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left"/>
        <w:spacing w:before="120" w:after="120" w:line="360" w:lineRule="auto"/>
        <w:tabs>
          <w:tab w:val="left" w:pos="8190" w:leader="none"/>
        </w:tabs>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86"/>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86"/>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86"/>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98"/>
        <w:rPr>
          <w:rFonts w:hint="eastAsia"/>
        </w:rPr>
      </w:pPr>
      <w:r>
        <w:rPr>
          <w:rFonts w:hint="eastAsia"/>
        </w:rPr>
      </w:r>
      <w:r/>
    </w:p>
    <w:p>
      <w:pPr>
        <w:pStyle w:val="886"/>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86"/>
        <w:ind w:firstLine="1285"/>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项目名称：南通市海门区包场镇人民政府采购安置小区物业管理服务项目</w:t>
      </w:r>
      <w:r>
        <w:rPr>
          <w:rFonts w:hint="eastAsia" w:ascii="Arial" w:hAnsi="Arial" w:eastAsia="宋体" w:cs="Times New Roman"/>
          <w:b/>
          <w:bCs/>
          <w:color w:val="000000"/>
          <w:sz w:val="32"/>
          <w:szCs w:val="24"/>
        </w:rPr>
      </w:r>
      <w:r/>
    </w:p>
    <w:p>
      <w:pPr>
        <w:pStyle w:val="886"/>
        <w:ind w:firstLine="1285"/>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hint="eastAsia" w:ascii="宋体" w:hAnsi="宋体" w:eastAsia="宋体" w:cs="宋体"/>
          <w:b/>
          <w:bCs/>
          <w:color w:val="000000"/>
          <w:sz w:val="32"/>
          <w:szCs w:val="24"/>
        </w:rPr>
        <w:t xml:space="preserve">：JSZC-320614-JZCG-G2026-0042</w:t>
      </w:r>
      <w:r>
        <w:rPr>
          <w:rFonts w:ascii="Arial" w:hAnsi="Arial"/>
          <w:b/>
          <w:bCs/>
          <w:color w:val="000000"/>
          <w:sz w:val="32"/>
          <w:szCs w:val="24"/>
        </w:rPr>
      </w:r>
      <w:r/>
    </w:p>
    <w:p>
      <w:pPr>
        <w:pStyle w:val="898"/>
        <w:rPr>
          <w:rFonts w:hint="eastAsia"/>
        </w:rPr>
      </w:pPr>
      <w:r>
        <w:rPr>
          <w:rFonts w:hint="eastAsia"/>
        </w:rPr>
      </w:r>
      <w:r/>
    </w:p>
    <w:p>
      <w:pPr>
        <w:pStyle w:val="886"/>
        <w:rPr>
          <w:rFonts w:hint="eastAsia"/>
          <w:b/>
          <w:color w:val="ff0000"/>
          <w:sz w:val="24"/>
          <w:szCs w:val="24"/>
        </w:rPr>
      </w:pPr>
      <w:r>
        <w:rPr>
          <w:rFonts w:hint="eastAsia"/>
          <w:b/>
          <w:color w:val="ff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center"/>
        <w:spacing w:before="120" w:after="120" w:line="360" w:lineRule="auto"/>
        <w:rPr>
          <w:rFonts w:hint="eastAsia" w:ascii="Arial" w:hAnsi="Arial"/>
          <w:b/>
          <w:bCs/>
          <w:sz w:val="32"/>
          <w:szCs w:val="24"/>
        </w:rPr>
      </w:pPr>
      <w:r>
        <w:rPr>
          <w:rFonts w:hint="eastAsia" w:ascii="Arial" w:hAnsi="Arial"/>
          <w:b/>
          <w:bCs/>
          <w:sz w:val="32"/>
          <w:szCs w:val="24"/>
        </w:rPr>
        <w:t xml:space="preserve">南通市海门区公共资源交易中心</w:t>
      </w:r>
      <w:r>
        <w:rPr>
          <w:rFonts w:hint="eastAsia" w:ascii="Arial" w:hAnsi="Arial"/>
          <w:b/>
          <w:bCs/>
          <w:sz w:val="32"/>
          <w:szCs w:val="24"/>
        </w:rPr>
      </w:r>
      <w:r/>
    </w:p>
    <w:p>
      <w:pPr>
        <w:pStyle w:val="88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8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8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6"/>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8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86"/>
        <w:ind w:left="1856" w:hanging="1018"/>
        <w:spacing w:line="480" w:lineRule="auto"/>
        <w:rPr>
          <w:rFonts w:hint="eastAsia"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86"/>
        <w:ind w:left="1856"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rPr>
          <w:rFonts w:hint="eastAsia" w:ascii="黑体" w:hAnsi="宋体" w:eastAsia="黑体"/>
          <w:bCs/>
          <w:color w:val="000000"/>
          <w:sz w:val="36"/>
          <w:szCs w:val="36"/>
        </w:rPr>
      </w:r>
      <w:r/>
    </w:p>
    <w:p>
      <w:pPr>
        <w:pStyle w:val="886"/>
        <w:ind w:left="1856"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86"/>
        <w:ind w:left="1856"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86"/>
        <w:ind w:left="1856"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rPr>
      </w:r>
      <w:r/>
    </w:p>
    <w:p>
      <w:pPr>
        <w:pStyle w:val="886"/>
        <w:ind w:left="1856" w:hanging="1018"/>
        <w:spacing w:line="480" w:lineRule="auto"/>
        <w:rPr>
          <w:rFonts w:hint="eastAsia"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tbl>
      <w:tblPr>
        <w:tblW w:w="10035" w:type="dxa"/>
        <w:tblInd w:w="-9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10035"/>
      </w:tblGrid>
      <w:tr>
        <w:trPr>
          <w:trHeight w:val="846"/>
        </w:trPr>
        <w:tc>
          <w:tcPr>
            <w:tcW w:w="10035" w:type="dxa"/>
            <w:vAlign w:val="center"/>
            <w:textDirection w:val="lrTb"/>
            <w:noWrap w:val="false"/>
          </w:tcPr>
          <w:p>
            <w:pPr>
              <w:pStyle w:val="951"/>
              <w:spacing w:before="0" w:beforeAutospacing="0" w:after="0" w:afterAutospacing="0" w:line="360" w:lineRule="auto"/>
              <w:rPr>
                <w:rFonts w:hint="eastAsia"/>
                <w:sz w:val="28"/>
                <w:szCs w:val="28"/>
              </w:rPr>
            </w:pPr>
            <w:r>
              <w:rPr>
                <w:rFonts w:hint="eastAsia"/>
                <w:sz w:val="28"/>
                <w:szCs w:val="28"/>
              </w:rPr>
              <w:t xml:space="preserve">项目概况</w:t>
            </w:r>
            <w:r>
              <w:rPr>
                <w:rFonts w:hint="eastAsia"/>
                <w:sz w:val="28"/>
                <w:szCs w:val="28"/>
              </w:rPr>
            </w:r>
            <w:r/>
          </w:p>
          <w:p>
            <w:pPr>
              <w:pStyle w:val="951"/>
              <w:ind w:firstLine="560"/>
              <w:jc w:val="both"/>
              <w:spacing w:before="0" w:beforeAutospacing="0" w:after="0" w:afterAutospacing="0" w:line="360" w:lineRule="auto"/>
              <w:rPr>
                <w:rFonts w:hint="eastAsia"/>
                <w:sz w:val="28"/>
                <w:szCs w:val="28"/>
              </w:rPr>
            </w:pPr>
            <w:r>
              <w:rPr>
                <w:rFonts w:hint="eastAsia"/>
                <w:sz w:val="28"/>
                <w:szCs w:val="28"/>
              </w:rPr>
              <w:t xml:space="preserve">南通市海门区包场镇人民政府采购安置小区物业管理服务项目 JSZC-320614-JZCG-G2026-0042 招标项目的潜在投标人应在江苏政府采购网 获取招标文件，并于2026-</w:t>
            </w:r>
            <w:r>
              <w:rPr>
                <w:rFonts w:hint="eastAsia"/>
                <w:sz w:val="28"/>
                <w:szCs w:val="28"/>
                <w:lang w:val="en-US" w:eastAsia="zh-CN"/>
              </w:rPr>
              <w:t xml:space="preserve">07</w:t>
            </w:r>
            <w:r>
              <w:rPr>
                <w:rFonts w:hint="eastAsia"/>
                <w:sz w:val="28"/>
                <w:szCs w:val="28"/>
              </w:rPr>
              <w:t xml:space="preserve">-24 09:00 （北京时间）前递交投标文件。</w:t>
            </w:r>
            <w:r>
              <w:rPr>
                <w:rFonts w:hint="eastAsia"/>
                <w:sz w:val="28"/>
                <w:szCs w:val="28"/>
              </w:rPr>
            </w:r>
            <w:r/>
          </w:p>
        </w:tc>
      </w:tr>
    </w:tbl>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一、项目基本情况</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项目编号：JSZC-320614-JZCG-G2026-0042</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项目名称：南通市海门区包场镇人民政府采购安置小区物业管理服务项目 </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采购方式：公开招标</w:t>
      </w:r>
      <w:r>
        <w:rPr>
          <w:rFonts w:hint="eastAsia"/>
          <w:sz w:val="28"/>
          <w:szCs w:val="28"/>
        </w:rPr>
      </w:r>
      <w:r/>
    </w:p>
    <w:p>
      <w:pPr>
        <w:pStyle w:val="951"/>
        <w:ind w:firstLine="560"/>
        <w:spacing w:before="0" w:beforeAutospacing="0" w:after="0" w:afterAutospacing="0" w:line="360" w:lineRule="auto"/>
        <w:rPr>
          <w:rFonts w:hint="eastAsia"/>
          <w:color w:val="000000"/>
          <w:sz w:val="28"/>
          <w:szCs w:val="28"/>
        </w:rPr>
      </w:pPr>
      <w:r>
        <w:rPr>
          <w:rFonts w:hint="eastAsia"/>
          <w:sz w:val="28"/>
          <w:szCs w:val="28"/>
        </w:rPr>
        <w:t xml:space="preserve">预算金</w:t>
      </w:r>
      <w:r>
        <w:rPr>
          <w:rFonts w:hint="eastAsia"/>
          <w:color w:val="000000"/>
          <w:sz w:val="28"/>
          <w:szCs w:val="28"/>
        </w:rPr>
        <w:t xml:space="preserve">额：520.842622万元 </w:t>
      </w:r>
      <w:r>
        <w:rPr>
          <w:rFonts w:hint="eastAsia"/>
          <w:color w:val="000000"/>
          <w:sz w:val="28"/>
          <w:szCs w:val="28"/>
        </w:rPr>
      </w:r>
      <w:r/>
    </w:p>
    <w:p>
      <w:pPr>
        <w:pStyle w:val="95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最高限价（如有）：520.842622万元 </w:t>
      </w:r>
      <w:r>
        <w:rPr>
          <w:rFonts w:hint="eastAsia"/>
          <w:color w:val="000000"/>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采购需求：详见采购文件。</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合同履行期限：详见采购需求。</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本项目（是/否）接受联合体投标：否</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二、申请人的资格要求：</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（一）满足《中华人民共和国政府采购法》第二十二条规定：</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1.投标人符合《政府采购法》第二十二条规定条件的声明函（格式见附件4）；</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2.投标函（格式见附件5）。</w:t>
      </w:r>
      <w:r>
        <w:rPr>
          <w:rFonts w:hint="eastAsia"/>
          <w:sz w:val="28"/>
          <w:szCs w:val="28"/>
        </w:rPr>
      </w:r>
      <w:r/>
    </w:p>
    <w:p>
      <w:pPr>
        <w:pStyle w:val="951"/>
        <w:ind w:firstLine="560"/>
        <w:spacing w:before="0" w:beforeAutospacing="0" w:after="0" w:afterAutospacing="0" w:line="360" w:lineRule="auto"/>
        <w:rPr>
          <w:rFonts w:hint="eastAsia"/>
          <w:color w:val="0000ff"/>
          <w:sz w:val="28"/>
          <w:szCs w:val="28"/>
        </w:rPr>
      </w:pPr>
      <w:r>
        <w:rPr>
          <w:rFonts w:hint="eastAsia"/>
          <w:sz w:val="28"/>
          <w:szCs w:val="28"/>
        </w:rPr>
        <w:t xml:space="preserve">（二）落实政府采购政策需满足的资格要求</w:t>
      </w:r>
      <w:r>
        <w:rPr>
          <w:rFonts w:hint="eastAsia"/>
          <w:color w:val="000000"/>
          <w:sz w:val="28"/>
          <w:szCs w:val="28"/>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color w:val="0000ff"/>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（三）本项目的特定资格要求： </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三、获取招标文件</w:t>
      </w:r>
      <w:r>
        <w:rPr>
          <w:rFonts w:hint="eastAsia"/>
          <w:b/>
          <w:bCs/>
          <w:sz w:val="28"/>
          <w:szCs w:val="28"/>
        </w:rPr>
      </w:r>
      <w:r/>
    </w:p>
    <w:p>
      <w:pPr>
        <w:pStyle w:val="886"/>
        <w:ind w:firstLine="560"/>
        <w:jc w:val="left"/>
        <w:spacing w:line="360" w:lineRule="auto"/>
        <w:widowControl/>
        <w:rPr>
          <w:rFonts w:hint="eastAsia" w:ascii="宋体" w:hAnsi="宋体" w:cs="宋体"/>
          <w:sz w:val="28"/>
          <w:szCs w:val="28"/>
        </w:rPr>
      </w:pPr>
      <w:r>
        <w:rPr>
          <w:rFonts w:hint="eastAsia" w:ascii="宋体" w:hAnsi="宋体" w:cs="宋体"/>
          <w:sz w:val="28"/>
          <w:szCs w:val="28"/>
          <w:lang w:bidi="ar"/>
        </w:rPr>
        <w:t xml:space="preserve">时间：2026-</w:t>
      </w:r>
      <w:r>
        <w:rPr>
          <w:rFonts w:hint="eastAsia" w:ascii="宋体" w:hAnsi="宋体" w:cs="宋体"/>
          <w:sz w:val="28"/>
          <w:szCs w:val="28"/>
          <w:lang w:val="en-US" w:eastAsia="zh-CN" w:bidi="ar"/>
        </w:rPr>
        <w:t xml:space="preserve">07</w:t>
      </w:r>
      <w:r>
        <w:rPr>
          <w:rFonts w:hint="eastAsia" w:ascii="宋体" w:hAnsi="宋体" w:cs="宋体"/>
          <w:sz w:val="28"/>
          <w:szCs w:val="28"/>
          <w:lang w:bidi="ar"/>
        </w:rPr>
        <w:t xml:space="preserve">-06至2026-</w:t>
      </w:r>
      <w:r>
        <w:rPr>
          <w:rFonts w:hint="eastAsia" w:ascii="宋体" w:hAnsi="宋体" w:cs="宋体"/>
          <w:sz w:val="28"/>
          <w:szCs w:val="28"/>
          <w:lang w:val="en-US" w:eastAsia="zh-CN" w:bidi="ar"/>
        </w:rPr>
        <w:t xml:space="preserve">07</w:t>
      </w:r>
      <w:r>
        <w:rPr>
          <w:rFonts w:hint="eastAsia" w:ascii="宋体" w:hAnsi="宋体" w:cs="宋体"/>
          <w:sz w:val="28"/>
          <w:szCs w:val="28"/>
          <w:lang w:bidi="ar"/>
        </w:rPr>
        <w:t xml:space="preserve">-10，每天上午00:00-12:00,下午12:00-23:59 （北京时间，法定节假日除外） </w:t>
      </w:r>
      <w:r>
        <w:rPr>
          <w:rFonts w:hint="eastAsia" w:ascii="宋体" w:hAnsi="宋体" w:cs="宋体"/>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地点：江苏政府采购网 </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方式：凡有意参与投标的供应商须登录江苏省政府采购网首页点击“苏采云”→通过CA锁进行响应确认，并自行在招标文件有效获取期内及时下载获取。 </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售价：0.00元 </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四、提交投标文件截止时间、开标时间和地点</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2026-</w:t>
      </w:r>
      <w:r>
        <w:rPr>
          <w:rFonts w:hint="eastAsia"/>
          <w:sz w:val="28"/>
          <w:szCs w:val="28"/>
          <w:lang w:val="en-US" w:eastAsia="zh-CN"/>
        </w:rPr>
        <w:t xml:space="preserve">07</w:t>
      </w:r>
      <w:r>
        <w:rPr>
          <w:rFonts w:hint="eastAsia"/>
          <w:sz w:val="28"/>
          <w:szCs w:val="28"/>
        </w:rPr>
        <w:t xml:space="preserve">-24 09:00 （北京时间）</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地点：“苏采云”政府采购交易系统网上开标大厅</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五、公告期限</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自本公告发布之日起5个工作日。</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六、其他补充事宜</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1.根据省财政厅《关于更</w:t>
      </w:r>
      <w:r>
        <w:rPr>
          <w:rFonts w:hint="eastAsia"/>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3.本次招标不收取投标保证金。</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七、对本次招标提出询问，请按以下方式联系</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1.采购人信息 </w:t>
      </w:r>
      <w:r>
        <w:rPr>
          <w:rFonts w:hint="eastAsia"/>
          <w:sz w:val="28"/>
          <w:szCs w:val="28"/>
        </w:rPr>
      </w:r>
      <w:r/>
    </w:p>
    <w:p>
      <w:pPr>
        <w:pStyle w:val="95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单位名称：南通市海门区包场镇人民政府</w:t>
      </w:r>
      <w:r>
        <w:rPr>
          <w:rFonts w:hint="eastAsia"/>
          <w:color w:val="000000"/>
          <w:sz w:val="28"/>
          <w:szCs w:val="28"/>
        </w:rPr>
      </w:r>
      <w:r/>
    </w:p>
    <w:p>
      <w:pPr>
        <w:pStyle w:val="95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单位地址：南通市海门区海门港新区发展大道888号</w:t>
      </w:r>
      <w:r>
        <w:rPr>
          <w:rFonts w:hint="eastAsia"/>
          <w:color w:val="000000"/>
          <w:sz w:val="28"/>
          <w:szCs w:val="28"/>
        </w:rPr>
      </w:r>
      <w:r/>
    </w:p>
    <w:p>
      <w:pPr>
        <w:pStyle w:val="95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联系人：瞿女士</w:t>
      </w:r>
      <w:r>
        <w:rPr>
          <w:rFonts w:hint="eastAsia"/>
          <w:color w:val="000000"/>
          <w:sz w:val="28"/>
          <w:szCs w:val="28"/>
        </w:rPr>
      </w:r>
      <w:r/>
    </w:p>
    <w:p>
      <w:pPr>
        <w:pStyle w:val="951"/>
        <w:ind w:firstLine="560"/>
        <w:spacing w:before="0" w:beforeAutospacing="0" w:after="0" w:afterAutospacing="0" w:line="360" w:lineRule="auto"/>
        <w:rPr>
          <w:color w:val="000000"/>
          <w:sz w:val="28"/>
          <w:szCs w:val="28"/>
        </w:rPr>
      </w:pPr>
      <w:r>
        <w:rPr>
          <w:rFonts w:hint="eastAsia"/>
          <w:color w:val="000000"/>
          <w:sz w:val="28"/>
          <w:szCs w:val="28"/>
        </w:rPr>
        <w:t xml:space="preserve">联系电话：0513-80787129</w:t>
      </w:r>
      <w:r>
        <w:rPr>
          <w:color w:val="000000"/>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2.采购代理机构信息（如有）</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单位名称：南通市海门区公共资源交易中心</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单位地址：南通市海门区长江南路777号</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联系人：王先生</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联系电话：0513-82100351</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3.项目联系方式</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项目联系人：王先生</w:t>
      </w:r>
      <w:r>
        <w:rPr>
          <w:rFonts w:hint="eastAsia"/>
          <w:sz w:val="28"/>
          <w:szCs w:val="28"/>
        </w:rPr>
      </w:r>
      <w:r/>
    </w:p>
    <w:p>
      <w:pPr>
        <w:pStyle w:val="951"/>
        <w:ind w:firstLine="560"/>
        <w:spacing w:before="0" w:beforeAutospacing="0" w:after="0" w:afterAutospacing="0" w:line="360" w:lineRule="auto"/>
      </w:pPr>
      <w:r>
        <w:rPr>
          <w:rFonts w:hint="eastAsia"/>
          <w:sz w:val="28"/>
          <w:szCs w:val="28"/>
        </w:rPr>
        <w:t xml:space="preserve">电话：0513-82100351</w:t>
      </w:r>
      <w:r/>
    </w:p>
    <w:p>
      <w:pPr>
        <w:pStyle w:val="886"/>
        <w:ind w:right="840"/>
        <w:rPr>
          <w:rFonts w:hint="eastAsia" w:ascii="宋体" w:hAnsi="宋体"/>
          <w:color w:val="000000"/>
          <w:sz w:val="24"/>
          <w:szCs w:val="24"/>
        </w:rPr>
      </w:pPr>
      <w:r>
        <w:rPr>
          <w:rFonts w:hint="eastAsia" w:ascii="宋体" w:hAnsi="宋体"/>
          <w:color w:val="000000"/>
          <w:sz w:val="24"/>
          <w:szCs w:val="24"/>
        </w:rPr>
      </w:r>
      <w:r/>
    </w:p>
    <w:p>
      <w:pPr>
        <w:pStyle w:val="886"/>
        <w:ind w:firstLine="2429"/>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20823274"/>
      <w:r/>
      <w:bookmarkStart w:id="8" w:name="_Toc16938518"/>
      <w:r/>
      <w:bookmarkStart w:id="9" w:name="_Toc513029202"/>
      <w:r/>
      <w:bookmarkStart w:id="10" w:name="_Toc120614213"/>
      <w:r>
        <w:rPr>
          <w:rFonts w:hint="eastAsia" w:ascii="黑体" w:hAnsi="Arial" w:eastAsia="黑体" w:cs="Arial"/>
          <w:b/>
          <w:bCs/>
          <w:color w:val="000000"/>
          <w:sz w:val="44"/>
          <w:szCs w:val="44"/>
        </w:rPr>
        <w:t xml:space="preserve">投标人须知</w:t>
      </w:r>
      <w:bookmarkEnd w:id="7"/>
      <w:r/>
      <w:bookmarkEnd w:id="8"/>
      <w:r/>
      <w:bookmarkEnd w:id="9"/>
      <w:r/>
      <w:bookmarkEnd w:id="10"/>
      <w:r>
        <w:rPr>
          <w:rFonts w:hint="eastAsia" w:ascii="黑体" w:hAnsi="Arial" w:eastAsia="黑体" w:cs="Arial"/>
          <w:color w:val="000000"/>
          <w:sz w:val="44"/>
          <w:szCs w:val="44"/>
        </w:rPr>
      </w:r>
      <w:r/>
    </w:p>
    <w:p>
      <w:pPr>
        <w:pStyle w:val="886"/>
        <w:jc w:val="left"/>
        <w:keepLines/>
        <w:keepNext/>
        <w:spacing w:line="360" w:lineRule="auto"/>
        <w:rPr>
          <w:rFonts w:hint="eastAsia" w:ascii="宋体" w:hAnsi="宋体" w:cs="宋体"/>
          <w:b/>
          <w:bCs/>
          <w:color w:val="000000"/>
          <w:sz w:val="24"/>
          <w:szCs w:val="24"/>
        </w:rPr>
        <w:outlineLvl w:val="2"/>
      </w:pPr>
      <w:r/>
      <w:bookmarkStart w:id="11" w:name="_Toc513029203"/>
      <w:r/>
      <w:bookmarkStart w:id="12" w:name="_Toc120614214"/>
      <w:r/>
      <w:bookmarkStart w:id="13" w:name="_Toc16938519"/>
      <w:r/>
      <w:bookmarkStart w:id="14" w:name="_Toc20823275"/>
      <w:r>
        <w:rPr>
          <w:rFonts w:hint="eastAsia" w:ascii="宋体" w:hAnsi="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513029204"/>
      <w:r/>
      <w:bookmarkStart w:id="18" w:name="_Toc20823276"/>
      <w:r/>
      <w:bookmarkStart w:id="19" w:name="_Toc16938520"/>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1</w:t>
      </w:r>
      <w:bookmarkEnd w:id="16"/>
      <w:r>
        <w:rPr>
          <w:rFonts w:hint="eastAsia" w:ascii="宋体" w:hAnsi="宋体" w:cs="宋体"/>
          <w:color w:val="000000"/>
          <w:sz w:val="24"/>
          <w:szCs w:val="24"/>
        </w:rPr>
        <w:t xml:space="preserve">、招标方式</w:t>
      </w:r>
      <w:bookmarkEnd w:id="17"/>
      <w:r/>
      <w:bookmarkEnd w:id="18"/>
      <w:r/>
      <w:bookmarkEnd w:id="19"/>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20" w:name="_Toc16938521"/>
      <w:r/>
      <w:bookmarkStart w:id="21" w:name="_Toc513029205"/>
      <w:r/>
      <w:bookmarkStart w:id="22" w:name="_Toc20823277"/>
      <w:r>
        <w:rPr>
          <w:rFonts w:hint="eastAsia" w:ascii="宋体" w:hAnsi="宋体" w:cs="宋体"/>
          <w:color w:val="000000"/>
          <w:sz w:val="24"/>
          <w:szCs w:val="24"/>
        </w:rPr>
        <w:t xml:space="preserve">2、合格的投标人</w:t>
      </w:r>
      <w:bookmarkEnd w:id="20"/>
      <w:r/>
      <w:bookmarkEnd w:id="21"/>
      <w:r/>
      <w:bookmarkEnd w:id="22"/>
      <w:r>
        <w:rPr>
          <w:rFonts w:hint="eastAsia" w:ascii="宋体" w:hAnsi="宋体" w:cs="宋体"/>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2.1满足招标公告中供应商的资格要求的规定。</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2.2 满足本文件实质性要求的规定。</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23" w:name="_Toc513029206"/>
      <w:r/>
      <w:bookmarkStart w:id="24" w:name="_Toc16938522"/>
      <w:r/>
      <w:bookmarkStart w:id="25" w:name="_Toc20823278"/>
      <w:r>
        <w:rPr>
          <w:rFonts w:hint="eastAsia" w:ascii="宋体" w:hAnsi="宋体" w:cs="宋体"/>
          <w:sz w:val="24"/>
          <w:szCs w:val="24"/>
        </w:rPr>
        <w:t xml:space="preserve">3、适用法律</w:t>
      </w:r>
      <w:bookmarkEnd w:id="23"/>
      <w:r/>
      <w:bookmarkEnd w:id="24"/>
      <w:r/>
      <w:bookmarkEnd w:id="25"/>
      <w:r>
        <w:rPr>
          <w:rFonts w:hint="eastAsia" w:ascii="宋体" w:hAnsi="宋体" w:cs="宋体"/>
          <w:sz w:val="24"/>
          <w:szCs w:val="24"/>
        </w:rPr>
        <w:t xml:space="preserve">和标准</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26" w:name="_Toc513029207"/>
      <w:r/>
      <w:bookmarkStart w:id="27" w:name="_Toc462564067"/>
      <w:r/>
      <w:bookmarkStart w:id="28" w:name="_Toc16938523"/>
      <w:r/>
      <w:bookmarkStart w:id="29" w:name="_Toc20823279"/>
      <w:r>
        <w:rPr>
          <w:rFonts w:hint="eastAsia" w:ascii="宋体" w:hAnsi="宋体" w:cs="宋体"/>
          <w:sz w:val="24"/>
          <w:szCs w:val="24"/>
        </w:rPr>
        <w:t xml:space="preserve">4、投标费用</w:t>
      </w:r>
      <w:bookmarkEnd w:id="26"/>
      <w:r/>
      <w:bookmarkEnd w:id="27"/>
      <w:r/>
      <w:bookmarkEnd w:id="28"/>
      <w:r/>
      <w:bookmarkEnd w:id="29"/>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4.2本次招标交易中心和采购人不收取标书工本费与中标服务费。</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5、招标文件的约束力</w:t>
      </w:r>
      <w:r>
        <w:rPr>
          <w:rFonts w:hint="eastAsia" w:ascii="宋体" w:hAnsi="宋体" w:cs="宋体"/>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w:t>
      </w:r>
      <w:r>
        <w:rPr>
          <w:rFonts w:hint="eastAsia" w:ascii="宋体" w:hAnsi="宋体" w:cs="宋体"/>
          <w:color w:val="000000"/>
          <w:sz w:val="24"/>
          <w:szCs w:val="24"/>
        </w:rPr>
        <w:t xml:space="preserve">标文件的规定和约束。</w:t>
      </w:r>
      <w:r>
        <w:rPr>
          <w:rFonts w:hint="eastAsia" w:ascii="宋体" w:hAnsi="宋体" w:cs="宋体"/>
          <w:color w:val="000000"/>
          <w:sz w:val="24"/>
          <w:szCs w:val="24"/>
        </w:rPr>
      </w:r>
      <w:r/>
    </w:p>
    <w:p>
      <w:pPr>
        <w:pStyle w:val="886"/>
        <w:jc w:val="left"/>
        <w:keepLines/>
        <w:keepNext/>
        <w:spacing w:line="360" w:lineRule="auto"/>
        <w:rPr>
          <w:rFonts w:hint="eastAsia" w:ascii="宋体" w:hAnsi="宋体" w:cs="宋体"/>
          <w:b/>
          <w:bCs/>
          <w:color w:val="000000"/>
          <w:sz w:val="24"/>
          <w:szCs w:val="24"/>
        </w:rPr>
        <w:outlineLvl w:val="2"/>
      </w:pPr>
      <w:r/>
      <w:bookmarkStart w:id="30" w:name="_Toc16938525"/>
      <w:r/>
      <w:bookmarkStart w:id="31" w:name="_Toc120614215"/>
      <w:r/>
      <w:bookmarkStart w:id="32" w:name="_Toc513029209"/>
      <w:r/>
      <w:bookmarkStart w:id="33" w:name="_Toc20823281"/>
      <w:r>
        <w:rPr>
          <w:rFonts w:hint="eastAsia" w:ascii="宋体" w:hAnsi="宋体" w:cs="宋体"/>
          <w:b/>
          <w:bCs/>
          <w:color w:val="000000"/>
          <w:sz w:val="24"/>
          <w:szCs w:val="24"/>
        </w:rPr>
        <w:t xml:space="preserve">二、招标文件</w:t>
      </w:r>
      <w:bookmarkEnd w:id="30"/>
      <w:r/>
      <w:bookmarkEnd w:id="31"/>
      <w:r/>
      <w:bookmarkEnd w:id="32"/>
      <w:r/>
      <w:bookmarkEnd w:id="33"/>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34" w:name="_Toc20823282"/>
      <w:r/>
      <w:bookmarkStart w:id="35" w:name="_Toc16938526"/>
      <w:r/>
      <w:bookmarkStart w:id="36" w:name="_Toc513029210"/>
      <w:r>
        <w:rPr>
          <w:rFonts w:hint="eastAsia" w:ascii="宋体" w:hAnsi="宋体" w:cs="宋体"/>
          <w:color w:val="000000"/>
          <w:sz w:val="24"/>
          <w:szCs w:val="24"/>
        </w:rPr>
        <w:t xml:space="preserve">6、招标文件构成</w:t>
      </w:r>
      <w:bookmarkEnd w:id="34"/>
      <w:r/>
      <w:bookmarkEnd w:id="35"/>
      <w:r/>
      <w:bookmarkEnd w:id="36"/>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37" w:name="_Toc16938528"/>
      <w:r/>
      <w:bookmarkStart w:id="38" w:name="_Toc513029212"/>
      <w:r/>
      <w:bookmarkStart w:id="39" w:name="_Toc462564071"/>
      <w:r/>
      <w:bookmarkStart w:id="40" w:name="_Toc20823284"/>
      <w:r>
        <w:rPr>
          <w:rFonts w:hint="eastAsia" w:ascii="宋体" w:hAnsi="宋体" w:cs="宋体"/>
          <w:color w:val="000000"/>
          <w:sz w:val="24"/>
          <w:szCs w:val="24"/>
        </w:rPr>
        <w:t xml:space="preserve">7、招标文件的修改</w:t>
      </w:r>
      <w:bookmarkEnd w:id="37"/>
      <w:r/>
      <w:bookmarkEnd w:id="38"/>
      <w:r/>
      <w:bookmarkEnd w:id="39"/>
      <w:r/>
      <w:bookmarkEnd w:id="40"/>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rPr>
          <w:rFonts w:hint="eastAsia" w:ascii="宋体" w:hAnsi="宋体" w:cs="宋体"/>
          <w:color w:val="000000"/>
          <w:sz w:val="24"/>
          <w:szCs w:val="24"/>
        </w:rPr>
      </w:r>
      <w:r/>
    </w:p>
    <w:p>
      <w:pPr>
        <w:pStyle w:val="886"/>
        <w:jc w:val="left"/>
        <w:keepLines/>
        <w:keepNext/>
        <w:spacing w:line="360" w:lineRule="auto"/>
        <w:rPr>
          <w:rFonts w:hint="eastAsia" w:ascii="宋体" w:hAnsi="宋体" w:cs="宋体"/>
          <w:b/>
          <w:bCs/>
          <w:color w:val="000000"/>
          <w:sz w:val="24"/>
          <w:szCs w:val="24"/>
        </w:rPr>
        <w:outlineLvl w:val="2"/>
      </w:pPr>
      <w:r/>
      <w:bookmarkStart w:id="41" w:name="_Toc20823285"/>
      <w:r/>
      <w:bookmarkStart w:id="42" w:name="_Toc513029213"/>
      <w:r/>
      <w:bookmarkStart w:id="43" w:name="_Toc120614216"/>
      <w:r/>
      <w:bookmarkStart w:id="44" w:name="_Toc16938529"/>
      <w:r/>
      <w:bookmarkStart w:id="45" w:name="_Toc462564072"/>
      <w:r>
        <w:rPr>
          <w:rFonts w:hint="eastAsia" w:ascii="宋体" w:hAnsi="宋体" w:cs="宋体"/>
          <w:b/>
          <w:bCs/>
          <w:color w:val="000000"/>
          <w:sz w:val="24"/>
          <w:szCs w:val="24"/>
        </w:rPr>
        <w:t xml:space="preserve">三、投标文件的编制</w:t>
      </w:r>
      <w:bookmarkEnd w:id="41"/>
      <w:r/>
      <w:bookmarkEnd w:id="42"/>
      <w:r/>
      <w:bookmarkEnd w:id="43"/>
      <w:r/>
      <w:bookmarkEnd w:id="44"/>
      <w:r/>
      <w:bookmarkEnd w:id="45"/>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b/>
          <w:color w:val="000000"/>
          <w:sz w:val="24"/>
          <w:szCs w:val="24"/>
        </w:rPr>
        <w:outlineLvl w:val="3"/>
      </w:pPr>
      <w:r/>
      <w:bookmarkStart w:id="46" w:name="_Toc20823286"/>
      <w:r/>
      <w:bookmarkStart w:id="47" w:name="_Toc16938530"/>
      <w:r/>
      <w:bookmarkStart w:id="48" w:name="_Toc462564073"/>
      <w:r/>
      <w:bookmarkStart w:id="49" w:name="_Toc513029214"/>
      <w:r>
        <w:rPr>
          <w:rFonts w:hint="eastAsia" w:ascii="宋体" w:hAnsi="宋体" w:cs="宋体"/>
          <w:color w:val="000000"/>
          <w:sz w:val="24"/>
          <w:szCs w:val="24"/>
        </w:rPr>
        <w:t xml:space="preserve">8、投标文件的语言及度量衡单位</w:t>
      </w:r>
      <w:bookmarkEnd w:id="46"/>
      <w:r/>
      <w:bookmarkEnd w:id="47"/>
      <w:r/>
      <w:bookmarkEnd w:id="48"/>
      <w:r/>
      <w:bookmarkEnd w:id="49"/>
      <w:r>
        <w:rPr>
          <w:rFonts w:hint="eastAsia" w:ascii="宋体" w:hAnsi="宋体" w:cs="宋体"/>
          <w:b/>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50" w:name="_Toc16938531"/>
      <w:r/>
      <w:bookmarkStart w:id="51" w:name="_Toc462564074"/>
      <w:r/>
      <w:bookmarkStart w:id="52" w:name="_Toc20823287"/>
      <w:r/>
      <w:bookmarkStart w:id="53" w:name="_Toc513029215"/>
      <w:r>
        <w:rPr>
          <w:rFonts w:hint="eastAsia" w:ascii="宋体" w:hAnsi="宋体" w:cs="宋体"/>
          <w:color w:val="000000"/>
          <w:sz w:val="24"/>
          <w:szCs w:val="24"/>
        </w:rPr>
        <w:t xml:space="preserve">9、投标文件构成</w:t>
      </w:r>
      <w:bookmarkEnd w:id="50"/>
      <w:r/>
      <w:bookmarkEnd w:id="51"/>
      <w:r/>
      <w:bookmarkEnd w:id="52"/>
      <w:r/>
      <w:bookmarkEnd w:id="53"/>
      <w:r>
        <w:rPr>
          <w:rFonts w:hint="eastAsia" w:ascii="宋体" w:hAnsi="宋体" w:cs="宋体"/>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54" w:name="_Hlt26954838"/>
      <w:r/>
      <w:bookmarkEnd w:id="54"/>
      <w:r/>
      <w:bookmarkStart w:id="55" w:name="_Hlt26668975"/>
      <w:r/>
      <w:bookmarkEnd w:id="55"/>
      <w:r/>
      <w:bookmarkStart w:id="56" w:name="_Hlt26670360"/>
      <w:r/>
      <w:bookmarkEnd w:id="56"/>
      <w:r/>
      <w:bookmarkStart w:id="57" w:name="_Toc14577357"/>
      <w:r/>
      <w:bookmarkStart w:id="58" w:name="_Toc513029219"/>
      <w:r/>
      <w:bookmarkStart w:id="59" w:name="_Toc49090509"/>
      <w:r/>
      <w:bookmarkStart w:id="60" w:name="_Toc513029216"/>
      <w:r/>
      <w:bookmarkStart w:id="61" w:name="_Toc49090507"/>
      <w:r/>
      <w:bookmarkStart w:id="62" w:name="_Toc14577354"/>
      <w:r/>
      <w:bookmarkStart w:id="63" w:name="_Toc14577355"/>
      <w:r/>
      <w:bookmarkStart w:id="64" w:name="_Toc49090508"/>
      <w:r>
        <w:rPr>
          <w:rFonts w:hint="eastAsia" w:ascii="宋体" w:hAnsi="宋体" w:cs="宋体"/>
          <w:color w:val="000000"/>
          <w:sz w:val="24"/>
          <w:szCs w:val="24"/>
        </w:rPr>
        <w:t xml:space="preserve">10、证明投标人及投标标的符合招标文件规定的文件</w:t>
      </w:r>
      <w:bookmarkEnd w:id="57"/>
      <w:r/>
      <w:bookmarkEnd w:id="58"/>
      <w:r/>
      <w:bookmarkEnd w:id="59"/>
      <w:r>
        <w:rPr>
          <w:rFonts w:hint="eastAsia" w:ascii="宋体" w:hAnsi="宋体" w:cs="宋体"/>
          <w:color w:val="000000"/>
          <w:sz w:val="24"/>
          <w:szCs w:val="24"/>
        </w:rPr>
      </w:r>
      <w:r/>
    </w:p>
    <w:p>
      <w:pPr>
        <w:pStyle w:val="886"/>
        <w:jc w:val="left"/>
        <w:spacing w:line="360" w:lineRule="auto"/>
        <w:rPr>
          <w:rFonts w:hint="eastAsia" w:ascii="宋体" w:hAnsi="宋体" w:cs="宋体"/>
          <w:color w:val="000000"/>
          <w:sz w:val="24"/>
          <w:szCs w:val="24"/>
        </w:rPr>
      </w:pPr>
      <w:r/>
      <w:bookmarkEnd w:id="60"/>
      <w:r/>
      <w:bookmarkEnd w:id="61"/>
      <w:r/>
      <w:bookmarkEnd w:id="62"/>
      <w:r>
        <w:rPr>
          <w:rFonts w:hint="eastAsia" w:ascii="宋体" w:hAnsi="宋体" w:cs="宋体"/>
          <w:color w:val="000000"/>
          <w:sz w:val="24"/>
          <w:szCs w:val="24"/>
        </w:rPr>
        <w:t xml:space="preserve">    10.1 投标人应按照招标文件要求提交证明文件，证明其及投标标的符合招标文件规定。</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End w:id="63"/>
      <w:r/>
      <w:bookmarkEnd w:id="64"/>
      <w:r>
        <w:rPr>
          <w:rFonts w:hint="eastAsia" w:ascii="宋体" w:hAnsi="宋体" w:cs="宋体"/>
          <w:color w:val="000000"/>
          <w:sz w:val="24"/>
          <w:szCs w:val="24"/>
        </w:rPr>
        <w:t xml:space="preserve">11、投标分项报价表</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65" w:name="_Hlt26954840"/>
      <w:r/>
      <w:bookmarkEnd w:id="65"/>
      <w:r>
        <w:rPr>
          <w:rFonts w:hint="eastAsia" w:ascii="宋体" w:hAnsi="宋体" w:cs="宋体"/>
          <w:sz w:val="24"/>
          <w:szCs w:val="24"/>
        </w:rPr>
        <w:t xml:space="preserve">标人按照招标文件规定格式填报投标分项报价表</w:t>
      </w:r>
      <w:bookmarkStart w:id="66" w:name="_Hlt26670399"/>
      <w:r/>
      <w:bookmarkEnd w:id="66"/>
      <w:r>
        <w:rPr>
          <w:rFonts w:hint="eastAsia" w:ascii="宋体" w:hAnsi="宋体" w:cs="宋体"/>
          <w:sz w:val="24"/>
          <w:szCs w:val="24"/>
        </w:rPr>
        <w:t xml:space="preserve">。</w:t>
      </w:r>
      <w:r>
        <w:rPr>
          <w:rFonts w:hint="eastAsia" w:ascii="宋体" w:hAnsi="宋体" w:cs="宋体"/>
          <w:bCs/>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67" w:name="_Hlt26954848"/>
      <w:r/>
      <w:bookmarkEnd w:id="67"/>
      <w:r/>
      <w:bookmarkStart w:id="68" w:name="_Hlt26670482"/>
      <w:r/>
      <w:bookmarkEnd w:id="68"/>
      <w:r/>
      <w:bookmarkStart w:id="69" w:name="_Hlt26670486"/>
      <w:r/>
      <w:bookmarkEnd w:id="69"/>
      <w:r/>
      <w:bookmarkStart w:id="70" w:name="_Hlt26954846"/>
      <w:r/>
      <w:bookmarkEnd w:id="70"/>
      <w:r/>
      <w:bookmarkStart w:id="71" w:name="_Hlt26954731"/>
      <w:r/>
      <w:bookmarkEnd w:id="71"/>
      <w:r>
        <w:rPr>
          <w:rFonts w:hint="eastAsia" w:ascii="宋体" w:hAnsi="宋体" w:cs="宋体"/>
          <w:sz w:val="24"/>
          <w:szCs w:val="24"/>
        </w:rPr>
        <w:t xml:space="preserve">12、技术要求响应及偏离表、商务要求响应及偏离表</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rPr>
          <w:rFonts w:hint="eastAsia" w:ascii="宋体" w:hAnsi="宋体" w:cs="宋体"/>
          <w:sz w:val="24"/>
          <w:szCs w:val="24"/>
          <w:lang w:val="zh-CN"/>
        </w:rPr>
      </w:r>
      <w:r/>
    </w:p>
    <w:p>
      <w:pPr>
        <w:pStyle w:val="886"/>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rPr>
          <w:rFonts w:hint="eastAsia" w:ascii="宋体" w:hAnsi="宋体" w:cs="宋体"/>
          <w:sz w:val="24"/>
          <w:szCs w:val="24"/>
          <w:lang w:val="zh-CN"/>
        </w:rPr>
      </w:r>
      <w:r/>
    </w:p>
    <w:p>
      <w:pPr>
        <w:pStyle w:val="886"/>
        <w:ind w:firstLine="480"/>
        <w:jc w:val="left"/>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72" w:name="_Toc49090510"/>
      <w:r/>
      <w:bookmarkStart w:id="73" w:name="_Toc14577359"/>
      <w:r>
        <w:rPr>
          <w:rFonts w:hint="eastAsia" w:ascii="宋体" w:hAnsi="宋体" w:cs="宋体"/>
          <w:sz w:val="24"/>
          <w:szCs w:val="24"/>
        </w:rPr>
        <w:t xml:space="preserve">14、投标函和开标一览表</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bookmarkEnd w:id="72"/>
      <w:r/>
      <w:bookmarkEnd w:id="73"/>
      <w:r/>
      <w:bookmarkStart w:id="74" w:name="_Toc14577360"/>
      <w:r/>
      <w:bookmarkStart w:id="75" w:name="_Toc49090511"/>
      <w:r>
        <w:rPr>
          <w:rFonts w:hint="eastAsia" w:ascii="宋体" w:hAnsi="宋体" w:cs="宋体"/>
          <w:sz w:val="24"/>
          <w:szCs w:val="24"/>
        </w:rPr>
        <w:t xml:space="preserve">15、投标有效期</w:t>
      </w:r>
      <w:bookmarkEnd w:id="74"/>
      <w:r/>
      <w:bookmarkEnd w:id="75"/>
      <w:r>
        <w:rPr>
          <w:rFonts w:hint="eastAsia" w:ascii="宋体" w:hAnsi="宋体" w:cs="宋体"/>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15.1投标有效期为交易中心规定的开标之日后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rPr>
          <w:rFonts w:hint="eastAsia" w:ascii="宋体" w:hAnsi="宋体" w:cs="宋体"/>
          <w:bCs/>
          <w:sz w:val="24"/>
          <w:szCs w:val="24"/>
        </w:rPr>
      </w:r>
      <w:r/>
    </w:p>
    <w:p>
      <w:pPr>
        <w:pStyle w:val="886"/>
        <w:ind w:firstLine="480"/>
        <w:jc w:val="left"/>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16、投标有效期的延长</w:t>
      </w:r>
      <w:r>
        <w:rPr>
          <w:rFonts w:hint="eastAsia" w:ascii="宋体" w:hAnsi="宋体" w:cs="宋体"/>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rPr>
          <w:rFonts w:hint="eastAsia" w:ascii="宋体" w:hAnsi="宋体" w:cs="宋体"/>
          <w:bCs/>
          <w:sz w:val="24"/>
          <w:szCs w:val="24"/>
        </w:rPr>
      </w:r>
      <w:r/>
    </w:p>
    <w:p>
      <w:pPr>
        <w:pStyle w:val="886"/>
        <w:jc w:val="left"/>
        <w:keepLines/>
        <w:keepNext/>
        <w:spacing w:line="360" w:lineRule="auto"/>
        <w:rPr>
          <w:rFonts w:hint="eastAsia" w:ascii="宋体" w:hAnsi="宋体" w:cs="宋体"/>
          <w:b/>
          <w:bCs/>
          <w:sz w:val="24"/>
          <w:szCs w:val="24"/>
        </w:rPr>
        <w:outlineLvl w:val="2"/>
      </w:pPr>
      <w:r/>
      <w:bookmarkStart w:id="76" w:name="_Hlt26954852"/>
      <w:r/>
      <w:bookmarkEnd w:id="76"/>
      <w:r/>
      <w:bookmarkStart w:id="77" w:name="_Hlt26954739"/>
      <w:r/>
      <w:bookmarkEnd w:id="77"/>
      <w:r/>
      <w:bookmarkStart w:id="78" w:name="_Toc20823296"/>
      <w:r/>
      <w:bookmarkStart w:id="79" w:name="_Toc513029224"/>
      <w:r/>
      <w:bookmarkStart w:id="80" w:name="_Toc16938540"/>
      <w:r/>
      <w:bookmarkStart w:id="81" w:name="_Toc120614217"/>
      <w:r>
        <w:rPr>
          <w:rFonts w:hint="eastAsia" w:ascii="宋体" w:hAnsi="宋体" w:cs="宋体"/>
          <w:b/>
          <w:bCs/>
          <w:sz w:val="24"/>
          <w:szCs w:val="24"/>
        </w:rPr>
        <w:t xml:space="preserve">四、投标文件的递交</w:t>
      </w:r>
      <w:bookmarkEnd w:id="78"/>
      <w:r/>
      <w:bookmarkEnd w:id="79"/>
      <w:r/>
      <w:bookmarkEnd w:id="80"/>
      <w:r/>
      <w:bookmarkEnd w:id="81"/>
      <w:r>
        <w:rPr>
          <w:rFonts w:hint="eastAsia" w:ascii="宋体" w:hAnsi="宋体" w:cs="宋体"/>
          <w:b/>
          <w:bCs/>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82" w:name="_Toc20823297"/>
      <w:r/>
      <w:bookmarkStart w:id="83" w:name="_Toc16938541"/>
      <w:r/>
      <w:bookmarkStart w:id="84" w:name="_Toc513029225"/>
      <w:r/>
      <w:bookmarkStart w:id="85" w:name="_Toc462564084"/>
      <w:r>
        <w:rPr>
          <w:rFonts w:hint="eastAsia" w:ascii="宋体" w:hAnsi="宋体" w:cs="宋体"/>
          <w:sz w:val="24"/>
          <w:szCs w:val="24"/>
        </w:rPr>
        <w:t xml:space="preserve">17、电子投标文件</w:t>
      </w:r>
      <w:bookmarkEnd w:id="82"/>
      <w:r/>
      <w:bookmarkEnd w:id="83"/>
      <w:r/>
      <w:bookmarkEnd w:id="84"/>
      <w:r/>
      <w:bookmarkEnd w:id="85"/>
      <w:r>
        <w:rPr>
          <w:rFonts w:hint="eastAsia" w:ascii="宋体" w:hAnsi="宋体" w:cs="宋体"/>
          <w:sz w:val="24"/>
          <w:szCs w:val="24"/>
        </w:rPr>
        <w:t xml:space="preserve">的递交</w:t>
      </w:r>
      <w:r>
        <w:rPr>
          <w:rFonts w:hint="eastAsia" w:ascii="宋体" w:hAnsi="宋体" w:cs="宋体"/>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86" w:name="_Toc16938542"/>
      <w:r/>
      <w:bookmarkStart w:id="87" w:name="_Toc513029226"/>
      <w:r/>
      <w:bookmarkStart w:id="88" w:name="_Toc20823298"/>
      <w:r>
        <w:rPr>
          <w:rFonts w:hint="eastAsia" w:ascii="宋体" w:hAnsi="宋体" w:cs="宋体"/>
          <w:bCs/>
          <w:sz w:val="24"/>
          <w:szCs w:val="24"/>
        </w:rPr>
      </w:r>
      <w:r/>
    </w:p>
    <w:p>
      <w:pPr>
        <w:pStyle w:val="886"/>
        <w:ind w:firstLine="480"/>
        <w:jc w:val="left"/>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18、投标截止日期</w:t>
      </w:r>
      <w:bookmarkEnd w:id="86"/>
      <w:r/>
      <w:bookmarkEnd w:id="87"/>
      <w:r/>
      <w:bookmarkEnd w:id="88"/>
      <w:r>
        <w:rPr>
          <w:rFonts w:hint="eastAsia" w:ascii="宋体" w:hAnsi="宋体" w:cs="宋体"/>
          <w:bCs/>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rPr>
          <w:rFonts w:hint="eastAsia" w:ascii="宋体" w:hAnsi="宋体" w:cs="宋体"/>
          <w:bCs/>
          <w:color w:val="000000"/>
          <w:sz w:val="24"/>
          <w:szCs w:val="24"/>
        </w:rPr>
      </w:r>
      <w:r/>
    </w:p>
    <w:p>
      <w:pPr>
        <w:pStyle w:val="886"/>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89" w:name="_Toc16938543"/>
      <w:r/>
      <w:bookmarkStart w:id="90" w:name="_Toc513029227"/>
      <w:r/>
      <w:bookmarkStart w:id="91" w:name="_Toc20823299"/>
      <w:r>
        <w:rPr>
          <w:rFonts w:hint="eastAsia" w:ascii="宋体" w:hAnsi="宋体" w:cs="宋体"/>
          <w:color w:val="000000"/>
          <w:sz w:val="24"/>
          <w:szCs w:val="24"/>
        </w:rPr>
        <w:t xml:space="preserve">19、投标文件</w:t>
      </w:r>
      <w:bookmarkEnd w:id="89"/>
      <w:r/>
      <w:bookmarkEnd w:id="90"/>
      <w:r/>
      <w:bookmarkEnd w:id="91"/>
      <w:r>
        <w:rPr>
          <w:rFonts w:hint="eastAsia" w:ascii="宋体" w:hAnsi="宋体" w:cs="宋体"/>
          <w:color w:val="000000"/>
          <w:sz w:val="24"/>
          <w:szCs w:val="24"/>
        </w:rPr>
        <w:t xml:space="preserve">的拒收</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19.1 交易中心拒绝接收在其规定的投标截止时间后上传的任何投标文件。</w:t>
      </w:r>
      <w:r>
        <w:rPr>
          <w:rFonts w:hint="eastAsia" w:ascii="宋体" w:hAnsi="宋体" w:cs="宋体"/>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92" w:name="_Toc513029228"/>
      <w:r/>
      <w:bookmarkStart w:id="93" w:name="_Toc16938544"/>
      <w:r/>
      <w:bookmarkStart w:id="94" w:name="_Toc20823300"/>
      <w:r>
        <w:rPr>
          <w:rFonts w:hint="eastAsia" w:ascii="宋体" w:hAnsi="宋体" w:cs="宋体"/>
          <w:color w:val="000000"/>
          <w:sz w:val="24"/>
          <w:szCs w:val="24"/>
        </w:rPr>
        <w:t xml:space="preserve">20、投标文件的撤回和修改</w:t>
      </w:r>
      <w:bookmarkEnd w:id="92"/>
      <w:r/>
      <w:bookmarkEnd w:id="93"/>
      <w:r/>
      <w:bookmarkEnd w:id="94"/>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 投标文件的撤回</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20.1.1 电子投标文件的撤回</w:t>
      </w:r>
      <w:r>
        <w:rPr>
          <w:rFonts w:hint="eastAsia" w:ascii="宋体" w:hAnsi="宋体" w:cs="宋体"/>
          <w:color w:val="000000"/>
          <w:sz w:val="24"/>
          <w:szCs w:val="24"/>
        </w:rPr>
      </w:r>
      <w:r/>
    </w:p>
    <w:p>
      <w:pPr>
        <w:pStyle w:val="886"/>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 投标文件的修改</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rPr>
          <w:rFonts w:hint="eastAsia" w:ascii="宋体" w:hAnsi="宋体" w:cs="宋体"/>
          <w:bCs/>
          <w:color w:val="000000"/>
          <w:sz w:val="24"/>
          <w:szCs w:val="24"/>
        </w:rPr>
      </w:r>
      <w:r/>
    </w:p>
    <w:p>
      <w:pPr>
        <w:pStyle w:val="886"/>
        <w:jc w:val="left"/>
        <w:keepLines/>
        <w:keepNext/>
        <w:spacing w:line="360" w:lineRule="auto"/>
        <w:rPr>
          <w:rFonts w:hint="eastAsia" w:ascii="宋体" w:hAnsi="宋体" w:cs="宋体"/>
          <w:b/>
          <w:bCs/>
          <w:color w:val="000000"/>
          <w:sz w:val="24"/>
          <w:szCs w:val="24"/>
        </w:rPr>
        <w:outlineLvl w:val="2"/>
      </w:pPr>
      <w:r/>
      <w:bookmarkStart w:id="95" w:name="_Toc16938545"/>
      <w:r/>
      <w:bookmarkStart w:id="96" w:name="_Toc513029229"/>
      <w:r/>
      <w:bookmarkStart w:id="97" w:name="_Toc120614218"/>
      <w:r/>
      <w:bookmarkStart w:id="98" w:name="_Toc20823301"/>
      <w:r>
        <w:rPr>
          <w:rFonts w:hint="eastAsia" w:ascii="宋体" w:hAnsi="宋体" w:cs="宋体"/>
          <w:b/>
          <w:bCs/>
          <w:color w:val="000000"/>
          <w:sz w:val="24"/>
          <w:szCs w:val="24"/>
        </w:rPr>
        <w:t xml:space="preserve">五、开标与评标</w:t>
      </w:r>
      <w:bookmarkEnd w:id="95"/>
      <w:r/>
      <w:bookmarkEnd w:id="96"/>
      <w:r/>
      <w:bookmarkEnd w:id="97"/>
      <w:r/>
      <w:bookmarkEnd w:id="98"/>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99" w:name="_Toc513029230"/>
      <w:r/>
      <w:bookmarkStart w:id="100" w:name="_Toc20823302"/>
      <w:r/>
      <w:bookmarkStart w:id="101" w:name="_Toc16938546"/>
      <w:r>
        <w:rPr>
          <w:rFonts w:hint="eastAsia" w:ascii="宋体" w:hAnsi="宋体" w:cs="宋体"/>
          <w:color w:val="000000"/>
          <w:sz w:val="24"/>
          <w:szCs w:val="24"/>
        </w:rPr>
        <w:t xml:space="preserve">21、开标</w:t>
      </w:r>
      <w:bookmarkEnd w:id="99"/>
      <w:r/>
      <w:bookmarkEnd w:id="100"/>
      <w:r/>
      <w:bookmarkEnd w:id="101"/>
      <w:r>
        <w:rPr>
          <w:rFonts w:hint="eastAsia" w:ascii="宋体" w:hAnsi="宋体" w:cs="宋体"/>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开标仪式由交易中心组织。苏采云系统将自动对项目进行开标，并宣布各投标人名称和投标价格。</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102" w:name="_Toc513029231"/>
      <w:r/>
      <w:bookmarkStart w:id="103" w:name="_Toc20823303"/>
      <w:r/>
      <w:bookmarkStart w:id="104" w:name="_Toc16938547"/>
      <w:r>
        <w:rPr>
          <w:rFonts w:hint="eastAsia" w:ascii="宋体" w:hAnsi="宋体" w:cs="宋体"/>
          <w:sz w:val="24"/>
          <w:szCs w:val="24"/>
        </w:rPr>
        <w:t xml:space="preserve">22、评标委员会</w:t>
      </w:r>
      <w:r>
        <w:rPr>
          <w:rFonts w:hint="eastAsia" w:ascii="宋体" w:hAnsi="宋体" w:cs="宋体"/>
          <w:sz w:val="24"/>
          <w:szCs w:val="24"/>
        </w:rPr>
      </w:r>
      <w:r/>
    </w:p>
    <w:p>
      <w:pPr>
        <w:pStyle w:val="886"/>
        <w:ind w:firstLine="480"/>
        <w:jc w:val="left"/>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rPr>
          <w:rFonts w:hint="eastAsia" w:ascii="宋体" w:hAnsi="宋体" w:cs="宋体"/>
          <w:b/>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评委会由采购人代表和有关技术、经济等方面的专家组成，且人员构成符合政府采购有关规定。</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22.3评委会独立工作，负责评审所有投标文件并确定中标候选人。</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23、评标过程的保密与公正</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bookmarkEnd w:id="102"/>
      <w:r/>
      <w:bookmarkEnd w:id="103"/>
      <w:r/>
      <w:bookmarkEnd w:id="104"/>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交易中心和评标委员会不向未中标的投标人解释未中标原因，也不公布评标过程中的相关细节。</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105" w:name="_Toc16938548"/>
      <w:r/>
      <w:bookmarkStart w:id="106" w:name="_Toc513029232"/>
      <w:r/>
      <w:bookmarkStart w:id="107" w:name="_Toc20823304"/>
      <w:r>
        <w:rPr>
          <w:rFonts w:hint="eastAsia" w:ascii="宋体" w:hAnsi="宋体" w:cs="宋体"/>
          <w:color w:val="000000"/>
          <w:sz w:val="24"/>
          <w:szCs w:val="24"/>
        </w:rPr>
        <w:t xml:space="preserve">24、投标文件的澄清</w:t>
      </w:r>
      <w:bookmarkEnd w:id="105"/>
      <w:r/>
      <w:bookmarkEnd w:id="106"/>
      <w:r/>
      <w:bookmarkEnd w:id="107"/>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bookmarkStart w:id="108" w:name="_Toc16938549"/>
      <w:r/>
      <w:bookmarkStart w:id="109" w:name="_Toc513029233"/>
      <w:r/>
      <w:bookmarkStart w:id="110" w:name="_Toc20823305"/>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rPr>
          <w:rFonts w:hint="eastAsia" w:ascii="宋体" w:hAnsi="宋体" w:cs="宋体"/>
          <w:color w:val="000000"/>
          <w:sz w:val="24"/>
          <w:szCs w:val="24"/>
        </w:rPr>
      </w:r>
      <w:r/>
    </w:p>
    <w:p>
      <w:pPr>
        <w:pStyle w:val="886"/>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108"/>
      <w:r/>
      <w:bookmarkEnd w:id="109"/>
      <w:r/>
      <w:bookmarkEnd w:id="110"/>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未通过资格审查或符合性审查的投标人，交易中心将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rPr>
          <w:rFonts w:hint="eastAsia" w:ascii="宋体" w:hAnsi="宋体" w:cs="宋体"/>
          <w:bCs/>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color w:val="000000"/>
          <w:sz w:val="24"/>
          <w:szCs w:val="24"/>
        </w:rPr>
      </w:pPr>
      <w:r/>
      <w:bookmarkStart w:id="111" w:name="_Toc513029234"/>
      <w:r/>
      <w:bookmarkStart w:id="112" w:name="_Toc16938550"/>
      <w:r/>
      <w:bookmarkStart w:id="113" w:name="_Toc20823306"/>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4"/>
          <w:szCs w:val="24"/>
        </w:rPr>
      </w:r>
      <w:r/>
    </w:p>
    <w:p>
      <w:pPr>
        <w:pStyle w:val="886"/>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讯畅通，及时登录苏采云系统查阅、答复相关信息，并安排专人与交易中心及评标委员会联系。</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25.8 异常低价投标审查</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25.8.1 评标过程中出现下列情形之一的，评标委员会应当启动异常低价投标审查程序：</w:t>
      </w:r>
      <w:r>
        <w:rPr>
          <w:rFonts w:hint="eastAsia"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投标（响应）报价低于全部通过符合性审查供应商投标（响应）报价平均值50%的，即投标（响应）报价&lt;全部通过符合性审查供应商投标（响应）报价平均值×50%；</w:t>
      </w:r>
      <w:r>
        <w:rPr>
          <w:rFonts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投标（响应）报价低于通过符合性审查的次低报价供应商投标（响应）报价50%的，即投标（响应）报价&lt;通过符合性审查的次低报价供应商投标（响应）报价×50%；</w:t>
      </w:r>
      <w:r>
        <w:rPr>
          <w:rFonts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投标（响应）报价低于采购项目最高限价45%的，即投标（响应）报价&lt;采购项目最高限价×45%；</w:t>
      </w:r>
      <w:r>
        <w:rPr>
          <w:rFonts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（4）评标委员会</w:t>
      </w:r>
      <w:r>
        <w:rPr>
          <w:rFonts w:ascii="宋体" w:hAnsi="宋体" w:cs="宋体"/>
          <w:sz w:val="24"/>
          <w:szCs w:val="24"/>
        </w:rPr>
        <w:t xml:space="preserve">基于专业判断，认为供应商报价过低，有可能影响产品质量或者不能诚信履约的其他情形。</w:t>
      </w:r>
      <w:r>
        <w:rPr>
          <w:rFonts w:hint="eastAsia"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25.8.2 评标委员会</w:t>
      </w:r>
      <w:r>
        <w:rPr>
          <w:rFonts w:ascii="宋体" w:hAnsi="宋体" w:cs="宋体"/>
          <w:sz w:val="24"/>
          <w:szCs w:val="24"/>
        </w:rPr>
        <w:t xml:space="preserve">启动异常低价投标（响应）审查后，属于前述第1项至第4项情形的，应当要求相关供应商</w:t>
      </w:r>
      <w:r>
        <w:rPr>
          <w:rFonts w:hint="eastAsia" w:ascii="宋体" w:hAnsi="宋体" w:cs="宋体"/>
          <w:sz w:val="24"/>
          <w:szCs w:val="24"/>
        </w:rPr>
        <w:t xml:space="preserve">通过“苏采云”系统</w:t>
      </w:r>
      <w:r>
        <w:rPr>
          <w:rFonts w:ascii="宋体" w:hAnsi="宋体" w:cs="宋体"/>
          <w:sz w:val="24"/>
          <w:szCs w:val="24"/>
        </w:rPr>
        <w:t xml:space="preserve">在</w:t>
      </w:r>
      <w:r>
        <w:rPr>
          <w:rFonts w:hint="eastAsia" w:ascii="宋体" w:hAnsi="宋体" w:cs="宋体"/>
          <w:sz w:val="24"/>
          <w:szCs w:val="24"/>
        </w:rPr>
        <w:t xml:space="preserve">30分钟</w:t>
      </w:r>
      <w:r>
        <w:rPr>
          <w:rFonts w:ascii="宋体" w:hAnsi="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评标委员会</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评标委员会</w:t>
      </w:r>
      <w:r>
        <w:rPr>
          <w:rFonts w:ascii="宋体" w:hAnsi="宋体" w:cs="宋体"/>
          <w:sz w:val="24"/>
          <w:szCs w:val="24"/>
        </w:rPr>
        <w:t xml:space="preserve">应当将其作为无效投标（响应）处理。</w:t>
      </w:r>
      <w:r>
        <w:rPr>
          <w:rFonts w:ascii="宋体" w:hAnsi="宋体" w:cs="宋体"/>
          <w:sz w:val="24"/>
          <w:szCs w:val="24"/>
        </w:rPr>
      </w:r>
      <w:r/>
    </w:p>
    <w:p>
      <w:pPr>
        <w:pStyle w:val="886"/>
        <w:ind w:firstLine="480"/>
        <w:jc w:val="left"/>
        <w:spacing w:line="360" w:lineRule="auto"/>
        <w:rPr>
          <w:rFonts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评标委员会</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评标委员会</w:t>
      </w:r>
      <w:r>
        <w:rPr>
          <w:rFonts w:ascii="宋体" w:hAnsi="宋体" w:cs="宋体"/>
          <w:sz w:val="24"/>
          <w:szCs w:val="24"/>
        </w:rPr>
        <w:t xml:space="preserve">借助互联网等渠道查询相关信息的，应当严格遵守评审工作纪律，不得实施影响评审公正的行为。</w:t>
      </w:r>
      <w:r>
        <w:rPr>
          <w:rFonts w:ascii="宋体" w:hAnsi="宋体" w:cs="宋体"/>
          <w:sz w:val="24"/>
          <w:szCs w:val="24"/>
        </w:rPr>
      </w:r>
      <w:r/>
    </w:p>
    <w:p>
      <w:pPr>
        <w:pStyle w:val="886"/>
        <w:ind w:firstLine="480"/>
        <w:jc w:val="left"/>
        <w:spacing w:line="360" w:lineRule="auto"/>
        <w:rPr>
          <w:rFonts w:hint="eastAsia"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评标委员会</w:t>
      </w:r>
      <w:r>
        <w:rPr>
          <w:rFonts w:ascii="宋体" w:hAnsi="宋体" w:cs="宋体"/>
          <w:sz w:val="24"/>
          <w:szCs w:val="24"/>
        </w:rPr>
        <w:t xml:space="preserve">有关互联网浏览、查询历史一并归档。 </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26、</w:t>
      </w:r>
      <w:bookmarkEnd w:id="111"/>
      <w:r/>
      <w:bookmarkEnd w:id="112"/>
      <w:r/>
      <w:bookmarkEnd w:id="113"/>
      <w:r>
        <w:rPr>
          <w:rFonts w:hint="eastAsia" w:ascii="宋体" w:hAnsi="宋体" w:cs="宋体"/>
          <w:sz w:val="24"/>
          <w:szCs w:val="24"/>
        </w:rPr>
        <w:t xml:space="preserve">无效投标条款和废标条款</w:t>
      </w:r>
      <w:r>
        <w:rPr>
          <w:rFonts w:hint="eastAsia" w:ascii="宋体" w:hAnsi="宋体" w:cs="宋体"/>
          <w:sz w:val="24"/>
          <w:szCs w:val="24"/>
        </w:rPr>
      </w:r>
      <w:r/>
    </w:p>
    <w:p>
      <w:pPr>
        <w:pStyle w:val="886"/>
        <w:ind w:firstLine="480"/>
        <w:jc w:val="left"/>
        <w:spacing w:line="360" w:lineRule="auto"/>
        <w:rPr>
          <w:rFonts w:hint="eastAsia" w:ascii="宋体" w:hAnsi="宋体" w:cs="宋体"/>
          <w:bCs/>
          <w:sz w:val="24"/>
          <w:szCs w:val="24"/>
        </w:rPr>
      </w:pPr>
      <w:r/>
      <w:bookmarkStart w:id="114" w:name="_Toc16938551"/>
      <w:r/>
      <w:bookmarkStart w:id="115" w:name="_Toc513029235"/>
      <w:r/>
      <w:bookmarkStart w:id="116" w:name="_Toc20823307"/>
      <w:r>
        <w:rPr>
          <w:rFonts w:hint="eastAsia" w:ascii="宋体" w:hAnsi="宋体" w:cs="宋体"/>
          <w:bCs/>
          <w:sz w:val="24"/>
          <w:szCs w:val="24"/>
        </w:rPr>
        <w:t xml:space="preserve">26.1无效投标条款</w:t>
      </w:r>
      <w:r>
        <w:rPr>
          <w:rFonts w:hint="eastAsia" w:ascii="宋体" w:hAnsi="宋体" w:cs="宋体"/>
          <w:bCs/>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rPr>
          <w:rFonts w:hint="eastAsia" w:ascii="宋体" w:hAnsi="宋体" w:cs="宋体"/>
          <w:bCs/>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rPr>
          <w:rFonts w:hint="eastAsia" w:ascii="宋体" w:hAnsi="宋体" w:cs="宋体"/>
          <w:bCs/>
          <w:i/>
          <w:color w:val="000000"/>
          <w:sz w:val="24"/>
          <w:szCs w:val="24"/>
          <w:u w:val="single"/>
        </w:rPr>
      </w:r>
      <w:r/>
    </w:p>
    <w:p>
      <w:pPr>
        <w:pStyle w:val="886"/>
        <w:ind w:firstLine="480"/>
        <w:jc w:val="left"/>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Cs/>
          <w:i/>
          <w:color w:val="000000"/>
          <w:sz w:val="24"/>
          <w:szCs w:val="24"/>
          <w:u w:val="single"/>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rPr>
          <w:rFonts w:hint="eastAsia" w:ascii="宋体" w:hAnsi="宋体" w:cs="宋体"/>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26.1.12 投标文件未按照招标文件要求加盖CA电子公章的。</w:t>
      </w:r>
      <w:r>
        <w:rPr>
          <w:rFonts w:hint="eastAsia" w:ascii="宋体" w:hAnsi="宋体" w:cs="宋体"/>
          <w:bCs/>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rPr>
          <w:rFonts w:hint="eastAsia" w:ascii="宋体" w:hAnsi="宋体" w:cs="宋体"/>
          <w:bCs/>
          <w:sz w:val="24"/>
          <w:szCs w:val="24"/>
        </w:rPr>
      </w:r>
      <w:r/>
    </w:p>
    <w:p>
      <w:pPr>
        <w:pStyle w:val="886"/>
        <w:ind w:left="0"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不同投标人</w:t>
      </w:r>
      <w:r>
        <w:rPr>
          <w:rFonts w:hint="eastAsia" w:ascii="宋体" w:hAnsi="宋体" w:eastAsia="宋体" w:cs="宋体"/>
          <w:bCs/>
          <w:color w:val="000000"/>
          <w:sz w:val="24"/>
          <w:szCs w:val="24"/>
          <w:lang w:val="en-US" w:eastAsia="zh-CN"/>
        </w:rPr>
        <w:t xml:space="preserve">MAC地址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标书制作工具客户端</w:t>
      </w:r>
      <w:r>
        <w:rPr>
          <w:rFonts w:hint="eastAsia" w:ascii="宋体" w:hAnsi="宋体" w:eastAsia="宋体" w:cs="宋体"/>
          <w:bCs/>
          <w:color w:val="000000"/>
          <w:sz w:val="24"/>
          <w:szCs w:val="24"/>
        </w:rPr>
        <w:t xml:space="preserve">标识码一致的。</w:t>
      </w:r>
      <w:r>
        <w:rPr>
          <w:rFonts w:hint="eastAsia" w:ascii="宋体" w:hAnsi="宋体" w:eastAsia="宋体" w:cs="宋体"/>
          <w:bCs/>
          <w:color w:val="000000"/>
          <w:sz w:val="24"/>
          <w:szCs w:val="24"/>
        </w:rPr>
      </w:r>
      <w:r/>
    </w:p>
    <w:p>
      <w:pPr>
        <w:pStyle w:val="88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26.2废标条款 </w:t>
      </w:r>
      <w:r>
        <w:rPr>
          <w:rFonts w:hint="eastAsia" w:ascii="宋体" w:hAnsi="宋体" w:cs="宋体"/>
          <w:bCs/>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sz w:val="24"/>
          <w:szCs w:val="24"/>
        </w:rPr>
        <w:t xml:space="preserve">26.2.1符合专业条件的供应商或者对招标文件作实质响应</w:t>
      </w:r>
      <w:r>
        <w:rPr>
          <w:rFonts w:hint="eastAsia" w:ascii="宋体" w:hAnsi="宋体" w:cs="宋体"/>
          <w:bCs/>
          <w:color w:val="000000"/>
          <w:sz w:val="24"/>
          <w:szCs w:val="24"/>
        </w:rPr>
        <w:t xml:space="preserve">的供应商不足三家的。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rPr>
          <w:rFonts w:hint="eastAsia" w:ascii="宋体" w:hAnsi="宋体" w:cs="宋体"/>
          <w:bCs/>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4"/>
        </w:rPr>
      </w:r>
      <w:r/>
    </w:p>
    <w:p>
      <w:pPr>
        <w:pStyle w:val="886"/>
        <w:jc w:val="left"/>
        <w:keepLines/>
        <w:keepNext/>
        <w:spacing w:line="360" w:lineRule="auto"/>
        <w:rPr>
          <w:rFonts w:hint="eastAsia" w:ascii="宋体" w:hAnsi="宋体" w:cs="宋体"/>
          <w:b/>
          <w:bCs/>
          <w:color w:val="000000"/>
          <w:sz w:val="24"/>
          <w:szCs w:val="24"/>
        </w:rPr>
        <w:outlineLvl w:val="2"/>
      </w:pPr>
      <w:r/>
      <w:bookmarkStart w:id="117" w:name="_Toc120614219"/>
      <w:r>
        <w:rPr>
          <w:rFonts w:hint="eastAsia" w:ascii="宋体" w:hAnsi="宋体" w:cs="宋体"/>
          <w:b/>
          <w:bCs/>
          <w:color w:val="000000"/>
          <w:sz w:val="24"/>
          <w:szCs w:val="24"/>
        </w:rPr>
        <w:t xml:space="preserve">六、</w:t>
      </w:r>
      <w:bookmarkEnd w:id="114"/>
      <w:r/>
      <w:bookmarkEnd w:id="115"/>
      <w:r/>
      <w:bookmarkEnd w:id="116"/>
      <w:r>
        <w:rPr>
          <w:rFonts w:hint="eastAsia" w:ascii="宋体" w:hAnsi="宋体" w:cs="宋体"/>
          <w:b/>
          <w:bCs/>
          <w:color w:val="000000"/>
          <w:sz w:val="24"/>
          <w:szCs w:val="24"/>
        </w:rPr>
        <w:t xml:space="preserve">定标</w:t>
      </w:r>
      <w:bookmarkEnd w:id="117"/>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bCs/>
          <w:color w:val="000000"/>
          <w:sz w:val="24"/>
          <w:szCs w:val="24"/>
        </w:rPr>
        <w:outlineLvl w:val="3"/>
      </w:pPr>
      <w:r/>
      <w:bookmarkStart w:id="118" w:name="_Toc513029238"/>
      <w:r/>
      <w:bookmarkStart w:id="119" w:name="_Toc16938554"/>
      <w:r/>
      <w:bookmarkStart w:id="120" w:name="_Toc20823310"/>
      <w:r>
        <w:rPr>
          <w:rFonts w:hint="eastAsia" w:ascii="宋体" w:hAnsi="宋体" w:cs="宋体"/>
          <w:bCs/>
          <w:color w:val="000000"/>
          <w:sz w:val="24"/>
          <w:szCs w:val="24"/>
        </w:rPr>
        <w:t xml:space="preserve">27、</w:t>
      </w:r>
      <w:bookmarkEnd w:id="118"/>
      <w:r>
        <w:rPr>
          <w:rFonts w:hint="eastAsia" w:ascii="宋体" w:hAnsi="宋体" w:cs="宋体"/>
          <w:bCs/>
          <w:color w:val="000000"/>
          <w:sz w:val="24"/>
          <w:szCs w:val="24"/>
        </w:rPr>
        <w:t xml:space="preserve">确定</w:t>
      </w:r>
      <w:bookmarkEnd w:id="119"/>
      <w:r/>
      <w:bookmarkEnd w:id="120"/>
      <w:r>
        <w:rPr>
          <w:rFonts w:hint="eastAsia" w:ascii="宋体" w:hAnsi="宋体" w:cs="宋体"/>
          <w:bCs/>
          <w:color w:val="000000"/>
          <w:sz w:val="24"/>
          <w:szCs w:val="24"/>
        </w:rPr>
        <w:t xml:space="preserve">中标单位</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交易中心将在“江苏政府采购网”发布中标公告，公告期限为1个工作日。</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27.4.1提供虚假材料谋取中标的。</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27.4.2向采购人、交易中心行贿或者提供其他不正当利益的。</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bookmarkStart w:id="121" w:name="_Toc200451960"/>
      <w:r>
        <w:rPr>
          <w:rFonts w:hint="eastAsia" w:ascii="宋体" w:hAnsi="宋体" w:cs="宋体"/>
          <w:color w:val="000000"/>
          <w:sz w:val="24"/>
          <w:szCs w:val="24"/>
        </w:rPr>
        <w:t xml:space="preserve">27.5 </w:t>
      </w:r>
      <w:r>
        <w:rPr>
          <w:rFonts w:hint="eastAsia" w:ascii="宋体" w:hAnsi="宋体" w:cs="宋体"/>
          <w:color w:val="000000"/>
          <w:sz w:val="24"/>
          <w:szCs w:val="24"/>
        </w:rPr>
        <w:t xml:space="preserve">有下列情形之一的，视为投标人串通投标，投标无效：</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28、质疑处理</w:t>
      </w:r>
      <w:bookmarkEnd w:id="121"/>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28.2.1</w:t>
      </w:r>
      <w:r>
        <w:rPr>
          <w:rFonts w:hint="eastAsia" w:ascii="宋体" w:hAnsi="宋体" w:cs="宋体"/>
          <w:color w:val="000000"/>
          <w:sz w:val="24"/>
          <w:szCs w:val="24"/>
        </w:rPr>
        <w:t xml:space="preserve">对可以质疑的采购文件提出质疑的，为收到采购文件之日或者采购文件公告期限届满之日；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28.2.2</w:t>
      </w:r>
      <w:r>
        <w:rPr>
          <w:rFonts w:hint="eastAsia"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28.2.3</w:t>
      </w:r>
      <w:r>
        <w:rPr>
          <w:rFonts w:hint="eastAsia"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rPr>
          <w:rFonts w:hint="eastAsia" w:ascii="宋体" w:hAnsi="宋体" w:cs="宋体"/>
          <w:b/>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000000"/>
          <w:sz w:val="24"/>
          <w:szCs w:val="24"/>
        </w:rPr>
        <w:t xml:space="preserve">采购人质疑接收人及联系方式见招标文件第一章。</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 以下情形的质疑不予受理</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28.5.2 超出政府采购法定期限的质疑。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29、中标通知书</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bookmarkStart w:id="122" w:name="_Toc120614220"/>
      <w:r/>
      <w:bookmarkStart w:id="123" w:name="_Toc513029236"/>
      <w:r/>
      <w:bookmarkStart w:id="124" w:name="_Toc16938552"/>
      <w:r/>
      <w:bookmarkStart w:id="125" w:name="_Toc20823308"/>
      <w:r>
        <w:rPr>
          <w:rFonts w:hint="eastAsia" w:ascii="宋体" w:hAnsi="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rPr>
          <w:rFonts w:hint="eastAsia" w:ascii="宋体" w:hAnsi="宋体" w:cs="宋体"/>
          <w:sz w:val="24"/>
          <w:szCs w:val="24"/>
        </w:rPr>
      </w:r>
      <w:r/>
    </w:p>
    <w:p>
      <w:pPr>
        <w:pStyle w:val="886"/>
        <w:jc w:val="left"/>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七、授予合同</w:t>
      </w:r>
      <w:bookmarkEnd w:id="122"/>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bCs/>
          <w:color w:val="000000"/>
          <w:sz w:val="24"/>
          <w:szCs w:val="24"/>
        </w:rPr>
        <w:outlineLvl w:val="3"/>
      </w:pPr>
      <w:r/>
      <w:bookmarkEnd w:id="123"/>
      <w:r/>
      <w:bookmarkEnd w:id="124"/>
      <w:r/>
      <w:bookmarkEnd w:id="125"/>
      <w:r/>
      <w:bookmarkStart w:id="126" w:name="_Toc513029237"/>
      <w:r/>
      <w:bookmarkStart w:id="127" w:name="_Toc20823309"/>
      <w:r/>
      <w:bookmarkStart w:id="128" w:name="_Toc16938553"/>
      <w:r>
        <w:rPr>
          <w:rFonts w:hint="eastAsia" w:ascii="宋体" w:hAnsi="宋体" w:cs="宋体"/>
          <w:bCs/>
          <w:color w:val="000000"/>
          <w:sz w:val="24"/>
          <w:szCs w:val="24"/>
        </w:rPr>
        <w:t xml:space="preserve">30、签订合同</w:t>
      </w:r>
      <w:r>
        <w:rPr>
          <w:rFonts w:hint="eastAsia" w:ascii="宋体" w:hAnsi="宋体" w:cs="宋体"/>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31、货物（包含与货物相关的服务）的追加</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bCs/>
          <w:color w:val="000000"/>
          <w:sz w:val="24"/>
          <w:szCs w:val="24"/>
        </w:rPr>
        <w:outlineLvl w:val="3"/>
      </w:pPr>
      <w:r/>
      <w:bookmarkEnd w:id="126"/>
      <w:r/>
      <w:bookmarkEnd w:id="127"/>
      <w:r/>
      <w:bookmarkEnd w:id="128"/>
      <w:r/>
      <w:bookmarkStart w:id="129" w:name="_Toc513029242"/>
      <w:r/>
      <w:bookmarkStart w:id="130" w:name="_Toc479757207"/>
      <w:r/>
      <w:bookmarkStart w:id="131" w:name="_Toc120614221"/>
      <w:r/>
      <w:bookmarkStart w:id="132" w:name="_Toc16938558"/>
      <w:r/>
      <w:bookmarkStart w:id="133" w:name="_Toc20823314"/>
      <w:r>
        <w:rPr>
          <w:rFonts w:hint="eastAsia" w:ascii="宋体" w:hAnsi="宋体" w:cs="宋体"/>
          <w:bCs/>
          <w:color w:val="000000"/>
          <w:sz w:val="24"/>
          <w:szCs w:val="24"/>
        </w:rPr>
        <w:t xml:space="preserve">32、政府采购履约资金扶持政策</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rPr>
          <w:rFonts w:hint="eastAsia" w:ascii="宋体" w:hAnsi="宋体" w:cs="宋体"/>
          <w:bCs/>
          <w:color w:val="000000"/>
          <w:sz w:val="24"/>
          <w:szCs w:val="24"/>
        </w:rPr>
      </w:r>
      <w:r/>
    </w:p>
    <w:p>
      <w:pPr>
        <w:pStyle w:val="886"/>
        <w:ind w:firstLine="420"/>
        <w:spacing w:line="400" w:lineRule="exact"/>
        <w:rPr>
          <w:rFonts w:hint="eastAsia"/>
          <w:color w:val="000000"/>
          <w:szCs w:val="21"/>
        </w:rPr>
      </w:pPr>
      <w:r>
        <w:rPr>
          <w:rFonts w:hint="eastAsia"/>
          <w:color w:val="000000"/>
          <w:szCs w:val="21"/>
        </w:rPr>
      </w:r>
      <w:r/>
    </w:p>
    <w:p>
      <w:pPr>
        <w:pStyle w:val="8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86"/>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29"/>
      <w:r/>
      <w:bookmarkEnd w:id="130"/>
      <w:r/>
      <w:bookmarkEnd w:id="131"/>
      <w:r/>
      <w:bookmarkEnd w:id="132"/>
      <w:r/>
      <w:bookmarkEnd w:id="133"/>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886"/>
        <w:spacing w:line="400" w:lineRule="exact"/>
        <w:rPr>
          <w:rFonts w:ascii="宋体" w:hAnsi="宋体"/>
          <w:bCs/>
          <w:color w:val="ff0000"/>
          <w:sz w:val="24"/>
          <w:szCs w:val="24"/>
          <w:highlight w:val="yellow"/>
        </w:rPr>
      </w:pPr>
      <w:r/>
      <w:bookmarkStart w:id="134" w:name="_Toc513029243"/>
      <w:r/>
      <w:bookmarkStart w:id="135" w:name="_Toc20823315"/>
      <w:r/>
      <w:bookmarkStart w:id="136" w:name="_Toc16938559"/>
      <w:r/>
      <w:bookmarkStart w:id="137" w:name="_Toc3995"/>
      <w:r/>
      <w:bookmarkStart w:id="138" w:name="_Hlt16619350"/>
      <w:r/>
      <w:bookmarkStart w:id="139" w:name="_Toc20823346"/>
      <w:r/>
      <w:bookmarkStart w:id="140" w:name="_Toc120614244"/>
      <w:r/>
      <w:bookmarkStart w:id="141" w:name="_Toc16938590"/>
      <w:r/>
      <w:bookmarkStart w:id="142" w:name="_Toc462564139"/>
      <w:r/>
      <w:bookmarkStart w:id="143" w:name="_Toc479757211"/>
      <w:r>
        <w:rPr>
          <w:rFonts w:ascii="宋体" w:hAnsi="宋体"/>
          <w:bCs/>
          <w:color w:val="ff0000"/>
          <w:sz w:val="24"/>
          <w:szCs w:val="24"/>
          <w:highlight w:val="yellow"/>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甲方：南通市海门区包场镇人民政府</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乙方：</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为加强包场镇安置小区的物业管理，提升小区社会形象，双方就物业管理事项达成如下协议：</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甲方将安置区域内</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东兴花园：56245.92m²（多层）；海都佳苑：37340㎡（多层）、16750m²（高层）；港新花园：52068m²（多层）、27920m²（高层）；威尼斯花园：131996.51m²（高层）；水韵新苑：47648.41m²（高层）；五湖家园：9300.00m² （多层）；新岸南苑：11922.36m²（多层）；盛岸南苑：4516.98m²（多层）、12998.84m²（高层）；盐场小区：21716.49m</w:t>
      </w:r>
      <w:r>
        <w:rPr>
          <w:rFonts w:hint="eastAsia" w:ascii="宋体" w:hAnsi="宋体"/>
          <w:bCs/>
          <w:color w:val="000000"/>
          <w:sz w:val="24"/>
          <w:szCs w:val="24"/>
        </w:rPr>
        <w:t xml:space="preserve">²（多层）；林西苑一期、二期76144.68m²（高层）；汇泽苑：186756.7m²（高层）；林鑫花苑：2371.57m²（多层）；鑫庭雅苑125436.73m²（高层）物业管理服务交由乙方负责。乙方应在本协议生效后7日内，对上述13个小区的现有设施设备（包括但不限于监控系统、消防设施、电梯、道路、照明、绿化、公共管网等）完成全面现场查验，并与甲方共同签署书面交接清单。乙方未在上述期限内提出书面异议并经甲方书面确认的，视为小区所有设施设备现状完好，自查验期满次日起，乙方应承担全部维护、管理及损坏赔偿责任。</w:t>
      </w:r>
      <w:r>
        <w:rPr>
          <w:rFonts w:hint="eastAsia" w:ascii="宋体" w:hAnsi="宋体"/>
          <w:bCs/>
          <w:color w:val="000000"/>
          <w:sz w:val="24"/>
          <w:szCs w:val="24"/>
        </w:rPr>
      </w:r>
      <w:r/>
    </w:p>
    <w:p>
      <w:pPr>
        <w:pStyle w:val="898"/>
        <w:ind w:firstLine="480"/>
        <w:jc w:val="left"/>
        <w:rPr>
          <w:rFonts w:ascii="宋体" w:hAnsi="宋体"/>
          <w:bCs/>
          <w:color w:val="000000"/>
          <w:sz w:val="24"/>
          <w:szCs w:val="24"/>
        </w:rPr>
      </w:pPr>
      <w:r>
        <w:rPr>
          <w:rFonts w:hint="eastAsia" w:ascii="宋体" w:hAnsi="宋体"/>
          <w:bCs/>
          <w:color w:val="000000"/>
          <w:sz w:val="24"/>
          <w:szCs w:val="24"/>
        </w:rPr>
        <w:t xml:space="preserve">二、物业管理时间：鑫庭雅苑从2027年1月1日──2027年</w:t>
      </w: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月3</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日，其他小区从2026年</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月1日──2027年</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月3</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日。</w:t>
      </w:r>
      <w:r>
        <w:rPr>
          <w:rFonts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三、甲方向乙方补贴物业费</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13个小区本协议期限内预计补贴总额为人民币</w:t>
      </w:r>
      <w:r>
        <w:rPr>
          <w:rFonts w:hint="eastAsia" w:ascii="宋体" w:hAnsi="宋体"/>
          <w:bCs/>
          <w:color w:val="000000"/>
          <w:sz w:val="24"/>
          <w:szCs w:val="24"/>
          <w:highlight w:val="none"/>
        </w:rPr>
        <w:t xml:space="preserve">      </w:t>
      </w:r>
      <w:r>
        <w:rPr>
          <w:rFonts w:hint="eastAsia" w:ascii="宋体" w:hAnsi="宋体"/>
          <w:bCs/>
          <w:color w:val="000000"/>
          <w:sz w:val="24"/>
          <w:szCs w:val="24"/>
        </w:rPr>
        <w:t xml:space="preserve">元。该金额为暂估金额，最终结算金额以甲方根据本协议第四、五条考核后实际应支付的金额为准。(进行二次交易的住宅由物业公司向业主自行收取物业费，政府不承担此项物业费，最终补贴的物业管理面积按实际计算，乙方须建立清晰的收费台账供甲方核查，如发现乙方将应自行收取的物业费计入甲方补贴范围，甲方有权从应付费用中双倍扣除，并视为乙方严重违约。) </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四、物业服务与考核（详见附件）</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主要包括：主要包括：（1）补植、修复被破坏绿化带；（2）绿化带内是否种植物；（3）小区内、楼道内是否堆积杂物，对小区周边垃圾乱堆乱放问题是否做好管理监督工作；（4）小区内是否存在私拉电线现象；（5）是否配合开展各项检查；（6）是否做好小区安全工作；（7）台账资料是否齐全、完善等；（8）建设办、居委会组成考核组按月考核，全年考核平均分95（含）分以上足额补贴费用，95分以下每少1分扣总费用的1%；（9）乙方无条件认可甲方的考核结果。如因乙方管理不善或考核得分低于80的甲方有权终止合同，费用按考核平均分结算。</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五、物业补贴费用支付方式</w:t>
      </w:r>
      <w:r>
        <w:rPr>
          <w:rFonts w:hint="eastAsia" w:ascii="宋体" w:hAnsi="宋体"/>
          <w:bCs/>
          <w:color w:val="000000"/>
          <w:sz w:val="24"/>
          <w:szCs w:val="24"/>
        </w:rPr>
      </w:r>
      <w:r/>
    </w:p>
    <w:p>
      <w:pPr>
        <w:pStyle w:val="898"/>
        <w:ind w:firstLine="468"/>
        <w:rPr>
          <w:rFonts w:ascii="宋体" w:hAnsi="宋体"/>
          <w:bCs/>
          <w:color w:val="000000"/>
          <w:sz w:val="24"/>
          <w:szCs w:val="24"/>
          <w:highlight w:val="none"/>
        </w:rPr>
      </w:pPr>
      <w:r>
        <w:rPr>
          <w:rFonts w:ascii="宋体" w:hAnsi="宋体"/>
          <w:bCs/>
          <w:color w:val="000000"/>
          <w:sz w:val="24"/>
          <w:szCs w:val="24"/>
          <w:highlight w:val="none"/>
        </w:rPr>
        <w:t xml:space="preserve">签订本协议后，甲方向乙方支付物业管理费总额的20%，第二季度考核结束后付至物业管理费总额的50%，剩余款项在合同结束后根据年度考核予以支付。甲方付款前，乙方应提供正规等额发票，税费由乙方承担。</w:t>
      </w:r>
      <w:r>
        <w:rPr>
          <w:rFonts w:ascii="宋体" w:hAnsi="宋体"/>
          <w:bCs/>
          <w:color w:val="000000"/>
          <w:sz w:val="24"/>
          <w:szCs w:val="24"/>
          <w:highlight w:val="none"/>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六、 甲方权利与义务</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1.有权制定和修改考核标准及办法，并通知乙方执行。</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2.有权随时对乙方的物业服务人员、工作记录、设施设备状况进行检查、监督和考核。</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3.有权要求乙方更换甲方认为不称职的物业服务人员。</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七、 乙方权利与义务</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1.必须严格按照甲方确认的《物业服务实施方案》及附件考核标准提供服务，接受甲方全程监督。</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2.未经甲方书面同意，不得将本协议项下任何服务内容转包、分包给第三方。</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3.对小区设施设备进行日常维护、保养，确保其正常运行。因乙方原因导致设施设备损坏或加速损耗的，由乙方承担维修或更换费用。</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4.建立完善的安全管理制度，做好防火、防盗、防汛等安全工作，承担因管理不善造成的安全责任。</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5.配合甲方及各级政府部门开展的各项检查、评比、创建活动（如文明城市创建等）。</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6.对于小区内发生的违章搭建、毁绿种菜、私拉电线等行为，负有第一时间发现、劝阻、制止并向甲方及政府相关部门报告的责任，未履行该责任导致后果扩大的，乙方承担相应管理责任。</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八、本协议双方签字后生效。本协议一式六份，甲方执【肆】份，乙方执【贰】份。因本协议引起的争议双方应友好协商解决，协商不成的，均提交南通市海门区人民法院裁决。</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九、 其他</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1.本协议附件《包场镇安置小区物业管理考核办法》（附件1）、《包场镇安置小区物业服务月考核评分标准》（附件2）、《包场镇安置小区物业服务群众满意度测评表》（附件3）及双方确认的《设施设备交接清单》、《物业服务实施方案》为本协议不可分割的一部分，与本协议正文具有同等法律效力。</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2.本协议一式【陆】份，甲方执【肆】份，乙方执【贰】份，自双方法定代表人或授权代表签字并加盖公章之日起生效。</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甲方：南通市海门区包场镇人民政府（盖章）</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乙方：                          （盖章）</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r>
      <w:r/>
    </w:p>
    <w:p>
      <w:pPr>
        <w:pStyle w:val="898"/>
        <w:ind w:firstLine="480"/>
        <w:jc w:val="right"/>
        <w:rPr>
          <w:rFonts w:hint="eastAsia" w:ascii="宋体" w:hAnsi="宋体"/>
          <w:bCs/>
          <w:color w:val="000000"/>
          <w:sz w:val="24"/>
          <w:szCs w:val="24"/>
        </w:rPr>
      </w:pPr>
      <w:r>
        <w:rPr>
          <w:rFonts w:hint="eastAsia" w:ascii="宋体" w:hAnsi="宋体"/>
          <w:bCs/>
          <w:color w:val="000000"/>
          <w:sz w:val="24"/>
          <w:szCs w:val="24"/>
        </w:rPr>
        <w:t xml:space="preserve">签订日期：    年   月   日</w:t>
      </w:r>
      <w:r>
        <w:rPr>
          <w:rFonts w:hint="eastAsia" w:ascii="宋体" w:hAnsi="宋体"/>
          <w:bCs/>
          <w:color w:val="000000"/>
          <w:sz w:val="24"/>
          <w:szCs w:val="24"/>
        </w:rPr>
      </w:r>
      <w:r/>
    </w:p>
    <w:p>
      <w:pPr>
        <w:pStyle w:val="898"/>
        <w:ind w:firstLine="480"/>
        <w:jc w:val="right"/>
        <w:rPr>
          <w:rFonts w:hint="eastAsia" w:ascii="宋体" w:hAnsi="宋体"/>
          <w:bCs/>
          <w:color w:val="0000ff"/>
          <w:sz w:val="24"/>
          <w:szCs w:val="24"/>
        </w:rPr>
      </w:pPr>
      <w:r>
        <w:rPr>
          <w:rFonts w:hint="eastAsia" w:ascii="宋体" w:hAnsi="宋体"/>
          <w:bCs/>
          <w:color w:val="0000ff"/>
          <w:sz w:val="24"/>
          <w:szCs w:val="24"/>
        </w:rPr>
      </w:r>
      <w:r/>
    </w:p>
    <w:p>
      <w:pPr>
        <w:pStyle w:val="886"/>
        <w:spacing w:line="560" w:lineRule="exact"/>
        <w:rPr>
          <w:rFonts w:hint="eastAsia" w:ascii="方正小标宋简体" w:hAnsi="宋体" w:eastAsia="方正小标宋简体"/>
          <w:sz w:val="44"/>
          <w:szCs w:val="44"/>
        </w:rPr>
      </w:pPr>
      <w:r>
        <w:rPr>
          <w:rFonts w:hint="eastAsia" w:ascii="方正小标宋简体" w:hAnsi="宋体" w:eastAsia="方正小标宋简体"/>
          <w:sz w:val="44"/>
          <w:szCs w:val="44"/>
        </w:rPr>
      </w:r>
      <w:r/>
    </w:p>
    <w:p>
      <w:pPr>
        <w:pStyle w:val="886"/>
        <w:jc w:val="center"/>
        <w:spacing w:line="560" w:lineRule="exact"/>
        <w:rPr>
          <w:rFonts w:ascii="宋体" w:hAnsi="宋体"/>
          <w:b/>
          <w:sz w:val="44"/>
          <w:szCs w:val="44"/>
        </w:rPr>
      </w:pPr>
      <w:r>
        <w:rPr>
          <w:rFonts w:hint="eastAsia" w:ascii="方正小标宋简体" w:hAnsi="宋体" w:eastAsia="方正小标宋简体"/>
          <w:sz w:val="44"/>
          <w:szCs w:val="44"/>
        </w:rPr>
        <w:br w:type="page" w:clear="all"/>
      </w:r>
      <w:r>
        <w:rPr>
          <w:rFonts w:hint="eastAsia" w:ascii="方正小标宋简体" w:hAnsi="宋体" w:eastAsia="方正小标宋简体"/>
          <w:sz w:val="44"/>
          <w:szCs w:val="44"/>
        </w:rPr>
        <w:t xml:space="preserve">包场镇安置小区物业管理考核办法</w:t>
      </w:r>
      <w:r>
        <w:rPr>
          <w:rFonts w:hint="eastAsia" w:ascii="宋体" w:hAnsi="宋体"/>
          <w:b/>
          <w:sz w:val="44"/>
          <w:szCs w:val="44"/>
        </w:rPr>
        <w:t xml:space="preserve">（暂定）</w:t>
      </w:r>
      <w:r>
        <w:rPr>
          <w:rFonts w:ascii="宋体" w:hAnsi="宋体"/>
          <w:b/>
          <w:sz w:val="44"/>
          <w:szCs w:val="4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为了正确评价物业公司的工作实绩，提高包场镇物业管理服务水平，保证物业管理的科学化、规范化，促进包场镇物业管理工作上一个新台阶，根据《物业管理条例》等有关规定，结合我镇实际，按照物业管理合同约定，制定本考核方法。</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一、考核对象</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包场镇所有安置小区。</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二、考核内容</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重点考核安置小区的物业日常管理工作，包括基础管理（保洁、绿化、安保、管道疏通等）、房屋管理维修与养护、公共设施设备管理、安保、消防、地下车库、地面车位、车辆管理、环境管理、防汛工程建设等。</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三、考核办法</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（一）考核主体</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建立包场镇建设办和社区共同考核制度，对辖区内安置小区物业服务管理情况进行考核评分。</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（二）考核内容</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1、考核实行月考核制度</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由建设办和和社区根据考核细则，组织社区干部、网格员、小区居民代表等人员，进行每月一次考核，考核分数由建设办公室汇总审核。</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2、一年群众满意度测评：由社区负责，可自行选择合适的模式，（物业服务群众满意度问卷调查、物业服务企业现场述职等）进行年度测评，结合物业公司月考核平均分，作为续聘服务依据。</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3.中心工作配合考核：</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（1）高质量考核工作：因未整治到位被区级部门问题通报扣100元/次，被市级及以上部门问题通报扣200元/次（上不封顶）；</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（2）燃气钢瓶登记：做好小区燃气钢瓶用户登记，因未登记导致工作失误的，扣服务费200-500元；导致爆燃、火灾等发生的，扣除服务费1000-2000元。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（3）社区书面通报整改两次未整改的，每次扣500-1000元。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4、有下列情形之一的，将实行考核“一票否决”制，直接扣除补助费的5%。</w:t>
      </w:r>
      <w:r>
        <w:rPr>
          <w:rFonts w:ascii="宋体" w:hAnsi="宋体" w:cs="宋体"/>
          <w:sz w:val="24"/>
          <w:szCs w:val="24"/>
        </w:rPr>
      </w:r>
      <w:r/>
    </w:p>
    <w:p>
      <w:pPr>
        <w:pStyle w:val="886"/>
        <w:ind w:firstLine="420"/>
        <w:spacing w:line="560" w:lineRule="exact"/>
        <w:rPr>
          <w:rFonts w:ascii="宋体" w:hAnsi="宋体" w:cs="宋体"/>
          <w:sz w:val="24"/>
          <w:szCs w:val="24"/>
        </w:rPr>
      </w:pPr>
      <w:r>
        <w:rPr>
          <w:rFonts w:hint="eastAsia" w:ascii="宋体" w:hAnsi="宋体" w:cs="宋体"/>
          <w:sz w:val="24"/>
          <w:szCs w:val="24"/>
        </w:rPr>
        <w:t xml:space="preserve">（1）对发生影响“全国文明城市”复检等工作的，或经查实因物业管理纠纷处罚不当引发群体事件，产生重大负面影响的；</w:t>
      </w:r>
      <w:r>
        <w:rPr>
          <w:rFonts w:ascii="宋体" w:hAnsi="宋体" w:cs="宋体"/>
          <w:sz w:val="24"/>
          <w:szCs w:val="24"/>
        </w:rPr>
      </w:r>
      <w:r/>
    </w:p>
    <w:p>
      <w:pPr>
        <w:pStyle w:val="886"/>
        <w:ind w:firstLine="420"/>
        <w:spacing w:line="560" w:lineRule="exact"/>
        <w:rPr>
          <w:rFonts w:ascii="宋体" w:hAnsi="宋体" w:cs="宋体"/>
          <w:sz w:val="24"/>
          <w:szCs w:val="24"/>
        </w:rPr>
      </w:pPr>
      <w:r>
        <w:rPr>
          <w:rFonts w:hint="eastAsia" w:ascii="宋体" w:hAnsi="宋体" w:cs="宋体"/>
          <w:sz w:val="24"/>
          <w:szCs w:val="24"/>
        </w:rPr>
        <w:t xml:space="preserve">（2）对违章搭建、违章装修、严重毁绿侵占绿地行为不劝阻、不制止，不及时向有关部门汇报的，或者劝阻、制止不力。造成违章行为在小区内既成事实，引起其他业主投诉、效仿等严重后果的；</w:t>
      </w:r>
      <w:r>
        <w:rPr>
          <w:rFonts w:ascii="宋体" w:hAnsi="宋体" w:cs="宋体"/>
          <w:sz w:val="24"/>
          <w:szCs w:val="24"/>
        </w:rPr>
      </w:r>
      <w:r/>
    </w:p>
    <w:p>
      <w:pPr>
        <w:pStyle w:val="886"/>
        <w:ind w:firstLine="420"/>
        <w:spacing w:line="560" w:lineRule="exact"/>
        <w:rPr>
          <w:rFonts w:ascii="宋体" w:hAnsi="宋体" w:cs="宋体"/>
          <w:sz w:val="24"/>
          <w:szCs w:val="24"/>
        </w:rPr>
      </w:pPr>
      <w:r>
        <w:rPr>
          <w:rFonts w:hint="eastAsia" w:ascii="宋体" w:hAnsi="宋体" w:cs="宋体"/>
          <w:sz w:val="24"/>
          <w:szCs w:val="24"/>
        </w:rPr>
        <w:t xml:space="preserve">（3）因疏于管理（门卫管理疏松、电子监控系统失灵、围墙等围护装置倒塌没有及时修理或看护等多种情况），造成治安案件多发或发生刑事案件的，涉及重大安全隐患问题（如消防、电梯等）整改的。</w:t>
      </w:r>
      <w:r>
        <w:rPr>
          <w:rFonts w:ascii="宋体" w:hAnsi="宋体" w:cs="宋体"/>
          <w:sz w:val="24"/>
          <w:szCs w:val="24"/>
        </w:rPr>
      </w:r>
      <w:r/>
    </w:p>
    <w:p>
      <w:pPr>
        <w:pStyle w:val="886"/>
        <w:ind w:firstLine="420"/>
        <w:spacing w:line="560" w:lineRule="exact"/>
        <w:rPr>
          <w:rFonts w:ascii="宋体" w:hAnsi="宋体" w:cs="宋体"/>
          <w:sz w:val="24"/>
          <w:szCs w:val="24"/>
        </w:rPr>
      </w:pPr>
      <w:r>
        <w:rPr>
          <w:rFonts w:hint="eastAsia" w:ascii="宋体" w:hAnsi="宋体" w:cs="宋体"/>
          <w:sz w:val="24"/>
          <w:szCs w:val="24"/>
        </w:rPr>
        <w:t xml:space="preserve">（4）因消防设备未及时维修、管理失当或未履行管理业务等原因，被消防部门存在重大安全隐患未能及时发现火灾苗头，导致重大火灾后果的</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四、日常管理奖惩措施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（一）基础管理措施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1.物业管理人员（保安、保洁等）未统一着装的，每发现一次扣200元；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2.未设立24小时服务电话的，扣除500元，24小时服务电话无人接听每发现一次扣200元；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（二）环境管理措施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 按照公示时间进行日常保洁，无故不进行保洁工作的，发现一处，扣服务费50-100元；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2.公共区域玻璃、扶手、窗台等干净，无浮尘，墙面无蛛网、无脱落现象，发现一处问题，扣服务费50-100元；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3.电梯内干净整洁，无损坏，发现蜘蛛网、电梯机房门窗有灰尘或损坏，有杂物等，每个电梯，扣服务费100-500元；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4.小区绿化维护到位，草坪杂草丛生或绿化内野草不清除的，发现一处扣服务费50-100元；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5.小区楼道乱堆放，每发现一处，扣服务费50-100元；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6.小区楼道、电梯等公共部位乱张贴、乱涂写，每发现一处，扣服务费50-100元；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7.小区公用设施或者绿化等乱晾晒，每发现一处，扣服务费50-100元；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8.小区内发现绿化带毁绿种菜、饲养家禽、流浪狗等，每发现一处，扣服务费100-500元；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（三）设施设备管理措施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1.小区监控正常使用，无监控盲点，因监控问题导致居民财产损失无法追究的，一次扣服务费100-500元；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2.小区消防设备管理到位，无缺损破坏问题，日常检查到位，无检查记录的，发现一处扣服务费50-100元，配件缺失损坏的，发现一处扣服务费100-200元；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3.小区道路无破损，发现明显损坏，发现一处扣服务费100-200元；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4.路灯、楼道灯等公共照明设施完好，有损坏的，发现一处扣服务费100-200元；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5.小区（含沿街商铺等）雨污井盖完整，对有缺失现象的，发现一次扣服务费100-500元，因物业管理过失造成人员伤害的，物业负责赔偿损失并扣除服务费1000-2000元；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6.小区管理移交过程中，对新增设施设备损坏且未及时上报的，由原物业负责维修到位，费用由原物业承担，由新物业公司负责督促。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（四）房屋管理维修与养护措施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1.房屋幢、单元（门）门牌标志无破损，发现一处破损，扣服务费50-100元；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2.房屋外观无脱落、无污迹，楼道完好、整洁，发现一处，扣服务费100-200元；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3.无违章搭建，发现一起新的违章建筑，扣服务费1000元；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（五）安保、消防和车辆管理措施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1.保安人员必须24小时值守，发现一次不在岗的，扣服务费100-500元；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2.小区内无偷盗等事件，每发生一起，扣服务费100-500元；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3.小区内无消防事故等，每发生一起，扣服务费500-1000元；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4．小区及地下车库巡查记录每周不少于两次，少一次扣服务费200元；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5.小区内安全标志明显规范，发现一处缺失或者不规范，扣服务费50-100元；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6.消防有检查记录，少一次扣服务费200元；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（六）行业服务规范管理措施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1.管理人员服务语言规范、态度亲和，无与业主争吵行为，发现一次扣服务费1000元；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2.因物业管理等主观原因造成的问题在网络或者抖音等平台传播，视情节严重情况扣1%-5%管理费用，情节严重造成恶劣影响的终止合同；</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3.物业公司不服从社区管理的，视情节严重扣1%-5%管理费用；</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4.在文明城市考核中，南通市级考核中失分的，每次扣1%-5%管理费用；省级考核中失分的，每次扣3%-5%管理费用；国家级考核中失分的，每次扣5%-10%管理费用。</w:t>
      </w:r>
      <w:r>
        <w:rPr>
          <w:rFonts w:ascii="宋体" w:hAnsi="宋体" w:cs="宋体"/>
          <w:sz w:val="24"/>
          <w:szCs w:val="24"/>
        </w:rPr>
      </w:r>
      <w:r/>
    </w:p>
    <w:p>
      <w:pPr>
        <w:pStyle w:val="886"/>
        <w:ind w:left="930" w:hanging="720"/>
        <w:spacing w:line="560" w:lineRule="exact"/>
        <w:rPr>
          <w:rFonts w:ascii="宋体" w:hAnsi="宋体" w:cs="宋体"/>
          <w:sz w:val="24"/>
          <w:szCs w:val="24"/>
        </w:rPr>
      </w:pPr>
      <w:r>
        <w:rPr>
          <w:rFonts w:hint="eastAsia" w:ascii="宋体" w:hAnsi="宋体" w:cs="宋体"/>
          <w:sz w:val="24"/>
          <w:szCs w:val="24"/>
        </w:rPr>
        <w:t xml:space="preserve">附件：1.包场镇安置小区物业服务月度考核评分标准</w:t>
      </w:r>
      <w:r>
        <w:rPr>
          <w:rFonts w:ascii="宋体" w:hAnsi="宋体" w:cs="宋体"/>
          <w:sz w:val="24"/>
          <w:szCs w:val="24"/>
        </w:rPr>
      </w:r>
      <w:r/>
    </w:p>
    <w:p>
      <w:pPr>
        <w:pStyle w:val="886"/>
        <w:ind w:left="840" w:firstLine="240"/>
        <w:spacing w:line="560" w:lineRule="exact"/>
        <w:rPr>
          <w:rFonts w:ascii="宋体" w:hAnsi="宋体" w:cs="宋体"/>
          <w:sz w:val="24"/>
          <w:szCs w:val="24"/>
        </w:rPr>
      </w:pPr>
      <w:r>
        <w:rPr>
          <w:rFonts w:hint="eastAsia" w:ascii="宋体" w:hAnsi="宋体" w:cs="宋体"/>
          <w:sz w:val="24"/>
          <w:szCs w:val="24"/>
        </w:rPr>
        <w:t xml:space="preserve">2.包场镇安置小区物业服务季度考核评分标准</w:t>
      </w:r>
      <w:r>
        <w:rPr>
          <w:rFonts w:ascii="宋体" w:hAnsi="宋体" w:cs="宋体"/>
          <w:sz w:val="24"/>
          <w:szCs w:val="24"/>
        </w:rPr>
      </w:r>
      <w:r/>
    </w:p>
    <w:p>
      <w:pPr>
        <w:pStyle w:val="886"/>
        <w:ind w:left="840" w:firstLine="240"/>
        <w:spacing w:line="560" w:lineRule="exact"/>
        <w:rPr>
          <w:rFonts w:ascii="宋体" w:hAnsi="宋体" w:cs="宋体"/>
          <w:sz w:val="24"/>
          <w:szCs w:val="24"/>
        </w:rPr>
      </w:pPr>
      <w:r>
        <w:rPr>
          <w:rFonts w:hint="eastAsia" w:ascii="宋体" w:hAnsi="宋体" w:cs="宋体"/>
          <w:sz w:val="24"/>
          <w:szCs w:val="24"/>
        </w:rPr>
        <w:t xml:space="preserve">3.包场镇安置小区物业服务群众满意度测评表</w:t>
      </w:r>
      <w:r>
        <w:rPr>
          <w:rFonts w:ascii="宋体" w:hAnsi="宋体" w:cs="宋体"/>
          <w:sz w:val="24"/>
          <w:szCs w:val="24"/>
        </w:rPr>
      </w:r>
      <w:r/>
    </w:p>
    <w:p>
      <w:pPr>
        <w:pStyle w:val="886"/>
        <w:ind w:left="840" w:firstLine="240"/>
        <w:spacing w:line="440" w:lineRule="exact"/>
        <w:rPr>
          <w:rFonts w:ascii="宋体" w:hAnsi="宋体" w:cs="宋体"/>
          <w:sz w:val="24"/>
        </w:rPr>
        <w:sectPr>
          <w:footerReference w:type="default" r:id="rId10"/>
          <w:footnotePr/>
          <w:endnotePr/>
          <w:type w:val="nextPage"/>
          <w:pgSz w:w="11906" w:h="16838" w:orient="portrait"/>
          <w:pgMar w:top="1440" w:right="1083" w:bottom="1440" w:left="1083" w:header="851" w:footer="992" w:gutter="0"/>
          <w:pgNumType w:start="1"/>
          <w:cols w:num="1" w:sep="0" w:space="1701" w:equalWidth="1"/>
          <w:docGrid w:linePitch="360"/>
        </w:sectPr>
      </w:pPr>
      <w:r>
        <w:rPr>
          <w:rFonts w:ascii="宋体" w:hAnsi="宋体" w:cs="宋体"/>
          <w:sz w:val="24"/>
        </w:rPr>
      </w:r>
      <w:r/>
    </w:p>
    <w:p>
      <w:pPr>
        <w:pStyle w:val="886"/>
        <w:spacing w:line="560" w:lineRule="exact"/>
        <w:rPr>
          <w:rFonts w:ascii="宋体" w:hAnsi="宋体"/>
          <w:szCs w:val="21"/>
        </w:rPr>
      </w:pPr>
      <w:r>
        <w:rPr>
          <w:rFonts w:hint="eastAsia" w:ascii="宋体" w:hAnsi="宋体"/>
          <w:szCs w:val="21"/>
        </w:rPr>
        <w:t xml:space="preserve">附件1</w:t>
      </w:r>
      <w:r>
        <w:rPr>
          <w:rFonts w:ascii="宋体" w:hAnsi="宋体"/>
          <w:szCs w:val="21"/>
        </w:rPr>
      </w:r>
      <w:r/>
    </w:p>
    <w:p>
      <w:pPr>
        <w:pStyle w:val="886"/>
        <w:jc w:val="center"/>
        <w:spacing w:line="560" w:lineRule="exact"/>
        <w:rPr>
          <w:rFonts w:ascii="宋体" w:hAnsi="宋体"/>
          <w:b/>
          <w:sz w:val="32"/>
          <w:szCs w:val="32"/>
        </w:rPr>
      </w:pPr>
      <w:r>
        <w:rPr>
          <w:rFonts w:hint="eastAsia" w:ascii="宋体" w:hAnsi="宋体"/>
          <w:b/>
          <w:sz w:val="32"/>
          <w:szCs w:val="32"/>
        </w:rPr>
        <w:t xml:space="preserve">包场镇安置小区物业服务月考核评分标准</w:t>
      </w:r>
      <w:r>
        <w:rPr>
          <w:rFonts w:ascii="宋体" w:hAnsi="宋体"/>
          <w:b/>
          <w:sz w:val="32"/>
          <w:szCs w:val="32"/>
        </w:rPr>
      </w:r>
      <w:r/>
    </w:p>
    <w:p>
      <w:pPr>
        <w:pStyle w:val="886"/>
        <w:jc w:val="left"/>
        <w:spacing w:line="560" w:lineRule="exact"/>
        <w:rPr>
          <w:rFonts w:ascii="宋体" w:hAnsi="宋体"/>
          <w:szCs w:val="21"/>
        </w:rPr>
      </w:pPr>
      <w:r>
        <w:rPr>
          <w:rFonts w:hint="eastAsia" w:ascii="宋体" w:hAnsi="宋体"/>
          <w:szCs w:val="21"/>
        </w:rPr>
        <w:t xml:space="preserve">小区名称：                                                                                            考核日期：   年  月 日</w:t>
      </w:r>
      <w:r>
        <w:rPr>
          <w:rFonts w:ascii="宋体" w:hAnsi="宋体"/>
          <w:szCs w:val="21"/>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6124"/>
        <w:gridCol w:w="680"/>
        <w:gridCol w:w="5387"/>
        <w:gridCol w:w="708"/>
      </w:tblGrid>
      <w:tr>
        <w:trPr>
          <w:trHeight w:val="421"/>
        </w:trPr>
        <w:tc>
          <w:tcPr>
            <w:tcW w:w="709" w:type="dxa"/>
            <w:vAlign w:val="center"/>
            <w:textDirection w:val="lrTb"/>
            <w:noWrap w:val="false"/>
          </w:tcPr>
          <w:p>
            <w:pPr>
              <w:pStyle w:val="886"/>
              <w:jc w:val="center"/>
              <w:rPr>
                <w:rFonts w:ascii="宋体" w:hAnsi="宋体"/>
                <w:szCs w:val="21"/>
              </w:rPr>
            </w:pPr>
            <w:r>
              <w:rPr>
                <w:rFonts w:hint="eastAsia" w:ascii="宋体" w:hAnsi="宋体"/>
                <w:szCs w:val="21"/>
              </w:rPr>
              <w:t xml:space="preserve">序号</w:t>
            </w:r>
            <w:r>
              <w:rPr>
                <w:rFonts w:ascii="宋体" w:hAnsi="宋体"/>
                <w:szCs w:val="21"/>
              </w:rPr>
            </w:r>
            <w:r/>
          </w:p>
        </w:tc>
        <w:tc>
          <w:tcPr>
            <w:tcW w:w="1276" w:type="dxa"/>
            <w:vAlign w:val="center"/>
            <w:textDirection w:val="lrTb"/>
            <w:noWrap w:val="false"/>
          </w:tcPr>
          <w:p>
            <w:pPr>
              <w:pStyle w:val="886"/>
              <w:jc w:val="center"/>
              <w:rPr>
                <w:rFonts w:ascii="宋体" w:hAnsi="宋体"/>
                <w:szCs w:val="21"/>
              </w:rPr>
            </w:pPr>
            <w:r>
              <w:rPr>
                <w:rFonts w:hint="eastAsia" w:ascii="宋体" w:hAnsi="宋体"/>
                <w:szCs w:val="21"/>
              </w:rPr>
              <w:t xml:space="preserve">考核点</w:t>
            </w:r>
            <w:r>
              <w:rPr>
                <w:rFonts w:ascii="宋体" w:hAnsi="宋体"/>
                <w:szCs w:val="21"/>
              </w:rPr>
            </w:r>
            <w:r/>
          </w:p>
        </w:tc>
        <w:tc>
          <w:tcPr>
            <w:tcW w:w="6124" w:type="dxa"/>
            <w:vAlign w:val="center"/>
            <w:textDirection w:val="lrTb"/>
            <w:noWrap w:val="false"/>
          </w:tcPr>
          <w:p>
            <w:pPr>
              <w:pStyle w:val="886"/>
              <w:ind w:firstLine="214"/>
              <w:jc w:val="center"/>
              <w:rPr>
                <w:rFonts w:ascii="宋体" w:hAnsi="宋体"/>
                <w:szCs w:val="21"/>
              </w:rPr>
            </w:pPr>
            <w:r>
              <w:rPr>
                <w:rFonts w:hint="eastAsia" w:ascii="宋体" w:hAnsi="宋体"/>
                <w:szCs w:val="21"/>
              </w:rPr>
              <w:t xml:space="preserve">考核内容</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分值</w:t>
            </w:r>
            <w:r>
              <w:rPr>
                <w:rFonts w:ascii="宋体" w:hAnsi="宋体"/>
                <w:szCs w:val="21"/>
              </w:rPr>
            </w:r>
            <w:r/>
          </w:p>
        </w:tc>
        <w:tc>
          <w:tcPr>
            <w:tcW w:w="5387" w:type="dxa"/>
            <w:vAlign w:val="center"/>
            <w:textDirection w:val="lrTb"/>
            <w:noWrap w:val="false"/>
          </w:tcPr>
          <w:p>
            <w:pPr>
              <w:pStyle w:val="886"/>
              <w:jc w:val="center"/>
              <w:rPr>
                <w:rFonts w:ascii="宋体" w:hAnsi="宋体"/>
                <w:szCs w:val="21"/>
              </w:rPr>
            </w:pPr>
            <w:r>
              <w:rPr>
                <w:rFonts w:hint="eastAsia" w:ascii="宋体" w:hAnsi="宋体"/>
                <w:szCs w:val="21"/>
              </w:rPr>
              <w:t xml:space="preserve">评分标准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hint="eastAsia" w:ascii="宋体" w:hAnsi="宋体"/>
                <w:szCs w:val="21"/>
              </w:rPr>
              <w:t xml:space="preserve">得分</w:t>
            </w:r>
            <w:r>
              <w:rPr>
                <w:rFonts w:ascii="宋体" w:hAnsi="宋体"/>
                <w:szCs w:val="21"/>
              </w:rPr>
            </w:r>
            <w:r/>
          </w:p>
        </w:tc>
      </w:tr>
      <w:tr>
        <w:trPr>
          <w:trHeight w:val="285"/>
        </w:trPr>
        <w:tc>
          <w:tcPr>
            <w:tcW w:w="709"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一</w:t>
            </w:r>
            <w:r>
              <w:rPr>
                <w:rFonts w:ascii="宋体" w:hAnsi="宋体"/>
                <w:szCs w:val="21"/>
              </w:rPr>
            </w:r>
            <w:r/>
          </w:p>
          <w:p>
            <w:pPr>
              <w:pStyle w:val="886"/>
              <w:jc w:val="center"/>
              <w:rPr>
                <w:rFonts w:ascii="宋体" w:hAnsi="宋体"/>
                <w:szCs w:val="21"/>
              </w:rPr>
            </w:pPr>
            <w:r>
              <w:rPr>
                <w:rFonts w:hint="eastAsia" w:ascii="宋体" w:hAnsi="宋体"/>
                <w:szCs w:val="21"/>
              </w:rPr>
              <w:t xml:space="preserve">15分</w:t>
            </w:r>
            <w:r>
              <w:rPr>
                <w:rFonts w:ascii="宋体" w:hAnsi="宋体"/>
                <w:szCs w:val="21"/>
              </w:rPr>
            </w:r>
            <w:r/>
          </w:p>
        </w:tc>
        <w:tc>
          <w:tcPr>
            <w:tcW w:w="1276"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基础管理</w:t>
            </w:r>
            <w:r>
              <w:rPr>
                <w:rFonts w:ascii="宋体" w:hAnsi="宋体"/>
                <w:szCs w:val="21"/>
              </w:rPr>
            </w:r>
            <w:r/>
          </w:p>
          <w:p>
            <w:pPr>
              <w:pStyle w:val="886"/>
              <w:jc w:val="center"/>
              <w:rPr>
                <w:rFonts w:ascii="宋体" w:hAnsi="宋体"/>
                <w:szCs w:val="21"/>
              </w:rPr>
            </w:pPr>
            <w:r>
              <w:rPr>
                <w:rFonts w:ascii="宋体" w:hAnsi="宋体"/>
                <w:szCs w:val="21"/>
              </w:rPr>
            </w:r>
            <w:r/>
          </w:p>
        </w:tc>
        <w:tc>
          <w:tcPr>
            <w:tcW w:w="6124" w:type="dxa"/>
            <w:vAlign w:val="center"/>
            <w:vMerge w:val="restart"/>
            <w:textDirection w:val="lrTb"/>
            <w:noWrap w:val="false"/>
          </w:tcPr>
          <w:p>
            <w:pPr>
              <w:pStyle w:val="886"/>
              <w:jc w:val="left"/>
              <w:rPr>
                <w:rFonts w:ascii="宋体" w:hAnsi="宋体"/>
                <w:szCs w:val="21"/>
              </w:rPr>
            </w:pPr>
            <w:r>
              <w:rPr>
                <w:rFonts w:hint="eastAsia" w:ascii="宋体" w:hAnsi="宋体"/>
                <w:szCs w:val="21"/>
              </w:rPr>
              <w:t xml:space="preserve">小区物业管理各项制度、岗位工作标准，制定具体的落实措施和考核办法。收费管理、服务人员、服务内容公示。</w:t>
            </w:r>
            <w:r>
              <w:rPr>
                <w:rFonts w:ascii="宋体" w:hAnsi="宋体"/>
                <w:szCs w:val="21"/>
              </w:rPr>
            </w:r>
            <w:r/>
          </w:p>
        </w:tc>
        <w:tc>
          <w:tcPr>
            <w:tcW w:w="680"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5</w:t>
            </w:r>
            <w:r>
              <w:rPr>
                <w:rFonts w:ascii="宋体" w:hAnsi="宋体"/>
                <w:szCs w:val="21"/>
              </w:rPr>
            </w:r>
            <w:r/>
          </w:p>
        </w:tc>
        <w:tc>
          <w:tcPr>
            <w:tcW w:w="5387" w:type="dxa"/>
            <w:vAlign w:val="center"/>
            <w:vMerge w:val="restart"/>
            <w:textDirection w:val="lrTb"/>
            <w:noWrap w:val="false"/>
          </w:tcPr>
          <w:p>
            <w:pPr>
              <w:pStyle w:val="886"/>
              <w:jc w:val="left"/>
              <w:rPr>
                <w:rFonts w:ascii="宋体" w:hAnsi="宋体"/>
                <w:szCs w:val="21"/>
              </w:rPr>
            </w:pPr>
            <w:r>
              <w:rPr>
                <w:rFonts w:hint="eastAsia" w:ascii="宋体" w:hAnsi="宋体"/>
                <w:szCs w:val="21"/>
              </w:rPr>
              <w:t xml:space="preserve">各项制度、工作标准建立健全，考核范围：物业服务人员、物业服务内容与标准、物业服务收费标准、物业服务费收支情况公示。每项1分，单项不全0.5分，扣完为止。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755"/>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vMerge w:val="continue"/>
            <w:textDirection w:val="lrTb"/>
            <w:noWrap w:val="false"/>
          </w:tcPr>
          <w:p>
            <w:pPr>
              <w:pStyle w:val="886"/>
              <w:jc w:val="left"/>
              <w:rPr>
                <w:rFonts w:ascii="宋体" w:hAnsi="宋体"/>
                <w:szCs w:val="21"/>
              </w:rPr>
            </w:pPr>
            <w:r>
              <w:rPr>
                <w:rFonts w:ascii="宋体" w:hAnsi="宋体"/>
                <w:szCs w:val="21"/>
              </w:rPr>
            </w:r>
            <w:r/>
          </w:p>
        </w:tc>
        <w:tc>
          <w:tcPr>
            <w:tcW w:w="680"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5387" w:type="dxa"/>
            <w:vAlign w:val="center"/>
            <w:vMerge w:val="continue"/>
            <w:textDirection w:val="lrTb"/>
            <w:noWrap w:val="false"/>
          </w:tcPr>
          <w:p>
            <w:pPr>
              <w:pStyle w:val="886"/>
              <w:jc w:val="left"/>
              <w:rPr>
                <w:rFonts w:ascii="宋体" w:hAnsi="宋体"/>
                <w:szCs w:val="21"/>
              </w:rPr>
            </w:pP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12"/>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物业管理人员统一着装、标明工种，工作规范、作风严谨。</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着工作服1分，佩戴工作牌1分，工作方法（查工作方案）1分。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46"/>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建立小区居民一房一档及小区房屋租赁管理、违章查处档案。</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建立住户档案2分，租赁管理1分，违章查处档案1分。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18"/>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设立服务电话，接受业主对物业管理服务保修、求助、建议、询问、投诉等。并及时处理、问访有记录。</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设立24小时服务电话2分，处理记录1分，回访制度1分。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74"/>
        </w:trPr>
        <w:tc>
          <w:tcPr>
            <w:tcW w:w="709"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二</w:t>
            </w:r>
            <w:r>
              <w:rPr>
                <w:rFonts w:ascii="宋体" w:hAnsi="宋体"/>
                <w:szCs w:val="21"/>
              </w:rPr>
            </w:r>
            <w:r/>
          </w:p>
          <w:p>
            <w:pPr>
              <w:pStyle w:val="886"/>
              <w:jc w:val="center"/>
              <w:rPr>
                <w:rFonts w:ascii="宋体" w:hAnsi="宋体"/>
                <w:szCs w:val="21"/>
              </w:rPr>
            </w:pPr>
            <w:r>
              <w:rPr>
                <w:rFonts w:hint="eastAsia" w:ascii="宋体" w:hAnsi="宋体"/>
                <w:szCs w:val="21"/>
              </w:rPr>
              <w:t xml:space="preserve">10分</w:t>
            </w:r>
            <w:r>
              <w:rPr>
                <w:rFonts w:ascii="宋体" w:hAnsi="宋体"/>
                <w:szCs w:val="21"/>
              </w:rPr>
            </w:r>
            <w:r/>
          </w:p>
        </w:tc>
        <w:tc>
          <w:tcPr>
            <w:tcW w:w="1276"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房屋管理</w:t>
            </w:r>
            <w:r>
              <w:rPr>
                <w:rFonts w:ascii="宋体" w:hAnsi="宋体"/>
                <w:szCs w:val="21"/>
              </w:rPr>
            </w:r>
            <w:r/>
          </w:p>
          <w:p>
            <w:pPr>
              <w:pStyle w:val="886"/>
              <w:jc w:val="center"/>
              <w:rPr>
                <w:rFonts w:ascii="宋体" w:hAnsi="宋体"/>
                <w:szCs w:val="21"/>
              </w:rPr>
            </w:pPr>
            <w:r>
              <w:rPr>
                <w:rFonts w:hint="eastAsia" w:ascii="宋体" w:hAnsi="宋体"/>
                <w:szCs w:val="21"/>
              </w:rPr>
              <w:t xml:space="preserve">维修与养护</w:t>
            </w: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房屋幢、单元（门）门牌标志完好。</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2</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367"/>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房屋外观完好、无脱落、无污迹；楼道完好、整洁</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2</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93"/>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房屋装修符合规定、有记录，无违章搭建、无危害结构安全现象。</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557"/>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房屋维修有记录，公共维修符合规定。</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房屋维修记录1分；公共维修符合规定2分。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346"/>
        </w:trPr>
        <w:tc>
          <w:tcPr>
            <w:tcW w:w="709"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三</w:t>
            </w:r>
            <w:r>
              <w:rPr>
                <w:rFonts w:ascii="宋体" w:hAnsi="宋体"/>
                <w:szCs w:val="21"/>
              </w:rPr>
            </w:r>
            <w:r/>
          </w:p>
          <w:p>
            <w:pPr>
              <w:pStyle w:val="886"/>
              <w:jc w:val="center"/>
              <w:rPr>
                <w:rFonts w:ascii="宋体" w:hAnsi="宋体"/>
                <w:szCs w:val="21"/>
              </w:rPr>
            </w:pPr>
            <w:r>
              <w:rPr>
                <w:rFonts w:hint="eastAsia" w:ascii="宋体" w:hAnsi="宋体"/>
                <w:szCs w:val="21"/>
              </w:rPr>
              <w:t xml:space="preserve">20分</w:t>
            </w:r>
            <w:r>
              <w:rPr>
                <w:rFonts w:ascii="宋体" w:hAnsi="宋体"/>
                <w:szCs w:val="21"/>
              </w:rPr>
            </w:r>
            <w:r/>
          </w:p>
        </w:tc>
        <w:tc>
          <w:tcPr>
            <w:tcW w:w="1276"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公共设施</w:t>
            </w:r>
            <w:r>
              <w:rPr>
                <w:rFonts w:ascii="宋体" w:hAnsi="宋体"/>
                <w:szCs w:val="21"/>
              </w:rPr>
            </w:r>
            <w:r/>
          </w:p>
          <w:p>
            <w:pPr>
              <w:pStyle w:val="886"/>
              <w:jc w:val="center"/>
              <w:rPr>
                <w:rFonts w:ascii="宋体" w:hAnsi="宋体"/>
                <w:szCs w:val="21"/>
              </w:rPr>
            </w:pPr>
            <w:r>
              <w:rPr>
                <w:rFonts w:hint="eastAsia" w:ascii="宋体" w:hAnsi="宋体"/>
                <w:szCs w:val="21"/>
              </w:rPr>
              <w:t xml:space="preserve">设备管理</w:t>
            </w: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共用配套设施完好，勿随意改变用途。</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10"/>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共用设备运行。使用及维护符合规定。无事故隐患并有记录。有专业人员操作与维护。</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设施设备运行按规定操作并记录2分；无事故隐患1分；按规定保养有记录2分。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304"/>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排水、排污管道通畅，无堵塞外溢现象。</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575"/>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道路完好、通畅；无井盖缺损。</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6</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道路损坏每处1分，不通畅1分，不平整、积水1分，井盖缺损每处1分，扣完为止。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224"/>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tabs>
                <w:tab w:val="left" w:pos="592" w:leader="none"/>
                <w:tab w:val="center" w:pos="2378" w:leader="none"/>
              </w:tabs>
              <w:rPr>
                <w:rFonts w:ascii="宋体" w:hAnsi="宋体"/>
                <w:szCs w:val="21"/>
              </w:rPr>
            </w:pPr>
            <w:r>
              <w:rPr>
                <w:rFonts w:hint="eastAsia" w:ascii="宋体" w:hAnsi="宋体"/>
                <w:szCs w:val="21"/>
              </w:rPr>
              <w:t xml:space="preserve">路灯、楼道灯等公用照明设备完好。</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c>
          <w:tcPr>
            <w:tcW w:w="709" w:type="dxa"/>
            <w:vAlign w:val="center"/>
            <w:textDirection w:val="lrTb"/>
            <w:noWrap w:val="false"/>
          </w:tcPr>
          <w:p>
            <w:pPr>
              <w:pStyle w:val="886"/>
              <w:jc w:val="center"/>
              <w:rPr>
                <w:rFonts w:ascii="宋体" w:hAnsi="宋体"/>
                <w:szCs w:val="21"/>
              </w:rPr>
            </w:pPr>
            <w:r>
              <w:rPr>
                <w:rFonts w:hint="eastAsia" w:ascii="宋体" w:hAnsi="宋体"/>
                <w:szCs w:val="21"/>
              </w:rPr>
              <w:t xml:space="preserve">序号</w:t>
            </w:r>
            <w:r>
              <w:rPr>
                <w:rFonts w:ascii="宋体" w:hAnsi="宋体"/>
                <w:szCs w:val="21"/>
              </w:rPr>
            </w:r>
            <w:r/>
          </w:p>
        </w:tc>
        <w:tc>
          <w:tcPr>
            <w:tcW w:w="1276" w:type="dxa"/>
            <w:vAlign w:val="center"/>
            <w:textDirection w:val="lrTb"/>
            <w:noWrap w:val="false"/>
          </w:tcPr>
          <w:p>
            <w:pPr>
              <w:pStyle w:val="886"/>
              <w:jc w:val="center"/>
              <w:rPr>
                <w:rFonts w:ascii="宋体" w:hAnsi="宋体"/>
                <w:szCs w:val="21"/>
              </w:rPr>
            </w:pPr>
            <w:r>
              <w:rPr>
                <w:rFonts w:hint="eastAsia" w:ascii="宋体" w:hAnsi="宋体"/>
                <w:szCs w:val="21"/>
              </w:rPr>
              <w:t xml:space="preserve">考核点</w:t>
            </w:r>
            <w:r>
              <w:rPr>
                <w:rFonts w:ascii="宋体" w:hAnsi="宋体"/>
                <w:szCs w:val="21"/>
              </w:rPr>
            </w:r>
            <w:r/>
          </w:p>
        </w:tc>
        <w:tc>
          <w:tcPr>
            <w:tcW w:w="6124" w:type="dxa"/>
            <w:vAlign w:val="center"/>
            <w:textDirection w:val="lrTb"/>
            <w:noWrap w:val="false"/>
          </w:tcPr>
          <w:p>
            <w:pPr>
              <w:pStyle w:val="886"/>
              <w:ind w:firstLine="214"/>
              <w:jc w:val="center"/>
              <w:rPr>
                <w:rFonts w:ascii="宋体" w:hAnsi="宋体"/>
                <w:szCs w:val="21"/>
              </w:rPr>
            </w:pPr>
            <w:r>
              <w:rPr>
                <w:rFonts w:hint="eastAsia" w:ascii="宋体" w:hAnsi="宋体"/>
                <w:szCs w:val="21"/>
              </w:rPr>
              <w:t xml:space="preserve">考核内容</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分值</w:t>
            </w:r>
            <w:r>
              <w:rPr>
                <w:rFonts w:ascii="宋体" w:hAnsi="宋体"/>
                <w:szCs w:val="21"/>
              </w:rPr>
            </w:r>
            <w:r/>
          </w:p>
        </w:tc>
        <w:tc>
          <w:tcPr>
            <w:tcW w:w="5387" w:type="dxa"/>
            <w:vAlign w:val="center"/>
            <w:textDirection w:val="lrTb"/>
            <w:noWrap w:val="false"/>
          </w:tcPr>
          <w:p>
            <w:pPr>
              <w:pStyle w:val="886"/>
              <w:jc w:val="center"/>
              <w:rPr>
                <w:rFonts w:ascii="宋体" w:hAnsi="宋体"/>
                <w:szCs w:val="21"/>
              </w:rPr>
            </w:pPr>
            <w:r>
              <w:rPr>
                <w:rFonts w:hint="eastAsia" w:ascii="宋体" w:hAnsi="宋体"/>
                <w:szCs w:val="21"/>
              </w:rPr>
              <w:t xml:space="preserve">评分标准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hint="eastAsia" w:ascii="宋体" w:hAnsi="宋体"/>
                <w:szCs w:val="21"/>
              </w:rPr>
              <w:t xml:space="preserve">得分</w:t>
            </w:r>
            <w:r>
              <w:rPr>
                <w:rFonts w:ascii="宋体" w:hAnsi="宋体"/>
                <w:szCs w:val="21"/>
              </w:rPr>
            </w:r>
            <w:r/>
          </w:p>
        </w:tc>
      </w:tr>
      <w:tr>
        <w:trPr/>
        <w:tc>
          <w:tcPr>
            <w:tcW w:w="709"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四</w:t>
            </w:r>
            <w:r>
              <w:rPr>
                <w:rFonts w:ascii="宋体" w:hAnsi="宋体"/>
                <w:szCs w:val="21"/>
              </w:rPr>
            </w:r>
            <w:r/>
          </w:p>
          <w:p>
            <w:pPr>
              <w:pStyle w:val="886"/>
              <w:jc w:val="center"/>
              <w:rPr>
                <w:rFonts w:ascii="宋体" w:hAnsi="宋体"/>
                <w:szCs w:val="21"/>
              </w:rPr>
            </w:pPr>
            <w:r>
              <w:rPr>
                <w:rFonts w:hint="eastAsia" w:ascii="宋体" w:hAnsi="宋体"/>
                <w:szCs w:val="21"/>
              </w:rPr>
              <w:t xml:space="preserve">25分</w:t>
            </w:r>
            <w:r>
              <w:rPr>
                <w:rFonts w:ascii="宋体" w:hAnsi="宋体"/>
                <w:szCs w:val="21"/>
              </w:rPr>
            </w:r>
            <w:r/>
          </w:p>
        </w:tc>
        <w:tc>
          <w:tcPr>
            <w:tcW w:w="1276"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安保、消防、车辆管理</w:t>
            </w: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实行24小时值班、巡逻制度；安保人员着装整齐，语言规范，认真负责</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5</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值班、巡逻制度规范，落实到位3分；安保人员着装1分；语言规范1分；工作认真1分。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ascii="宋体" w:hAnsi="宋体"/>
                <w:szCs w:val="21"/>
              </w:rPr>
              <w:t xml:space="preserve">地下车库通风系统、给排水系统完好，照明设备完善，地库整洁，每周巡查不少于两次，有巡查记录。</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5</w:t>
            </w:r>
            <w:r>
              <w:rPr>
                <w:rFonts w:ascii="宋体" w:hAnsi="宋体"/>
                <w:szCs w:val="21"/>
              </w:rPr>
            </w:r>
            <w:r/>
          </w:p>
        </w:tc>
        <w:tc>
          <w:tcPr>
            <w:tcW w:w="5387" w:type="dxa"/>
            <w:vAlign w:val="top"/>
            <w:textDirection w:val="lrTb"/>
            <w:noWrap w:val="false"/>
          </w:tcPr>
          <w:p>
            <w:pPr>
              <w:pStyle w:val="886"/>
              <w:rPr>
                <w:rFonts w:ascii="宋体" w:hAnsi="宋体"/>
                <w:szCs w:val="21"/>
              </w:rPr>
            </w:pPr>
            <w:r>
              <w:rPr>
                <w:rFonts w:ascii="宋体" w:hAnsi="宋体"/>
                <w:szCs w:val="21"/>
              </w:rPr>
              <w:t xml:space="preserve">设备完好</w:t>
            </w:r>
            <w:r>
              <w:rPr>
                <w:rFonts w:hint="eastAsia" w:ascii="宋体" w:hAnsi="宋体"/>
                <w:szCs w:val="21"/>
              </w:rPr>
              <w:t xml:space="preserve">3分，每处破损扣0.5分，卫生整洁1分，巡查1分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273"/>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监控、安防设施完好，运行正常。有专人维护、监管。</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监控。安防设施完好，运行正常3分；专人维护、监管2分。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249"/>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top"/>
            <w:textDirection w:val="lrTb"/>
            <w:noWrap w:val="false"/>
          </w:tcPr>
          <w:p>
            <w:pPr>
              <w:pStyle w:val="886"/>
              <w:jc w:val="left"/>
              <w:rPr>
                <w:rFonts w:ascii="宋体" w:hAnsi="宋体"/>
                <w:szCs w:val="21"/>
              </w:rPr>
            </w:pPr>
            <w:r>
              <w:rPr>
                <w:rFonts w:hint="eastAsia" w:ascii="宋体" w:hAnsi="宋体"/>
                <w:szCs w:val="21"/>
              </w:rPr>
              <w:t xml:space="preserve">安全标示明显；防范措施规范。</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2</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448"/>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消防设备完好，运行正常，有专人维护，有记录；消防通道畅通。</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5</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消防设备完好。检查一处不到位扣0.5分，扣完为止；消防通道畅通，检查一处不到位，扣0.5分。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340"/>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车辆管理制度完善，管理责任明确，车辆进出有登记。</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制度完善2分，明确责任人1分，车辆进出登记1分，机动车停放规范，非机动车停放有序2分。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tcW w:w="709"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五</w:t>
            </w:r>
            <w:r>
              <w:rPr>
                <w:rFonts w:ascii="宋体" w:hAnsi="宋体"/>
                <w:szCs w:val="21"/>
              </w:rPr>
            </w:r>
            <w:r/>
          </w:p>
          <w:p>
            <w:pPr>
              <w:pStyle w:val="886"/>
              <w:jc w:val="center"/>
              <w:rPr>
                <w:rFonts w:ascii="宋体" w:hAnsi="宋体"/>
                <w:szCs w:val="21"/>
              </w:rPr>
            </w:pPr>
            <w:r>
              <w:rPr>
                <w:rFonts w:hint="eastAsia" w:ascii="宋体" w:hAnsi="宋体"/>
                <w:szCs w:val="21"/>
              </w:rPr>
              <w:t xml:space="preserve">30分</w:t>
            </w:r>
            <w:r>
              <w:rPr>
                <w:rFonts w:ascii="宋体" w:hAnsi="宋体"/>
                <w:szCs w:val="21"/>
              </w:rPr>
            </w:r>
            <w:r/>
          </w:p>
        </w:tc>
        <w:tc>
          <w:tcPr>
            <w:tcW w:w="1276"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环境管理</w:t>
            </w: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环卫设施完备，垃圾箱干净整洁、加盖。垃圾桶责任到人</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清洁卫生实行责任制，有专职的清洁人员和明确的责任范围，保洁规范标准。</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6</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实行责任制2分，有专职的清洁人员和明确的责任范围2分，保洁规范符合标准2分。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垃圾日产日清，垃圾桶堆放整齐，定期消毒灭杀。</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285"/>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小区道路等公用场地无纸屑烟头等垃圾；楼道、通道、电梯等房屋公共部位无蚊蝇害。</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304"/>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楼道、通道、电梯等房屋公共部位保洁规范，墙面无乱贴、乱画，楼梯、平台、公共玻璃保持清洁。</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绿化整齐，修剪及时，无杂草，无虫害。</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6</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90"/>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园林小品维护到位，无损坏。</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gridSpan w:val="3"/>
            <w:tcW w:w="8109" w:type="dxa"/>
            <w:vAlign w:val="top"/>
            <w:textDirection w:val="lrTb"/>
            <w:noWrap w:val="false"/>
          </w:tcPr>
          <w:p>
            <w:pPr>
              <w:pStyle w:val="886"/>
              <w:rPr>
                <w:rFonts w:ascii="宋体" w:hAnsi="宋体"/>
                <w:szCs w:val="21"/>
              </w:rPr>
            </w:pPr>
            <w:r>
              <w:rPr>
                <w:rFonts w:hint="eastAsia" w:ascii="宋体" w:hAnsi="宋体"/>
                <w:szCs w:val="21"/>
              </w:rPr>
              <w:t xml:space="preserve">合计</w:t>
            </w:r>
            <w:r>
              <w:rPr>
                <w:rFonts w:ascii="宋体" w:hAnsi="宋体"/>
                <w:szCs w:val="21"/>
              </w:rPr>
            </w:r>
            <w:r/>
          </w:p>
        </w:tc>
        <w:tc>
          <w:tcPr>
            <w:tcW w:w="680" w:type="dxa"/>
            <w:vAlign w:val="top"/>
            <w:textDirection w:val="lrTb"/>
            <w:noWrap w:val="false"/>
          </w:tcPr>
          <w:p>
            <w:pPr>
              <w:pStyle w:val="886"/>
              <w:jc w:val="center"/>
              <w:rPr>
                <w:rFonts w:ascii="宋体" w:hAnsi="宋体"/>
                <w:szCs w:val="21"/>
              </w:rPr>
            </w:pPr>
            <w:r>
              <w:rPr>
                <w:rFonts w:hint="eastAsia" w:ascii="宋体" w:hAnsi="宋体"/>
                <w:szCs w:val="21"/>
              </w:rPr>
              <w:t xml:space="preserve">100</w:t>
            </w:r>
            <w:r>
              <w:rPr>
                <w:rFonts w:ascii="宋体" w:hAnsi="宋体"/>
                <w:szCs w:val="21"/>
              </w:rPr>
            </w:r>
            <w:r/>
          </w:p>
        </w:tc>
        <w:tc>
          <w:tcPr>
            <w:tcW w:w="5387" w:type="dxa"/>
            <w:vAlign w:val="top"/>
            <w:textDirection w:val="lrTb"/>
            <w:noWrap w:val="false"/>
          </w:tcPr>
          <w:p>
            <w:pPr>
              <w:pStyle w:val="886"/>
              <w:rPr>
                <w:rFonts w:ascii="宋体" w:hAnsi="宋体"/>
                <w:szCs w:val="21"/>
              </w:rPr>
            </w:pP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bl>
    <w:p>
      <w:pPr>
        <w:pStyle w:val="886"/>
        <w:spacing w:line="560" w:lineRule="exact"/>
        <w:rPr>
          <w:rFonts w:ascii="宋体" w:hAnsi="宋体"/>
          <w:szCs w:val="21"/>
        </w:rPr>
      </w:pPr>
      <w:r>
        <w:rPr>
          <w:rFonts w:ascii="宋体" w:hAnsi="宋体"/>
          <w:szCs w:val="21"/>
        </w:rPr>
      </w:r>
      <w:r/>
    </w:p>
    <w:p>
      <w:pPr>
        <w:pStyle w:val="886"/>
        <w:jc w:val="left"/>
        <w:spacing w:line="560" w:lineRule="exact"/>
        <w:rPr>
          <w:rFonts w:ascii="宋体" w:hAnsi="宋体"/>
          <w:szCs w:val="21"/>
        </w:rPr>
      </w:pPr>
      <w:r>
        <w:rPr>
          <w:rFonts w:ascii="宋体" w:hAnsi="宋体"/>
          <w:szCs w:val="21"/>
        </w:rPr>
      </w:r>
      <w:r/>
    </w:p>
    <w:p>
      <w:pPr>
        <w:pStyle w:val="886"/>
        <w:jc w:val="center"/>
        <w:keepNext/>
        <w:rPr>
          <w:rFonts w:eastAsia="新宋体"/>
          <w:sz w:val="30"/>
          <w:szCs w:val="21"/>
        </w:rPr>
        <w:outlineLvl w:val="3"/>
      </w:pPr>
      <w:r>
        <w:rPr>
          <w:rFonts w:eastAsia="新宋体"/>
          <w:sz w:val="30"/>
          <w:szCs w:val="21"/>
        </w:rPr>
      </w:r>
      <w:r/>
    </w:p>
    <w:p>
      <w:pPr>
        <w:pStyle w:val="886"/>
        <w:rPr>
          <w:szCs w:val="24"/>
        </w:rPr>
      </w:pPr>
      <w:r>
        <w:rPr>
          <w:szCs w:val="24"/>
        </w:rPr>
      </w:r>
      <w:r/>
    </w:p>
    <w:p>
      <w:pPr>
        <w:shd w:val="nil"/>
        <w:rPr>
          <w:rFonts w:ascii="宋体" w:hAnsi="宋体"/>
        </w:rPr>
      </w:pPr>
      <w:r>
        <w:rPr>
          <w:rFonts w:hint="eastAsia" w:ascii="宋体" w:hAnsi="宋体"/>
          <w:szCs w:val="21"/>
          <w:highlight w:val="none"/>
        </w:rPr>
        <w:br w:type="page" w:clear="all"/>
      </w:r>
      <w:r>
        <w:rPr>
          <w:rFonts w:hint="eastAsia" w:ascii="宋体" w:hAnsi="宋体"/>
          <w:szCs w:val="21"/>
          <w:highlight w:val="none"/>
        </w:rPr>
      </w:r>
    </w:p>
    <w:p>
      <w:pPr>
        <w:pStyle w:val="886"/>
        <w:jc w:val="left"/>
        <w:spacing w:line="560" w:lineRule="exact"/>
        <w:rPr>
          <w:rFonts w:hint="eastAsia" w:ascii="宋体" w:hAnsi="宋体"/>
          <w:highlight w:val="none"/>
        </w:rPr>
      </w:pPr>
      <w:r>
        <w:rPr>
          <w:rFonts w:hint="eastAsia" w:ascii="宋体" w:hAnsi="宋体"/>
          <w:szCs w:val="21"/>
        </w:rPr>
        <w:t xml:space="preserve">附件3</w:t>
      </w:r>
      <w:r>
        <w:rPr>
          <w:rFonts w:ascii="宋体" w:hAnsi="宋体"/>
          <w:szCs w:val="21"/>
        </w:rPr>
      </w:r>
      <w:r/>
    </w:p>
    <w:p>
      <w:pPr>
        <w:pStyle w:val="886"/>
        <w:jc w:val="center"/>
        <w:spacing w:line="560" w:lineRule="exact"/>
        <w:rPr>
          <w:rFonts w:ascii="宋体" w:hAnsi="宋体"/>
          <w:b/>
          <w:sz w:val="32"/>
          <w:szCs w:val="32"/>
        </w:rPr>
      </w:pPr>
      <w:r>
        <w:rPr>
          <w:rFonts w:hint="eastAsia" w:ascii="宋体" w:hAnsi="宋体"/>
          <w:b/>
          <w:sz w:val="32"/>
          <w:szCs w:val="32"/>
        </w:rPr>
        <w:t xml:space="preserve">包场镇安置小区物业服务群众满意度测评表</w:t>
      </w:r>
      <w:r>
        <w:rPr>
          <w:rFonts w:ascii="宋体" w:hAnsi="宋体"/>
          <w:b/>
          <w:sz w:val="32"/>
          <w:szCs w:val="32"/>
        </w:rPr>
      </w:r>
      <w:r/>
    </w:p>
    <w:p>
      <w:pPr>
        <w:pStyle w:val="886"/>
        <w:jc w:val="left"/>
        <w:spacing w:line="560" w:lineRule="exact"/>
        <w:rPr>
          <w:rFonts w:ascii="宋体" w:hAnsi="宋体"/>
          <w:szCs w:val="21"/>
        </w:rPr>
      </w:pPr>
      <w:r>
        <w:rPr>
          <w:rFonts w:hint="eastAsia" w:ascii="宋体" w:hAnsi="宋体"/>
          <w:szCs w:val="21"/>
        </w:rPr>
        <w:t xml:space="preserve">小区名称：                                                                    住址：   幢    室</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6"/>
        <w:gridCol w:w="832"/>
        <w:gridCol w:w="990"/>
        <w:gridCol w:w="771"/>
        <w:gridCol w:w="1063"/>
      </w:tblGrid>
      <w:tr>
        <w:trPr>
          <w:trHeight w:val="373"/>
        </w:trPr>
        <w:tc>
          <w:tcPr>
            <w:tcW w:w="10126" w:type="dxa"/>
            <w:vAlign w:val="top"/>
            <w:textDirection w:val="lrTb"/>
            <w:noWrap w:val="false"/>
          </w:tcPr>
          <w:p>
            <w:pPr>
              <w:pStyle w:val="886"/>
              <w:jc w:val="center"/>
              <w:spacing w:line="560" w:lineRule="exact"/>
              <w:rPr>
                <w:rFonts w:ascii="宋体" w:hAnsi="宋体"/>
                <w:szCs w:val="21"/>
              </w:rPr>
            </w:pPr>
            <w:r>
              <w:rPr>
                <w:rFonts w:hint="eastAsia" w:ascii="宋体" w:hAnsi="宋体"/>
                <w:szCs w:val="21"/>
              </w:rPr>
              <w:t xml:space="preserve">满意度测评项目</w:t>
            </w:r>
            <w:r>
              <w:rPr>
                <w:rFonts w:ascii="宋体" w:hAnsi="宋体"/>
                <w:szCs w:val="21"/>
              </w:rPr>
            </w:r>
            <w:r/>
          </w:p>
        </w:tc>
        <w:tc>
          <w:tcPr>
            <w:tcW w:w="832" w:type="dxa"/>
            <w:vAlign w:val="top"/>
            <w:textDirection w:val="lrTb"/>
            <w:noWrap w:val="false"/>
          </w:tcPr>
          <w:p>
            <w:pPr>
              <w:pStyle w:val="886"/>
              <w:jc w:val="center"/>
              <w:spacing w:line="560" w:lineRule="exact"/>
              <w:rPr>
                <w:rFonts w:ascii="宋体" w:hAnsi="宋体"/>
                <w:szCs w:val="21"/>
              </w:rPr>
            </w:pPr>
            <w:r>
              <w:rPr>
                <w:rFonts w:hint="eastAsia" w:ascii="宋体" w:hAnsi="宋体"/>
                <w:szCs w:val="21"/>
              </w:rPr>
              <w:t xml:space="preserve">满意</w:t>
            </w:r>
            <w:r>
              <w:rPr>
                <w:rFonts w:ascii="宋体" w:hAnsi="宋体"/>
                <w:szCs w:val="21"/>
              </w:rPr>
            </w:r>
            <w:r/>
          </w:p>
        </w:tc>
        <w:tc>
          <w:tcPr>
            <w:tcW w:w="990" w:type="dxa"/>
            <w:vAlign w:val="top"/>
            <w:textDirection w:val="lrTb"/>
            <w:noWrap w:val="false"/>
          </w:tcPr>
          <w:p>
            <w:pPr>
              <w:pStyle w:val="886"/>
              <w:jc w:val="center"/>
              <w:spacing w:line="560" w:lineRule="exact"/>
              <w:rPr>
                <w:rFonts w:ascii="宋体" w:hAnsi="宋体"/>
                <w:szCs w:val="21"/>
              </w:rPr>
            </w:pPr>
            <w:r>
              <w:rPr>
                <w:rFonts w:hint="eastAsia" w:ascii="宋体" w:hAnsi="宋体"/>
                <w:szCs w:val="21"/>
              </w:rPr>
              <w:t xml:space="preserve">较满意</w:t>
            </w:r>
            <w:r>
              <w:rPr>
                <w:rFonts w:ascii="宋体" w:hAnsi="宋体"/>
                <w:szCs w:val="21"/>
              </w:rPr>
            </w:r>
            <w:r/>
          </w:p>
        </w:tc>
        <w:tc>
          <w:tcPr>
            <w:tcW w:w="771" w:type="dxa"/>
            <w:vAlign w:val="top"/>
            <w:textDirection w:val="lrTb"/>
            <w:noWrap w:val="false"/>
          </w:tcPr>
          <w:p>
            <w:pPr>
              <w:pStyle w:val="886"/>
              <w:jc w:val="center"/>
              <w:spacing w:line="560" w:lineRule="exact"/>
              <w:rPr>
                <w:rFonts w:ascii="宋体" w:hAnsi="宋体"/>
                <w:szCs w:val="21"/>
              </w:rPr>
            </w:pPr>
            <w:r>
              <w:rPr>
                <w:rFonts w:hint="eastAsia" w:ascii="宋体" w:hAnsi="宋体"/>
                <w:szCs w:val="21"/>
              </w:rPr>
              <w:t xml:space="preserve">一般</w:t>
            </w:r>
            <w:r>
              <w:rPr>
                <w:rFonts w:ascii="宋体" w:hAnsi="宋体"/>
                <w:szCs w:val="21"/>
              </w:rPr>
            </w:r>
            <w:r/>
          </w:p>
        </w:tc>
        <w:tc>
          <w:tcPr>
            <w:tcW w:w="1063" w:type="dxa"/>
            <w:vAlign w:val="top"/>
            <w:textDirection w:val="lrTb"/>
            <w:noWrap w:val="false"/>
          </w:tcPr>
          <w:p>
            <w:pPr>
              <w:pStyle w:val="886"/>
              <w:jc w:val="center"/>
              <w:spacing w:line="560" w:lineRule="exact"/>
              <w:rPr>
                <w:rFonts w:ascii="宋体" w:hAnsi="宋体"/>
                <w:szCs w:val="21"/>
              </w:rPr>
            </w:pPr>
            <w:r>
              <w:rPr>
                <w:rFonts w:hint="eastAsia" w:ascii="宋体" w:hAnsi="宋体"/>
                <w:szCs w:val="21"/>
              </w:rPr>
              <w:t xml:space="preserve">不满意</w:t>
            </w: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1.门岗对外来人员和外来车辆是否进行登记、询问</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2.物业是否对小区停车秩序现场进行引导和规范管理</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3.小区内是否有巡逻人员，夜间是否有专人值班</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4.小区内绿化是否及时修剪，是否存在毁绿种菜等情况</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5.小区公共区域、楼道、地下车库等保洁是否到位</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6.公共区域内乱堆放的垃圾是否能及时清理，建筑垃圾堆放是否混有生活垃圾，生活垃圾是否入桶</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7.公共照明（路灯）、消防监控设施等是否得到及时检修</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8.是否对小区业主违规装潢现象进行及时制止</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9.小区电梯运行情况良好，电梯轿厢整洁，发现问题及时报修（若无电梯，考察楼道卫生等保洁是否到位）</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10.物业公司对业主提出的合理述求是否及时回复、处理</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684"/>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其他意见或建议：</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bl>
    <w:p>
      <w:pPr>
        <w:pStyle w:val="886"/>
        <w:jc w:val="left"/>
        <w:spacing w:line="20" w:lineRule="exact"/>
        <w:widowControl/>
        <w:rPr>
          <w:rFonts w:ascii="宋体" w:hAnsi="宋体" w:cs="宋体"/>
          <w:sz w:val="32"/>
          <w:szCs w:val="32"/>
        </w:rPr>
      </w:pPr>
      <w:r>
        <w:rPr>
          <w:rFonts w:ascii="宋体" w:hAnsi="宋体" w:cs="宋体"/>
          <w:sz w:val="32"/>
          <w:szCs w:val="32"/>
        </w:rPr>
      </w:r>
      <w:r/>
    </w:p>
    <w:p>
      <w:pPr>
        <w:pStyle w:val="886"/>
        <w:ind w:left="840" w:firstLine="240"/>
        <w:spacing w:line="440" w:lineRule="exact"/>
        <w:rPr>
          <w:rFonts w:ascii="宋体" w:hAnsi="宋体" w:cs="宋体"/>
          <w:sz w:val="24"/>
        </w:rPr>
        <w:sectPr>
          <w:footnotePr/>
          <w:endnotePr/>
          <w:type w:val="nextPage"/>
          <w:pgSz w:w="16838" w:h="11906" w:orient="landscape"/>
          <w:pgMar w:top="1083" w:right="1440" w:bottom="1083" w:left="1440" w:header="851" w:footer="992" w:gutter="0"/>
          <w:pgNumType w:start="1"/>
          <w:cols w:num="1" w:sep="0" w:space="1701" w:equalWidth="1"/>
          <w:docGrid w:linePitch="360"/>
        </w:sectPr>
      </w:pPr>
      <w:r>
        <w:rPr>
          <w:rFonts w:ascii="宋体" w:hAnsi="宋体" w:cs="宋体"/>
          <w:sz w:val="24"/>
        </w:rPr>
      </w:r>
      <w:r/>
    </w:p>
    <w:p>
      <w:pPr>
        <w:pStyle w:val="898"/>
        <w:ind w:firstLine="0"/>
        <w:rPr>
          <w:rFonts w:hint="eastAsia" w:ascii="宋体" w:hAnsi="宋体"/>
          <w:bCs/>
          <w:color w:val="0000ff"/>
          <w:sz w:val="24"/>
          <w:szCs w:val="24"/>
        </w:rPr>
      </w:pPr>
      <w:r>
        <w:rPr>
          <w:rFonts w:hint="eastAsia" w:ascii="宋体" w:hAnsi="宋体"/>
          <w:bCs/>
          <w:color w:val="0000ff"/>
          <w:sz w:val="24"/>
          <w:szCs w:val="24"/>
        </w:rPr>
      </w:r>
      <w:r/>
    </w:p>
    <w:p>
      <w:pPr>
        <w:pStyle w:val="886"/>
        <w:jc w:val="center"/>
        <w:spacing w:before="120" w:after="120" w:line="0" w:lineRule="atLeast"/>
        <w:rPr>
          <w:rFonts w:hint="eastAsia" w:ascii="宋体" w:hAnsi="宋体" w:cs="Courier New"/>
          <w:color w:val="000000"/>
          <w:sz w:val="24"/>
          <w:szCs w:val="24"/>
        </w:rPr>
      </w:pPr>
      <w:r/>
      <w:bookmarkEnd w:id="134"/>
      <w:r/>
      <w:bookmarkEnd w:id="135"/>
      <w:r/>
      <w:bookmarkEnd w:id="136"/>
      <w:r/>
      <w:bookmarkEnd w:id="137"/>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Pr>
          <w:rFonts w:hint="eastAsia" w:ascii="宋体" w:hAnsi="宋体" w:cs="Courier New"/>
          <w:color w:val="000000"/>
          <w:sz w:val="24"/>
          <w:szCs w:val="24"/>
        </w:rPr>
      </w:r>
      <w:r/>
    </w:p>
    <w:p>
      <w:pPr>
        <w:pStyle w:val="886"/>
        <w:spacing w:line="0" w:lineRule="atLeast"/>
        <w:rPr>
          <w:rFonts w:ascii="宋体" w:hAnsi="宋体"/>
          <w:color w:val="000000"/>
          <w:sz w:val="24"/>
          <w:szCs w:val="24"/>
        </w:rPr>
      </w:pPr>
      <w:r/>
      <w:bookmarkStart w:id="144" w:name="_Toc49090575"/>
      <w:r/>
      <w:bookmarkStart w:id="145" w:name="_Toc26554093"/>
      <w:r>
        <w:rPr>
          <w:rFonts w:ascii="宋体" w:hAnsi="宋体"/>
          <w:color w:val="000000"/>
          <w:sz w:val="24"/>
          <w:szCs w:val="24"/>
        </w:rPr>
      </w:r>
      <w:r/>
    </w:p>
    <w:p>
      <w:pPr>
        <w:pStyle w:val="88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一、采购标的清单 </w:t>
      </w:r>
      <w:r>
        <w:rPr>
          <w:rFonts w:hint="eastAsia" w:ascii="宋体" w:hAnsi="宋体" w:cs="宋体"/>
          <w:b/>
          <w:color w:val="000000"/>
          <w:sz w:val="24"/>
          <w:szCs w:val="24"/>
        </w:rPr>
      </w:r>
      <w:r/>
    </w:p>
    <w:tbl>
      <w:tblPr>
        <w:tblW w:w="0" w:type="auto"/>
        <w:jc w:val="center"/>
        <w:tblInd w:w="-1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3002"/>
        <w:gridCol w:w="3576"/>
      </w:tblGrid>
      <w:tr>
        <w:trPr>
          <w:cantSplit/>
        </w:trPr>
        <w:tc>
          <w:tcPr>
            <w:tcW w:w="1010" w:type="dxa"/>
            <w:vAlign w:val="center"/>
            <w:textDirection w:val="lrTb"/>
            <w:noWrap w:val="false"/>
          </w:tcPr>
          <w:p>
            <w:pPr>
              <w:pStyle w:val="88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002" w:type="dxa"/>
            <w:vAlign w:val="center"/>
            <w:textDirection w:val="lrTb"/>
            <w:noWrap w:val="false"/>
          </w:tcPr>
          <w:p>
            <w:pPr>
              <w:pStyle w:val="88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rPr>
            </w:r>
            <w:r/>
          </w:p>
        </w:tc>
        <w:tc>
          <w:tcPr>
            <w:tcW w:w="3576" w:type="dxa"/>
            <w:vAlign w:val="center"/>
            <w:textDirection w:val="lrTb"/>
            <w:noWrap w:val="false"/>
          </w:tcPr>
          <w:p>
            <w:pPr>
              <w:pStyle w:val="88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rPr>
                <w:rFonts w:hint="eastAsia" w:ascii="宋体" w:hAnsi="宋体" w:eastAsia="宋体" w:cs="宋体"/>
                <w:color w:val="000000"/>
                <w:sz w:val="24"/>
                <w:szCs w:val="24"/>
              </w:rPr>
            </w:r>
            <w:r/>
          </w:p>
        </w:tc>
      </w:tr>
      <w:tr>
        <w:trPr>
          <w:cantSplit/>
          <w:trHeight w:val="291"/>
        </w:trPr>
        <w:tc>
          <w:tcPr>
            <w:tcW w:w="1010" w:type="dxa"/>
            <w:vAlign w:val="top"/>
            <w:textDirection w:val="lrTb"/>
            <w:noWrap w:val="false"/>
          </w:tcPr>
          <w:p>
            <w:pPr>
              <w:pStyle w:val="88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002" w:type="dxa"/>
            <w:vAlign w:val="top"/>
            <w:textDirection w:val="lrTb"/>
            <w:noWrap w:val="false"/>
          </w:tcPr>
          <w:p>
            <w:pPr>
              <w:pStyle w:val="88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安</w:t>
            </w:r>
            <w:r>
              <w:rPr>
                <w:rFonts w:hint="eastAsia" w:ascii="宋体" w:hAnsi="宋体" w:eastAsia="宋体" w:cs="宋体"/>
                <w:color w:val="000000"/>
                <w:sz w:val="24"/>
                <w:szCs w:val="24"/>
              </w:rPr>
              <w:t xml:space="preserve">置小区物业管理服务</w:t>
            </w:r>
            <w:r>
              <w:rPr>
                <w:rFonts w:hint="eastAsia" w:ascii="宋体" w:hAnsi="宋体" w:eastAsia="宋体" w:cs="宋体"/>
                <w:color w:val="000000"/>
                <w:sz w:val="24"/>
                <w:szCs w:val="24"/>
              </w:rPr>
            </w:r>
            <w:r/>
          </w:p>
        </w:tc>
        <w:tc>
          <w:tcPr>
            <w:tcW w:w="3576" w:type="dxa"/>
            <w:vAlign w:val="top"/>
            <w:textDirection w:val="lrTb"/>
            <w:noWrap w:val="false"/>
          </w:tcPr>
          <w:p>
            <w:pPr>
              <w:pStyle w:val="886"/>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物业管理</w:t>
            </w:r>
            <w:r>
              <w:rPr>
                <w:rFonts w:hint="eastAsia" w:ascii="宋体" w:hAnsi="宋体" w:eastAsia="宋体" w:cs="宋体"/>
                <w:color w:val="000000"/>
                <w:sz w:val="24"/>
                <w:szCs w:val="24"/>
                <w:lang w:eastAsia="zh-CN"/>
              </w:rPr>
            </w:r>
            <w:r/>
          </w:p>
        </w:tc>
      </w:tr>
    </w:tbl>
    <w:p>
      <w:pPr>
        <w:pStyle w:val="886"/>
        <w:ind w:firstLine="480"/>
        <w:jc w:val="left"/>
        <w:spacing w:line="360" w:lineRule="auto"/>
        <w:rPr>
          <w:rFonts w:hint="eastAsia" w:ascii="宋体" w:hAnsi="宋体" w:cs="宋体"/>
          <w:color w:val="000000"/>
          <w:sz w:val="24"/>
          <w:szCs w:val="24"/>
        </w:rPr>
      </w:pPr>
      <w:r/>
      <w:bookmarkStart w:id="146" w:name="_Toc120614281"/>
      <w:r>
        <w:rPr>
          <w:rFonts w:hint="eastAsia" w:ascii="宋体" w:hAnsi="宋体" w:cs="宋体"/>
          <w:color w:val="000000"/>
          <w:sz w:val="24"/>
          <w:szCs w:val="24"/>
        </w:rPr>
        <w:t xml:space="preserve">第一章  项目说明</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1、项目内容：东兴花园、海都佳苑、港新花园、威尼斯花园、水韵新苑、五湖家园、新岸南苑、盛岸南苑、盐场小区、林西苑一期、二期、汇泽苑、林鑫花苑、鑫庭雅苑物业管理项目</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2、项目规模：总建筑面积约821133.19平方米，其中包括东兴花园：56245.92m²（多层）；海都佳苑：37340㎡（多层）</w:t>
      </w:r>
      <w:r>
        <w:rPr>
          <w:rFonts w:hint="eastAsia" w:ascii="宋体" w:hAnsi="宋体" w:cs="宋体"/>
          <w:color w:val="000000"/>
          <w:sz w:val="24"/>
          <w:szCs w:val="24"/>
          <w:highlight w:val="none"/>
        </w:rPr>
        <w:t xml:space="preserve">、16750m²（高层）；港新花园：52068m²（多层）、27920m²（高层）；威尼斯花园：131996.51m²（高层）；水韵新苑：47648.41m²（高层）；五湖家园：9300m² （多层）；新岸南苑：11922.36m²（多层）；盛岸南苑：4516.98m²（多层）、12998.84m²（高层）；盐场小区：21716.49m²（多层）；林西苑一期、二期76144.68m²（高层）；汇泽苑：186756.7m²（高层）；林鑫花苑：2371.57m²（多层）；鑫庭雅苑125436.73m²（高层）。</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（1）东兴花园</w:t>
      </w:r>
      <w:r>
        <w:rPr>
          <w:rFonts w:hint="eastAsia" w:ascii="宋体" w:hAnsi="宋体" w:cs="宋体"/>
          <w:color w:val="000000"/>
          <w:sz w:val="24"/>
          <w:szCs w:val="24"/>
          <w:highlight w:val="none"/>
          <w:lang w:eastAsia="zh-CN"/>
        </w:rPr>
        <w:t xml:space="preserve">约</w:t>
      </w:r>
      <w:r>
        <w:rPr>
          <w:rFonts w:hint="eastAsia" w:ascii="宋体" w:hAnsi="宋体" w:cs="宋体"/>
          <w:color w:val="000000"/>
          <w:sz w:val="24"/>
          <w:szCs w:val="24"/>
          <w:highlight w:val="none"/>
        </w:rPr>
        <w:t xml:space="preserve">56245.92平方米：</w:t>
      </w:r>
      <w:r>
        <w:rPr>
          <w:rFonts w:hint="eastAsia" w:ascii="宋体" w:hAnsi="宋体" w:cs="宋体"/>
          <w:color w:val="000000"/>
          <w:sz w:val="24"/>
          <w:szCs w:val="24"/>
          <w:highlight w:val="none"/>
          <w:lang w:val="en-US" w:eastAsia="zh-CN"/>
        </w:rPr>
        <w:t xml:space="preserve">15</w:t>
      </w:r>
      <w:r>
        <w:rPr>
          <w:rFonts w:hint="eastAsia" w:ascii="宋体" w:hAnsi="宋体" w:cs="宋体"/>
          <w:color w:val="000000"/>
          <w:sz w:val="24"/>
          <w:szCs w:val="24"/>
          <w:highlight w:val="none"/>
        </w:rPr>
        <w:t xml:space="preserve">幢均为多层住宅</w:t>
      </w:r>
      <w:r>
        <w:rPr>
          <w:rFonts w:hint="eastAsia" w:ascii="宋体" w:hAnsi="宋体" w:cs="宋体"/>
          <w:color w:val="000000"/>
          <w:sz w:val="24"/>
          <w:szCs w:val="24"/>
          <w:highlight w:val="none"/>
          <w:lang w:eastAsia="zh-CN"/>
        </w:rPr>
        <w:t xml:space="preserve">，无</w:t>
      </w:r>
      <w:r>
        <w:rPr>
          <w:rFonts w:hint="eastAsia" w:ascii="宋体" w:hAnsi="宋体" w:cs="宋体"/>
          <w:color w:val="000000"/>
          <w:sz w:val="24"/>
          <w:szCs w:val="24"/>
          <w:highlight w:val="none"/>
        </w:rPr>
        <w:t xml:space="preserve">电梯；配电房2个。</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（2）海都佳苑约</w:t>
      </w:r>
      <w:r>
        <w:rPr>
          <w:rFonts w:hint="eastAsia" w:ascii="宋体" w:hAnsi="宋体" w:cs="宋体"/>
          <w:color w:val="000000"/>
          <w:sz w:val="24"/>
          <w:szCs w:val="24"/>
          <w:highlight w:val="none"/>
          <w:lang w:val="en-US" w:eastAsia="zh-CN"/>
        </w:rPr>
        <w:t xml:space="preserve">54090</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多层住宅共37340平方米，无电梯</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幢高层（高层每个单元1台电梯，共5个单元，5台电梯</w:t>
      </w:r>
      <w:r>
        <w:rPr>
          <w:rFonts w:hint="eastAsia" w:ascii="宋体" w:hAnsi="宋体" w:cs="宋体"/>
          <w:color w:val="000000"/>
          <w:sz w:val="24"/>
          <w:szCs w:val="24"/>
          <w:highlight w:val="none"/>
          <w:lang w:eastAsia="zh-CN"/>
        </w:rPr>
        <w:t xml:space="preserve">）共16750平方米</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1幢2层配套用房；门卫、消防控制、监控室共用1个。</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）港新花园约</w:t>
      </w:r>
      <w:r>
        <w:rPr>
          <w:rFonts w:hint="eastAsia" w:ascii="宋体" w:hAnsi="宋体" w:cs="宋体"/>
          <w:color w:val="000000"/>
          <w:sz w:val="24"/>
          <w:szCs w:val="24"/>
          <w:highlight w:val="none"/>
          <w:lang w:val="en-US" w:eastAsia="zh-CN"/>
        </w:rPr>
        <w:t xml:space="preserve">79988</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多层住宅共52068平方米，无电梯</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幢高层（高层每个单元1台电梯，共8个单元，8台电梯）共27920平方米。门卫、消防控制、监控室共用1个。地下消防泵房1个，配电间2个。</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）威尼斯花园约</w:t>
      </w:r>
      <w:r>
        <w:rPr>
          <w:rFonts w:hint="eastAsia" w:ascii="宋体" w:hAnsi="宋体" w:cs="宋体"/>
          <w:color w:val="000000"/>
          <w:sz w:val="24"/>
          <w:szCs w:val="24"/>
          <w:highlight w:val="none"/>
          <w:lang w:val="en-US" w:eastAsia="zh-CN"/>
        </w:rPr>
        <w:t xml:space="preserve">131996.51</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高层住宅共</w:t>
      </w:r>
      <w:r>
        <w:rPr>
          <w:rFonts w:hint="eastAsia" w:ascii="宋体" w:hAnsi="宋体" w:cs="宋体"/>
          <w:color w:val="000000"/>
          <w:sz w:val="24"/>
          <w:szCs w:val="24"/>
          <w:highlight w:val="none"/>
          <w:lang w:val="en-US" w:eastAsia="zh-CN"/>
        </w:rPr>
        <w:t xml:space="preserve">131996.51</w:t>
      </w:r>
      <w:r>
        <w:rPr>
          <w:rFonts w:hint="eastAsia" w:ascii="宋体" w:hAnsi="宋体" w:cs="宋体"/>
          <w:color w:val="000000"/>
          <w:sz w:val="24"/>
          <w:szCs w:val="24"/>
          <w:highlight w:val="none"/>
          <w:lang w:eastAsia="zh-CN"/>
        </w:rPr>
        <w:t xml:space="preserve">平方米（高层每个单元1台电梯，共45个单元，45台电梯）。门卫室3个，监控及消控室1个。配电房1个，消防泵房1个，生活泵房1个</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）水韵新苑约</w:t>
      </w:r>
      <w:r>
        <w:rPr>
          <w:rFonts w:hint="eastAsia" w:ascii="宋体" w:hAnsi="宋体" w:cs="宋体"/>
          <w:color w:val="000000"/>
          <w:sz w:val="24"/>
          <w:szCs w:val="24"/>
          <w:highlight w:val="none"/>
          <w:lang w:val="en-US" w:eastAsia="zh-CN"/>
        </w:rPr>
        <w:t xml:space="preserve">47648.41</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高层住宅（高层每个单元1台电梯，共18个单元，18台电梯）共47648.41平方米。门卫、消防控制、监控室共用1个。配电房1个</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）五湖家园约</w:t>
      </w:r>
      <w:r>
        <w:rPr>
          <w:rFonts w:hint="eastAsia" w:ascii="宋体" w:hAnsi="宋体" w:cs="宋体"/>
          <w:color w:val="000000"/>
          <w:sz w:val="24"/>
          <w:szCs w:val="24"/>
          <w:highlight w:val="none"/>
          <w:lang w:val="en-US" w:eastAsia="zh-CN"/>
        </w:rPr>
        <w:t xml:space="preserve">9300</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多层住宅共9300平方米，无电梯</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）新岸南苑约</w:t>
      </w:r>
      <w:r>
        <w:rPr>
          <w:rFonts w:hint="eastAsia" w:ascii="宋体" w:hAnsi="宋体" w:cs="宋体"/>
          <w:color w:val="000000"/>
          <w:sz w:val="24"/>
          <w:szCs w:val="24"/>
          <w:highlight w:val="none"/>
          <w:lang w:val="en-US" w:eastAsia="zh-CN"/>
        </w:rPr>
        <w:t xml:space="preserve">11922.36</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多层住宅共11922.36平方米</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门卫、消防控制、监控室共用1个。</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）盛岸南苑约</w:t>
      </w:r>
      <w:r>
        <w:rPr>
          <w:rFonts w:hint="eastAsia" w:ascii="宋体" w:hAnsi="宋体" w:cs="宋体"/>
          <w:color w:val="000000"/>
          <w:sz w:val="24"/>
          <w:szCs w:val="24"/>
          <w:highlight w:val="none"/>
          <w:lang w:val="en-US" w:eastAsia="zh-CN"/>
        </w:rPr>
        <w:t xml:space="preserve">17515.82</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多层住宅共4516.98平方米</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1幢高层（高层每个单元1台电梯，共5个单元，5台电梯）共12998.84平方米。门卫、消防控制、监控室共用1个。配电间1个</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）盐场小区约</w:t>
      </w:r>
      <w:r>
        <w:rPr>
          <w:rFonts w:hint="eastAsia" w:ascii="宋体" w:hAnsi="宋体" w:cs="宋体"/>
          <w:color w:val="000000"/>
          <w:sz w:val="24"/>
          <w:szCs w:val="24"/>
          <w:highlight w:val="none"/>
          <w:lang w:val="en-US" w:eastAsia="zh-CN"/>
        </w:rPr>
        <w:t xml:space="preserve">21716.49</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w:t>
      </w:r>
      <w:r>
        <w:rPr>
          <w:rFonts w:hint="eastAsia" w:ascii="宋体" w:hAnsi="宋体" w:cs="宋体"/>
          <w:color w:val="000000"/>
          <w:sz w:val="24"/>
          <w:szCs w:val="24"/>
          <w:highlight w:val="none"/>
          <w:lang w:val="en-US" w:eastAsia="zh-CN"/>
        </w:rPr>
        <w:t xml:space="preserve">21716.49</w:t>
      </w:r>
      <w:r>
        <w:rPr>
          <w:rFonts w:hint="eastAsia" w:ascii="宋体" w:hAnsi="宋体" w:cs="宋体"/>
          <w:color w:val="000000"/>
          <w:sz w:val="24"/>
          <w:szCs w:val="24"/>
          <w:highlight w:val="none"/>
          <w:lang w:eastAsia="zh-CN"/>
        </w:rPr>
        <w:t xml:space="preserve">平方米，无电梯</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）林西苑一期、二期约</w:t>
      </w:r>
      <w:r>
        <w:rPr>
          <w:rFonts w:hint="eastAsia" w:ascii="宋体" w:hAnsi="宋体" w:cs="宋体"/>
          <w:color w:val="000000"/>
          <w:sz w:val="24"/>
          <w:szCs w:val="24"/>
          <w:highlight w:val="none"/>
          <w:lang w:val="en-US" w:eastAsia="zh-CN"/>
        </w:rPr>
        <w:t xml:space="preserve">76144.68</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幢高层（高层每个单元2台电梯，共8个单元，16台电梯）共76144.68平方米。门卫室2个；消防控制室监控室共用1个。配电房1个，消防泵房1个，生活泵房1个，老年活动室1个，物业办公室1个。</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）汇泽苑约</w:t>
      </w:r>
      <w:r>
        <w:rPr>
          <w:rFonts w:hint="eastAsia" w:ascii="宋体" w:hAnsi="宋体" w:cs="宋体"/>
          <w:color w:val="000000"/>
          <w:sz w:val="24"/>
          <w:szCs w:val="24"/>
          <w:highlight w:val="none"/>
          <w:lang w:val="en-US" w:eastAsia="zh-CN"/>
        </w:rPr>
        <w:t xml:space="preserve">186756.7</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幢高层（高层每个单元2台电梯，共19个单元，40台电梯）共186756.7平方米。1幢2-3层配套用房；门卫室2个，消防控制室1个，监控室1个。生活泵房1个，消防泵房1个；配电房4个。</w:t>
      </w:r>
      <w:r>
        <w:rPr>
          <w:rFonts w:hint="eastAsia" w:ascii="宋体" w:hAnsi="宋体" w:cs="宋体"/>
          <w:color w:val="000000"/>
          <w:sz w:val="24"/>
          <w:szCs w:val="24"/>
          <w:highlight w:val="none"/>
        </w:rPr>
      </w:r>
      <w:r/>
    </w:p>
    <w:p>
      <w:pPr>
        <w:pStyle w:val="886"/>
        <w:ind w:firstLine="480"/>
        <w:jc w:val="left"/>
        <w:spacing w:line="360" w:lineRule="auto"/>
        <w:rPr>
          <w:rFonts w:ascii="宋体" w:hAnsi="宋体" w:cs="宋体"/>
          <w:color w:val="000000"/>
          <w:sz w:val="24"/>
          <w:szCs w:val="24"/>
          <w:highlight w:val="none"/>
          <w:lang w:val="en-US"/>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）林鑫花苑约</w:t>
      </w:r>
      <w:r>
        <w:rPr>
          <w:rFonts w:hint="eastAsia" w:ascii="宋体" w:hAnsi="宋体" w:cs="宋体"/>
          <w:color w:val="000000"/>
          <w:sz w:val="24"/>
          <w:szCs w:val="24"/>
          <w:highlight w:val="none"/>
          <w:lang w:val="en-US" w:eastAsia="zh-CN"/>
        </w:rPr>
        <w:t xml:space="preserve">2371.57</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多层住宅共2371.57平方米，无电梯</w:t>
      </w:r>
      <w:r>
        <w:rPr>
          <w:rFonts w:hint="eastAsia" w:ascii="宋体" w:hAnsi="宋体" w:cs="宋体"/>
          <w:color w:val="000000"/>
          <w:sz w:val="24"/>
          <w:szCs w:val="24"/>
          <w:highlight w:val="none"/>
          <w:lang w:val="en-US" w:eastAsia="zh-CN"/>
        </w:rPr>
        <w:t xml:space="preserve">。</w:t>
      </w:r>
      <w:r>
        <w:rPr>
          <w:rFonts w:ascii="宋体" w:hAnsi="宋体" w:cs="宋体"/>
          <w:color w:val="000000"/>
          <w:sz w:val="24"/>
          <w:szCs w:val="24"/>
          <w:highlight w:val="none"/>
          <w:lang w:val="en-US"/>
        </w:rPr>
      </w:r>
      <w:r/>
    </w:p>
    <w:p>
      <w:pPr>
        <w:pStyle w:val="886"/>
        <w:ind w:firstLine="480"/>
        <w:jc w:val="left"/>
        <w:spacing w:line="360" w:lineRule="auto"/>
        <w:rPr>
          <w:rFonts w:hint="eastAsia"/>
          <w:color w:val="000000"/>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）鑫庭雅苑约</w:t>
      </w:r>
      <w:r>
        <w:rPr>
          <w:rFonts w:hint="eastAsia" w:ascii="宋体" w:hAnsi="宋体" w:cs="宋体"/>
          <w:color w:val="000000"/>
          <w:sz w:val="24"/>
          <w:szCs w:val="24"/>
          <w:highlight w:val="none"/>
          <w:lang w:val="en-US" w:eastAsia="zh-CN"/>
        </w:rPr>
        <w:t xml:space="preserve">125436.73</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幢高层（高层每个单元2台电梯，共14个单元，28台电梯）共125436.73平方米。2幢1层配套用房；公共厕所、垃圾房1栋1层；门卫1处，消防控制室1个，监控室1个。</w:t>
      </w:r>
      <w:r>
        <w:rPr>
          <w:rFonts w:hint="eastAsia"/>
          <w:color w:val="000000"/>
          <w:highlight w:val="none"/>
        </w:rPr>
      </w:r>
      <w:r/>
    </w:p>
    <w:p>
      <w:pPr>
        <w:pStyle w:val="88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上述安置小区面积</w:t>
      </w:r>
      <w:r>
        <w:rPr>
          <w:rFonts w:hint="eastAsia" w:ascii="宋体" w:hAnsi="宋体" w:cs="宋体"/>
          <w:color w:val="000000"/>
          <w:sz w:val="24"/>
          <w:szCs w:val="24"/>
          <w:highlight w:val="none"/>
          <w:lang w:eastAsia="zh-CN"/>
        </w:rPr>
        <w:t xml:space="preserve">等信息</w:t>
      </w:r>
      <w:r>
        <w:rPr>
          <w:rFonts w:hint="eastAsia" w:ascii="宋体" w:hAnsi="宋体" w:cs="宋体"/>
          <w:color w:val="000000"/>
          <w:sz w:val="24"/>
          <w:szCs w:val="24"/>
          <w:highlight w:val="none"/>
        </w:rPr>
        <w:t xml:space="preserve">为估算，如有出入，仍按照包干价计算。</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86"/>
        <w:ind w:firstLine="480"/>
        <w:jc w:val="left"/>
        <w:spacing w:line="360" w:lineRule="auto"/>
        <w:rPr>
          <w:rFonts w:hint="eastAsia"/>
          <w:color w:val="000000"/>
          <w:highlight w:val="none"/>
        </w:rPr>
      </w:pPr>
      <w:r>
        <w:rPr>
          <w:rFonts w:hint="eastAsia" w:ascii="宋体" w:hAnsi="宋体" w:cs="宋体"/>
          <w:color w:val="000000"/>
          <w:sz w:val="24"/>
          <w:szCs w:val="24"/>
          <w:highlight w:val="none"/>
        </w:rPr>
        <w:t xml:space="preserve">3、小区其它设备设施：高压配电室、给水设施、排水设施、消防设施、路灯、电梯等均按有关规定执行，由投标方自行现场察看。</w:t>
      </w:r>
      <w:r>
        <w:rPr>
          <w:rFonts w:hint="eastAsia"/>
          <w:color w:val="000000"/>
          <w:highlight w:val="none"/>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第二章 服务内容（无电梯的小区，服务内容中对电梯方面的要求请忽略）</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环境保洁、绿化管护、秩序管理、设备设施管护等。</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服务管理事项包括:</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服务管理区域内</w:t>
      </w:r>
      <w:r>
        <w:rPr>
          <w:rFonts w:hint="eastAsia" w:ascii="宋体" w:hAnsi="宋体" w:cs="宋体"/>
          <w:color w:val="000000"/>
          <w:sz w:val="24"/>
          <w:szCs w:val="24"/>
        </w:rPr>
        <w:t xml:space="preserve">公共</w:t>
      </w:r>
      <w:r>
        <w:rPr>
          <w:rFonts w:hint="eastAsia" w:ascii="宋体" w:hAnsi="宋体" w:cs="宋体"/>
          <w:color w:val="000000"/>
          <w:sz w:val="24"/>
          <w:szCs w:val="24"/>
          <w:lang w:val="zh-CN"/>
        </w:rPr>
        <w:t xml:space="preserve">部位，共用设施、设备及场所的使用管理及维修养护；</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服务管理区域内</w:t>
      </w:r>
      <w:r>
        <w:rPr>
          <w:rFonts w:hint="eastAsia" w:ascii="宋体" w:hAnsi="宋体" w:cs="宋体"/>
          <w:color w:val="000000"/>
          <w:sz w:val="24"/>
          <w:szCs w:val="24"/>
        </w:rPr>
        <w:t xml:space="preserve">公共</w:t>
      </w:r>
      <w:r>
        <w:rPr>
          <w:rFonts w:hint="eastAsia" w:ascii="宋体" w:hAnsi="宋体" w:cs="宋体"/>
          <w:color w:val="000000"/>
          <w:sz w:val="24"/>
          <w:szCs w:val="24"/>
          <w:lang w:val="zh-CN"/>
        </w:rPr>
        <w:t xml:space="preserve">部位、共用设施设备和相关场地的保洁服务；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服务管理区域内公共秩序和环境卫生的维护；</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服务管理区域内的绿化管理；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服务管理区域内车辆（机动车和非机动车）行驶、停放及管理；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服务管理区域内各种器材及消防系统等的维保及管理；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供水、供电、供气、电信、电梯等专业单位在管理区域内的相关管线、设施维修时，进行必要的协调和管理；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服务管理区域的日常安全巡查服务；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服务管理区域内的巡视、检查、维修，档案资料的保管；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服务管理区域内业主、使用人装饰行为的管理；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室外管道维保期外的疏通；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（12）</w:t>
      </w:r>
      <w:r>
        <w:rPr>
          <w:rFonts w:hint="eastAsia" w:ascii="宋体" w:hAnsi="宋体" w:cs="宋体"/>
          <w:color w:val="000000"/>
          <w:sz w:val="24"/>
          <w:szCs w:val="24"/>
          <w:lang w:val="zh-CN"/>
        </w:rPr>
        <w:t xml:space="preserve">服务管理区域内公共设施供水、供电、通讯、监控、电梯、通风、照明等公共能耗支出由中标方负担。</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（13）</w:t>
      </w:r>
      <w:r>
        <w:rPr>
          <w:rFonts w:hint="eastAsia" w:ascii="宋体" w:hAnsi="宋体" w:cs="宋体"/>
          <w:color w:val="000000"/>
          <w:sz w:val="24"/>
          <w:szCs w:val="24"/>
          <w:lang w:val="zh-CN"/>
        </w:rPr>
        <w:t xml:space="preserve">保洁及垃圾清运：由中标人负责服务管理区域内的卫生保洁、垃圾收集；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（14）</w:t>
      </w:r>
      <w:r>
        <w:rPr>
          <w:rFonts w:hint="eastAsia" w:ascii="宋体" w:hAnsi="宋体" w:cs="宋体"/>
          <w:color w:val="000000"/>
          <w:sz w:val="24"/>
          <w:szCs w:val="24"/>
          <w:lang w:val="zh-CN"/>
        </w:rPr>
        <w:t xml:space="preserve">及时做好服务管理区域内清理乱堆放、楼道保洁、绿化维护等。</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（15）</w:t>
      </w:r>
      <w:r>
        <w:rPr>
          <w:rFonts w:hint="eastAsia" w:ascii="宋体" w:hAnsi="宋体" w:cs="宋体"/>
          <w:color w:val="000000"/>
          <w:sz w:val="24"/>
          <w:szCs w:val="24"/>
          <w:lang w:val="zh-CN"/>
        </w:rPr>
        <w:t xml:space="preserve">消控室人员值班、地下车库服务管理及、管理区域内交通的指挥等。</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（16）</w:t>
      </w:r>
      <w:r>
        <w:rPr>
          <w:rFonts w:hint="eastAsia" w:ascii="宋体" w:hAnsi="宋体" w:cs="宋体"/>
          <w:color w:val="000000"/>
          <w:sz w:val="24"/>
          <w:szCs w:val="24"/>
          <w:lang w:val="zh-CN"/>
        </w:rPr>
        <w:t xml:space="preserve">服务管理区域内机动车位管理。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服务管理的要求，参照包场镇安置小区服务管理服务质量月度考核的要求。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（18）</w:t>
      </w:r>
      <w:r>
        <w:rPr>
          <w:rFonts w:hint="eastAsia" w:ascii="宋体" w:hAnsi="宋体" w:cs="宋体"/>
          <w:color w:val="000000"/>
          <w:sz w:val="24"/>
          <w:szCs w:val="24"/>
          <w:lang w:val="zh-CN"/>
        </w:rPr>
        <w:t xml:space="preserve">包含以上内容且不限于以上内容。</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内部管理标准及要求：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服务人员统一着装，持证上岗，佩戴标识，行为规范，举止文明，主动热情。</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建立各岗位工作标准，并制定具体的落实措施，工作有计划。</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建立档案管理制度，建立健全小区管理档案。</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在服务显著区域公示服务电话，接受业主和使用人对报修、求助、建议，问询、质疑、投诉等各类信息的收集和反馈，并及时处理，有回访制度和记录。</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员工服务语言规范、态度亲和。无粗话、无和业主争吵的行为。</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小区环境保洁标准及要求：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路面无暴露垃圾、无漏扫；无将清扫的垃圾就地倒入花圃或者焚烧现象，小区楼道、外墙、落水管等公共部位无小广告；</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小区生活垃圾由业主及使用人送至小区指定垃圾收集点，并配合政府开展垃圾分类工作。由中标人负责管理区域内的卫生保洁、垃圾收集；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公共道路每天保持清洁；单元楼梯每周拖、扫一次，扶手每周清洁一次，无积尘，无蜘蛛网；消防箱、指示牌、信报箱、公共灯具每月清洁一次；房屋共用部位无乱贴、乱画，无擅自占用和无楼道、车库前后、公共部位等堆放杂物现象；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小区绿化养护标准及要求：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1）花草树木养护措施完善，修剪整齐美观，无病虫害，无折损现象，无斑秃。</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2）绿地带内无乱堆乱放、晾晒衣服等现象。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3）小区绿化无改变用途和破坏践踏现象，无乱垦乱种、毁绿种菜、乱停车等现象。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4）对小区内缺失的绿化，负责补植和养护，不得有裸土出现。</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5）每周对绿化带进行保洁，每两月修剪树木绿化，对高大树木每年年前修剪一次。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如化粪池阻塞及时疏通，保证化粪池畅通。小区内不得饲养家禽、家畜；</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遇有重大活动，及时完成甲方交办的突击清扫任务；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电梯清洁卫生标准及要求：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电梯机房内，房顶和墙壁无蜘蛛网、无乱张贴。</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电梯机房门窗无灰尘玻璃洁净。</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电梯机房配电箱及地面无灰尘。</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电梯机房内无堆放杂物。</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电梯层门表面洁净，按钮、显示屏无脏污印迹。</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轿厢顶和内壁无蜘蛛网表面洁净。</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轿厢内风扇无灰尘，按钮、显示屏无脏污印迹。</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轿厢内地面无粉尘。</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轿厢门沟缝内无杂物。</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轿厢门外无杂物,且地面平整无垃圾、无污迹、无积水、无死角。</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保安</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协警义务：协助公安部门维护本区域内的公共秩序，发生治安案件、刑事案件或交通事故时，及时报警，并配合公安部门进行处理。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安全防范职责：24 小时全天候安全监控与巡逻，并作值班记录。对重点公共部分进行全天候闭路监控，监控资料至少保存一周时间。全消防监控设备设施完好，维护、保养制度健全，防范措施完善。看管公共财物，包括小区内之公共设施及公共设备。</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门岗的值勤值守：小区门岗落实24小时值班值守工作，对外来人员要进行人员登记、记录和引导；阻止小商小贩随意进小区。</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交通秩序与车辆停放</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指挥车辆按规定行车路线、车位进出、停放，做好车辆停放进出记录；</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对违章行驶及乱停放车辆的行为进行劝阻、制止、并采取相应催改措施。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小区绿化管护标准及要求：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绿地带内无乱堆乱放、晾晒衣服等现象。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小区绿化无改变用途和破坏践踏现象，无乱垦乱种、毁绿种菜等现象。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小区设备设施维护标准及要求：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消防泵房设施巡查，消防隐患排除，有记录，发现问题及时报告，确保设施设备完好运行良好；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二次供水泵房设备设施巡查，有记录，发现问题及时报告，确保设施设备完好运行良好；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电梯设备巡查，有记录，发现问题及时联系维保单位处置，确保设施设备完好运行良好；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供电、供水、燃气等其他设备设施巡查，有记录，发现问题及时处置，确保设施设备完好运行良好。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通风设备巡查，有记录，发现问题及时联系维保单位处置，确保设施设备完好运行良好；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排污、排水井盖畅通，无堵塞外溢现象，道路通畅，路面平整，井盖完好，发现问题及时登记、报告、维修。</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路灯、楼道灯等公共照明设备完好，发现问题及时登记、报告、维修。</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小区秩序维护标准及要求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保安人员必须24小时值班巡更，保证区域内的财物安全，确保治安、消防等安全无事故；</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保安人员按照职责坚持门岗执勤，交接班要准时并做好交接班记录，加强日常巡视和监控，积极与公安部门配合，保证</w:t>
      </w:r>
      <w:r>
        <w:rPr>
          <w:rFonts w:hint="eastAsia" w:ascii="宋体" w:hAnsi="宋体" w:cs="宋体"/>
          <w:color w:val="000000"/>
          <w:sz w:val="24"/>
          <w:szCs w:val="24"/>
        </w:rPr>
        <w:t xml:space="preserve">小区</w:t>
      </w:r>
      <w:r>
        <w:rPr>
          <w:rFonts w:hint="eastAsia" w:ascii="宋体" w:hAnsi="宋体" w:cs="宋体"/>
          <w:color w:val="000000"/>
          <w:sz w:val="24"/>
          <w:szCs w:val="24"/>
          <w:lang w:val="zh-CN"/>
        </w:rPr>
        <w:t xml:space="preserve">安全；</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对外来人员要进行人员登记、记录和引导；阻止小商小贩随意进小区。</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停车场的车辆要排列整齐，随时指导车辆停放位置，督促锁闭情况，严防偷盗的发生；</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严防刑事案件和治安事件的发生，随时处理紧急情况和制止突发事件，维护正常秩序。</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预防和应急管理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对在各级各类检查考评中表现出的服务不达标，建立健全快速长效纠偏机制，一般管理问题均在1小时内必须完成整改并向监督方作反馈。针对小区内相应配套设施存在破损等“危险源”建立健全相应的识别、报告和应急处置体系。为有效应对恶劣天气和突发事件，落实必需的应急人力、物资储备和相关预案。积极应对妥善处理服务过程中引发的安全责任事故和社会事件。 建立从业者职业道德、职业素养、安全作业管理常态教育培训体系井切实付诸实践。对于可能发生的服务退出情形，建立有关从业者管理、要素移交等善后处置预案。</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12、</w:t>
      </w:r>
      <w:r>
        <w:rPr>
          <w:rFonts w:hint="eastAsia" w:ascii="宋体" w:hAnsi="宋体" w:cs="宋体"/>
          <w:color w:val="000000"/>
          <w:sz w:val="24"/>
          <w:szCs w:val="24"/>
          <w:lang w:val="zh-CN"/>
        </w:rPr>
        <w:t xml:space="preserve">人员配置要求：</w:t>
      </w:r>
      <w:r>
        <w:rPr>
          <w:rFonts w:hint="eastAsia" w:ascii="宋体" w:hAnsi="宋体" w:cs="宋体"/>
          <w:color w:val="000000"/>
          <w:sz w:val="24"/>
          <w:szCs w:val="24"/>
          <w:highlight w:val="none"/>
          <w:lang w:val="zh-CN"/>
        </w:rPr>
        <w:t xml:space="preserve">管理人员最低配置</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人，作业人员最低配置</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zh-CN"/>
        </w:rPr>
        <w:t xml:space="preserve">人，服务团队合计最低</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CN"/>
        </w:rPr>
        <w:t xml:space="preserve">人</w:t>
      </w:r>
      <w:r>
        <w:rPr>
          <w:rFonts w:hint="eastAsia" w:ascii="宋体" w:hAnsi="宋体" w:cs="宋体"/>
          <w:color w:val="000000"/>
          <w:sz w:val="24"/>
          <w:szCs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440"/>
        <w:gridCol w:w="1380"/>
        <w:gridCol w:w="6428"/>
      </w:tblGrid>
      <w:tr>
        <w:trPr>
          <w:trHeight w:val="607"/>
        </w:trPr>
        <w:tc>
          <w:tcPr>
            <w:tcW w:w="714"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序号</w:t>
            </w:r>
            <w:r>
              <w:rPr>
                <w:rFonts w:hint="eastAsia" w:ascii="宋体" w:hAnsi="宋体" w:cs="宋体"/>
                <w:bCs/>
                <w:color w:val="000000"/>
                <w:sz w:val="24"/>
                <w:szCs w:val="24"/>
                <w:lang w:val="zh-CN"/>
              </w:rPr>
            </w:r>
            <w:r/>
          </w:p>
        </w:tc>
        <w:tc>
          <w:tcPr>
            <w:tcW w:w="1440"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内容</w:t>
            </w:r>
            <w:r>
              <w:rPr>
                <w:rFonts w:hint="eastAsia" w:ascii="宋体" w:hAnsi="宋体" w:cs="宋体"/>
                <w:bCs/>
                <w:color w:val="000000"/>
                <w:sz w:val="24"/>
                <w:szCs w:val="24"/>
                <w:lang w:val="zh-CN"/>
              </w:rPr>
            </w:r>
            <w:r/>
          </w:p>
        </w:tc>
        <w:tc>
          <w:tcPr>
            <w:tcW w:w="1380"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数量</w:t>
            </w:r>
            <w:r>
              <w:rPr>
                <w:rFonts w:hint="eastAsia" w:ascii="宋体" w:hAnsi="宋体" w:cs="宋体"/>
                <w:bCs/>
                <w:color w:val="000000"/>
                <w:sz w:val="24"/>
                <w:szCs w:val="24"/>
                <w:lang w:val="zh-CN"/>
              </w:rPr>
            </w:r>
            <w:r/>
          </w:p>
        </w:tc>
        <w:tc>
          <w:tcPr>
            <w:tcW w:w="6428"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要求</w:t>
            </w:r>
            <w:r>
              <w:rPr>
                <w:rFonts w:hint="eastAsia" w:ascii="宋体" w:hAnsi="宋体" w:cs="宋体"/>
                <w:bCs/>
                <w:color w:val="000000"/>
                <w:sz w:val="24"/>
                <w:szCs w:val="24"/>
                <w:lang w:val="zh-CN"/>
              </w:rPr>
            </w:r>
            <w:r/>
          </w:p>
        </w:tc>
      </w:tr>
      <w:tr>
        <w:trPr>
          <w:trHeight w:val="668"/>
        </w:trPr>
        <w:tc>
          <w:tcPr>
            <w:tcW w:w="714"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w:t>
            </w:r>
            <w:r>
              <w:rPr>
                <w:rFonts w:hint="eastAsia" w:ascii="宋体" w:hAnsi="宋体" w:cs="宋体"/>
                <w:bCs/>
                <w:color w:val="000000"/>
                <w:sz w:val="24"/>
                <w:szCs w:val="24"/>
                <w:lang w:val="zh-CN"/>
              </w:rPr>
            </w:r>
            <w:r/>
          </w:p>
        </w:tc>
        <w:tc>
          <w:tcPr>
            <w:tcW w:w="1440"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项目负责人</w:t>
            </w:r>
            <w:r>
              <w:rPr>
                <w:rFonts w:hint="eastAsia" w:ascii="宋体" w:hAnsi="宋体" w:cs="宋体"/>
                <w:bCs/>
                <w:color w:val="000000"/>
                <w:sz w:val="24"/>
                <w:szCs w:val="24"/>
                <w:lang w:val="zh-CN"/>
              </w:rPr>
            </w:r>
            <w:r/>
          </w:p>
        </w:tc>
        <w:tc>
          <w:tcPr>
            <w:tcW w:w="1380" w:type="dxa"/>
            <w:vAlign w:val="center"/>
            <w:textDirection w:val="lrTb"/>
            <w:noWrap w:val="false"/>
          </w:tcPr>
          <w:p>
            <w:pPr>
              <w:pStyle w:val="886"/>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5（其中项目经理1人，现场负责人4人）</w:t>
            </w:r>
            <w:r>
              <w:rPr>
                <w:rFonts w:ascii="宋体" w:hAnsi="宋体" w:cs="宋体"/>
                <w:bCs/>
                <w:color w:val="000000"/>
                <w:sz w:val="24"/>
                <w:szCs w:val="24"/>
              </w:rPr>
            </w:r>
            <w:r/>
          </w:p>
        </w:tc>
        <w:tc>
          <w:tcPr>
            <w:tcW w:w="6428" w:type="dxa"/>
            <w:vAlign w:val="center"/>
            <w:textDirection w:val="lrTb"/>
            <w:noWrap w:val="false"/>
          </w:tcPr>
          <w:p>
            <w:pPr>
              <w:pStyle w:val="886"/>
              <w:spacing w:line="50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项目经理（1人）需</w:t>
            </w:r>
            <w:r>
              <w:rPr>
                <w:rFonts w:ascii="宋体" w:hAnsi="宋体" w:cs="宋体"/>
                <w:bCs/>
                <w:color w:val="000000"/>
                <w:sz w:val="24"/>
                <w:szCs w:val="24"/>
                <w:lang w:val="zh-CN"/>
              </w:rPr>
              <w:t xml:space="preserve">50周岁以下。担负管理员工的统一指挥、协调、培训、处理日常管理事务和紧急事项。项目（物业）经理可兼职其他项目，小区实际管理的项目（物业）经理必须同投标时的物业经理一致，不接受挂靠。现场负责人</w:t>
            </w:r>
            <w:r>
              <w:rPr>
                <w:rFonts w:hint="eastAsia" w:ascii="宋体" w:hAnsi="宋体" w:cs="宋体"/>
                <w:bCs/>
                <w:color w:val="000000"/>
                <w:sz w:val="24"/>
                <w:szCs w:val="24"/>
              </w:rPr>
              <w:t xml:space="preserve">（4人）</w:t>
            </w:r>
            <w:r>
              <w:rPr>
                <w:rFonts w:ascii="宋体" w:hAnsi="宋体" w:cs="宋体"/>
                <w:bCs/>
                <w:color w:val="000000"/>
                <w:sz w:val="24"/>
                <w:szCs w:val="24"/>
                <w:lang w:val="zh-CN"/>
              </w:rPr>
              <w:t xml:space="preserve">，</w:t>
            </w:r>
            <w:r>
              <w:rPr>
                <w:rFonts w:hint="eastAsia" w:ascii="宋体" w:hAnsi="宋体" w:cs="宋体"/>
                <w:bCs/>
                <w:color w:val="000000"/>
                <w:sz w:val="24"/>
                <w:szCs w:val="24"/>
                <w:lang w:val="zh-CN"/>
              </w:rPr>
              <w:t xml:space="preserve">需</w:t>
            </w:r>
            <w:r>
              <w:rPr>
                <w:rFonts w:ascii="宋体" w:hAnsi="宋体" w:cs="宋体"/>
                <w:bCs/>
                <w:color w:val="000000"/>
                <w:sz w:val="24"/>
                <w:szCs w:val="24"/>
                <w:lang w:val="zh-CN"/>
              </w:rPr>
              <w:t xml:space="preserve">50周岁以下。协助项目（物业）经理管理员工的统一指挥、协调、培训、处理日常管理事务和紧急事项。必须专职于本项目，小区实际管理的负责人必须同投标时的负责人，不接受挂靠。</w:t>
            </w:r>
            <w:r>
              <w:rPr>
                <w:rFonts w:hint="eastAsia" w:ascii="宋体" w:hAnsi="宋体" w:cs="宋体"/>
                <w:bCs/>
                <w:color w:val="000000"/>
                <w:sz w:val="24"/>
                <w:szCs w:val="24"/>
                <w:lang w:val="zh-CN"/>
              </w:rPr>
            </w:r>
            <w:r/>
          </w:p>
        </w:tc>
      </w:tr>
      <w:tr>
        <w:trPr>
          <w:trHeight w:val="866"/>
        </w:trPr>
        <w:tc>
          <w:tcPr>
            <w:tcW w:w="714"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w:t>
            </w:r>
            <w:r>
              <w:rPr>
                <w:rFonts w:hint="eastAsia" w:ascii="宋体" w:hAnsi="宋体" w:cs="宋体"/>
                <w:bCs/>
                <w:color w:val="000000"/>
                <w:sz w:val="24"/>
                <w:szCs w:val="24"/>
                <w:lang w:val="zh-CN"/>
              </w:rPr>
            </w:r>
            <w:r/>
          </w:p>
        </w:tc>
        <w:tc>
          <w:tcPr>
            <w:tcW w:w="1440"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项目组成员</w:t>
            </w:r>
            <w:r>
              <w:rPr>
                <w:rFonts w:hint="eastAsia" w:ascii="宋体" w:hAnsi="宋体" w:cs="宋体"/>
                <w:bCs/>
                <w:color w:val="000000"/>
                <w:sz w:val="24"/>
                <w:szCs w:val="24"/>
                <w:lang w:val="zh-CN"/>
              </w:rPr>
            </w:r>
            <w:r/>
          </w:p>
        </w:tc>
        <w:tc>
          <w:tcPr>
            <w:tcW w:w="1380" w:type="dxa"/>
            <w:vAlign w:val="center"/>
            <w:textDirection w:val="lrTb"/>
            <w:noWrap w:val="false"/>
          </w:tcPr>
          <w:p>
            <w:pPr>
              <w:pStyle w:val="886"/>
              <w:jc w:val="center"/>
              <w:spacing w:line="360" w:lineRule="auto"/>
              <w:rPr>
                <w:rFonts w:ascii="宋体" w:hAnsi="宋体" w:cs="宋体"/>
                <w:bCs/>
                <w:color w:val="000000"/>
                <w:sz w:val="24"/>
                <w:szCs w:val="24"/>
              </w:rPr>
            </w:pPr>
            <w:r>
              <w:rPr>
                <w:rFonts w:hint="eastAsia" w:ascii="宋体" w:hAnsi="宋体" w:cs="宋体"/>
                <w:bCs/>
                <w:color w:val="000000"/>
                <w:sz w:val="24"/>
                <w:szCs w:val="24"/>
                <w:highlight w:val="none"/>
                <w:lang w:val="zh-CN"/>
              </w:rPr>
              <w:t xml:space="preserve">作业人员</w:t>
            </w:r>
            <w:r>
              <w:rPr>
                <w:rFonts w:ascii="宋体" w:hAnsi="宋体" w:cs="宋体"/>
                <w:bCs/>
                <w:color w:val="000000"/>
                <w:sz w:val="24"/>
                <w:szCs w:val="24"/>
              </w:rPr>
            </w:r>
            <w:r/>
          </w:p>
        </w:tc>
        <w:tc>
          <w:tcPr>
            <w:tcW w:w="6428" w:type="dxa"/>
            <w:vAlign w:val="center"/>
            <w:textDirection w:val="lrTb"/>
            <w:noWrap w:val="false"/>
          </w:tcPr>
          <w:p>
            <w:pPr>
              <w:pStyle w:val="886"/>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1、</w:t>
            </w:r>
            <w:r>
              <w:rPr>
                <w:rFonts w:ascii="宋体" w:hAnsi="宋体" w:cs="宋体"/>
                <w:bCs/>
                <w:color w:val="000000"/>
                <w:sz w:val="24"/>
                <w:szCs w:val="24"/>
                <w:lang w:val="zh-CN"/>
              </w:rPr>
              <w:t xml:space="preserve">保安不少于</w:t>
            </w:r>
            <w:r>
              <w:rPr>
                <w:rFonts w:ascii="宋体" w:hAnsi="宋体" w:cs="宋体"/>
                <w:bCs/>
                <w:color w:val="000000"/>
                <w:sz w:val="24"/>
                <w:szCs w:val="24"/>
                <w:u w:val="single"/>
              </w:rPr>
              <w:t xml:space="preserve">17</w:t>
            </w:r>
            <w:r>
              <w:rPr>
                <w:rFonts w:ascii="宋体" w:hAnsi="宋体" w:cs="宋体"/>
                <w:bCs/>
                <w:color w:val="000000"/>
                <w:sz w:val="24"/>
                <w:szCs w:val="24"/>
                <w:lang w:val="zh-CN"/>
              </w:rPr>
              <w:t xml:space="preserve">人，男性60周岁以上。消防监控员不少于</w:t>
            </w:r>
            <w:r>
              <w:rPr>
                <w:rFonts w:ascii="宋体" w:hAnsi="宋体" w:cs="宋体"/>
                <w:bCs/>
                <w:color w:val="000000"/>
                <w:sz w:val="24"/>
                <w:szCs w:val="24"/>
                <w:u w:val="single"/>
              </w:rPr>
              <w:t xml:space="preserve">8</w:t>
            </w:r>
            <w:r>
              <w:rPr>
                <w:rFonts w:ascii="宋体" w:hAnsi="宋体" w:cs="宋体"/>
                <w:bCs/>
                <w:color w:val="000000"/>
                <w:sz w:val="24"/>
                <w:szCs w:val="24"/>
              </w:rPr>
              <w:t xml:space="preserve">人</w:t>
            </w:r>
            <w:r>
              <w:rPr>
                <w:rFonts w:ascii="宋体" w:hAnsi="宋体" w:cs="宋体"/>
                <w:bCs/>
                <w:color w:val="000000"/>
                <w:sz w:val="24"/>
                <w:szCs w:val="24"/>
                <w:lang w:val="zh-CN"/>
              </w:rPr>
              <w:t xml:space="preserve">，男性60周岁以内，女性50周岁以内。实行24小时轮班制度；24小时值勤,负责日常的安全管理、车辆管理、监控管理、消防管理。消防监控人员需满足监控室24小时值班要求。注：保安人员需具有保安员证；消防监控员需持有消防行业特有工种职业技能职业资格证，</w:t>
            </w:r>
            <w:r>
              <w:rPr>
                <w:rFonts w:ascii="宋体" w:hAnsi="宋体" w:cs="宋体"/>
                <w:bCs/>
                <w:color w:val="000000"/>
                <w:sz w:val="24"/>
                <w:szCs w:val="24"/>
              </w:rPr>
              <w:t xml:space="preserve">持证上岗。</w:t>
            </w:r>
            <w:r>
              <w:rPr>
                <w:rFonts w:ascii="宋体" w:hAnsi="宋体" w:cs="宋体"/>
                <w:bCs/>
                <w:color w:val="000000"/>
                <w:sz w:val="24"/>
                <w:szCs w:val="24"/>
                <w:lang w:val="zh-CN"/>
              </w:rPr>
            </w:r>
            <w:r/>
          </w:p>
          <w:p>
            <w:pPr>
              <w:pStyle w:val="886"/>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2、</w:t>
            </w:r>
            <w:r>
              <w:rPr>
                <w:rFonts w:ascii="宋体" w:hAnsi="宋体" w:cs="宋体"/>
                <w:bCs/>
                <w:color w:val="000000"/>
                <w:sz w:val="24"/>
                <w:szCs w:val="24"/>
                <w:lang w:val="zh-CN"/>
              </w:rPr>
              <w:t xml:space="preserve">保洁人员不少于</w:t>
            </w:r>
            <w:r>
              <w:rPr>
                <w:rFonts w:ascii="宋体" w:hAnsi="宋体" w:cs="宋体"/>
                <w:bCs/>
                <w:color w:val="000000"/>
                <w:sz w:val="24"/>
                <w:szCs w:val="24"/>
                <w:u w:val="single"/>
              </w:rPr>
              <w:t xml:space="preserve">31</w:t>
            </w:r>
            <w:r>
              <w:rPr>
                <w:rFonts w:ascii="宋体" w:hAnsi="宋体" w:cs="宋体"/>
                <w:bCs/>
                <w:color w:val="000000"/>
                <w:sz w:val="24"/>
                <w:szCs w:val="24"/>
                <w:lang w:val="zh-CN"/>
              </w:rPr>
              <w:t xml:space="preserve">人，男性60周岁以下，女性50周岁以下。保洁人员负责日常清洁、保洁工作，</w:t>
            </w:r>
            <w:r>
              <w:rPr>
                <w:rFonts w:ascii="宋体" w:hAnsi="宋体" w:cs="宋体"/>
                <w:bCs/>
                <w:color w:val="000000"/>
                <w:sz w:val="24"/>
                <w:szCs w:val="24"/>
              </w:rPr>
              <w:t xml:space="preserve">根据经小区实际情况配置，</w:t>
            </w:r>
            <w:r>
              <w:rPr>
                <w:rFonts w:ascii="宋体" w:hAnsi="宋体" w:cs="宋体"/>
                <w:bCs/>
                <w:color w:val="000000"/>
                <w:sz w:val="24"/>
                <w:szCs w:val="24"/>
                <w:lang w:val="zh-CN"/>
              </w:rPr>
              <w:t xml:space="preserve">配备需确保小区的环境保洁工作到位。</w:t>
            </w:r>
            <w:r>
              <w:rPr>
                <w:rFonts w:ascii="宋体" w:hAnsi="宋体" w:cs="宋体"/>
                <w:bCs/>
                <w:color w:val="000000"/>
                <w:sz w:val="24"/>
                <w:szCs w:val="24"/>
                <w:lang w:val="zh-CN"/>
              </w:rPr>
            </w:r>
            <w:r/>
          </w:p>
          <w:p>
            <w:pPr>
              <w:pStyle w:val="886"/>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3、</w:t>
            </w:r>
            <w:r>
              <w:rPr>
                <w:rFonts w:ascii="宋体" w:hAnsi="宋体" w:cs="宋体"/>
                <w:bCs/>
                <w:color w:val="000000"/>
                <w:sz w:val="24"/>
                <w:szCs w:val="24"/>
                <w:lang w:val="zh-CN"/>
              </w:rPr>
              <w:t xml:space="preserve">绿化养护人员不少于</w:t>
            </w:r>
            <w:r>
              <w:rPr>
                <w:rFonts w:ascii="宋体" w:hAnsi="宋体" w:cs="宋体"/>
                <w:bCs/>
                <w:color w:val="000000"/>
                <w:sz w:val="24"/>
                <w:szCs w:val="24"/>
                <w:u w:val="single"/>
              </w:rPr>
              <w:t xml:space="preserve">10</w:t>
            </w:r>
            <w:r>
              <w:rPr>
                <w:rFonts w:ascii="宋体" w:hAnsi="宋体" w:cs="宋体"/>
                <w:bCs/>
                <w:color w:val="000000"/>
                <w:sz w:val="24"/>
                <w:szCs w:val="24"/>
                <w:lang w:val="zh-CN"/>
              </w:rPr>
              <w:t xml:space="preserve">人，男性60周岁以下，女性50周岁以下，人员可兼职。根据小区实际情况配置，负责小区绿化养护工作.</w:t>
            </w:r>
            <w:r>
              <w:rPr>
                <w:rFonts w:ascii="宋体" w:hAnsi="宋体" w:cs="宋体"/>
                <w:bCs/>
                <w:color w:val="000000"/>
                <w:sz w:val="24"/>
                <w:szCs w:val="24"/>
                <w:lang w:val="zh-CN"/>
              </w:rPr>
            </w:r>
            <w:r/>
          </w:p>
          <w:p>
            <w:pPr>
              <w:pStyle w:val="886"/>
              <w:spacing w:line="360" w:lineRule="auto"/>
              <w:rPr>
                <w:rFonts w:ascii="宋体" w:hAnsi="宋体" w:cs="宋体"/>
                <w:bCs/>
                <w:color w:val="000000"/>
                <w:sz w:val="24"/>
                <w:szCs w:val="24"/>
              </w:rPr>
            </w:pPr>
            <w:r>
              <w:rPr>
                <w:rFonts w:hint="eastAsia" w:ascii="宋体" w:hAnsi="宋体" w:cs="宋体"/>
                <w:bCs/>
                <w:color w:val="000000"/>
                <w:sz w:val="24"/>
                <w:szCs w:val="24"/>
              </w:rPr>
              <w:t xml:space="preserve">4、</w:t>
            </w:r>
            <w:r>
              <w:rPr>
                <w:rFonts w:ascii="宋体" w:hAnsi="宋体" w:cs="宋体"/>
                <w:bCs/>
                <w:color w:val="000000"/>
                <w:sz w:val="24"/>
                <w:szCs w:val="24"/>
              </w:rPr>
              <w:t xml:space="preserve">工程主管人员</w:t>
            </w:r>
            <w:r>
              <w:rPr>
                <w:rFonts w:ascii="宋体" w:hAnsi="宋体" w:cs="宋体"/>
                <w:bCs/>
                <w:color w:val="000000"/>
                <w:sz w:val="24"/>
                <w:szCs w:val="24"/>
                <w:u w:val="single"/>
              </w:rPr>
              <w:t xml:space="preserve">2</w:t>
            </w:r>
            <w:r>
              <w:rPr>
                <w:rFonts w:ascii="宋体" w:hAnsi="宋体" w:cs="宋体"/>
                <w:bCs/>
                <w:color w:val="000000"/>
                <w:sz w:val="24"/>
                <w:szCs w:val="24"/>
              </w:rPr>
              <w:t xml:space="preserve">人，</w:t>
            </w:r>
            <w:r>
              <w:rPr>
                <w:rFonts w:ascii="宋体" w:hAnsi="宋体" w:cs="宋体"/>
                <w:bCs/>
                <w:color w:val="000000"/>
                <w:sz w:val="24"/>
                <w:szCs w:val="24"/>
                <w:lang w:val="zh-CN"/>
              </w:rPr>
              <w:t xml:space="preserve">水电维修人员</w:t>
            </w:r>
            <w:r>
              <w:rPr>
                <w:rFonts w:ascii="宋体" w:hAnsi="宋体" w:cs="宋体"/>
                <w:bCs/>
                <w:color w:val="000000"/>
                <w:sz w:val="24"/>
                <w:szCs w:val="24"/>
                <w:u w:val="single"/>
              </w:rPr>
              <w:t xml:space="preserve"> 4 </w:t>
            </w:r>
            <w:r>
              <w:rPr>
                <w:rFonts w:ascii="宋体" w:hAnsi="宋体" w:cs="宋体"/>
                <w:bCs/>
                <w:color w:val="000000"/>
                <w:sz w:val="24"/>
                <w:szCs w:val="24"/>
                <w:lang w:val="zh-CN"/>
              </w:rPr>
              <w:t xml:space="preserve">人：男性60周岁以内。消防维护、设备机房的日常养护，装修巡检，机电人员需持有电工证（低压证或者高压证），可由本项目其他职位工作人员兼任或其他小区相关工作人员兼顾。</w:t>
            </w:r>
            <w:r>
              <w:rPr>
                <w:rFonts w:ascii="宋体" w:hAnsi="宋体" w:cs="宋体"/>
                <w:bCs/>
                <w:color w:val="000000"/>
                <w:sz w:val="24"/>
                <w:szCs w:val="24"/>
              </w:rPr>
            </w:r>
            <w:r/>
          </w:p>
          <w:p>
            <w:pPr>
              <w:pStyle w:val="886"/>
              <w:spacing w:line="360" w:lineRule="auto"/>
              <w:rPr>
                <w:rFonts w:ascii="宋体" w:hAnsi="宋体" w:cs="宋体"/>
                <w:bCs/>
                <w:color w:val="000000"/>
                <w:sz w:val="24"/>
                <w:szCs w:val="24"/>
              </w:rPr>
            </w:pPr>
            <w:r>
              <w:rPr>
                <w:rFonts w:hint="eastAsia" w:ascii="宋体" w:hAnsi="宋体" w:cs="宋体"/>
                <w:bCs/>
                <w:color w:val="000000"/>
                <w:sz w:val="24"/>
                <w:szCs w:val="24"/>
                <w:lang w:val="zh-CN"/>
              </w:rPr>
              <w:t xml:space="preserve">5、</w:t>
            </w:r>
            <w:r>
              <w:rPr>
                <w:rFonts w:ascii="宋体" w:hAnsi="宋体" w:cs="宋体"/>
                <w:bCs/>
                <w:color w:val="000000"/>
                <w:sz w:val="24"/>
                <w:szCs w:val="24"/>
              </w:rPr>
              <w:t xml:space="preserve">客服人员不少于</w:t>
            </w:r>
            <w:r>
              <w:rPr>
                <w:rFonts w:ascii="宋体" w:hAnsi="宋体" w:cs="宋体"/>
                <w:bCs/>
                <w:color w:val="000000"/>
                <w:sz w:val="24"/>
                <w:szCs w:val="24"/>
                <w:u w:val="single"/>
              </w:rPr>
              <w:t xml:space="preserve">4</w:t>
            </w:r>
            <w:r>
              <w:rPr>
                <w:rFonts w:ascii="宋体" w:hAnsi="宋体" w:cs="宋体"/>
                <w:bCs/>
                <w:color w:val="000000"/>
                <w:sz w:val="24"/>
                <w:szCs w:val="24"/>
              </w:rPr>
              <w:t xml:space="preserve">人，</w:t>
            </w:r>
            <w:r>
              <w:rPr>
                <w:rFonts w:ascii="宋体" w:hAnsi="宋体" w:cs="宋体"/>
                <w:bCs/>
                <w:color w:val="000000"/>
                <w:sz w:val="24"/>
                <w:szCs w:val="24"/>
                <w:lang w:val="zh-CN"/>
              </w:rPr>
              <w:t xml:space="preserve">50周岁以内。</w:t>
            </w:r>
            <w:r>
              <w:rPr>
                <w:rFonts w:ascii="宋体" w:hAnsi="宋体" w:cs="宋体"/>
                <w:bCs/>
                <w:color w:val="000000"/>
                <w:sz w:val="24"/>
                <w:szCs w:val="24"/>
              </w:rPr>
              <w:t xml:space="preserve">负责小区业主对接事项工作。</w:t>
            </w:r>
            <w:r>
              <w:rPr>
                <w:rFonts w:ascii="宋体" w:hAnsi="宋体" w:cs="宋体"/>
                <w:bCs/>
                <w:color w:val="000000"/>
                <w:sz w:val="24"/>
                <w:szCs w:val="24"/>
              </w:rPr>
            </w:r>
            <w:r/>
          </w:p>
          <w:p>
            <w:pPr>
              <w:pStyle w:val="886"/>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注：</w:t>
            </w:r>
            <w:r>
              <w:rPr>
                <w:rFonts w:ascii="宋体" w:hAnsi="宋体" w:cs="宋体"/>
                <w:bCs/>
                <w:color w:val="000000"/>
                <w:sz w:val="24"/>
                <w:szCs w:val="24"/>
                <w:lang w:val="zh-CN"/>
              </w:rPr>
              <w:t xml:space="preserve">配备的工作人员需符合《劳动法》有关要求。投标提供的岗位及人员数量作为合同签订及管理考核的依据。</w:t>
            </w:r>
            <w:r>
              <w:rPr>
                <w:rFonts w:ascii="宋体" w:hAnsi="宋体" w:cs="宋体"/>
                <w:bCs/>
                <w:color w:val="000000"/>
                <w:sz w:val="24"/>
                <w:szCs w:val="24"/>
              </w:rPr>
              <w:t xml:space="preserve">中标单位需帮该项目配置人员办理每人不低于10万保额的从业伤害保险。</w:t>
            </w:r>
            <w:r>
              <w:rPr>
                <w:rFonts w:hint="eastAsia" w:ascii="宋体" w:hAnsi="宋体" w:cs="宋体"/>
                <w:bCs/>
                <w:color w:val="000000"/>
                <w:sz w:val="24"/>
                <w:szCs w:val="24"/>
                <w:lang w:val="zh-CN"/>
              </w:rPr>
            </w:r>
            <w:r/>
          </w:p>
        </w:tc>
      </w:tr>
    </w:tbl>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供应商必须遵守劳动法和劳动合同法，依法规范用工，全员签订劳动合同，人员工资应不低于当年的海门区最低工资标准，人员及车辆安全由投标人负责（含上下班途中），并按国家用工规定为员工缴纳保险。供应商在“价格标”文件中应按上述岗位所需人数提交管理人员、作业人员的工资、保险、福利等支出的预算清单。</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、消防安全</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（1）小区内配备安全巡逻人员，及时排查和处理消防安全隐患；</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（2）门卫室对进出小区充装液化气的情况必须进行登记，加强巡视排查，并形成档案，以便甲方查询。</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14、</w:t>
      </w:r>
      <w:r>
        <w:rPr>
          <w:rFonts w:hint="eastAsia" w:ascii="宋体" w:hAnsi="宋体" w:cs="宋体"/>
          <w:color w:val="000000"/>
          <w:sz w:val="24"/>
          <w:szCs w:val="24"/>
          <w:lang w:val="zh-CN"/>
        </w:rPr>
        <w:t xml:space="preserve">防疫要求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如遇公共和突发疫情，物业公司按照上级要求，做好防疫门岗执行、小区消杀和排查等相关工作。</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highlight w:val="cyan"/>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、物业管理区域内单项单次1000元以内的维修由中标方承担，超过1000元的维修由甲方承担。</w:t>
      </w:r>
      <w:r>
        <w:rPr>
          <w:rFonts w:hint="eastAsia" w:ascii="宋体" w:hAnsi="宋体" w:cs="宋体"/>
          <w:color w:val="000000"/>
          <w:sz w:val="24"/>
          <w:szCs w:val="24"/>
          <w:highlight w:val="cyan"/>
          <w:lang w:val="zh-CN"/>
        </w:rPr>
      </w:r>
      <w:r/>
    </w:p>
    <w:p>
      <w:pPr>
        <w:pStyle w:val="886"/>
        <w:ind w:firstLine="480"/>
        <w:jc w:val="left"/>
        <w:keepLines w:val="0"/>
        <w:keepNext w:val="0"/>
        <w:pageBreakBefore w:val="0"/>
        <w:spacing w:line="360" w:lineRule="auto"/>
        <w:widowControl w:val="off"/>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采购项目商务要求</w:t>
      </w:r>
      <w:r>
        <w:rPr>
          <w:rFonts w:hint="eastAsia" w:ascii="宋体" w:hAnsi="宋体" w:cs="宋体"/>
          <w:b/>
          <w:bCs/>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一、项目要求</w:t>
      </w:r>
      <w:r>
        <w:rPr>
          <w:rFonts w:hint="eastAsia" w:ascii="宋体" w:hAnsi="宋体" w:cs="宋体"/>
          <w:color w:val="000000"/>
          <w:sz w:val="24"/>
          <w:szCs w:val="24"/>
          <w:lang w:val="zh-CN"/>
        </w:rPr>
      </w:r>
      <w:r/>
    </w:p>
    <w:p>
      <w:pPr>
        <w:pStyle w:val="886"/>
        <w:ind w:firstLine="480"/>
        <w:spacing w:line="360" w:lineRule="auto"/>
        <w:rPr>
          <w:rFonts w:ascii="宋体" w:hAnsi="宋体" w:cs="宋体"/>
          <w:bCs/>
          <w:color w:val="000000"/>
          <w:sz w:val="24"/>
          <w:szCs w:val="24"/>
        </w:rPr>
      </w:pPr>
      <w:r>
        <w:rPr>
          <w:rFonts w:hint="eastAsia" w:ascii="宋体" w:hAnsi="宋体" w:cs="宋体"/>
          <w:color w:val="000000"/>
          <w:sz w:val="24"/>
          <w:szCs w:val="24"/>
          <w:lang w:val="zh-CN"/>
        </w:rPr>
        <w:t xml:space="preserve">1、服务时间：</w:t>
      </w:r>
      <w:r>
        <w:rPr>
          <w:rFonts w:hint="eastAsia" w:ascii="宋体" w:hAnsi="宋体" w:cs="宋体"/>
          <w:bCs/>
          <w:color w:val="000000"/>
          <w:sz w:val="24"/>
          <w:szCs w:val="24"/>
        </w:rPr>
        <w:t xml:space="preserve">本次招标物业管理期限为一年，具体</w:t>
      </w:r>
      <w:r>
        <w:rPr>
          <w:rFonts w:hint="eastAsia" w:ascii="宋体" w:hAnsi="宋体" w:cs="宋体"/>
          <w:bCs/>
          <w:color w:val="000000"/>
          <w:sz w:val="24"/>
          <w:szCs w:val="24"/>
          <w:lang w:eastAsia="zh-CN"/>
        </w:rPr>
        <w:t xml:space="preserve">起止</w:t>
      </w:r>
      <w:r>
        <w:rPr>
          <w:rFonts w:hint="eastAsia" w:ascii="宋体" w:hAnsi="宋体" w:cs="宋体"/>
          <w:bCs/>
          <w:color w:val="000000"/>
          <w:sz w:val="24"/>
          <w:szCs w:val="24"/>
        </w:rPr>
        <w:t xml:space="preserve">时间以合同为准。合同履约完毕后，业主方可根据中标方的合同履约情况决定是否续约，在国家没有政策性调资的情况下，物业管理服务费用不变，可以续签下一年度合同，续签不可超过两次。如考核成绩不合格的，业主方有权终止合同。</w:t>
      </w:r>
      <w:r>
        <w:rPr>
          <w:rFonts w:ascii="宋体" w:hAnsi="宋体" w:cs="宋体"/>
          <w:bCs/>
          <w:color w:val="000000"/>
          <w:sz w:val="24"/>
          <w:szCs w:val="24"/>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、本次报价应包括以下内容：</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1.根据本招标文件的要求，根据对本项目物业管理的要求。</w:t>
      </w:r>
      <w:r>
        <w:rPr>
          <w:rFonts w:hint="eastAsia" w:ascii="宋体" w:hAnsi="宋体" w:cs="宋体"/>
          <w:color w:val="000000"/>
          <w:sz w:val="24"/>
          <w:szCs w:val="24"/>
          <w:lang w:val="zh-CN"/>
        </w:rPr>
      </w:r>
      <w:r/>
    </w:p>
    <w:p>
      <w:pPr>
        <w:pStyle w:val="886"/>
        <w:ind w:left="42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投标单位报价时应充分考虑到本项目属于安置房等一切因素。投标单位应充分考虑服务期内所有可能影响到报价的因素，合同签订即为总价包定，不予调整，如发生漏、缺、少项，都将认定是中标单位的的报价让利行为，损失自负。</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3.本物业服务项目按一个标段招标，合同期限为1年（物业公司进驻日期以甲方通知为准）。中标人不得转包。</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4.物业管理用房的装修以现状为准，投标人自行现场勘查。办公桌椅、柜子、空调由中标人负责。</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5.本项目绿化内保洁以及绿化养护、消防安全管理员签字确认等相关手续由中标人承担。</w:t>
      </w:r>
      <w:r>
        <w:rPr>
          <w:rFonts w:hint="eastAsia" w:ascii="宋体" w:hAnsi="宋体" w:cs="宋体"/>
          <w:color w:val="000000"/>
          <w:sz w:val="24"/>
          <w:szCs w:val="24"/>
          <w:lang w:val="zh-CN"/>
        </w:rPr>
      </w:r>
      <w:r/>
    </w:p>
    <w:p>
      <w:pPr>
        <w:pStyle w:val="886"/>
        <w:ind w:left="660" w:hanging="240"/>
        <w:jc w:val="left"/>
        <w:keepLines w:val="0"/>
        <w:keepNext w:val="0"/>
        <w:pageBreakBefore w:val="0"/>
        <w:spacing w:line="360" w:lineRule="auto"/>
        <w:widowControl w:val="off"/>
        <w:rPr>
          <w:rFonts w:ascii="宋体" w:hAnsi="宋体" w:cs="宋体"/>
          <w:color w:val="000000"/>
          <w:sz w:val="24"/>
          <w:szCs w:val="24"/>
          <w:lang w:val="zh-CN"/>
        </w:rPr>
      </w:pPr>
      <w:r>
        <w:rPr>
          <w:rFonts w:hint="eastAsia" w:ascii="宋体" w:hAnsi="宋体" w:cs="宋体"/>
          <w:color w:val="000000"/>
          <w:sz w:val="24"/>
          <w:szCs w:val="24"/>
          <w:lang w:val="zh-CN"/>
        </w:rPr>
        <w:t xml:space="preserve">6.本项目物业服务费包括但不限于：</w:t>
      </w:r>
      <w:r>
        <w:rPr>
          <w:rFonts w:ascii="宋体" w:hAnsi="宋体" w:cs="宋体"/>
          <w:color w:val="000000"/>
          <w:sz w:val="24"/>
          <w:szCs w:val="24"/>
        </w:rPr>
        <w:t xml:space="preserve">1</w:t>
      </w:r>
      <w:r>
        <w:rPr>
          <w:rFonts w:hint="eastAsia" w:ascii="宋体" w:hAnsi="宋体" w:cs="宋体"/>
          <w:color w:val="000000"/>
          <w:sz w:val="24"/>
          <w:szCs w:val="24"/>
        </w:rPr>
        <w:t xml:space="preserve">3</w:t>
      </w:r>
      <w:r>
        <w:rPr>
          <w:rFonts w:ascii="宋体" w:hAnsi="宋体" w:cs="宋体"/>
          <w:color w:val="000000"/>
          <w:sz w:val="24"/>
          <w:szCs w:val="24"/>
          <w:lang w:val="zh-CN"/>
        </w:rPr>
        <w:t xml:space="preserve">个小区</w:t>
      </w:r>
      <w:r>
        <w:rPr>
          <w:rFonts w:hint="eastAsia" w:ascii="宋体" w:hAnsi="宋体" w:cs="宋体"/>
          <w:color w:val="000000"/>
          <w:sz w:val="24"/>
          <w:szCs w:val="24"/>
          <w:lang w:val="zh-CN"/>
        </w:rPr>
        <w:t xml:space="preserve">所有</w:t>
      </w:r>
      <w:r>
        <w:rPr>
          <w:rFonts w:ascii="宋体" w:hAnsi="宋体" w:cs="宋体"/>
          <w:color w:val="000000"/>
          <w:sz w:val="24"/>
          <w:szCs w:val="24"/>
          <w:lang w:val="zh-CN"/>
        </w:rPr>
        <w:t xml:space="preserve">电梯,电梯维保费、</w:t>
      </w:r>
      <w:r>
        <w:rPr>
          <w:rFonts w:ascii="宋体" w:hAnsi="宋体" w:cs="宋体"/>
          <w:color w:val="000000"/>
          <w:sz w:val="24"/>
          <w:szCs w:val="24"/>
        </w:rPr>
        <w:t xml:space="preserve">检测费、限速器检验费等</w:t>
      </w:r>
      <w:r>
        <w:rPr>
          <w:rFonts w:ascii="宋体" w:hAnsi="宋体" w:cs="宋体"/>
          <w:color w:val="000000"/>
          <w:sz w:val="24"/>
          <w:szCs w:val="24"/>
          <w:lang w:val="zh-CN"/>
        </w:rPr>
        <w:t xml:space="preserve">以上费用含在报价内，由中标方承担。</w:t>
      </w:r>
      <w:r>
        <w:rPr>
          <w:rFonts w:ascii="宋体" w:hAnsi="宋体" w:cs="宋体"/>
          <w:color w:val="000000"/>
          <w:sz w:val="24"/>
          <w:szCs w:val="24"/>
        </w:rPr>
        <w:t xml:space="preserve">1</w:t>
      </w:r>
      <w:r>
        <w:rPr>
          <w:rFonts w:hint="eastAsia" w:ascii="宋体" w:hAnsi="宋体" w:cs="宋体"/>
          <w:color w:val="000000"/>
          <w:sz w:val="24"/>
          <w:szCs w:val="24"/>
        </w:rPr>
        <w:t xml:space="preserve">3</w:t>
      </w:r>
      <w:r>
        <w:rPr>
          <w:rFonts w:ascii="宋体" w:hAnsi="宋体" w:cs="宋体"/>
          <w:color w:val="000000"/>
          <w:sz w:val="24"/>
          <w:szCs w:val="24"/>
          <w:lang w:val="zh-CN"/>
        </w:rPr>
        <w:t xml:space="preserve">个小区能耗费用含在报价内，由中标方承担。</w:t>
      </w:r>
      <w:r>
        <w:rPr>
          <w:rFonts w:ascii="宋体" w:hAnsi="宋体" w:cs="宋体"/>
          <w:color w:val="000000"/>
          <w:sz w:val="24"/>
          <w:szCs w:val="24"/>
        </w:rPr>
        <w:t xml:space="preserve">1</w:t>
      </w:r>
      <w:r>
        <w:rPr>
          <w:rFonts w:hint="eastAsia" w:ascii="宋体" w:hAnsi="宋体" w:cs="宋体"/>
          <w:color w:val="000000"/>
          <w:sz w:val="24"/>
          <w:szCs w:val="24"/>
        </w:rPr>
        <w:t xml:space="preserve">3</w:t>
      </w:r>
      <w:r>
        <w:rPr>
          <w:rFonts w:ascii="宋体" w:hAnsi="宋体" w:cs="宋体"/>
          <w:color w:val="000000"/>
          <w:sz w:val="24"/>
          <w:szCs w:val="24"/>
          <w:lang w:val="zh-CN"/>
        </w:rPr>
        <w:t xml:space="preserve">个小区日常维修超过</w:t>
      </w:r>
      <w:r>
        <w:rPr>
          <w:rFonts w:hint="eastAsia" w:ascii="宋体" w:hAnsi="宋体" w:cs="宋体"/>
          <w:color w:val="000000"/>
          <w:sz w:val="24"/>
          <w:szCs w:val="24"/>
        </w:rPr>
        <w:t xml:space="preserve">1000</w:t>
      </w:r>
      <w:r>
        <w:rPr>
          <w:rFonts w:ascii="宋体" w:hAnsi="宋体" w:cs="宋体"/>
          <w:color w:val="000000"/>
          <w:sz w:val="24"/>
          <w:szCs w:val="24"/>
          <w:lang w:val="zh-CN"/>
        </w:rPr>
        <w:t xml:space="preserve">元的由甲方承担，低于</w:t>
      </w:r>
      <w:r>
        <w:rPr>
          <w:rFonts w:hint="eastAsia" w:ascii="宋体" w:hAnsi="宋体" w:cs="宋体"/>
          <w:color w:val="000000"/>
          <w:sz w:val="24"/>
          <w:szCs w:val="24"/>
        </w:rPr>
        <w:t xml:space="preserve">1000</w:t>
      </w:r>
      <w:r>
        <w:rPr>
          <w:rFonts w:ascii="宋体" w:hAnsi="宋体" w:cs="宋体"/>
          <w:color w:val="000000"/>
          <w:sz w:val="24"/>
          <w:szCs w:val="24"/>
          <w:lang w:val="zh-CN"/>
        </w:rPr>
        <w:t xml:space="preserve">元的由中标方承担。</w:t>
      </w:r>
      <w:r>
        <w:rPr>
          <w:rFonts w:ascii="宋体" w:hAnsi="宋体" w:cs="宋体"/>
          <w:color w:val="000000"/>
          <w:sz w:val="24"/>
          <w:szCs w:val="24"/>
        </w:rPr>
        <w:t xml:space="preserve">1</w:t>
      </w:r>
      <w:r>
        <w:rPr>
          <w:rFonts w:hint="eastAsia" w:ascii="宋体" w:hAnsi="宋体" w:cs="宋体"/>
          <w:color w:val="000000"/>
          <w:sz w:val="24"/>
          <w:szCs w:val="24"/>
        </w:rPr>
        <w:t xml:space="preserve">3</w:t>
      </w:r>
      <w:r>
        <w:rPr>
          <w:rFonts w:ascii="宋体" w:hAnsi="宋体" w:cs="宋体"/>
          <w:color w:val="000000"/>
          <w:sz w:val="24"/>
          <w:szCs w:val="24"/>
        </w:rPr>
        <w:t xml:space="preserve">个小区</w:t>
      </w:r>
      <w:r>
        <w:rPr>
          <w:rFonts w:ascii="宋体" w:hAnsi="宋体" w:cs="宋体"/>
          <w:color w:val="000000"/>
          <w:sz w:val="24"/>
          <w:szCs w:val="24"/>
          <w:lang w:val="zh-CN"/>
        </w:rPr>
        <w:t xml:space="preserve">绿化养护</w:t>
      </w:r>
      <w:r>
        <w:rPr>
          <w:rFonts w:ascii="宋体" w:hAnsi="宋体" w:cs="宋体"/>
          <w:color w:val="000000"/>
          <w:sz w:val="24"/>
          <w:szCs w:val="24"/>
        </w:rPr>
        <w:t xml:space="preserve">费用含在报价内，</w:t>
      </w:r>
      <w:r>
        <w:rPr>
          <w:rFonts w:ascii="宋体" w:hAnsi="宋体" w:cs="宋体"/>
          <w:color w:val="000000"/>
          <w:sz w:val="24"/>
          <w:szCs w:val="24"/>
          <w:lang w:val="zh-CN"/>
        </w:rPr>
        <w:t xml:space="preserve">由中标方承担。日常运行所需物品</w:t>
      </w:r>
      <w:r>
        <w:rPr>
          <w:rFonts w:ascii="宋体" w:hAnsi="宋体" w:cs="宋体"/>
          <w:color w:val="000000"/>
          <w:sz w:val="24"/>
          <w:szCs w:val="24"/>
        </w:rPr>
        <w:t xml:space="preserve">费用含在报价内，</w:t>
      </w:r>
      <w:r>
        <w:rPr>
          <w:rFonts w:ascii="宋体" w:hAnsi="宋体" w:cs="宋体"/>
          <w:color w:val="000000"/>
          <w:sz w:val="24"/>
          <w:szCs w:val="24"/>
          <w:lang w:val="zh-CN"/>
        </w:rPr>
        <w:t xml:space="preserve">由中标方提供，包括但不限于开荒物料如办公室空调安装、办公桌椅、电脑、打印机、办公用品、及清洁用品等。</w:t>
      </w:r>
      <w:r>
        <w:rPr>
          <w:rFonts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7.投标单位报价时应充分考虑到本项目交付竣工时间有不同、各小区设施设备差异等因素引起的一切因素。</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8.有电梯的小区物业服务费已包含电梯运行维护费。</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 二、付款方式：</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ascii="宋体" w:hAnsi="宋体" w:cs="宋体"/>
          <w:bCs/>
          <w:color w:val="000000"/>
          <w:sz w:val="24"/>
          <w:szCs w:val="24"/>
        </w:rPr>
      </w:pPr>
      <w:r>
        <w:rPr>
          <w:rFonts w:ascii="宋体" w:hAnsi="宋体" w:cs="宋体"/>
          <w:bCs/>
          <w:color w:val="000000"/>
          <w:sz w:val="24"/>
          <w:szCs w:val="24"/>
        </w:rPr>
        <w:t xml:space="preserve">签订本协议后，甲方向乙方支付物业管理费总额的20%，第二季度考核结束后付至物业管理费总额的50%，剩余款项在合同结束后根据年度考核予以支付。甲方付款前，乙方应提供正规等额发票，税费由乙方承担。</w:t>
      </w:r>
      <w:r>
        <w:rPr>
          <w:rFonts w:ascii="宋体" w:hAnsi="宋体" w:cs="宋体"/>
          <w:bCs/>
          <w:color w:val="000000"/>
          <w:sz w:val="24"/>
          <w:szCs w:val="24"/>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三、其它有关说明</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1.本次报价包括①物业工作人员工资、社保等物业管理工作人员费用。②员工意外伤害险保费及从业伤害险(保险每人每年不低于82万保额) 。③邮电通讯费、交报刊订阅费、财务费用、办公用品等物业公司办公费用。④办公电脑、打印机、复印机、碎纸机、办公桌（管理层按5人测算）、办公、开荒保洁等进驻开办费用。⑤管理费、税金及附加。</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.本招标项目管理服务费收费标准，按照中标价格确定。</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.投标人根据《关于前期物业管理招投标的若干规定》在投标过程中投标人如有违法、违纪、违规行为的，一经查实取消本次投标资格，已经中标的取消中标资格。</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.中标单位应根据国家、省、市有关法律、法规、政策及与采购人签定的《管理服务协议》，对区域内统一管理，综合服务、自主经营、自负盈亏。</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.中标单位在管理过程中相对人合法权益遭受损害的，应自行承担全部赔偿责任，管理人员注意自我保护，在管理过程中发生自身伤害或财产损失，均自行负责。</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.中标单位如在经营活动中有违法现象、出现安全事故等，责任自负，采购人有权终止合同。</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中标单位要严格履行投标文件的承诺和管理服务协议的约定，如采购方发现管理达不到规定要求，中标单位管理服务水平下降，投诉多等现象或中标单位管理中发生重大失误的，有权单方终止管理服务合同，并要求进行财务审计，责任或费用由中标单位承担。</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.承包单位必须要有一定资格，提供虚假资质证明后果自负。</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.合同履行过程中，发生意外安全事故全由承包单位自行负责。</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0</w:t>
      </w:r>
      <w:r>
        <w:rPr>
          <w:rFonts w:hint="eastAsia" w:ascii="宋体" w:hAnsi="宋体" w:cs="宋体"/>
          <w:color w:val="000000"/>
          <w:sz w:val="24"/>
          <w:szCs w:val="24"/>
          <w:lang w:val="zh-CN"/>
        </w:rPr>
        <w:t xml:space="preserve">.投标人应表明对招标人在招标文件中所提出的规定和要求表示理解；应表明投标书连同招标者的中标通知均具有法律约束力。</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投标人同意按照参考海门市普通住宅物业服务等级（试行）等级标准一级的要求及中标人承诺标准及配置管理服务人员和提供的服务,并接受考评。具体评分标准以及物业费支付按照《包场镇安置小区物业管理考核办法》执行。</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.履约保证金：本项目成交后的履约保证金为项目成交价的 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发生以下情况的，履约保证金不予退还或部分退还：</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eastAsia="宋体" w:cs="宋体"/>
          <w:color w:val="000000"/>
          <w:sz w:val="24"/>
          <w:szCs w:val="24"/>
          <w:lang w:val="zh-CN"/>
        </w:rPr>
      </w:r>
      <w:r/>
    </w:p>
    <w:p>
      <w:pPr>
        <w:pStyle w:val="8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.项目属性:服务类项目。</w:t>
      </w:r>
      <w:r>
        <w:rPr>
          <w:rFonts w:ascii="宋体" w:hAnsi="宋体" w:cs="宋体"/>
          <w:color w:val="000000"/>
          <w:sz w:val="24"/>
          <w:szCs w:val="24"/>
        </w:rPr>
      </w:r>
      <w:r/>
    </w:p>
    <w:p>
      <w:pPr>
        <w:pStyle w:val="886"/>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86"/>
        <w:ind w:firstLine="480"/>
        <w:spacing w:line="360" w:lineRule="auto"/>
        <w:rPr>
          <w:rFonts w:hint="eastAsia" w:ascii="宋体" w:hAnsi="宋体" w:cs="宋体"/>
          <w:sz w:val="24"/>
          <w:szCs w:val="24"/>
          <w:highlight w:val="yellow"/>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rPr>
          <w:rFonts w:hint="eastAsia" w:ascii="宋体" w:hAnsi="宋体" w:cs="宋体"/>
          <w:sz w:val="24"/>
          <w:szCs w:val="24"/>
          <w:highlight w:val="yellow"/>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pStyle w:val="886"/>
              <w:jc w:val="center"/>
              <w:spacing w:line="360" w:lineRule="auto"/>
              <w:rPr>
                <w:rFonts w:hint="eastAsia" w:ascii="宋体" w:hAnsi="宋体" w:cs="宋体"/>
                <w:sz w:val="24"/>
                <w:szCs w:val="24"/>
              </w:rPr>
            </w:pPr>
            <w:r>
              <w:rPr>
                <w:rFonts w:hint="eastAsia" w:ascii="宋体" w:hAnsi="宋体" w:cs="宋体"/>
                <w:sz w:val="24"/>
                <w:szCs w:val="24"/>
              </w:rPr>
              <w:t xml:space="preserve">采购包号</w:t>
            </w:r>
            <w:r>
              <w:rPr>
                <w:rFonts w:hint="eastAsia" w:ascii="宋体" w:hAnsi="宋体" w:cs="宋体"/>
                <w:sz w:val="24"/>
                <w:szCs w:val="24"/>
              </w:rPr>
            </w:r>
            <w:r/>
          </w:p>
        </w:tc>
        <w:tc>
          <w:tcPr>
            <w:tcW w:w="1610" w:type="dxa"/>
            <w:vAlign w:val="center"/>
            <w:textDirection w:val="lrTb"/>
            <w:noWrap w:val="false"/>
          </w:tcPr>
          <w:p>
            <w:pPr>
              <w:pStyle w:val="886"/>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选取中标候选人数量</w:t>
            </w:r>
            <w:r>
              <w:rPr>
                <w:rFonts w:hint="eastAsia" w:ascii="宋体" w:hAnsi="宋体" w:cs="宋体"/>
                <w:sz w:val="24"/>
                <w:szCs w:val="24"/>
              </w:rPr>
            </w:r>
            <w:r/>
          </w:p>
        </w:tc>
        <w:tc>
          <w:tcPr>
            <w:tcW w:w="6112" w:type="dxa"/>
            <w:vAlign w:val="center"/>
            <w:textDirection w:val="lrTb"/>
            <w:noWrap w:val="false"/>
          </w:tcPr>
          <w:p>
            <w:pPr>
              <w:pStyle w:val="886"/>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选取中标候选人的原则</w:t>
            </w:r>
            <w:r>
              <w:rPr>
                <w:rFonts w:hint="eastAsia" w:ascii="宋体" w:hAnsi="宋体" w:cs="宋体"/>
                <w:sz w:val="24"/>
                <w:szCs w:val="24"/>
              </w:rPr>
            </w:r>
            <w:r/>
          </w:p>
        </w:tc>
      </w:tr>
      <w:tr>
        <w:trPr/>
        <w:tc>
          <w:tcPr>
            <w:tcW w:w="1148" w:type="dxa"/>
            <w:vAlign w:val="center"/>
            <w:textDirection w:val="lrTb"/>
            <w:noWrap w:val="false"/>
          </w:tcPr>
          <w:p>
            <w:pPr>
              <w:pStyle w:val="886"/>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610" w:type="dxa"/>
            <w:vAlign w:val="center"/>
            <w:textDirection w:val="lrTb"/>
            <w:noWrap w:val="false"/>
          </w:tcPr>
          <w:p>
            <w:pPr>
              <w:pStyle w:val="886"/>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6112" w:type="dxa"/>
            <w:vAlign w:val="center"/>
            <w:textDirection w:val="lrTb"/>
            <w:noWrap w:val="false"/>
          </w:tcPr>
          <w:p>
            <w:pPr>
              <w:pStyle w:val="886"/>
              <w:jc w:val="left"/>
              <w:spacing w:line="360" w:lineRule="auto"/>
              <w:rPr>
                <w:rFonts w:hint="eastAsia"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rPr>
                <w:rFonts w:hint="eastAsia" w:ascii="宋体" w:hAnsi="宋体" w:cs="宋体"/>
                <w:sz w:val="24"/>
                <w:szCs w:val="24"/>
              </w:rPr>
            </w:r>
            <w:r/>
          </w:p>
        </w:tc>
      </w:tr>
    </w:tbl>
    <w:p>
      <w:pPr>
        <w:pStyle w:val="886"/>
        <w:ind w:firstLine="482"/>
        <w:jc w:val="left"/>
        <w:spacing w:line="360" w:lineRule="auto"/>
        <w:rPr>
          <w:rFonts w:ascii="宋体" w:hAnsi="宋体" w:cs="宋体"/>
          <w:color w:val="000000"/>
          <w:sz w:val="24"/>
          <w:szCs w:val="24"/>
        </w:rPr>
      </w:pPr>
      <w:r>
        <w:rPr>
          <w:rFonts w:hint="eastAsia" w:ascii="宋体" w:hAnsi="宋体" w:cs="宋体"/>
          <w:b/>
          <w:sz w:val="24"/>
          <w:szCs w:val="24"/>
        </w:rPr>
        <w:t xml:space="preserve">政府采购政策功能落实：</w:t>
      </w:r>
      <w:r>
        <w:rPr>
          <w:rFonts w:ascii="宋体" w:hAnsi="宋体" w:cs="宋体"/>
          <w:color w:val="000000"/>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专门面向中小企业采购的项目或者采购包，不再执行价格评审优惠的扶持政策。</w:t>
      </w:r>
      <w:r>
        <w:rPr>
          <w:rFonts w:ascii="宋体" w:hAnsi="宋体" w:cs="宋体"/>
          <w:sz w:val="24"/>
          <w:szCs w:val="24"/>
        </w:rPr>
      </w:r>
      <w:r/>
    </w:p>
    <w:p>
      <w:pPr>
        <w:pStyle w:val="886"/>
        <w:ind w:firstLine="480"/>
        <w:jc w:val="left"/>
        <w:spacing w:line="360" w:lineRule="auto"/>
        <w:rPr>
          <w:rFonts w:hint="eastAsia" w:ascii="宋体" w:hAnsi="宋体" w:cs="宋体"/>
          <w:b/>
          <w:color w:val="000000"/>
          <w:sz w:val="24"/>
          <w:szCs w:val="24"/>
          <w:highlight w:val="yellow"/>
        </w:rPr>
      </w:pPr>
      <w:r>
        <w:rPr>
          <w:rFonts w:hint="eastAsia" w:ascii="宋体" w:hAnsi="宋体" w:cs="宋体"/>
          <w:b/>
          <w:color w:val="000000"/>
          <w:sz w:val="24"/>
          <w:szCs w:val="24"/>
        </w:rPr>
        <w:t xml:space="preserve">评标方法与评审标准</w:t>
      </w:r>
      <w:r>
        <w:rPr>
          <w:rFonts w:hint="eastAsia" w:ascii="宋体" w:hAnsi="宋体" w:cs="宋体"/>
          <w:b/>
          <w:color w:val="000000"/>
          <w:sz w:val="24"/>
          <w:szCs w:val="24"/>
          <w:highlight w:val="yellow"/>
        </w:rPr>
      </w:r>
      <w:r/>
    </w:p>
    <w:p>
      <w:pPr>
        <w:pStyle w:val="886"/>
        <w:ind w:firstLine="440"/>
        <w:spacing w:line="360" w:lineRule="auto"/>
        <w:rPr>
          <w:rFonts w:hint="eastAsia" w:ascii="宋体" w:hAnsi="宋体"/>
          <w:b/>
          <w:bCs/>
          <w:sz w:val="24"/>
          <w:szCs w:val="32"/>
        </w:rPr>
      </w:pPr>
      <w:r>
        <w:rPr>
          <w:rFonts w:hint="eastAsia" w:ascii="宋体" w:hAnsi="宋体" w:cs="宋体"/>
          <w:b/>
          <w:bCs/>
          <w:color w:val="000000"/>
          <w:sz w:val="22"/>
          <w:szCs w:val="24"/>
          <w:highlight w:val="none"/>
        </w:rPr>
        <w:t xml:space="preserve">下列序号（</w:t>
      </w:r>
      <w:r>
        <w:rPr>
          <w:rFonts w:hint="eastAsia" w:ascii="宋体" w:hAnsi="宋体" w:cs="宋体"/>
          <w:b/>
          <w:bCs/>
          <w:color w:val="000000"/>
          <w:sz w:val="22"/>
          <w:szCs w:val="24"/>
          <w:highlight w:val="none"/>
          <w:lang w:val="en-US" w:eastAsia="zh-CN"/>
        </w:rPr>
        <w:t xml:space="preserve">3</w:t>
      </w:r>
      <w:r>
        <w:rPr>
          <w:rFonts w:hint="eastAsia" w:ascii="宋体" w:hAnsi="宋体" w:cs="宋体"/>
          <w:b/>
          <w:bCs/>
          <w:color w:val="000000"/>
          <w:sz w:val="22"/>
          <w:szCs w:val="24"/>
          <w:highlight w:val="none"/>
        </w:rPr>
        <w:t xml:space="preserve">-</w:t>
      </w:r>
      <w:r>
        <w:rPr>
          <w:rFonts w:hint="eastAsia" w:ascii="宋体" w:hAnsi="宋体" w:cs="宋体"/>
          <w:b/>
          <w:bCs/>
          <w:color w:val="000000"/>
          <w:sz w:val="22"/>
          <w:szCs w:val="24"/>
          <w:highlight w:val="none"/>
          <w:lang w:val="en-US" w:eastAsia="zh-CN"/>
        </w:rPr>
        <w:t xml:space="preserve">6</w:t>
      </w:r>
      <w:r>
        <w:rPr>
          <w:rFonts w:hint="eastAsia" w:ascii="宋体" w:hAnsi="宋体" w:cs="宋体"/>
          <w:b/>
          <w:bCs/>
          <w:color w:val="000000"/>
          <w:sz w:val="22"/>
          <w:szCs w:val="24"/>
          <w:highlight w:val="none"/>
        </w:rPr>
        <w:t xml:space="preserve">）评</w:t>
      </w:r>
      <w:r>
        <w:rPr>
          <w:rFonts w:hint="eastAsia" w:ascii="宋体" w:hAnsi="宋体" w:cs="宋体"/>
          <w:b/>
          <w:bCs/>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68"/>
        <w:gridCol w:w="885"/>
        <w:gridCol w:w="6551"/>
      </w:tblGrid>
      <w:tr>
        <w:trPr>
          <w:trHeight w:val="638"/>
        </w:trPr>
        <w:tc>
          <w:tcPr>
            <w:tcW w:w="675" w:type="dxa"/>
            <w:vAlign w:val="center"/>
            <w:textDirection w:val="lrTb"/>
            <w:noWrap w:val="false"/>
          </w:tcPr>
          <w:p>
            <w:pPr>
              <w:pStyle w:val="886"/>
              <w:jc w:val="center"/>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序号</w:t>
            </w:r>
            <w:r>
              <w:rPr>
                <w:rFonts w:hint="eastAsia" w:ascii="宋体" w:hAnsi="宋体" w:cs="宋体"/>
                <w:b/>
                <w:bCs/>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评分项名称</w:t>
            </w:r>
            <w:r>
              <w:rPr>
                <w:rFonts w:hint="eastAsia" w:ascii="宋体" w:hAnsi="宋体" w:cs="宋体"/>
                <w:b/>
                <w:bCs/>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分值</w:t>
            </w:r>
            <w:r>
              <w:rPr>
                <w:rFonts w:hint="eastAsia" w:ascii="宋体" w:hAnsi="宋体" w:cs="宋体"/>
                <w:b/>
                <w:bCs/>
                <w:sz w:val="22"/>
                <w:szCs w:val="28"/>
                <w:lang w:val="zh-CN"/>
              </w:rPr>
            </w:r>
            <w:r/>
          </w:p>
        </w:tc>
        <w:tc>
          <w:tcPr>
            <w:tcW w:w="6551" w:type="dxa"/>
            <w:vAlign w:val="center"/>
            <w:textDirection w:val="lrTb"/>
            <w:noWrap w:val="false"/>
          </w:tcPr>
          <w:p>
            <w:pPr>
              <w:pStyle w:val="886"/>
              <w:jc w:val="center"/>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评审标准</w:t>
            </w:r>
            <w:r>
              <w:rPr>
                <w:rFonts w:hint="eastAsia" w:ascii="宋体" w:hAnsi="宋体" w:cs="宋体"/>
                <w:b/>
                <w:bCs/>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1</w:t>
            </w:r>
            <w:r>
              <w:rPr>
                <w:rFonts w:hint="eastAsia" w:ascii="宋体" w:hAnsi="宋体" w:cs="宋体"/>
                <w:b w:val="0"/>
                <w:bCs w:val="0"/>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价格分</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70</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val="0"/>
                <w:bCs w:val="0"/>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2</w:t>
            </w:r>
            <w:r>
              <w:rPr>
                <w:rFonts w:hint="eastAsia" w:ascii="宋体" w:hAnsi="宋体" w:cs="宋体"/>
                <w:b w:val="0"/>
                <w:bCs w:val="0"/>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企业业绩</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10</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投标人自2021年1月1日以来承担过类似项目业绩的，每提供一个业绩得2分，最多得10分。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注：时间以合同签订时间为准，提供合同和发票（发票金额可与合同金额不一致），否则不得分。</w:t>
            </w:r>
            <w:r>
              <w:rPr>
                <w:rFonts w:hint="eastAsia" w:ascii="宋体" w:hAnsi="宋体" w:cs="宋体"/>
                <w:b w:val="0"/>
                <w:bCs w:val="0"/>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3</w:t>
            </w:r>
            <w:r>
              <w:rPr>
                <w:rFonts w:hint="eastAsia" w:ascii="宋体" w:hAnsi="宋体" w:cs="宋体"/>
                <w:b w:val="0"/>
                <w:bCs w:val="0"/>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整体设想与计划</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符合国家及省、市的有关物业管理法规、政策的规定，根据有关物业管理法规、政策及招标文件中的物业管理服务标准，结合拆迁小区的特点，提出项目物业管理整体设想与计划。</w:t>
            </w:r>
            <w:r>
              <w:rPr>
                <w:rFonts w:hint="eastAsia" w:ascii="宋体" w:hAnsi="宋体" w:cs="宋体"/>
                <w:b w:val="0"/>
                <w:bCs w:val="0"/>
                <w:sz w:val="22"/>
                <w:szCs w:val="28"/>
                <w:lang w:val="zh-CN"/>
              </w:rPr>
            </w:r>
            <w:r/>
          </w:p>
          <w:p>
            <w:pPr>
              <w:pStyle w:val="886"/>
              <w:ind w:firstLine="440"/>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1</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方案内容全面、贴切实际、实用性强的得5分；</w:t>
            </w:r>
            <w:r>
              <w:rPr>
                <w:rFonts w:hint="eastAsia" w:ascii="宋体" w:hAnsi="宋体" w:cs="宋体"/>
                <w:b w:val="0"/>
                <w:bCs w:val="0"/>
                <w:sz w:val="22"/>
                <w:szCs w:val="28"/>
                <w:lang w:val="zh-CN"/>
              </w:rPr>
            </w:r>
            <w:r/>
          </w:p>
          <w:p>
            <w:pPr>
              <w:pStyle w:val="886"/>
              <w:ind w:firstLine="440"/>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2</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方案内容较为全面、基本能够贴合实际、实用性较强的得2.5分；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3</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方案内容一般、实用性一般的的得1.5分；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4</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方案内容较差、不能贴合实际、实用性较差的得1分；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不满足或未提供的得0分。</w:t>
            </w:r>
            <w:r>
              <w:rPr>
                <w:rFonts w:hint="eastAsia" w:ascii="宋体" w:hAnsi="宋体" w:cs="宋体"/>
                <w:b w:val="0"/>
                <w:bCs w:val="0"/>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4</w:t>
            </w:r>
            <w:r>
              <w:rPr>
                <w:rFonts w:hint="eastAsia" w:ascii="宋体" w:hAnsi="宋体" w:cs="宋体"/>
                <w:b w:val="0"/>
                <w:bCs w:val="0"/>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物业服务方案</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根据供应商提供的物业服务方案（包含组织流程、人员配置（含管理人员）、人员考核办法、服务质量考核办法等4个方面）进行评议：</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1</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方案内容完整包含上述4个方面，人员配置合理，实施方案及考核办法有针对性，且细致、合理、科学地得5分；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2</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方案内容较完整，人员配置较合理，实施方案及考核办法较细、适合、理科学的得2.5分；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3</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方案内容较完整，人员配置合理性欠佳，实施方案及考核办法粗糙的得1.5分；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4</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方案内容不完整，人员配置不合理，实施方案及考核办法不合理科学地得1分；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未提供不得分。</w:t>
            </w:r>
            <w:r>
              <w:rPr>
                <w:rFonts w:hint="eastAsia" w:ascii="宋体" w:hAnsi="宋体" w:cs="宋体"/>
                <w:b w:val="0"/>
                <w:bCs w:val="0"/>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突发应急事件处理方案</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根据供应商提供的突发情况处理方案（包含消防类、治安防范类、应急处置类、防暴恐类等应急预案流程、组织管理机构、应急预案对应部门及应急预案事后处理等方面）进行评价：</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1</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应急预案完备健全，针对性强，实际可操作性强的得5分；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2</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应急预案较健全，针对性较强，实际可操作性一般的得2.5分；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3</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应急预案一般，针对性，实际可操作性一般的得1.5分；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4</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应急预案不健全，针对性，实际可操作性含糊不清的得1分；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未提供的不得分。</w:t>
            </w:r>
            <w:r>
              <w:rPr>
                <w:rFonts w:hint="eastAsia" w:ascii="宋体" w:hAnsi="宋体" w:cs="宋体"/>
                <w:b w:val="0"/>
                <w:bCs w:val="0"/>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eastAsia="宋体" w:cs="宋体"/>
                <w:b w:val="0"/>
                <w:bCs w:val="0"/>
                <w:sz w:val="22"/>
                <w:szCs w:val="28"/>
                <w:lang w:val="en-US" w:eastAsia="zh-CN"/>
              </w:rPr>
            </w:pPr>
            <w:r>
              <w:rPr>
                <w:rFonts w:hint="eastAsia" w:ascii="宋体" w:hAnsi="宋体" w:cs="宋体"/>
                <w:b w:val="0"/>
                <w:bCs w:val="0"/>
                <w:sz w:val="22"/>
                <w:szCs w:val="28"/>
                <w:lang w:val="en-US" w:eastAsia="zh-CN"/>
              </w:rPr>
              <w:t xml:space="preserve">6</w:t>
            </w:r>
            <w:r>
              <w:rPr>
                <w:rFonts w:hint="eastAsia" w:ascii="宋体" w:hAnsi="宋体" w:eastAsia="宋体" w:cs="宋体"/>
                <w:b w:val="0"/>
                <w:bCs w:val="0"/>
                <w:sz w:val="22"/>
                <w:szCs w:val="28"/>
                <w:lang w:val="en-US" w:eastAsia="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服务承诺质量保证措施</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根据业主单位情况给予全方位管理服务承诺，并能提出质量保证措施，评委根据方案进行打分。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en-US" w:eastAsia="zh-CN"/>
              </w:rPr>
              <w:t xml:space="preserve">1.</w:t>
            </w:r>
            <w:r>
              <w:rPr>
                <w:rFonts w:hint="eastAsia" w:ascii="宋体" w:hAnsi="宋体" w:cs="宋体"/>
                <w:b w:val="0"/>
                <w:bCs w:val="0"/>
                <w:sz w:val="22"/>
                <w:szCs w:val="28"/>
                <w:lang w:val="zh-CN"/>
              </w:rPr>
              <w:t xml:space="preserve">质量保证措施合理、科学可行的得5分；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2</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质量保证措施较合理、较科学可行的得2.5分；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3</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质量保证措施一般合理、一般科学可行的得1.5分；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4</w:t>
            </w:r>
            <w:r>
              <w:rPr>
                <w:rFonts w:hint="eastAsia" w:ascii="宋体" w:hAnsi="宋体" w:cs="宋体"/>
                <w:b w:val="0"/>
                <w:bCs w:val="0"/>
                <w:sz w:val="22"/>
                <w:szCs w:val="28"/>
                <w:lang w:val="en-US" w:eastAsia="zh-CN"/>
              </w:rPr>
              <w:t xml:space="preserve">.</w:t>
            </w:r>
            <w:r>
              <w:rPr>
                <w:rFonts w:hint="eastAsia" w:ascii="宋体" w:hAnsi="宋体" w:cs="宋体"/>
                <w:b w:val="0"/>
                <w:bCs w:val="0"/>
                <w:sz w:val="22"/>
                <w:szCs w:val="28"/>
                <w:lang w:val="zh-CN"/>
              </w:rPr>
              <w:t xml:space="preserve">质量保证措施不合理、不可行或不提供不得分。</w:t>
            </w:r>
            <w:r>
              <w:rPr>
                <w:rFonts w:hint="eastAsia" w:ascii="宋体" w:hAnsi="宋体" w:cs="宋体"/>
                <w:b w:val="0"/>
                <w:bCs w:val="0"/>
                <w:sz w:val="22"/>
                <w:szCs w:val="28"/>
                <w:lang w:val="zh-CN"/>
              </w:rPr>
            </w:r>
            <w:r/>
          </w:p>
        </w:tc>
      </w:tr>
    </w:tbl>
    <w:p>
      <w:pPr>
        <w:pStyle w:val="886"/>
        <w:ind w:firstLine="444"/>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注：①请供应商制作投标文件的时保证图片、文字材料的完整、清晰可辨，任何原因导致评委看不清楚或无法查看，后果由供应商自负。</w:t>
      </w:r>
      <w:r>
        <w:rPr>
          <w:rFonts w:hint="eastAsia" w:ascii="宋体" w:hAnsi="宋体" w:cs="宋体"/>
          <w:b/>
          <w:bCs/>
          <w:sz w:val="22"/>
          <w:szCs w:val="28"/>
          <w:lang w:val="zh-CN"/>
        </w:rPr>
      </w:r>
      <w:r/>
    </w:p>
    <w:p>
      <w:pPr>
        <w:pStyle w:val="886"/>
        <w:ind w:firstLine="444"/>
        <w:spacing w:line="360" w:lineRule="auto"/>
        <w:rPr>
          <w:rFonts w:hint="eastAsia" w:ascii="宋体" w:hAnsi="宋体" w:cs="宋体"/>
          <w:sz w:val="28"/>
          <w:szCs w:val="28"/>
        </w:rPr>
      </w:pPr>
      <w:r>
        <w:rPr>
          <w:rFonts w:hint="eastAsia" w:ascii="宋体" w:hAnsi="宋体" w:cs="宋体"/>
          <w:b/>
          <w:bCs/>
          <w:sz w:val="22"/>
          <w:szCs w:val="28"/>
          <w:lang w:val="zh-CN"/>
        </w:rPr>
        <w:t xml:space="preserve">②供应商制作投标文件时所用的所有原件材料均须准备好中标公告结束后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rPr>
          <w:rFonts w:hint="eastAsia" w:ascii="宋体" w:hAnsi="宋体" w:cs="宋体"/>
          <w:sz w:val="28"/>
          <w:szCs w:val="28"/>
        </w:rPr>
      </w:r>
      <w:r/>
    </w:p>
    <w:p>
      <w:pPr>
        <w:pStyle w:val="886"/>
        <w:jc w:val="center"/>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4"/>
      <w:r/>
      <w:bookmarkEnd w:id="145"/>
      <w:r/>
      <w:bookmarkEnd w:id="146"/>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886"/>
        <w:jc w:val="center"/>
        <w:rPr>
          <w:rFonts w:hint="eastAsia" w:ascii="宋体" w:hAnsi="宋体"/>
          <w:b/>
          <w:color w:val="000000"/>
          <w:sz w:val="72"/>
          <w:szCs w:val="21"/>
        </w:rPr>
      </w:pPr>
      <w:r/>
      <w:bookmarkStart w:id="147" w:name="_Hlt26955039"/>
      <w:r/>
      <w:bookmarkEnd w:id="147"/>
      <w:r/>
      <w:bookmarkStart w:id="148" w:name="_Hlt26671244"/>
      <w:r/>
      <w:bookmarkEnd w:id="148"/>
      <w:r/>
      <w:bookmarkStart w:id="149" w:name="_Toc120614282"/>
      <w:r/>
      <w:bookmarkStart w:id="150" w:name="_Toc49090576"/>
      <w:r/>
      <w:bookmarkStart w:id="151" w:name="_Toc26554094"/>
      <w:r>
        <w:rPr>
          <w:rFonts w:hint="eastAsia" w:ascii="宋体" w:hAnsi="宋体"/>
          <w:b/>
          <w:color w:val="000000"/>
          <w:sz w:val="72"/>
          <w:szCs w:val="21"/>
        </w:rPr>
      </w:r>
      <w:r/>
    </w:p>
    <w:p>
      <w:pPr>
        <w:pStyle w:val="886"/>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86"/>
        <w:jc w:val="center"/>
        <w:rPr>
          <w:rFonts w:hint="eastAsia" w:ascii="宋体" w:hAnsi="宋体"/>
          <w:b/>
          <w:color w:val="000000"/>
          <w:sz w:val="36"/>
          <w:szCs w:val="21"/>
        </w:rPr>
      </w:pPr>
      <w:r>
        <w:rPr>
          <w:rFonts w:hint="eastAsia" w:ascii="宋体" w:hAnsi="宋体"/>
          <w:b/>
          <w:color w:val="000000"/>
          <w:sz w:val="36"/>
          <w:szCs w:val="21"/>
        </w:rPr>
      </w:r>
      <w:r/>
    </w:p>
    <w:p>
      <w:pPr>
        <w:pStyle w:val="886"/>
        <w:jc w:val="center"/>
        <w:rPr>
          <w:rFonts w:hint="eastAsia" w:ascii="宋体" w:hAnsi="宋体"/>
          <w:b/>
          <w:color w:val="000000"/>
          <w:sz w:val="36"/>
          <w:szCs w:val="21"/>
        </w:rPr>
      </w:pPr>
      <w:r>
        <w:rPr>
          <w:rFonts w:hint="eastAsia" w:ascii="宋体" w:hAnsi="宋体"/>
          <w:b/>
          <w:color w:val="000000"/>
          <w:sz w:val="36"/>
          <w:szCs w:val="21"/>
        </w:rPr>
      </w:r>
      <w:r/>
    </w:p>
    <w:p>
      <w:pPr>
        <w:pStyle w:val="886"/>
        <w:jc w:val="center"/>
        <w:rPr>
          <w:rFonts w:hint="eastAsia" w:ascii="宋体" w:hAnsi="宋体"/>
          <w:b/>
          <w:color w:val="000000"/>
          <w:sz w:val="36"/>
          <w:szCs w:val="21"/>
        </w:rPr>
      </w:pPr>
      <w:r>
        <w:rPr>
          <w:rFonts w:hint="eastAsia" w:ascii="宋体" w:hAnsi="宋体"/>
          <w:b/>
          <w:color w:val="000000"/>
          <w:sz w:val="36"/>
          <w:szCs w:val="21"/>
        </w:rPr>
      </w:r>
      <w:r/>
    </w:p>
    <w:p>
      <w:pPr>
        <w:pStyle w:val="886"/>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86"/>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86"/>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86"/>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6"/>
        <w:jc w:val="center"/>
        <w:spacing w:line="440" w:lineRule="exact"/>
        <w:rPr>
          <w:rFonts w:hint="eastAsia" w:ascii="宋体" w:hAnsi="宋体"/>
          <w:b/>
          <w:bCs/>
          <w:sz w:val="32"/>
          <w:szCs w:val="32"/>
        </w:rPr>
      </w:pPr>
      <w:r>
        <w:rPr>
          <w:rFonts w:hint="eastAsia" w:ascii="宋体" w:hAnsi="宋体"/>
          <w:b/>
          <w:bCs/>
          <w:sz w:val="32"/>
          <w:szCs w:val="32"/>
        </w:rPr>
      </w:r>
      <w:r/>
    </w:p>
    <w:p>
      <w:pPr>
        <w:pStyle w:val="886"/>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86"/>
        <w:ind w:left="480"/>
        <w:spacing w:line="360" w:lineRule="auto"/>
        <w:rPr>
          <w:rFonts w:hint="eastAsia" w:ascii="宋体" w:hAnsi="宋体"/>
          <w:sz w:val="24"/>
          <w:szCs w:val="21"/>
        </w:rPr>
      </w:pPr>
      <w:r>
        <w:rPr>
          <w:rFonts w:hint="eastAsia" w:ascii="宋体" w:hAnsi="宋体"/>
          <w:sz w:val="24"/>
          <w:szCs w:val="21"/>
        </w:rPr>
        <w:t xml:space="preserve">1.开标一览表（格式见附件1）</w:t>
      </w:r>
      <w:r>
        <w:rPr>
          <w:rFonts w:hint="eastAsia" w:ascii="宋体" w:hAnsi="宋体"/>
          <w:sz w:val="24"/>
          <w:szCs w:val="21"/>
        </w:rPr>
      </w:r>
      <w:r/>
    </w:p>
    <w:p>
      <w:pPr>
        <w:pStyle w:val="886"/>
        <w:ind w:left="480"/>
        <w:spacing w:line="360" w:lineRule="auto"/>
        <w:rPr>
          <w:rFonts w:hint="eastAsia" w:ascii="宋体" w:hAnsi="宋体"/>
          <w:sz w:val="24"/>
          <w:szCs w:val="21"/>
        </w:rPr>
      </w:pPr>
      <w:r>
        <w:rPr>
          <w:rFonts w:hint="eastAsia" w:ascii="宋体" w:hAnsi="宋体"/>
          <w:sz w:val="24"/>
          <w:szCs w:val="21"/>
        </w:rPr>
        <w:t xml:space="preserve">2.投标分项报价表（格式见附件2）</w:t>
      </w:r>
      <w:r>
        <w:rPr>
          <w:rFonts w:hint="eastAsia" w:ascii="宋体" w:hAnsi="宋体"/>
          <w:sz w:val="24"/>
          <w:szCs w:val="21"/>
        </w:rPr>
      </w:r>
      <w:r/>
    </w:p>
    <w:p>
      <w:pPr>
        <w:pStyle w:val="886"/>
        <w:ind w:left="480"/>
        <w:spacing w:line="360" w:lineRule="auto"/>
        <w:rPr>
          <w:rFonts w:ascii="宋体" w:hAnsi="宋体"/>
          <w:sz w:val="24"/>
          <w:szCs w:val="21"/>
        </w:rPr>
      </w:pPr>
      <w:r>
        <w:rPr>
          <w:rFonts w:hint="eastAsia" w:ascii="宋体" w:hAnsi="宋体"/>
          <w:sz w:val="24"/>
          <w:szCs w:val="21"/>
        </w:rPr>
        <w:t xml:space="preserve">3.法人授权委托书（格式见附件3）</w:t>
      </w:r>
      <w:r>
        <w:rPr>
          <w:rFonts w:ascii="宋体" w:hAnsi="宋体"/>
          <w:sz w:val="24"/>
          <w:szCs w:val="21"/>
        </w:rPr>
      </w:r>
      <w:r/>
    </w:p>
    <w:p>
      <w:pPr>
        <w:pStyle w:val="886"/>
        <w:ind w:left="480"/>
        <w:spacing w:line="360" w:lineRule="auto"/>
        <w:rPr>
          <w:rFonts w:hint="eastAsia"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rPr>
          <w:rFonts w:hint="eastAsia" w:ascii="宋体" w:hAnsi="宋体"/>
          <w:sz w:val="24"/>
          <w:szCs w:val="21"/>
        </w:rPr>
      </w:r>
      <w:r/>
    </w:p>
    <w:p>
      <w:pPr>
        <w:pStyle w:val="886"/>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86"/>
        <w:ind w:firstLine="480"/>
        <w:spacing w:line="360" w:lineRule="auto"/>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投标人符合《政府采购法》第二十二条规定条件的声明函</w:t>
      </w:r>
      <w:r>
        <w:rPr>
          <w:rFonts w:hint="eastAsia" w:ascii="宋体" w:hAnsi="宋体"/>
          <w:sz w:val="24"/>
          <w:szCs w:val="24"/>
        </w:rPr>
        <w:t xml:space="preserve">（格式见附件4）</w:t>
      </w:r>
      <w:r>
        <w:rPr>
          <w:rFonts w:hint="eastAsia" w:ascii="宋体" w:hAnsi="宋体" w:cs="宋体"/>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sz w:val="24"/>
          <w:szCs w:val="24"/>
        </w:rPr>
      </w:r>
      <w:r/>
    </w:p>
    <w:p>
      <w:pPr>
        <w:pStyle w:val="886"/>
        <w:ind w:firstLine="480"/>
        <w:spacing w:line="360" w:lineRule="auto"/>
        <w:rPr>
          <w:rFonts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（格式见附件5）</w:t>
      </w:r>
      <w:r>
        <w:rPr>
          <w:rFonts w:hint="eastAsia" w:ascii="宋体" w:hAnsi="宋体"/>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rPr>
          <w:rFonts w:hint="eastAsia" w:ascii="宋体" w:hAnsi="宋体"/>
          <w:sz w:val="24"/>
          <w:szCs w:val="24"/>
        </w:rPr>
      </w:r>
      <w:r/>
    </w:p>
    <w:p>
      <w:pPr>
        <w:pStyle w:val="886"/>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7）</w:t>
      </w:r>
      <w:r>
        <w:rPr>
          <w:rFonts w:ascii="宋体" w:hAnsi="宋体"/>
          <w:sz w:val="24"/>
          <w:szCs w:val="24"/>
        </w:rPr>
      </w:r>
      <w:r/>
    </w:p>
    <w:p>
      <w:pPr>
        <w:pStyle w:val="886"/>
        <w:ind w:left="480"/>
        <w:spacing w:line="360" w:lineRule="auto"/>
        <w:rPr>
          <w:rFonts w:hint="eastAsia"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rPr>
          <w:rFonts w:hint="eastAsia" w:ascii="宋体" w:hAnsi="宋体"/>
          <w:b/>
          <w:sz w:val="24"/>
          <w:szCs w:val="21"/>
        </w:rPr>
      </w:r>
      <w:r/>
    </w:p>
    <w:p>
      <w:pPr>
        <w:pStyle w:val="886"/>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的实质性要求逐条做出响应，并按照招标文件要求提供证明材料，否则作无效响应处理。（格式见附件8）</w:t>
      </w:r>
      <w:r>
        <w:rPr>
          <w:rFonts w:hint="eastAsia" w:ascii="宋体" w:hAnsi="宋体"/>
          <w:sz w:val="24"/>
          <w:szCs w:val="24"/>
        </w:rPr>
      </w:r>
      <w:r/>
    </w:p>
    <w:p>
      <w:pPr>
        <w:pStyle w:val="886"/>
        <w:ind w:firstLine="480"/>
        <w:jc w:val="left"/>
        <w:spacing w:line="360" w:lineRule="auto"/>
        <w:rPr>
          <w:rFonts w:hint="eastAsia" w:ascii="宋体" w:hAnsi="宋体"/>
          <w:b/>
          <w:sz w:val="24"/>
          <w:szCs w:val="24"/>
        </w:rPr>
      </w:pPr>
      <w:r>
        <w:rPr>
          <w:rFonts w:hint="eastAsia" w:ascii="宋体" w:hAnsi="宋体"/>
          <w:b/>
          <w:sz w:val="24"/>
          <w:szCs w:val="24"/>
        </w:rPr>
        <w:t xml:space="preserve">四、根据评审标准须提供的方案、措施、承诺等支撑文件资料</w:t>
      </w:r>
      <w:r>
        <w:rPr>
          <w:rFonts w:hint="eastAsia" w:ascii="宋体" w:hAnsi="宋体"/>
          <w:b/>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投标人按照评标方法与评审标准提供材料，如评审内容含技术要求和商务要求的，请提供技术要求响应及偏离表和商务要求响应及偏离表（格式见附件9）。</w:t>
      </w:r>
      <w:r>
        <w:rPr>
          <w:rFonts w:hint="eastAsia" w:ascii="宋体" w:hAnsi="宋体"/>
          <w:sz w:val="24"/>
          <w:szCs w:val="24"/>
        </w:rPr>
      </w:r>
      <w:r/>
    </w:p>
    <w:p>
      <w:pPr>
        <w:pStyle w:val="886"/>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rPr>
          <w:rFonts w:ascii="宋体" w:hAnsi="宋体"/>
          <w:b/>
          <w:sz w:val="24"/>
          <w:szCs w:val="21"/>
        </w:rPr>
      </w:r>
      <w:r/>
    </w:p>
    <w:p>
      <w:pPr>
        <w:pStyle w:val="886"/>
        <w:ind w:firstLine="480"/>
        <w:spacing w:line="360" w:lineRule="auto"/>
        <w:rPr>
          <w:rFonts w:hint="eastAsia" w:ascii="宋体" w:hAnsi="宋体"/>
          <w:sz w:val="24"/>
          <w:szCs w:val="21"/>
        </w:rPr>
      </w:pPr>
      <w:r>
        <w:rPr>
          <w:rFonts w:hint="eastAsia" w:ascii="宋体" w:hAnsi="宋体"/>
          <w:sz w:val="24"/>
          <w:szCs w:val="21"/>
        </w:rPr>
        <w:t xml:space="preserve">1.中小企业声明函（格式见附件6）</w:t>
      </w:r>
      <w:r>
        <w:rPr>
          <w:rFonts w:hint="eastAsia" w:ascii="宋体" w:hAnsi="宋体"/>
          <w:sz w:val="24"/>
          <w:szCs w:val="21"/>
        </w:rPr>
      </w:r>
      <w:r/>
    </w:p>
    <w:p>
      <w:pPr>
        <w:pStyle w:val="886"/>
        <w:ind w:firstLine="480"/>
        <w:spacing w:line="360" w:lineRule="auto"/>
        <w:rPr>
          <w:rFonts w:hint="eastAsia" w:ascii="宋体" w:hAnsi="宋体"/>
          <w:sz w:val="24"/>
          <w:szCs w:val="21"/>
        </w:rPr>
      </w:pPr>
      <w:r>
        <w:rPr>
          <w:rFonts w:hint="eastAsia" w:ascii="宋体" w:hAnsi="宋体"/>
          <w:sz w:val="24"/>
          <w:szCs w:val="21"/>
        </w:rPr>
        <w:t xml:space="preserve">2.残疾人福利性单位声明函（格式见附件7）</w:t>
      </w:r>
      <w:r>
        <w:rPr>
          <w:rFonts w:hint="eastAsia" w:ascii="宋体" w:hAnsi="宋体"/>
          <w:sz w:val="24"/>
          <w:szCs w:val="21"/>
        </w:rPr>
      </w:r>
      <w:r/>
    </w:p>
    <w:p>
      <w:pPr>
        <w:pStyle w:val="886"/>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rPr>
          <w:rFonts w:hint="eastAsia" w:ascii="宋体" w:hAnsi="宋体"/>
          <w:b/>
          <w:sz w:val="24"/>
          <w:szCs w:val="24"/>
        </w:rPr>
      </w:r>
      <w:r/>
    </w:p>
    <w:p>
      <w:pPr>
        <w:pStyle w:val="887"/>
        <w:keepNext w:val="0"/>
        <w:widowControl/>
        <w:rPr>
          <w:rFonts w:hint="eastAsia" w:ascii="宋体" w:hAnsi="宋体" w:eastAsia="宋体" w:cs="宋体"/>
          <w:sz w:val="32"/>
          <w:szCs w:val="32"/>
        </w:rPr>
      </w:pPr>
      <w:r>
        <w:rPr>
          <w:rStyle w:val="960"/>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951"/>
      </w:pPr>
      <w:r>
        <w:t xml:space="preserve">项目编号：</w:t>
      </w:r>
      <w:r/>
    </w:p>
    <w:p>
      <w:pPr>
        <w:pStyle w:val="951"/>
      </w:pPr>
      <w:r>
        <w:t xml:space="preserve">货币单位：人民币元</w:t>
      </w:r>
      <w:r/>
    </w:p>
    <w:p>
      <w:pPr>
        <w:pStyle w:val="951"/>
      </w:pPr>
      <w:r>
        <w:t xml:space="preserve">投标人名称（公章）：</w:t>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51"/>
              <w:jc w:val="center"/>
            </w:pPr>
            <w:r>
              <w:t xml:space="preserve">项目名称</w:t>
            </w:r>
            <w:r/>
          </w:p>
        </w:tc>
        <w:tc>
          <w:tcPr>
            <w:tcW w:w="2992" w:type="dxa"/>
            <w:vAlign w:val="center"/>
            <w:textDirection w:val="lrTb"/>
            <w:noWrap w:val="false"/>
          </w:tcPr>
          <w:p>
            <w:pPr>
              <w:pStyle w:val="951"/>
              <w:jc w:val="center"/>
            </w:pPr>
            <w:r>
              <w:t xml:space="preserve">项目内容</w:t>
            </w:r>
            <w:r/>
          </w:p>
        </w:tc>
        <w:tc>
          <w:tcPr>
            <w:tcW w:w="3175" w:type="dxa"/>
            <w:vAlign w:val="center"/>
            <w:textDirection w:val="lrTb"/>
            <w:noWrap w:val="false"/>
          </w:tcPr>
          <w:p>
            <w:pPr>
              <w:pStyle w:val="951"/>
              <w:jc w:val="center"/>
            </w:pPr>
            <w:r>
              <w:t xml:space="preserve">总价（小写）</w:t>
            </w:r>
            <w:r/>
          </w:p>
        </w:tc>
      </w:tr>
      <w:tr>
        <w:trPr>
          <w:tblCellSpacing w:w="15" w:type="dxa"/>
          <w:trHeight w:val="648"/>
        </w:trPr>
        <w:tc>
          <w:tcPr>
            <w:tcW w:w="3292" w:type="dxa"/>
            <w:vAlign w:val="center"/>
            <w:textDirection w:val="lrTb"/>
            <w:noWrap w:val="false"/>
          </w:tcPr>
          <w:p>
            <w:pPr>
              <w:pStyle w:val="951"/>
              <w:jc w:val="center"/>
            </w:pPr>
            <w:r/>
            <w:r/>
          </w:p>
        </w:tc>
        <w:tc>
          <w:tcPr>
            <w:tcW w:w="2992" w:type="dxa"/>
            <w:vAlign w:val="center"/>
            <w:textDirection w:val="lrTb"/>
            <w:noWrap w:val="false"/>
          </w:tcPr>
          <w:p>
            <w:pPr>
              <w:pStyle w:val="951"/>
              <w:jc w:val="center"/>
            </w:pPr>
            <w:r>
              <w:t xml:space="preserve">详见投标文件</w:t>
            </w:r>
            <w:r/>
          </w:p>
        </w:tc>
        <w:tc>
          <w:tcPr>
            <w:tcW w:w="3175" w:type="dxa"/>
            <w:vAlign w:val="center"/>
            <w:textDirection w:val="lrTb"/>
            <w:noWrap w:val="false"/>
          </w:tcPr>
          <w:p>
            <w:pPr>
              <w:pStyle w:val="951"/>
              <w:jc w:val="cente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951"/>
              <w:jc w:val="center"/>
            </w:pPr>
            <w:r>
              <w:t xml:space="preserve">总价（大写）：</w:t>
            </w:r>
            <w:r/>
          </w:p>
        </w:tc>
        <w:tc>
          <w:tcPr>
            <w:gridSpan w:val="2"/>
            <w:tcW w:w="6242" w:type="dxa"/>
            <w:vAlign w:val="center"/>
            <w:textDirection w:val="lrTb"/>
            <w:noWrap w:val="false"/>
          </w:tcPr>
          <w:p>
            <w:pPr>
              <w:pStyle w:val="951"/>
            </w:pPr>
            <w:r>
              <w:t xml:space="preserve">金额大写 </w:t>
            </w:r>
            <w:r/>
          </w:p>
        </w:tc>
      </w:tr>
    </w:tbl>
    <w:p>
      <w:pPr>
        <w:pStyle w:val="951"/>
      </w:pPr>
      <w:r>
        <w:t xml:space="preserve"> </w:t>
      </w:r>
      <w:r/>
    </w:p>
    <w:p>
      <w:pPr>
        <w:pStyle w:val="886"/>
        <w:rPr>
          <w:rFonts w:ascii="宋体" w:hAnsi="宋体"/>
          <w:sz w:val="24"/>
          <w:szCs w:val="24"/>
        </w:rPr>
      </w:pPr>
      <w:r>
        <w:rPr>
          <w:rFonts w:ascii="宋体" w:hAnsi="宋体"/>
          <w:sz w:val="24"/>
          <w:szCs w:val="24"/>
        </w:rPr>
      </w:r>
      <w:r/>
    </w:p>
    <w:p>
      <w:pPr>
        <w:pStyle w:val="886"/>
        <w:rPr>
          <w:rFonts w:ascii="宋体" w:hAnsi="宋体"/>
          <w:sz w:val="24"/>
          <w:szCs w:val="24"/>
        </w:rPr>
      </w:pPr>
      <w:r>
        <w:rPr>
          <w:rFonts w:ascii="宋体" w:hAnsi="宋体"/>
          <w:sz w:val="24"/>
          <w:szCs w:val="24"/>
        </w:rPr>
      </w:r>
      <w:r/>
    </w:p>
    <w:p>
      <w:pPr>
        <w:pStyle w:val="886"/>
        <w:rPr>
          <w:rFonts w:hint="eastAsia" w:ascii="宋体" w:hAnsi="宋体"/>
          <w:sz w:val="24"/>
          <w:szCs w:val="24"/>
        </w:rPr>
      </w:pPr>
      <w:r>
        <w:rPr>
          <w:rFonts w:hint="eastAsia" w:ascii="宋体" w:hAnsi="宋体"/>
          <w:sz w:val="24"/>
          <w:szCs w:val="24"/>
        </w:rPr>
      </w:r>
      <w:r/>
    </w:p>
    <w:p>
      <w:pPr>
        <w:pStyle w:val="886"/>
        <w:rPr>
          <w:rFonts w:hint="eastAsia" w:ascii="宋体" w:hAnsi="宋体"/>
          <w:b/>
          <w:sz w:val="24"/>
          <w:szCs w:val="24"/>
        </w:rPr>
      </w:pPr>
      <w:r>
        <w:rPr>
          <w:rFonts w:hint="eastAsia" w:ascii="宋体" w:hAnsi="宋体"/>
          <w:b/>
          <w:sz w:val="24"/>
          <w:szCs w:val="24"/>
        </w:rPr>
      </w:r>
      <w:r/>
    </w:p>
    <w:p>
      <w:pPr>
        <w:pStyle w:val="886"/>
        <w:rPr>
          <w:rFonts w:hint="eastAsia" w:ascii="宋体" w:hAnsi="宋体"/>
          <w:b/>
          <w:sz w:val="24"/>
          <w:szCs w:val="24"/>
        </w:rPr>
      </w:pPr>
      <w:r>
        <w:rPr>
          <w:rFonts w:hint="eastAsia" w:ascii="宋体" w:hAnsi="宋体"/>
          <w:b/>
          <w:sz w:val="24"/>
          <w:szCs w:val="24"/>
        </w:rPr>
      </w:r>
      <w:r/>
    </w:p>
    <w:p>
      <w:pPr>
        <w:pStyle w:val="886"/>
        <w:jc w:val="center"/>
        <w:rPr>
          <w:rFonts w:ascii="宋体" w:hAnsi="宋体"/>
          <w:b/>
          <w:sz w:val="24"/>
          <w:szCs w:val="24"/>
        </w:rPr>
      </w:pPr>
      <w:r>
        <w:rPr>
          <w:rFonts w:ascii="宋体" w:hAnsi="宋体"/>
          <w:b/>
          <w:sz w:val="24"/>
          <w:szCs w:val="24"/>
        </w:rPr>
      </w:r>
      <w:r/>
    </w:p>
    <w:p>
      <w:pPr>
        <w:pStyle w:val="886"/>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rPr>
      </w:r>
      <w:r/>
    </w:p>
    <w:p>
      <w:pPr>
        <w:pStyle w:val="886"/>
        <w:jc w:val="center"/>
        <w:rPr>
          <w:rFonts w:hint="eastAsia" w:ascii="宋体" w:hAnsi="宋体" w:cs="宋体"/>
          <w:b/>
          <w:color w:val="000000"/>
          <w:sz w:val="32"/>
          <w:szCs w:val="32"/>
        </w:rPr>
      </w:pPr>
      <w:r>
        <w:rPr>
          <w:rFonts w:hint="eastAsia" w:ascii="宋体" w:hAnsi="宋体" w:cs="宋体"/>
          <w:b/>
          <w:color w:val="000000"/>
          <w:sz w:val="32"/>
          <w:szCs w:val="32"/>
        </w:rPr>
        <w:t xml:space="preserve">投标分项报价表</w:t>
      </w:r>
      <w:r>
        <w:rPr>
          <w:rFonts w:hint="eastAsia" w:ascii="宋体" w:hAnsi="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1694"/>
        <w:gridCol w:w="1731"/>
        <w:gridCol w:w="1379"/>
        <w:gridCol w:w="2661"/>
      </w:tblGrid>
      <w:tr>
        <w:trPr>
          <w:cantSplit/>
          <w:trHeight w:val="446"/>
        </w:trPr>
        <w:tc>
          <w:tcPr>
            <w:gridSpan w:val="2"/>
            <w:tcW w:w="3398"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731"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379"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661"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r>
      <w:tr>
        <w:trPr>
          <w:cantSplit/>
          <w:trHeight w:val="487"/>
        </w:trPr>
        <w:tc>
          <w:tcPr>
            <w:gridSpan w:val="2"/>
            <w:tcW w:w="3398"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tc>
        <w:tc>
          <w:tcPr>
            <w:tcW w:w="1731"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1379"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单价</w:t>
            </w:r>
            <w:r>
              <w:rPr>
                <w:rFonts w:hint="eastAsia" w:ascii="宋体" w:hAnsi="宋体" w:cs="宋体"/>
                <w:sz w:val="24"/>
                <w:szCs w:val="24"/>
              </w:rPr>
            </w:r>
            <w:r/>
          </w:p>
        </w:tc>
        <w:tc>
          <w:tcPr>
            <w:tcW w:w="2661"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rPr>
            </w:r>
            <w:r/>
          </w:p>
        </w:tc>
      </w:tr>
      <w:tr>
        <w:trPr>
          <w:cantSplit/>
          <w:trHeight w:val="364"/>
        </w:trPr>
        <w:tc>
          <w:tcPr>
            <w:tcW w:w="1704" w:type="dxa"/>
            <w:vAlign w:val="center"/>
            <w:vMerge w:val="restart"/>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基本工资</w:t>
            </w: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项目经理</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6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现场负责人</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6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保安人员</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9"/>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消防监控员</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9"/>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保洁人员</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绿化养护人员</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工程主管人员</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水电维修人员</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客服人员</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3"/>
        </w:trPr>
        <w:tc>
          <w:tcPr>
            <w:tcW w:w="1704"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高温补贴等</w:t>
            </w: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94"/>
        </w:trPr>
        <w:tc>
          <w:tcPr>
            <w:tcW w:w="1704"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意外伤害保险</w:t>
            </w: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95"/>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15"/>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30"/>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05"/>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32"/>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月度小计</w:t>
            </w:r>
            <w:r>
              <w:rPr>
                <w:rFonts w:hint="eastAsia" w:ascii="宋体" w:hAnsi="宋体" w:cs="宋体"/>
                <w:color w:val="000000"/>
                <w:sz w:val="24"/>
                <w:szCs w:val="24"/>
              </w:rPr>
            </w:r>
            <w:r/>
          </w:p>
        </w:tc>
        <w:tc>
          <w:tcPr>
            <w:gridSpan w:val="3"/>
            <w:tcW w:w="5771" w:type="dxa"/>
            <w:vAlign w:val="top"/>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r>
            <w:r/>
          </w:p>
        </w:tc>
      </w:tr>
      <w:tr>
        <w:trPr>
          <w:cantSplit/>
          <w:trHeight w:val="481"/>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合计</w:t>
            </w:r>
            <w:r>
              <w:rPr>
                <w:rFonts w:hint="eastAsia" w:ascii="宋体" w:hAnsi="宋体" w:cs="宋体"/>
                <w:color w:val="000000"/>
                <w:sz w:val="24"/>
                <w:szCs w:val="24"/>
              </w:rPr>
            </w:r>
            <w:r/>
          </w:p>
        </w:tc>
        <w:tc>
          <w:tcPr>
            <w:gridSpan w:val="3"/>
            <w:tcW w:w="5771" w:type="dxa"/>
            <w:vAlign w:val="top"/>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886"/>
        <w:jc w:val="left"/>
        <w:rPr>
          <w:rFonts w:hint="eastAsia" w:ascii="宋体" w:hAnsi="宋体" w:cs="宋体"/>
          <w:color w:val="000000"/>
          <w:sz w:val="24"/>
          <w:szCs w:val="24"/>
        </w:rPr>
      </w:pPr>
      <w:r>
        <w:rPr>
          <w:rFonts w:hint="eastAsia" w:ascii="宋体" w:hAnsi="宋体" w:cs="宋体"/>
          <w:color w:val="000000"/>
          <w:sz w:val="24"/>
          <w:szCs w:val="24"/>
        </w:rPr>
      </w:r>
      <w:r/>
    </w:p>
    <w:p>
      <w:pPr>
        <w:pStyle w:val="886"/>
        <w:jc w:val="left"/>
        <w:rPr>
          <w:rFonts w:hint="eastAsia" w:ascii="宋体" w:hAnsi="宋体" w:cs="宋体"/>
          <w:color w:val="000000"/>
          <w:sz w:val="24"/>
          <w:szCs w:val="24"/>
        </w:rPr>
      </w:pPr>
      <w:r>
        <w:rPr>
          <w:rFonts w:hint="eastAsia" w:ascii="宋体" w:hAnsi="宋体" w:cs="宋体"/>
          <w:color w:val="000000"/>
          <w:sz w:val="24"/>
          <w:szCs w:val="24"/>
        </w:rPr>
        <w:t xml:space="preserve">备注：1、人员工资、保险、福利补贴等严格执行国家、省市相关规定。</w:t>
      </w:r>
      <w:r>
        <w:rPr>
          <w:rFonts w:hint="eastAsia" w:ascii="宋体" w:hAnsi="宋体" w:cs="宋体"/>
          <w:color w:val="000000"/>
          <w:sz w:val="24"/>
          <w:szCs w:val="24"/>
        </w:rPr>
      </w:r>
      <w:r/>
    </w:p>
    <w:p>
      <w:pPr>
        <w:pStyle w:val="886"/>
        <w:jc w:val="left"/>
        <w:rPr>
          <w:rFonts w:hint="eastAsia" w:ascii="宋体" w:hAnsi="宋体" w:cs="宋体"/>
          <w:color w:val="000000"/>
          <w:sz w:val="24"/>
          <w:szCs w:val="24"/>
        </w:rPr>
      </w:pPr>
      <w:r>
        <w:rPr>
          <w:rFonts w:hint="eastAsia" w:ascii="宋体" w:hAnsi="宋体" w:cs="宋体"/>
          <w:color w:val="000000"/>
          <w:sz w:val="24"/>
          <w:szCs w:val="24"/>
        </w:rPr>
        <w:t xml:space="preserve">2、本次报价包括管理费、人员工资、社保、意外险、高温补贴、加班费、劳护用品、服装、工具、常规保洁耗材、电梯设备和消防设备的维保及管理费用、利润、税金、办公经费等完成本服务项目的全部费用。</w:t>
      </w:r>
      <w:r>
        <w:rPr>
          <w:rFonts w:hint="eastAsia" w:ascii="宋体" w:hAnsi="宋体" w:cs="宋体"/>
          <w:color w:val="000000"/>
          <w:sz w:val="24"/>
          <w:szCs w:val="24"/>
        </w:rPr>
      </w:r>
      <w:r/>
    </w:p>
    <w:p>
      <w:pPr>
        <w:pStyle w:val="886"/>
        <w:jc w:val="right"/>
        <w:rPr>
          <w:rFonts w:ascii="宋体" w:hAnsi="宋体" w:eastAsia="宋体" w:cs="宋体"/>
          <w:b w:val="0"/>
          <w:bCs/>
          <w:color w:val="000000"/>
          <w:sz w:val="24"/>
          <w:szCs w:val="24"/>
          <w:lang w:val="en-US" w:eastAsia="zh-CN"/>
        </w:rPr>
      </w:pPr>
      <w:r>
        <w:rPr>
          <w:rFonts w:hint="eastAsia" w:ascii="宋体" w:hAnsi="宋体" w:cs="宋体"/>
          <w:b w:val="0"/>
          <w:bCs/>
          <w:color w:val="000000"/>
          <w:sz w:val="24"/>
          <w:szCs w:val="24"/>
        </w:rPr>
        <w:t xml:space="preserve">法定代表人或授权代表签字：</w:t>
      </w:r>
      <w:r>
        <w:rPr>
          <w:rFonts w:hint="eastAsia" w:ascii="宋体" w:hAnsi="宋体" w:cs="宋体"/>
          <w:b w:val="0"/>
          <w:bCs/>
          <w:color w:val="000000"/>
          <w:sz w:val="24"/>
          <w:szCs w:val="24"/>
          <w:lang w:val="en-US" w:eastAsia="zh-CN"/>
        </w:rPr>
        <w:t xml:space="preserve">     </w:t>
      </w:r>
      <w:r>
        <w:rPr>
          <w:rFonts w:ascii="宋体" w:hAnsi="宋体" w:eastAsia="宋体" w:cs="宋体"/>
          <w:b w:val="0"/>
          <w:bCs/>
          <w:color w:val="000000"/>
          <w:sz w:val="24"/>
          <w:szCs w:val="24"/>
          <w:lang w:val="en-US" w:eastAsia="zh-CN"/>
        </w:rPr>
      </w:r>
      <w:r/>
    </w:p>
    <w:p>
      <w:pPr>
        <w:pStyle w:val="886"/>
        <w:jc w:val="right"/>
        <w:rPr>
          <w:rFonts w:hint="eastAsia" w:ascii="宋体" w:hAnsi="宋体" w:eastAsia="宋体" w:cs="宋体"/>
          <w:b w:val="0"/>
          <w:bCs/>
          <w:color w:val="000000"/>
          <w:sz w:val="24"/>
          <w:szCs w:val="24"/>
          <w:lang w:val="en-US" w:eastAsia="zh-CN"/>
        </w:rPr>
      </w:pPr>
      <w:r>
        <w:rPr>
          <w:rFonts w:hint="eastAsia" w:ascii="宋体" w:hAnsi="宋体" w:cs="宋体"/>
          <w:b w:val="0"/>
          <w:bCs/>
          <w:color w:val="000000"/>
          <w:sz w:val="24"/>
          <w:szCs w:val="24"/>
        </w:rPr>
        <w:t xml:space="preserve">日期：       年   月   日</w:t>
      </w:r>
      <w:r>
        <w:rPr>
          <w:rFonts w:hint="eastAsia" w:ascii="宋体" w:hAnsi="宋体" w:cs="宋体"/>
          <w:b w:val="0"/>
          <w:bCs/>
          <w:color w:val="000000"/>
          <w:sz w:val="24"/>
          <w:szCs w:val="24"/>
          <w:lang w:val="en-US" w:eastAsia="zh-CN"/>
        </w:rPr>
        <w:t xml:space="preserve"> </w:t>
      </w:r>
      <w:r>
        <w:rPr>
          <w:rFonts w:hint="eastAsia" w:ascii="宋体" w:hAnsi="宋体" w:eastAsia="宋体" w:cs="宋体"/>
          <w:b w:val="0"/>
          <w:bCs/>
          <w:color w:val="000000"/>
          <w:sz w:val="24"/>
          <w:szCs w:val="24"/>
          <w:lang w:val="en-US" w:eastAsia="zh-CN"/>
        </w:rPr>
      </w:r>
      <w:r/>
    </w:p>
    <w:p>
      <w:pPr>
        <w:pStyle w:val="886"/>
        <w:jc w:val="center"/>
        <w:rPr>
          <w:rFonts w:hint="eastAsia" w:ascii="宋体" w:hAnsi="宋体" w:cs="宋体"/>
          <w:b/>
          <w:color w:val="000000"/>
          <w:sz w:val="24"/>
          <w:szCs w:val="24"/>
        </w:rPr>
      </w:pPr>
      <w:r>
        <w:rPr>
          <w:rFonts w:hint="eastAsia" w:ascii="宋体" w:hAnsi="宋体" w:cs="宋体"/>
          <w:b/>
          <w:color w:val="000000"/>
          <w:sz w:val="24"/>
          <w:szCs w:val="24"/>
        </w:rPr>
      </w:r>
      <w:r/>
    </w:p>
    <w:p>
      <w:pPr>
        <w:pStyle w:val="886"/>
        <w:jc w:val="left"/>
        <w:rPr>
          <w:rFonts w:hint="eastAsia" w:ascii="宋体" w:hAnsi="宋体"/>
          <w:b w:val="0"/>
          <w:bCs/>
          <w:color w:val="000000"/>
          <w:sz w:val="24"/>
          <w:szCs w:val="24"/>
          <w:lang w:val="zh-CN"/>
        </w:rPr>
      </w:pPr>
      <w:r>
        <w:rPr>
          <w:rFonts w:hint="eastAsia" w:ascii="宋体" w:hAnsi="宋体"/>
          <w:b w:val="0"/>
          <w:bCs/>
          <w:color w:val="000000"/>
          <w:sz w:val="24"/>
          <w:szCs w:val="24"/>
        </w:rPr>
        <w:t xml:space="preserve">填写说明：开标一览表和分项报价表必须加盖投标单位公章（复印件无效）。</w:t>
      </w:r>
      <w:r>
        <w:rPr>
          <w:rFonts w:hint="eastAsia" w:ascii="宋体" w:hAnsi="宋体"/>
          <w:b w:val="0"/>
          <w:bCs/>
          <w:color w:val="000000"/>
          <w:sz w:val="24"/>
          <w:szCs w:val="24"/>
          <w:lang w:val="zh-CN"/>
        </w:rPr>
      </w:r>
      <w:r/>
    </w:p>
    <w:p>
      <w:pPr>
        <w:pStyle w:val="886"/>
        <w:jc w:val="left"/>
        <w:rPr>
          <w:rFonts w:hint="eastAsia" w:ascii="宋体" w:hAnsi="宋体"/>
          <w:b w:val="0"/>
          <w:bCs/>
          <w:color w:val="000000"/>
          <w:sz w:val="24"/>
          <w:szCs w:val="24"/>
        </w:rPr>
      </w:pPr>
      <w:r>
        <w:rPr>
          <w:rFonts w:hint="eastAsia" w:ascii="宋体" w:hAnsi="宋体"/>
          <w:b w:val="0"/>
          <w:bCs/>
          <w:color w:val="000000"/>
          <w:sz w:val="24"/>
          <w:szCs w:val="24"/>
          <w:lang w:val="zh-CN"/>
        </w:rPr>
        <w:t xml:space="preserve">注：本表各分项报价合计应当与投标报价总表报价合计相等。请各供应商务必按照以上要求填报，否则作为无效投标处理。</w:t>
      </w:r>
      <w:r>
        <w:rPr>
          <w:rFonts w:hint="eastAsia" w:ascii="宋体" w:hAnsi="宋体"/>
          <w:b w:val="0"/>
          <w:bCs/>
          <w:color w:val="000000"/>
          <w:sz w:val="24"/>
          <w:szCs w:val="24"/>
        </w:rPr>
      </w:r>
      <w:r/>
    </w:p>
    <w:p>
      <w:pPr>
        <w:pStyle w:val="886"/>
        <w:jc w:val="center"/>
        <w:rPr>
          <w:rFonts w:hint="eastAsia" w:ascii="宋体" w:hAnsi="宋体"/>
          <w:b/>
          <w:sz w:val="24"/>
          <w:szCs w:val="24"/>
        </w:rPr>
      </w:pPr>
      <w:r>
        <w:rPr>
          <w:rFonts w:hint="eastAsia" w:ascii="宋体" w:hAnsi="宋体"/>
          <w:b/>
          <w:sz w:val="24"/>
          <w:szCs w:val="24"/>
        </w:rPr>
      </w:r>
      <w:r/>
    </w:p>
    <w:p>
      <w:pPr>
        <w:pStyle w:val="886"/>
        <w:jc w:val="center"/>
        <w:rPr>
          <w:rFonts w:hint="eastAsia" w:ascii="宋体" w:hAnsi="宋体"/>
          <w:b/>
          <w:sz w:val="24"/>
          <w:szCs w:val="24"/>
        </w:rPr>
      </w:pPr>
      <w:r>
        <w:rPr>
          <w:rFonts w:hint="eastAsia" w:ascii="宋体" w:hAnsi="宋体"/>
          <w:b/>
          <w:sz w:val="24"/>
          <w:szCs w:val="24"/>
        </w:rPr>
      </w:r>
      <w:r/>
    </w:p>
    <w:p>
      <w:pPr>
        <w:pStyle w:val="886"/>
        <w:jc w:val="center"/>
        <w:rPr>
          <w:rFonts w:hint="eastAsia" w:ascii="宋体" w:hAnsi="宋体"/>
          <w:b/>
          <w:sz w:val="24"/>
          <w:szCs w:val="24"/>
        </w:rPr>
      </w:pPr>
      <w:r>
        <w:rPr>
          <w:rFonts w:hint="eastAsia" w:ascii="宋体" w:hAnsi="宋体"/>
          <w:b/>
          <w:sz w:val="24"/>
          <w:szCs w:val="24"/>
        </w:rPr>
      </w:r>
      <w:r/>
    </w:p>
    <w:p>
      <w:pPr>
        <w:pStyle w:val="886"/>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rPr>
          <w:rFonts w:ascii="宋体" w:hAnsi="宋体"/>
          <w:b/>
          <w:color w:val="000000"/>
          <w:sz w:val="24"/>
          <w:szCs w:val="21"/>
        </w:rPr>
        <w:t xml:space="preserve">                       </w:t>
      </w:r>
      <w:r>
        <w:rPr>
          <w:rFonts w:hint="eastAsia" w:ascii="宋体" w:hAnsi="宋体"/>
          <w:bCs/>
          <w:color w:val="000000"/>
          <w:sz w:val="24"/>
          <w:szCs w:val="21"/>
        </w:rPr>
      </w:r>
      <w:r/>
    </w:p>
    <w:p>
      <w:pPr>
        <w:pStyle w:val="886"/>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法人授权委托书</w:t>
      </w:r>
      <w:r>
        <w:rPr>
          <w:rFonts w:hint="eastAsia" w:ascii="宋体" w:hAnsi="宋体" w:cs="宋体"/>
          <w:b/>
          <w:bCs/>
          <w:sz w:val="32"/>
          <w:szCs w:val="32"/>
        </w:rPr>
      </w:r>
      <w:r/>
    </w:p>
    <w:p>
      <w:pPr>
        <w:pStyle w:val="886"/>
        <w:spacing w:line="360" w:lineRule="auto"/>
        <w:widowControl/>
        <w:rPr>
          <w:rFonts w:hint="eastAsia" w:ascii="宋体" w:hAnsi="宋体" w:cs="宋体"/>
          <w:sz w:val="32"/>
          <w:szCs w:val="32"/>
        </w:rPr>
      </w:pPr>
      <w:r>
        <w:rPr>
          <w:rFonts w:hint="eastAsia" w:ascii="宋体" w:hAnsi="宋体" w:cs="宋体"/>
          <w:sz w:val="32"/>
          <w:szCs w:val="32"/>
        </w:rPr>
      </w:r>
      <w:r/>
    </w:p>
    <w:p>
      <w:pPr>
        <w:pStyle w:val="886"/>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rPr>
          <w:rFonts w:hint="eastAsia" w:ascii="宋体" w:hAnsi="宋体" w:cs="宋体"/>
          <w:sz w:val="24"/>
          <w:szCs w:val="24"/>
        </w:rPr>
      </w:r>
      <w:r/>
    </w:p>
    <w:p>
      <w:pPr>
        <w:pStyle w:val="886"/>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rPr>
          <w:rFonts w:hint="eastAsia" w:ascii="宋体" w:hAnsi="宋体" w:cs="宋体"/>
          <w:sz w:val="24"/>
          <w:szCs w:val="24"/>
        </w:rPr>
      </w:r>
      <w:r/>
    </w:p>
    <w:p>
      <w:pPr>
        <w:pStyle w:val="886"/>
        <w:ind w:firstLine="560"/>
        <w:spacing w:line="360" w:lineRule="auto"/>
        <w:widowControl/>
        <w:rPr>
          <w:rFonts w:hint="eastAsia"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920"/>
        <w:ind w:right="-46" w:firstLine="560"/>
        <w:spacing w:line="583" w:lineRule="auto"/>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rPr>
          <w:rFonts w:hint="eastAsia" w:ascii="宋体" w:hAnsi="宋体" w:eastAsia="宋体" w:cs="宋体"/>
          <w:spacing w:val="-3"/>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86"/>
              <w:spacing w:line="360" w:lineRule="auto"/>
              <w:tabs>
                <w:tab w:val="left" w:pos="5580" w:leader="none"/>
              </w:tabs>
              <w:rPr>
                <w:rFonts w:ascii="宋体" w:hAnsi="宋体"/>
                <w:sz w:val="24"/>
              </w:rPr>
            </w:pPr>
            <w:r>
              <w:rPr>
                <w:rFonts w:ascii="宋体" w:hAnsi="宋体"/>
                <w:sz w:val="24"/>
              </w:rPr>
            </w:r>
            <w:r/>
          </w:p>
          <w:p>
            <w:pPr>
              <w:pStyle w:val="886"/>
              <w:spacing w:line="360" w:lineRule="auto"/>
              <w:tabs>
                <w:tab w:val="left" w:pos="5580" w:leader="none"/>
              </w:tabs>
              <w:rPr>
                <w:rFonts w:ascii="宋体" w:hAnsi="宋体"/>
                <w:sz w:val="24"/>
              </w:rPr>
            </w:pPr>
            <w:r>
              <w:rPr>
                <w:rFonts w:ascii="宋体" w:hAnsi="宋体"/>
                <w:sz w:val="24"/>
              </w:rPr>
            </w:r>
            <w:r/>
          </w:p>
          <w:p>
            <w:pPr>
              <w:pStyle w:val="886"/>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86"/>
              <w:spacing w:line="360" w:lineRule="auto"/>
              <w:tabs>
                <w:tab w:val="left" w:pos="5580" w:leader="none"/>
              </w:tabs>
              <w:rPr>
                <w:rFonts w:ascii="宋体" w:hAnsi="宋体"/>
                <w:sz w:val="24"/>
              </w:rPr>
            </w:pPr>
            <w:r>
              <w:rPr>
                <w:rFonts w:ascii="宋体" w:hAnsi="宋体"/>
                <w:sz w:val="24"/>
              </w:rPr>
            </w:r>
            <w:r/>
          </w:p>
          <w:p>
            <w:pPr>
              <w:pStyle w:val="886"/>
              <w:spacing w:line="360" w:lineRule="auto"/>
              <w:tabs>
                <w:tab w:val="left" w:pos="5580" w:leader="none"/>
              </w:tabs>
              <w:rPr>
                <w:rFonts w:ascii="宋体" w:hAnsi="宋体"/>
                <w:sz w:val="24"/>
              </w:rPr>
            </w:pPr>
            <w:r>
              <w:rPr>
                <w:rFonts w:ascii="宋体" w:hAnsi="宋体"/>
                <w:sz w:val="24"/>
              </w:rPr>
            </w:r>
            <w:r/>
          </w:p>
          <w:p>
            <w:pPr>
              <w:pStyle w:val="886"/>
              <w:spacing w:line="360" w:lineRule="auto"/>
              <w:tabs>
                <w:tab w:val="left" w:pos="5580" w:leader="none"/>
              </w:tabs>
              <w:rPr>
                <w:rFonts w:ascii="宋体" w:hAnsi="宋体"/>
                <w:sz w:val="24"/>
              </w:rPr>
            </w:pPr>
            <w:r>
              <w:rPr>
                <w:rFonts w:ascii="宋体" w:hAnsi="宋体"/>
                <w:sz w:val="24"/>
              </w:rPr>
            </w:r>
            <w:r/>
          </w:p>
        </w:tc>
      </w:tr>
      <w:tr>
        <w:trPr>
          <w:trHeight w:val="2319"/>
        </w:trPr>
        <w:tc>
          <w:tcPr>
            <w:tcW w:w="3410" w:type="dxa"/>
            <w:vAlign w:val="top"/>
            <w:textDirection w:val="lrTb"/>
            <w:noWrap/>
          </w:tcPr>
          <w:p>
            <w:pPr>
              <w:pStyle w:val="886"/>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86"/>
              <w:spacing w:line="360" w:lineRule="auto"/>
              <w:tabs>
                <w:tab w:val="left" w:pos="5580" w:leader="none"/>
              </w:tabs>
              <w:rPr>
                <w:rFonts w:ascii="宋体" w:hAnsi="宋体"/>
                <w:sz w:val="24"/>
              </w:rPr>
            </w:pPr>
            <w:r>
              <w:rPr>
                <w:rFonts w:ascii="宋体" w:hAnsi="宋体"/>
                <w:sz w:val="24"/>
              </w:rPr>
            </w:r>
            <w:r/>
          </w:p>
        </w:tc>
      </w:tr>
    </w:tbl>
    <w:p>
      <w:pPr>
        <w:pStyle w:val="886"/>
        <w:contextualSpacing/>
        <w:ind w:firstLine="540"/>
        <w:spacing w:line="360" w:lineRule="auto"/>
        <w:widowControl/>
        <w:rPr>
          <w:rFonts w:hint="eastAsia" w:ascii="宋体" w:hAnsi="宋体" w:cs="宋体"/>
          <w:b/>
          <w:sz w:val="28"/>
          <w:szCs w:val="28"/>
        </w:rPr>
      </w:pPr>
      <w:r>
        <w:rPr>
          <w:rFonts w:hint="eastAsia" w:ascii="宋体" w:hAnsi="宋体" w:cs="宋体"/>
          <w:b/>
          <w:sz w:val="28"/>
          <w:szCs w:val="28"/>
        </w:rPr>
      </w:r>
      <w:r/>
    </w:p>
    <w:p>
      <w:pPr>
        <w:pStyle w:val="920"/>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rPr>
          <w:rFonts w:ascii="宋体" w:hAnsi="宋体" w:eastAsia="宋体"/>
          <w:spacing w:val="-3"/>
          <w:sz w:val="24"/>
          <w:szCs w:val="24"/>
        </w:rPr>
      </w:r>
      <w:r/>
    </w:p>
    <w:p>
      <w:pPr>
        <w:pStyle w:val="920"/>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法定代表人签字或盖电子章：</w:t>
      </w:r>
      <w:r>
        <w:rPr>
          <w:rFonts w:hint="eastAsia" w:ascii="宋体" w:hAnsi="宋体" w:eastAsia="宋体"/>
          <w:spacing w:val="-3"/>
          <w:sz w:val="24"/>
          <w:szCs w:val="24"/>
        </w:rPr>
      </w:r>
      <w:r/>
    </w:p>
    <w:p>
      <w:pPr>
        <w:pStyle w:val="920"/>
        <w:ind w:right="-46" w:firstLine="4110"/>
        <w:spacing w:line="583"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rPr>
          <w:rFonts w:hint="eastAsia" w:ascii="宋体" w:hAnsi="宋体" w:eastAsia="宋体" w:cs="宋体"/>
          <w:sz w:val="24"/>
          <w:szCs w:val="24"/>
        </w:rPr>
      </w:r>
      <w:r/>
    </w:p>
    <w:p>
      <w:pPr>
        <w:pStyle w:val="886"/>
        <w:rPr>
          <w:rFonts w:hint="eastAsia"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附件4</w:t>
      </w:r>
      <w:r>
        <w:rPr>
          <w:rFonts w:hint="eastAsia" w:ascii="宋体" w:hAnsi="宋体"/>
          <w:b/>
          <w:color w:val="000000"/>
          <w:sz w:val="24"/>
          <w:szCs w:val="21"/>
        </w:rPr>
      </w:r>
      <w:r/>
    </w:p>
    <w:p>
      <w:pPr>
        <w:pStyle w:val="886"/>
        <w:jc w:val="center"/>
        <w:rPr>
          <w:rFonts w:hint="eastAsia"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rPr>
          <w:rFonts w:hint="eastAsia" w:ascii="宋体" w:hAnsi="宋体" w:cs="宋体"/>
          <w:b/>
          <w:color w:val="000000"/>
          <w:sz w:val="32"/>
          <w:szCs w:val="32"/>
        </w:rPr>
      </w:r>
      <w:r/>
    </w:p>
    <w:p>
      <w:pPr>
        <w:pStyle w:val="886"/>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886"/>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rPr>
          <w:rFonts w:hint="eastAsia" w:ascii="宋体" w:hAnsi="宋体" w:cs="宋体"/>
          <w:b/>
          <w:bCs/>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886"/>
        <w:ind w:firstLine="482"/>
        <w:spacing w:line="500" w:lineRule="exact"/>
        <w:rPr>
          <w:rFonts w:hint="eastAsia" w:ascii="宋体" w:hAnsi="宋体" w:cs="宋体"/>
          <w:color w:val="000000"/>
          <w:sz w:val="24"/>
        </w:rPr>
      </w:pPr>
      <w:r>
        <w:rPr>
          <w:rFonts w:hint="eastAsia" w:ascii="宋体" w:hAnsi="宋体" w:cs="宋体"/>
          <w:color w:val="000000"/>
          <w:sz w:val="24"/>
        </w:rPr>
      </w:r>
      <w:r/>
    </w:p>
    <w:p>
      <w:pPr>
        <w:pStyle w:val="886"/>
        <w:spacing w:line="500" w:lineRule="exact"/>
        <w:rPr>
          <w:rFonts w:hint="eastAsia" w:ascii="宋体" w:hAnsi="宋体" w:cs="宋体"/>
          <w:color w:val="000000"/>
          <w:sz w:val="24"/>
        </w:rPr>
      </w:pPr>
      <w:r>
        <w:rPr>
          <w:rFonts w:hint="eastAsia" w:ascii="宋体" w:hAnsi="宋体" w:cs="宋体"/>
          <w:color w:val="000000"/>
          <w:sz w:val="24"/>
        </w:rPr>
      </w:r>
      <w:r/>
    </w:p>
    <w:p>
      <w:pPr>
        <w:pStyle w:val="886"/>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供应商全称（加盖电子公章）：</w:t>
      </w:r>
      <w:r>
        <w:rPr>
          <w:rFonts w:hint="eastAsia" w:ascii="宋体" w:hAnsi="宋体" w:cs="宋体"/>
          <w:bCs/>
          <w:color w:val="000000"/>
          <w:sz w:val="24"/>
          <w:szCs w:val="21"/>
        </w:rPr>
      </w:r>
      <w:r/>
    </w:p>
    <w:p>
      <w:pPr>
        <w:pStyle w:val="886"/>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886"/>
        <w:ind w:left="420" w:firstLine="3600"/>
        <w:spacing w:line="360" w:lineRule="auto"/>
        <w:tabs>
          <w:tab w:val="left" w:pos="5580" w:leader="none"/>
        </w:tabs>
        <w:rPr>
          <w:rFonts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86"/>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86"/>
        <w:keepLines/>
        <w:keepNext/>
        <w:spacing w:line="360" w:lineRule="auto"/>
        <w:rPr>
          <w:rFonts w:hint="eastAsia"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rPr>
          <w:rFonts w:hint="eastAsia" w:ascii="宋体" w:hAnsi="宋体"/>
          <w:b/>
          <w:color w:val="000000"/>
          <w:sz w:val="24"/>
          <w:szCs w:val="21"/>
        </w:rPr>
      </w:r>
      <w:r/>
    </w:p>
    <w:p>
      <w:pPr>
        <w:pStyle w:val="886"/>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86"/>
        <w:jc w:val="left"/>
        <w:spacing w:line="420" w:lineRule="exact"/>
        <w:rPr>
          <w:rFonts w:hint="eastAsia" w:ascii="宋体" w:hAnsi="宋体"/>
          <w:color w:val="000000"/>
          <w:sz w:val="24"/>
          <w:szCs w:val="21"/>
        </w:rPr>
      </w:pPr>
      <w:r>
        <w:rPr>
          <w:rFonts w:hint="eastAsia" w:ascii="宋体" w:hAnsi="宋体"/>
          <w:color w:val="000000"/>
          <w:sz w:val="24"/>
          <w:szCs w:val="21"/>
        </w:rPr>
        <w:t xml:space="preserve">致：南通市海门区公共资源交易中心</w:t>
      </w:r>
      <w:r>
        <w:rPr>
          <w:rFonts w:hint="eastAsia" w:ascii="宋体" w:hAnsi="宋体"/>
          <w:color w:val="000000"/>
          <w:sz w:val="24"/>
          <w:szCs w:val="21"/>
        </w:rPr>
      </w:r>
      <w:r/>
    </w:p>
    <w:p>
      <w:pPr>
        <w:pStyle w:val="998"/>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rPr>
          <w:rFonts w:ascii="宋体" w:hAnsi="宋体" w:cs="宋体"/>
        </w:rPr>
      </w:r>
      <w:r/>
    </w:p>
    <w:p>
      <w:pPr>
        <w:pStyle w:val="998"/>
        <w:spacing w:before="0" w:after="0"/>
        <w:rPr>
          <w:rFonts w:ascii="宋体" w:hAnsi="宋体" w:cs="宋体"/>
        </w:rPr>
      </w:pPr>
      <w:r>
        <w:rPr>
          <w:rFonts w:hint="eastAsia" w:ascii="宋体" w:hAnsi="宋体" w:cs="宋体"/>
        </w:rPr>
        <w:t xml:space="preserve">据此函，_________(被授权人姓名）兹宣布同意如下：</w:t>
      </w:r>
      <w:r>
        <w:rPr>
          <w:rFonts w:ascii="宋体" w:hAnsi="宋体" w:cs="宋体"/>
        </w:rPr>
      </w:r>
      <w:r/>
    </w:p>
    <w:p>
      <w:pPr>
        <w:pStyle w:val="8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8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8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86"/>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86"/>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86"/>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86"/>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供应商全称：（加盖电子公章）</w:t>
      </w:r>
      <w:r>
        <w:rPr>
          <w:rFonts w:ascii="宋体" w:hAnsi="宋体" w:cs="宋体"/>
          <w:sz w:val="24"/>
          <w:szCs w:val="24"/>
        </w:rPr>
      </w:r>
      <w:r/>
    </w:p>
    <w:p>
      <w:pPr>
        <w:pStyle w:val="886"/>
        <w:ind w:left="420" w:firstLine="336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86"/>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86"/>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附件6 </w:t>
      </w:r>
      <w:r>
        <w:rPr>
          <w:rFonts w:hint="eastAsia" w:ascii="宋体" w:hAnsi="宋体"/>
          <w:b/>
          <w:sz w:val="24"/>
          <w:szCs w:val="21"/>
        </w:rPr>
      </w:r>
      <w:r/>
    </w:p>
    <w:p>
      <w:pPr>
        <w:pStyle w:val="886"/>
        <w:jc w:val="center"/>
        <w:spacing w:line="300" w:lineRule="auto"/>
        <w:rPr>
          <w:rFonts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rPr>
          <w:rFonts w:ascii="宋体" w:hAnsi="宋体" w:cs="宋体"/>
          <w:b/>
          <w:bCs/>
          <w:sz w:val="28"/>
          <w:szCs w:val="28"/>
          <w:lang w:bidi="zh-CN"/>
        </w:rPr>
      </w:r>
      <w:r/>
    </w:p>
    <w:p>
      <w:pPr>
        <w:pStyle w:val="886"/>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南通市海门区包场镇人民政府</w:t>
      </w:r>
      <w:r>
        <w:rPr>
          <w:rFonts w:hint="eastAsia" w:ascii="宋体" w:hAnsi="宋体" w:cs="宋体"/>
          <w:sz w:val="28"/>
          <w:szCs w:val="28"/>
          <w:lang w:bidi="zh-CN"/>
        </w:rPr>
        <w:t xml:space="preserve">的</w:t>
      </w:r>
      <w:r>
        <w:rPr>
          <w:rFonts w:hint="eastAsia" w:ascii="宋体" w:hAnsi="宋体" w:eastAsia="宋体" w:cs="宋体"/>
          <w:sz w:val="28"/>
          <w:szCs w:val="28"/>
          <w:u w:val="single"/>
          <w:lang w:bidi="zh-CN"/>
        </w:rPr>
        <w:t xml:space="preserve">南通市海门区包场镇人民政府采购安置小区物业管理服务项目</w:t>
      </w:r>
      <w:r>
        <w:rPr>
          <w:rFonts w:hint="eastAsia" w:ascii="宋体" w:hAnsi="宋体" w:cs="宋体"/>
          <w:sz w:val="28"/>
          <w:szCs w:val="28"/>
          <w:lang w:bidi="zh-CN"/>
        </w:rPr>
        <w:t xml:space="preserve">采购活动，服务全部由符合政策要求的中小企业承接。相关企业的具体情况如下：</w:t>
      </w:r>
      <w:r>
        <w:rPr>
          <w:rFonts w:ascii="宋体" w:hAnsi="宋体" w:cs="宋体"/>
          <w:sz w:val="28"/>
          <w:szCs w:val="28"/>
          <w:lang w:bidi="zh-CN"/>
        </w:rPr>
      </w:r>
      <w:r/>
    </w:p>
    <w:p>
      <w:pPr>
        <w:pStyle w:val="886"/>
        <w:ind w:firstLine="560"/>
        <w:jc w:val="left"/>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eastAsia="宋体" w:cs="宋体"/>
          <w:sz w:val="28"/>
          <w:szCs w:val="28"/>
          <w:u w:val="single"/>
          <w:lang w:bidi="zh-CN"/>
        </w:rPr>
        <w:t xml:space="preserve">安置小区物业管理服务</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物业管理</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val="en-US" w:bidi="zh-CN"/>
        </w:rPr>
        <w:t xml:space="preserve">    </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rPr>
          <w:rFonts w:ascii="宋体" w:hAnsi="宋体" w:cs="宋体"/>
          <w:sz w:val="28"/>
          <w:szCs w:val="28"/>
          <w:lang w:bidi="zh-CN"/>
        </w:rPr>
      </w:r>
      <w:r/>
    </w:p>
    <w:p>
      <w:pPr>
        <w:pStyle w:val="886"/>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rPr>
          <w:rFonts w:ascii="宋体" w:hAnsi="宋体" w:cs="宋体"/>
          <w:sz w:val="28"/>
          <w:szCs w:val="28"/>
          <w:lang w:bidi="zh-CN"/>
        </w:rPr>
      </w:r>
      <w:r/>
    </w:p>
    <w:p>
      <w:pPr>
        <w:pStyle w:val="886"/>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rPr>
          <w:rFonts w:ascii="宋体" w:hAnsi="宋体" w:cs="宋体"/>
          <w:sz w:val="28"/>
          <w:szCs w:val="28"/>
          <w:lang w:bidi="zh-CN"/>
        </w:rPr>
      </w:r>
      <w:r/>
    </w:p>
    <w:p>
      <w:pPr>
        <w:pStyle w:val="886"/>
        <w:jc w:val="left"/>
        <w:widowControl/>
        <w:rPr>
          <w:sz w:val="22"/>
          <w:szCs w:val="28"/>
        </w:rPr>
      </w:pPr>
      <w:r>
        <w:rPr>
          <w:rFonts w:hint="eastAsia" w:ascii="宋体" w:hAnsi="宋体" w:cs="宋体"/>
          <w:color w:val="000000"/>
          <w:szCs w:val="21"/>
          <w:lang w:bidi="ar"/>
        </w:rPr>
        <w:t xml:space="preserve">注：1.如项目属性为“服务”或“工程”，请按本表填写。 </w:t>
      </w:r>
      <w:r>
        <w:rPr>
          <w:sz w:val="22"/>
          <w:szCs w:val="28"/>
        </w:rPr>
      </w:r>
      <w:r/>
    </w:p>
    <w:p>
      <w:pPr>
        <w:pStyle w:val="886"/>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rPr>
          <w:rFonts w:ascii="宋体" w:hAnsi="宋体" w:cs="宋体"/>
          <w:color w:val="000000"/>
          <w:szCs w:val="21"/>
          <w:lang w:bidi="ar"/>
        </w:rPr>
      </w:r>
      <w:r/>
    </w:p>
    <w:p>
      <w:pPr>
        <w:pStyle w:val="886"/>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rPr>
          <w:rFonts w:ascii="宋体" w:hAnsi="宋体" w:cs="宋体"/>
          <w:color w:val="000000"/>
          <w:szCs w:val="21"/>
          <w:lang w:bidi="ar"/>
        </w:rPr>
      </w:r>
      <w:r/>
    </w:p>
    <w:p>
      <w:pPr>
        <w:pStyle w:val="886"/>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rPr>
          <w:rFonts w:ascii="宋体" w:hAnsi="宋体" w:cs="宋体"/>
          <w:color w:val="000000"/>
          <w:szCs w:val="21"/>
          <w:lang w:bidi="ar"/>
        </w:rPr>
      </w:r>
      <w:r/>
    </w:p>
    <w:p>
      <w:pPr>
        <w:pStyle w:val="886"/>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cs="宋体"/>
          <w:color w:val="000000"/>
          <w:szCs w:val="21"/>
          <w:lang w:bidi="ar"/>
        </w:rPr>
      </w:r>
      <w:r/>
    </w:p>
    <w:p>
      <w:pPr>
        <w:pStyle w:val="886"/>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宋体" w:hAnsi="宋体" w:cs="宋体"/>
          <w:color w:val="000000"/>
          <w:szCs w:val="21"/>
          <w:lang w:bidi="ar"/>
        </w:rPr>
      </w:r>
      <w:r/>
    </w:p>
    <w:p>
      <w:pPr>
        <w:pStyle w:val="886"/>
        <w:spacing w:line="300" w:lineRule="auto"/>
        <w:rPr>
          <w:rFonts w:ascii="宋体" w:hAnsi="宋体" w:cs="宋体"/>
          <w:sz w:val="28"/>
          <w:szCs w:val="28"/>
          <w:lang w:bidi="zh-CN"/>
        </w:rPr>
        <w:outlineLvl w:val="0"/>
      </w:pPr>
      <w:r>
        <w:rPr>
          <w:rFonts w:ascii="宋体" w:hAnsi="宋体" w:cs="宋体"/>
          <w:sz w:val="28"/>
          <w:szCs w:val="28"/>
          <w:lang w:bidi="zh-CN"/>
        </w:rPr>
      </w:r>
      <w:r/>
    </w:p>
    <w:p>
      <w:pPr>
        <w:pStyle w:val="886"/>
        <w:spacing w:line="300" w:lineRule="auto"/>
        <w:rPr>
          <w:rFonts w:ascii="宋体" w:hAnsi="宋体" w:cs="宋体"/>
          <w:sz w:val="28"/>
          <w:szCs w:val="28"/>
          <w:lang w:bidi="zh-CN"/>
        </w:rPr>
        <w:outlineLvl w:val="0"/>
      </w:pPr>
      <w:r>
        <w:rPr>
          <w:rFonts w:ascii="宋体" w:hAnsi="宋体" w:cs="宋体"/>
          <w:sz w:val="28"/>
          <w:szCs w:val="28"/>
          <w:lang w:bidi="zh-CN"/>
        </w:rPr>
      </w:r>
      <w:r/>
    </w:p>
    <w:p>
      <w:pPr>
        <w:pStyle w:val="886"/>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rPr>
          <w:rFonts w:ascii="宋体" w:hAnsi="宋体" w:cs="宋体"/>
          <w:sz w:val="28"/>
          <w:szCs w:val="28"/>
          <w:lang w:bidi="zh-CN"/>
        </w:rPr>
      </w:r>
      <w:r/>
    </w:p>
    <w:p>
      <w:pPr>
        <w:pStyle w:val="886"/>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rPr>
          <w:rFonts w:ascii="宋体" w:hAnsi="宋体" w:cs="宋体"/>
          <w:sz w:val="28"/>
          <w:szCs w:val="28"/>
          <w:lang w:bidi="zh-CN"/>
        </w:rPr>
      </w:r>
      <w:r/>
    </w:p>
    <w:p>
      <w:pPr>
        <w:pStyle w:val="886"/>
        <w:spacing w:line="300" w:lineRule="auto"/>
        <w:rPr>
          <w:rFonts w:hint="eastAsia" w:ascii="宋体" w:hAnsi="宋体"/>
          <w:b/>
          <w:sz w:val="24"/>
          <w:szCs w:val="24"/>
        </w:rPr>
        <w:outlineLvl w:val="0"/>
      </w:pPr>
      <w:r>
        <w:rPr>
          <w:rFonts w:ascii="黑体" w:hAnsi="黑体" w:eastAsia="黑体"/>
          <w:b/>
          <w:color w:val="000000"/>
          <w:sz w:val="32"/>
          <w:szCs w:val="32"/>
        </w:rPr>
        <w:br w:type="page" w:clear="all"/>
      </w:r>
      <w:r>
        <w:rPr>
          <w:rFonts w:ascii="宋体" w:hAnsi="宋体"/>
          <w:color w:val="ff0000"/>
          <w:sz w:val="24"/>
          <w:szCs w:val="24"/>
        </w:rPr>
        <w:t xml:space="preserve"> </w:t>
      </w:r>
      <w:r>
        <w:rPr>
          <w:rFonts w:hint="eastAsia" w:ascii="宋体" w:hAnsi="宋体"/>
          <w:b/>
          <w:sz w:val="24"/>
          <w:szCs w:val="24"/>
        </w:rPr>
        <w:t xml:space="preserve">附件7</w:t>
      </w:r>
      <w:r>
        <w:rPr>
          <w:rFonts w:hint="eastAsia" w:ascii="宋体" w:hAnsi="宋体"/>
          <w:b/>
          <w:sz w:val="24"/>
          <w:szCs w:val="24"/>
        </w:rPr>
      </w:r>
      <w:r/>
    </w:p>
    <w:p>
      <w:pPr>
        <w:pStyle w:val="886"/>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886"/>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886"/>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rPr>
          <w:rFonts w:hint="eastAsia" w:ascii="宋体" w:hAnsi="宋体" w:cs="宋体"/>
          <w:sz w:val="28"/>
          <w:szCs w:val="28"/>
        </w:rPr>
      </w:r>
      <w:r/>
    </w:p>
    <w:p>
      <w:pPr>
        <w:pStyle w:val="886"/>
        <w:spacing w:line="588" w:lineRule="exact"/>
        <w:rPr>
          <w:rFonts w:hint="eastAsia" w:ascii="宋体" w:hAnsi="宋体" w:cs="宋体"/>
          <w:sz w:val="28"/>
          <w:szCs w:val="28"/>
        </w:rPr>
      </w:pPr>
      <w:r>
        <w:rPr>
          <w:rFonts w:hint="eastAsia" w:ascii="宋体" w:hAnsi="宋体" w:cs="宋体"/>
          <w:sz w:val="28"/>
          <w:szCs w:val="28"/>
        </w:rPr>
      </w:r>
      <w:r/>
    </w:p>
    <w:p>
      <w:pPr>
        <w:pStyle w:val="88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cs="宋体"/>
          <w:color w:val="000000"/>
          <w:szCs w:val="21"/>
          <w:lang w:bidi="ar"/>
        </w:rPr>
      </w:r>
      <w:r/>
    </w:p>
    <w:p>
      <w:pPr>
        <w:pStyle w:val="886"/>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color w:val="000000"/>
          <w:szCs w:val="21"/>
          <w:lang w:bidi="ar"/>
        </w:rPr>
      </w:r>
      <w:r/>
    </w:p>
    <w:p>
      <w:pPr>
        <w:pStyle w:val="88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8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8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86"/>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rPr>
          <w:rFonts w:hint="eastAsia" w:ascii="宋体" w:hAnsi="宋体" w:cs="宋体"/>
          <w:sz w:val="28"/>
          <w:szCs w:val="28"/>
        </w:rPr>
      </w:r>
      <w:r/>
    </w:p>
    <w:p>
      <w:pPr>
        <w:pStyle w:val="886"/>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rPr>
          <w:rFonts w:hint="eastAsia" w:ascii="宋体" w:hAnsi="宋体" w:cs="宋体"/>
          <w:sz w:val="28"/>
          <w:szCs w:val="28"/>
        </w:rPr>
      </w:r>
      <w:r/>
    </w:p>
    <w:p>
      <w:pPr>
        <w:pStyle w:val="886"/>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rPr>
          <w:rFonts w:hint="eastAsia" w:ascii="宋体" w:hAnsi="宋体"/>
          <w:b/>
          <w:sz w:val="24"/>
          <w:szCs w:val="24"/>
        </w:rPr>
      </w:r>
      <w:r/>
    </w:p>
    <w:p>
      <w:pPr>
        <w:pStyle w:val="886"/>
        <w:jc w:val="center"/>
        <w:rPr>
          <w:rFonts w:hint="eastAsia" w:ascii="宋体" w:hAnsi="宋体"/>
          <w:b/>
          <w:sz w:val="24"/>
          <w:szCs w:val="24"/>
        </w:rPr>
      </w:pPr>
      <w:r>
        <w:rPr>
          <w:rFonts w:hint="eastAsia" w:ascii="宋体" w:hAnsi="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bl>
    <w:p>
      <w:pPr>
        <w:pStyle w:val="886"/>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6"/>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86"/>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附件9</w:t>
      </w:r>
      <w:r>
        <w:rPr>
          <w:rFonts w:ascii="宋体" w:hAnsi="宋体"/>
          <w:b/>
          <w:sz w:val="24"/>
          <w:szCs w:val="24"/>
        </w:rPr>
        <w:t xml:space="preserve"> </w:t>
      </w:r>
      <w:r>
        <w:rPr>
          <w:rFonts w:ascii="宋体" w:hAnsi="宋体"/>
          <w:b/>
          <w:sz w:val="24"/>
          <w:szCs w:val="24"/>
        </w:rPr>
      </w:r>
      <w:r/>
    </w:p>
    <w:p>
      <w:pPr>
        <w:pStyle w:val="886"/>
        <w:jc w:val="center"/>
        <w:rPr>
          <w:rFonts w:hint="eastAsia" w:ascii="宋体" w:hAnsi="宋体"/>
          <w:b/>
          <w:sz w:val="24"/>
          <w:szCs w:val="24"/>
        </w:rPr>
      </w:pPr>
      <w:r>
        <w:rPr>
          <w:rFonts w:hint="eastAsia" w:ascii="宋体" w:hAnsi="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bl>
    <w:p>
      <w:pPr>
        <w:pStyle w:val="886"/>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6"/>
        <w:spacing w:line="400" w:lineRule="exact"/>
        <w:rPr>
          <w:rFonts w:ascii="宋体" w:hAnsi="宋体"/>
          <w:sz w:val="24"/>
          <w:szCs w:val="24"/>
        </w:rPr>
      </w:pP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6"/>
        <w:spacing w:line="400" w:lineRule="exact"/>
        <w:rPr>
          <w:rFonts w:hint="eastAsia" w:ascii="宋体" w:hAnsi="宋体"/>
          <w:sz w:val="24"/>
          <w:szCs w:val="24"/>
        </w:rPr>
      </w:pPr>
      <w:r>
        <w:rPr>
          <w:rFonts w:hint="eastAsia" w:ascii="宋体" w:hAnsi="宋体"/>
          <w:sz w:val="24"/>
          <w:szCs w:val="24"/>
        </w:rPr>
      </w:r>
      <w:r/>
    </w:p>
    <w:p>
      <w:pPr>
        <w:pStyle w:val="886"/>
        <w:jc w:val="center"/>
        <w:rPr>
          <w:rFonts w:hint="eastAsia"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bl>
    <w:p>
      <w:pPr>
        <w:pStyle w:val="886"/>
        <w:ind w:firstLine="240"/>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6"/>
        <w:spacing w:line="400" w:lineRule="exact"/>
        <w:rPr>
          <w:rFonts w:ascii="宋体" w:hAnsi="宋体"/>
          <w:sz w:val="24"/>
          <w:szCs w:val="24"/>
        </w:rPr>
      </w:pP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6"/>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6"/>
        <w:rPr>
          <w:rFonts w:hint="eastAsia" w:ascii="宋体" w:hAnsi="宋体"/>
          <w:b/>
          <w:sz w:val="24"/>
          <w:szCs w:val="21"/>
        </w:rPr>
      </w:pPr>
      <w:r>
        <w:rPr>
          <w:rFonts w:hint="eastAsia" w:ascii="宋体" w:hAnsi="宋体"/>
          <w:b/>
          <w:sz w:val="24"/>
          <w:szCs w:val="21"/>
        </w:rPr>
      </w:r>
      <w:r/>
    </w:p>
    <w:p>
      <w:pPr>
        <w:pStyle w:val="886"/>
        <w:ind w:left="480"/>
        <w:rPr>
          <w:rFonts w:ascii="宋体" w:hAnsi="宋体"/>
          <w:b/>
          <w:color w:val="000000"/>
          <w:sz w:val="24"/>
          <w:szCs w:val="21"/>
        </w:rPr>
      </w:pPr>
      <w:r>
        <w:rPr>
          <w:rFonts w:ascii="宋体" w:hAnsi="宋体"/>
          <w:b/>
          <w:color w:val="000000"/>
          <w:sz w:val="24"/>
          <w:szCs w:val="21"/>
        </w:rPr>
      </w:r>
      <w:r/>
    </w:p>
    <w:p>
      <w:pPr>
        <w:pStyle w:val="886"/>
        <w:ind w:left="480"/>
        <w:rPr>
          <w:rFonts w:hint="eastAsia" w:ascii="宋体" w:hAnsi="宋体"/>
          <w:b/>
          <w:color w:val="000000"/>
          <w:sz w:val="24"/>
          <w:szCs w:val="21"/>
        </w:rPr>
      </w:pPr>
      <w:r>
        <w:rPr>
          <w:rFonts w:hint="eastAsia" w:ascii="宋体" w:hAnsi="宋体"/>
          <w:b/>
          <w:color w:val="000000"/>
          <w:sz w:val="24"/>
          <w:szCs w:val="21"/>
        </w:rPr>
      </w:r>
      <w:r/>
    </w:p>
    <w:p>
      <w:pPr>
        <w:pStyle w:val="920"/>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49"/>
      <w:r/>
      <w:bookmarkEnd w:id="150"/>
      <w:r/>
      <w:bookmarkEnd w:id="151"/>
      <w:r/>
      <w:bookmarkStart w:id="152" w:name="_Toc120614284"/>
      <w:r>
        <w:rPr>
          <w:rFonts w:hint="eastAsia" w:ascii="方正魏碑_GBK" w:hAnsi="方正魏碑_GBK" w:eastAsia="方正魏碑_GBK" w:cs="方正魏碑_GBK"/>
          <w:b/>
          <w:sz w:val="24"/>
          <w:szCs w:val="24"/>
        </w:rPr>
        <w:t xml:space="preserve">附件10  </w:t>
      </w:r>
      <w:r>
        <w:rPr>
          <w:rFonts w:hint="eastAsia" w:ascii="方正魏碑_GBK" w:hAnsi="方正魏碑_GBK" w:eastAsia="方正魏碑_GBK" w:cs="方正魏碑_GBK"/>
          <w:b/>
          <w:color w:val="ff0000"/>
          <w:sz w:val="24"/>
          <w:szCs w:val="24"/>
        </w:rPr>
      </w:r>
      <w:r/>
    </w:p>
    <w:p>
      <w:pPr>
        <w:pStyle w:val="886"/>
        <w:jc w:val="center"/>
        <w:rPr>
          <w:rFonts w:ascii="宋体" w:hAnsi="宋体" w:cs="仿宋"/>
          <w:b/>
          <w:bCs/>
          <w:color w:val="000000"/>
          <w:sz w:val="32"/>
          <w:szCs w:val="32"/>
        </w:rPr>
      </w:pPr>
      <w:r/>
      <w:bookmarkEnd w:id="142"/>
      <w:r/>
      <w:bookmarkEnd w:id="143"/>
      <w:r/>
      <w:bookmarkEnd w:id="152"/>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86"/>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86"/>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86"/>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86"/>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86"/>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w:t>
      </w:r>
      <w:r>
        <w:rPr>
          <w:rFonts w:hint="eastAsia" w:ascii="方正魏碑_GBK" w:hAnsi="方正魏碑_GBK" w:eastAsia="方正魏碑_GBK" w:cs="方正魏碑_GBK"/>
          <w:b/>
          <w:sz w:val="24"/>
          <w:szCs w:val="24"/>
          <w:lang w:val="en-US" w:eastAsia="zh-CN"/>
        </w:rPr>
        <w:t xml:space="preserve">1</w:t>
      </w:r>
      <w:r>
        <w:rPr>
          <w:rFonts w:hint="eastAsia" w:ascii="方正魏碑_GBK" w:hAnsi="方正魏碑_GBK" w:eastAsia="方正魏碑_GBK" w:cs="方正魏碑_GBK"/>
          <w:b/>
          <w:sz w:val="24"/>
          <w:szCs w:val="24"/>
        </w:rPr>
        <w:t xml:space="preserve">  </w:t>
      </w:r>
      <w:r>
        <w:rPr>
          <w:rFonts w:ascii="宋体" w:hAnsi="宋体"/>
          <w:color w:val="000000"/>
          <w:sz w:val="24"/>
          <w:szCs w:val="24"/>
        </w:rPr>
      </w:r>
      <w:r/>
    </w:p>
    <w:p>
      <w:pPr>
        <w:pStyle w:val="886"/>
        <w:jc w:val="center"/>
        <w:spacing w:line="360" w:lineRule="auto"/>
        <w:rPr>
          <w:rFonts w:ascii="方正小标宋简体" w:eastAsia="方正小标宋简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rPr>
      </w:r>
      <w:r/>
    </w:p>
    <w:p>
      <w:pPr>
        <w:pStyle w:val="886"/>
        <w:spacing w:line="360" w:lineRule="auto"/>
        <w:rPr>
          <w:rFonts w:eastAsia="仿宋_GB2312"/>
          <w:sz w:val="32"/>
        </w:rPr>
      </w:pPr>
      <w:r>
        <w:rPr>
          <w:rFonts w:eastAsia="仿宋_GB2312"/>
          <w:sz w:val="32"/>
        </w:rPr>
      </w:r>
      <w:r/>
    </w:p>
    <w:p>
      <w:pPr>
        <w:pStyle w:val="886"/>
        <w:spacing w:line="360" w:lineRule="auto"/>
        <w:rPr>
          <w:rFonts w:eastAsia="仿宋_GB2312"/>
          <w:sz w:val="32"/>
        </w:rPr>
      </w:pPr>
      <w:r>
        <w:rPr>
          <w:rFonts w:hint="eastAsia" w:eastAsia="仿宋_GB2312"/>
          <w:sz w:val="32"/>
        </w:rPr>
        <w:t xml:space="preserve">各政府采购供应商：</w:t>
      </w:r>
      <w:r>
        <w:rPr>
          <w:rFonts w:eastAsia="仿宋_GB2312"/>
          <w:sz w:val="32"/>
        </w:rPr>
      </w:r>
      <w:r/>
    </w:p>
    <w:p>
      <w:pPr>
        <w:pStyle w:val="886"/>
        <w:ind w:firstLine="640"/>
        <w:spacing w:line="360" w:lineRule="auto"/>
        <w:rPr>
          <w:rFonts w:eastAsia="仿宋_GB2312"/>
          <w:sz w:val="32"/>
        </w:rPr>
      </w:pPr>
      <w:r>
        <w:rPr>
          <w:rFonts w:hint="eastAsia" w:eastAsia="仿宋_GB2312"/>
          <w:sz w:val="32"/>
        </w:rPr>
        <w:t xml:space="preserve">欢迎贵公司参与南通市政府采购活动！</w:t>
      </w:r>
      <w:r>
        <w:rPr>
          <w:rFonts w:eastAsia="仿宋_GB2312"/>
          <w:sz w:val="32"/>
        </w:rPr>
      </w:r>
      <w:r/>
    </w:p>
    <w:p>
      <w:pPr>
        <w:pStyle w:val="886"/>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rPr>
          <w:rFonts w:eastAsia="仿宋_GB2312"/>
          <w:sz w:val="32"/>
        </w:rPr>
      </w:r>
      <w:r/>
    </w:p>
    <w:p>
      <w:pPr>
        <w:pStyle w:val="886"/>
        <w:ind w:firstLine="640"/>
        <w:spacing w:line="360" w:lineRule="auto"/>
        <w:rPr>
          <w:rFonts w:hint="eastAsia"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仿宋_GB2312"/>
          <w:sz w:val="32"/>
        </w:rPr>
      </w:r>
      <w:r/>
    </w:p>
    <w:p>
      <w:pPr>
        <w:pStyle w:val="898"/>
        <w:rPr>
          <w:rFonts w:hint="eastAsia" w:eastAsia="仿宋_GB2312"/>
          <w:sz w:val="32"/>
        </w:rPr>
      </w:pPr>
      <w:r>
        <w:rPr>
          <w:rFonts w:hint="eastAsia" w:eastAsia="仿宋_GB2312"/>
          <w:sz w:val="32"/>
        </w:rPr>
      </w:r>
      <w:r/>
    </w:p>
    <w:p>
      <w:pPr>
        <w:pStyle w:val="898"/>
        <w:rPr>
          <w:rFonts w:hint="eastAsia" w:eastAsia="仿宋_GB2312"/>
          <w:sz w:val="32"/>
        </w:rPr>
      </w:pPr>
      <w:r>
        <w:rPr>
          <w:rFonts w:hint="eastAsia" w:eastAsia="仿宋_GB2312"/>
          <w:sz w:val="32"/>
        </w:rPr>
      </w:r>
      <w:r/>
    </w:p>
    <w:p>
      <w:pPr>
        <w:pStyle w:val="898"/>
        <w:rPr>
          <w:rFonts w:hint="eastAsia" w:eastAsia="仿宋_GB2312"/>
          <w:sz w:val="32"/>
        </w:rPr>
      </w:pPr>
      <w:r>
        <w:rPr>
          <w:rFonts w:hint="eastAsia" w:eastAsia="仿宋_GB2312"/>
          <w:sz w:val="32"/>
        </w:rPr>
      </w:r>
      <w:r/>
    </w:p>
    <w:p>
      <w:pPr>
        <w:pStyle w:val="898"/>
        <w:rPr>
          <w:rFonts w:hint="eastAsia" w:eastAsia="仿宋_GB2312"/>
          <w:sz w:val="32"/>
        </w:rPr>
      </w:pPr>
      <w:r>
        <w:rPr>
          <w:rFonts w:hint="eastAsia" w:eastAsia="仿宋_GB2312"/>
          <w:sz w:val="32"/>
        </w:rPr>
      </w:r>
      <w:r/>
    </w:p>
    <w:p>
      <w:pPr>
        <w:pStyle w:val="898"/>
        <w:rPr>
          <w:rFonts w:hint="eastAsia" w:eastAsia="仿宋_GB2312"/>
          <w:sz w:val="32"/>
        </w:rPr>
      </w:pPr>
      <w:r>
        <w:rPr>
          <w:rFonts w:hint="eastAsia" w:eastAsia="仿宋_GB2312"/>
          <w:sz w:val="32"/>
        </w:rPr>
      </w:r>
      <w:r/>
    </w:p>
    <w:p>
      <w:pPr>
        <w:pStyle w:val="898"/>
        <w:ind w:firstLine="0"/>
        <w:rPr>
          <w:rFonts w:hint="eastAsia" w:eastAsia="仿宋_GB2312"/>
          <w:sz w:val="32"/>
        </w:rPr>
      </w:pPr>
      <w:r>
        <w:rPr>
          <w:rFonts w:hint="eastAsia" w:eastAsia="仿宋_GB2312"/>
          <w:sz w:val="32"/>
          <w:lang w:eastAsia="zh-CN"/>
        </w:rPr>
      </w:r>
      <w:r>
        <w:rPr>
          <w:rFonts w:hint="eastAsia" w:eastAsia="仿宋_GB2312"/>
          <w:sz w:val="32"/>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小标宋简体">
    <w:panose1 w:val="020B0503020202020204"/>
  </w:font>
  <w:font w:name="Showcard Gothic">
    <w:panose1 w:val="04020904020102020604"/>
  </w:font>
  <w:font w:name="方正小标宋_GBK">
    <w:panose1 w:val="020B0503020202020204"/>
  </w:font>
  <w:font w:name="Wingdings">
    <w:panose1 w:val="05000000000000000000"/>
  </w:font>
  <w:font w:name="华文楷体">
    <w:panose1 w:val="02010600040101010101"/>
  </w:font>
  <w:font w:name="方正黑体_GBK">
    <w:panose1 w:val="020B0503020202020204"/>
  </w:font>
  <w:font w:name="Symbol">
    <w:panose1 w:val="05050102010706020507"/>
  </w:font>
  <w:font w:name="新宋体">
    <w:panose1 w:val="02010609030101010101"/>
  </w:font>
  <w:font w:name="Tahoma">
    <w:panose1 w:val="020B0604030504040204"/>
  </w:font>
  <w:font w:name="Courier New">
    <w:panose1 w:val="02070309020205020404"/>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tabs>
        <w:tab w:val="center" w:pos="4153" w:leader="none"/>
        <w:tab w:val="right" w:pos="8306" w:leader="none"/>
      </w:tabs>
      <w:rPr>
        <w:sz w:val="18"/>
        <w:szCs w:val="18"/>
      </w:rPr>
    </w:pPr>
    <w:r>
      <w:rPr>
        <w:sz w:val="18"/>
        <w:szCs w:val="18"/>
      </w:rPr>
      <w:fldChar w:fldCharType="begin"/>
    </w:r>
    <w:r>
      <w:rPr>
        <w:sz w:val="18"/>
        <w:szCs w:val="18"/>
      </w:rPr>
      <w:instrText xml:space="preserve">PAGE   \* MERGEFORMAT</w:instrText>
    </w:r>
    <w:r>
      <w:rPr>
        <w:sz w:val="18"/>
        <w:szCs w:val="18"/>
      </w:rPr>
      <w:fldChar w:fldCharType="separate"/>
    </w:r>
    <w:r>
      <w:rPr>
        <w:sz w:val="18"/>
        <w:szCs w:val="18"/>
        <w:lang w:val="zh-CN"/>
      </w:rPr>
      <w:t xml:space="preserve">1</w:t>
    </w:r>
    <w:r>
      <w:rPr>
        <w:sz w:val="18"/>
        <w:szCs w:val="18"/>
      </w:rPr>
      <w:fldChar w:fldCharType="end"/>
    </w:r>
    <w:r>
      <w:rPr>
        <w:sz w:val="18"/>
        <w:szCs w:val="18"/>
      </w:rPr>
    </w:r>
    <w:r/>
  </w:p>
  <w:p>
    <w:pPr>
      <w:pStyle w:val="886"/>
      <w:jc w:val="left"/>
      <w:tabs>
        <w:tab w:val="center" w:pos="4873" w:leader="none"/>
        <w:tab w:val="right" w:pos="8306" w:leader="none"/>
      </w:tabs>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53</w:t>
    </w:r>
    <w:r>
      <w:rPr>
        <w:rFonts w:ascii="宋体" w:hAnsi="宋体"/>
      </w:rPr>
      <w:fldChar w:fldCharType="end"/>
    </w:r>
    <w:r>
      <w:rPr>
        <w:rStyle w:val="961"/>
        <w:rFonts w:ascii="宋体" w:hAnsi="宋体"/>
      </w:rPr>
    </w:r>
    <w:r/>
  </w:p>
  <w:p>
    <w:pPr>
      <w:pStyle w:val="93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rPr>
        <w:rStyle w:val="961"/>
      </w:rPr>
    </w:r>
    <w:r/>
  </w:p>
  <w:p>
    <w:pPr>
      <w:pStyle w:val="9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0"/>
      <w:isLgl w:val="false"/>
      <w:suff w:val="tab"/>
      <w:lvlText w:val="附录%1."/>
      <w:lvlJc w:val="left"/>
      <w:pPr>
        <w:pStyle w:val="8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2"/>
      <w:isLgl w:val="false"/>
      <w:suff w:val="tab"/>
      <w:lvlText w:val="%1."/>
      <w:lvlJc w:val="left"/>
      <w:pPr>
        <w:pStyle w:val="886"/>
        <w:ind w:left="709" w:hanging="709"/>
        <w:tabs>
          <w:tab w:val="num" w:pos="709" w:leader="none"/>
        </w:tabs>
      </w:pPr>
      <w:rPr>
        <w:rFonts w:hint="eastAsia"/>
      </w:rPr>
    </w:lvl>
    <w:lvl w:ilvl="1">
      <w:start w:val="1"/>
      <w:numFmt w:val="decimal"/>
      <w:isLgl w:val="false"/>
      <w:suff w:val="tab"/>
      <w:lvlText w:val="%1.%2"/>
      <w:lvlJc w:val="left"/>
      <w:pPr>
        <w:pStyle w:val="886"/>
        <w:ind w:left="709" w:hanging="709"/>
        <w:tabs>
          <w:tab w:val="num" w:pos="709" w:leader="none"/>
        </w:tabs>
      </w:pPr>
      <w:rPr>
        <w:rFonts w:hint="eastAsia"/>
      </w:rPr>
    </w:lvl>
    <w:lvl w:ilvl="2">
      <w:start w:val="1"/>
      <w:numFmt w:val="decimal"/>
      <w:isLgl w:val="false"/>
      <w:suff w:val="tab"/>
      <w:lvlText w:val="%1.%2.%3."/>
      <w:lvlJc w:val="left"/>
      <w:pPr>
        <w:pStyle w:val="886"/>
        <w:ind w:left="425" w:hanging="425"/>
        <w:tabs>
          <w:tab w:val="num" w:pos="425" w:leader="none"/>
        </w:tabs>
      </w:pPr>
      <w:rPr>
        <w:rFonts w:hint="eastAsia"/>
      </w:rPr>
    </w:lvl>
    <w:lvl w:ilvl="3">
      <w:start w:val="1"/>
      <w:numFmt w:val="decimal"/>
      <w:isLgl w:val="false"/>
      <w:suff w:val="tab"/>
      <w:lvlText w:val="%1.%2.%3.%4."/>
      <w:lvlJc w:val="left"/>
      <w:pPr>
        <w:pStyle w:val="886"/>
        <w:ind w:left="851" w:hanging="851"/>
        <w:tabs>
          <w:tab w:val="num" w:pos="851" w:leader="none"/>
        </w:tabs>
      </w:pPr>
      <w:rPr>
        <w:rFonts w:hint="eastAsia"/>
      </w:rPr>
    </w:lvl>
    <w:lvl w:ilvl="4">
      <w:start w:val="1"/>
      <w:numFmt w:val="decimal"/>
      <w:isLgl w:val="false"/>
      <w:suff w:val="tab"/>
      <w:lvlText w:val="%1.%2.%3.%4.%5."/>
      <w:lvlJc w:val="left"/>
      <w:pPr>
        <w:pStyle w:val="886"/>
        <w:ind w:left="992" w:hanging="992"/>
        <w:tabs>
          <w:tab w:val="num" w:pos="992" w:leader="none"/>
        </w:tabs>
      </w:pPr>
      <w:rPr>
        <w:rFonts w:hint="eastAsia"/>
      </w:rPr>
    </w:lvl>
    <w:lvl w:ilvl="5">
      <w:start w:val="1"/>
      <w:numFmt w:val="decimal"/>
      <w:isLgl w:val="false"/>
      <w:suff w:val="tab"/>
      <w:lvlText w:val="%1.%2.%3.%4.%5.%6."/>
      <w:lvlJc w:val="left"/>
      <w:pPr>
        <w:pStyle w:val="886"/>
        <w:ind w:left="1134" w:hanging="1134"/>
        <w:tabs>
          <w:tab w:val="num" w:pos="1134" w:leader="none"/>
        </w:tabs>
      </w:pPr>
      <w:rPr>
        <w:rFonts w:hint="eastAsia"/>
      </w:rPr>
    </w:lvl>
    <w:lvl w:ilvl="6">
      <w:start w:val="1"/>
      <w:numFmt w:val="decimal"/>
      <w:isLgl w:val="false"/>
      <w:suff w:val="tab"/>
      <w:lvlText w:val="%1.%2.%3.%4.%5.%6.%7."/>
      <w:lvlJc w:val="left"/>
      <w:pPr>
        <w:pStyle w:val="886"/>
        <w:ind w:left="1276" w:hanging="1276"/>
        <w:tabs>
          <w:tab w:val="num" w:pos="1276" w:leader="none"/>
        </w:tabs>
      </w:pPr>
      <w:rPr>
        <w:rFonts w:hint="eastAsia"/>
      </w:rPr>
    </w:lvl>
    <w:lvl w:ilvl="7">
      <w:start w:val="1"/>
      <w:numFmt w:val="decimal"/>
      <w:isLgl w:val="false"/>
      <w:suff w:val="tab"/>
      <w:lvlText w:val="%1.%2.%3.%4.%5.%6.%7.%8."/>
      <w:lvlJc w:val="left"/>
      <w:pPr>
        <w:pStyle w:val="886"/>
        <w:ind w:left="1418" w:hanging="1418"/>
        <w:tabs>
          <w:tab w:val="num" w:pos="1418" w:leader="none"/>
        </w:tabs>
      </w:pPr>
      <w:rPr>
        <w:rFonts w:hint="eastAsia"/>
      </w:rPr>
    </w:lvl>
    <w:lvl w:ilvl="8">
      <w:start w:val="1"/>
      <w:numFmt w:val="decimal"/>
      <w:isLgl w:val="false"/>
      <w:suff w:val="tab"/>
      <w:lvlText w:val="%1.%2.%3.%4.%5.%6.%7.%8.%9."/>
      <w:lvlJc w:val="left"/>
      <w:pPr>
        <w:pStyle w:val="886"/>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86"/>
        <w:ind w:left="0" w:firstLine="0"/>
      </w:pPr>
      <w:rPr>
        <w:rFonts w:hint="eastAsia"/>
      </w:rPr>
    </w:lvl>
    <w:lvl w:ilvl="1">
      <w:start w:val="1"/>
      <w:numFmt w:val="decimal"/>
      <w:isLgl w:val="false"/>
      <w:suff w:val="nothing"/>
      <w:lvlText w:val="%2、"/>
      <w:lvlJc w:val="left"/>
      <w:pPr>
        <w:pStyle w:val="886"/>
        <w:ind w:left="0" w:firstLine="0"/>
      </w:pPr>
      <w:rPr>
        <w:rFonts w:hint="eastAsia"/>
      </w:rPr>
    </w:lvl>
    <w:lvl w:ilvl="2">
      <w:start w:val="1"/>
      <w:numFmt w:val="decimal"/>
      <w:isLgl w:val="false"/>
      <w:suff w:val="nothing"/>
      <w:lvlText w:val="%2.%3 "/>
      <w:lvlJc w:val="left"/>
      <w:pPr>
        <w:pStyle w:val="886"/>
        <w:ind w:left="0" w:firstLine="0"/>
      </w:pPr>
      <w:rPr>
        <w:rFonts w:hint="eastAsia"/>
      </w:rPr>
    </w:lvl>
    <w:lvl w:ilvl="3">
      <w:start w:val="1"/>
      <w:numFmt w:val="decimal"/>
      <w:isLgl w:val="false"/>
      <w:suff w:val="nothing"/>
      <w:lvlText w:val="%2.%3.%4 "/>
      <w:lvlJc w:val="left"/>
      <w:pPr>
        <w:pStyle w:val="886"/>
        <w:ind w:left="0" w:firstLine="0"/>
      </w:pPr>
      <w:rPr>
        <w:rFonts w:hint="eastAsia"/>
      </w:rPr>
    </w:lvl>
    <w:lvl w:ilvl="4">
      <w:start w:val="1"/>
      <w:numFmt w:val="decimal"/>
      <w:isLgl w:val="false"/>
      <w:suff w:val="nothing"/>
      <w:lvlText w:val="%2.%3.%4.%5 "/>
      <w:lvlJc w:val="left"/>
      <w:pPr>
        <w:pStyle w:val="886"/>
        <w:ind w:left="0" w:firstLine="0"/>
      </w:pPr>
      <w:rPr>
        <w:rFonts w:hint="eastAsia"/>
      </w:rPr>
    </w:lvl>
    <w:lvl w:ilvl="5">
      <w:start w:val="1"/>
      <w:numFmt w:val="decimal"/>
      <w:pStyle w:val="892"/>
      <w:isLgl w:val="false"/>
      <w:suff w:val="nothing"/>
      <w:lvlText w:val=""/>
      <w:lvlJc w:val="left"/>
      <w:pPr>
        <w:pStyle w:val="886"/>
        <w:ind w:left="0" w:firstLine="0"/>
      </w:pPr>
      <w:rPr>
        <w:rFonts w:hint="eastAsia"/>
      </w:rPr>
    </w:lvl>
    <w:lvl w:ilvl="6">
      <w:start w:val="1"/>
      <w:numFmt w:val="decimal"/>
      <w:pStyle w:val="893"/>
      <w:isLgl w:val="false"/>
      <w:suff w:val="nothing"/>
      <w:lvlText w:val=""/>
      <w:lvlJc w:val="left"/>
      <w:pPr>
        <w:pStyle w:val="886"/>
        <w:ind w:left="0" w:firstLine="0"/>
      </w:pPr>
      <w:rPr>
        <w:rFonts w:hint="eastAsia"/>
      </w:rPr>
    </w:lvl>
    <w:lvl w:ilvl="7">
      <w:start w:val="1"/>
      <w:numFmt w:val="decimal"/>
      <w:pStyle w:val="894"/>
      <w:isLgl w:val="false"/>
      <w:suff w:val="nothing"/>
      <w:lvlText w:val=""/>
      <w:lvlJc w:val="left"/>
      <w:pPr>
        <w:pStyle w:val="886"/>
        <w:ind w:left="0" w:firstLine="0"/>
      </w:pPr>
      <w:rPr>
        <w:rFonts w:hint="eastAsia"/>
      </w:rPr>
    </w:lvl>
    <w:lvl w:ilvl="8">
      <w:start w:val="1"/>
      <w:numFmt w:val="decimal"/>
      <w:pStyle w:val="895"/>
      <w:isLgl w:val="false"/>
      <w:suff w:val="nothing"/>
      <w:lvlText w:val=""/>
      <w:lvlJc w:val="left"/>
      <w:pPr>
        <w:pStyle w:val="886"/>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98"/>
    <w:link w:val="886"/>
    <w:qFormat/>
    <w:pPr>
      <w:jc w:val="both"/>
      <w:widowControl w:val="off"/>
    </w:pPr>
    <w:rPr>
      <w:sz w:val="21"/>
      <w:szCs w:val="22"/>
      <w:lang w:val="en-US" w:eastAsia="zh-CN" w:bidi="ar-SA"/>
    </w:rPr>
  </w:style>
  <w:style w:type="paragraph" w:styleId="887">
    <w:name w:val="标题 1"/>
    <w:basedOn w:val="886"/>
    <w:next w:val="886"/>
    <w:link w:val="901"/>
    <w:qFormat/>
    <w:pPr>
      <w:jc w:val="center"/>
      <w:keepNext/>
      <w:outlineLvl w:val="0"/>
    </w:pPr>
    <w:rPr>
      <w:rFonts w:ascii="楷体_GB2312" w:hAnsi="Times New Roman" w:eastAsia="楷体_GB2312" w:cs="Times New Roman"/>
      <w:sz w:val="28"/>
      <w:szCs w:val="28"/>
    </w:rPr>
  </w:style>
  <w:style w:type="paragraph" w:styleId="888">
    <w:name w:val="标题 2"/>
    <w:basedOn w:val="886"/>
    <w:next w:val="903"/>
    <w:link w:val="902"/>
    <w:qFormat/>
    <w:pPr>
      <w:jc w:val="center"/>
      <w:keepLines/>
      <w:keepNext/>
      <w:spacing w:before="260" w:after="260" w:line="416" w:lineRule="auto"/>
      <w:outlineLvl w:val="1"/>
    </w:pPr>
    <w:rPr>
      <w:rFonts w:ascii="Arial" w:hAnsi="Arial" w:eastAsia="幼圆" w:cs="Arial"/>
      <w:b/>
      <w:bCs/>
      <w:sz w:val="44"/>
      <w:szCs w:val="44"/>
    </w:rPr>
  </w:style>
  <w:style w:type="paragraph" w:styleId="889">
    <w:name w:val="标题 3"/>
    <w:basedOn w:val="886"/>
    <w:next w:val="903"/>
    <w:link w:val="90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0">
    <w:name w:val="标题 4"/>
    <w:basedOn w:val="886"/>
    <w:next w:val="886"/>
    <w:link w:val="906"/>
    <w:qFormat/>
    <w:pPr>
      <w:keepLines/>
      <w:keepNext/>
      <w:spacing w:before="280" w:after="290" w:line="376" w:lineRule="auto"/>
      <w:outlineLvl w:val="3"/>
    </w:pPr>
    <w:rPr>
      <w:rFonts w:ascii="Arial" w:hAnsi="Arial" w:eastAsia="黑体" w:cs="Arial"/>
      <w:b/>
      <w:bCs/>
      <w:sz w:val="28"/>
      <w:szCs w:val="28"/>
    </w:rPr>
  </w:style>
  <w:style w:type="paragraph" w:styleId="891">
    <w:name w:val="标题 5"/>
    <w:basedOn w:val="886"/>
    <w:next w:val="903"/>
    <w:link w:val="907"/>
    <w:qFormat/>
    <w:pPr>
      <w:keepNext/>
      <w:outlineLvl w:val="4"/>
    </w:pPr>
    <w:rPr>
      <w:rFonts w:ascii="宋体" w:hAnsi="Times New Roman" w:eastAsia="宋体" w:cs="Times New Roman"/>
      <w:color w:val="000000"/>
      <w:sz w:val="28"/>
      <w:szCs w:val="28"/>
    </w:rPr>
  </w:style>
  <w:style w:type="paragraph" w:styleId="892">
    <w:name w:val="标题 6"/>
    <w:basedOn w:val="886"/>
    <w:next w:val="886"/>
    <w:link w:val="90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3">
    <w:name w:val="标题 7"/>
    <w:basedOn w:val="886"/>
    <w:next w:val="886"/>
    <w:link w:val="90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4">
    <w:name w:val="标题 8"/>
    <w:basedOn w:val="886"/>
    <w:next w:val="886"/>
    <w:link w:val="91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5">
    <w:name w:val="标题 9"/>
    <w:basedOn w:val="886"/>
    <w:next w:val="886"/>
    <w:link w:val="911"/>
    <w:qFormat/>
    <w:pPr>
      <w:numPr>
        <w:ilvl w:val="8"/>
        <w:numId w:val="1"/>
      </w:numPr>
      <w:keepLines/>
      <w:keepNext/>
      <w:spacing w:before="240" w:after="64" w:line="320" w:lineRule="auto"/>
      <w:outlineLvl w:val="8"/>
    </w:pPr>
    <w:rPr>
      <w:rFonts w:ascii="Arial" w:hAnsi="Arial" w:eastAsia="黑体" w:cs="Times New Roman"/>
      <w:szCs w:val="21"/>
    </w:rPr>
  </w:style>
  <w:style w:type="character" w:styleId="896">
    <w:name w:val="默认段落字体"/>
    <w:next w:val="896"/>
    <w:link w:val="886"/>
    <w:uiPriority w:val="1"/>
    <w:unhideWhenUsed/>
  </w:style>
  <w:style w:type="table" w:styleId="897">
    <w:name w:val="普通表格"/>
    <w:next w:val="897"/>
    <w:link w:val="886"/>
    <w:uiPriority w:val="99"/>
    <w:unhideWhenUsed/>
    <w:tblPr/>
  </w:style>
  <w:style w:type="paragraph" w:styleId="898">
    <w:name w:val="正文首行缩进1"/>
    <w:basedOn w:val="899"/>
    <w:next w:val="898"/>
    <w:link w:val="886"/>
    <w:qFormat/>
    <w:pPr>
      <w:ind w:firstLine="200"/>
      <w:spacing w:line="360" w:lineRule="auto"/>
    </w:pPr>
    <w:rPr>
      <w:rFonts w:ascii="仿宋_GB2312" w:hAnsi="Times New Roman" w:eastAsia="仿宋_GB2312"/>
      <w:sz w:val="30"/>
      <w:szCs w:val="30"/>
    </w:rPr>
  </w:style>
  <w:style w:type="paragraph" w:styleId="899">
    <w:name w:val="正文文本1"/>
    <w:basedOn w:val="900"/>
    <w:next w:val="886"/>
    <w:link w:val="886"/>
    <w:uiPriority w:val="99"/>
    <w:unhideWhenUsed/>
    <w:qFormat/>
    <w:rPr>
      <w:rFonts w:ascii="??_GB2312" w:hAnsi="??_GB2312"/>
      <w:sz w:val="28"/>
      <w:szCs w:val="28"/>
    </w:rPr>
  </w:style>
  <w:style w:type="paragraph" w:styleId="900">
    <w:name w:val="正文11"/>
    <w:next w:val="899"/>
    <w:link w:val="886"/>
    <w:qFormat/>
    <w:pPr>
      <w:jc w:val="both"/>
      <w:widowControl w:val="off"/>
    </w:pPr>
    <w:rPr>
      <w:rFonts w:ascii="Calibri" w:hAnsi="Calibri"/>
      <w:sz w:val="21"/>
      <w:szCs w:val="21"/>
      <w:lang w:val="en-US" w:eastAsia="zh-CN" w:bidi="ar-SA"/>
    </w:rPr>
  </w:style>
  <w:style w:type="character" w:styleId="901">
    <w:name w:val="标题 1 字符"/>
    <w:next w:val="901"/>
    <w:link w:val="887"/>
    <w:rPr>
      <w:rFonts w:ascii="楷体_GB2312" w:hAnsi="Times New Roman" w:eastAsia="楷体_GB2312" w:cs="Times New Roman"/>
      <w:sz w:val="28"/>
      <w:szCs w:val="28"/>
    </w:rPr>
  </w:style>
  <w:style w:type="character" w:styleId="902">
    <w:name w:val="标题 2 字符"/>
    <w:next w:val="902"/>
    <w:link w:val="888"/>
    <w:rPr>
      <w:rFonts w:ascii="Arial" w:hAnsi="Arial" w:eastAsia="幼圆" w:cs="Arial"/>
      <w:b/>
      <w:bCs/>
      <w:sz w:val="44"/>
      <w:szCs w:val="44"/>
    </w:rPr>
  </w:style>
  <w:style w:type="paragraph" w:styleId="903">
    <w:name w:val="正文缩进"/>
    <w:basedOn w:val="886"/>
    <w:next w:val="903"/>
    <w:link w:val="904"/>
    <w:pPr>
      <w:ind w:firstLine="420"/>
    </w:pPr>
    <w:rPr>
      <w:szCs w:val="21"/>
    </w:rPr>
  </w:style>
  <w:style w:type="character" w:styleId="904">
    <w:name w:val="正文缩进 字符"/>
    <w:next w:val="904"/>
    <w:link w:val="903"/>
    <w:rPr>
      <w:szCs w:val="21"/>
    </w:rPr>
  </w:style>
  <w:style w:type="character" w:styleId="905">
    <w:name w:val="标题 3 字符"/>
    <w:next w:val="905"/>
    <w:link w:val="889"/>
    <w:rPr>
      <w:rFonts w:ascii="Times New Roman" w:hAnsi="Times New Roman" w:eastAsia="宋体" w:cs="Times New Roman"/>
      <w:b/>
      <w:bCs/>
      <w:sz w:val="32"/>
      <w:szCs w:val="32"/>
    </w:rPr>
  </w:style>
  <w:style w:type="character" w:styleId="906">
    <w:name w:val="标题 4 字符"/>
    <w:next w:val="906"/>
    <w:link w:val="890"/>
    <w:rPr>
      <w:rFonts w:ascii="Arial" w:hAnsi="Arial" w:eastAsia="黑体" w:cs="Arial"/>
      <w:b/>
      <w:bCs/>
      <w:sz w:val="28"/>
      <w:szCs w:val="28"/>
    </w:rPr>
  </w:style>
  <w:style w:type="character" w:styleId="907">
    <w:name w:val="标题 5 字符"/>
    <w:next w:val="907"/>
    <w:link w:val="891"/>
    <w:rPr>
      <w:rFonts w:ascii="宋体" w:hAnsi="Times New Roman" w:eastAsia="宋体" w:cs="Times New Roman"/>
      <w:color w:val="000000"/>
      <w:sz w:val="28"/>
      <w:szCs w:val="28"/>
    </w:rPr>
  </w:style>
  <w:style w:type="character" w:styleId="908">
    <w:name w:val="标题 6 字符"/>
    <w:next w:val="908"/>
    <w:link w:val="892"/>
    <w:rPr>
      <w:rFonts w:ascii="Arial" w:hAnsi="Arial" w:eastAsia="黑体" w:cs="Times New Roman"/>
      <w:b/>
      <w:bCs/>
      <w:sz w:val="24"/>
      <w:szCs w:val="24"/>
    </w:rPr>
  </w:style>
  <w:style w:type="character" w:styleId="909">
    <w:name w:val="标题 7 字符"/>
    <w:next w:val="909"/>
    <w:link w:val="893"/>
    <w:rPr>
      <w:rFonts w:ascii="Times New Roman" w:hAnsi="Times New Roman" w:eastAsia="宋体" w:cs="Times New Roman"/>
      <w:b/>
      <w:bCs/>
      <w:sz w:val="24"/>
      <w:szCs w:val="24"/>
    </w:rPr>
  </w:style>
  <w:style w:type="character" w:styleId="910">
    <w:name w:val="标题 8 字符"/>
    <w:next w:val="910"/>
    <w:link w:val="894"/>
    <w:rPr>
      <w:rFonts w:ascii="Arial" w:hAnsi="Arial" w:eastAsia="黑体" w:cs="Times New Roman"/>
      <w:sz w:val="24"/>
      <w:szCs w:val="24"/>
    </w:rPr>
  </w:style>
  <w:style w:type="character" w:styleId="911">
    <w:name w:val="标题 9 字符"/>
    <w:next w:val="911"/>
    <w:link w:val="895"/>
    <w:rPr>
      <w:rFonts w:ascii="Arial" w:hAnsi="Arial" w:eastAsia="黑体" w:cs="Times New Roman"/>
      <w:szCs w:val="21"/>
    </w:rPr>
  </w:style>
  <w:style w:type="paragraph" w:styleId="912">
    <w:name w:val="列表 3"/>
    <w:basedOn w:val="886"/>
    <w:next w:val="912"/>
    <w:link w:val="886"/>
    <w:pPr>
      <w:ind w:left="100" w:hanging="200"/>
    </w:pPr>
    <w:rPr>
      <w:rFonts w:ascii="Times New Roman" w:hAnsi="Times New Roman" w:eastAsia="宋体" w:cs="Times New Roman"/>
      <w:szCs w:val="21"/>
    </w:rPr>
  </w:style>
  <w:style w:type="paragraph" w:styleId="913">
    <w:name w:val="目录 7"/>
    <w:basedOn w:val="886"/>
    <w:next w:val="886"/>
    <w:link w:val="886"/>
    <w:semiHidden/>
    <w:pPr>
      <w:ind w:left="1260"/>
      <w:jc w:val="left"/>
    </w:pPr>
    <w:rPr>
      <w:rFonts w:ascii="Times New Roman" w:hAnsi="Times New Roman" w:eastAsia="宋体" w:cs="Times New Roman"/>
      <w:szCs w:val="21"/>
    </w:rPr>
  </w:style>
  <w:style w:type="paragraph" w:styleId="914">
    <w:name w:val="文档结构图"/>
    <w:basedOn w:val="886"/>
    <w:next w:val="914"/>
    <w:link w:val="915"/>
    <w:semiHidden/>
    <w:pPr>
      <w:shd w:val="clear" w:color="auto" w:fill="000080"/>
    </w:pPr>
    <w:rPr>
      <w:rFonts w:ascii="Times New Roman" w:hAnsi="Times New Roman" w:eastAsia="宋体" w:cs="Times New Roman"/>
      <w:szCs w:val="21"/>
    </w:rPr>
  </w:style>
  <w:style w:type="character" w:styleId="915">
    <w:name w:val="文档结构图 字符"/>
    <w:next w:val="915"/>
    <w:link w:val="914"/>
    <w:semiHidden/>
    <w:rPr>
      <w:rFonts w:ascii="Times New Roman" w:hAnsi="Times New Roman" w:eastAsia="宋体" w:cs="Times New Roman"/>
      <w:szCs w:val="21"/>
      <w:shd w:val="clear" w:color="auto" w:fill="000080"/>
    </w:rPr>
  </w:style>
  <w:style w:type="paragraph" w:styleId="916">
    <w:name w:val="批注文字"/>
    <w:basedOn w:val="886"/>
    <w:next w:val="916"/>
    <w:link w:val="917"/>
    <w:unhideWhenUsed/>
    <w:pPr>
      <w:jc w:val="left"/>
    </w:pPr>
  </w:style>
  <w:style w:type="character" w:styleId="917">
    <w:name w:val="批注文字 字符"/>
    <w:next w:val="917"/>
    <w:link w:val="916"/>
    <w:uiPriority w:val="99"/>
    <w:semiHidden/>
  </w:style>
  <w:style w:type="paragraph" w:styleId="918">
    <w:name w:val="正文文本 3"/>
    <w:basedOn w:val="886"/>
    <w:next w:val="918"/>
    <w:link w:val="919"/>
    <w:rPr>
      <w:rFonts w:ascii="仿宋_GB2312" w:hAnsi="Arial" w:eastAsia="仿宋_GB2312" w:cs="Times New Roman"/>
      <w:sz w:val="32"/>
      <w:szCs w:val="32"/>
    </w:rPr>
  </w:style>
  <w:style w:type="character" w:styleId="919">
    <w:name w:val="正文文本 3 字符"/>
    <w:next w:val="919"/>
    <w:link w:val="918"/>
    <w:rPr>
      <w:rFonts w:ascii="仿宋_GB2312" w:hAnsi="Arial" w:eastAsia="仿宋_GB2312" w:cs="Times New Roman"/>
      <w:sz w:val="32"/>
      <w:szCs w:val="32"/>
    </w:rPr>
  </w:style>
  <w:style w:type="paragraph" w:styleId="920">
    <w:name w:val="正文文本"/>
    <w:basedOn w:val="886"/>
    <w:next w:val="886"/>
    <w:link w:val="921"/>
    <w:rPr>
      <w:rFonts w:ascii="楷体_GB2312" w:hAnsi="Arial" w:eastAsia="楷体_GB2312" w:cs="Times New Roman"/>
      <w:sz w:val="28"/>
      <w:szCs w:val="28"/>
    </w:rPr>
  </w:style>
  <w:style w:type="character" w:styleId="921">
    <w:name w:val="正文文本 字符"/>
    <w:next w:val="921"/>
    <w:link w:val="920"/>
    <w:rPr>
      <w:rFonts w:ascii="楷体_GB2312" w:hAnsi="Arial" w:eastAsia="楷体_GB2312" w:cs="Times New Roman"/>
      <w:sz w:val="28"/>
      <w:szCs w:val="28"/>
    </w:rPr>
  </w:style>
  <w:style w:type="paragraph" w:styleId="922">
    <w:name w:val="正文文本缩进"/>
    <w:basedOn w:val="886"/>
    <w:next w:val="922"/>
    <w:link w:val="923"/>
    <w:unhideWhenUsed/>
    <w:pPr>
      <w:ind w:left="420"/>
      <w:spacing w:after="120"/>
    </w:pPr>
  </w:style>
  <w:style w:type="character" w:styleId="923">
    <w:name w:val="正文文本缩进 字符"/>
    <w:next w:val="923"/>
    <w:link w:val="922"/>
    <w:uiPriority w:val="99"/>
    <w:semiHidden/>
  </w:style>
  <w:style w:type="paragraph" w:styleId="924">
    <w:name w:val="列表 2"/>
    <w:basedOn w:val="886"/>
    <w:next w:val="924"/>
    <w:link w:val="886"/>
    <w:pPr>
      <w:ind w:left="100" w:hanging="200"/>
    </w:pPr>
    <w:rPr>
      <w:rFonts w:ascii="Times New Roman" w:hAnsi="Times New Roman" w:eastAsia="宋体" w:cs="Times New Roman"/>
      <w:szCs w:val="21"/>
    </w:rPr>
  </w:style>
  <w:style w:type="paragraph" w:styleId="925">
    <w:name w:val="目录 5"/>
    <w:basedOn w:val="886"/>
    <w:next w:val="886"/>
    <w:link w:val="886"/>
    <w:semiHidden/>
    <w:pPr>
      <w:ind w:left="840"/>
      <w:jc w:val="left"/>
    </w:pPr>
    <w:rPr>
      <w:rFonts w:ascii="Times New Roman" w:hAnsi="Times New Roman" w:eastAsia="宋体" w:cs="Times New Roman"/>
      <w:szCs w:val="21"/>
    </w:rPr>
  </w:style>
  <w:style w:type="paragraph" w:styleId="926">
    <w:name w:val="目录 3"/>
    <w:basedOn w:val="886"/>
    <w:next w:val="886"/>
    <w:link w:val="886"/>
    <w:semiHidden/>
    <w:pPr>
      <w:ind w:left="420"/>
      <w:jc w:val="left"/>
    </w:pPr>
    <w:rPr>
      <w:rFonts w:ascii="Times New Roman" w:hAnsi="Times New Roman" w:eastAsia="宋体" w:cs="Times New Roman"/>
      <w:i/>
      <w:iCs/>
      <w:szCs w:val="24"/>
    </w:rPr>
  </w:style>
  <w:style w:type="paragraph" w:styleId="927">
    <w:name w:val="纯文本"/>
    <w:basedOn w:val="886"/>
    <w:next w:val="927"/>
    <w:link w:val="928"/>
    <w:qFormat/>
    <w:rPr>
      <w:rFonts w:ascii="宋体" w:hAnsi="Courier New" w:eastAsia="宋体" w:cs="Courier New"/>
      <w:szCs w:val="21"/>
    </w:rPr>
  </w:style>
  <w:style w:type="character" w:styleId="928">
    <w:name w:val="纯文本 字符"/>
    <w:next w:val="928"/>
    <w:link w:val="927"/>
    <w:rPr>
      <w:rFonts w:ascii="宋体" w:hAnsi="Courier New" w:eastAsia="宋体" w:cs="Courier New"/>
      <w:szCs w:val="21"/>
    </w:rPr>
  </w:style>
  <w:style w:type="paragraph" w:styleId="929">
    <w:name w:val="目录 8"/>
    <w:basedOn w:val="886"/>
    <w:next w:val="886"/>
    <w:link w:val="886"/>
    <w:semiHidden/>
    <w:pPr>
      <w:ind w:left="1470"/>
      <w:jc w:val="left"/>
    </w:pPr>
    <w:rPr>
      <w:rFonts w:ascii="Times New Roman" w:hAnsi="Times New Roman" w:eastAsia="宋体" w:cs="Times New Roman"/>
      <w:szCs w:val="21"/>
    </w:rPr>
  </w:style>
  <w:style w:type="paragraph" w:styleId="930">
    <w:name w:val="日期"/>
    <w:basedOn w:val="886"/>
    <w:next w:val="886"/>
    <w:link w:val="931"/>
    <w:rPr>
      <w:rFonts w:ascii="Times New Roman" w:hAnsi="Times New Roman" w:eastAsia="宋体" w:cs="Times New Roman"/>
      <w:sz w:val="24"/>
      <w:szCs w:val="24"/>
    </w:rPr>
  </w:style>
  <w:style w:type="character" w:styleId="931">
    <w:name w:val="日期 字符"/>
    <w:next w:val="931"/>
    <w:link w:val="930"/>
    <w:rPr>
      <w:rFonts w:ascii="Times New Roman" w:hAnsi="Times New Roman" w:eastAsia="宋体" w:cs="Times New Roman"/>
      <w:sz w:val="24"/>
      <w:szCs w:val="24"/>
    </w:rPr>
  </w:style>
  <w:style w:type="paragraph" w:styleId="932">
    <w:name w:val="正文文本缩进 2"/>
    <w:basedOn w:val="886"/>
    <w:next w:val="932"/>
    <w:link w:val="933"/>
    <w:pPr>
      <w:ind w:left="630" w:firstLine="645"/>
    </w:pPr>
    <w:rPr>
      <w:rFonts w:ascii="Arial" w:hAnsi="Arial" w:eastAsia="仿宋_GB2312" w:cs="Arial"/>
      <w:sz w:val="32"/>
      <w:szCs w:val="32"/>
    </w:rPr>
  </w:style>
  <w:style w:type="character" w:styleId="933">
    <w:name w:val="正文文本缩进 2 字符"/>
    <w:next w:val="933"/>
    <w:link w:val="932"/>
    <w:rPr>
      <w:rFonts w:ascii="Arial" w:hAnsi="Arial" w:eastAsia="仿宋_GB2312" w:cs="Arial"/>
      <w:sz w:val="32"/>
      <w:szCs w:val="32"/>
    </w:rPr>
  </w:style>
  <w:style w:type="paragraph" w:styleId="934">
    <w:name w:val="批注框文本"/>
    <w:basedOn w:val="886"/>
    <w:next w:val="934"/>
    <w:link w:val="935"/>
    <w:semiHidden/>
    <w:rPr>
      <w:rFonts w:ascii="Times New Roman" w:hAnsi="Times New Roman" w:eastAsia="宋体" w:cs="Times New Roman"/>
      <w:sz w:val="18"/>
      <w:szCs w:val="18"/>
    </w:rPr>
  </w:style>
  <w:style w:type="character" w:styleId="935">
    <w:name w:val="批注框文本 字符"/>
    <w:next w:val="935"/>
    <w:link w:val="934"/>
    <w:semiHidden/>
    <w:rPr>
      <w:rFonts w:ascii="Times New Roman" w:hAnsi="Times New Roman" w:eastAsia="宋体" w:cs="Times New Roman"/>
      <w:sz w:val="18"/>
      <w:szCs w:val="18"/>
    </w:rPr>
  </w:style>
  <w:style w:type="paragraph" w:styleId="936">
    <w:name w:val="页脚"/>
    <w:basedOn w:val="886"/>
    <w:next w:val="936"/>
    <w:link w:val="93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37">
    <w:name w:val="页脚 字符"/>
    <w:next w:val="937"/>
    <w:link w:val="936"/>
    <w:uiPriority w:val="99"/>
    <w:rPr>
      <w:rFonts w:ascii="Times New Roman" w:hAnsi="Times New Roman" w:eastAsia="宋体" w:cs="Times New Roman"/>
      <w:sz w:val="18"/>
      <w:szCs w:val="18"/>
    </w:rPr>
  </w:style>
  <w:style w:type="paragraph" w:styleId="938">
    <w:name w:val="页眉"/>
    <w:basedOn w:val="886"/>
    <w:next w:val="938"/>
    <w:link w:val="93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9">
    <w:name w:val="页眉 字符"/>
    <w:next w:val="939"/>
    <w:link w:val="938"/>
    <w:rPr>
      <w:rFonts w:ascii="Times New Roman" w:hAnsi="Times New Roman" w:eastAsia="宋体" w:cs="Times New Roman"/>
      <w:sz w:val="18"/>
      <w:szCs w:val="18"/>
    </w:rPr>
  </w:style>
  <w:style w:type="paragraph" w:styleId="940">
    <w:name w:val="目录 1"/>
    <w:basedOn w:val="886"/>
    <w:next w:val="886"/>
    <w:link w:val="88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1">
    <w:name w:val="目录 4"/>
    <w:basedOn w:val="886"/>
    <w:next w:val="886"/>
    <w:link w:val="886"/>
    <w:semiHidden/>
    <w:pPr>
      <w:ind w:left="630"/>
      <w:jc w:val="left"/>
    </w:pPr>
    <w:rPr>
      <w:rFonts w:ascii="Times New Roman" w:hAnsi="Times New Roman" w:eastAsia="宋体" w:cs="Times New Roman"/>
      <w:szCs w:val="21"/>
    </w:rPr>
  </w:style>
  <w:style w:type="paragraph" w:styleId="942">
    <w:name w:val="列表"/>
    <w:basedOn w:val="886"/>
    <w:next w:val="942"/>
    <w:link w:val="886"/>
    <w:pPr>
      <w:ind w:left="200" w:hanging="200"/>
    </w:pPr>
    <w:rPr>
      <w:rFonts w:ascii="Times New Roman" w:hAnsi="Times New Roman" w:eastAsia="宋体" w:cs="Times New Roman"/>
      <w:szCs w:val="21"/>
    </w:rPr>
  </w:style>
  <w:style w:type="paragraph" w:styleId="943">
    <w:name w:val="目录 6"/>
    <w:basedOn w:val="886"/>
    <w:next w:val="886"/>
    <w:link w:val="886"/>
    <w:semiHidden/>
    <w:pPr>
      <w:ind w:left="1050"/>
      <w:jc w:val="left"/>
    </w:pPr>
    <w:rPr>
      <w:rFonts w:ascii="Times New Roman" w:hAnsi="Times New Roman" w:eastAsia="宋体" w:cs="Times New Roman"/>
      <w:szCs w:val="21"/>
    </w:rPr>
  </w:style>
  <w:style w:type="paragraph" w:styleId="944">
    <w:name w:val="正文文本缩进 3"/>
    <w:basedOn w:val="886"/>
    <w:next w:val="944"/>
    <w:link w:val="945"/>
    <w:pPr>
      <w:ind w:left="645" w:firstLine="645"/>
    </w:pPr>
    <w:rPr>
      <w:rFonts w:ascii="Arial" w:hAnsi="Arial" w:eastAsia="仿宋_GB2312" w:cs="Arial"/>
      <w:color w:val="ffff00"/>
      <w:sz w:val="32"/>
      <w:szCs w:val="32"/>
    </w:rPr>
  </w:style>
  <w:style w:type="character" w:styleId="945">
    <w:name w:val="正文文本缩进 3 字符"/>
    <w:next w:val="945"/>
    <w:link w:val="944"/>
    <w:rPr>
      <w:rFonts w:ascii="Arial" w:hAnsi="Arial" w:eastAsia="仿宋_GB2312" w:cs="Arial"/>
      <w:color w:val="ffff00"/>
      <w:sz w:val="32"/>
      <w:szCs w:val="32"/>
    </w:rPr>
  </w:style>
  <w:style w:type="paragraph" w:styleId="946">
    <w:name w:val="图表目录"/>
    <w:basedOn w:val="886"/>
    <w:next w:val="886"/>
    <w:link w:val="886"/>
    <w:semiHidden/>
    <w:pPr>
      <w:ind w:left="840" w:hanging="420"/>
    </w:pPr>
    <w:rPr>
      <w:rFonts w:ascii="Times New Roman" w:hAnsi="Times New Roman" w:eastAsia="宋体" w:cs="Times New Roman"/>
      <w:szCs w:val="21"/>
    </w:rPr>
  </w:style>
  <w:style w:type="paragraph" w:styleId="947">
    <w:name w:val="目录 2"/>
    <w:basedOn w:val="886"/>
    <w:next w:val="886"/>
    <w:link w:val="886"/>
    <w:semiHidden/>
    <w:pPr>
      <w:ind w:left="210"/>
      <w:jc w:val="left"/>
    </w:pPr>
    <w:rPr>
      <w:rFonts w:ascii="Times New Roman" w:hAnsi="Times New Roman" w:eastAsia="宋体" w:cs="Times New Roman"/>
      <w:smallCaps/>
      <w:szCs w:val="24"/>
    </w:rPr>
  </w:style>
  <w:style w:type="paragraph" w:styleId="948">
    <w:name w:val="目录 9"/>
    <w:basedOn w:val="886"/>
    <w:next w:val="886"/>
    <w:link w:val="886"/>
    <w:semiHidden/>
    <w:pPr>
      <w:ind w:left="1680"/>
      <w:jc w:val="left"/>
    </w:pPr>
    <w:rPr>
      <w:rFonts w:ascii="Times New Roman" w:hAnsi="Times New Roman" w:eastAsia="宋体" w:cs="Times New Roman"/>
      <w:szCs w:val="21"/>
    </w:rPr>
  </w:style>
  <w:style w:type="paragraph" w:styleId="949">
    <w:name w:val="正文文本 2"/>
    <w:basedOn w:val="886"/>
    <w:next w:val="949"/>
    <w:link w:val="950"/>
    <w:pPr>
      <w:jc w:val="center"/>
      <w:widowControl/>
    </w:pPr>
    <w:rPr>
      <w:rFonts w:ascii="楷体_GB2312" w:hAnsi="Times New Roman" w:eastAsia="楷体_GB2312" w:cs="Times New Roman"/>
      <w:sz w:val="28"/>
      <w:szCs w:val="28"/>
    </w:rPr>
  </w:style>
  <w:style w:type="character" w:styleId="950">
    <w:name w:val="正文文本 2 字符"/>
    <w:next w:val="950"/>
    <w:link w:val="949"/>
    <w:rPr>
      <w:rFonts w:ascii="楷体_GB2312" w:hAnsi="Times New Roman" w:eastAsia="楷体_GB2312" w:cs="Times New Roman"/>
      <w:sz w:val="28"/>
      <w:szCs w:val="28"/>
    </w:rPr>
  </w:style>
  <w:style w:type="paragraph" w:styleId="951">
    <w:name w:val="普通(网站)"/>
    <w:basedOn w:val="886"/>
    <w:next w:val="951"/>
    <w:link w:val="886"/>
    <w:uiPriority w:val="99"/>
    <w:pPr>
      <w:jc w:val="left"/>
      <w:spacing w:before="100" w:beforeAutospacing="1" w:after="100" w:afterAutospacing="1"/>
      <w:widowControl/>
    </w:pPr>
    <w:rPr>
      <w:rFonts w:ascii="宋体" w:hAnsi="宋体" w:eastAsia="宋体" w:cs="宋体"/>
      <w:sz w:val="24"/>
      <w:szCs w:val="24"/>
    </w:rPr>
  </w:style>
  <w:style w:type="paragraph" w:styleId="952">
    <w:name w:val="索引 1"/>
    <w:basedOn w:val="886"/>
    <w:next w:val="886"/>
    <w:link w:val="886"/>
    <w:semiHidden/>
    <w:pPr>
      <w:spacing w:line="240" w:lineRule="atLeast"/>
    </w:pPr>
    <w:rPr>
      <w:rFonts w:ascii="Times New Roman" w:hAnsi="Times New Roman" w:eastAsia="宋体" w:cs="Times New Roman"/>
      <w:b/>
      <w:bCs/>
      <w:szCs w:val="21"/>
    </w:rPr>
  </w:style>
  <w:style w:type="paragraph" w:styleId="953">
    <w:name w:val="批注主题"/>
    <w:basedOn w:val="916"/>
    <w:next w:val="916"/>
    <w:link w:val="954"/>
    <w:semiHidden/>
    <w:rPr>
      <w:rFonts w:ascii="Times New Roman" w:hAnsi="Times New Roman" w:eastAsia="宋体" w:cs="Times New Roman"/>
      <w:b/>
      <w:bCs/>
      <w:szCs w:val="21"/>
    </w:rPr>
  </w:style>
  <w:style w:type="character" w:styleId="954">
    <w:name w:val="批注主题 字符"/>
    <w:next w:val="954"/>
    <w:link w:val="953"/>
    <w:semiHidden/>
    <w:rPr>
      <w:rFonts w:ascii="Times New Roman" w:hAnsi="Times New Roman" w:eastAsia="宋体" w:cs="Times New Roman"/>
      <w:b/>
      <w:bCs/>
      <w:szCs w:val="21"/>
    </w:rPr>
  </w:style>
  <w:style w:type="paragraph" w:styleId="955">
    <w:name w:val="正文首行缩进"/>
    <w:basedOn w:val="886"/>
    <w:next w:val="955"/>
    <w:link w:val="956"/>
    <w:pPr>
      <w:ind w:firstLine="200"/>
      <w:spacing w:line="360" w:lineRule="auto"/>
    </w:pPr>
    <w:rPr>
      <w:rFonts w:ascii="仿宋_GB2312" w:hAnsi="Times New Roman" w:eastAsia="仿宋_GB2312" w:cs="Times New Roman"/>
      <w:sz w:val="30"/>
      <w:szCs w:val="30"/>
    </w:rPr>
  </w:style>
  <w:style w:type="character" w:styleId="956">
    <w:name w:val="正文文本首行缩进 字符"/>
    <w:next w:val="956"/>
    <w:link w:val="955"/>
    <w:rPr>
      <w:rFonts w:ascii="仿宋_GB2312" w:hAnsi="Times New Roman" w:eastAsia="仿宋_GB2312" w:cs="Times New Roman"/>
      <w:sz w:val="30"/>
      <w:szCs w:val="30"/>
    </w:rPr>
  </w:style>
  <w:style w:type="paragraph" w:styleId="957">
    <w:name w:val="正文首行缩进 2"/>
    <w:basedOn w:val="922"/>
    <w:next w:val="957"/>
    <w:link w:val="958"/>
    <w:pPr>
      <w:ind w:left="0" w:firstLine="420"/>
      <w:spacing w:after="0" w:line="360" w:lineRule="auto"/>
    </w:pPr>
    <w:rPr>
      <w:rFonts w:ascii="宋体" w:hAnsi="宋体" w:eastAsia="宋体" w:cs="Times New Roman"/>
      <w:szCs w:val="20"/>
    </w:rPr>
  </w:style>
  <w:style w:type="character" w:styleId="958">
    <w:name w:val="正文文本首行缩进 2 字符"/>
    <w:next w:val="958"/>
    <w:link w:val="957"/>
    <w:rPr>
      <w:rFonts w:ascii="宋体" w:hAnsi="宋体" w:eastAsia="宋体" w:cs="Times New Roman"/>
      <w:szCs w:val="20"/>
    </w:rPr>
  </w:style>
  <w:style w:type="table" w:styleId="959">
    <w:name w:val="网格型"/>
    <w:basedOn w:val="897"/>
    <w:next w:val="959"/>
    <w:link w:val="886"/>
    <w:pPr>
      <w:jc w:val="both"/>
      <w:widowControl w:val="off"/>
    </w:pPr>
    <w:rPr>
      <w:rFonts w:ascii="Times New Roman" w:hAnsi="Times New Roman" w:eastAsia="宋体" w:cs="Times New Roman"/>
      <w:sz w:val="20"/>
      <w:szCs w:val="20"/>
    </w:rPr>
    <w:tblPr/>
  </w:style>
  <w:style w:type="character" w:styleId="960">
    <w:name w:val="要点"/>
    <w:next w:val="960"/>
    <w:link w:val="886"/>
    <w:qFormat/>
    <w:rPr>
      <w:b/>
      <w:bCs/>
    </w:rPr>
  </w:style>
  <w:style w:type="character" w:styleId="961">
    <w:name w:val="页码"/>
    <w:next w:val="961"/>
    <w:link w:val="886"/>
  </w:style>
  <w:style w:type="character" w:styleId="962">
    <w:name w:val="已访问的超链接"/>
    <w:next w:val="962"/>
    <w:link w:val="886"/>
    <w:rPr>
      <w:color w:val="800080"/>
      <w:u w:val="single"/>
    </w:rPr>
  </w:style>
  <w:style w:type="character" w:styleId="963">
    <w:name w:val="强调"/>
    <w:next w:val="963"/>
    <w:link w:val="886"/>
    <w:qFormat/>
    <w:rPr>
      <w:i/>
    </w:rPr>
  </w:style>
  <w:style w:type="character" w:styleId="964">
    <w:name w:val="超链接"/>
    <w:next w:val="964"/>
    <w:link w:val="886"/>
    <w:rPr>
      <w:color w:val="0000ff"/>
      <w:u w:val="single"/>
    </w:rPr>
  </w:style>
  <w:style w:type="character" w:styleId="965">
    <w:name w:val="批注引用"/>
    <w:next w:val="965"/>
    <w:link w:val="886"/>
    <w:semiHidden/>
    <w:rPr>
      <w:sz w:val="21"/>
      <w:szCs w:val="21"/>
    </w:rPr>
  </w:style>
  <w:style w:type="character" w:styleId="966">
    <w:name w:val="font5 Char"/>
    <w:next w:val="966"/>
    <w:link w:val="886"/>
    <w:rPr>
      <w:rFonts w:ascii="宋体" w:hAnsi="宋体" w:eastAsia="宋体"/>
      <w:sz w:val="28"/>
      <w:szCs w:val="28"/>
      <w:lang w:val="en-US" w:eastAsia="zh-CN" w:bidi="ar-SA"/>
    </w:rPr>
  </w:style>
  <w:style w:type="character" w:styleId="967">
    <w:name w:val="列出段落 Char,Bullet List Char,numbered Char,FooterText Char,List Paragraph1 Char,Paragraphe de liste1 Char"/>
    <w:next w:val="967"/>
    <w:link w:val="968"/>
    <w:rPr>
      <w:rFonts w:ascii="Calibri" w:hAnsi="Calibri"/>
      <w:sz w:val="24"/>
      <w:szCs w:val="24"/>
      <w:lang w:eastAsia="en-US" w:bidi="en-US"/>
    </w:rPr>
  </w:style>
  <w:style w:type="paragraph" w:styleId="968">
    <w:name w:val="列出段落1"/>
    <w:basedOn w:val="886"/>
    <w:next w:val="968"/>
    <w:link w:val="967"/>
    <w:qFormat/>
    <w:pPr>
      <w:contextualSpacing/>
      <w:ind w:left="720"/>
      <w:jc w:val="left"/>
      <w:widowControl/>
    </w:pPr>
    <w:rPr>
      <w:rFonts w:ascii="Calibri" w:hAnsi="Calibri"/>
      <w:sz w:val="24"/>
      <w:szCs w:val="24"/>
      <w:lang w:eastAsia="en-US" w:bidi="en-US"/>
    </w:rPr>
  </w:style>
  <w:style w:type="character" w:styleId="969">
    <w:name w:val="二级目录 Char"/>
    <w:next w:val="969"/>
    <w:link w:val="970"/>
    <w:rPr>
      <w:b/>
      <w:sz w:val="30"/>
      <w:szCs w:val="28"/>
    </w:rPr>
  </w:style>
  <w:style w:type="paragraph" w:styleId="970">
    <w:name w:val="二级目录"/>
    <w:next w:val="886"/>
    <w:link w:val="969"/>
    <w:pPr>
      <w:numPr>
        <w:ilvl w:val="0"/>
        <w:numId w:val="2"/>
      </w:numPr>
      <w:tabs>
        <w:tab w:val="left" w:pos="907" w:leader="none"/>
        <w:tab w:val="left" w:pos="1145" w:leader="none"/>
      </w:tabs>
      <w:outlineLvl w:val="1"/>
    </w:pPr>
    <w:rPr>
      <w:b/>
      <w:sz w:val="30"/>
      <w:szCs w:val="28"/>
      <w:lang w:val="en-US" w:eastAsia="zh-CN" w:bidi="ar-SA"/>
    </w:rPr>
  </w:style>
  <w:style w:type="paragraph" w:styleId="971">
    <w:name w:val="xl25"/>
    <w:basedOn w:val="886"/>
    <w:next w:val="971"/>
    <w:link w:val="8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正文"/>
    <w:basedOn w:val="886"/>
    <w:next w:val="972"/>
    <w:link w:val="886"/>
    <w:uiPriority w:val="99"/>
    <w:qFormat/>
    <w:pPr>
      <w:ind w:firstLine="482"/>
      <w:spacing w:line="360" w:lineRule="auto"/>
    </w:pPr>
    <w:rPr>
      <w:rFonts w:eastAsia="仿宋_GB2312"/>
      <w:sz w:val="28"/>
    </w:rPr>
  </w:style>
  <w:style w:type="paragraph" w:styleId="973">
    <w:name w:val="table_lines"/>
    <w:basedOn w:val="886"/>
    <w:next w:val="973"/>
    <w:link w:val="886"/>
    <w:pPr>
      <w:jc w:val="left"/>
      <w:widowControl/>
    </w:pPr>
    <w:rPr>
      <w:rFonts w:ascii="Times New Roman" w:hAnsi="Times New Roman" w:eastAsia="宋体" w:cs="Times New Roman"/>
      <w:sz w:val="20"/>
      <w:szCs w:val="20"/>
      <w:lang w:val="de-DE" w:eastAsia="de-DE"/>
    </w:rPr>
  </w:style>
  <w:style w:type="paragraph" w:styleId="974">
    <w:name w:val="无间隔"/>
    <w:next w:val="974"/>
    <w:link w:val="886"/>
    <w:uiPriority w:val="99"/>
    <w:qFormat/>
    <w:pPr>
      <w:jc w:val="both"/>
      <w:widowControl w:val="off"/>
    </w:pPr>
    <w:rPr>
      <w:sz w:val="21"/>
      <w:szCs w:val="21"/>
      <w:lang w:val="en-US" w:eastAsia="zh-CN" w:bidi="ar-SA"/>
    </w:rPr>
  </w:style>
  <w:style w:type="paragraph" w:styleId="975">
    <w:name w:val="font7"/>
    <w:basedOn w:val="886"/>
    <w:next w:val="975"/>
    <w:link w:val="886"/>
    <w:pPr>
      <w:jc w:val="left"/>
      <w:spacing w:before="100" w:beforeAutospacing="1" w:after="100" w:afterAutospacing="1"/>
      <w:widowControl/>
    </w:pPr>
    <w:rPr>
      <w:rFonts w:hint="eastAsia" w:ascii="宋体" w:hAnsi="宋体" w:eastAsia="宋体" w:cs="Times New Roman"/>
      <w:sz w:val="18"/>
      <w:szCs w:val="18"/>
    </w:rPr>
  </w:style>
  <w:style w:type="paragraph" w:styleId="976">
    <w:name w:val="Body Text(ch)"/>
    <w:basedOn w:val="886"/>
    <w:next w:val="920"/>
    <w:link w:val="886"/>
    <w:pPr>
      <w:spacing w:after="120"/>
    </w:pPr>
    <w:rPr>
      <w:rFonts w:ascii="宋体" w:hAnsi="Arial" w:eastAsia="宋体" w:cs="Times New Roman"/>
      <w:bCs/>
      <w:iCs/>
      <w:szCs w:val="24"/>
    </w:rPr>
  </w:style>
  <w:style w:type="paragraph" w:styleId="977">
    <w:name w:val="Char"/>
    <w:basedOn w:val="886"/>
    <w:next w:val="977"/>
    <w:link w:val="886"/>
    <w:pPr>
      <w:ind w:firstLine="200"/>
      <w:tabs>
        <w:tab w:val="left" w:pos="360" w:leader="none"/>
      </w:tabs>
    </w:pPr>
    <w:rPr>
      <w:rFonts w:ascii="Times New Roman" w:hAnsi="Times New Roman" w:eastAsia="宋体" w:cs="Times New Roman"/>
      <w:sz w:val="28"/>
      <w:szCs w:val="30"/>
    </w:rPr>
  </w:style>
  <w:style w:type="paragraph" w:styleId="978">
    <w:name w:val=" Char Char Char Char"/>
    <w:basedOn w:val="914"/>
    <w:next w:val="978"/>
    <w:link w:val="886"/>
    <w:pPr>
      <w:spacing w:line="360" w:lineRule="auto"/>
    </w:pPr>
    <w:rPr>
      <w:rFonts w:ascii="Tahoma" w:hAnsi="Tahoma"/>
      <w:sz w:val="24"/>
      <w:szCs w:val="24"/>
    </w:rPr>
  </w:style>
  <w:style w:type="paragraph" w:styleId="979">
    <w:name w:val="附录1"/>
    <w:next w:val="979"/>
    <w:link w:val="886"/>
    <w:pPr>
      <w:numPr>
        <w:ilvl w:val="0"/>
        <w:numId w:val="2"/>
      </w:numPr>
      <w:spacing w:before="240" w:line="600" w:lineRule="atLeast"/>
      <w:tabs>
        <w:tab w:val="left" w:pos="907" w:leader="none"/>
      </w:tabs>
    </w:pPr>
    <w:rPr>
      <w:b/>
      <w:i/>
      <w:sz w:val="28"/>
      <w:lang w:val="en-US" w:eastAsia="zh-CN" w:bidi="ar-SA"/>
    </w:rPr>
  </w:style>
  <w:style w:type="paragraph" w:styleId="980">
    <w:name w:val=" Char Char Char Char Char Char Char Char Char Char"/>
    <w:basedOn w:val="886"/>
    <w:next w:val="980"/>
    <w:link w:val="886"/>
    <w:pPr>
      <w:spacing w:line="360" w:lineRule="auto"/>
    </w:pPr>
    <w:rPr>
      <w:rFonts w:ascii="Times New Roman" w:hAnsi="Times New Roman" w:eastAsia="宋体" w:cs="Times New Roman"/>
      <w:sz w:val="24"/>
      <w:szCs w:val="20"/>
    </w:rPr>
  </w:style>
  <w:style w:type="paragraph" w:styleId="981">
    <w:name w:val="Char Char Char Char"/>
    <w:basedOn w:val="914"/>
    <w:next w:val="981"/>
    <w:link w:val="886"/>
    <w:pPr>
      <w:spacing w:line="360" w:lineRule="auto"/>
    </w:pPr>
    <w:rPr>
      <w:rFonts w:ascii="Tahoma" w:hAnsi="Tahoma"/>
      <w:sz w:val="24"/>
      <w:szCs w:val="24"/>
    </w:rPr>
  </w:style>
  <w:style w:type="paragraph" w:styleId="982">
    <w:name w:val="样式1"/>
    <w:basedOn w:val="886"/>
    <w:next w:val="982"/>
    <w:link w:val="886"/>
    <w:pPr>
      <w:numPr>
        <w:ilvl w:val="0"/>
        <w:numId w:val="3"/>
      </w:numPr>
      <w:tabs>
        <w:tab w:val="left" w:pos="709" w:leader="none"/>
      </w:tabs>
    </w:pPr>
    <w:rPr>
      <w:rFonts w:ascii="宋体" w:hAnsi="宋体" w:eastAsia="宋体" w:cs="Times New Roman"/>
      <w:szCs w:val="21"/>
    </w:rPr>
  </w:style>
  <w:style w:type="paragraph" w:styleId="983">
    <w:name w:val=" Char"/>
    <w:basedOn w:val="914"/>
    <w:next w:val="983"/>
    <w:link w:val="886"/>
    <w:rPr>
      <w:rFonts w:ascii="Tahoma" w:hAnsi="Tahoma"/>
      <w:sz w:val="24"/>
      <w:szCs w:val="24"/>
    </w:rPr>
  </w:style>
  <w:style w:type="paragraph" w:styleId="984">
    <w:name w:val="Char Char Char Char Char Char Char Char"/>
    <w:basedOn w:val="886"/>
    <w:next w:val="984"/>
    <w:link w:val="886"/>
    <w:pPr>
      <w:jc w:val="left"/>
      <w:spacing w:after="160" w:line="240" w:lineRule="exact"/>
      <w:widowControl/>
    </w:pPr>
    <w:rPr>
      <w:rFonts w:ascii="Verdana" w:hAnsi="Verdana" w:eastAsia="宋体" w:cs="Times New Roman"/>
      <w:sz w:val="20"/>
      <w:szCs w:val="20"/>
      <w:lang w:eastAsia="en-US"/>
    </w:rPr>
  </w:style>
  <w:style w:type="paragraph" w:styleId="985">
    <w:name w:val="xl27"/>
    <w:basedOn w:val="886"/>
    <w:next w:val="985"/>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name w:val="xl29"/>
    <w:basedOn w:val="886"/>
    <w:next w:val="986"/>
    <w:link w:val="88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7">
    <w:name w:val="xl28"/>
    <w:basedOn w:val="886"/>
    <w:next w:val="987"/>
    <w:link w:val="8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8">
    <w:name w:val="xl30"/>
    <w:basedOn w:val="886"/>
    <w:next w:val="988"/>
    <w:link w:val="886"/>
    <w:pPr>
      <w:jc w:val="center"/>
      <w:spacing w:before="100" w:beforeAutospacing="1" w:after="100" w:afterAutospacing="1"/>
      <w:widowControl/>
    </w:pPr>
    <w:rPr>
      <w:rFonts w:ascii="宋体" w:hAnsi="宋体" w:eastAsia="宋体" w:cs="Times New Roman"/>
      <w:b/>
      <w:bCs/>
      <w:sz w:val="36"/>
      <w:szCs w:val="36"/>
    </w:rPr>
  </w:style>
  <w:style w:type="paragraph" w:styleId="989">
    <w:name w:val="标题 41"/>
    <w:basedOn w:val="886"/>
    <w:next w:val="886"/>
    <w:link w:val="886"/>
    <w:qFormat/>
    <w:pPr>
      <w:jc w:val="center"/>
      <w:keepNext/>
      <w:outlineLvl w:val="3"/>
    </w:pPr>
    <w:rPr>
      <w:rFonts w:eastAsia="新宋体"/>
      <w:sz w:val="30"/>
      <w:szCs w:val="21"/>
    </w:rPr>
  </w:style>
  <w:style w:type="paragraph" w:styleId="990">
    <w:name w:val="font6"/>
    <w:basedOn w:val="886"/>
    <w:next w:val="990"/>
    <w:link w:val="886"/>
    <w:pPr>
      <w:jc w:val="left"/>
      <w:spacing w:before="100" w:beforeAutospacing="1" w:after="100" w:afterAutospacing="1"/>
      <w:widowControl/>
    </w:pPr>
    <w:rPr>
      <w:rFonts w:hint="eastAsia" w:ascii="宋体" w:hAnsi="宋体" w:eastAsia="宋体" w:cs="Times New Roman"/>
      <w:sz w:val="28"/>
      <w:szCs w:val="28"/>
      <w:u w:val="single"/>
    </w:rPr>
  </w:style>
  <w:style w:type="paragraph" w:styleId="991">
    <w:name w:val="图标"/>
    <w:basedOn w:val="886"/>
    <w:next w:val="886"/>
    <w:link w:val="88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name w:val="标题3"/>
    <w:basedOn w:val="886"/>
    <w:next w:val="886"/>
    <w:link w:val="886"/>
    <w:pPr>
      <w:ind w:firstLine="624"/>
      <w:spacing w:line="590" w:lineRule="atLeast"/>
    </w:pPr>
    <w:rPr>
      <w:rFonts w:ascii="方正黑体_GBK" w:hAnsi="Times New Roman" w:eastAsia="方正黑体_GBK" w:cs="Times New Roman"/>
      <w:sz w:val="32"/>
      <w:szCs w:val="32"/>
    </w:rPr>
  </w:style>
  <w:style w:type="paragraph" w:styleId="993">
    <w:name w:val="AONormal"/>
    <w:next w:val="993"/>
    <w:link w:val="886"/>
    <w:qFormat/>
    <w:pPr>
      <w:ind w:firstLine="440"/>
      <w:spacing w:line="400" w:lineRule="exact"/>
    </w:pPr>
    <w:rPr>
      <w:rFonts w:ascii="华文楷体" w:hAnsi="华文楷体" w:eastAsia="华文楷体" w:cs="华文楷体"/>
      <w:sz w:val="22"/>
      <w:szCs w:val="21"/>
      <w:lang w:val="en-US" w:eastAsia="zh-CN" w:bidi="ar-SA"/>
    </w:rPr>
  </w:style>
  <w:style w:type="paragraph" w:styleId="994">
    <w:name w:val="font5"/>
    <w:basedOn w:val="886"/>
    <w:next w:val="994"/>
    <w:link w:val="886"/>
    <w:pPr>
      <w:jc w:val="left"/>
      <w:spacing w:before="100" w:beforeAutospacing="1" w:after="100" w:afterAutospacing="1"/>
      <w:widowControl/>
    </w:pPr>
    <w:rPr>
      <w:rFonts w:hint="eastAsia" w:ascii="宋体" w:hAnsi="宋体" w:eastAsia="宋体" w:cs="Times New Roman"/>
      <w:sz w:val="28"/>
      <w:szCs w:val="28"/>
    </w:rPr>
  </w:style>
  <w:style w:type="paragraph" w:styleId="995">
    <w:name w:val="普通(网站)1"/>
    <w:basedOn w:val="886"/>
    <w:next w:val="995"/>
    <w:link w:val="886"/>
    <w:unhideWhenUsed/>
    <w:pPr>
      <w:jc w:val="left"/>
      <w:spacing w:before="100" w:beforeAutospacing="1" w:after="100" w:afterAutospacing="1"/>
      <w:widowControl/>
    </w:pPr>
    <w:rPr>
      <w:rFonts w:ascii="宋体" w:hAnsi="宋体" w:cs="宋体"/>
      <w:sz w:val="24"/>
    </w:rPr>
  </w:style>
  <w:style w:type="paragraph" w:styleId="996">
    <w:name w:val="标题1"/>
    <w:basedOn w:val="886"/>
    <w:next w:val="886"/>
    <w:link w:val="88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7">
    <w:name w:val="普通 (Web)"/>
    <w:basedOn w:val="886"/>
    <w:next w:val="997"/>
    <w:link w:val="886"/>
    <w:pPr>
      <w:jc w:val="left"/>
      <w:spacing w:before="100" w:beforeAutospacing="1" w:after="100" w:afterAutospacing="1"/>
      <w:widowControl/>
    </w:pPr>
    <w:rPr>
      <w:rFonts w:ascii="宋体" w:hAnsi="宋体" w:eastAsia="宋体" w:cs="Times New Roman"/>
      <w:sz w:val="24"/>
      <w:szCs w:val="24"/>
    </w:rPr>
  </w:style>
  <w:style w:type="paragraph" w:styleId="998">
    <w:name w:val="普通正文"/>
    <w:basedOn w:val="999"/>
    <w:next w:val="998"/>
    <w:link w:val="886"/>
    <w:pPr>
      <w:ind w:firstLine="480"/>
      <w:jc w:val="left"/>
      <w:spacing w:before="120" w:after="120" w:line="360" w:lineRule="auto"/>
    </w:pPr>
    <w:rPr>
      <w:rFonts w:ascii="Arial" w:hAnsi="Arial" w:eastAsia="宋体" w:cs="Times New Roman"/>
      <w:sz w:val="24"/>
      <w:szCs w:val="24"/>
    </w:rPr>
  </w:style>
  <w:style w:type="paragraph" w:styleId="999">
    <w:name w:val="正文1"/>
    <w:next w:val="999"/>
    <w:link w:val="886"/>
    <w:qFormat/>
    <w:pPr>
      <w:jc w:val="both"/>
      <w:widowControl w:val="off"/>
    </w:pPr>
    <w:rPr>
      <w:sz w:val="21"/>
      <w:szCs w:val="21"/>
      <w:lang w:val="en-US" w:eastAsia="zh-CN" w:bidi="ar-SA"/>
    </w:rPr>
  </w:style>
  <w:style w:type="paragraph" w:styleId="1000">
    <w:name w:val="xl24"/>
    <w:basedOn w:val="886"/>
    <w:next w:val="1000"/>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name w:val="table_1stline"/>
    <w:basedOn w:val="886"/>
    <w:next w:val="1001"/>
    <w:link w:val="886"/>
    <w:pPr>
      <w:jc w:val="left"/>
      <w:spacing w:before="120"/>
      <w:widowControl/>
    </w:pPr>
    <w:rPr>
      <w:rFonts w:ascii="Times New Roman" w:hAnsi="Times New Roman" w:eastAsia="宋体" w:cs="Times New Roman"/>
      <w:bCs/>
      <w:sz w:val="20"/>
      <w:szCs w:val="20"/>
      <w:lang w:val="de-DE" w:eastAsia="de-DE"/>
    </w:rPr>
  </w:style>
  <w:style w:type="paragraph" w:styleId="1002">
    <w:name w:val="4"/>
    <w:basedOn w:val="886"/>
    <w:next w:val="944"/>
    <w:link w:val="886"/>
    <w:pPr>
      <w:ind w:firstLine="420"/>
      <w:spacing w:line="360" w:lineRule="auto"/>
    </w:pPr>
    <w:rPr>
      <w:rFonts w:ascii="Times New Roman" w:hAnsi="Times New Roman" w:eastAsia="宋体" w:cs="Times New Roman"/>
      <w:color w:val="ff0000"/>
      <w:sz w:val="24"/>
      <w:szCs w:val="24"/>
    </w:rPr>
  </w:style>
  <w:style w:type="paragraph" w:styleId="1003">
    <w:name w:val="列表段落"/>
    <w:basedOn w:val="886"/>
    <w:next w:val="1003"/>
    <w:link w:val="886"/>
    <w:qFormat/>
    <w:pPr>
      <w:contextualSpacing/>
      <w:ind w:left="720"/>
      <w:jc w:val="left"/>
      <w:widowControl/>
    </w:pPr>
    <w:rPr>
      <w:rFonts w:ascii="Calibri" w:hAnsi="Calibri" w:eastAsia="宋体" w:cs="Times New Roman"/>
      <w:sz w:val="24"/>
      <w:szCs w:val="24"/>
      <w:lang w:eastAsia="en-US" w:bidi="en-US"/>
    </w:rPr>
  </w:style>
  <w:style w:type="paragraph" w:styleId="1004">
    <w:name w:val="xl26"/>
    <w:basedOn w:val="886"/>
    <w:next w:val="1004"/>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name w:val=" Char Char Char Char Char Char Char Char"/>
    <w:basedOn w:val="886"/>
    <w:next w:val="1005"/>
    <w:link w:val="886"/>
    <w:pPr>
      <w:jc w:val="left"/>
      <w:spacing w:after="160" w:line="240" w:lineRule="exact"/>
      <w:widowControl/>
    </w:pPr>
    <w:rPr>
      <w:rFonts w:ascii="Verdana" w:hAnsi="Verdana" w:eastAsia="宋体" w:cs="Times New Roman"/>
      <w:sz w:val="20"/>
      <w:szCs w:val="20"/>
      <w:lang w:eastAsia="en-US"/>
    </w:rPr>
  </w:style>
  <w:style w:type="paragraph" w:styleId="1006">
    <w:name w:val="修订"/>
    <w:next w:val="1006"/>
    <w:link w:val="886"/>
    <w:uiPriority w:val="99"/>
    <w:semiHidden/>
    <w:rPr>
      <w:sz w:val="21"/>
      <w:szCs w:val="21"/>
      <w:lang w:val="en-US" w:eastAsia="zh-CN" w:bidi="ar-SA"/>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7</cp:revision>
  <dcterms:created xsi:type="dcterms:W3CDTF">2025-12-26T03:51:00Z</dcterms:created>
  <dcterms:modified xsi:type="dcterms:W3CDTF">2026-07-02T06:56:57Z</dcterms:modified>
</cp:coreProperties>
</file>