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ind w:firstLine="1446"/>
        <w:spacing w:line="360" w:lineRule="auto"/>
        <w:rPr>
          <w:rFonts w:ascii="宋体" w:hAnsi="宋体" w:cs="宋体"/>
          <w:b/>
          <w:color w:val="auto"/>
          <w:sz w:val="72"/>
          <w:highlight w:val="none"/>
        </w:rPr>
      </w:pPr>
      <w:r>
        <w:rPr>
          <w:rFonts w:hint="eastAsia" w:ascii="宋体" w:hAnsi="宋体" w:cs="宋体"/>
          <w:b/>
          <w:color w:val="auto"/>
          <w:sz w:val="72"/>
          <w:highlight w:val="none"/>
        </w:rPr>
        <w:t xml:space="preserve">苏州市相城区政府采购</w:t>
      </w:r>
      <w:r/>
    </w:p>
    <w:p>
      <w:pPr>
        <w:ind w:firstLine="1778"/>
        <w:spacing w:line="360" w:lineRule="auto"/>
        <w:rPr>
          <w:rFonts w:ascii="宋体" w:hAnsi="宋体" w:cs="宋体"/>
          <w:b/>
          <w:color w:val="auto"/>
          <w:sz w:val="72"/>
          <w:highlight w:val="none"/>
        </w:rPr>
      </w:pPr>
      <w:r>
        <w:rPr>
          <w:rFonts w:hint="eastAsia" w:ascii="宋体" w:hAnsi="宋体" w:cs="宋体"/>
          <w:b/>
          <w:color w:val="auto"/>
          <w:sz w:val="72"/>
          <w:highlight w:val="none"/>
        </w:rPr>
        <w:t xml:space="preserve">竞争性磋商采购文件</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ind w:left="2241" w:hanging="1124"/>
        <w:spacing w:line="360" w:lineRule="auto"/>
        <w:rPr>
          <w:rFonts w:ascii="宋体" w:hAnsi="宋体" w:cs="宋体"/>
          <w:b/>
          <w:bCs/>
          <w:color w:val="auto"/>
          <w:sz w:val="28"/>
          <w:highlight w:val="none"/>
        </w:rPr>
      </w:pPr>
      <w:r>
        <w:rPr>
          <w:rFonts w:hint="eastAsia" w:ascii="宋体" w:hAnsi="宋体" w:cs="宋体"/>
          <w:b/>
          <w:bCs/>
          <w:color w:val="auto"/>
          <w:sz w:val="28"/>
          <w:highlight w:val="none"/>
        </w:rPr>
        <w:t xml:space="preserve">采购编号：</w:t>
      </w:r>
      <w:r>
        <w:rPr>
          <w:rFonts w:hint="eastAsia" w:ascii="宋体" w:hAnsi="宋体" w:cs="宋体"/>
          <w:b/>
          <w:bCs/>
          <w:color w:val="auto"/>
          <w:sz w:val="28"/>
          <w:highlight w:val="none"/>
          <w:lang w:eastAsia="zh-CN"/>
        </w:rPr>
        <w:t xml:space="preserve">JSZC-320507-CJZB-C2026-0069</w:t>
      </w:r>
      <w:r>
        <w:rPr>
          <w:rFonts w:hint="eastAsia" w:ascii="宋体" w:hAnsi="宋体" w:cs="宋体"/>
          <w:b/>
          <w:bCs/>
          <w:color w:val="auto"/>
          <w:sz w:val="28"/>
          <w:highlight w:val="none"/>
        </w:rPr>
        <w:t xml:space="preserve">号</w:t>
      </w:r>
      <w:r/>
    </w:p>
    <w:p>
      <w:pPr>
        <w:ind w:left="2241" w:hanging="1124"/>
        <w:spacing w:line="360" w:lineRule="auto"/>
        <w:rPr>
          <w:rFonts w:hint="eastAsia" w:ascii="宋体" w:hAnsi="宋体" w:eastAsia="宋体" w:cs="宋体"/>
          <w:b/>
          <w:bCs/>
          <w:color w:val="auto"/>
          <w:sz w:val="28"/>
          <w:highlight w:val="none"/>
          <w:lang w:eastAsia="zh-CN"/>
        </w:rPr>
      </w:pPr>
      <w:r>
        <w:rPr>
          <w:rFonts w:hint="eastAsia" w:ascii="宋体" w:hAnsi="宋体" w:cs="宋体"/>
          <w:b/>
          <w:bCs/>
          <w:color w:val="auto"/>
          <w:sz w:val="28"/>
          <w:highlight w:val="none"/>
        </w:rPr>
        <w:t xml:space="preserve">项目名称：</w:t>
      </w:r>
      <w:r>
        <w:rPr>
          <w:rFonts w:hint="eastAsia" w:ascii="宋体" w:hAnsi="宋体" w:cs="宋体"/>
          <w:b/>
          <w:bCs/>
          <w:color w:val="auto"/>
          <w:sz w:val="28"/>
          <w:highlight w:val="none"/>
          <w:lang w:eastAsia="zh-CN"/>
        </w:rPr>
        <w:t xml:space="preserve">2026年张继馨艺术馆运营</w:t>
      </w:r>
      <w:r/>
    </w:p>
    <w:p>
      <w:pPr>
        <w:ind w:left="2241" w:hanging="1124"/>
        <w:spacing w:line="360" w:lineRule="auto"/>
        <w:rPr>
          <w:rFonts w:ascii="宋体" w:hAnsi="宋体" w:cs="宋体"/>
          <w:b/>
          <w:bCs/>
          <w:color w:val="auto"/>
          <w:sz w:val="28"/>
          <w:highlight w:val="none"/>
        </w:rPr>
      </w:pPr>
      <w:r>
        <w:rPr>
          <w:rFonts w:hint="eastAsia" w:ascii="宋体" w:hAnsi="宋体" w:cs="宋体"/>
          <w:b/>
          <w:bCs/>
          <w:color w:val="auto"/>
          <w:sz w:val="28"/>
          <w:highlight w:val="none"/>
        </w:rPr>
        <w:t xml:space="preserve">采购单位：苏州市相城区文化体育和旅游局</w:t>
      </w:r>
      <w:r/>
    </w:p>
    <w:p>
      <w:pPr>
        <w:ind w:left="2241" w:hanging="1124"/>
        <w:spacing w:line="360" w:lineRule="auto"/>
        <w:rPr>
          <w:rFonts w:ascii="宋体" w:hAnsi="宋体" w:cs="宋体"/>
          <w:b/>
          <w:bCs/>
          <w:color w:val="auto"/>
          <w:sz w:val="28"/>
          <w:highlight w:val="none"/>
        </w:rPr>
      </w:pPr>
      <w:r>
        <w:rPr>
          <w:rFonts w:hint="eastAsia" w:ascii="宋体" w:hAnsi="宋体" w:cs="宋体"/>
          <w:b/>
          <w:bCs/>
          <w:color w:val="auto"/>
          <w:sz w:val="28"/>
          <w:highlight w:val="none"/>
        </w:rPr>
        <w:t xml:space="preserve">采购代理：苏州市创杰招投标咨询服务有限公司</w:t>
      </w:r>
      <w:r/>
    </w:p>
    <w:p>
      <w:pPr>
        <w:ind w:left="2241" w:hanging="1124"/>
        <w:spacing w:line="360" w:lineRule="auto"/>
        <w:rPr>
          <w:rFonts w:ascii="宋体" w:hAnsi="宋体" w:cs="宋体"/>
          <w:b/>
          <w:bCs/>
          <w:color w:val="auto"/>
          <w:sz w:val="28"/>
          <w:highlight w:val="none"/>
        </w:rPr>
      </w:pPr>
      <w:r>
        <w:rPr>
          <w:rFonts w:hint="eastAsia" w:ascii="宋体" w:hAnsi="宋体" w:cs="宋体"/>
          <w:b/>
          <w:bCs/>
          <w:color w:val="auto"/>
          <w:sz w:val="28"/>
          <w:highlight w:val="none"/>
        </w:rPr>
        <w:t xml:space="preserve">采购类别：服务类</w:t>
      </w:r>
      <w:r/>
    </w:p>
    <w:p>
      <w:pPr>
        <w:ind w:firstLine="1200"/>
        <w:spacing w:line="360" w:lineRule="auto"/>
        <w:tabs>
          <w:tab w:val="left" w:pos="7170" w:leader="none"/>
        </w:tabs>
        <w:rPr>
          <w:rFonts w:ascii="宋体" w:hAnsi="宋体" w:cs="宋体"/>
          <w:color w:val="auto"/>
          <w:sz w:val="30"/>
          <w:highlight w:val="none"/>
        </w:rPr>
      </w:pPr>
      <w:r>
        <w:rPr>
          <w:rFonts w:ascii="宋体" w:hAnsi="宋体" w:cs="宋体"/>
          <w:color w:val="auto"/>
          <w:sz w:val="30"/>
          <w:highlight w:val="none"/>
        </w:rPr>
      </w:r>
      <w:r/>
    </w:p>
    <w:p>
      <w:pPr>
        <w:spacing w:line="360" w:lineRule="auto"/>
        <w:rPr>
          <w:rFonts w:ascii="宋体" w:hAnsi="宋体" w:cs="宋体"/>
          <w:color w:val="auto"/>
          <w:spacing w:val="-14"/>
          <w:sz w:val="30"/>
          <w:highlight w:val="none"/>
        </w:rPr>
      </w:pPr>
      <w:r>
        <w:rPr>
          <w:rFonts w:ascii="宋体" w:hAnsi="宋体" w:cs="宋体"/>
          <w:color w:val="auto"/>
          <w:spacing w:val="-14"/>
          <w:sz w:val="30"/>
          <w:highlight w:val="none"/>
        </w:rPr>
      </w:r>
      <w:r/>
    </w:p>
    <w:p>
      <w:pPr>
        <w:ind w:firstLine="2448"/>
        <w:spacing w:line="360" w:lineRule="auto"/>
        <w:rPr>
          <w:rFonts w:ascii="宋体" w:hAnsi="宋体" w:cs="宋体"/>
          <w:color w:val="auto"/>
          <w:spacing w:val="-14"/>
          <w:sz w:val="30"/>
          <w:highlight w:val="none"/>
        </w:rPr>
      </w:pPr>
      <w:r>
        <w:rPr>
          <w:rFonts w:ascii="宋体" w:hAnsi="宋体" w:cs="宋体"/>
          <w:color w:val="auto"/>
          <w:spacing w:val="-14"/>
          <w:sz w:val="30"/>
          <w:highlight w:val="none"/>
        </w:rPr>
      </w:r>
      <w:r/>
    </w:p>
    <w:p>
      <w:pPr>
        <w:jc w:val="center"/>
        <w:spacing w:line="360" w:lineRule="auto"/>
        <w:tabs>
          <w:tab w:val="left" w:pos="5040" w:leader="none"/>
        </w:tabs>
        <w:rPr>
          <w:rFonts w:ascii="宋体" w:hAnsi="宋体" w:cs="宋体"/>
          <w:color w:val="auto"/>
          <w:spacing w:val="-14"/>
          <w:sz w:val="30"/>
          <w:highlight w:val="none"/>
        </w:rP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1235710" cy="904875"/>
                <wp:effectExtent l="0" t="0" r="13970" b="9525"/>
                <wp:docPr id="8"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7"/>
                        <a:stretch/>
                      </pic:blipFill>
                      <pic:spPr bwMode="auto">
                        <a:xfrm>
                          <a:off x="0" y="0"/>
                          <a:ext cx="123571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7.3pt;height:71.2pt;mso-wrap-distance-left:0.0pt;mso-wrap-distance-top:0.0pt;mso-wrap-distance-right:0.0pt;mso-wrap-distance-bottom:0.0pt;" stroked="f">
                <v:path textboxrect="0,0,0,0"/>
                <v:imagedata r:id="rId17" o:title=""/>
              </v:shape>
            </w:pict>
          </mc:Fallback>
        </mc:AlternateContent>
      </w:r>
      <w:r/>
    </w:p>
    <w:p>
      <w:pPr>
        <w:jc w:val="center"/>
        <w:spacing w:line="360" w:lineRule="auto"/>
        <w:rPr>
          <w:rFonts w:ascii="宋体" w:hAnsi="宋体" w:cs="宋体"/>
          <w:color w:val="auto"/>
          <w:sz w:val="30"/>
          <w:highlight w:val="none"/>
        </w:rPr>
      </w:pPr>
      <w:r>
        <w:rPr>
          <w:rFonts w:hint="eastAsia" w:ascii="宋体" w:hAnsi="宋体" w:cs="宋体"/>
          <w:color w:val="auto"/>
          <w:spacing w:val="-14"/>
          <w:sz w:val="30"/>
          <w:highlight w:val="none"/>
        </w:rPr>
        <w:t xml:space="preserve">苏州市创杰招投标咨询服务有限公司</w:t>
      </w:r>
      <w:r/>
    </w:p>
    <w:p>
      <w:pPr>
        <w:jc w:val="center"/>
        <w:spacing w:line="360" w:lineRule="auto"/>
        <w:rPr>
          <w:rFonts w:ascii="宋体" w:hAnsi="宋体" w:cs="宋体"/>
          <w:color w:val="auto"/>
          <w:sz w:val="30"/>
          <w:highlight w:val="none"/>
        </w:rPr>
      </w:pPr>
      <w:r>
        <w:rPr>
          <w:rFonts w:hint="eastAsia" w:ascii="宋体" w:hAnsi="宋体" w:cs="宋体"/>
          <w:color w:val="auto"/>
          <w:sz w:val="30"/>
          <w:highlight w:val="none"/>
        </w:rPr>
        <w:t xml:space="preserve">二〇二</w:t>
      </w:r>
      <w:r>
        <w:rPr>
          <w:rFonts w:hint="eastAsia" w:ascii="宋体" w:hAnsi="宋体" w:cs="宋体"/>
          <w:color w:val="auto"/>
          <w:sz w:val="30"/>
          <w:highlight w:val="none"/>
          <w:lang w:val="en-US" w:eastAsia="zh-CN"/>
        </w:rPr>
        <w:t xml:space="preserve">六</w:t>
      </w:r>
      <w:r>
        <w:rPr>
          <w:rFonts w:hint="eastAsia" w:ascii="宋体" w:hAnsi="宋体" w:cs="宋体"/>
          <w:color w:val="auto"/>
          <w:sz w:val="30"/>
          <w:highlight w:val="none"/>
        </w:rPr>
        <w:t xml:space="preserve">年</w:t>
      </w:r>
      <w:r>
        <w:rPr>
          <w:rFonts w:hint="eastAsia" w:ascii="宋体" w:hAnsi="宋体" w:cs="宋体"/>
          <w:color w:val="auto"/>
          <w:sz w:val="30"/>
          <w:highlight w:val="none"/>
          <w:lang w:val="en-US" w:eastAsia="zh-CN"/>
        </w:rPr>
        <w:t xml:space="preserve">七</w:t>
      </w:r>
      <w:r>
        <w:rPr>
          <w:rFonts w:hint="eastAsia" w:ascii="宋体" w:hAnsi="宋体" w:cs="宋体"/>
          <w:color w:val="auto"/>
          <w:sz w:val="30"/>
          <w:highlight w:val="none"/>
        </w:rPr>
        <w:t xml:space="preserve">月</w:t>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前附表</w:t>
      </w:r>
      <w:r/>
    </w:p>
    <w:tbl>
      <w:tblPr>
        <w:tblStyle w:val="1026"/>
        <w:tblW w:w="9555"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116"/>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left"/>
              <w:spacing w:line="360" w:lineRule="auto"/>
              <w:rPr>
                <w:rFonts w:ascii="宋体" w:hAnsi="宋体"/>
                <w:color w:val="auto"/>
                <w:szCs w:val="21"/>
                <w:highlight w:val="none"/>
              </w:rPr>
            </w:pPr>
            <w:r>
              <w:rPr>
                <w:rFonts w:hint="eastAsia" w:asciiTheme="minorEastAsia" w:hAnsiTheme="minorEastAsia" w:eastAsiaTheme="minorEastAsia" w:cstheme="minorEastAsia"/>
                <w:color w:val="auto"/>
                <w:szCs w:val="21"/>
                <w:highlight w:val="none"/>
                <w:lang w:eastAsia="zh-CN"/>
              </w:rPr>
              <w:t xml:space="preserve">JSZC-320507-CJZB-C2026-0069</w:t>
            </w:r>
            <w:r>
              <w:rPr>
                <w:rFonts w:hint="eastAsia" w:asciiTheme="minorEastAsia" w:hAnsiTheme="minorEastAsia" w:eastAsiaTheme="minorEastAsia" w:cstheme="minorEastAsia"/>
                <w:color w:val="auto"/>
                <w:szCs w:val="21"/>
                <w:highlight w:val="none"/>
              </w:rPr>
              <w:t xml:space="preserve">号</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2026年张继馨艺术馆运营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tabs>
                <w:tab w:val="left" w:pos="252" w:leader="none"/>
              </w:tabs>
              <w:rPr>
                <w:rFonts w:ascii="宋体" w:hAnsi="宋体"/>
                <w:color w:val="auto"/>
                <w:szCs w:val="21"/>
                <w:highlight w:val="none"/>
              </w:rPr>
            </w:pPr>
            <w:r>
              <w:rPr>
                <w:rFonts w:hint="eastAsia" w:ascii="宋体" w:hAnsi="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采购代理机构</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名称：苏州市创杰招投标咨询服务有限公司</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地址：苏州市干将西路399号银海大厦303室</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联系人: 朱晓芹</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潘莉莉</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路丽丽  庄天扬</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联系电话：0512-68669209</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名称：苏州市相城区文化体育和旅游局</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地址：苏州市相城区阳澄湖东路8号-11号楼</w:t>
            </w:r>
            <w:r/>
          </w:p>
          <w:p>
            <w:pPr>
              <w:jc w:val="left"/>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val="en-US" w:eastAsia="zh-CN"/>
              </w:rPr>
              <w:t xml:space="preserve">范泓铄</w:t>
            </w:r>
            <w:r/>
          </w:p>
          <w:p>
            <w:pPr>
              <w:jc w:val="left"/>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联系电话：</w:t>
            </w:r>
            <w:r>
              <w:rPr>
                <w:rFonts w:ascii="宋体" w:hAnsi="宋体"/>
                <w:color w:val="auto"/>
                <w:szCs w:val="21"/>
                <w:highlight w:val="none"/>
              </w:rPr>
              <w:t xml:space="preserve">0512-</w:t>
            </w:r>
            <w:r>
              <w:rPr>
                <w:rFonts w:hint="eastAsia" w:ascii="宋体" w:hAnsi="宋体"/>
                <w:color w:val="auto"/>
                <w:szCs w:val="21"/>
                <w:highlight w:val="none"/>
                <w:lang w:val="en-US" w:eastAsia="zh-CN"/>
              </w:rPr>
              <w:t xml:space="preserve">66180276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响应文件提交截止之日起45天（日历日）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获取采购文件</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left"/>
              <w:spacing w:line="360" w:lineRule="auto"/>
              <w:rPr>
                <w:rFonts w:ascii="仿宋" w:hAnsi="仿宋" w:eastAsia="仿宋" w:cs="仿宋"/>
                <w:color w:val="auto"/>
                <w:szCs w:val="21"/>
                <w:highlight w:val="none"/>
              </w:rPr>
            </w:pPr>
            <w:r>
              <w:rPr>
                <w:rFonts w:hint="eastAsia" w:ascii="宋体" w:hAnsi="宋体"/>
                <w:color w:val="auto"/>
                <w:szCs w:val="21"/>
                <w:highlight w:val="none"/>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响应文件网上</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27</w:t>
            </w:r>
            <w:r>
              <w:rPr>
                <w:rFonts w:hint="eastAsia" w:ascii="宋体" w:hAnsi="宋体" w:cs="宋体"/>
                <w:color w:val="auto"/>
                <w:szCs w:val="21"/>
                <w:highlight w:val="none"/>
              </w:rPr>
              <w:t xml:space="preserve">日</w:t>
            </w:r>
            <w:r>
              <w:rPr>
                <w:rFonts w:ascii="宋体" w:hAnsi="宋体" w:cs="宋体"/>
                <w:color w:val="auto"/>
                <w:szCs w:val="21"/>
                <w:highlight w:val="none"/>
              </w:rPr>
              <w:t xml:space="preserve">13</w:t>
            </w:r>
            <w:r>
              <w:rPr>
                <w:rFonts w:hint="eastAsia" w:ascii="宋体" w:hAnsi="宋体" w:cs="宋体"/>
                <w:color w:val="auto"/>
                <w:szCs w:val="21"/>
                <w:highlight w:val="none"/>
              </w:rPr>
              <w:t xml:space="preserve">点</w:t>
            </w:r>
            <w:r>
              <w:rPr>
                <w:rFonts w:ascii="宋体" w:hAnsi="宋体" w:cs="宋体"/>
                <w:color w:val="auto"/>
                <w:szCs w:val="21"/>
                <w:highlight w:val="none"/>
              </w:rPr>
              <w:t xml:space="preserve">30</w:t>
            </w:r>
            <w:r>
              <w:rPr>
                <w:rFonts w:hint="eastAsia" w:ascii="宋体" w:hAnsi="宋体" w:cs="宋体"/>
                <w:color w:val="auto"/>
                <w:szCs w:val="21"/>
                <w:highlight w:val="none"/>
              </w:rPr>
              <w:t xml:space="preserve">分</w:t>
            </w:r>
            <w:r>
              <w:rPr>
                <w:rFonts w:hint="eastAsia" w:ascii="宋体" w:hAnsi="宋体"/>
                <w:color w:val="auto"/>
                <w:szCs w:val="21"/>
                <w:highlight w:val="none"/>
              </w:rPr>
              <w:t xml:space="preserve">（北京时间）</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开启时间</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27</w:t>
            </w:r>
            <w:r>
              <w:rPr>
                <w:rFonts w:hint="eastAsia" w:ascii="宋体" w:hAnsi="宋体" w:cs="宋体"/>
                <w:color w:val="auto"/>
                <w:szCs w:val="21"/>
                <w:highlight w:val="none"/>
              </w:rPr>
              <w:t xml:space="preserve">日</w:t>
            </w:r>
            <w:r>
              <w:rPr>
                <w:rFonts w:ascii="宋体" w:hAnsi="宋体" w:cs="宋体"/>
                <w:color w:val="auto"/>
                <w:szCs w:val="21"/>
                <w:highlight w:val="none"/>
              </w:rPr>
              <w:t xml:space="preserve">13</w:t>
            </w:r>
            <w:r>
              <w:rPr>
                <w:rFonts w:hint="eastAsia" w:ascii="宋体" w:hAnsi="宋体" w:cs="宋体"/>
                <w:color w:val="auto"/>
                <w:szCs w:val="21"/>
                <w:highlight w:val="none"/>
              </w:rPr>
              <w:t xml:space="preserve">点</w:t>
            </w:r>
            <w:r>
              <w:rPr>
                <w:rFonts w:ascii="宋体" w:hAnsi="宋体" w:cs="宋体"/>
                <w:color w:val="auto"/>
                <w:szCs w:val="21"/>
                <w:highlight w:val="none"/>
              </w:rPr>
              <w:t xml:space="preserve">30</w:t>
            </w:r>
            <w:r>
              <w:rPr>
                <w:rFonts w:hint="eastAsia" w:ascii="宋体" w:hAnsi="宋体" w:cs="宋体"/>
                <w:color w:val="auto"/>
                <w:szCs w:val="21"/>
                <w:highlight w:val="none"/>
              </w:rPr>
              <w:t xml:space="preserve">分</w:t>
            </w:r>
            <w:r>
              <w:rPr>
                <w:rFonts w:hint="eastAsia" w:ascii="宋体" w:hAnsi="宋体"/>
                <w:color w:val="auto"/>
                <w:szCs w:val="21"/>
                <w:highlight w:val="none"/>
              </w:rPr>
              <w:t xml:space="preserve">（北京时间）</w:t>
            </w:r>
            <w:r/>
          </w:p>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color w:val="auto"/>
                <w:szCs w:val="21"/>
                <w:highlight w:val="none"/>
              </w:rPr>
              <w:t xml:space="preserve">http://jszfcg.jsczt.cn/</w:t>
            </w:r>
            <w:r>
              <w:rPr>
                <w:rFonts w:hint="eastAsia" w:ascii="宋体" w:hAnsi="宋体"/>
                <w:color w:val="auto"/>
                <w:szCs w:val="21"/>
                <w:highlight w:val="none"/>
              </w:rPr>
              <w:fldChar w:fldCharType="end"/>
            </w:r>
            <w:r>
              <w:rPr>
                <w:rFonts w:hint="eastAsia" w:ascii="宋体" w:hAnsi="宋体"/>
                <w:color w:val="auto"/>
                <w:szCs w:val="21"/>
                <w:highlight w:val="none"/>
              </w:rPr>
              <w:t xml:space="preserve">）</w:t>
            </w:r>
            <w:r/>
          </w:p>
          <w:p>
            <w:pPr>
              <w:jc w:val="left"/>
              <w:spacing w:line="360" w:lineRule="auto"/>
              <w:rPr>
                <w:rFonts w:ascii="宋体" w:hAnsi="宋体"/>
                <w:color w:val="auto"/>
                <w:szCs w:val="21"/>
                <w:highlight w:val="none"/>
              </w:rPr>
            </w:pPr>
            <w:r>
              <w:rPr>
                <w:rFonts w:hint="eastAsia" w:ascii="宋体" w:hAnsi="宋体"/>
                <w:b/>
                <w:color w:val="auto"/>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评审时间</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27</w:t>
            </w:r>
            <w:r>
              <w:rPr>
                <w:rFonts w:hint="eastAsia" w:ascii="宋体" w:hAnsi="宋体" w:cs="宋体"/>
                <w:color w:val="auto"/>
                <w:szCs w:val="21"/>
                <w:highlight w:val="none"/>
              </w:rPr>
              <w:t xml:space="preserve">日</w:t>
            </w:r>
            <w:r>
              <w:rPr>
                <w:rFonts w:ascii="宋体" w:hAnsi="宋体" w:cs="宋体"/>
                <w:color w:val="auto"/>
                <w:szCs w:val="21"/>
                <w:highlight w:val="none"/>
              </w:rPr>
              <w:t xml:space="preserve">13</w:t>
            </w:r>
            <w:r>
              <w:rPr>
                <w:rFonts w:hint="eastAsia" w:ascii="宋体" w:hAnsi="宋体" w:cs="宋体"/>
                <w:color w:val="auto"/>
                <w:szCs w:val="21"/>
                <w:highlight w:val="none"/>
              </w:rPr>
              <w:t xml:space="preserve">点</w:t>
            </w:r>
            <w:r>
              <w:rPr>
                <w:rFonts w:ascii="宋体" w:hAnsi="宋体" w:cs="宋体"/>
                <w:color w:val="auto"/>
                <w:szCs w:val="21"/>
                <w:highlight w:val="none"/>
              </w:rPr>
              <w:t xml:space="preserve">30</w:t>
            </w:r>
            <w:r>
              <w:rPr>
                <w:rFonts w:hint="eastAsia" w:ascii="宋体" w:hAnsi="宋体" w:cs="宋体"/>
                <w:color w:val="auto"/>
                <w:szCs w:val="21"/>
                <w:highlight w:val="none"/>
              </w:rPr>
              <w:t xml:space="preserve">分</w:t>
            </w:r>
            <w:r>
              <w:rPr>
                <w:rFonts w:hint="eastAsia" w:ascii="宋体" w:hAnsi="宋体"/>
                <w:color w:val="auto"/>
                <w:szCs w:val="21"/>
                <w:highlight w:val="none"/>
              </w:rPr>
              <w:t xml:space="preserve">（北京时间）</w:t>
            </w:r>
            <w:r/>
          </w:p>
          <w:p>
            <w:pPr>
              <w:jc w:val="left"/>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苏州市高新区邓尉路105号狮山科技馆</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磋商响应</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spacing w:line="360" w:lineRule="auto"/>
              <w:rPr>
                <w:color w:val="auto"/>
                <w:highlight w:val="none"/>
              </w:rPr>
            </w:pPr>
            <w:r>
              <w:rPr>
                <w:rFonts w:hint="eastAsia"/>
                <w:color w:val="auto"/>
                <w:highlight w:val="none"/>
              </w:rPr>
              <w:t xml:space="preserve">本项目采用电子响应文件，供应商按照采购文件要求制作上传电子响应文件，投标时供应商无需提供纸质响应文件。</w:t>
            </w:r>
            <w:r/>
          </w:p>
          <w:p>
            <w:pPr>
              <w:spacing w:line="360" w:lineRule="auto"/>
              <w:rPr>
                <w:color w:val="auto"/>
                <w:highlight w:val="none"/>
              </w:rPr>
            </w:pPr>
            <w:r>
              <w:rPr>
                <w:rFonts w:hint="eastAsia"/>
                <w:color w:val="auto"/>
                <w:highlight w:val="none"/>
              </w:rPr>
              <w:t xml:space="preserve">成交后5个工作日内，成交单位向代理机构提供与电子响应文件内容一致的纸质响应文件两份。</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color w:val="auto"/>
                <w:szCs w:val="21"/>
                <w:highlight w:val="none"/>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jc w:val="left"/>
              <w:spacing w:line="360" w:lineRule="auto"/>
              <w:rPr>
                <w:rFonts w:ascii="宋体" w:hAnsi="宋体"/>
                <w:color w:val="auto"/>
                <w:szCs w:val="21"/>
                <w:highlight w:val="none"/>
              </w:rPr>
            </w:pPr>
            <w:r>
              <w:rPr>
                <w:rFonts w:hint="eastAsia" w:ascii="宋体" w:hAnsi="宋体" w:cs="宋体"/>
                <w:color w:val="auto"/>
                <w:szCs w:val="21"/>
                <w:highlight w:val="none"/>
              </w:rPr>
              <w:t xml:space="preserve">按照《江苏省财政厅国家金融监管总局江苏监管局江苏省地方金融监督管理局关于在全省政府采购领域推行电子履约保函(保险)的通知》和相关法律法规规定，采购单位如向中标(成交)供应商收取履约保证金的，供应商可以以履约保函(保险)的形式代替提供履约保证金。</w:t>
            </w:r>
            <w:r>
              <w:rPr>
                <w:rFonts w:hint="eastAsia" w:ascii="宋体" w:hAnsi="宋体"/>
                <w:b/>
                <w:bCs/>
                <w:color w:val="auto"/>
                <w:szCs w:val="21"/>
                <w:highlight w:val="none"/>
              </w:rPr>
              <w:t xml:space="preserve">本项目采购人未要求收取履约保证金。</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16" w:type="dxa"/>
            <w:vAlign w:val="center"/>
            <w:textDirection w:val="lrTb"/>
            <w:noWrap w:val="false"/>
          </w:tcPr>
          <w:p>
            <w:pPr>
              <w:pStyle w:val="1095"/>
              <w:ind w:firstLine="0"/>
              <w:rPr>
                <w:rFonts w:cs="宋体"/>
                <w:color w:val="auto"/>
                <w:sz w:val="21"/>
                <w:szCs w:val="21"/>
                <w:highlight w:val="none"/>
              </w:rPr>
            </w:pPr>
            <w:r>
              <w:rPr>
                <w:rFonts w:hint="eastAsia" w:cs="宋体"/>
                <w:color w:val="auto"/>
                <w:sz w:val="21"/>
                <w:szCs w:val="21"/>
                <w:highlight w:val="none"/>
              </w:rPr>
              <w:t xml:space="preserve">确定出成交单位后，采购代理机构在法定时间内向成交单位发出成交通知书。成交通知书将成为合同的组成部分。</w:t>
            </w:r>
            <w:r/>
          </w:p>
          <w:p>
            <w:pPr>
              <w:pStyle w:val="1095"/>
              <w:ind w:firstLine="0"/>
              <w:rPr>
                <w:rFonts w:cs="宋体"/>
                <w:color w:val="auto"/>
                <w:sz w:val="21"/>
                <w:szCs w:val="21"/>
                <w:highlight w:val="none"/>
              </w:rPr>
            </w:pPr>
            <w:r>
              <w:rPr>
                <w:rFonts w:hint="eastAsia" w:cs="宋体"/>
                <w:b/>
                <w:color w:val="auto"/>
                <w:sz w:val="21"/>
                <w:szCs w:val="21"/>
                <w:highlight w:val="none"/>
              </w:rPr>
              <w:t xml:space="preserve">请成交单位在成交结果公告届满之日起30日内,使用CA证书登录“苏采云”系统及时下载成交通知书。</w:t>
            </w:r>
            <w:r/>
          </w:p>
        </w:tc>
      </w:tr>
    </w:tbl>
    <w:p>
      <w:pPr>
        <w:jc w:val="center"/>
        <w:pageBreakBefore/>
        <w:spacing w:line="360" w:lineRule="auto"/>
        <w:tabs>
          <w:tab w:val="left" w:pos="315" w:leader="none"/>
          <w:tab w:val="center" w:pos="4153" w:leader="none"/>
        </w:tabs>
        <w:rPr>
          <w:rFonts w:ascii="宋体" w:hAnsi="宋体" w:cs="宋体"/>
          <w:b/>
          <w:color w:val="auto"/>
          <w:sz w:val="52"/>
          <w:szCs w:val="52"/>
          <w:highlight w:val="none"/>
        </w:rPr>
      </w:pPr>
      <w:r>
        <w:rPr>
          <w:rFonts w:hint="eastAsia" w:ascii="宋体" w:hAnsi="宋体" w:cs="宋体"/>
          <w:b/>
          <w:color w:val="auto"/>
          <w:sz w:val="52"/>
          <w:szCs w:val="52"/>
          <w:highlight w:val="none"/>
        </w:rPr>
        <w:t xml:space="preserve">目    录</w:t>
      </w:r>
      <w:r/>
    </w:p>
    <w:p>
      <w:pPr>
        <w:ind w:firstLine="720"/>
        <w:spacing w:line="360" w:lineRule="auto"/>
        <w:tabs>
          <w:tab w:val="left" w:pos="315" w:leader="none"/>
          <w:tab w:val="center" w:pos="4153" w:leader="none"/>
        </w:tabs>
        <w:rPr>
          <w:rFonts w:ascii="宋体" w:hAnsi="宋体" w:cs="宋体"/>
          <w:color w:val="auto"/>
          <w:sz w:val="36"/>
          <w:szCs w:val="36"/>
          <w:highlight w:val="none"/>
        </w:rPr>
      </w:pPr>
      <w:r>
        <w:rPr>
          <w:rFonts w:ascii="宋体" w:hAnsi="宋体" w:cs="宋体"/>
          <w:color w:val="auto"/>
          <w:sz w:val="36"/>
          <w:szCs w:val="36"/>
          <w:highlight w:val="none"/>
        </w:rPr>
      </w:r>
      <w:r/>
    </w:p>
    <w:p>
      <w:pPr>
        <w:ind w:firstLine="720"/>
        <w:spacing w:line="360" w:lineRule="auto"/>
        <w:tabs>
          <w:tab w:val="left" w:pos="315" w:leader="none"/>
          <w:tab w:val="center" w:pos="4153" w:leader="none"/>
        </w:tabs>
        <w:rPr>
          <w:rFonts w:ascii="宋体" w:hAnsi="宋体" w:cs="宋体"/>
          <w:color w:val="auto"/>
          <w:sz w:val="36"/>
          <w:szCs w:val="36"/>
          <w:highlight w:val="none"/>
        </w:rPr>
      </w:pPr>
      <w:r>
        <w:rPr>
          <w:rFonts w:hint="eastAsia" w:ascii="宋体" w:hAnsi="宋体" w:cs="宋体"/>
          <w:color w:val="auto"/>
          <w:sz w:val="36"/>
          <w:szCs w:val="36"/>
          <w:highlight w:val="none"/>
        </w:rPr>
        <w:t xml:space="preserve">一、磋商公告</w:t>
      </w:r>
      <w:r/>
    </w:p>
    <w:p>
      <w:pPr>
        <w:ind w:firstLine="720"/>
        <w:spacing w:line="360" w:lineRule="auto"/>
        <w:tabs>
          <w:tab w:val="left" w:pos="315" w:leader="none"/>
          <w:tab w:val="center" w:pos="4153" w:leader="none"/>
        </w:tabs>
        <w:rPr>
          <w:rFonts w:ascii="宋体" w:hAnsi="宋体" w:cs="宋体"/>
          <w:color w:val="auto"/>
          <w:sz w:val="36"/>
          <w:szCs w:val="36"/>
          <w:highlight w:val="none"/>
        </w:rPr>
      </w:pPr>
      <w:r>
        <w:rPr>
          <w:rFonts w:hint="eastAsia" w:ascii="宋体" w:hAnsi="宋体" w:cs="宋体"/>
          <w:color w:val="auto"/>
          <w:sz w:val="36"/>
          <w:szCs w:val="36"/>
          <w:highlight w:val="none"/>
        </w:rPr>
        <w:t xml:space="preserve">二、采购需求</w:t>
      </w:r>
      <w:r/>
    </w:p>
    <w:p>
      <w:pPr>
        <w:ind w:firstLine="720"/>
        <w:spacing w:line="360" w:lineRule="auto"/>
        <w:tabs>
          <w:tab w:val="left" w:pos="315" w:leader="none"/>
          <w:tab w:val="center" w:pos="4153" w:leader="none"/>
        </w:tabs>
        <w:rPr>
          <w:rFonts w:ascii="宋体" w:hAnsi="宋体" w:cs="宋体"/>
          <w:color w:val="auto"/>
          <w:sz w:val="36"/>
          <w:szCs w:val="36"/>
          <w:highlight w:val="none"/>
        </w:rPr>
      </w:pPr>
      <w:r>
        <w:rPr>
          <w:rFonts w:hint="eastAsia" w:ascii="宋体" w:hAnsi="宋体" w:cs="宋体"/>
          <w:color w:val="auto"/>
          <w:sz w:val="36"/>
          <w:szCs w:val="36"/>
          <w:highlight w:val="none"/>
        </w:rPr>
        <w:t xml:space="preserve">三、评标方法及评分标准</w:t>
      </w:r>
      <w:r/>
    </w:p>
    <w:p>
      <w:pPr>
        <w:ind w:firstLine="720"/>
        <w:spacing w:line="360" w:lineRule="auto"/>
        <w:tabs>
          <w:tab w:val="left" w:pos="315" w:leader="none"/>
          <w:tab w:val="center" w:pos="4153" w:leader="none"/>
        </w:tabs>
        <w:rPr>
          <w:rFonts w:ascii="宋体" w:hAnsi="宋体" w:cs="宋体"/>
          <w:color w:val="auto"/>
          <w:sz w:val="36"/>
          <w:szCs w:val="36"/>
          <w:highlight w:val="none"/>
        </w:rPr>
      </w:pPr>
      <w:r>
        <w:rPr>
          <w:rFonts w:hint="eastAsia" w:ascii="宋体" w:hAnsi="宋体" w:cs="宋体"/>
          <w:color w:val="auto"/>
          <w:sz w:val="36"/>
          <w:szCs w:val="36"/>
          <w:highlight w:val="none"/>
        </w:rPr>
        <w:t xml:space="preserve">四、合同主要条款及格式</w:t>
      </w:r>
      <w:r/>
    </w:p>
    <w:p>
      <w:pPr>
        <w:ind w:firstLine="720"/>
        <w:spacing w:line="360" w:lineRule="auto"/>
        <w:tabs>
          <w:tab w:val="left" w:pos="315" w:leader="none"/>
          <w:tab w:val="center" w:pos="4153" w:leader="none"/>
        </w:tabs>
        <w:rPr>
          <w:rFonts w:ascii="宋体" w:hAnsi="宋体" w:cs="宋体"/>
          <w:color w:val="auto"/>
          <w:sz w:val="36"/>
          <w:szCs w:val="36"/>
          <w:highlight w:val="none"/>
        </w:rPr>
        <w:sectPr>
          <w:headerReference w:type="default" r:id="rId9"/>
          <w:headerReference w:type="first" r:id="rId10"/>
          <w:footerReference w:type="default" r:id="rId13"/>
          <w:footnotePr/>
          <w:endnotePr/>
          <w:type w:val="nextPage"/>
          <w:pgSz w:w="11906" w:h="16838" w:orient="portrait"/>
          <w:pgMar w:top="1134" w:right="1134" w:bottom="1134" w:left="1134" w:header="680" w:footer="680" w:gutter="0"/>
          <w:cols w:num="1" w:sep="0" w:space="720" w:equalWidth="1"/>
          <w:docGrid w:linePitch="360"/>
        </w:sectPr>
      </w:pPr>
      <w:r>
        <w:rPr>
          <w:rFonts w:hint="eastAsia" w:ascii="宋体" w:hAnsi="宋体" w:cs="宋体"/>
          <w:color w:val="auto"/>
          <w:sz w:val="36"/>
          <w:szCs w:val="36"/>
          <w:highlight w:val="none"/>
        </w:rPr>
        <w:t xml:space="preserve">五、磋商响应文件格式</w:t>
      </w:r>
      <w:r/>
    </w:p>
    <w:p>
      <w:pPr>
        <w:jc w:val="center"/>
        <w:spacing w:line="360" w:lineRule="auto"/>
        <w:tabs>
          <w:tab w:val="left" w:pos="315" w:leader="none"/>
          <w:tab w:val="center" w:pos="4153" w:leader="none"/>
        </w:tabs>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一、磋商公告</w:t>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rPr>
        <w:t xml:space="preserve">项目概况</w:t>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u w:val="single"/>
          <w:lang w:eastAsia="zh-CN"/>
        </w:rPr>
        <w:t xml:space="preserve">2026年张继馨艺术馆运营</w:t>
      </w:r>
      <w:r>
        <w:rPr>
          <w:rFonts w:hint="eastAsia" w:ascii="宋体" w:hAnsi="宋体" w:cs="宋体"/>
          <w:color w:val="auto"/>
          <w:szCs w:val="21"/>
          <w:highlight w:val="none"/>
        </w:rPr>
        <w:t xml:space="preserve">采购项目的潜在供应商应在</w:t>
      </w:r>
      <w:r>
        <w:rPr>
          <w:rFonts w:hint="eastAsia" w:ascii="宋体" w:hAnsi="宋体" w:cs="宋体"/>
          <w:color w:val="auto"/>
          <w:szCs w:val="21"/>
          <w:highlight w:val="none"/>
          <w:u w:val="single"/>
        </w:rPr>
        <w:t xml:space="preserve">苏采云系统</w:t>
      </w:r>
      <w:r>
        <w:rPr>
          <w:rFonts w:hint="eastAsia" w:ascii="宋体" w:hAnsi="宋体" w:cs="宋体"/>
          <w:color w:val="auto"/>
          <w:szCs w:val="21"/>
          <w:highlight w:val="none"/>
        </w:rPr>
        <w:t xml:space="preserve">中获取采购文件，并于</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7</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27</w:t>
      </w:r>
      <w:r>
        <w:rPr>
          <w:rFonts w:hint="eastAsia" w:ascii="宋体" w:hAnsi="宋体" w:cs="宋体"/>
          <w:color w:val="auto"/>
          <w:szCs w:val="21"/>
          <w:highlight w:val="none"/>
          <w:u w:val="single"/>
        </w:rPr>
        <w:t xml:space="preserve">日</w:t>
      </w:r>
      <w:r>
        <w:rPr>
          <w:rFonts w:ascii="宋体" w:hAnsi="宋体" w:cs="宋体"/>
          <w:color w:val="auto"/>
          <w:szCs w:val="21"/>
          <w:highlight w:val="none"/>
          <w:u w:val="single"/>
        </w:rPr>
        <w:t xml:space="preserve">13</w:t>
      </w:r>
      <w:r>
        <w:rPr>
          <w:rFonts w:hint="eastAsia" w:ascii="宋体" w:hAnsi="宋体" w:cs="宋体"/>
          <w:color w:val="auto"/>
          <w:szCs w:val="21"/>
          <w:highlight w:val="none"/>
          <w:u w:val="single"/>
        </w:rPr>
        <w:t xml:space="preserve">点</w:t>
      </w:r>
      <w:r>
        <w:rPr>
          <w:rFonts w:ascii="宋体" w:hAnsi="宋体" w:cs="宋体"/>
          <w:color w:val="auto"/>
          <w:szCs w:val="21"/>
          <w:highlight w:val="none"/>
          <w:u w:val="single"/>
        </w:rPr>
        <w:t xml:space="preserve">30</w:t>
      </w:r>
      <w:r>
        <w:rPr>
          <w:rFonts w:hint="eastAsia" w:ascii="宋体" w:hAnsi="宋体" w:cs="宋体"/>
          <w:color w:val="auto"/>
          <w:szCs w:val="21"/>
          <w:highlight w:val="none"/>
          <w:u w:val="single"/>
        </w:rPr>
        <w:t xml:space="preserve">分（北京时间）</w:t>
      </w:r>
      <w:r>
        <w:rPr>
          <w:rFonts w:hint="eastAsia" w:ascii="宋体" w:hAnsi="宋体" w:cs="宋体"/>
          <w:color w:val="auto"/>
          <w:szCs w:val="21"/>
          <w:highlight w:val="none"/>
        </w:rPr>
        <w:t xml:space="preserve">前提交响应文件。</w:t>
      </w:r>
      <w:r/>
    </w:p>
    <w:p>
      <w:pPr>
        <w:pStyle w:val="1017"/>
        <w:ind w:firstLine="422"/>
        <w:spacing w:before="0" w:after="0" w:line="360" w:lineRule="auto"/>
        <w:rPr>
          <w:rFonts w:ascii="宋体" w:hAnsi="宋体" w:eastAsia="宋体" w:cs="宋体"/>
          <w:bCs/>
          <w:color w:val="auto"/>
          <w:sz w:val="21"/>
          <w:szCs w:val="21"/>
          <w:highlight w:val="none"/>
        </w:rPr>
      </w:pPr>
      <w:r/>
      <w:bookmarkStart w:id="0" w:name="_Toc28359012"/>
      <w:r/>
      <w:bookmarkStart w:id="1" w:name="_Toc35393629"/>
      <w:r/>
      <w:bookmarkStart w:id="2" w:name="_Toc28359089"/>
      <w:r/>
      <w:bookmarkStart w:id="3" w:name="_Toc35393798"/>
      <w:r>
        <w:rPr>
          <w:rFonts w:hint="eastAsia" w:ascii="宋体" w:hAnsi="宋体" w:eastAsia="宋体" w:cs="宋体"/>
          <w:bCs/>
          <w:color w:val="auto"/>
          <w:sz w:val="21"/>
          <w:szCs w:val="21"/>
          <w:highlight w:val="none"/>
        </w:rPr>
        <w:t xml:space="preserve">一、项目基本情况</w:t>
      </w:r>
      <w:bookmarkEnd w:id="0"/>
      <w:r/>
      <w:bookmarkEnd w:id="1"/>
      <w:r/>
      <w:bookmarkEnd w:id="2"/>
      <w:r/>
      <w:bookmarkEnd w:id="3"/>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JSZC-320507-CJZB-C2026-0069</w:t>
      </w:r>
      <w:r>
        <w:rPr>
          <w:rFonts w:hint="eastAsia" w:ascii="宋体" w:hAnsi="宋体" w:cs="宋体"/>
          <w:color w:val="auto"/>
          <w:szCs w:val="21"/>
          <w:highlight w:val="none"/>
        </w:rPr>
        <w:t xml:space="preserve">号</w:t>
      </w:r>
      <w:r/>
    </w:p>
    <w:p>
      <w:pPr>
        <w:ind w:firstLine="420"/>
        <w:jc w:val="left"/>
        <w:spacing w:line="360" w:lineRule="auto"/>
        <w:widowControl/>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r>
        <w:rPr>
          <w:rFonts w:hint="eastAsia" w:ascii="宋体" w:hAnsi="宋体" w:cs="宋体"/>
          <w:color w:val="auto"/>
          <w:highlight w:val="none"/>
          <w:lang w:eastAsia="zh-CN"/>
        </w:rPr>
        <w:t xml:space="preserve">2026年张继馨艺术馆运营</w:t>
      </w:r>
      <w:r/>
    </w:p>
    <w:p>
      <w:pPr>
        <w:ind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3.采购方式：竞争性磋商</w:t>
      </w:r>
      <w:r/>
    </w:p>
    <w:p>
      <w:pPr>
        <w:ind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4.预算金额（最高限价）：人民币</w:t>
      </w:r>
      <w:r>
        <w:rPr>
          <w:rFonts w:hint="eastAsia" w:ascii="宋体" w:hAnsi="宋体" w:cs="宋体"/>
          <w:color w:val="auto"/>
          <w:highlight w:val="none"/>
          <w:lang w:val="en-US" w:eastAsia="zh-CN"/>
        </w:rPr>
        <w:t xml:space="preserve">贰佰叁拾万</w:t>
      </w:r>
      <w:r>
        <w:rPr>
          <w:rFonts w:hint="eastAsia" w:ascii="宋体" w:hAnsi="宋体" w:cs="宋体"/>
          <w:color w:val="auto"/>
          <w:highlight w:val="none"/>
        </w:rPr>
        <w:t xml:space="preserve">元整（小写：</w:t>
      </w:r>
      <w:r>
        <w:rPr>
          <w:rFonts w:hint="eastAsia" w:ascii="宋体" w:hAnsi="宋体" w:cs="宋体"/>
          <w:color w:val="auto"/>
          <w:highlight w:val="none"/>
          <w:lang w:val="en-US" w:eastAsia="zh-CN"/>
        </w:rPr>
        <w:t xml:space="preserve">2300000</w:t>
      </w:r>
      <w:r>
        <w:rPr>
          <w:rFonts w:hint="eastAsia" w:ascii="宋体" w:hAnsi="宋体" w:cs="宋体"/>
          <w:color w:val="auto"/>
          <w:highlight w:val="none"/>
        </w:rPr>
        <w:t xml:space="preserve">.00元） </w:t>
      </w:r>
      <w:r/>
    </w:p>
    <w:p>
      <w:pPr>
        <w:ind w:firstLine="420"/>
        <w:jc w:val="left"/>
        <w:spacing w:line="360" w:lineRule="auto"/>
        <w:widowControl/>
        <w:rPr>
          <w:rFonts w:hint="eastAsia" w:ascii="宋体" w:hAnsi="宋体" w:cs="宋体"/>
          <w:color w:val="auto"/>
          <w:sz w:val="24"/>
          <w:szCs w:val="24"/>
          <w:highlight w:val="none"/>
          <w:lang w:val="en-US" w:eastAsia="zh-CN" w:bidi="ar"/>
        </w:rPr>
      </w:pPr>
      <w:r>
        <w:rPr>
          <w:rFonts w:hint="eastAsia" w:ascii="宋体" w:hAnsi="宋体" w:cs="宋体"/>
          <w:color w:val="auto"/>
          <w:highlight w:val="none"/>
        </w:rPr>
        <w:t xml:space="preserve">5.采购需求：</w:t>
      </w:r>
      <w:r>
        <w:rPr>
          <w:rFonts w:hint="eastAsia" w:ascii="宋体" w:hAnsi="宋体" w:cs="宋体"/>
          <w:color w:val="auto"/>
          <w:szCs w:val="22"/>
          <w:highlight w:val="none"/>
        </w:rPr>
        <w:t xml:space="preserve">张继馨艺术馆作为相城区重要文化场馆，为保障202</w:t>
      </w:r>
      <w:r>
        <w:rPr>
          <w:rFonts w:hint="eastAsia" w:ascii="宋体" w:hAnsi="宋体" w:cs="宋体"/>
          <w:color w:val="auto"/>
          <w:szCs w:val="22"/>
          <w:highlight w:val="none"/>
          <w:lang w:val="en-US" w:eastAsia="zh-CN"/>
        </w:rPr>
        <w:t xml:space="preserve">6</w:t>
      </w:r>
      <w:r>
        <w:rPr>
          <w:rFonts w:hint="eastAsia" w:ascii="宋体" w:hAnsi="宋体" w:cs="宋体"/>
          <w:color w:val="auto"/>
          <w:szCs w:val="22"/>
          <w:highlight w:val="none"/>
        </w:rPr>
        <w:t xml:space="preserve">年度稳定运营，采购本项目运营服务，主要服务内容</w:t>
      </w:r>
      <w:r>
        <w:rPr>
          <w:rFonts w:hint="eastAsia" w:ascii="宋体" w:hAnsi="宋体" w:cs="宋体"/>
          <w:color w:val="auto"/>
          <w:szCs w:val="22"/>
          <w:highlight w:val="none"/>
          <w:lang w:val="en-US" w:eastAsia="zh-CN"/>
        </w:rPr>
        <w:t xml:space="preserve">包括艺术馆日常管理运营、全年艺术展览策划执行、文艺活动策划执行、学术交流研讨活动组织、配套设备维护更新等内容。</w:t>
      </w:r>
      <w:r/>
    </w:p>
    <w:p>
      <w:pPr>
        <w:ind w:firstLine="420"/>
        <w:jc w:val="left"/>
        <w:spacing w:line="360" w:lineRule="auto"/>
        <w:widowControl/>
        <w:rPr>
          <w:rFonts w:ascii="宋体" w:hAnsi="宋体" w:cs="宋体"/>
          <w:color w:val="auto"/>
          <w:highlight w:val="none"/>
        </w:rPr>
      </w:pPr>
      <w:r>
        <w:rPr>
          <w:rFonts w:hint="eastAsia" w:ascii="宋体" w:hAnsi="宋体" w:cs="宋体"/>
          <w:color w:val="auto"/>
          <w:highlight w:val="none"/>
        </w:rPr>
        <w:t xml:space="preserve">6.合同履行期限：合同签订之日起一年。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7.本项目</w:t>
      </w:r>
      <w:r>
        <w:rPr>
          <w:rFonts w:hint="eastAsia" w:ascii="宋体" w:hAnsi="宋体" w:cs="宋体"/>
          <w:color w:val="auto"/>
          <w:szCs w:val="21"/>
          <w:highlight w:val="none"/>
          <w:u w:val="single"/>
        </w:rPr>
        <w:t xml:space="preserve">不</w:t>
      </w:r>
      <w:r>
        <w:rPr>
          <w:rFonts w:hint="eastAsia" w:ascii="宋体" w:hAnsi="宋体" w:cs="宋体"/>
          <w:color w:val="auto"/>
          <w:szCs w:val="21"/>
          <w:highlight w:val="none"/>
        </w:rPr>
        <w:t xml:space="preserve">接受联合体投标。</w:t>
      </w:r>
      <w:r/>
    </w:p>
    <w:p>
      <w:pPr>
        <w:pStyle w:val="1017"/>
        <w:ind w:firstLine="422"/>
        <w:spacing w:before="0" w:after="0" w:line="360" w:lineRule="auto"/>
        <w:rPr>
          <w:rFonts w:ascii="宋体" w:hAnsi="宋体" w:eastAsia="宋体" w:cs="宋体"/>
          <w:bCs/>
          <w:color w:val="auto"/>
          <w:sz w:val="21"/>
          <w:szCs w:val="21"/>
          <w:highlight w:val="none"/>
        </w:rPr>
      </w:pPr>
      <w:r/>
      <w:bookmarkStart w:id="4" w:name="_Toc28359013"/>
      <w:r/>
      <w:bookmarkStart w:id="5" w:name="_Toc35393799"/>
      <w:r/>
      <w:bookmarkStart w:id="6" w:name="_Toc35393630"/>
      <w:r/>
      <w:bookmarkStart w:id="7" w:name="_Toc28359090"/>
      <w:r>
        <w:rPr>
          <w:rFonts w:hint="eastAsia" w:ascii="宋体" w:hAnsi="宋体" w:eastAsia="宋体" w:cs="宋体"/>
          <w:bCs/>
          <w:color w:val="auto"/>
          <w:sz w:val="21"/>
          <w:szCs w:val="21"/>
          <w:highlight w:val="none"/>
        </w:rPr>
        <w:t xml:space="preserve">二、申请人的资格要求：</w:t>
      </w:r>
      <w:bookmarkEnd w:id="4"/>
      <w:r/>
      <w:bookmarkEnd w:id="5"/>
      <w:r/>
      <w:bookmarkEnd w:id="6"/>
      <w:r/>
      <w:bookmarkEnd w:id="7"/>
      <w:r/>
      <w:r/>
    </w:p>
    <w:p>
      <w:pPr>
        <w:ind w:firstLine="420"/>
        <w:spacing w:line="360" w:lineRule="auto"/>
        <w:rPr>
          <w:rFonts w:ascii="宋体" w:hAnsi="宋体" w:cs="宋体"/>
          <w:color w:val="auto"/>
          <w:szCs w:val="21"/>
          <w:highlight w:val="none"/>
        </w:rPr>
      </w:pPr>
      <w:r/>
      <w:bookmarkStart w:id="8" w:name="_Toc35393631"/>
      <w:r/>
      <w:bookmarkStart w:id="9" w:name="_Toc35393800"/>
      <w:r/>
      <w:bookmarkStart w:id="10" w:name="_Toc28359014"/>
      <w:r/>
      <w:bookmarkStart w:id="11" w:name="_Toc28359091"/>
      <w:r>
        <w:rPr>
          <w:rFonts w:hint="eastAsia" w:ascii="宋体" w:hAnsi="宋体" w:cs="宋体"/>
          <w:color w:val="auto"/>
          <w:szCs w:val="21"/>
          <w:highlight w:val="none"/>
        </w:rPr>
        <w:t xml:space="preserve">1.满足《中华人民共和国政府采购法》第二十二条规定：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落实政府采购政策需满足的资格要求：根据《政府采购促进中小企业发展管理办法》的相关规定，本项目专门面向中小企业采购（响应单位必须为中小微企业或残疾人福利性单位或监狱企业，并在响应文件中提供相关声明函或监狱企业证明文件，否则为无效投标），所属行业为租赁和商务服务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3.本项目的特定资格要求：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未被列入失信被执行人、重大税收违法案件当事人名单、政府采购严重失信行为记录名单。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为采购项目提供整体设计、规范编制或者项目管理、监理、检测等服务的供应商，不得再参加该采购项目的其他采购活动。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法人的分支机构不得参加投标(除银行、保险、石油石化、电力、电信等行业特殊情况外)。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本项目的其他特定资格要求：无。</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三、获取采购文件</w:t>
      </w:r>
      <w:bookmarkEnd w:id="8"/>
      <w:r/>
      <w:bookmarkEnd w:id="9"/>
      <w:r/>
      <w:bookmarkEnd w:id="10"/>
      <w:r/>
      <w:bookmarkEnd w:id="11"/>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w:t>
      </w:r>
      <w:r>
        <w:rPr>
          <w:rFonts w:hint="eastAsia" w:ascii="宋体" w:hAnsi="宋体" w:cs="宋体"/>
          <w:color w:val="auto"/>
          <w:szCs w:val="21"/>
          <w:highlight w:val="none"/>
          <w:shd w:val="clear" w:color="auto" w:fill="ffffff"/>
        </w:rPr>
        <w:t xml:space="preserve">时间：自公告发布之日起5个工作日</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2.地点：</w:t>
      </w:r>
      <w:r>
        <w:rPr>
          <w:rFonts w:hint="eastAsia" w:ascii="宋体" w:hAnsi="宋体" w:cs="宋体"/>
          <w:bCs/>
          <w:color w:val="auto"/>
          <w:szCs w:val="21"/>
          <w:highlight w:val="none"/>
        </w:rPr>
        <w:t xml:space="preserve">苏采云系统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3.方式：</w:t>
      </w:r>
      <w:r/>
    </w:p>
    <w:p>
      <w:pPr>
        <w:ind w:firstLine="420"/>
        <w:spacing w:line="360" w:lineRule="auto"/>
        <w:rPr>
          <w:rFonts w:hint="eastAsia" w:ascii="宋体" w:hAnsi="宋体" w:cs="宋体"/>
          <w:color w:val="auto"/>
          <w:szCs w:val="21"/>
          <w:highlight w:val="none"/>
        </w:rPr>
      </w:pPr>
      <w:r/>
      <w:bookmarkStart w:id="12" w:name="_Toc35393632"/>
      <w:r/>
      <w:bookmarkStart w:id="13" w:name="_Toc28359092"/>
      <w:r/>
      <w:bookmarkStart w:id="14" w:name="_Toc35393801"/>
      <w:r/>
      <w:bookmarkStart w:id="15" w:name="_Toc28359015"/>
      <w:r>
        <w:rPr>
          <w:rFonts w:hint="eastAsia" w:ascii="宋体" w:hAnsi="宋体" w:cs="宋体"/>
          <w:color w:val="auto"/>
          <w:szCs w:val="21"/>
          <w:highlight w:val="none"/>
        </w:rPr>
        <w:t xml:space="preserve">（1）CA证书办理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w:t>
      </w:r>
      <w:r>
        <w:rPr>
          <w:rFonts w:hint="eastAsia" w:ascii="宋体" w:hAnsi="宋体" w:cs="宋体"/>
          <w:color w:val="auto"/>
          <w:szCs w:val="21"/>
          <w:highlight w:val="none"/>
          <w:lang w:val="en-US" w:eastAsia="zh-CN"/>
        </w:rPr>
        <w:t xml:space="preserve">尉</w:t>
      </w:r>
      <w:r>
        <w:rPr>
          <w:rFonts w:hint="eastAsia" w:ascii="宋体" w:hAnsi="宋体" w:cs="宋体"/>
          <w:color w:val="auto"/>
          <w:szCs w:val="21"/>
          <w:highlight w:val="none"/>
        </w:rPr>
        <w:t xml:space="preserve">路105号狮山科技馆一楼服务大厅，咨询电话：0512-65737699。</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（2）参与采购活动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（3）电子投标准备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注册咨询：18261002950；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CA技术咨询电话：400-608-6099；</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签章使用问题：025-83633811、025-83633812、15380932027、15371015030；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系统使用指导与咨询：联系电话：13914088964；智能客服：登录苏采云系统后，联系系统右下方智能客服图标进行咨询。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4.售价：免费。</w:t>
      </w:r>
      <w:r/>
    </w:p>
    <w:p>
      <w:pPr>
        <w:ind w:firstLine="422"/>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四、</w:t>
      </w:r>
      <w:bookmarkEnd w:id="12"/>
      <w:r/>
      <w:bookmarkEnd w:id="13"/>
      <w:r/>
      <w:bookmarkEnd w:id="14"/>
      <w:r/>
      <w:bookmarkEnd w:id="15"/>
      <w:r/>
      <w:bookmarkStart w:id="16" w:name="_Toc35393803"/>
      <w:r/>
      <w:bookmarkStart w:id="17" w:name="_Toc35393634"/>
      <w:r/>
      <w:bookmarkStart w:id="18" w:name="_Toc28359094"/>
      <w:r/>
      <w:bookmarkStart w:id="19" w:name="_Toc28359017"/>
      <w:r>
        <w:rPr>
          <w:rFonts w:hint="eastAsia" w:ascii="宋体" w:hAnsi="宋体" w:cs="宋体"/>
          <w:b/>
          <w:bCs/>
          <w:color w:val="auto"/>
          <w:szCs w:val="21"/>
          <w:highlight w:val="none"/>
        </w:rPr>
        <w:t xml:space="preserve">响应文件提交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bCs/>
          <w:color w:val="auto"/>
          <w:szCs w:val="21"/>
          <w:highlight w:val="none"/>
        </w:rPr>
        <w:t xml:space="preserve">递交响应文件截止时间</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27</w:t>
      </w:r>
      <w:r>
        <w:rPr>
          <w:rFonts w:hint="eastAsia" w:ascii="宋体" w:hAnsi="宋体" w:cs="宋体"/>
          <w:color w:val="auto"/>
          <w:szCs w:val="21"/>
          <w:highlight w:val="none"/>
        </w:rPr>
        <w:t xml:space="preserve">日</w:t>
      </w:r>
      <w:r>
        <w:rPr>
          <w:rFonts w:ascii="宋体" w:hAnsi="宋体" w:cs="宋体"/>
          <w:color w:val="auto"/>
          <w:szCs w:val="21"/>
          <w:highlight w:val="none"/>
        </w:rPr>
        <w:t xml:space="preserve">13</w:t>
      </w:r>
      <w:r>
        <w:rPr>
          <w:rFonts w:hint="eastAsia" w:ascii="宋体" w:hAnsi="宋体" w:cs="宋体"/>
          <w:color w:val="auto"/>
          <w:szCs w:val="21"/>
          <w:highlight w:val="none"/>
        </w:rPr>
        <w:t xml:space="preserve">点</w:t>
      </w:r>
      <w:r>
        <w:rPr>
          <w:rFonts w:ascii="宋体" w:hAnsi="宋体" w:cs="宋体"/>
          <w:color w:val="auto"/>
          <w:szCs w:val="21"/>
          <w:highlight w:val="none"/>
        </w:rPr>
        <w:t xml:space="preserve">30</w:t>
      </w:r>
      <w:r>
        <w:rPr>
          <w:rFonts w:hint="eastAsia" w:ascii="宋体" w:hAnsi="宋体" w:cs="宋体"/>
          <w:color w:val="auto"/>
          <w:szCs w:val="21"/>
          <w:highlight w:val="none"/>
        </w:rPr>
        <w:t xml:space="preserve">分（北京时间）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2.地点：“苏采云”系统（网址：http://jszfcg.jsczt.cn/）。响应文件网上递交，不需要现场参加采购活动。</w:t>
      </w:r>
      <w:r/>
    </w:p>
    <w:p>
      <w:pPr>
        <w:ind w:firstLine="420"/>
        <w:jc w:val="left"/>
        <w:spacing w:line="360" w:lineRule="auto"/>
        <w:widowControl/>
        <w:rPr>
          <w:rFonts w:ascii="宋体" w:hAnsi="宋体" w:cs="宋体"/>
          <w:color w:val="auto"/>
          <w:szCs w:val="21"/>
          <w:highlight w:val="none"/>
        </w:rPr>
        <w:outlineLvl w:val="1"/>
      </w:pPr>
      <w:r>
        <w:rPr>
          <w:rFonts w:hint="eastAsia" w:ascii="宋体" w:hAnsi="宋体" w:cs="宋体"/>
          <w:color w:val="auto"/>
          <w:szCs w:val="21"/>
          <w:highlight w:val="none"/>
        </w:rPr>
        <w:t xml:space="preserve">3.本项目采用电子招投标形式，请</w:t>
      </w:r>
      <w:r>
        <w:rPr>
          <w:rFonts w:hint="eastAsia" w:ascii="宋体" w:hAnsi="宋体" w:cs="宋体"/>
          <w:bCs/>
          <w:color w:val="auto"/>
          <w:szCs w:val="21"/>
          <w:highlight w:val="none"/>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auto"/>
          <w:szCs w:val="21"/>
          <w:highlight w:val="none"/>
        </w:rPr>
        <w:t xml:space="preserve">供应商应充分考虑到网络环境、网络带宽等风险因素，如因供应商自身原因造成的电子响应文件上传不成功由供应商自行承担全部责任</w:t>
      </w:r>
      <w:r>
        <w:rPr>
          <w:rFonts w:hint="eastAsia" w:ascii="宋体" w:hAnsi="宋体" w:cs="宋体"/>
          <w:color w:val="auto"/>
          <w:szCs w:val="21"/>
          <w:highlight w:val="none"/>
        </w:rPr>
        <w:t xml:space="preserve">。</w:t>
      </w:r>
      <w:r/>
    </w:p>
    <w:p>
      <w:pPr>
        <w:ind w:firstLine="422"/>
        <w:jc w:val="left"/>
        <w:spacing w:line="360" w:lineRule="auto"/>
        <w:widowControl/>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五、开启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1.时间：202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27</w:t>
      </w:r>
      <w:r>
        <w:rPr>
          <w:rFonts w:hint="eastAsia" w:ascii="宋体" w:hAnsi="宋体" w:cs="宋体"/>
          <w:color w:val="auto"/>
          <w:szCs w:val="21"/>
          <w:highlight w:val="none"/>
        </w:rPr>
        <w:t xml:space="preserve">日</w:t>
      </w:r>
      <w:r>
        <w:rPr>
          <w:rFonts w:ascii="宋体" w:hAnsi="宋体" w:cs="宋体"/>
          <w:color w:val="auto"/>
          <w:szCs w:val="21"/>
          <w:highlight w:val="none"/>
        </w:rPr>
        <w:t xml:space="preserve">13</w:t>
      </w:r>
      <w:r>
        <w:rPr>
          <w:rFonts w:hint="eastAsia" w:ascii="宋体" w:hAnsi="宋体" w:cs="宋体"/>
          <w:color w:val="auto"/>
          <w:szCs w:val="21"/>
          <w:highlight w:val="none"/>
        </w:rPr>
        <w:t xml:space="preserve">点</w:t>
      </w:r>
      <w:r>
        <w:rPr>
          <w:rFonts w:ascii="宋体" w:hAnsi="宋体" w:cs="宋体"/>
          <w:color w:val="auto"/>
          <w:szCs w:val="21"/>
          <w:highlight w:val="none"/>
        </w:rPr>
        <w:t xml:space="preserve">30</w:t>
      </w:r>
      <w:r>
        <w:rPr>
          <w:rFonts w:hint="eastAsia" w:ascii="宋体" w:hAnsi="宋体" w:cs="宋体"/>
          <w:color w:val="auto"/>
          <w:szCs w:val="21"/>
          <w:highlight w:val="none"/>
        </w:rPr>
        <w:t xml:space="preserve">分（北京时间）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2.地点：“苏采云”系统（网址：http://jszfcg.jsczt.cn/）</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auto"/>
          <w:szCs w:val="21"/>
          <w:highlight w:val="none"/>
        </w:rPr>
        <w:t xml:space="preserve">本项目为不见面磋商项目，</w:t>
      </w:r>
      <w:r>
        <w:rPr>
          <w:rFonts w:hint="eastAsia" w:ascii="宋体" w:hAnsi="宋体"/>
          <w:b/>
          <w:color w:val="auto"/>
          <w:szCs w:val="21"/>
          <w:highlight w:val="none"/>
        </w:rPr>
        <w:t xml:space="preserve">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bCs/>
          <w:color w:val="auto"/>
          <w:szCs w:val="21"/>
          <w:highlight w:val="none"/>
        </w:rPr>
        <w:t xml:space="preserve">。</w:t>
      </w:r>
      <w:r/>
    </w:p>
    <w:p>
      <w:pPr>
        <w:ind w:firstLine="422"/>
        <w:jc w:val="left"/>
        <w:spacing w:line="360" w:lineRule="auto"/>
        <w:widowControl/>
        <w:rPr>
          <w:rFonts w:ascii="宋体" w:hAnsi="宋体" w:cs="宋体"/>
          <w:color w:val="auto"/>
          <w:szCs w:val="21"/>
          <w:highlight w:val="none"/>
        </w:rPr>
        <w:outlineLvl w:val="1"/>
      </w:pPr>
      <w:r>
        <w:rPr>
          <w:rFonts w:hint="eastAsia" w:ascii="宋体" w:hAnsi="宋体" w:cs="宋体"/>
          <w:b/>
          <w:bCs/>
          <w:color w:val="auto"/>
          <w:szCs w:val="21"/>
          <w:highlight w:val="none"/>
        </w:rPr>
        <w:t xml:space="preserve">请供应商确保电脑、系统及其他设备（视频输入输出设备等）无误，且开启直至项目结束始终保持系统在线状态</w:t>
      </w:r>
      <w:r>
        <w:rPr>
          <w:rFonts w:hint="eastAsia" w:ascii="宋体" w:hAnsi="宋体" w:cs="宋体"/>
          <w:color w:val="auto"/>
          <w:szCs w:val="21"/>
          <w:highlight w:val="none"/>
        </w:rPr>
        <w:t xml:space="preserve">。</w:t>
      </w:r>
      <w:r/>
    </w:p>
    <w:p>
      <w:pPr>
        <w:ind w:firstLine="422"/>
        <w:jc w:val="left"/>
        <w:spacing w:line="360" w:lineRule="auto"/>
        <w:widowControl/>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六、公告期限</w:t>
      </w:r>
      <w:bookmarkEnd w:id="16"/>
      <w:r/>
      <w:bookmarkEnd w:id="17"/>
      <w:r/>
      <w:bookmarkEnd w:id="18"/>
      <w:r/>
      <w:bookmarkEnd w:id="19"/>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七、其他补充事宜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1.本次采购的相关信息刊登在苏州政府采购网、江苏政府采购网。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2.根据苏州市财政局《关于深入开展苏州市政府采购合同信用融资业务的通知》相关要求，本项目支持政府采购合同信用融资。</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rStyle w:val="1130"/>
          <w:rFonts w:hint="eastAsia" w:ascii="宋体" w:hAnsi="宋体" w:cs="宋体"/>
          <w:color w:val="auto"/>
          <w:szCs w:val="21"/>
          <w:highlight w:val="none"/>
        </w:rPr>
        <w:t xml:space="preserve">苏州市相城区财政局监督电话：0512-67591005/67591006。</w:t>
      </w:r>
      <w:r/>
    </w:p>
    <w:p>
      <w:pPr>
        <w:pStyle w:val="1017"/>
        <w:ind w:firstLine="422"/>
        <w:spacing w:before="0" w:after="0" w:line="360" w:lineRule="auto"/>
        <w:rPr>
          <w:rFonts w:ascii="宋体" w:hAnsi="宋体" w:eastAsia="宋体" w:cs="宋体"/>
          <w:b w:val="0"/>
          <w:color w:val="auto"/>
          <w:sz w:val="21"/>
          <w:szCs w:val="21"/>
          <w:highlight w:val="none"/>
        </w:rPr>
      </w:pPr>
      <w:r/>
      <w:bookmarkStart w:id="20" w:name="_Toc35393805"/>
      <w:r/>
      <w:bookmarkStart w:id="21" w:name="_Toc28359018"/>
      <w:r/>
      <w:bookmarkStart w:id="22" w:name="_Toc28359095"/>
      <w:r/>
      <w:bookmarkStart w:id="23" w:name="_Toc35393636"/>
      <w:r>
        <w:rPr>
          <w:rFonts w:hint="eastAsia" w:ascii="宋体" w:hAnsi="宋体" w:eastAsia="宋体" w:cs="宋体"/>
          <w:bCs/>
          <w:color w:val="auto"/>
          <w:sz w:val="21"/>
          <w:szCs w:val="21"/>
          <w:highlight w:val="none"/>
        </w:rPr>
        <w:t xml:space="preserve">八、凡对本次采购提出询问，请按以下方式联系</w:t>
      </w:r>
      <w:bookmarkEnd w:id="20"/>
      <w:r/>
      <w:bookmarkEnd w:id="21"/>
      <w:r/>
      <w:bookmarkEnd w:id="22"/>
      <w:r/>
      <w:bookmarkEnd w:id="23"/>
      <w:r/>
      <w:r/>
    </w:p>
    <w:p>
      <w:pPr>
        <w:ind w:firstLine="420"/>
        <w:jc w:val="left"/>
        <w:spacing w:line="360" w:lineRule="auto"/>
        <w:widowControl/>
        <w:rPr>
          <w:rFonts w:ascii="宋体" w:hAnsi="宋体" w:cs="宋体"/>
          <w:color w:val="auto"/>
          <w:szCs w:val="21"/>
          <w:highlight w:val="none"/>
        </w:rPr>
      </w:pPr>
      <w:r/>
      <w:bookmarkStart w:id="24" w:name="_Toc28359075"/>
      <w:r/>
      <w:bookmarkStart w:id="25" w:name="_Toc35393786"/>
      <w:r/>
      <w:bookmarkStart w:id="26" w:name="_Toc28358998"/>
      <w:r/>
      <w:bookmarkStart w:id="27" w:name="_Toc35393617"/>
      <w:r>
        <w:rPr>
          <w:rFonts w:hint="eastAsia" w:ascii="宋体" w:hAnsi="宋体" w:cs="宋体"/>
          <w:color w:val="auto"/>
          <w:szCs w:val="21"/>
          <w:highlight w:val="none"/>
        </w:rPr>
        <w:t xml:space="preserve">1.采购单位信息</w:t>
      </w:r>
      <w:bookmarkEnd w:id="24"/>
      <w:r/>
      <w:bookmarkEnd w:id="25"/>
      <w:r/>
      <w:bookmarkEnd w:id="26"/>
      <w:r/>
      <w:bookmarkEnd w:id="27"/>
      <w:r/>
      <w:r/>
    </w:p>
    <w:p>
      <w:pPr>
        <w:ind w:firstLine="420"/>
        <w:jc w:val="left"/>
        <w:spacing w:line="360" w:lineRule="auto"/>
        <w:rPr>
          <w:rFonts w:ascii="宋体" w:hAnsi="宋体" w:cs="宋体"/>
          <w:color w:val="auto"/>
          <w:szCs w:val="21"/>
          <w:highlight w:val="none"/>
        </w:rPr>
      </w:pPr>
      <w:r/>
      <w:bookmarkStart w:id="28" w:name="_Toc212609680"/>
      <w:r>
        <w:rPr>
          <w:rFonts w:hint="eastAsia" w:ascii="宋体" w:hAnsi="宋体" w:cs="宋体"/>
          <w:color w:val="auto"/>
          <w:szCs w:val="21"/>
          <w:highlight w:val="none"/>
        </w:rPr>
        <w:t xml:space="preserve">名称：苏州市相城区文化体育和旅游局</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地址：苏州市相城区阳澄湖东路8号-11号楼</w:t>
      </w:r>
      <w:r/>
    </w:p>
    <w:p>
      <w:pPr>
        <w:ind w:firstLine="420"/>
        <w:jc w:val="left"/>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val="en-US" w:eastAsia="zh-CN"/>
        </w:rPr>
        <w:t xml:space="preserve">范泓铄</w:t>
      </w:r>
      <w:r/>
    </w:p>
    <w:p>
      <w:pPr>
        <w:ind w:firstLine="420"/>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rPr>
        <w:t xml:space="preserve">联系电话：</w:t>
      </w:r>
      <w:r>
        <w:rPr>
          <w:rFonts w:ascii="宋体" w:hAnsi="宋体"/>
          <w:color w:val="auto"/>
          <w:szCs w:val="21"/>
          <w:highlight w:val="none"/>
        </w:rPr>
        <w:t xml:space="preserve">0512-</w:t>
      </w:r>
      <w:r>
        <w:rPr>
          <w:rFonts w:hint="eastAsia" w:ascii="宋体" w:hAnsi="宋体"/>
          <w:color w:val="auto"/>
          <w:szCs w:val="21"/>
          <w:highlight w:val="none"/>
          <w:lang w:val="en-US" w:eastAsia="zh-CN"/>
        </w:rPr>
        <w:t xml:space="preserve">66180276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2.采购代理机构信息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  称：苏州市创杰招投标咨询服务有限公司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址：苏州市干将西路399号银海大厦303室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 系 人：朱晓芹  潘莉莉  路丽丽  庄天扬</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联系方式：0512-68669209</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rPr>
        <w:t xml:space="preserve">朱晓芹</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　　  话：</w:t>
      </w:r>
      <w:r>
        <w:rPr>
          <w:rFonts w:hint="eastAsia" w:ascii="宋体" w:hAnsi="宋体" w:cs="宋体"/>
          <w:color w:val="auto"/>
          <w:szCs w:val="21"/>
          <w:highlight w:val="none"/>
        </w:rPr>
        <w:t xml:space="preserve">0512-68669209</w:t>
      </w:r>
      <w:r/>
    </w:p>
    <w:p>
      <w:pPr>
        <w:pStyle w:val="1327"/>
        <w:spacing w:before="0" w:after="0" w:line="360" w:lineRule="auto"/>
        <w:rPr>
          <w:rFonts w:cs="宋体"/>
          <w:b/>
          <w:bCs/>
          <w:color w:val="auto"/>
          <w:sz w:val="32"/>
          <w:szCs w:val="32"/>
          <w:highlight w:val="none"/>
        </w:rPr>
      </w:pPr>
      <w:r>
        <w:rPr>
          <w:rFonts w:hint="eastAsia" w:cs="宋体"/>
          <w:b/>
          <w:bCs/>
          <w:color w:val="auto"/>
          <w:sz w:val="32"/>
          <w:szCs w:val="32"/>
          <w:highlight w:val="none"/>
        </w:rPr>
        <w:t xml:space="preserve">二、采购需求</w:t>
      </w:r>
      <w:r/>
    </w:p>
    <w:p>
      <w:pPr>
        <w:ind w:firstLine="420"/>
        <w:spacing w:line="360" w:lineRule="auto"/>
        <w:tabs>
          <w:tab w:val="left" w:pos="5250"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受苏州市相城区文化体育和旅游局的委托，苏州市创杰招投标咨询服务有限公司作为代理机构，就其委托的2026年张继馨艺术馆运营的政府采购进行国内</w:t>
      </w:r>
      <w:r>
        <w:rPr>
          <w:rFonts w:hint="eastAsia" w:ascii="宋体" w:hAnsi="宋体" w:cs="宋体"/>
          <w:color w:val="auto"/>
          <w:szCs w:val="21"/>
          <w:highlight w:val="none"/>
        </w:rPr>
        <w:t xml:space="preserve">竞争性磋商采购</w:t>
      </w:r>
      <w:r>
        <w:rPr>
          <w:rFonts w:hint="eastAsia" w:ascii="宋体" w:hAnsi="宋体" w:cs="宋体"/>
          <w:color w:val="auto"/>
          <w:szCs w:val="21"/>
          <w:highlight w:val="none"/>
          <w:lang w:val="zh-CN"/>
        </w:rPr>
        <w:t xml:space="preserve">。</w:t>
      </w:r>
      <w:r/>
    </w:p>
    <w:p>
      <w:pPr>
        <w:spacing w:line="360" w:lineRule="auto"/>
        <w:tabs>
          <w:tab w:val="left" w:pos="5250" w:leader="none"/>
        </w:tabs>
        <w:rPr>
          <w:rFonts w:ascii="宋体" w:hAnsi="宋体" w:cs="宋体"/>
          <w:b/>
          <w:color w:val="auto"/>
          <w:szCs w:val="22"/>
          <w:highlight w:val="none"/>
        </w:rPr>
      </w:pPr>
      <w:r>
        <w:rPr>
          <w:rFonts w:hint="eastAsia" w:ascii="宋体" w:hAnsi="宋体" w:cs="宋体"/>
          <w:b/>
          <w:color w:val="auto"/>
          <w:szCs w:val="22"/>
          <w:highlight w:val="none"/>
        </w:rPr>
        <w:t xml:space="preserve">一、</w:t>
      </w:r>
      <w:r>
        <w:rPr>
          <w:rFonts w:hint="eastAsia" w:ascii="宋体" w:hAnsi="宋体" w:cs="宋体"/>
          <w:b/>
          <w:color w:val="auto"/>
          <w:szCs w:val="21"/>
          <w:highlight w:val="none"/>
        </w:rPr>
        <w:t xml:space="preserve">采购编号：</w:t>
      </w:r>
      <w:r>
        <w:rPr>
          <w:rFonts w:hint="eastAsia" w:ascii="宋体" w:hAnsi="宋体" w:cs="宋体"/>
          <w:bCs/>
          <w:color w:val="auto"/>
          <w:szCs w:val="22"/>
          <w:highlight w:val="none"/>
          <w:lang w:eastAsia="zh-CN"/>
        </w:rPr>
        <w:t xml:space="preserve">JSZC-320507-CJZB-C2026-0069</w:t>
      </w:r>
      <w:r>
        <w:rPr>
          <w:rFonts w:hint="eastAsia" w:ascii="宋体" w:hAnsi="宋体" w:cs="宋体"/>
          <w:bCs/>
          <w:color w:val="auto"/>
          <w:szCs w:val="22"/>
          <w:highlight w:val="none"/>
        </w:rPr>
        <w:t xml:space="preserve">号</w:t>
      </w:r>
      <w:r/>
    </w:p>
    <w:p>
      <w:pPr>
        <w:jc w:val="left"/>
        <w:spacing w:line="360" w:lineRule="auto"/>
        <w:rPr>
          <w:rFonts w:ascii="宋体" w:hAnsi="宋体" w:cs="宋体"/>
          <w:bCs/>
          <w:color w:val="auto"/>
          <w:szCs w:val="22"/>
          <w:highlight w:val="none"/>
        </w:rPr>
      </w:pPr>
      <w:r>
        <w:rPr>
          <w:rFonts w:hint="eastAsia" w:ascii="宋体" w:hAnsi="宋体" w:cs="宋体"/>
          <w:b/>
          <w:color w:val="auto"/>
          <w:szCs w:val="22"/>
          <w:highlight w:val="none"/>
        </w:rPr>
        <w:t xml:space="preserve">二、项目名称：</w:t>
      </w:r>
      <w:bookmarkEnd w:id="28"/>
      <w:r>
        <w:rPr>
          <w:rFonts w:hint="eastAsia" w:ascii="宋体" w:hAnsi="宋体" w:cs="宋体"/>
          <w:color w:val="auto"/>
          <w:szCs w:val="21"/>
          <w:highlight w:val="none"/>
          <w:lang w:val="zh-CN"/>
        </w:rPr>
        <w:t xml:space="preserve">2026年张继馨艺术馆运营</w:t>
      </w:r>
      <w:r/>
    </w:p>
    <w:p>
      <w:pPr>
        <w:spacing w:line="360" w:lineRule="auto"/>
        <w:rPr>
          <w:rFonts w:ascii="宋体" w:hAnsi="宋体" w:cs="宋体"/>
          <w:color w:val="auto"/>
          <w:szCs w:val="21"/>
          <w:highlight w:val="none"/>
        </w:rPr>
        <w:outlineLvl w:val="1"/>
      </w:pPr>
      <w:r>
        <w:rPr>
          <w:rFonts w:hint="eastAsia" w:ascii="宋体" w:hAnsi="宋体" w:cs="宋体"/>
          <w:b/>
          <w:color w:val="auto"/>
          <w:szCs w:val="21"/>
          <w:highlight w:val="none"/>
        </w:rPr>
        <w:t xml:space="preserve">★三、采购项目预算（最高限价）：</w:t>
      </w:r>
      <w:r>
        <w:rPr>
          <w:rFonts w:hint="eastAsia" w:ascii="宋体" w:hAnsi="宋体" w:cs="宋体"/>
          <w:color w:val="auto"/>
          <w:highlight w:val="none"/>
        </w:rPr>
        <w:t xml:space="preserve">人民币</w:t>
      </w:r>
      <w:r>
        <w:rPr>
          <w:rFonts w:hint="eastAsia" w:ascii="宋体" w:hAnsi="宋体" w:cs="宋体"/>
          <w:color w:val="auto"/>
          <w:highlight w:val="none"/>
          <w:lang w:val="en-US" w:eastAsia="zh-CN"/>
        </w:rPr>
        <w:t xml:space="preserve">贰佰叁拾万</w:t>
      </w:r>
      <w:r>
        <w:rPr>
          <w:rFonts w:hint="eastAsia" w:ascii="宋体" w:hAnsi="宋体" w:cs="宋体"/>
          <w:color w:val="auto"/>
          <w:highlight w:val="none"/>
        </w:rPr>
        <w:t xml:space="preserve">元整（小写：</w:t>
      </w:r>
      <w:r>
        <w:rPr>
          <w:rFonts w:hint="eastAsia" w:ascii="宋体" w:hAnsi="宋体" w:cs="宋体"/>
          <w:color w:val="auto"/>
          <w:highlight w:val="none"/>
          <w:lang w:val="en-US" w:eastAsia="zh-CN"/>
        </w:rPr>
        <w:t xml:space="preserve">2300000</w:t>
      </w:r>
      <w:r>
        <w:rPr>
          <w:rFonts w:hint="eastAsia" w:ascii="宋体" w:hAnsi="宋体" w:cs="宋体"/>
          <w:color w:val="auto"/>
          <w:highlight w:val="none"/>
        </w:rPr>
        <w:t xml:space="preserve">.00元） </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★四、采购需求：（本文件中★标示内容为实质性要求）</w:t>
      </w:r>
      <w:r/>
    </w:p>
    <w:p>
      <w:pPr>
        <w:pStyle w:val="1416"/>
        <w:spacing w:line="360" w:lineRule="auto"/>
        <w:rPr>
          <w:rFonts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（一）项目概况：</w:t>
      </w:r>
      <w:r/>
    </w:p>
    <w:p>
      <w:pPr>
        <w:pStyle w:val="1416"/>
        <w:ind w:firstLine="420"/>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张继馨艺术馆已于2024年春天面向公众开放，场馆位于苏州相城区小外滩六号楼2F，面积约1400平方米，由城市会客厅、展陈区、观众休息区、研讨交流区、创作室、办公室、库房等主要功能区域组成。张继馨艺术馆以张老的艺术成就为切入点，积极举办书画展览、创作交流、论坛沙龙等活动；同时对接相城非遗资源，展现吴门文化精髓，打造高品质城市人文会客厅。</w:t>
      </w:r>
      <w:r/>
    </w:p>
    <w:p>
      <w:pPr>
        <w:ind w:firstLine="420"/>
        <w:jc w:val="left"/>
        <w:spacing w:line="360" w:lineRule="auto"/>
        <w:widowControl/>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为持续推进张继馨书画艺术研究，传承新吴门画派的文化精髓，打造“新吴门书画”的重要阵地，发挥张继馨艺术馆的优势与特色，特对</w:t>
      </w:r>
      <w:r>
        <w:rPr>
          <w:rFonts w:hint="eastAsia" w:ascii="宋体" w:hAnsi="宋体" w:cs="宋体"/>
          <w:color w:val="auto"/>
          <w:sz w:val="21"/>
          <w:szCs w:val="21"/>
          <w:highlight w:val="none"/>
          <w:lang w:val="zh-CN" w:eastAsia="zh-CN"/>
        </w:rPr>
        <w:t xml:space="preserve">2026年张继馨艺术馆运营</w:t>
      </w:r>
      <w:r>
        <w:rPr>
          <w:rFonts w:hint="eastAsia" w:ascii="宋体" w:hAnsi="宋体" w:eastAsia="宋体" w:cs="宋体"/>
          <w:color w:val="auto"/>
          <w:sz w:val="21"/>
          <w:szCs w:val="21"/>
          <w:highlight w:val="none"/>
          <w:lang w:eastAsia="zh-CN"/>
        </w:rPr>
        <w:t xml:space="preserve">服务进行采购，</w:t>
      </w:r>
      <w:r>
        <w:rPr>
          <w:rFonts w:hint="eastAsia" w:ascii="宋体" w:hAnsi="宋体" w:cs="宋体"/>
          <w:color w:val="auto"/>
          <w:sz w:val="21"/>
          <w:szCs w:val="21"/>
          <w:highlight w:val="none"/>
          <w:lang w:eastAsia="zh-CN"/>
        </w:rPr>
        <w:t xml:space="preserve">2026年张继馨艺术馆运营</w:t>
      </w:r>
      <w:r>
        <w:rPr>
          <w:rFonts w:hint="eastAsia" w:ascii="宋体" w:hAnsi="宋体" w:eastAsia="宋体" w:cs="宋体"/>
          <w:color w:val="auto"/>
          <w:sz w:val="21"/>
          <w:szCs w:val="21"/>
          <w:highlight w:val="none"/>
          <w:lang w:eastAsia="zh-CN"/>
        </w:rPr>
        <w:t xml:space="preserve">服务项目</w:t>
      </w:r>
      <w:r>
        <w:rPr>
          <w:rFonts w:hint="eastAsia" w:ascii="宋体" w:hAnsi="宋体" w:cs="宋体"/>
          <w:color w:val="auto"/>
          <w:sz w:val="21"/>
          <w:szCs w:val="21"/>
          <w:highlight w:val="none"/>
          <w:lang w:val="en-US" w:eastAsia="zh-CN"/>
        </w:rPr>
        <w:t xml:space="preserve">主要服务内容</w:t>
      </w:r>
      <w:r>
        <w:rPr>
          <w:rFonts w:hint="eastAsia" w:ascii="宋体" w:hAnsi="宋体" w:cs="宋体"/>
          <w:color w:val="auto"/>
          <w:szCs w:val="22"/>
          <w:highlight w:val="none"/>
          <w:lang w:val="en-US" w:eastAsia="zh-CN"/>
        </w:rPr>
        <w:t xml:space="preserve">包括艺术馆日常管理运营、全年艺术展览策划执行、文艺活动策划执行、学术交流研讨活动组织、配套设备维护更新等内容。</w:t>
      </w:r>
      <w:r>
        <w:rPr>
          <w:rFonts w:hint="eastAsia" w:ascii="宋体" w:hAnsi="宋体" w:eastAsia="宋体" w:cs="宋体"/>
          <w:color w:val="auto"/>
          <w:sz w:val="21"/>
          <w:szCs w:val="21"/>
          <w:highlight w:val="none"/>
          <w:lang w:eastAsia="zh-CN"/>
        </w:rPr>
        <w:t xml:space="preserve">运营时间为自合同签订之日起一年。</w:t>
      </w:r>
      <w:r/>
    </w:p>
    <w:p>
      <w:pPr>
        <w:pStyle w:val="1416"/>
        <w:spacing w:line="360" w:lineRule="auto"/>
        <w:rPr>
          <w:rFonts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（二）运营服务主要内容</w:t>
      </w:r>
      <w:r/>
    </w:p>
    <w:tbl>
      <w:tblPr>
        <w:tblStyle w:val="1026"/>
        <w:tblW w:w="1005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4"/>
        <w:gridCol w:w="1348"/>
        <w:gridCol w:w="708"/>
        <w:gridCol w:w="625"/>
        <w:gridCol w:w="1693"/>
        <w:gridCol w:w="1314"/>
        <w:gridCol w:w="3802"/>
      </w:tblGrid>
      <w:tr>
        <w:trPr>
          <w:trHeight w:val="975"/>
        </w:trPr>
        <w:tc>
          <w:tcPr>
            <w:tcW w:w="564"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1348"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运营服务内容</w:t>
            </w:r>
            <w:r/>
          </w:p>
        </w:tc>
        <w:tc>
          <w:tcPr>
            <w:tcW w:w="708"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地点</w:t>
            </w:r>
            <w:r/>
          </w:p>
        </w:tc>
        <w:tc>
          <w:tcPr>
            <w:tcW w:w="625"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服务类别</w:t>
            </w:r>
            <w:r/>
          </w:p>
        </w:tc>
        <w:tc>
          <w:tcPr>
            <w:tcW w:w="1693"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具体服务内容</w:t>
            </w:r>
            <w:r/>
          </w:p>
        </w:tc>
        <w:tc>
          <w:tcPr>
            <w:tcW w:w="1314"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时间或规模</w:t>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（人数、或次数）</w:t>
            </w:r>
            <w:r/>
          </w:p>
        </w:tc>
        <w:tc>
          <w:tcPr>
            <w:tcW w:w="3802"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主要服务要求</w:t>
            </w:r>
            <w:r/>
          </w:p>
        </w:tc>
      </w:tr>
      <w:tr>
        <w:trPr>
          <w:trHeight w:val="624"/>
        </w:trPr>
        <w:tc>
          <w:tcPr>
            <w:tcW w:w="56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348" w:type="dxa"/>
            <w:vAlign w:val="center"/>
            <w:vMerge w:val="restart"/>
            <w:textDirection w:val="lrTb"/>
            <w:noWrap w:val="false"/>
          </w:tcPr>
          <w:p>
            <w:pPr>
              <w:spacing w:line="360" w:lineRule="auto"/>
              <w:rPr>
                <w:rFonts w:ascii="宋体" w:hAnsi="宋体" w:cs="宋体"/>
                <w:b/>
                <w:bCs/>
                <w:color w:val="auto"/>
                <w:szCs w:val="21"/>
                <w:highlight w:val="none"/>
              </w:rPr>
            </w:pPr>
            <w:r>
              <w:rPr>
                <w:rStyle w:val="1130"/>
                <w:rFonts w:hint="eastAsia" w:ascii="宋体" w:hAnsi="宋体" w:cs="宋体"/>
                <w:b/>
                <w:bCs/>
                <w:color w:val="auto"/>
                <w:szCs w:val="21"/>
                <w:highlight w:val="none"/>
              </w:rPr>
              <w:t xml:space="preserve">张继馨艺术馆日常运营、管理 </w:t>
            </w:r>
            <w:r/>
          </w:p>
        </w:tc>
        <w:tc>
          <w:tcPr>
            <w:tcW w:w="708" w:type="dxa"/>
            <w:vAlign w:val="center"/>
            <w:vMerge w:val="restart"/>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苏州市相城区</w:t>
            </w:r>
            <w:r/>
          </w:p>
        </w:tc>
        <w:tc>
          <w:tcPr>
            <w:tcW w:w="625" w:type="dxa"/>
            <w:vAlign w:val="center"/>
            <w:vMerge w:val="restart"/>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运营、管理</w:t>
            </w:r>
            <w:r/>
          </w:p>
        </w:tc>
        <w:tc>
          <w:tcPr>
            <w:tcW w:w="169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艺术馆人员安排、管理</w:t>
            </w:r>
            <w:r/>
          </w:p>
        </w:tc>
        <w:tc>
          <w:tcPr>
            <w:tcW w:w="1314"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一年度</w:t>
            </w:r>
            <w:r/>
          </w:p>
        </w:tc>
        <w:tc>
          <w:tcPr>
            <w:tcW w:w="380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协助馆长处理艺术馆的日常工作，包括但不限于展览的策划执行、参观导览、公教活动策划、媒体关系维护等；</w:t>
            </w:r>
            <w:r/>
          </w:p>
        </w:tc>
      </w:tr>
      <w:tr>
        <w:trPr>
          <w:trHeight w:val="624"/>
        </w:trPr>
        <w:tc>
          <w:tcPr>
            <w:tcW w:w="56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34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70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625"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69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艺术馆资金管理</w:t>
            </w:r>
            <w:r/>
          </w:p>
        </w:tc>
        <w:tc>
          <w:tcPr>
            <w:tcW w:w="1314"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一年度</w:t>
            </w:r>
            <w:r/>
          </w:p>
        </w:tc>
        <w:tc>
          <w:tcPr>
            <w:tcW w:w="380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建立规范透明的财务制度，确保资金的合理使用和有效管理，控制运营成本，提高运营效率；</w:t>
            </w:r>
            <w:r/>
          </w:p>
        </w:tc>
      </w:tr>
      <w:tr>
        <w:trPr>
          <w:trHeight w:val="624"/>
        </w:trPr>
        <w:tc>
          <w:tcPr>
            <w:tcW w:w="56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34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70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625"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69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馆藏艺术品保存管理</w:t>
            </w:r>
            <w:r/>
          </w:p>
        </w:tc>
        <w:tc>
          <w:tcPr>
            <w:tcW w:w="1314"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一年度</w:t>
            </w:r>
            <w:r/>
          </w:p>
        </w:tc>
        <w:tc>
          <w:tcPr>
            <w:tcW w:w="380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制定严格的安保制度，确保展陈作品和馆藏作品的安全；</w:t>
            </w:r>
            <w:r/>
          </w:p>
        </w:tc>
      </w:tr>
      <w:tr>
        <w:trPr>
          <w:trHeight w:val="624"/>
        </w:trPr>
        <w:tc>
          <w:tcPr>
            <w:tcW w:w="56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34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70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625"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69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安全预案及安保措施</w:t>
            </w:r>
            <w:r/>
          </w:p>
        </w:tc>
        <w:tc>
          <w:tcPr>
            <w:tcW w:w="1314"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一年度</w:t>
            </w:r>
            <w:r/>
          </w:p>
        </w:tc>
        <w:tc>
          <w:tcPr>
            <w:tcW w:w="380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设立紧急应对机制，处理突发事件和安全事故；</w:t>
            </w:r>
            <w:r/>
          </w:p>
        </w:tc>
      </w:tr>
      <w:tr>
        <w:trPr>
          <w:trHeight w:val="624"/>
        </w:trPr>
        <w:tc>
          <w:tcPr>
            <w:tcW w:w="56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34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70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625"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69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艺术馆日常管理服务</w:t>
            </w:r>
            <w:r/>
          </w:p>
        </w:tc>
        <w:tc>
          <w:tcPr>
            <w:tcW w:w="1314"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一年度</w:t>
            </w:r>
            <w:r/>
          </w:p>
        </w:tc>
        <w:tc>
          <w:tcPr>
            <w:tcW w:w="380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包括专职工作人员和保障舒适的展厅环境、维护艺术馆正常运作的各项工作 </w:t>
            </w:r>
            <w:r/>
          </w:p>
        </w:tc>
      </w:tr>
      <w:tr>
        <w:trPr>
          <w:trHeight w:val="624"/>
        </w:trPr>
        <w:tc>
          <w:tcPr>
            <w:tcW w:w="56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6</w:t>
            </w:r>
            <w:r/>
          </w:p>
        </w:tc>
        <w:tc>
          <w:tcPr>
            <w:tcW w:w="134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70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625"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69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艺术馆运营维护及配套设备更新维护</w:t>
            </w:r>
            <w:r/>
          </w:p>
        </w:tc>
        <w:tc>
          <w:tcPr>
            <w:tcW w:w="1314"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一年度</w:t>
            </w:r>
            <w:r/>
          </w:p>
        </w:tc>
        <w:tc>
          <w:tcPr>
            <w:tcW w:w="380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艺术馆运营维护包括但不限于艺术馆场租、物业管理服务等配套运营维护服务。</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配套设备更新维护包括但不限于艺术馆灯光、设备等硬件的维护、更新和升级。</w:t>
            </w:r>
            <w:r/>
          </w:p>
        </w:tc>
      </w:tr>
      <w:tr>
        <w:trPr>
          <w:trHeight w:val="620"/>
        </w:trPr>
        <w:tc>
          <w:tcPr>
            <w:tcW w:w="56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7</w:t>
            </w:r>
            <w:r/>
          </w:p>
        </w:tc>
        <w:tc>
          <w:tcPr>
            <w:tcW w:w="1348" w:type="dxa"/>
            <w:vAlign w:val="center"/>
            <w:vMerge w:val="restart"/>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张继馨艺术馆展览、活动策划及执行</w:t>
            </w:r>
            <w:r/>
          </w:p>
        </w:tc>
        <w:tc>
          <w:tcPr>
            <w:tcW w:w="708" w:type="dxa"/>
            <w:vAlign w:val="center"/>
            <w:vMerge w:val="restar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苏州市相城区</w:t>
            </w:r>
            <w:r/>
          </w:p>
        </w:tc>
        <w:tc>
          <w:tcPr>
            <w:tcW w:w="625" w:type="dxa"/>
            <w:vAlign w:val="center"/>
            <w:vMerge w:val="restar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策划、执行</w:t>
            </w:r>
            <w:r/>
          </w:p>
        </w:tc>
        <w:tc>
          <w:tcPr>
            <w:tcW w:w="169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全年展览的策划及落地执行</w:t>
            </w:r>
            <w:r/>
          </w:p>
        </w:tc>
        <w:tc>
          <w:tcPr>
            <w:tcW w:w="1314"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5场展览</w:t>
            </w:r>
            <w:r/>
          </w:p>
        </w:tc>
        <w:tc>
          <w:tcPr>
            <w:tcW w:w="380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符合张继馨艺术馆定位的策展与执行；</w:t>
            </w:r>
            <w:r/>
          </w:p>
        </w:tc>
      </w:tr>
      <w:tr>
        <w:trPr>
          <w:trHeight w:val="624"/>
        </w:trPr>
        <w:tc>
          <w:tcPr>
            <w:tcW w:w="56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8</w:t>
            </w:r>
            <w:r/>
          </w:p>
        </w:tc>
        <w:tc>
          <w:tcPr>
            <w:tcW w:w="134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70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625"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69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展陈空间设计</w:t>
            </w:r>
            <w:r/>
          </w:p>
        </w:tc>
        <w:tc>
          <w:tcPr>
            <w:tcW w:w="1314"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5场展览</w:t>
            </w:r>
            <w:r/>
          </w:p>
        </w:tc>
        <w:tc>
          <w:tcPr>
            <w:tcW w:w="380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展陈空间设计和规划布局</w:t>
            </w:r>
            <w:r/>
          </w:p>
        </w:tc>
      </w:tr>
      <w:tr>
        <w:trPr>
          <w:trHeight w:val="624"/>
        </w:trPr>
        <w:tc>
          <w:tcPr>
            <w:tcW w:w="56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9</w:t>
            </w:r>
            <w:r/>
          </w:p>
        </w:tc>
        <w:tc>
          <w:tcPr>
            <w:tcW w:w="134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70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625"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69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文艺交流、研讨、公教活动、艺术馆推广交流活动的策划和执行</w:t>
            </w:r>
            <w:r/>
          </w:p>
        </w:tc>
        <w:tc>
          <w:tcPr>
            <w:tcW w:w="1314"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10场活动</w:t>
            </w:r>
            <w:r/>
          </w:p>
        </w:tc>
        <w:tc>
          <w:tcPr>
            <w:tcW w:w="380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策划和执行与展览配套、符合艺术馆调性的活动，发挥艺术馆的公共服务功能，以艺术馆赋能城市美学建设；</w:t>
            </w:r>
            <w:r/>
          </w:p>
        </w:tc>
      </w:tr>
      <w:tr>
        <w:trPr>
          <w:trHeight w:val="389"/>
        </w:trPr>
        <w:tc>
          <w:tcPr>
            <w:tcW w:w="56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10</w:t>
            </w:r>
            <w:r/>
          </w:p>
        </w:tc>
        <w:tc>
          <w:tcPr>
            <w:tcW w:w="134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70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625"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69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媒体宣传（媒体邀约、宣传发布）</w:t>
            </w:r>
            <w:r/>
          </w:p>
        </w:tc>
        <w:tc>
          <w:tcPr>
            <w:tcW w:w="1314"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年度计划</w:t>
            </w:r>
            <w:r/>
          </w:p>
        </w:tc>
        <w:tc>
          <w:tcPr>
            <w:tcW w:w="380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制定全年媒体计划，对接各类媒体，扩大艺术馆的知名度和影响力；</w:t>
            </w:r>
            <w:r/>
          </w:p>
        </w:tc>
      </w:tr>
      <w:tr>
        <w:trPr>
          <w:trHeight w:val="624"/>
        </w:trPr>
        <w:tc>
          <w:tcPr>
            <w:tcW w:w="56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1</w:t>
            </w:r>
            <w:r/>
          </w:p>
        </w:tc>
        <w:tc>
          <w:tcPr>
            <w:tcW w:w="134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70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625"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69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艺术馆相关文创的设计和制作</w:t>
            </w:r>
            <w:r/>
          </w:p>
        </w:tc>
        <w:tc>
          <w:tcPr>
            <w:tcW w:w="1314"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种类不少于</w:t>
            </w:r>
            <w:r>
              <w:rPr>
                <w:rFonts w:ascii="宋体" w:hAnsi="宋体" w:cs="宋体"/>
                <w:color w:val="auto"/>
                <w:szCs w:val="21"/>
                <w:highlight w:val="none"/>
              </w:rPr>
              <w:t xml:space="preserve">3</w:t>
            </w:r>
            <w:r>
              <w:rPr>
                <w:rFonts w:hint="eastAsia" w:ascii="宋体" w:hAnsi="宋体" w:cs="宋体"/>
                <w:color w:val="auto"/>
                <w:szCs w:val="21"/>
                <w:highlight w:val="none"/>
              </w:rPr>
              <w:t xml:space="preserve">种</w:t>
            </w:r>
            <w:r/>
          </w:p>
        </w:tc>
        <w:tc>
          <w:tcPr>
            <w:tcW w:w="380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运用张继馨作品设计开发和定制艺术衍生品，包括相应包装；</w:t>
            </w:r>
            <w:r/>
          </w:p>
        </w:tc>
      </w:tr>
      <w:tr>
        <w:trPr>
          <w:trHeight w:val="624"/>
        </w:trPr>
        <w:tc>
          <w:tcPr>
            <w:tcW w:w="56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12</w:t>
            </w:r>
            <w:r/>
          </w:p>
        </w:tc>
        <w:tc>
          <w:tcPr>
            <w:tcW w:w="134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708"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625" w:type="dxa"/>
            <w:vAlign w:val="center"/>
            <w:vMerge w:val="continue"/>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69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主视觉平面设计以及相关物料设计和制作</w:t>
            </w:r>
            <w:r/>
          </w:p>
        </w:tc>
        <w:tc>
          <w:tcPr>
            <w:tcW w:w="1314"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与年度展览和活动配套</w:t>
            </w:r>
            <w:r/>
          </w:p>
        </w:tc>
        <w:tc>
          <w:tcPr>
            <w:tcW w:w="380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展览和其他活动的主KV设计、相关物料设计制作以及开幕活动的现场组织实施；</w:t>
            </w:r>
            <w:r/>
          </w:p>
        </w:tc>
      </w:tr>
    </w:tbl>
    <w:p>
      <w:pPr>
        <w:numPr>
          <w:ilvl w:val="0"/>
          <w:numId w:val="12"/>
        </w:num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主要服务要求</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1、对张继馨艺术馆进行全面、高效、专业的运营管理，实现艺术馆的长期稳定发展。</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2、树立张继馨艺术馆的品牌形象，加强品牌建设和推广工作，提高艺术馆的知名度和影响力，打造相城的文化地标和“新吴门绘画”的重要阵地。</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3、加强人员管理和团队建设，组建素质过硬、服务意识强的工作团队。</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4、建立健全艺术馆的资金财务制度、安全保障体系、公共服务规则。</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5、负责策划和组织高质量的展览，包括确定展览主题、艺术家邀约、展品选定、展览空间设计、展陈执行落地、学术文章撰写等方面。</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6、策划和组织不同形式的艺术教育及推广活动，包括沙龙、研讨会、公教活动、工作坊等，发挥好艺术馆公益、惠民的社会职责，提高公众的艺术素养和审美能力。</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7、配合完成项目服务范围内，采购单位交办的艺术馆配套的临时或应急服务。</w:t>
      </w:r>
      <w:r/>
    </w:p>
    <w:p>
      <w:pPr>
        <w:numPr>
          <w:ilvl w:val="0"/>
          <w:numId w:val="12"/>
        </w:num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项目其他服务要求</w:t>
      </w:r>
      <w:r/>
    </w:p>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1、人员配置：</w:t>
      </w:r>
      <w:r>
        <w:rPr>
          <w:rFonts w:hint="eastAsia" w:ascii="宋体" w:hAnsi="宋体" w:cs="宋体"/>
          <w:color w:val="auto"/>
          <w:szCs w:val="21"/>
          <w:highlight w:val="none"/>
        </w:rPr>
        <w:t xml:space="preserve">本项目要求配置项目总负责人1名，同时配置提供不少于3人的项目组服务团队（不含项目总负责人）。项目组服务团队人员要求有相关工作经验，且能够熟练应用各种办公工具，具备较强的项目管理和应急事件处理能力，能较好的协调解决项目工作中各种问题。成交单位的针对本项目的项目服务人员须签署相关保密协议，承担工作中接触相关内容的保密义务。</w:t>
      </w:r>
      <w:r/>
    </w:p>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2、工作目标：</w:t>
      </w:r>
      <w:r>
        <w:rPr>
          <w:rFonts w:hint="eastAsia" w:ascii="宋体" w:hAnsi="宋体" w:cs="宋体"/>
          <w:color w:val="auto"/>
          <w:szCs w:val="21"/>
          <w:highlight w:val="none"/>
        </w:rPr>
        <w:t xml:space="preserve">在服务期限内，成交单位按照采购单位要求，根据工作需要，安排指定人员在指定地点，完成相应工作量，所有工作内容均应符合采购单位要求方可进行。</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3、项目考核</w:t>
      </w:r>
      <w:r>
        <w:rPr>
          <w:rFonts w:hint="eastAsia" w:ascii="宋体" w:hAnsi="宋体" w:cs="宋体"/>
          <w:b/>
          <w:bCs/>
          <w:color w:val="auto"/>
          <w:szCs w:val="21"/>
          <w:highlight w:val="none"/>
          <w:lang w:val="en-US" w:eastAsia="zh-CN"/>
        </w:rPr>
        <w:t xml:space="preserve">验收</w:t>
      </w:r>
      <w:r>
        <w:rPr>
          <w:rFonts w:hint="eastAsia" w:ascii="宋体" w:hAnsi="宋体" w:cs="宋体"/>
          <w:b/>
          <w:bCs/>
          <w:color w:val="auto"/>
          <w:szCs w:val="21"/>
          <w:highlight w:val="none"/>
        </w:rPr>
        <w:t xml:space="preserve">：</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（1）采购单位将对成交单位的每阶段工作内容完成情况进行考核，考核不合格的将给予扣除合同款直至解除合同的处罚。</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（2）成交单位针对本项目配置的所有工作人员在工作过程中产出的相关文档，均需提交采购单位审核归档。</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4、报价说明：</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响应单位应对所投项目的全部内容进行报价，只投其中部分内容者，其响应文件将被拒绝。</w:t>
      </w:r>
      <w:r>
        <w:rPr>
          <w:rFonts w:hint="eastAsia" w:ascii="宋体" w:hAnsi="宋体" w:cs="宋体"/>
          <w:color w:val="auto"/>
          <w:szCs w:val="21"/>
          <w:highlight w:val="none"/>
        </w:rPr>
        <w:t xml:space="preserve">磋商总报价为包括完成本项服务工作所需的全部服务及运营成本(包括人员经费、水电费、配套设备维护更新、全年艺术策展等宣传推广费、相城城市人文会客厅打造费用、日用品采购以及艺术馆场地租金、物业管理服务费用等）、</w:t>
      </w:r>
      <w:r>
        <w:rPr>
          <w:rFonts w:hint="eastAsia" w:ascii="宋体" w:hAnsi="宋体" w:cs="宋体"/>
          <w:color w:val="auto"/>
          <w:szCs w:val="21"/>
          <w:highlight w:val="none"/>
          <w:lang w:eastAsia="zh-CN"/>
        </w:rPr>
        <w:t xml:space="preserve">法定税费和管理企业的利润、代理服务费、</w:t>
      </w:r>
      <w:r>
        <w:rPr>
          <w:rFonts w:hint="eastAsia" w:ascii="宋体" w:hAnsi="宋体" w:cs="宋体"/>
          <w:color w:val="auto"/>
          <w:szCs w:val="21"/>
          <w:highlight w:val="none"/>
        </w:rPr>
        <w:t xml:space="preserve">合同包含的所有风险、责任等各项应有费用。一旦成交，采购单位不予再增加其他任何费用。</w:t>
      </w:r>
      <w:r>
        <w:rPr>
          <w:rFonts w:hint="eastAsia" w:ascii="宋体" w:hAnsi="宋体"/>
          <w:color w:val="auto"/>
          <w:szCs w:val="21"/>
          <w:highlight w:val="none"/>
        </w:rPr>
        <w:t xml:space="preserve">磋商响应单位应对所要采购的全部内容进行报价，只响应其中部分内容者，其响应文件将被拒绝。</w:t>
      </w:r>
      <w:r>
        <w:rPr>
          <w:rFonts w:hint="eastAsia" w:ascii="宋体" w:hAnsi="宋体" w:cs="宋体"/>
          <w:color w:val="auto"/>
          <w:szCs w:val="21"/>
          <w:highlight w:val="none"/>
        </w:rPr>
        <w:t xml:space="preserve">磋商响应单位未填价格的项目，在实施后，采购单位将不予支付，并视为该项费用已包括磋商总报价中。</w:t>
      </w:r>
      <w:r>
        <w:rPr>
          <w:rFonts w:hint="eastAsia" w:ascii="宋体" w:hAnsi="宋体"/>
          <w:color w:val="auto"/>
          <w:highlight w:val="none"/>
        </w:rPr>
        <w:t xml:space="preserve">磋商小组将与磋商响应单位分别进行磋商，并给予所有参加磋商的响应单位平等的磋商机会。</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5、</w:t>
      </w:r>
      <w:r>
        <w:rPr>
          <w:rFonts w:hint="eastAsia" w:ascii="宋体" w:hAnsi="宋体" w:cs="宋体"/>
          <w:b/>
          <w:bCs/>
          <w:color w:val="auto"/>
          <w:szCs w:val="21"/>
          <w:highlight w:val="none"/>
          <w:lang w:val="zh-CN"/>
        </w:rPr>
        <w:t xml:space="preserve">服务期限：</w:t>
      </w:r>
      <w:r>
        <w:rPr>
          <w:rFonts w:hint="eastAsia" w:ascii="宋体" w:hAnsi="宋体" w:cs="宋体"/>
          <w:b/>
          <w:bCs/>
          <w:color w:val="auto"/>
          <w:szCs w:val="21"/>
          <w:highlight w:val="none"/>
        </w:rPr>
        <w:t xml:space="preserve">合同签订之日起一年，具体根据采购单位要求。</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若成交单位在服务期间出现重大责任问题或考核严重不合格将被解除服务合同。</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其它要求：</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）成交单位对服务缺陷不予更正，采购单位有权另请其他单位更正，</w:t>
      </w:r>
      <w:r>
        <w:rPr>
          <w:rFonts w:hint="eastAsia" w:ascii="宋体" w:hAnsi="宋体" w:cs="宋体"/>
          <w:color w:val="auto"/>
          <w:szCs w:val="21"/>
          <w:highlight w:val="none"/>
        </w:rPr>
        <w:t xml:space="preserve">相关费用从乙方的合同未付款中扣除</w:t>
      </w:r>
      <w:r>
        <w:rPr>
          <w:rFonts w:hint="eastAsia" w:ascii="宋体" w:hAnsi="宋体" w:cs="宋体"/>
          <w:color w:val="auto"/>
          <w:szCs w:val="21"/>
          <w:highlight w:val="none"/>
          <w:lang w:val="zh-CN"/>
        </w:rPr>
        <w:t xml:space="preserve">。</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）成交单位须按照本采购文件的要求对该采购项目进行服务工作。</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）如遇服务范围内有大的调整或迁移等重大情况，采购单位将提前告知成交单位，合同内容经双方协商调整。</w:t>
      </w:r>
      <w:r/>
    </w:p>
    <w:p>
      <w:pPr>
        <w:pStyle w:val="1514"/>
        <w:ind w:firstLine="0"/>
        <w:rPr>
          <w:rFonts w:ascii="宋体" w:hAnsi="宋体" w:cs="宋体"/>
          <w:color w:val="auto"/>
          <w:sz w:val="21"/>
          <w:highlight w:val="none"/>
          <w:lang w:val="zh-CN" w:bidi="zh-CN"/>
        </w:rPr>
      </w:pPr>
      <w:r>
        <w:rPr>
          <w:rFonts w:hint="eastAsia" w:ascii="宋体" w:hAnsi="宋体" w:cs="宋体"/>
          <w:color w:val="auto"/>
          <w:sz w:val="21"/>
          <w:highlight w:val="none"/>
        </w:rPr>
        <w:t xml:space="preserve">（4）关于知识产权：</w:t>
      </w:r>
      <w:r>
        <w:rPr>
          <w:rFonts w:hint="eastAsia" w:ascii="宋体" w:hAnsi="宋体" w:cs="宋体"/>
          <w:color w:val="auto"/>
          <w:sz w:val="21"/>
          <w:highlight w:val="none"/>
          <w:lang w:val="zh-CN" w:bidi="zh-CN"/>
        </w:rPr>
        <w:t xml:space="preserve">在本项目过程中所产生的技术成果（包括服务实施文档、软件、技术诀窍、秘密信息、技术资料等）的知识产权包括相关权益应归成交单位所有，未经同意，不得将涉及知识产权的技术秘密透露给第三方。</w:t>
      </w:r>
      <w:r/>
    </w:p>
    <w:p>
      <w:pPr>
        <w:spacing w:line="360" w:lineRule="auto"/>
        <w:rPr>
          <w:rFonts w:ascii="宋体" w:hAnsi="宋体" w:cs="宋体"/>
          <w:b/>
          <w:color w:val="auto"/>
          <w:szCs w:val="21"/>
          <w:highlight w:val="none"/>
        </w:rPr>
      </w:pPr>
      <w:r>
        <w:rPr>
          <w:rFonts w:hint="eastAsia" w:ascii="宋体" w:hAnsi="宋体" w:cs="宋体"/>
          <w:color w:val="auto"/>
          <w:szCs w:val="21"/>
          <w:highlight w:val="none"/>
          <w:lang w:val="zh-CN" w:bidi="zh-CN"/>
        </w:rPr>
        <w:t xml:space="preserve">（5）成交单位项目服务期到期后，必须在</w:t>
      </w:r>
      <w:r>
        <w:rPr>
          <w:rFonts w:hint="eastAsia" w:ascii="宋体" w:hAnsi="宋体" w:cs="宋体"/>
          <w:color w:val="auto"/>
          <w:szCs w:val="21"/>
          <w:highlight w:val="none"/>
          <w:lang w:bidi="zh-CN"/>
        </w:rPr>
        <w:t xml:space="preserve">采购单位</w:t>
      </w:r>
      <w:r>
        <w:rPr>
          <w:rFonts w:hint="eastAsia" w:ascii="宋体" w:hAnsi="宋体" w:cs="宋体"/>
          <w:color w:val="auto"/>
          <w:szCs w:val="21"/>
          <w:highlight w:val="none"/>
          <w:lang w:val="zh-CN" w:bidi="zh-CN"/>
        </w:rPr>
        <w:t xml:space="preserve">规定时间内将项目所有纸质及电子资料及本项目所有涉及的平台等全部移交给</w:t>
      </w:r>
      <w:r>
        <w:rPr>
          <w:rFonts w:hint="eastAsia" w:ascii="宋体" w:hAnsi="宋体" w:cs="宋体"/>
          <w:color w:val="auto"/>
          <w:szCs w:val="21"/>
          <w:highlight w:val="none"/>
          <w:lang w:bidi="zh-CN"/>
        </w:rPr>
        <w:t xml:space="preserve">采购单位</w:t>
      </w:r>
      <w:r>
        <w:rPr>
          <w:rFonts w:hint="eastAsia" w:ascii="宋体" w:hAnsi="宋体" w:cs="宋体"/>
          <w:color w:val="auto"/>
          <w:szCs w:val="21"/>
          <w:highlight w:val="none"/>
          <w:lang w:val="zh-CN" w:bidi="zh-CN"/>
        </w:rPr>
        <w:t xml:space="preserve">，具体移交内容根据</w:t>
      </w:r>
      <w:r>
        <w:rPr>
          <w:rFonts w:hint="eastAsia" w:ascii="宋体" w:hAnsi="宋体" w:cs="宋体"/>
          <w:color w:val="auto"/>
          <w:szCs w:val="21"/>
          <w:highlight w:val="none"/>
          <w:lang w:bidi="zh-CN"/>
        </w:rPr>
        <w:t xml:space="preserve">采购单位</w:t>
      </w:r>
      <w:r>
        <w:rPr>
          <w:rFonts w:hint="eastAsia" w:ascii="宋体" w:hAnsi="宋体" w:cs="宋体"/>
          <w:color w:val="auto"/>
          <w:szCs w:val="21"/>
          <w:highlight w:val="none"/>
          <w:lang w:val="zh-CN" w:bidi="zh-CN"/>
        </w:rPr>
        <w:t xml:space="preserve">要求确定。</w:t>
      </w:r>
      <w:r/>
    </w:p>
    <w:p>
      <w:pPr>
        <w:spacing w:line="360" w:lineRule="auto"/>
        <w:rPr>
          <w:rFonts w:ascii="宋体" w:hAnsi="宋体" w:cs="宋体"/>
          <w:color w:val="auto"/>
          <w:szCs w:val="21"/>
          <w:highlight w:val="none"/>
        </w:rPr>
        <w:outlineLvl w:val="1"/>
      </w:pPr>
      <w:r>
        <w:rPr>
          <w:rFonts w:hint="eastAsia" w:ascii="宋体" w:hAnsi="宋体" w:cs="宋体"/>
          <w:b/>
          <w:color w:val="auto"/>
          <w:szCs w:val="21"/>
          <w:highlight w:val="none"/>
        </w:rPr>
        <w:t xml:space="preserve">五、响应文件的组成及要求</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（一）响应文件组成（部分格式见附件）</w:t>
      </w:r>
      <w:r/>
    </w:p>
    <w:p>
      <w:pPr>
        <w:pStyle w:val="1371"/>
        <w:ind w:firstLine="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1、封面</w:t>
      </w:r>
      <w:r/>
    </w:p>
    <w:p>
      <w:pPr>
        <w:pStyle w:val="1371"/>
        <w:ind w:firstLine="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2、开标一览表</w:t>
      </w:r>
      <w:r/>
    </w:p>
    <w:p>
      <w:pPr>
        <w:pStyle w:val="1371"/>
        <w:ind w:firstLine="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3、磋商报价分析表</w:t>
      </w:r>
      <w:r/>
    </w:p>
    <w:p>
      <w:pPr>
        <w:pStyle w:val="1371"/>
        <w:ind w:firstLine="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4、资格审查响应文件</w:t>
      </w:r>
      <w:r/>
    </w:p>
    <w:p>
      <w:pPr>
        <w:pStyle w:val="1037"/>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4.1满足《中华人民共和国政府采购法》第二十二条规定：</w:t>
      </w:r>
      <w:r/>
    </w:p>
    <w:p>
      <w:pPr>
        <w:pStyle w:val="1037"/>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4.1.1具有独立承担民事责任的能力。提供包括法人或者其他组织的营业执照等证明文件，自然人的身份证明；</w:t>
      </w:r>
      <w:r/>
    </w:p>
    <w:p>
      <w:pPr>
        <w:pStyle w:val="1037"/>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4.1.2具有良好的商业信誉和健全的财务会计制度。提供包括但不限于最近一期（202</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年度或202</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年度）财务审计报告或最近一期（202</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年1月以来任意一期）财务报表，其他组织、自然人及成立未满一年的法人应提供银行出具的资信证明）；</w:t>
      </w:r>
      <w:r/>
    </w:p>
    <w:p>
      <w:pPr>
        <w:pStyle w:val="1037"/>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4.1.3具有履行合同所必需的设备和专业技术能力。提供证明材料或承诺；</w:t>
      </w:r>
      <w:r/>
    </w:p>
    <w:p>
      <w:pPr>
        <w:pStyle w:val="1037"/>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4.1.4有依法缴纳税收和社会保障资金的良好记录。提供提交响应文件截止时间前</w:t>
      </w:r>
      <w:r>
        <w:rPr>
          <w:rFonts w:hint="eastAsia" w:ascii="宋体" w:hAnsi="宋体" w:eastAsia="宋体" w:cs="宋体"/>
          <w:bCs/>
          <w:color w:val="auto"/>
          <w:sz w:val="21"/>
          <w:szCs w:val="21"/>
          <w:highlight w:val="none"/>
          <w:lang w:val="en-US" w:eastAsia="zh-CN"/>
        </w:rPr>
        <w:t xml:space="preserve">半</w:t>
      </w:r>
      <w:r>
        <w:rPr>
          <w:rFonts w:hint="eastAsia" w:ascii="宋体" w:hAnsi="宋体" w:eastAsia="宋体" w:cs="宋体"/>
          <w:bCs/>
          <w:color w:val="auto"/>
          <w:sz w:val="21"/>
          <w:szCs w:val="21"/>
          <w:highlight w:val="none"/>
        </w:rPr>
        <w:t xml:space="preserve">年内至少一个月依法缴纳税收及缴纳社会保障资金的证明材料，如相关主管部门证明或银行代扣证明。响应单位如依法享受缓缴、免缴税收、社会保障资金的应提供相关主管部门出具的证明材料；</w:t>
      </w:r>
      <w:r/>
    </w:p>
    <w:p>
      <w:pPr>
        <w:pStyle w:val="1037"/>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4.1.5参加政府采购活动前三年内，在经营活动中没有重大违法记录。提供声明函；</w:t>
      </w:r>
      <w:r/>
    </w:p>
    <w:p>
      <w:pPr>
        <w:pStyle w:val="1037"/>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4.1.6法律、行政法规规定的其他条件。承诺符合；</w:t>
      </w:r>
      <w:r/>
    </w:p>
    <w:p>
      <w:pPr>
        <w:pStyle w:val="1037"/>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4.2落实政府采购政策需满足的资格要求：《中小企业声明函》或《残疾人福利性单位声明函》或省级以上监狱管理局、戒毒管理局（含新疆生产建设兵团）出具的属于监狱企业的证明文件（本项目专门面向中小企业采购。响应单位必须为中小微企业或残疾人福利性单位或监狱企业，并在响应文件中提供相关声明函或监狱企业证明文件，否则为无效投标）；</w:t>
      </w:r>
      <w:r/>
    </w:p>
    <w:p>
      <w:pPr>
        <w:pStyle w:val="1037"/>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4.3其它有关特定资格要求的证明文件（包括但不限于磋商采购公告中其他特定资格要求的证明文件，如有要求须提供）；</w:t>
      </w:r>
      <w:r/>
    </w:p>
    <w:p>
      <w:pPr>
        <w:pStyle w:val="1037"/>
        <w:ind w:firstLine="0"/>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 符合性审查响应文件</w:t>
      </w:r>
      <w:r/>
    </w:p>
    <w:p>
      <w:pPr>
        <w:pStyle w:val="137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5.1磋商响应函；</w:t>
      </w:r>
      <w:r/>
    </w:p>
    <w:p>
      <w:pPr>
        <w:pStyle w:val="137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5.2关于资格文件的声明函；</w:t>
      </w:r>
      <w:r/>
    </w:p>
    <w:p>
      <w:pPr>
        <w:pStyle w:val="137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5.3磋商响应单位法定代表人身份证复印件；法人授权委托书和磋商响应单位授权代理人身份证复印件（如有授权）；</w:t>
      </w:r>
      <w:r/>
    </w:p>
    <w:p>
      <w:pPr>
        <w:pStyle w:val="137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5.4服务偏离表；</w:t>
      </w:r>
      <w:r/>
    </w:p>
    <w:p>
      <w:pPr>
        <w:pStyle w:val="137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5.5商务条款偏离表；</w:t>
      </w:r>
      <w:r/>
    </w:p>
    <w:p>
      <w:pPr>
        <w:pStyle w:val="137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5.6投标（响应）保证承诺书；</w:t>
      </w:r>
      <w:r/>
    </w:p>
    <w:p>
      <w:pPr>
        <w:pStyle w:val="137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5.7磋商响应单位基本情况表；</w:t>
      </w:r>
      <w:r/>
    </w:p>
    <w:p>
      <w:pPr>
        <w:pStyle w:val="1371"/>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5.8其他有关符合性证明的文件：</w:t>
      </w:r>
      <w:r>
        <w:rPr>
          <w:rFonts w:hint="eastAsia" w:ascii="宋体" w:hAnsi="宋体" w:cs="宋体"/>
          <w:bCs/>
          <w:color w:val="auto"/>
          <w:szCs w:val="21"/>
          <w:highlight w:val="none"/>
        </w:rPr>
        <w:t xml:space="preserve">包括但不限于采购需求中要求提供的证明文件</w:t>
      </w:r>
      <w:r>
        <w:rPr>
          <w:rFonts w:hint="eastAsia" w:ascii="宋体" w:hAnsi="宋体" w:cs="宋体"/>
          <w:color w:val="auto"/>
          <w:szCs w:val="21"/>
          <w:highlight w:val="none"/>
        </w:rPr>
        <w:t xml:space="preserve">（如有）；</w:t>
      </w:r>
      <w:r/>
    </w:p>
    <w:p>
      <w:pPr>
        <w:pStyle w:val="1371"/>
        <w:ind w:firstLine="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6、综合评审响应文件（具体模块以系统生成为准）</w:t>
      </w:r>
      <w:r/>
    </w:p>
    <w:p>
      <w:pPr>
        <w:pStyle w:val="10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6.1项目服务方案；</w:t>
      </w:r>
      <w:r/>
    </w:p>
    <w:p>
      <w:pPr>
        <w:pStyle w:val="10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6.2针对本项目的人员配置表；</w:t>
      </w:r>
      <w:r/>
    </w:p>
    <w:p>
      <w:pPr>
        <w:pStyle w:val="10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 类似项目</w:t>
      </w:r>
      <w:r>
        <w:rPr>
          <w:rFonts w:hint="eastAsia" w:ascii="宋体" w:hAnsi="宋体" w:eastAsia="宋体" w:cs="宋体"/>
          <w:color w:val="auto"/>
          <w:sz w:val="21"/>
          <w:szCs w:val="21"/>
          <w:highlight w:val="none"/>
          <w:lang w:val="zh-CN"/>
        </w:rPr>
        <w:t xml:space="preserve">业绩一览表</w:t>
      </w:r>
      <w:r>
        <w:rPr>
          <w:rFonts w:hint="eastAsia" w:ascii="宋体" w:hAnsi="宋体" w:eastAsia="宋体" w:cs="宋体"/>
          <w:color w:val="auto"/>
          <w:sz w:val="21"/>
          <w:szCs w:val="21"/>
          <w:highlight w:val="none"/>
        </w:rPr>
        <w:t xml:space="preserve">；</w:t>
      </w:r>
      <w:r/>
    </w:p>
    <w:p>
      <w:pPr>
        <w:pStyle w:val="10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 采购需求及评分标准中所涉及到的其他材料。</w:t>
      </w:r>
      <w:r/>
    </w:p>
    <w:p>
      <w:pPr>
        <w:pStyle w:val="1037"/>
        <w:ind w:firstLine="0"/>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7、价格折扣文件格式</w:t>
      </w:r>
      <w:r/>
    </w:p>
    <w:p>
      <w:pPr>
        <w:pStyle w:val="103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7.1本项目专门面向中小企业采购，不涉及小微企业价格扣除；</w:t>
      </w:r>
      <w:r/>
    </w:p>
    <w:p>
      <w:pPr>
        <w:pStyle w:val="10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供应商对其提供的产品出具《关于符合本国产品标准的声明函》或财政部会同有关部门规定的有关证明文件。如不提供将不享受本国产品价格评审优惠。（本项目为不含货物产品采购的服务类项目，不涉及本国产品价格扣除）</w:t>
      </w:r>
      <w:r/>
    </w:p>
    <w:p>
      <w:pPr>
        <w:pStyle w:val="1371"/>
        <w:ind w:firstLine="0"/>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注：</w:t>
      </w:r>
      <w:r>
        <w:rPr>
          <w:rFonts w:hint="eastAsia" w:ascii="宋体" w:hAnsi="宋体" w:cs="宋体"/>
          <w:b/>
          <w:bCs/>
          <w:color w:val="auto"/>
          <w:szCs w:val="21"/>
          <w:highlight w:val="none"/>
        </w:rPr>
        <w:t xml:space="preserve">（1）以上4.1-4.3为资格审查要求提供的材料，是作为对供应商资格审查、质疑身份认定的依据，响应供应商必须提供并加盖电子公章。否则，磋商响应文件将被认定为不符合资格审查要求。</w:t>
      </w:r>
      <w:r/>
    </w:p>
    <w:p>
      <w:pPr>
        <w:pStyle w:val="1371"/>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（2）以上5.1-5.8为符合性审查须提供的资料，响应供应商必须提供并加盖电子公章。否则，磋商响应文件将被认定为未实质性响应。</w:t>
      </w:r>
      <w:r/>
    </w:p>
    <w:p>
      <w:pPr>
        <w:pStyle w:val="1371"/>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（3）制作电子响应文件时必须与响应文件制作软件目录一一对应，将相关资料上传至相应模块。</w:t>
      </w:r>
      <w:r>
        <w:rPr>
          <w:rFonts w:hint="eastAsia" w:ascii="宋体" w:hAnsi="宋体" w:cs="宋体"/>
          <w:color w:val="auto"/>
          <w:szCs w:val="21"/>
          <w:highlight w:val="none"/>
        </w:rPr>
        <w:t xml:space="preserve">注意不要漏项。如有不确定上传的位置的，可以上传至其他资料或上传至符合性审查资料</w:t>
      </w:r>
      <w:r>
        <w:rPr>
          <w:rFonts w:hint="eastAsia" w:ascii="宋体" w:hAnsi="宋体" w:cs="宋体"/>
          <w:b/>
          <w:bCs/>
          <w:color w:val="auto"/>
          <w:szCs w:val="21"/>
          <w:highlight w:val="none"/>
          <w:lang w:val="zh-CN"/>
        </w:rPr>
        <w:t xml:space="preserve">。</w:t>
      </w:r>
      <w:r/>
    </w:p>
    <w:p>
      <w:pPr>
        <w:pStyle w:val="1037"/>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（4）磋商响应文件编制要求：</w:t>
      </w:r>
      <w:r>
        <w:rPr>
          <w:rFonts w:hint="eastAsia" w:ascii="宋体" w:hAnsi="宋体" w:eastAsia="宋体" w:cs="宋体"/>
          <w:bCs/>
          <w:color w:val="auto"/>
          <w:sz w:val="21"/>
          <w:szCs w:val="21"/>
          <w:highlight w:val="none"/>
        </w:rPr>
        <w:t xml:space="preserve">本项目采用电子招投标形式，请供应商按照《苏采云系统供应商操作手册》进行制作、上传电子响应文件。</w:t>
      </w:r>
      <w:r>
        <w:rPr>
          <w:rFonts w:hint="eastAsia" w:ascii="宋体" w:hAnsi="宋体" w:eastAsia="宋体" w:cs="宋体"/>
          <w:b/>
          <w:bCs/>
          <w:color w:val="auto"/>
          <w:sz w:val="21"/>
          <w:szCs w:val="21"/>
          <w:highlight w:val="none"/>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1"/>
          <w:szCs w:val="21"/>
          <w:highlight w:val="none"/>
        </w:rPr>
        <w:t xml:space="preserve">供应商应充分考虑到网络环境、网络带宽等风险因素，如因供应商自身原因造成的电子响应文件上传不成功由供应商自行承担全部责任。</w:t>
      </w:r>
      <w:r/>
    </w:p>
    <w:p>
      <w:pPr>
        <w:pStyle w:val="1037"/>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六、磋商程序</w:t>
      </w:r>
      <w:r/>
    </w:p>
    <w:p>
      <w:pPr>
        <w:pStyle w:val="1037"/>
        <w:ind w:left="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1、采购代理机构按规定的时间、地点主持磋商采购活动。</w:t>
      </w:r>
      <w:r/>
    </w:p>
    <w:p>
      <w:pPr>
        <w:pStyle w:val="1037"/>
        <w:ind w:left="0" w:firstLine="0"/>
        <w:spacing w:line="360" w:lineRule="auto"/>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2、供应商通过“苏采云”系统在线参与磋商活动。供应商应当按照《苏采云系统供应商操作手册》规定在 “苏采云”系统规定的时间内对响应文件进行解密。</w:t>
      </w:r>
      <w:r/>
    </w:p>
    <w:p>
      <w:pPr>
        <w:pStyle w:val="1037"/>
        <w:ind w:left="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3、在磋商响应文件网上递交截止时间止成功解密的磋商供应商少于三家，则本次采购失败。</w:t>
      </w:r>
      <w:r/>
    </w:p>
    <w:p>
      <w:pPr>
        <w:pStyle w:val="1037"/>
        <w:ind w:left="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4、由磋商小组审查供应商解密的响应文件。</w:t>
      </w:r>
      <w:r/>
    </w:p>
    <w:p>
      <w:pPr>
        <w:pStyle w:val="1037"/>
        <w:ind w:left="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37"/>
        <w:ind w:left="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6、磋商小组要求供应商澄清、说明或者更正响应文件应当以书面形式做出。供应商的澄清、说明或者更正应当由其单位加盖电子公章。</w:t>
      </w:r>
      <w:r/>
    </w:p>
    <w:p>
      <w:pPr>
        <w:pStyle w:val="1095"/>
        <w:ind w:firstLine="422"/>
        <w:rPr>
          <w:rFonts w:cs="宋体"/>
          <w:b/>
          <w:color w:val="auto"/>
          <w:sz w:val="21"/>
          <w:szCs w:val="21"/>
          <w:highlight w:val="none"/>
        </w:rPr>
      </w:pPr>
      <w:r>
        <w:rPr>
          <w:rFonts w:hint="eastAsia" w:cs="宋体"/>
          <w:b/>
          <w:color w:val="auto"/>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color w:val="auto"/>
          <w:sz w:val="21"/>
          <w:szCs w:val="21"/>
          <w:highlight w:val="none"/>
        </w:rPr>
        <w:t xml:space="preserve">(</w:t>
      </w:r>
      <w:r>
        <w:rPr>
          <w:rFonts w:hint="eastAsia" w:cs="宋体"/>
          <w:b/>
          <w:color w:val="auto"/>
          <w:sz w:val="21"/>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pStyle w:val="1037"/>
        <w:ind w:left="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auto"/>
          <w:sz w:val="21"/>
          <w:szCs w:val="21"/>
          <w:highlight w:val="none"/>
        </w:rPr>
        <w:t xml:space="preserve">磋商小组通过“苏采云”系统向供应商发布“磋商函”，供应商应当按照要求在“苏采云”系统提交“磋商响应函”并加盖CA电子公章。</w:t>
      </w:r>
      <w:r/>
    </w:p>
    <w:p>
      <w:pPr>
        <w:pStyle w:val="1037"/>
        <w:ind w:left="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037"/>
        <w:ind w:left="0" w:firstLine="0"/>
        <w:spacing w:line="36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9、</w:t>
      </w:r>
      <w:r>
        <w:rPr>
          <w:rFonts w:hint="eastAsia" w:ascii="宋体" w:hAnsi="宋体" w:eastAsia="宋体" w:cs="宋体"/>
          <w:b/>
          <w:color w:val="auto"/>
          <w:sz w:val="21"/>
          <w:szCs w:val="21"/>
          <w:highlight w:val="none"/>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auto"/>
          <w:sz w:val="21"/>
          <w:szCs w:val="21"/>
          <w:highlight w:val="none"/>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color w:val="auto"/>
          <w:sz w:val="21"/>
          <w:szCs w:val="21"/>
          <w:highlight w:val="none"/>
        </w:rPr>
        <w:t xml:space="preserve">除因磋商采购文件修改导致供应商成本增加的，最后报价不得高于第一次报价，否则为无效响应报价。</w:t>
      </w:r>
      <w:r/>
    </w:p>
    <w:p>
      <w:pPr>
        <w:pStyle w:val="1037"/>
        <w:ind w:left="0" w:firstLine="0"/>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1037"/>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已提交响应文件的供应商，在提交最后报价之前，可以根据磋商情况退出磋商，并在“苏采云”系统中提交“退出磋商函”并加盖CA电子公章。</w:t>
      </w:r>
      <w:r/>
    </w:p>
    <w:p>
      <w:pPr>
        <w:pStyle w:val="1037"/>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*进入项目评审流程后，建议各供应商法定代表人或授权委托人始终保持通讯顺畅，时刻关注不见面开标大厅，不离开不见面开标大厅。</w:t>
      </w:r>
      <w:r/>
    </w:p>
    <w:p>
      <w:pPr>
        <w:pStyle w:val="1037"/>
        <w:ind w:left="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11、经磋商确定最终采购需求和提交最后报价的供应商后，由磋商小组采用综合评分法对提交最后报价的供应商的响应文件和最后报价进行综合评分。</w:t>
      </w:r>
      <w:r/>
    </w:p>
    <w:p>
      <w:pPr>
        <w:pStyle w:val="1037"/>
        <w:ind w:left="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12、磋商小组根据磋商成交原则确定成交供应商，并将结果通知所有参加磋商的供应商。</w:t>
      </w:r>
      <w:r/>
    </w:p>
    <w:p>
      <w:pPr>
        <w:pStyle w:val="1037"/>
        <w:ind w:left="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13、如磋商过程中出现本采购文件未尽事宜，由磋商小组根据政府采购有关法律、法规讨论决定。</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七、综合说明</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响应单位应对所投项目的全部内容进行报价，只投其中部分内容者，其响应文件将被拒绝。</w:t>
      </w:r>
      <w:r>
        <w:rPr>
          <w:rFonts w:hint="eastAsia" w:ascii="宋体" w:hAnsi="宋体" w:cs="宋体"/>
          <w:color w:val="auto"/>
          <w:szCs w:val="21"/>
          <w:highlight w:val="none"/>
        </w:rPr>
        <w:t xml:space="preserve">磋商总报价为包括完成本项服务工作所需的全部服务及运营成本(包括人员经费、水电费、配套设备维护更新、全年艺术策展等宣传推广费、相城城市人文会客厅打造费用、日用品采购以及艺术馆场地租金、物业管理服务费用等）、</w:t>
      </w:r>
      <w:r>
        <w:rPr>
          <w:rFonts w:hint="eastAsia" w:ascii="宋体" w:hAnsi="宋体" w:cs="宋体"/>
          <w:color w:val="auto"/>
          <w:szCs w:val="21"/>
          <w:highlight w:val="none"/>
          <w:lang w:eastAsia="zh-CN"/>
        </w:rPr>
        <w:t xml:space="preserve">法定税费和管理企业的利润、代理服务费、</w:t>
      </w:r>
      <w:r>
        <w:rPr>
          <w:rFonts w:hint="eastAsia" w:ascii="宋体" w:hAnsi="宋体" w:cs="宋体"/>
          <w:color w:val="auto"/>
          <w:szCs w:val="21"/>
          <w:highlight w:val="none"/>
        </w:rPr>
        <w:t xml:space="preserve">合同包含的所有风险、责任等各项应有费用。一旦成交，采购单位不予再增加其他任何费用。磋商响应单位未填价格的项目，在实施后，采购单位将不予支付，并视为该项费用已包括磋商总报价中。</w:t>
      </w:r>
      <w:r>
        <w:rPr>
          <w:rFonts w:hint="eastAsia" w:ascii="宋体" w:hAnsi="宋体"/>
          <w:color w:val="auto"/>
          <w:highlight w:val="none"/>
        </w:rPr>
        <w:t xml:space="preserve">磋商小组将与磋商响应单位分别进行磋商，并给予所有参加磋商的响应单位平等的磋商机会。</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2、磋商响应单位必须说明其是否响应采购文件中提出的全部服务内容与要求，如果以其中某些条款不响应时，应在文件中逐条列出，未列出的视同响应。</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3、磋商保证金：</w:t>
      </w:r>
      <w:r/>
    </w:p>
    <w:p>
      <w:pPr>
        <w:ind w:firstLine="422"/>
        <w:spacing w:line="360" w:lineRule="auto"/>
        <w:rPr>
          <w:rStyle w:val="1130"/>
          <w:rFonts w:ascii="宋体" w:hAnsi="宋体" w:cs="宋体"/>
          <w:b/>
          <w:color w:val="auto"/>
          <w:szCs w:val="21"/>
          <w:highlight w:val="none"/>
        </w:rPr>
      </w:pPr>
      <w:r>
        <w:rPr>
          <w:rStyle w:val="1130"/>
          <w:rFonts w:ascii="Wingdings" w:hAnsi="Wingdings" w:eastAsia="Wingdings" w:cs="Wingdings"/>
          <w:b/>
          <w:color w:val="auto"/>
          <w:szCs w:val="21"/>
          <w:highlight w:val="none"/>
        </w:rPr>
        <w:t xml:space="preserve">þ</w:t>
      </w:r>
      <w:r>
        <w:rPr>
          <w:rStyle w:val="1130"/>
          <w:rFonts w:hint="eastAsia" w:ascii="宋体" w:hAnsi="宋体" w:cs="宋体"/>
          <w:b/>
          <w:color w:val="auto"/>
          <w:szCs w:val="21"/>
          <w:highlight w:val="none"/>
        </w:rPr>
        <w:t xml:space="preserve">不需提交，采购文件中有关磋商保证金的规定均不适用。投标（响应）人应在投标（响应）文件中提交《投标（响应）保证承诺书》（详见附件），否则为无效投标。</w:t>
      </w:r>
      <w:r/>
    </w:p>
    <w:p>
      <w:pPr>
        <w:spacing w:line="360" w:lineRule="auto"/>
        <w:rPr>
          <w:rFonts w:hint="eastAsia" w:eastAsia="宋体"/>
          <w:color w:val="auto"/>
          <w:highlight w:val="none"/>
          <w:lang w:val="en-US" w:eastAsia="zh-CN"/>
        </w:rPr>
      </w:pPr>
      <w:r>
        <w:rPr>
          <w:rFonts w:hint="eastAsia" w:ascii="宋体" w:hAnsi="宋体" w:cs="宋体"/>
          <w:bCs/>
          <w:color w:val="auto"/>
          <w:szCs w:val="21"/>
          <w:highlight w:val="none"/>
        </w:rPr>
        <w:t xml:space="preserve">4、代理服务费：本项目在编制预算时已综合考虑采购代理服务费，</w:t>
      </w:r>
      <w:r>
        <w:rPr>
          <w:rStyle w:val="1130"/>
          <w:rFonts w:hint="eastAsia" w:ascii="宋体" w:hAnsi="宋体" w:cs="宋体"/>
          <w:color w:val="auto"/>
          <w:szCs w:val="21"/>
          <w:highlight w:val="none"/>
        </w:rPr>
        <w:t xml:space="preserve">由成交单位按照预算总金额计算并支付，具体为100万元以内1.5%、100万元～500万元以内1.1%差额定率累进法计算并支付代理服务费，该费用应在领取成交通知书时付清。本项目</w:t>
      </w:r>
      <w:r>
        <w:rPr>
          <w:rStyle w:val="1130"/>
          <w:rFonts w:hint="eastAsia" w:ascii="宋体" w:hAnsi="宋体" w:cs="宋体"/>
          <w:color w:val="auto"/>
          <w:szCs w:val="21"/>
          <w:highlight w:val="none"/>
          <w:lang w:val="en-US" w:eastAsia="zh-CN"/>
        </w:rPr>
        <w:t xml:space="preserve">代理</w:t>
      </w:r>
      <w:r>
        <w:rPr>
          <w:rStyle w:val="1130"/>
          <w:rFonts w:hint="eastAsia" w:ascii="宋体" w:hAnsi="宋体" w:cs="宋体"/>
          <w:color w:val="auto"/>
          <w:szCs w:val="21"/>
          <w:highlight w:val="none"/>
        </w:rPr>
        <w:t xml:space="preserve">服务费金额为</w:t>
      </w:r>
      <w:r>
        <w:rPr>
          <w:rFonts w:hint="eastAsia" w:ascii="宋体" w:hAnsi="宋体" w:cs="宋体"/>
          <w:color w:val="auto"/>
          <w:szCs w:val="21"/>
          <w:highlight w:val="none"/>
        </w:rPr>
        <w:t xml:space="preserve">人民币</w:t>
      </w:r>
      <w:r>
        <w:rPr>
          <w:rFonts w:hint="eastAsia" w:ascii="宋体" w:hAnsi="宋体" w:cs="宋体"/>
          <w:color w:val="auto"/>
          <w:szCs w:val="21"/>
          <w:highlight w:val="none"/>
          <w:lang w:val="en-US" w:eastAsia="zh-CN"/>
        </w:rPr>
        <w:t xml:space="preserve">贰万玖仟叁佰</w:t>
      </w:r>
      <w:r>
        <w:rPr>
          <w:rFonts w:hint="eastAsia" w:ascii="宋体" w:hAnsi="宋体" w:cs="宋体"/>
          <w:color w:val="auto"/>
          <w:szCs w:val="21"/>
          <w:highlight w:val="none"/>
        </w:rPr>
        <w:t xml:space="preserve">元整</w:t>
      </w:r>
      <w:r>
        <w:rPr>
          <w:rStyle w:val="1130"/>
          <w:rFonts w:hint="eastAsia" w:ascii="宋体" w:hAnsi="宋体" w:cs="宋体"/>
          <w:color w:val="auto"/>
          <w:szCs w:val="21"/>
          <w:highlight w:val="none"/>
        </w:rPr>
        <w:t xml:space="preserve">。</w:t>
      </w:r>
      <w:r>
        <w:rPr>
          <w:rStyle w:val="1130"/>
          <w:rFonts w:hint="eastAsia" w:ascii="宋体" w:hAnsi="宋体" w:cs="宋体"/>
          <w:color w:val="auto"/>
          <w:szCs w:val="21"/>
          <w:highlight w:val="none"/>
          <w:lang w:val="en-US" w:eastAsia="zh-CN"/>
        </w:rPr>
        <w:t xml:space="preserve">评审费由采购单位直接转账支付给评审小组。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代理服务费交纳账户：苏州市创杰招投标咨询服务有限公司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开户银行：江苏银行苏州金阊支行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账    号：30100188000004892</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5、磋商说明：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（1）不符合供应商资格要求的响应文件将被拒绝；</w:t>
      </w:r>
      <w:r/>
    </w:p>
    <w:p>
      <w:pPr>
        <w:ind w:firstLine="420"/>
        <w:spacing w:line="360" w:lineRule="auto"/>
        <w:rPr>
          <w:rFonts w:ascii="宋体" w:hAnsi="宋体" w:cs="宋体"/>
          <w:b/>
          <w:color w:val="auto"/>
          <w:szCs w:val="21"/>
          <w:highlight w:val="none"/>
        </w:rPr>
      </w:pPr>
      <w:r>
        <w:rPr>
          <w:rFonts w:hint="eastAsia" w:ascii="宋体" w:hAnsi="宋体" w:cs="宋体"/>
          <w:bCs/>
          <w:color w:val="auto"/>
          <w:szCs w:val="21"/>
          <w:highlight w:val="none"/>
        </w:rPr>
        <w:t xml:space="preserve">（2）</w:t>
      </w:r>
      <w:r>
        <w:rPr>
          <w:rFonts w:hint="eastAsia" w:ascii="宋体" w:hAnsi="宋体" w:cs="宋体"/>
          <w:b/>
          <w:color w:val="auto"/>
          <w:szCs w:val="21"/>
          <w:highlight w:val="none"/>
        </w:rPr>
        <w:t xml:space="preserve">机器码检查中，不同供应商使用同一台电脑编制响应文件的，响应文件将被认定为无效响应；</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（3）最终报价超过采购预算或最高限价的，不能成交；</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（4）不实质性响应磋商文件的不能成交；</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w:t>
      </w:r>
      <w:r>
        <w:rPr>
          <w:rFonts w:hint="eastAsia" w:ascii="宋体" w:hAnsi="宋体" w:cs="宋体"/>
          <w:color w:val="auto"/>
          <w:szCs w:val="21"/>
          <w:highlight w:val="none"/>
        </w:rPr>
        <w:t xml:space="preserve">参加磋商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rPr>
          <w:rFonts w:hint="eastAsia" w:ascii="宋体" w:hAnsi="宋体" w:cs="宋体"/>
          <w:bCs/>
          <w:color w:val="auto"/>
          <w:szCs w:val="21"/>
          <w:highlight w:val="none"/>
        </w:rPr>
        <w:t xml:space="preserve">。</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w:t>
      </w:r>
      <w:r>
        <w:rPr>
          <w:rFonts w:hint="eastAsia" w:ascii="宋体" w:hAnsi="宋体" w:cs="宋体"/>
          <w:color w:val="auto"/>
          <w:szCs w:val="21"/>
          <w:highlight w:val="none"/>
        </w:rPr>
        <w:t xml:space="preserve">最终合同单价按最终总报价同比例下浮。</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w:t>
      </w:r>
      <w:r>
        <w:rPr>
          <w:rFonts w:hint="eastAsia" w:ascii="宋体" w:hAnsi="宋体" w:cs="宋体"/>
          <w:b/>
          <w:color w:val="auto"/>
          <w:szCs w:val="21"/>
          <w:highlight w:val="none"/>
        </w:rPr>
        <w:t xml:space="preserve">联合投标：</w:t>
      </w:r>
      <w:r>
        <w:rPr>
          <w:rFonts w:hint="eastAsia" w:ascii="宋体" w:hAnsi="宋体" w:cs="宋体"/>
          <w:b/>
          <w:bCs/>
          <w:color w:val="auto"/>
          <w:szCs w:val="21"/>
          <w:highlight w:val="none"/>
          <w:lang w:val="zh-CN"/>
        </w:rPr>
        <w:t xml:space="preserve">本项目不接受联合投标。</w:t>
      </w:r>
      <w:r/>
    </w:p>
    <w:p>
      <w:pPr>
        <w:pStyle w:val="1371"/>
        <w:numPr>
          <w:ilvl w:val="0"/>
          <w:numId w:val="13"/>
        </w:numPr>
        <w:ind w:left="0" w:firstLine="420"/>
        <w:spacing w:line="360" w:lineRule="auto"/>
        <w:tabs>
          <w:tab w:val="left" w:pos="993"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pStyle w:val="1371"/>
        <w:numPr>
          <w:ilvl w:val="0"/>
          <w:numId w:val="13"/>
        </w:numPr>
        <w:ind w:left="0" w:firstLine="420"/>
        <w:spacing w:line="360" w:lineRule="auto"/>
        <w:tabs>
          <w:tab w:val="left" w:pos="993"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联合体各方应签订联合投标协议（详见统一格式），明确联合体的牵头人，明确约定各方拟承担的工作和责任，并将该联合投标协议随响应文件一并提交给采购代理机构。联合体牵头人应被授权作为联合体所有成员的代表承担责任和接受指令，并负责整个合同的全面履行。</w:t>
      </w:r>
      <w:r/>
    </w:p>
    <w:p>
      <w:pPr>
        <w:pStyle w:val="1371"/>
        <w:numPr>
          <w:ilvl w:val="0"/>
          <w:numId w:val="13"/>
        </w:numPr>
        <w:ind w:left="0" w:firstLine="420"/>
        <w:spacing w:line="360" w:lineRule="auto"/>
        <w:tabs>
          <w:tab w:val="left" w:pos="993"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联合体各方共同与采购</w:t>
      </w:r>
      <w:r>
        <w:rPr>
          <w:rFonts w:hint="eastAsia" w:ascii="宋体" w:hAnsi="宋体" w:cs="宋体"/>
          <w:color w:val="auto"/>
          <w:szCs w:val="21"/>
          <w:highlight w:val="none"/>
        </w:rPr>
        <w:t xml:space="preserve">单位</w:t>
      </w:r>
      <w:r>
        <w:rPr>
          <w:rFonts w:hint="eastAsia" w:ascii="宋体" w:hAnsi="宋体" w:cs="宋体"/>
          <w:color w:val="auto"/>
          <w:szCs w:val="21"/>
          <w:highlight w:val="none"/>
          <w:lang w:val="zh-CN"/>
        </w:rPr>
        <w:t xml:space="preserve">签订合同，就采购合同约定的事项对采购单位承担连带责任。</w:t>
      </w:r>
      <w:r/>
    </w:p>
    <w:p>
      <w:pPr>
        <w:pStyle w:val="1371"/>
        <w:numPr>
          <w:ilvl w:val="0"/>
          <w:numId w:val="13"/>
        </w:numPr>
        <w:ind w:left="0" w:firstLine="420"/>
        <w:spacing w:line="360" w:lineRule="auto"/>
        <w:tabs>
          <w:tab w:val="left" w:pos="993"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除非另有规定或说明，本文中“响应单位”一词亦指联合体各成员。</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7、凡涉及磋商采购文件的补充说明和修改，均以苏州政府采购网上发布的通知为准。</w:t>
      </w:r>
      <w:r/>
    </w:p>
    <w:p>
      <w:pPr>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8、</w:t>
      </w:r>
      <w:r>
        <w:rPr>
          <w:rFonts w:hint="eastAsia" w:ascii="宋体" w:hAnsi="宋体" w:cs="宋体"/>
          <w:b/>
          <w:bCs/>
          <w:color w:val="auto"/>
          <w:szCs w:val="21"/>
          <w:highlight w:val="none"/>
        </w:rPr>
        <w:t xml:space="preserve">关于对参与供应商信用记录的政府采购要求</w:t>
      </w:r>
      <w:r>
        <w:rPr>
          <w:rFonts w:hint="eastAsia" w:ascii="宋体" w:hAnsi="宋体" w:cs="宋体"/>
          <w:color w:val="auto"/>
          <w:szCs w:val="21"/>
          <w:highlight w:val="none"/>
        </w:rPr>
        <w:t xml:space="preserve">：</w:t>
      </w:r>
      <w:r/>
    </w:p>
    <w:p>
      <w:pPr>
        <w:ind w:firstLine="420"/>
        <w:spacing w:line="360" w:lineRule="auto"/>
        <w:tabs>
          <w:tab w:val="left" w:pos="420" w:leader="none"/>
        </w:tabs>
        <w:rPr>
          <w:rFonts w:ascii="宋体" w:hAnsi="宋体" w:cs="宋体"/>
          <w:color w:val="auto"/>
          <w:szCs w:val="21"/>
          <w:highlight w:val="none"/>
        </w:rPr>
      </w:pPr>
      <w:r>
        <w:rPr>
          <w:rFonts w:hint="eastAsia" w:ascii="宋体" w:hAnsi="宋体" w:cs="宋体"/>
          <w:color w:val="auto"/>
          <w:szCs w:val="21"/>
          <w:highlight w:val="none"/>
        </w:rPr>
        <w:t xml:space="preserve">（1）采购代理机构会在接收响应文件截止时间后，登录信用中国网站（www.creditchina.gov.cn/）查询供应商的信用记录，并将查询结果递交评审小组。</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color w:val="auto"/>
          <w:szCs w:val="21"/>
          <w:highlight w:val="none"/>
        </w:rPr>
      </w:pPr>
      <w:r>
        <w:rPr>
          <w:rFonts w:hint="eastAsia" w:ascii="宋体" w:hAnsi="宋体" w:cs="宋体"/>
          <w:color w:val="auto"/>
          <w:szCs w:val="21"/>
          <w:highlight w:val="none"/>
        </w:rPr>
        <w:t xml:space="preserve">（4）对存在失信信息的供应商，由失信供应商进行确认。同时，采购代理机构工作人员应根据评审小组确认的失信信息，登录到相关来源网站页面进行复核并打印，作为证据留存。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（5）按照《中华人民共和国政府采购法》第二十二条规定，下列信用记录属于应依法拒绝供应商参加政府采购的失信信息：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（二）财政部门与法院、工商、税务等部门联合惩戒的失信信息，包括：</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1）被列入失信被执行人名单；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2）被列入重大税收违法案件当事人名单；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9、告知成交结果</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采购单位或其委托的代理机构根据相关规定发布成交公告，成交公告发出的同时应当向成交供应商发出《成交通知书》</w:t>
      </w:r>
      <w:bookmarkStart w:id="29" w:name="_Hlk132389804"/>
      <w:r/>
      <w:bookmarkStart w:id="30" w:name="_Hlk132385599"/>
      <w:r/>
      <w:bookmarkStart w:id="31" w:name="_Hlk132385577"/>
      <w:r>
        <w:rPr>
          <w:rFonts w:hint="eastAsia" w:ascii="宋体" w:hAnsi="宋体" w:cs="宋体"/>
          <w:color w:val="auto"/>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29"/>
      <w:r/>
      <w:bookmarkEnd w:id="30"/>
      <w:r/>
      <w:bookmarkEnd w:id="31"/>
      <w:r>
        <w:rPr>
          <w:rFonts w:hint="eastAsia" w:ascii="宋体" w:hAnsi="宋体" w:cs="宋体"/>
          <w:color w:val="auto"/>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10、成交供应商除发生法律规定的不能预见、不能避免并不能克服的客观情况外不得放弃或拒绝签订合同的。放弃或拒绝签订合同的，采购单位视情将其通报给财政部门。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11、采购合同履行中，采购单位需追加与合同标的相同的服务的，在不改变合同其他条款的前提下，可以与成交供应商协商签订补充合同，但所有补充合同的项目金额不得超过原合同项目金额的百分之十。</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12、成交供应商拒绝签订采购合同的，或因不可抗力或者自身原因不能履行采购合同的，采购单位可以视情与排位在成交供应商之后第一位的成交候选供应商签订采购合同，也可以重新开展</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活动。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13、质疑处理</w:t>
      </w:r>
      <w:r/>
    </w:p>
    <w:p>
      <w:pPr>
        <w:pStyle w:val="1037"/>
        <w:ind w:left="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供应商认为采购文件、采购过程或成交结果使自己的权益受到损害的，可以在知道或者应知其权益受到损害之日起7个工作日内，以书面形式向采购单位、采购代理机构提出质疑。采购代理机构应当在收到供应商书面质疑后7个工作日内作出答复。</w:t>
      </w:r>
      <w:r/>
    </w:p>
    <w:p>
      <w:pPr>
        <w:pStyle w:val="1037"/>
        <w:ind w:left="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13.2本次采购文件要求供应商在法定质疑期内一次性提出针对同一采购程序环节的质疑。</w:t>
      </w:r>
      <w:r/>
    </w:p>
    <w:p>
      <w:pPr>
        <w:pStyle w:val="1037"/>
        <w:ind w:left="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13.3供应商提出质疑应当提交质疑函和必要的证明材料，质疑函应当包括下列内容：</w:t>
      </w:r>
      <w:r/>
    </w:p>
    <w:p>
      <w:pPr>
        <w:pStyle w:val="10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（1）供应商的姓名或者名称（以提供的营业执照副本复印件为准）、地址、邮编、联系人及联系电话；</w:t>
      </w:r>
      <w:r/>
    </w:p>
    <w:p>
      <w:pPr>
        <w:pStyle w:val="10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（2）质疑项目的名称、编号；</w:t>
      </w:r>
      <w:r/>
    </w:p>
    <w:p>
      <w:pPr>
        <w:pStyle w:val="10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（3）具体、明确的质疑事项和与质疑事项相关的请求；</w:t>
      </w:r>
      <w:r/>
    </w:p>
    <w:p>
      <w:pPr>
        <w:pStyle w:val="10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（4）事实依据；</w:t>
      </w:r>
      <w:r/>
    </w:p>
    <w:p>
      <w:pPr>
        <w:pStyle w:val="10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（5）必要的法律依据；</w:t>
      </w:r>
      <w:r/>
    </w:p>
    <w:p>
      <w:pPr>
        <w:pStyle w:val="10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（6）提出质疑的日期。</w:t>
      </w:r>
      <w:r/>
    </w:p>
    <w:p>
      <w:pPr>
        <w:pStyle w:val="10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auto"/>
          <w:sz w:val="21"/>
          <w:szCs w:val="21"/>
          <w:highlight w:val="none"/>
        </w:rPr>
        <w:t xml:space="preserve">授权委托书</w:t>
      </w:r>
      <w:r>
        <w:rPr>
          <w:rFonts w:hint="eastAsia" w:ascii="宋体" w:hAnsi="宋体" w:eastAsia="宋体" w:cs="宋体"/>
          <w:color w:val="auto"/>
          <w:sz w:val="21"/>
          <w:szCs w:val="21"/>
          <w:highlight w:val="none"/>
        </w:rPr>
        <w:t xml:space="preserve">上应当载明代理人的姓名或者名称、代理事项、具体权限、期限和相关事项。</w:t>
      </w:r>
      <w:r/>
    </w:p>
    <w:p>
      <w:pPr>
        <w:pStyle w:val="1037"/>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highlight w:val="none"/>
        </w:rPr>
        <w:t xml:space="preserve">。</w:t>
      </w:r>
      <w:r/>
    </w:p>
    <w:p>
      <w:pPr>
        <w:pStyle w:val="1037"/>
        <w:ind w:left="0" w:firstLine="0"/>
        <w:spacing w:line="36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13.4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color w:val="auto"/>
          <w:sz w:val="21"/>
          <w:szCs w:val="21"/>
          <w:highlight w:val="none"/>
        </w:rPr>
        <w:t xml:space="preserve">《投标供应商确认函》</w:t>
      </w:r>
      <w:r>
        <w:rPr>
          <w:rFonts w:hint="eastAsia" w:ascii="宋体" w:hAnsi="宋体" w:eastAsia="宋体" w:cs="宋体"/>
          <w:color w:val="auto"/>
          <w:sz w:val="21"/>
          <w:szCs w:val="21"/>
          <w:highlight w:val="none"/>
        </w:rPr>
        <w:t xml:space="preserve">）与质疑函一起递交，否则不予受理。</w:t>
      </w:r>
      <w:r/>
    </w:p>
    <w:p>
      <w:pPr>
        <w:pStyle w:val="1037"/>
        <w:ind w:left="0"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13.5接收质疑函的方式：书面形式（当场送达或邮寄方式）</w:t>
      </w:r>
      <w:r/>
    </w:p>
    <w:p>
      <w:pPr>
        <w:pStyle w:val="10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质疑联系人：朱晓芹</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潘莉莉</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路丽丽  庄天扬</w:t>
      </w:r>
      <w:r/>
    </w:p>
    <w:p>
      <w:pPr>
        <w:pStyle w:val="10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联系电话：0512-68669209</w:t>
      </w:r>
      <w:r/>
    </w:p>
    <w:p>
      <w:pPr>
        <w:pStyle w:val="10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现场递交地址：苏州市干将西路399号银海大厦303室</w:t>
      </w:r>
      <w:r/>
    </w:p>
    <w:p>
      <w:pPr>
        <w:pStyle w:val="10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邮寄收取地址：苏州市干将西路399号银海大厦303室</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14、相关政策（如涉及）</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（1）本次</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不接受进口设备的投标，进口产品的定义为：指通过中国海关报关验收进入中国境内且产自境外的产品，具体按照苏财购〔2008〕14号江苏省财政厅转发财政部</w:t>
      </w:r>
      <w:r>
        <w:rPr>
          <w:rFonts w:hint="eastAsia" w:ascii="宋体" w:hAnsi="宋体" w:cs="宋体"/>
          <w:color w:val="auto"/>
          <w:szCs w:val="21"/>
          <w:highlight w:val="none"/>
        </w:rPr>
        <w:t xml:space="preserve">办公厅关于政府采购进口产品管理有关问题的通知的规定。</w:t>
      </w:r>
      <w:r/>
    </w:p>
    <w:p>
      <w:pPr>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（2）中、小、微企业</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w:t>
      </w:r>
      <w:r>
        <w:rPr>
          <w:rFonts w:hint="eastAsia" w:ascii="宋体" w:hAnsi="宋体" w:cs="宋体"/>
          <w:color w:val="auto"/>
          <w:szCs w:val="21"/>
          <w:highlight w:val="none"/>
        </w:rPr>
        <w:t xml:space="preserve">投标报价扣除20%后参与评审。</w:t>
      </w:r>
      <w:r>
        <w:rPr>
          <w:rFonts w:hint="eastAsia" w:ascii="宋体" w:hAnsi="宋体" w:cs="宋体"/>
          <w:b/>
          <w:color w:val="auto"/>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在政府采购活动中，供应商提供的服务符合下列情形的，享受《政府采购促进中小企业发展管理办法》规定的中小企业扶持政策：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在服务采购项目中，服务由中小企业承接，即提供服务的人员为中小企业依照《中华人民共和国劳动合同法》订立劳动合同的从业人员。</w:t>
      </w:r>
      <w:r>
        <w:rPr>
          <w:rFonts w:hint="eastAsia" w:ascii="宋体" w:hAnsi="宋体" w:cs="宋体"/>
          <w:b/>
          <w:color w:val="auto"/>
          <w:szCs w:val="21"/>
          <w:highlight w:val="none"/>
        </w:rPr>
        <w:t xml:space="preserve">服务类项目中供应商若使用退休人员，将不享受相关扶持政策。</w:t>
      </w:r>
      <w:r/>
    </w:p>
    <w:p>
      <w:pPr>
        <w:ind w:firstLine="420"/>
        <w:spacing w:line="360" w:lineRule="auto"/>
        <w:tabs>
          <w:tab w:val="left" w:pos="567" w:leader="none"/>
        </w:tabs>
        <w:rPr>
          <w:rFonts w:ascii="宋体" w:hAnsi="宋体" w:cs="宋体"/>
          <w:b/>
          <w:bCs/>
          <w:color w:val="auto"/>
          <w:szCs w:val="21"/>
          <w:highlight w:val="none"/>
        </w:rPr>
      </w:pPr>
      <w:r>
        <w:rPr>
          <w:rFonts w:hint="eastAsia" w:ascii="宋体" w:hAnsi="宋体" w:cs="宋体"/>
          <w:color w:val="auto"/>
          <w:szCs w:val="21"/>
          <w:highlight w:val="none"/>
        </w:rPr>
        <w:t xml:space="preserve">在货物采购项目中，货物由中小企业制造，即货物由中小企业生产且使用该中小企业商号或者注册商标。</w:t>
      </w:r>
      <w:r>
        <w:rPr>
          <w:rFonts w:hint="eastAsia" w:ascii="宋体" w:hAnsi="宋体" w:cs="宋体"/>
          <w:b/>
          <w:bCs/>
          <w:color w:val="auto"/>
          <w:szCs w:val="21"/>
          <w:highlight w:val="none"/>
        </w:rPr>
        <w:t xml:space="preserve">其中，供应商提供的货物既有中小企业制造货物，也有大型企业制造货物的，不享受中小企业扶持政策。</w:t>
      </w:r>
      <w:r/>
    </w:p>
    <w:p>
      <w:pPr>
        <w:ind w:firstLine="422"/>
        <w:spacing w:line="360" w:lineRule="auto"/>
        <w:tabs>
          <w:tab w:val="left" w:pos="567"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根据《政府采购促进中小企业发展管理办法》（财库〔2020〕46号）及《中小企业划型标准规定》（工信部联企业〔2011〕300号），本采购项目对应的中小企业划分标准所属行业为：租赁和商务服务业。</w:t>
      </w:r>
      <w:r/>
    </w:p>
    <w:p>
      <w:pPr>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（3）残疾人福利性单位</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color w:val="auto"/>
          <w:szCs w:val="21"/>
          <w:highlight w:val="none"/>
        </w:rPr>
        <w:t xml:space="preserve">若为专门面向中小企业采购的项目或者采购包，不再执行价格评审优惠的扶持政策。</w:t>
      </w:r>
      <w:r/>
    </w:p>
    <w:p>
      <w:pPr>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（4）监狱企业</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color w:val="auto"/>
          <w:szCs w:val="21"/>
          <w:highlight w:val="none"/>
        </w:rPr>
        <w:t xml:space="preserve">若为专门面向中小企业采购的项目或者采购包，不再执行价格评审优惠的扶持政策。</w:t>
      </w:r>
      <w:r/>
    </w:p>
    <w:p>
      <w:pPr>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（5）绿色采购</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1）根据《关于调整优化节能产品、环境标志产品政府采购执行机制的通知》（财库〔2019〕9号）等相关文件的规定，</w:t>
      </w:r>
      <w:r>
        <w:rPr>
          <w:rFonts w:hint="eastAsia" w:ascii="宋体" w:hAnsi="宋体" w:cs="宋体"/>
          <w:b/>
          <w:color w:val="auto"/>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spacing w:line="360" w:lineRule="auto"/>
        <w:tabs>
          <w:tab w:val="left" w:pos="567" w:leader="none"/>
        </w:tabs>
        <w:rPr>
          <w:rFonts w:ascii="宋体" w:hAnsi="宋体" w:cs="宋体"/>
          <w:b/>
          <w:bCs/>
          <w:color w:val="auto"/>
          <w:highlight w:val="none"/>
        </w:rPr>
      </w:pP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政府采购中实施本国产品标准及相关政策</w:t>
      </w:r>
      <w:r/>
    </w:p>
    <w:p>
      <w:pPr>
        <w:spacing w:line="360" w:lineRule="auto"/>
        <w:tabs>
          <w:tab w:val="left" w:pos="567" w:leader="none"/>
        </w:tabs>
        <w:rPr>
          <w:rFonts w:ascii="宋体" w:hAns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.1本项目对采购本国产品给予政策支持：</w:t>
      </w:r>
      <w:r/>
    </w:p>
    <w:p>
      <w:pPr>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1）本项目政府采购活动中既有本国产品又有非本国产品参与竞争的，依法对本国产品给予价格评审优惠，对本国产品的报价给予20%的价格扣除，用扣除后的价格参与评审。</w:t>
      </w:r>
      <w:r/>
    </w:p>
    <w:p>
      <w:pPr>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3）供应商需按照</w:t>
      </w:r>
      <w:r>
        <w:rPr>
          <w:rFonts w:hint="eastAsia" w:ascii="宋体" w:hAnsi="宋体" w:cs="宋体"/>
          <w:color w:val="auto"/>
          <w:highlight w:val="none"/>
          <w:lang w:eastAsia="zh-CN"/>
        </w:rPr>
        <w:t xml:space="preserve">采购</w:t>
      </w:r>
      <w:r>
        <w:rPr>
          <w:rFonts w:hint="eastAsia" w:ascii="宋体" w:hAnsi="宋体" w:cs="宋体"/>
          <w:color w:val="auto"/>
          <w:highlight w:val="none"/>
        </w:rPr>
        <w:t xml:space="preserve">文件的要求提供《关于符合本国产品标准的声明函》（以下简称《声明函》），如不提供将不享受本国产品价格评审优惠。</w:t>
      </w:r>
      <w:r/>
    </w:p>
    <w:p>
      <w:pPr>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cs="宋体"/>
          <w:color w:val="auto"/>
          <w:highlight w:val="none"/>
          <w:lang w:eastAsia="zh-CN"/>
        </w:rPr>
        <w:t xml:space="preserve">采购</w:t>
      </w:r>
      <w:r>
        <w:rPr>
          <w:rFonts w:hint="eastAsia" w:ascii="宋体" w:hAnsi="宋体" w:cs="宋体"/>
          <w:color w:val="auto"/>
          <w:highlight w:val="none"/>
        </w:rPr>
        <w:t xml:space="preserve">文件规定的，供应商提供的相关产品视为不符合本国产品标准。</w:t>
      </w:r>
      <w:r/>
    </w:p>
    <w:p>
      <w:pPr>
        <w:spacing w:line="360" w:lineRule="auto"/>
        <w:tabs>
          <w:tab w:val="left" w:pos="567" w:leader="none"/>
        </w:tabs>
        <w:rPr>
          <w:rFonts w:ascii="宋体" w:hAnsi="宋体" w:cs="宋体"/>
          <w:color w:val="auto"/>
          <w:highlight w:val="none"/>
        </w:rPr>
      </w:pPr>
      <w:r>
        <w:rPr>
          <w:rFonts w:hint="eastAsia" w:ascii="宋体" w:hAnsi="宋体" w:cs="宋体"/>
          <w:color w:val="auto"/>
          <w:highlight w:val="none"/>
          <w:lang w:val="en-US" w:eastAsia="zh-CN"/>
        </w:rPr>
        <w:t xml:space="preserve">6.2</w:t>
      </w:r>
      <w:r>
        <w:rPr>
          <w:rFonts w:hint="eastAsia" w:ascii="宋体" w:hAnsi="宋体" w:cs="宋体"/>
          <w:color w:val="auto"/>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567" w:leader="none"/>
        </w:tabs>
        <w:rPr>
          <w:rFonts w:ascii="宋体" w:hAnsi="宋体" w:cs="宋体"/>
          <w:color w:val="auto"/>
          <w:highlight w:val="none"/>
        </w:rPr>
      </w:pPr>
      <w:r>
        <w:rPr>
          <w:rFonts w:hint="eastAsia" w:ascii="宋体" w:hAnsi="宋体" w:cs="宋体"/>
          <w:color w:val="auto"/>
          <w:highlight w:val="none"/>
          <w:lang w:val="en-US" w:eastAsia="zh-CN"/>
        </w:rPr>
        <w:t xml:space="preserve">6.3</w:t>
      </w:r>
      <w:r>
        <w:rPr>
          <w:rFonts w:hint="eastAsia" w:ascii="宋体" w:hAnsi="宋体" w:cs="宋体"/>
          <w:color w:val="auto"/>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37"/>
        <w:ind w:left="0" w:firstLine="0"/>
        <w:spacing w:line="360" w:lineRule="auto"/>
        <w:rPr>
          <w:rFonts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15、</w:t>
      </w:r>
      <w:r>
        <w:rPr>
          <w:rFonts w:hint="eastAsia" w:ascii="宋体" w:hAnsi="宋体" w:eastAsia="宋体" w:cs="宋体"/>
          <w:b/>
          <w:color w:val="auto"/>
          <w:sz w:val="21"/>
          <w:szCs w:val="21"/>
          <w:highlight w:val="none"/>
        </w:rPr>
        <w:t xml:space="preserve">项目的终止</w:t>
      </w:r>
      <w:r/>
    </w:p>
    <w:p>
      <w:pPr>
        <w:pStyle w:val="1037"/>
        <w:spacing w:line="360" w:lineRule="auto"/>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出现下列情形之一的，将终止竞争性磋商采购活动：</w:t>
      </w:r>
      <w:r/>
    </w:p>
    <w:p>
      <w:pPr>
        <w:pStyle w:val="1037"/>
        <w:spacing w:line="360" w:lineRule="auto"/>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（1）因情况变化，不再符合规定的竞争性磋商采购方式适用情形的；</w:t>
      </w:r>
      <w:r/>
    </w:p>
    <w:p>
      <w:pPr>
        <w:pStyle w:val="1037"/>
        <w:spacing w:line="360" w:lineRule="auto"/>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（2）出现影响采购公正的违法、违规行为的；</w:t>
      </w:r>
      <w:r/>
    </w:p>
    <w:p>
      <w:pPr>
        <w:pStyle w:val="1037"/>
        <w:spacing w:line="360" w:lineRule="auto"/>
        <w:rPr>
          <w:color w:val="auto"/>
          <w:highlight w:val="none"/>
        </w:rPr>
      </w:pPr>
      <w:r>
        <w:rPr>
          <w:rFonts w:hint="eastAsia" w:ascii="宋体" w:hAnsi="宋体" w:eastAsia="宋体" w:cs="宋体"/>
          <w:color w:val="auto"/>
          <w:sz w:val="21"/>
          <w:szCs w:val="22"/>
          <w:highlight w:val="none"/>
          <w:lang w:val="en-US" w:eastAsia="zh-CN" w:bidi="ar-SA"/>
        </w:rPr>
        <w:t xml:space="preserve">（3）在采购活动中因重大变故，采购任务取消的。</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16、导致无效投标因素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投标人（响应单位）存在下列情况之一的，投标无效：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（1）投标（响应）文件未按招标（采购）文件要求签署、盖章的；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（2）不具备招标（采购）文件中规定的资格要求的；</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（3）报价超过招标（采购）文件中规定的预算金额（总预算和单项预算）或者最高限价的；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（4）投标（响应）文件含有采购单位不能接受的附加条件的；</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（5）不同投标（响应）文件制作机器码一致的；</w:t>
      </w:r>
      <w:r/>
    </w:p>
    <w:p>
      <w:pPr>
        <w:ind w:firstLine="420"/>
        <w:spacing w:line="360" w:lineRule="auto"/>
        <w:rPr>
          <w:rFonts w:ascii="宋体" w:hAnsi="宋体" w:cs="宋体"/>
          <w:color w:val="auto"/>
          <w:szCs w:val="21"/>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color w:val="auto"/>
          <w:szCs w:val="21"/>
          <w:highlight w:val="none"/>
        </w:rPr>
        <w:t xml:space="preserve">（6）法律、法规和招标（采购）文件规定的其他无效情形。</w:t>
      </w:r>
      <w:r/>
    </w:p>
    <w:p>
      <w:pPr>
        <w:jc w:val="center"/>
        <w:pageBreakBefore/>
        <w:spacing w:line="360" w:lineRule="auto"/>
        <w:tabs>
          <w:tab w:val="left" w:pos="315" w:leader="none"/>
          <w:tab w:val="center" w:pos="4153" w:leader="none"/>
        </w:tabs>
        <w:rPr>
          <w:rFonts w:ascii="宋体" w:hAnsi="宋体" w:cs="宋体"/>
          <w:color w:val="auto"/>
          <w:highlight w:val="none"/>
        </w:rPr>
        <w:outlineLvl w:val="0"/>
      </w:pPr>
      <w:r>
        <w:rPr>
          <w:rFonts w:hint="eastAsia" w:ascii="宋体" w:hAnsi="宋体" w:cs="宋体"/>
          <w:b/>
          <w:color w:val="auto"/>
          <w:sz w:val="32"/>
          <w:szCs w:val="32"/>
          <w:highlight w:val="none"/>
        </w:rPr>
        <w:t xml:space="preserve">三、评标方法及评分标准</w:t>
      </w:r>
      <w:r/>
    </w:p>
    <w:p>
      <w:pPr>
        <w:spacing w:line="360" w:lineRule="auto"/>
        <w:rPr>
          <w:rFonts w:ascii="宋体" w:hAnsi="宋体" w:cs="宋体"/>
          <w:color w:val="auto"/>
          <w:szCs w:val="21"/>
          <w:highlight w:val="none"/>
          <w:shd w:val="clear" w:color="auto" w:fill="ffffff"/>
        </w:rPr>
        <w:outlineLvl w:val="1"/>
      </w:pPr>
      <w:r>
        <w:rPr>
          <w:rFonts w:hint="eastAsia" w:ascii="宋体" w:hAnsi="宋体" w:cs="宋体"/>
          <w:b/>
          <w:bCs/>
          <w:color w:val="auto"/>
          <w:szCs w:val="21"/>
          <w:highlight w:val="none"/>
        </w:rPr>
        <w:t xml:space="preserve">一、评标方法</w:t>
      </w:r>
      <w:r/>
    </w:p>
    <w:p>
      <w:pPr>
        <w:ind w:right="0" w:firstLine="420"/>
        <w:spacing w:line="360" w:lineRule="auto"/>
        <w:shd w:val="clear" w:color="auto"/>
        <w:rPr>
          <w:rFonts w:hint="eastAsia" w:ascii="宋体" w:hAnsi="宋体" w:eastAsia="宋体" w:cs="宋体"/>
          <w:color w:val="auto"/>
          <w:spacing w:val="0"/>
          <w:highlight w:val="none"/>
          <w:shd w:val="clear" w:color="auto" w:fill="auto"/>
        </w:rPr>
      </w:pPr>
      <w:r>
        <w:rPr>
          <w:rFonts w:hint="eastAsia" w:ascii="宋体" w:hAnsi="宋体" w:eastAsia="宋体" w:cs="宋体"/>
          <w:color w:val="auto"/>
          <w:spacing w:val="0"/>
          <w:szCs w:val="21"/>
          <w:highlight w:val="none"/>
          <w:shd w:val="clear" w:color="auto" w:fill="auto"/>
        </w:rPr>
        <w:t xml:space="preserve">1、本次</w:t>
      </w:r>
      <w:r>
        <w:rPr>
          <w:rFonts w:hint="eastAsia" w:ascii="宋体" w:hAnsi="宋体" w:cs="宋体"/>
          <w:color w:val="auto"/>
          <w:spacing w:val="0"/>
          <w:szCs w:val="21"/>
          <w:highlight w:val="none"/>
          <w:shd w:val="clear" w:color="auto" w:fill="auto"/>
          <w:lang w:eastAsia="zh-CN"/>
        </w:rPr>
        <w:t xml:space="preserve">采购</w:t>
      </w:r>
      <w:r>
        <w:rPr>
          <w:rFonts w:hint="eastAsia" w:ascii="宋体" w:hAnsi="宋体" w:eastAsia="宋体" w:cs="宋体"/>
          <w:color w:val="auto"/>
          <w:spacing w:val="0"/>
          <w:szCs w:val="21"/>
          <w:highlight w:val="none"/>
          <w:shd w:val="clear" w:color="auto" w:fill="auto"/>
        </w:rPr>
        <w:t xml:space="preserve">评标方法为综合评分法，即在</w:t>
      </w:r>
      <w:r>
        <w:rPr>
          <w:rFonts w:hint="eastAsia" w:ascii="宋体" w:hAnsi="宋体" w:eastAsia="宋体" w:cs="宋体"/>
          <w:color w:val="auto"/>
          <w:spacing w:val="0"/>
          <w:highlight w:val="none"/>
          <w:shd w:val="clear" w:color="auto" w:fill="auto"/>
        </w:rPr>
        <w:t xml:space="preserve">最大限度地</w:t>
      </w:r>
      <w:r>
        <w:rPr>
          <w:rFonts w:hint="eastAsia" w:ascii="宋体" w:hAnsi="宋体" w:eastAsia="宋体" w:cs="宋体"/>
          <w:color w:val="auto"/>
          <w:spacing w:val="0"/>
          <w:szCs w:val="21"/>
          <w:highlight w:val="none"/>
          <w:shd w:val="clear" w:color="auto" w:fill="auto"/>
        </w:rPr>
        <w:t xml:space="preserve">满足采购文件实质性要求前提下，按照采购文件中规定的评分标准和各项因素进行综合评审后，</w:t>
      </w:r>
      <w:r>
        <w:rPr>
          <w:rFonts w:hint="eastAsia" w:ascii="宋体" w:hAnsi="宋体" w:eastAsia="宋体" w:cs="宋体"/>
          <w:color w:val="auto"/>
          <w:spacing w:val="0"/>
          <w:highlight w:val="none"/>
          <w:shd w:val="clear" w:color="auto" w:fill="auto"/>
        </w:rPr>
        <w:t xml:space="preserve">由</w:t>
      </w:r>
      <w:r>
        <w:rPr>
          <w:rFonts w:hint="eastAsia" w:ascii="宋体" w:hAnsi="宋体" w:eastAsia="宋体" w:cs="宋体"/>
          <w:color w:val="auto"/>
          <w:spacing w:val="0"/>
          <w:szCs w:val="21"/>
          <w:highlight w:val="none"/>
          <w:shd w:val="clear" w:color="auto" w:fill="auto"/>
          <w:lang w:val="zh-CN"/>
        </w:rPr>
        <w:t xml:space="preserve">综合评分得分最高的磋商响应单位为</w:t>
      </w:r>
      <w:r>
        <w:rPr>
          <w:rFonts w:hint="eastAsia" w:ascii="宋体" w:hAnsi="宋体" w:eastAsia="宋体" w:cs="宋体"/>
          <w:color w:val="auto"/>
          <w:spacing w:val="0"/>
          <w:szCs w:val="21"/>
          <w:highlight w:val="none"/>
          <w:shd w:val="clear" w:color="auto" w:fill="auto"/>
        </w:rPr>
        <w:t xml:space="preserve">成交候选单位</w:t>
      </w:r>
      <w:r>
        <w:rPr>
          <w:rFonts w:hint="eastAsia" w:ascii="宋体" w:hAnsi="宋体" w:eastAsia="宋体" w:cs="宋体"/>
          <w:color w:val="auto"/>
          <w:spacing w:val="0"/>
          <w:highlight w:val="none"/>
          <w:shd w:val="clear" w:color="auto" w:fill="auto"/>
        </w:rPr>
        <w:t xml:space="preserve">。</w:t>
      </w:r>
      <w:r/>
    </w:p>
    <w:p>
      <w:pPr>
        <w:ind w:right="0" w:firstLine="420"/>
        <w:spacing w:line="360" w:lineRule="auto"/>
        <w:shd w:val="clear" w:color="auto"/>
        <w:rPr>
          <w:rFonts w:hint="eastAsia" w:ascii="宋体" w:hAnsi="宋体" w:eastAsia="宋体" w:cs="宋体"/>
          <w:color w:val="auto"/>
          <w:spacing w:val="0"/>
          <w:highlight w:val="none"/>
          <w:shd w:val="clear" w:color="auto" w:fill="auto"/>
        </w:rPr>
      </w:pPr>
      <w:r>
        <w:rPr>
          <w:rFonts w:hint="eastAsia" w:ascii="宋体" w:hAnsi="宋体" w:eastAsia="宋体" w:cs="宋体"/>
          <w:color w:val="auto"/>
          <w:spacing w:val="0"/>
          <w:highlight w:val="none"/>
          <w:shd w:val="clear" w:color="auto" w:fill="auto"/>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right="0" w:firstLine="420"/>
        <w:spacing w:line="360" w:lineRule="auto"/>
        <w:shd w:val="clear" w:color="auto"/>
        <w:rPr>
          <w:rFonts w:hint="eastAsia" w:ascii="宋体" w:hAnsi="宋体" w:eastAsia="宋体" w:cs="宋体"/>
          <w:color w:val="auto"/>
          <w:spacing w:val="0"/>
          <w:highlight w:val="none"/>
          <w:shd w:val="clear" w:color="auto" w:fill="auto"/>
        </w:rPr>
      </w:pPr>
      <w:r>
        <w:rPr>
          <w:rFonts w:hint="eastAsia" w:ascii="宋体" w:hAnsi="宋体" w:eastAsia="宋体" w:cs="宋体"/>
          <w:color w:val="auto"/>
          <w:spacing w:val="0"/>
          <w:highlight w:val="none"/>
          <w:shd w:val="clear" w:color="auto" w:fill="auto"/>
        </w:rPr>
        <w:t xml:space="preserve">3、如出现评标总得分最高的磋商响应单位有两个或两个以上的，以投标报价较低者优先作为成交单位，如果实际投标报价也相同的，则由采购人或者采购代理机构以抽签方式确定成交单位。</w:t>
      </w:r>
      <w:r/>
    </w:p>
    <w:p>
      <w:pPr>
        <w:ind w:right="0" w:firstLine="42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4、根据《苏财购〔2026〕36号》文：</w:t>
      </w:r>
      <w:r/>
    </w:p>
    <w:p>
      <w:pPr>
        <w:ind w:right="0" w:firstLine="42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A、评审中出现下列情形之一的，评审委员会应当启动异常低价投标（响应）审查程序：</w:t>
      </w:r>
      <w:r/>
    </w:p>
    <w:p>
      <w:pPr>
        <w:ind w:right="0" w:firstLine="42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（1）投标（响应）报价低于全部通过符合性审查供应商投标（响应）报价平均值</w:t>
      </w:r>
      <w:r>
        <w:rPr>
          <w:rFonts w:hint="eastAsia" w:ascii="宋体" w:hAnsi="宋体" w:cs="宋体"/>
          <w:color w:val="auto"/>
          <w:spacing w:val="0"/>
          <w:szCs w:val="21"/>
          <w:highlight w:val="none"/>
          <w:shd w:val="clear" w:color="auto" w:fill="auto"/>
          <w:lang w:val="en-US" w:eastAsia="zh-CN"/>
        </w:rPr>
        <w:t xml:space="preserve">65</w:t>
      </w:r>
      <w:r>
        <w:rPr>
          <w:rFonts w:hint="eastAsia" w:ascii="宋体" w:hAnsi="宋体" w:eastAsia="宋体" w:cs="宋体"/>
          <w:color w:val="auto"/>
          <w:spacing w:val="0"/>
          <w:szCs w:val="21"/>
          <w:highlight w:val="none"/>
          <w:shd w:val="clear" w:color="auto" w:fill="auto"/>
        </w:rPr>
        <w:t xml:space="preserve">%的，即投标（响应）报价</w:t>
      </w:r>
      <w:r>
        <w:rPr>
          <w:rFonts w:hint="eastAsia" w:ascii="宋体" w:hAnsi="宋体" w:cs="宋体"/>
          <w:color w:val="auto"/>
          <w:spacing w:val="0"/>
          <w:szCs w:val="21"/>
          <w:highlight w:val="none"/>
          <w:shd w:val="clear" w:color="auto" w:fill="auto"/>
          <w:lang w:eastAsia="zh-CN"/>
        </w:rPr>
        <w:t xml:space="preserve">＜</w:t>
      </w:r>
      <w:r>
        <w:rPr>
          <w:rFonts w:hint="eastAsia" w:ascii="宋体" w:hAnsi="宋体" w:eastAsia="宋体" w:cs="宋体"/>
          <w:color w:val="auto"/>
          <w:spacing w:val="0"/>
          <w:szCs w:val="21"/>
          <w:highlight w:val="none"/>
          <w:shd w:val="clear" w:color="auto" w:fill="auto"/>
        </w:rPr>
        <w:t xml:space="preserve">全部通过符合性审查供应商投标（响应）报价平均值×</w:t>
      </w:r>
      <w:r>
        <w:rPr>
          <w:rFonts w:hint="eastAsia" w:ascii="宋体" w:hAnsi="宋体" w:cs="宋体"/>
          <w:color w:val="auto"/>
          <w:spacing w:val="0"/>
          <w:szCs w:val="21"/>
          <w:highlight w:val="none"/>
          <w:shd w:val="clear" w:color="auto" w:fill="auto"/>
          <w:lang w:val="en-US" w:eastAsia="zh-CN"/>
        </w:rPr>
        <w:t xml:space="preserve">65</w:t>
      </w:r>
      <w:r>
        <w:rPr>
          <w:rFonts w:hint="eastAsia" w:ascii="宋体" w:hAnsi="宋体" w:eastAsia="宋体" w:cs="宋体"/>
          <w:color w:val="auto"/>
          <w:spacing w:val="0"/>
          <w:szCs w:val="21"/>
          <w:highlight w:val="none"/>
          <w:shd w:val="clear" w:color="auto" w:fill="auto"/>
        </w:rPr>
        <w:t xml:space="preserve">%；</w:t>
      </w:r>
      <w:r/>
    </w:p>
    <w:p>
      <w:pPr>
        <w:ind w:right="0" w:firstLine="42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（2）投标（响应）报价低于通过符合性审查的次低报价供应商投标（响应）报价</w:t>
      </w:r>
      <w:r>
        <w:rPr>
          <w:rFonts w:hint="eastAsia" w:ascii="宋体" w:hAnsi="宋体" w:cs="宋体"/>
          <w:color w:val="auto"/>
          <w:spacing w:val="0"/>
          <w:szCs w:val="21"/>
          <w:highlight w:val="none"/>
          <w:shd w:val="clear" w:color="auto" w:fill="auto"/>
          <w:lang w:val="en-US" w:eastAsia="zh-CN"/>
        </w:rPr>
        <w:t xml:space="preserve">65</w:t>
      </w:r>
      <w:r>
        <w:rPr>
          <w:rFonts w:hint="eastAsia" w:ascii="宋体" w:hAnsi="宋体" w:eastAsia="宋体" w:cs="宋体"/>
          <w:color w:val="auto"/>
          <w:spacing w:val="0"/>
          <w:szCs w:val="21"/>
          <w:highlight w:val="none"/>
          <w:shd w:val="clear" w:color="auto" w:fill="auto"/>
        </w:rPr>
        <w:t xml:space="preserve">%的，即投标（响应）报价</w:t>
      </w:r>
      <w:r>
        <w:rPr>
          <w:rFonts w:hint="eastAsia" w:ascii="宋体" w:hAnsi="宋体" w:cs="宋体"/>
          <w:color w:val="auto"/>
          <w:spacing w:val="0"/>
          <w:szCs w:val="21"/>
          <w:highlight w:val="none"/>
          <w:shd w:val="clear" w:color="auto" w:fill="auto"/>
          <w:lang w:eastAsia="zh-CN"/>
        </w:rPr>
        <w:t xml:space="preserve">＜</w:t>
      </w:r>
      <w:r>
        <w:rPr>
          <w:rFonts w:hint="eastAsia" w:ascii="宋体" w:hAnsi="宋体" w:eastAsia="宋体" w:cs="宋体"/>
          <w:color w:val="auto"/>
          <w:spacing w:val="0"/>
          <w:szCs w:val="21"/>
          <w:highlight w:val="none"/>
          <w:shd w:val="clear" w:color="auto" w:fill="auto"/>
        </w:rPr>
        <w:t xml:space="preserve">通过符合性审查的次低报价供应商投标（响应）报价×</w:t>
      </w:r>
      <w:r>
        <w:rPr>
          <w:rFonts w:hint="eastAsia" w:ascii="宋体" w:hAnsi="宋体" w:cs="宋体"/>
          <w:color w:val="auto"/>
          <w:spacing w:val="0"/>
          <w:szCs w:val="21"/>
          <w:highlight w:val="none"/>
          <w:shd w:val="clear" w:color="auto" w:fill="auto"/>
          <w:lang w:val="en-US" w:eastAsia="zh-CN"/>
        </w:rPr>
        <w:t xml:space="preserve">65</w:t>
      </w:r>
      <w:r>
        <w:rPr>
          <w:rFonts w:hint="eastAsia" w:ascii="宋体" w:hAnsi="宋体" w:eastAsia="宋体" w:cs="宋体"/>
          <w:color w:val="auto"/>
          <w:spacing w:val="0"/>
          <w:szCs w:val="21"/>
          <w:highlight w:val="none"/>
          <w:shd w:val="clear" w:color="auto" w:fill="auto"/>
        </w:rPr>
        <w:t xml:space="preserve">%；</w:t>
      </w:r>
      <w:r/>
    </w:p>
    <w:p>
      <w:pPr>
        <w:ind w:right="0" w:firstLine="42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（3）投标（响应）报价低于采购项目最高限价</w:t>
      </w:r>
      <w:r>
        <w:rPr>
          <w:rFonts w:hint="eastAsia" w:ascii="宋体" w:hAnsi="宋体" w:cs="宋体"/>
          <w:color w:val="auto"/>
          <w:spacing w:val="0"/>
          <w:szCs w:val="21"/>
          <w:highlight w:val="none"/>
          <w:shd w:val="clear" w:color="auto" w:fill="auto"/>
          <w:lang w:val="en-US" w:eastAsia="zh-CN"/>
        </w:rPr>
        <w:t xml:space="preserve">65</w:t>
      </w:r>
      <w:r>
        <w:rPr>
          <w:rFonts w:hint="eastAsia" w:ascii="宋体" w:hAnsi="宋体" w:eastAsia="宋体" w:cs="宋体"/>
          <w:color w:val="auto"/>
          <w:spacing w:val="0"/>
          <w:szCs w:val="21"/>
          <w:highlight w:val="none"/>
          <w:shd w:val="clear" w:color="auto" w:fill="auto"/>
        </w:rPr>
        <w:t xml:space="preserve">%的，即投标（响应）报价</w:t>
      </w:r>
      <w:r>
        <w:rPr>
          <w:rFonts w:hint="eastAsia" w:ascii="宋体" w:hAnsi="宋体" w:cs="宋体"/>
          <w:color w:val="auto"/>
          <w:spacing w:val="0"/>
          <w:szCs w:val="21"/>
          <w:highlight w:val="none"/>
          <w:shd w:val="clear" w:color="auto" w:fill="auto"/>
          <w:lang w:eastAsia="zh-CN"/>
        </w:rPr>
        <w:t xml:space="preserve">＜</w:t>
      </w:r>
      <w:r>
        <w:rPr>
          <w:rFonts w:hint="eastAsia" w:ascii="宋体" w:hAnsi="宋体" w:eastAsia="宋体" w:cs="宋体"/>
          <w:color w:val="auto"/>
          <w:spacing w:val="0"/>
          <w:szCs w:val="21"/>
          <w:highlight w:val="none"/>
          <w:shd w:val="clear" w:color="auto" w:fill="auto"/>
        </w:rPr>
        <w:t xml:space="preserve">采购项目最高限价×</w:t>
      </w:r>
      <w:r>
        <w:rPr>
          <w:rFonts w:hint="eastAsia" w:ascii="宋体" w:hAnsi="宋体" w:cs="宋体"/>
          <w:color w:val="auto"/>
          <w:spacing w:val="0"/>
          <w:szCs w:val="21"/>
          <w:highlight w:val="none"/>
          <w:shd w:val="clear" w:color="auto" w:fill="auto"/>
          <w:lang w:val="en-US" w:eastAsia="zh-CN"/>
        </w:rPr>
        <w:t xml:space="preserve">65</w:t>
      </w:r>
      <w:r>
        <w:rPr>
          <w:rFonts w:hint="eastAsia" w:ascii="宋体" w:hAnsi="宋体" w:eastAsia="宋体" w:cs="宋体"/>
          <w:color w:val="auto"/>
          <w:spacing w:val="0"/>
          <w:szCs w:val="21"/>
          <w:highlight w:val="none"/>
          <w:shd w:val="clear" w:color="auto" w:fill="auto"/>
        </w:rPr>
        <w:t xml:space="preserve">%；</w:t>
      </w:r>
      <w:r/>
    </w:p>
    <w:p>
      <w:pPr>
        <w:ind w:right="0" w:firstLine="42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（4）评审委员会基于专业判断，认为供应商报价过低，有可能影响产品质量或者不能诚信履约的其他情形。</w:t>
      </w:r>
      <w:r/>
    </w:p>
    <w:p>
      <w:pPr>
        <w:ind w:right="0" w:firstLine="42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right="0" w:firstLine="42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right="0" w:firstLine="420"/>
        <w:spacing w:line="360" w:lineRule="auto"/>
        <w:shd w:val="clear" w:color="auto"/>
        <w:rPr>
          <w:rFonts w:hint="eastAsia" w:ascii="宋体" w:hAnsi="宋体" w:eastAsia="宋体" w:cs="宋体"/>
          <w:color w:val="auto"/>
          <w:spacing w:val="0"/>
          <w:szCs w:val="21"/>
          <w:highlight w:val="none"/>
          <w:shd w:val="clear" w:color="auto" w:fill="auto"/>
        </w:rPr>
      </w:pPr>
      <w:r>
        <w:rPr>
          <w:rFonts w:hint="eastAsia" w:ascii="宋体" w:hAnsi="宋体" w:eastAsia="宋体" w:cs="宋体"/>
          <w:color w:val="auto"/>
          <w:spacing w:val="0"/>
          <w:szCs w:val="21"/>
          <w:highlight w:val="none"/>
          <w:shd w:val="clear" w:color="auto" w:fill="auto"/>
        </w:rPr>
        <w:t xml:space="preserve">异常低价投标（响应）审查的启动原因、审查意见和审查结果应当在评审报告中记录，并随供应商提供的相关书面说明及证明材料，以及评审委员会有关互联网浏览、查询历史一并归档。</w:t>
      </w:r>
      <w:r/>
    </w:p>
    <w:p>
      <w:pPr>
        <w:keepLines w:val="0"/>
        <w:keepNext w:val="0"/>
        <w:pageBreakBefore w:val="0"/>
        <w:spacing w:line="360" w:lineRule="auto"/>
        <w:widowControl w:val="off"/>
        <w:rPr>
          <w:rFonts w:hint="eastAsia" w:eastAsia="宋体"/>
          <w:color w:val="auto"/>
          <w:highlight w:val="none"/>
          <w:lang w:val="en-US" w:eastAsia="zh-CN"/>
        </w:rPr>
        <w:outlineLvl w:val="9"/>
      </w:pPr>
      <w:r>
        <w:rPr>
          <w:rFonts w:hint="eastAsia" w:ascii="宋体" w:hAnsi="宋体" w:cs="宋体"/>
          <w:color w:val="auto"/>
          <w:highlight w:val="none"/>
        </w:rPr>
        <w:t xml:space="preserve">5、对评审结果有异议的评标委员会成员，应当在评审结果表上签署不同意见并说明理由，评标委员会成员拒绝在评审结果表上签字又不书面说明其不同意见和理由的，视为同意评审结果。</w:t>
      </w:r>
      <w:r/>
    </w:p>
    <w:p>
      <w:pPr>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二、评分标准</w:t>
      </w:r>
      <w:r/>
    </w:p>
    <w:p>
      <w:pPr>
        <w:spacing w:line="360" w:lineRule="auto"/>
        <w:tabs>
          <w:tab w:val="left" w:pos="0" w:leader="none"/>
        </w:tabs>
        <w:rPr>
          <w:rStyle w:val="1130"/>
          <w:rFonts w:ascii="宋体"/>
          <w:b/>
          <w:color w:val="auto"/>
          <w:szCs w:val="21"/>
          <w:highlight w:val="none"/>
        </w:rPr>
      </w:pPr>
      <w:r>
        <w:rPr>
          <w:rStyle w:val="1130"/>
          <w:rFonts w:hint="eastAsia" w:ascii="宋体" w:hAnsi="宋体"/>
          <w:b/>
          <w:color w:val="auto"/>
          <w:szCs w:val="21"/>
          <w:highlight w:val="none"/>
        </w:rPr>
        <w:t xml:space="preserve">（一）价格分（</w:t>
      </w:r>
      <w:r>
        <w:rPr>
          <w:rStyle w:val="1130"/>
          <w:rFonts w:hint="eastAsia" w:ascii="宋体" w:hAnsi="宋体"/>
          <w:b/>
          <w:color w:val="auto"/>
          <w:szCs w:val="21"/>
          <w:highlight w:val="none"/>
        </w:rPr>
        <w:t xml:space="preserve">最高为</w:t>
      </w:r>
      <w:r>
        <w:rPr>
          <w:rStyle w:val="1130"/>
          <w:rFonts w:ascii="宋体" w:hAnsi="宋体"/>
          <w:b/>
          <w:color w:val="auto"/>
          <w:szCs w:val="21"/>
          <w:highlight w:val="none"/>
        </w:rPr>
        <w:t xml:space="preserve">10</w:t>
      </w:r>
      <w:r>
        <w:rPr>
          <w:rStyle w:val="1130"/>
          <w:rFonts w:hint="eastAsia" w:ascii="宋体" w:hAnsi="宋体"/>
          <w:b/>
          <w:color w:val="auto"/>
          <w:szCs w:val="21"/>
          <w:highlight w:val="none"/>
        </w:rPr>
        <w:t xml:space="preserve">分</w:t>
      </w:r>
      <w:r>
        <w:rPr>
          <w:rStyle w:val="1130"/>
          <w:rFonts w:hint="eastAsia" w:ascii="宋体" w:hAnsi="宋体"/>
          <w:b/>
          <w:color w:val="auto"/>
          <w:szCs w:val="21"/>
          <w:highlight w:val="none"/>
          <w:lang w:eastAsia="zh-CN"/>
        </w:rPr>
        <w:t xml:space="preserve">，</w:t>
      </w:r>
      <w:r>
        <w:rPr>
          <w:rStyle w:val="1130"/>
          <w:rFonts w:hint="eastAsia" w:ascii="宋体" w:hAnsi="宋体"/>
          <w:b/>
          <w:color w:val="auto"/>
          <w:szCs w:val="21"/>
          <w:highlight w:val="none"/>
          <w:lang w:val="en-US" w:eastAsia="zh-CN"/>
        </w:rPr>
        <w:t xml:space="preserve">以最终磋商总报价为价格分计算依据</w:t>
      </w:r>
      <w:r>
        <w:rPr>
          <w:rStyle w:val="1130"/>
          <w:rFonts w:hint="eastAsia" w:ascii="宋体" w:hAnsi="宋体"/>
          <w:b/>
          <w:color w:val="auto"/>
          <w:szCs w:val="21"/>
          <w:highlight w:val="none"/>
        </w:rPr>
        <w:t xml:space="preserve">）</w:t>
      </w:r>
      <w:r/>
    </w:p>
    <w:p>
      <w:pPr>
        <w:spacing w:line="360" w:lineRule="auto"/>
        <w:rPr>
          <w:rFonts w:ascii="宋体" w:hAnsi="宋体" w:cs="Arial"/>
          <w:bCs/>
          <w:color w:val="auto"/>
          <w:szCs w:val="21"/>
          <w:highlight w:val="none"/>
        </w:rPr>
      </w:pPr>
      <w:r>
        <w:rPr>
          <w:rFonts w:hint="eastAsia" w:ascii="宋体" w:hAnsi="宋体" w:cs="Arial"/>
          <w:bCs/>
          <w:color w:val="auto"/>
          <w:szCs w:val="21"/>
          <w:highlight w:val="none"/>
        </w:rPr>
        <w:t xml:space="preserve">第一步：磋商总报价低于或等于采购预算价格的，为有效磋商报价。超采购预算的磋商报价文件为未实质性响应文件，不参与评审。</w:t>
      </w:r>
      <w:r/>
    </w:p>
    <w:p>
      <w:pPr>
        <w:spacing w:line="360" w:lineRule="auto"/>
        <w:rPr>
          <w:rStyle w:val="1130"/>
          <w:rFonts w:hint="eastAsia" w:ascii="宋体" w:hAnsi="宋体" w:eastAsia="宋体"/>
          <w:color w:val="auto"/>
          <w:szCs w:val="21"/>
          <w:highlight w:val="none"/>
          <w:lang w:eastAsia="zh-CN"/>
        </w:rPr>
      </w:pPr>
      <w:r>
        <w:rPr>
          <w:rFonts w:hint="eastAsia" w:ascii="宋体" w:hAnsi="宋体" w:cs="Arial"/>
          <w:bCs/>
          <w:color w:val="auto"/>
          <w:szCs w:val="21"/>
          <w:highlight w:val="none"/>
        </w:rPr>
        <w:t xml:space="preserve">第二步：在所有有效磋商报价中满足采购文件要求，且磋商价格最低的最后磋商报价为</w:t>
      </w:r>
      <w:r>
        <w:rPr>
          <w:rFonts w:hint="eastAsia" w:ascii="宋体" w:hAnsi="宋体" w:cs="Arial"/>
          <w:bCs/>
          <w:color w:val="auto"/>
          <w:szCs w:val="21"/>
          <w:highlight w:val="none"/>
          <w:lang w:val="en-US" w:eastAsia="zh-CN"/>
        </w:rPr>
        <w:t xml:space="preserve">磋商</w:t>
      </w:r>
      <w:r>
        <w:rPr>
          <w:rFonts w:hint="eastAsia" w:ascii="宋体" w:hAnsi="宋体" w:cs="Arial"/>
          <w:bCs/>
          <w:color w:val="auto"/>
          <w:szCs w:val="21"/>
          <w:highlight w:val="none"/>
        </w:rPr>
        <w:t xml:space="preserve">基准价，其价格分为满分10分，其他磋商供应商的价格分按照下列公式计算（计算结果四舍五入保留两位小数）：磋商报价得分=（磋商基准价/最后磋商报价）×价格权值×100（价格权值为10%）</w:t>
      </w:r>
      <w:r>
        <w:rPr>
          <w:rFonts w:hint="eastAsia" w:ascii="宋体" w:hAnsi="宋体" w:cs="Arial"/>
          <w:bCs/>
          <w:color w:val="auto"/>
          <w:szCs w:val="21"/>
          <w:highlight w:val="none"/>
          <w:lang w:eastAsia="zh-CN"/>
        </w:rPr>
        <w:t xml:space="preserve">。</w:t>
      </w:r>
      <w:r/>
    </w:p>
    <w:p>
      <w:pPr>
        <w:spacing w:line="360" w:lineRule="auto"/>
        <w:rPr>
          <w:rFonts w:ascii="宋体" w:hAnsi="宋体"/>
          <w:b/>
          <w:color w:val="auto"/>
          <w:szCs w:val="21"/>
          <w:highlight w:val="none"/>
        </w:rPr>
      </w:pPr>
      <w:r>
        <w:rPr>
          <w:rFonts w:hint="eastAsia" w:ascii="宋体" w:hAnsi="宋体"/>
          <w:b/>
          <w:bCs/>
          <w:color w:val="auto"/>
          <w:szCs w:val="21"/>
          <w:highlight w:val="none"/>
        </w:rPr>
        <w:t xml:space="preserve">（二）针对本项目的</w:t>
      </w:r>
      <w:r>
        <w:rPr>
          <w:rFonts w:hint="eastAsia" w:ascii="宋体" w:hAnsi="宋体"/>
          <w:b/>
          <w:color w:val="auto"/>
          <w:szCs w:val="21"/>
          <w:highlight w:val="none"/>
        </w:rPr>
        <w:t xml:space="preserve">日常运营管理服务方案评审（最高为</w:t>
      </w:r>
      <w:r>
        <w:rPr>
          <w:rFonts w:hint="eastAsia" w:ascii="宋体" w:hAnsi="宋体"/>
          <w:b/>
          <w:color w:val="auto"/>
          <w:szCs w:val="21"/>
          <w:highlight w:val="none"/>
          <w:lang w:val="en-US" w:eastAsia="zh-CN"/>
        </w:rPr>
        <w:t xml:space="preserve">40</w:t>
      </w:r>
      <w:r>
        <w:rPr>
          <w:rFonts w:hint="eastAsia" w:ascii="宋体" w:hAnsi="宋体"/>
          <w:b/>
          <w:color w:val="auto"/>
          <w:szCs w:val="21"/>
          <w:highlight w:val="none"/>
        </w:rPr>
        <w:t xml:space="preserve">分）</w:t>
      </w:r>
      <w:r/>
    </w:p>
    <w:p>
      <w:pPr>
        <w:spacing w:line="360" w:lineRule="auto"/>
        <w:rPr>
          <w:rFonts w:ascii="宋体" w:hAnsi="宋体"/>
          <w:b/>
          <w:bCs/>
          <w:color w:val="auto"/>
          <w:szCs w:val="21"/>
          <w:highlight w:val="none"/>
        </w:rPr>
      </w:pPr>
      <w:r>
        <w:rPr>
          <w:rFonts w:hint="eastAsia" w:ascii="宋体" w:hAnsi="宋体"/>
          <w:b/>
          <w:bCs/>
          <w:color w:val="auto"/>
          <w:szCs w:val="21"/>
          <w:highlight w:val="none"/>
        </w:rPr>
        <w:t xml:space="preserve">2.1针对本项目的</w:t>
      </w:r>
      <w:r>
        <w:rPr>
          <w:rFonts w:hint="eastAsia" w:ascii="宋体" w:hAnsi="宋体"/>
          <w:b/>
          <w:color w:val="auto"/>
          <w:szCs w:val="21"/>
          <w:highlight w:val="none"/>
        </w:rPr>
        <w:t xml:space="preserve">管理运营方案制度</w:t>
      </w:r>
      <w:r>
        <w:rPr>
          <w:rFonts w:hint="eastAsia" w:ascii="宋体" w:hAnsi="宋体"/>
          <w:b/>
          <w:bCs/>
          <w:color w:val="auto"/>
          <w:szCs w:val="21"/>
          <w:highlight w:val="none"/>
        </w:rPr>
        <w:t xml:space="preserve">（最高为</w:t>
      </w:r>
      <w:r>
        <w:rPr>
          <w:rFonts w:hint="eastAsia" w:ascii="宋体" w:hAnsi="宋体"/>
          <w:b/>
          <w:bCs/>
          <w:color w:val="auto"/>
          <w:szCs w:val="21"/>
          <w:highlight w:val="none"/>
          <w:lang w:val="en-US" w:eastAsia="zh-CN"/>
        </w:rPr>
        <w:t xml:space="preserve">10</w:t>
      </w:r>
      <w:r>
        <w:rPr>
          <w:rFonts w:hint="eastAsia" w:ascii="宋体" w:hAnsi="宋体"/>
          <w:b/>
          <w:bCs/>
          <w:color w:val="auto"/>
          <w:szCs w:val="21"/>
          <w:highlight w:val="none"/>
        </w:rPr>
        <w:t xml:space="preserve">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需提供张继馨艺术馆详细、规范的管理运营方案制度：运营管理制度合理、细致、规范，可行性高的得</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分；运营管理制度</w:t>
      </w:r>
      <w:r>
        <w:rPr>
          <w:rFonts w:hint="eastAsia" w:ascii="宋体" w:hAnsi="宋体"/>
          <w:color w:val="auto"/>
          <w:szCs w:val="21"/>
          <w:highlight w:val="none"/>
          <w:lang w:val="en-US" w:eastAsia="zh-CN"/>
        </w:rPr>
        <w:t xml:space="preserve">较为</w:t>
      </w:r>
      <w:r>
        <w:rPr>
          <w:rFonts w:hint="eastAsia" w:ascii="宋体" w:hAnsi="宋体"/>
          <w:color w:val="auto"/>
          <w:szCs w:val="21"/>
          <w:highlight w:val="none"/>
        </w:rPr>
        <w:t xml:space="preserve">合理、细致、规范，可行性</w:t>
      </w:r>
      <w:r>
        <w:rPr>
          <w:rFonts w:hint="eastAsia" w:ascii="宋体" w:hAnsi="宋体"/>
          <w:color w:val="auto"/>
          <w:szCs w:val="21"/>
          <w:highlight w:val="none"/>
          <w:lang w:val="en-US" w:eastAsia="zh-CN"/>
        </w:rPr>
        <w:t xml:space="preserve">较好</w:t>
      </w:r>
      <w:r>
        <w:rPr>
          <w:rFonts w:hint="eastAsia" w:ascii="宋体" w:hAnsi="宋体"/>
          <w:color w:val="auto"/>
          <w:szCs w:val="21"/>
          <w:highlight w:val="none"/>
        </w:rPr>
        <w:t xml:space="preserve">的得</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分；运营管理制度不合理、不细致、不规范，可行性不高的得</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分；未提供的不得分；最高为</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分；</w:t>
      </w:r>
      <w:r/>
    </w:p>
    <w:p>
      <w:pPr>
        <w:spacing w:line="360" w:lineRule="auto"/>
        <w:rPr>
          <w:rFonts w:ascii="宋体" w:hAnsi="宋体"/>
          <w:b/>
          <w:bCs/>
          <w:color w:val="auto"/>
          <w:szCs w:val="21"/>
          <w:highlight w:val="none"/>
        </w:rPr>
      </w:pPr>
      <w:r>
        <w:rPr>
          <w:rFonts w:hint="eastAsia" w:ascii="宋体" w:hAnsi="宋体"/>
          <w:b/>
          <w:bCs/>
          <w:color w:val="auto"/>
          <w:szCs w:val="21"/>
          <w:highlight w:val="none"/>
        </w:rPr>
        <w:t xml:space="preserve">2.2针对本项目的</w:t>
      </w:r>
      <w:r>
        <w:rPr>
          <w:rFonts w:hint="eastAsia" w:ascii="宋体" w:hAnsi="宋体"/>
          <w:b/>
          <w:bCs/>
          <w:color w:val="auto"/>
          <w:szCs w:val="21"/>
          <w:highlight w:val="none"/>
          <w:lang w:val="en-US" w:eastAsia="zh-CN"/>
        </w:rPr>
        <w:t xml:space="preserve">人员组织架构及工作管理制度</w:t>
      </w:r>
      <w:r>
        <w:rPr>
          <w:rFonts w:hint="eastAsia" w:ascii="宋体" w:hAnsi="宋体"/>
          <w:b/>
          <w:bCs/>
          <w:color w:val="auto"/>
          <w:szCs w:val="21"/>
          <w:highlight w:val="none"/>
        </w:rPr>
        <w:t xml:space="preserve">（最高为</w:t>
      </w:r>
      <w:r>
        <w:rPr>
          <w:rFonts w:hint="eastAsia" w:ascii="宋体" w:hAnsi="宋体"/>
          <w:b/>
          <w:bCs/>
          <w:color w:val="auto"/>
          <w:szCs w:val="21"/>
          <w:highlight w:val="none"/>
          <w:lang w:val="en-US" w:eastAsia="zh-CN"/>
        </w:rPr>
        <w:t xml:space="preserve">6</w:t>
      </w:r>
      <w:r>
        <w:rPr>
          <w:rFonts w:hint="eastAsia" w:ascii="宋体" w:hAnsi="宋体"/>
          <w:b/>
          <w:bCs/>
          <w:color w:val="auto"/>
          <w:szCs w:val="21"/>
          <w:highlight w:val="none"/>
        </w:rPr>
        <w:t xml:space="preserve">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针对本项目建立工作人员组织机构，</w:t>
      </w:r>
      <w:r>
        <w:rPr>
          <w:rFonts w:ascii="宋体" w:hAnsi="宋体"/>
          <w:color w:val="auto"/>
          <w:szCs w:val="21"/>
          <w:highlight w:val="none"/>
        </w:rPr>
        <w:t xml:space="preserve">制定各部门职责和工作流程，确保</w:t>
      </w:r>
      <w:r>
        <w:rPr>
          <w:rFonts w:hint="eastAsia" w:ascii="宋体" w:hAnsi="宋体"/>
          <w:color w:val="auto"/>
          <w:szCs w:val="21"/>
          <w:highlight w:val="none"/>
        </w:rPr>
        <w:t xml:space="preserve">张继馨艺术馆</w:t>
      </w:r>
      <w:r>
        <w:rPr>
          <w:rFonts w:ascii="宋体" w:hAnsi="宋体"/>
          <w:color w:val="auto"/>
          <w:szCs w:val="21"/>
          <w:highlight w:val="none"/>
        </w:rPr>
        <w:t xml:space="preserve">日常运营的顺利进行</w:t>
      </w:r>
      <w:r>
        <w:rPr>
          <w:rFonts w:hint="eastAsia" w:ascii="宋体" w:hAnsi="宋体"/>
          <w:color w:val="auto"/>
          <w:szCs w:val="21"/>
          <w:highlight w:val="none"/>
        </w:rPr>
        <w:t xml:space="preserve">：工作人员组织机构合理，工作流程制定完善、合理、规范的得</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分；工作人员组织机构较为合理，工作流程制定</w:t>
      </w:r>
      <w:r>
        <w:rPr>
          <w:rFonts w:hint="eastAsia" w:ascii="宋体" w:hAnsi="宋体"/>
          <w:color w:val="auto"/>
          <w:szCs w:val="21"/>
          <w:highlight w:val="none"/>
          <w:lang w:val="en-US" w:eastAsia="zh-CN"/>
        </w:rPr>
        <w:t xml:space="preserve">较为</w:t>
      </w:r>
      <w:r>
        <w:rPr>
          <w:rFonts w:hint="eastAsia" w:ascii="宋体" w:hAnsi="宋体"/>
          <w:color w:val="auto"/>
          <w:szCs w:val="21"/>
          <w:highlight w:val="none"/>
        </w:rPr>
        <w:t xml:space="preserve">完善、合理、规范的得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分；工作人员组织机构较差，工作流程制定不够完善、不够合理、不够规范的得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分；未提供的不得分；最高为</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w:t>
      </w:r>
      <w:r/>
    </w:p>
    <w:p>
      <w:pPr>
        <w:spacing w:line="360" w:lineRule="auto"/>
        <w:rPr>
          <w:rFonts w:ascii="宋体" w:hAnsi="宋体"/>
          <w:b/>
          <w:bCs/>
          <w:color w:val="auto"/>
          <w:szCs w:val="21"/>
          <w:highlight w:val="none"/>
        </w:rPr>
      </w:pPr>
      <w:r>
        <w:rPr>
          <w:rFonts w:hint="eastAsia" w:ascii="宋体" w:hAnsi="宋体"/>
          <w:b/>
          <w:bCs/>
          <w:color w:val="auto"/>
          <w:szCs w:val="21"/>
          <w:highlight w:val="none"/>
        </w:rPr>
        <w:t xml:space="preserve">2.3针对本项目的资金管理制度（最高为8分）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需提供艺术馆的资金管理制度，确保艺术馆资金使用合理：资金管理制度制定合理、规范、有效的得8分；资金管理制度制定</w:t>
      </w:r>
      <w:r>
        <w:rPr>
          <w:rFonts w:hint="eastAsia" w:ascii="宋体" w:hAnsi="宋体"/>
          <w:color w:val="auto"/>
          <w:szCs w:val="21"/>
          <w:highlight w:val="none"/>
          <w:lang w:val="en-US" w:eastAsia="zh-CN"/>
        </w:rPr>
        <w:t xml:space="preserve">较为</w:t>
      </w:r>
      <w:r>
        <w:rPr>
          <w:rFonts w:hint="eastAsia" w:ascii="宋体" w:hAnsi="宋体"/>
          <w:color w:val="auto"/>
          <w:szCs w:val="21"/>
          <w:highlight w:val="none"/>
        </w:rPr>
        <w:t xml:space="preserve">合理、规范、有效的得6分；资金管理制度制定不够合理、不够规范、不够有效的得4分；未提供的不得分；最高为8分；</w:t>
      </w:r>
      <w:r/>
    </w:p>
    <w:p>
      <w:pPr>
        <w:spacing w:line="360" w:lineRule="auto"/>
        <w:rPr>
          <w:rFonts w:ascii="宋体" w:hAnsi="宋体"/>
          <w:b/>
          <w:bCs/>
          <w:color w:val="auto"/>
          <w:szCs w:val="21"/>
          <w:highlight w:val="none"/>
        </w:rPr>
      </w:pPr>
      <w:r>
        <w:rPr>
          <w:rFonts w:hint="eastAsia" w:ascii="宋体" w:hAnsi="宋体"/>
          <w:b/>
          <w:bCs/>
          <w:color w:val="auto"/>
          <w:szCs w:val="21"/>
          <w:highlight w:val="none"/>
        </w:rPr>
        <w:t xml:space="preserve">2.4针对本项目的安全预案（最高为8分）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需提供艺术馆安全预案，保障艺术馆的正常运营和人员安全：安全预案制定周全、详细，符合场地实际情况的得8分；安全预案制定</w:t>
      </w:r>
      <w:r>
        <w:rPr>
          <w:rFonts w:hint="eastAsia" w:ascii="宋体" w:hAnsi="宋体"/>
          <w:color w:val="auto"/>
          <w:szCs w:val="21"/>
          <w:highlight w:val="none"/>
          <w:lang w:val="en-US" w:eastAsia="zh-CN"/>
        </w:rPr>
        <w:t xml:space="preserve">较为</w:t>
      </w:r>
      <w:r>
        <w:rPr>
          <w:rFonts w:hint="eastAsia" w:ascii="宋体" w:hAnsi="宋体"/>
          <w:color w:val="auto"/>
          <w:szCs w:val="21"/>
          <w:highlight w:val="none"/>
        </w:rPr>
        <w:t xml:space="preserve">周全、详细，</w:t>
      </w:r>
      <w:r>
        <w:rPr>
          <w:rFonts w:hint="eastAsia" w:ascii="宋体" w:hAnsi="宋体"/>
          <w:color w:val="auto"/>
          <w:szCs w:val="21"/>
          <w:highlight w:val="none"/>
          <w:lang w:val="en-US" w:eastAsia="zh-CN"/>
        </w:rPr>
        <w:t xml:space="preserve">较为</w:t>
      </w:r>
      <w:r>
        <w:rPr>
          <w:rFonts w:hint="eastAsia" w:ascii="宋体" w:hAnsi="宋体"/>
          <w:color w:val="auto"/>
          <w:szCs w:val="21"/>
          <w:highlight w:val="none"/>
        </w:rPr>
        <w:t xml:space="preserve">符合场地实际情况的得6分；安全预案制定不够周全、内容简单，不符合场地实际情况的得4分；未提供的不得分；最高为8分；</w:t>
      </w:r>
      <w:r/>
    </w:p>
    <w:p>
      <w:pPr>
        <w:spacing w:line="360" w:lineRule="auto"/>
        <w:rPr>
          <w:rFonts w:ascii="宋体" w:hAnsi="宋体"/>
          <w:b/>
          <w:bCs/>
          <w:color w:val="auto"/>
          <w:szCs w:val="21"/>
          <w:highlight w:val="none"/>
        </w:rPr>
      </w:pPr>
      <w:r>
        <w:rPr>
          <w:rFonts w:hint="eastAsia" w:ascii="宋体" w:hAnsi="宋体"/>
          <w:b/>
          <w:bCs/>
          <w:color w:val="auto"/>
          <w:szCs w:val="21"/>
          <w:highlight w:val="none"/>
        </w:rPr>
        <w:t xml:space="preserve">2.5针对本项目的年度工作计划、工期安排及完工期限保证承诺（最高为8分）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针对本项目的工作计划、工期安排及完工期限保证承诺可靠、合理、可行性高的得8分；项目工作计划、工期安排及完工期限保证承诺</w:t>
      </w:r>
      <w:r>
        <w:rPr>
          <w:rFonts w:hint="eastAsia" w:ascii="宋体" w:hAnsi="宋体"/>
          <w:color w:val="auto"/>
          <w:szCs w:val="21"/>
          <w:highlight w:val="none"/>
          <w:lang w:val="en-US" w:eastAsia="zh-CN"/>
        </w:rPr>
        <w:t xml:space="preserve">较为</w:t>
      </w:r>
      <w:r>
        <w:rPr>
          <w:rFonts w:hint="eastAsia" w:ascii="宋体" w:hAnsi="宋体"/>
          <w:color w:val="auto"/>
          <w:szCs w:val="21"/>
          <w:highlight w:val="none"/>
        </w:rPr>
        <w:t xml:space="preserve">可靠、</w:t>
      </w:r>
      <w:r>
        <w:rPr>
          <w:rFonts w:hint="eastAsia" w:ascii="宋体" w:hAnsi="宋体"/>
          <w:color w:val="auto"/>
          <w:szCs w:val="21"/>
          <w:highlight w:val="none"/>
          <w:lang w:val="en-US" w:eastAsia="zh-CN"/>
        </w:rPr>
        <w:t xml:space="preserve">较为</w:t>
      </w:r>
      <w:r>
        <w:rPr>
          <w:rFonts w:hint="eastAsia" w:ascii="宋体" w:hAnsi="宋体"/>
          <w:color w:val="auto"/>
          <w:szCs w:val="21"/>
          <w:highlight w:val="none"/>
        </w:rPr>
        <w:t xml:space="preserve">合理、可行性较高的得6分；项目工作计划、工期安排及完工期限保证承诺不够可靠、不够合理、可行性较低的得4分；未提供的不得分；最高为8分； </w:t>
      </w:r>
      <w:r/>
    </w:p>
    <w:p>
      <w:pPr>
        <w:spacing w:line="360" w:lineRule="auto"/>
        <w:rPr>
          <w:rFonts w:ascii="宋体" w:hAnsi="宋体"/>
          <w:b/>
          <w:bCs/>
          <w:color w:val="auto"/>
          <w:szCs w:val="21"/>
          <w:highlight w:val="none"/>
        </w:rPr>
      </w:pPr>
      <w:r>
        <w:rPr>
          <w:rFonts w:hint="eastAsia" w:ascii="宋体" w:hAnsi="宋体"/>
          <w:b/>
          <w:bCs/>
          <w:color w:val="auto"/>
          <w:szCs w:val="21"/>
          <w:highlight w:val="none"/>
        </w:rPr>
        <w:t xml:space="preserve">（三）方案策划、设计、技术及质量（最高为40分）</w:t>
      </w:r>
      <w:r/>
    </w:p>
    <w:p>
      <w:pPr>
        <w:spacing w:line="360" w:lineRule="auto"/>
        <w:rPr>
          <w:rFonts w:ascii="宋体"/>
          <w:b/>
          <w:bCs/>
          <w:color w:val="auto"/>
          <w:szCs w:val="21"/>
          <w:highlight w:val="none"/>
        </w:rPr>
      </w:pPr>
      <w:r>
        <w:rPr>
          <w:rFonts w:hint="eastAsia" w:ascii="宋体" w:hAnsi="宋体"/>
          <w:b/>
          <w:bCs/>
          <w:color w:val="auto"/>
          <w:szCs w:val="21"/>
          <w:highlight w:val="none"/>
        </w:rPr>
        <w:t xml:space="preserve">3.1展览策划（最高为10分）</w:t>
      </w:r>
      <w:r/>
    </w:p>
    <w:p>
      <w:pPr>
        <w:spacing w:line="360" w:lineRule="auto"/>
        <w:rPr>
          <w:rFonts w:ascii="宋体" w:hAnsi="宋体" w:cs="宋体"/>
          <w:color w:val="auto"/>
          <w:szCs w:val="21"/>
          <w:highlight w:val="none"/>
        </w:rPr>
      </w:pPr>
      <w:r>
        <w:rPr>
          <w:rFonts w:hint="eastAsia" w:ascii="宋体" w:hAnsi="宋体"/>
          <w:color w:val="auto"/>
          <w:szCs w:val="21"/>
          <w:highlight w:val="none"/>
        </w:rPr>
        <w:t xml:space="preserve">张继馨艺术馆全年展览计划策划与张继馨艺术馆的定位高度一致，主题非常鲜明、特色非常突出，格调非常高雅，展览作品有很高的学术价值，同时具有极高的可看性得10分；张继馨艺术馆全年展览计划策划与张继馨艺术馆的定位比较符合，主题比较鲜明、特色比较突出，格调比较高雅，展览作品有较高的学术价值，同时具有较高的可看性得8分；张继馨艺术馆全年展览计划策划与张继馨艺术馆的定位不符，主题鲜明度较差、特色极不突出，格调不高雅，展览作品学术价值较低，可看性较差得6分；未提供的不得分；最高为10分；</w:t>
      </w:r>
      <w:r/>
    </w:p>
    <w:p>
      <w:pPr>
        <w:spacing w:line="360" w:lineRule="auto"/>
        <w:rPr>
          <w:rFonts w:ascii="宋体"/>
          <w:b/>
          <w:bCs/>
          <w:color w:val="auto"/>
          <w:szCs w:val="21"/>
          <w:highlight w:val="none"/>
        </w:rPr>
      </w:pPr>
      <w:r>
        <w:rPr>
          <w:rFonts w:hint="eastAsia" w:ascii="宋体" w:hAnsi="宋体"/>
          <w:b/>
          <w:bCs/>
          <w:color w:val="auto"/>
          <w:szCs w:val="21"/>
          <w:highlight w:val="none"/>
        </w:rPr>
        <w:t xml:space="preserve">3.2视觉设计、场景设计（最高为8分）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需提供</w:t>
      </w:r>
      <w:r>
        <w:rPr>
          <w:rFonts w:hint="eastAsia" w:ascii="宋体" w:hAnsi="宋体"/>
          <w:color w:val="auto"/>
          <w:szCs w:val="21"/>
          <w:highlight w:val="none"/>
          <w:lang w:eastAsia="zh-CN"/>
        </w:rPr>
        <w:t xml:space="preserve">2026年张继馨艺术馆运营</w:t>
      </w:r>
      <w:r>
        <w:rPr>
          <w:rFonts w:hint="eastAsia" w:ascii="宋体" w:hAnsi="宋体"/>
          <w:color w:val="auto"/>
          <w:szCs w:val="21"/>
          <w:highlight w:val="none"/>
        </w:rPr>
        <w:t xml:space="preserve">项目相关设计图、视觉方案、场地氛围效果图：活动主视觉设计方案及衍生品完成度与完整度高、设计感与观赏性强，能够充分体现活动主题，配置完善合理性先进性高，最佳展示主题和效果的得8分；活动主视觉设计方案及衍生品完成度与完成度较高、设计感与观赏性较强，能够较好的体现活动主题，配置完善合理性先进性较高，较好的展示主题和效果的得6分；活动主视觉设计方案及衍生品完成度与完成度较差、设计感与观赏性较差，配置完善合理性先进性较差，展示主题和效果较差的得4分；未提供的不得分；最高为8分；</w:t>
      </w:r>
      <w:r/>
    </w:p>
    <w:p>
      <w:pPr>
        <w:spacing w:line="360" w:lineRule="auto"/>
        <w:rPr>
          <w:rFonts w:ascii="宋体" w:hAnsi="宋体"/>
          <w:b/>
          <w:bCs/>
          <w:color w:val="auto"/>
          <w:szCs w:val="21"/>
          <w:highlight w:val="none"/>
        </w:rPr>
      </w:pPr>
      <w:r>
        <w:rPr>
          <w:rFonts w:hint="eastAsia" w:ascii="宋体" w:hAnsi="宋体"/>
          <w:b/>
          <w:bCs/>
          <w:color w:val="auto"/>
          <w:szCs w:val="21"/>
          <w:highlight w:val="none"/>
        </w:rPr>
        <w:t xml:space="preserve">3.3主题沙龙与公教活动安排（最高为8分）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主题沙龙与公教活动安排非常精彩、有创意、符合艺术馆定位得8分；主题沙龙与公教活动安排较为精彩、有创意，</w:t>
      </w:r>
      <w:r>
        <w:rPr>
          <w:rFonts w:hint="eastAsia" w:ascii="宋体" w:hAnsi="宋体"/>
          <w:color w:val="auto"/>
          <w:szCs w:val="21"/>
          <w:highlight w:val="none"/>
          <w:lang w:val="en-US" w:eastAsia="zh-CN"/>
        </w:rPr>
        <w:t xml:space="preserve">较为</w:t>
      </w:r>
      <w:r>
        <w:rPr>
          <w:rFonts w:hint="eastAsia" w:ascii="宋体" w:hAnsi="宋体"/>
          <w:color w:val="auto"/>
          <w:szCs w:val="21"/>
          <w:highlight w:val="none"/>
        </w:rPr>
        <w:t xml:space="preserve">符合艺术馆定位得6分；主题沙龙与公教活动安排创意较差，不符合艺术馆定位的得4分；未提供的不得分；最高为8分； </w:t>
      </w:r>
      <w:r/>
    </w:p>
    <w:p>
      <w:pPr>
        <w:spacing w:line="360" w:lineRule="auto"/>
        <w:rPr>
          <w:rFonts w:ascii="宋体" w:hAnsi="宋体"/>
          <w:b/>
          <w:color w:val="auto"/>
          <w:szCs w:val="21"/>
          <w:highlight w:val="none"/>
        </w:rPr>
      </w:pPr>
      <w:r>
        <w:rPr>
          <w:rFonts w:hint="eastAsia" w:ascii="宋体" w:hAnsi="宋体"/>
          <w:b/>
          <w:bCs/>
          <w:color w:val="auto"/>
          <w:szCs w:val="21"/>
          <w:highlight w:val="none"/>
        </w:rPr>
        <w:t xml:space="preserve">3.4展览开幕仪式和活动现场</w:t>
      </w:r>
      <w:r>
        <w:rPr>
          <w:rFonts w:hint="eastAsia" w:ascii="宋体" w:hAnsi="宋体"/>
          <w:b/>
          <w:color w:val="auto"/>
          <w:szCs w:val="21"/>
          <w:highlight w:val="none"/>
        </w:rPr>
        <w:t xml:space="preserve">工作方案（最高为4分）</w:t>
      </w:r>
      <w:r/>
    </w:p>
    <w:p>
      <w:pPr>
        <w:spacing w:line="360" w:lineRule="auto"/>
        <w:rPr>
          <w:rFonts w:ascii="宋体" w:hAnsi="宋体"/>
          <w:color w:val="auto"/>
          <w:szCs w:val="21"/>
          <w:highlight w:val="none"/>
        </w:rPr>
      </w:pPr>
      <w:r>
        <w:rPr>
          <w:rFonts w:hint="eastAsia" w:ascii="宋体" w:hAnsi="宋体" w:cs="宋体"/>
          <w:color w:val="auto"/>
          <w:szCs w:val="21"/>
          <w:highlight w:val="none"/>
        </w:rPr>
        <w:t xml:space="preserve">展览和活动开幕仪式</w:t>
      </w:r>
      <w:r>
        <w:rPr>
          <w:rFonts w:hint="eastAsia" w:ascii="宋体" w:hAnsi="宋体"/>
          <w:color w:val="auto"/>
          <w:szCs w:val="21"/>
          <w:highlight w:val="none"/>
        </w:rPr>
        <w:t xml:space="preserve">的现场全程服务的工作方案具体明确程度，包括现场全程服务工作方案及对接交流方案详实、具体、可实施性高的得4分；</w:t>
      </w:r>
      <w:r>
        <w:rPr>
          <w:rFonts w:hint="eastAsia" w:ascii="宋体" w:hAnsi="宋体" w:cs="宋体"/>
          <w:color w:val="auto"/>
          <w:szCs w:val="21"/>
          <w:highlight w:val="none"/>
        </w:rPr>
        <w:t xml:space="preserve">展览和活动开幕仪式</w:t>
      </w:r>
      <w:r>
        <w:rPr>
          <w:rFonts w:hint="eastAsia" w:ascii="宋体" w:hAnsi="宋体"/>
          <w:color w:val="auto"/>
          <w:szCs w:val="21"/>
          <w:highlight w:val="none"/>
        </w:rPr>
        <w:t xml:space="preserve">的现场全程服务工作方案及对接交流方案详实、具体、可实施性较好的得2分；</w:t>
      </w:r>
      <w:r>
        <w:rPr>
          <w:rFonts w:hint="eastAsia" w:ascii="宋体" w:hAnsi="宋体" w:cs="宋体"/>
          <w:color w:val="auto"/>
          <w:szCs w:val="21"/>
          <w:highlight w:val="none"/>
        </w:rPr>
        <w:t xml:space="preserve">展览和活动开幕仪式</w:t>
      </w:r>
      <w:r>
        <w:rPr>
          <w:rFonts w:hint="eastAsia" w:ascii="宋体" w:hAnsi="宋体"/>
          <w:color w:val="auto"/>
          <w:szCs w:val="21"/>
          <w:highlight w:val="none"/>
        </w:rPr>
        <w:t xml:space="preserve">的现场全程服务工作方案及对接交流方案不够详实、不够具体、不具备可实施性的得1分；未提供</w:t>
      </w:r>
      <w:r>
        <w:rPr>
          <w:rFonts w:hint="eastAsia" w:ascii="宋体" w:hAnsi="宋体"/>
          <w:color w:val="auto"/>
          <w:szCs w:val="21"/>
          <w:highlight w:val="none"/>
          <w:lang w:val="en-US" w:eastAsia="zh-CN"/>
        </w:rPr>
        <w:t xml:space="preserve">的</w:t>
      </w:r>
      <w:r>
        <w:rPr>
          <w:rFonts w:hint="eastAsia" w:ascii="宋体" w:hAnsi="宋体"/>
          <w:color w:val="auto"/>
          <w:szCs w:val="21"/>
          <w:highlight w:val="none"/>
        </w:rPr>
        <w:t xml:space="preserve">不得分；最高为4分； </w:t>
      </w:r>
      <w:r/>
    </w:p>
    <w:p>
      <w:pPr>
        <w:spacing w:line="360" w:lineRule="auto"/>
        <w:rPr>
          <w:rFonts w:ascii="宋体" w:hAnsi="宋体"/>
          <w:b/>
          <w:bCs/>
          <w:color w:val="auto"/>
          <w:szCs w:val="21"/>
          <w:highlight w:val="none"/>
        </w:rPr>
      </w:pPr>
      <w:r>
        <w:rPr>
          <w:rFonts w:hint="eastAsia" w:ascii="宋体" w:hAnsi="宋体"/>
          <w:b/>
          <w:bCs/>
          <w:color w:val="auto"/>
          <w:szCs w:val="21"/>
          <w:highlight w:val="none"/>
        </w:rPr>
        <w:t xml:space="preserve">3.5展览和活动开幕仪式期间应急预案和防范保证措施（最高为4分）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展览和活动开幕仪式期间应急预案和防范保证措施承诺详实、具体、可实施性高的得4分；展览和活动开幕仪式期间应急预案和防范保证措施承诺基本详细可实施性较好的得2分；展览和活动开幕仪式期间应急预案和防范保证措施承诺不够详细不够具体，不具备可实施性得1分；未提供的不得分；最高为4分；</w:t>
      </w:r>
      <w:r/>
    </w:p>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3.6响应单位针对本项目配置的专项服务人员配备情况比较（最高为6分）</w:t>
      </w:r>
      <w:r/>
    </w:p>
    <w:p>
      <w:pPr>
        <w:pStyle w:val="1411"/>
        <w:ind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团队中需配备能高质量完成项目的相应人员：包括但不限于</w:t>
      </w:r>
      <w:r>
        <w:rPr>
          <w:rFonts w:hint="eastAsia" w:ascii="宋体" w:hAnsi="宋体" w:cs="宋体"/>
          <w:color w:val="auto"/>
          <w:szCs w:val="21"/>
          <w:highlight w:val="none"/>
          <w:lang w:val="en-US" w:eastAsia="zh-CN"/>
        </w:rPr>
        <w:t xml:space="preserve">项目总负责人、</w:t>
      </w:r>
      <w:r>
        <w:rPr>
          <w:rFonts w:hint="eastAsia" w:ascii="宋体" w:hAnsi="宋体" w:cs="宋体"/>
          <w:color w:val="auto"/>
          <w:szCs w:val="21"/>
          <w:highlight w:val="none"/>
        </w:rPr>
        <w:t xml:space="preserve">管理人员、财务人员、专业策展人员、设计人员、媒体宣传人员等，上述人员具有本科或以上学历的，每具备一名得2分，最高为6分；提供对应人员的学历证明、个人简历（履历需响应单位签章作担保）及响应单位为其缴纳的</w:t>
      </w:r>
      <w:r>
        <w:rPr>
          <w:rFonts w:hint="eastAsia" w:ascii="宋体" w:hAnsi="宋体" w:cs="宋体"/>
          <w:color w:val="auto"/>
          <w:szCs w:val="21"/>
          <w:highlight w:val="none"/>
          <w:lang w:eastAsia="zh-CN"/>
        </w:rPr>
        <w:t xml:space="preserve">最近三个月内任意一期</w:t>
      </w:r>
      <w:r>
        <w:rPr>
          <w:rFonts w:hint="eastAsia" w:ascii="宋体" w:hAnsi="宋体" w:cs="宋体"/>
          <w:color w:val="auto"/>
          <w:szCs w:val="21"/>
          <w:highlight w:val="none"/>
        </w:rPr>
        <w:t xml:space="preserve">的社保缴纳证明复印件加盖响应单位公章，资料未提供或提供不完整或所提供资料无法证明是否符合评分标准最终无法被评标委员会认可的不得分。所有人员岗位不得兼任，单个人员只计算一次得分。</w:t>
      </w:r>
      <w:r/>
    </w:p>
    <w:p>
      <w:pPr>
        <w:pStyle w:val="1411"/>
        <w:ind w:firstLine="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（四）响应单位针对本项目的履约能力（最高为</w:t>
      </w: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分）</w:t>
      </w:r>
      <w:r/>
    </w:p>
    <w:p>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rPr>
        <w:t xml:space="preserve">4.1</w:t>
      </w:r>
      <w:r>
        <w:rPr>
          <w:rFonts w:hint="eastAsia" w:ascii="宋体" w:hAnsi="宋体" w:cs="宋体"/>
          <w:b/>
          <w:bCs/>
          <w:color w:val="auto"/>
          <w:szCs w:val="21"/>
          <w:highlight w:val="none"/>
          <w:lang w:val="en-US" w:eastAsia="zh-CN"/>
        </w:rPr>
        <w:t xml:space="preserve">响应单位管理体系情况（最高为6分）</w:t>
      </w:r>
      <w:r/>
    </w:p>
    <w:p>
      <w:pPr>
        <w:spacing w:line="360" w:lineRule="auto"/>
        <w:rPr>
          <w:rFonts w:hint="eastAsia"/>
          <w:color w:val="auto"/>
          <w:highlight w:val="none"/>
          <w:lang w:val="en-US" w:eastAsia="zh-CN"/>
        </w:rPr>
      </w:pPr>
      <w:r>
        <w:rPr>
          <w:rFonts w:hint="eastAsia"/>
          <w:color w:val="auto"/>
          <w:highlight w:val="none"/>
          <w:lang w:val="en-US" w:eastAsia="zh-CN"/>
        </w:rPr>
        <w:t xml:space="preserve">响应单位具有有效的质量管理体系认证证书、环境管理体系认证证书、职业健康安全管理体系认证证书，每具备一项得2分，本项最高6分。响应文件</w:t>
      </w:r>
      <w:r>
        <w:rPr>
          <w:rFonts w:hint="eastAsia" w:ascii="宋体" w:hAnsi="宋体" w:eastAsia="宋体" w:cs="宋体"/>
          <w:color w:val="auto"/>
          <w:highlight w:val="none"/>
          <w:lang w:val="en-US" w:eastAsia="zh-CN"/>
        </w:rPr>
        <w:t xml:space="preserve">中提供有效证书复印件及证书在全国认证认可信息公共服务平台</w:t>
      </w:r>
      <w:r>
        <w:rPr>
          <w:rFonts w:hint="eastAsia" w:ascii="宋体" w:hAnsi="宋体" w:cs="宋体"/>
          <w:color w:val="auto"/>
          <w:highlight w:val="none"/>
          <w:lang w:val="en-US" w:eastAsia="zh-CN"/>
        </w:rPr>
        <w:t xml:space="preserve">（cx.cnca.cn）的</w:t>
      </w:r>
      <w:r>
        <w:rPr>
          <w:rFonts w:hint="eastAsia" w:ascii="宋体" w:hAnsi="宋体" w:eastAsia="宋体" w:cs="宋体"/>
          <w:color w:val="auto"/>
          <w:highlight w:val="none"/>
          <w:lang w:val="en-US" w:eastAsia="zh-CN"/>
        </w:rPr>
        <w:t xml:space="preserve">查询截图加盖</w:t>
      </w:r>
      <w:r>
        <w:rPr>
          <w:rFonts w:hint="eastAsia"/>
          <w:color w:val="auto"/>
          <w:highlight w:val="none"/>
          <w:lang w:val="en-US" w:eastAsia="zh-CN"/>
        </w:rPr>
        <w:t xml:space="preserve">响应</w:t>
      </w:r>
      <w:r>
        <w:rPr>
          <w:rFonts w:hint="eastAsia" w:ascii="宋体" w:hAnsi="宋体" w:eastAsia="宋体" w:cs="宋体"/>
          <w:color w:val="auto"/>
          <w:highlight w:val="none"/>
          <w:lang w:val="en-US" w:eastAsia="zh-CN"/>
        </w:rPr>
        <w:t xml:space="preserve">单位公章，资料未提供或所提供资料无法证明对应评审内容的对应项不得分。</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4.2响应单位</w:t>
      </w:r>
      <w:r>
        <w:rPr>
          <w:rFonts w:hint="eastAsia" w:ascii="宋体" w:hAnsi="宋体" w:cs="宋体"/>
          <w:b/>
          <w:bCs/>
          <w:color w:val="auto"/>
          <w:szCs w:val="21"/>
          <w:highlight w:val="none"/>
        </w:rPr>
        <w:t xml:space="preserve">类似成功案例（最高为</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分）</w:t>
      </w:r>
      <w:r/>
    </w:p>
    <w:p>
      <w:pPr>
        <w:spacing w:line="360" w:lineRule="auto"/>
        <w:rPr>
          <w:rFonts w:ascii="宋体"/>
          <w:color w:val="auto"/>
          <w:szCs w:val="21"/>
          <w:highlight w:val="none"/>
        </w:rPr>
      </w:pPr>
      <w:r>
        <w:rPr>
          <w:rFonts w:hint="eastAsia" w:ascii="宋体" w:hAnsi="宋体" w:cs="宋体"/>
          <w:color w:val="auto"/>
          <w:szCs w:val="21"/>
          <w:highlight w:val="none"/>
        </w:rPr>
        <w:t xml:space="preserve">响应单位</w:t>
      </w:r>
      <w:r>
        <w:rPr>
          <w:rFonts w:hint="eastAsia" w:ascii="宋体" w:hAnsi="宋体" w:cs="宋体"/>
          <w:color w:val="auto"/>
          <w:szCs w:val="21"/>
          <w:highlight w:val="none"/>
          <w:lang w:val="en-US" w:eastAsia="zh-CN"/>
        </w:rPr>
        <w:t xml:space="preserve">具有</w:t>
      </w:r>
      <w:r>
        <w:rPr>
          <w:rFonts w:hint="eastAsia" w:ascii="宋体" w:hAnsi="宋体" w:cs="宋体"/>
          <w:color w:val="auto"/>
          <w:szCs w:val="21"/>
          <w:highlight w:val="none"/>
        </w:rPr>
        <w:t xml:space="preserve">类似成功案例</w:t>
      </w:r>
      <w:r>
        <w:rPr>
          <w:rFonts w:hint="eastAsia" w:ascii="宋体" w:hAnsi="宋体" w:cs="宋体"/>
          <w:color w:val="auto"/>
          <w:szCs w:val="21"/>
          <w:highlight w:val="none"/>
          <w:lang w:val="en-US" w:eastAsia="zh-CN"/>
        </w:rPr>
        <w:t xml:space="preserve">并提供相关案例分析</w:t>
      </w:r>
      <w:r>
        <w:rPr>
          <w:rFonts w:hint="eastAsia" w:ascii="宋体" w:hAnsi="宋体" w:cs="宋体"/>
          <w:color w:val="auto"/>
          <w:szCs w:val="21"/>
          <w:highlight w:val="none"/>
        </w:rPr>
        <w:t xml:space="preserve">（包括但不限于与本项目服务类似的活动举办、场馆运营管理等类似项目）展示：类似成功案例分析展示内容贴合本项目服务，内容详实具体，科学合理性可参考性高为</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分；较为贴合本项目服务，内容较为详细，合理性可参考性较高为</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分；内容较差，合理性可参考性较差为</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分；提供相关</w:t>
      </w:r>
      <w:r>
        <w:rPr>
          <w:rFonts w:hint="eastAsia" w:ascii="宋体" w:hAnsi="宋体"/>
          <w:color w:val="auto"/>
          <w:szCs w:val="21"/>
          <w:highlight w:val="none"/>
        </w:rPr>
        <w:t xml:space="preserve">的合同复印件以及相关展示分析资料(或说明)加盖响应单位公章，资料未提供或所提供的资料无法证明的不得分，资料未提供或所提供资料无法证明的不得分。</w:t>
      </w:r>
      <w:r/>
    </w:p>
    <w:p>
      <w:pPr>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三、其他说明：</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1、报价超过采购预算（</w:t>
      </w:r>
      <w:r>
        <w:rPr>
          <w:rFonts w:hint="eastAsia" w:ascii="宋体" w:hAnsi="宋体" w:cs="宋体"/>
          <w:color w:val="auto"/>
          <w:szCs w:val="21"/>
          <w:highlight w:val="none"/>
          <w:lang w:val="en-US" w:eastAsia="zh-CN"/>
        </w:rPr>
        <w:t xml:space="preserve">最高</w:t>
      </w:r>
      <w:r>
        <w:rPr>
          <w:rFonts w:hint="eastAsia" w:ascii="宋体" w:hAnsi="宋体" w:cs="宋体"/>
          <w:color w:val="auto"/>
          <w:szCs w:val="21"/>
          <w:highlight w:val="none"/>
        </w:rPr>
        <w:t xml:space="preserve">限价）的为无效投标。</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2、付款步骤、合同履</w:t>
      </w:r>
      <w:r>
        <w:rPr>
          <w:rFonts w:hint="eastAsia" w:ascii="宋体" w:hAnsi="宋体" w:cs="宋体"/>
          <w:color w:val="auto"/>
          <w:szCs w:val="21"/>
          <w:highlight w:val="none"/>
          <w:lang w:val="en-US" w:eastAsia="zh-CN"/>
        </w:rPr>
        <w:t xml:space="preserve">行</w:t>
      </w:r>
      <w:r>
        <w:rPr>
          <w:rFonts w:hint="eastAsia" w:ascii="宋体" w:hAnsi="宋体" w:cs="宋体"/>
          <w:color w:val="auto"/>
          <w:szCs w:val="21"/>
          <w:highlight w:val="none"/>
        </w:rPr>
        <w:t xml:space="preserve">期限（服务期限）如有负偏离的不得成交。</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3、针对评分标准中评分的每一条，磋商响应单位均应提供相关资料并作出相应说明供评委评判，不提供相关资料的视为不具备该项得分的条件。</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4、采购文件中要求加盖响应单位公章的，可用电子签章代替；要求提供复印件的，可用扫描件代替。</w:t>
      </w:r>
      <w:r/>
    </w:p>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pageBreakBefore/>
        <w:spacing w:line="360" w:lineRule="auto"/>
        <w:tabs>
          <w:tab w:val="left" w:pos="315" w:leader="none"/>
          <w:tab w:val="center" w:pos="4153" w:leader="none"/>
        </w:tabs>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四、合同主要条款及格式</w:t>
      </w:r>
      <w:r/>
    </w:p>
    <w:p>
      <w:pPr>
        <w:pStyle w:val="1053"/>
        <w:ind w:firstLine="420"/>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甲方（采购单位）：</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 系 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乙方（成交单位）：</w:t>
      </w:r>
      <w:r/>
    </w:p>
    <w:p>
      <w:pPr>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联系人：</w:t>
      </w:r>
      <w:r/>
    </w:p>
    <w:p>
      <w:pPr>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联系电话：</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right="675"/>
        <w:jc w:val="right"/>
        <w:spacing w:line="360" w:lineRule="auto"/>
        <w:tabs>
          <w:tab w:val="left" w:pos="9498" w:leader="none"/>
        </w:tabs>
        <w:rPr>
          <w:rFonts w:ascii="宋体" w:hAnsi="宋体" w:cs="宋体"/>
          <w:color w:val="auto"/>
          <w:szCs w:val="21"/>
          <w:highlight w:val="none"/>
        </w:rPr>
      </w:pPr>
      <w:r>
        <w:rPr>
          <w:rFonts w:hint="eastAsia" w:ascii="宋体" w:hAnsi="宋体" w:cs="宋体"/>
          <w:color w:val="auto"/>
          <w:szCs w:val="21"/>
          <w:highlight w:val="none"/>
        </w:rPr>
        <w:t xml:space="preserve">                                        项目编号：</w:t>
      </w:r>
      <w:r/>
    </w:p>
    <w:p>
      <w:pPr>
        <w:ind w:right="675"/>
        <w:jc w:val="right"/>
        <w:spacing w:line="360" w:lineRule="auto"/>
        <w:tabs>
          <w:tab w:val="left" w:pos="9498" w:leader="none"/>
        </w:tabs>
        <w:rPr>
          <w:rFonts w:ascii="宋体" w:hAnsi="宋体" w:cs="宋体"/>
          <w:color w:val="auto"/>
          <w:szCs w:val="21"/>
          <w:highlight w:val="none"/>
        </w:rPr>
      </w:pPr>
      <w:r>
        <w:rPr>
          <w:rFonts w:hint="eastAsia" w:ascii="宋体" w:hAnsi="宋体" w:cs="宋体"/>
          <w:color w:val="auto"/>
          <w:szCs w:val="21"/>
          <w:highlight w:val="none"/>
        </w:rPr>
        <w:t xml:space="preserve">采购编号：</w:t>
      </w:r>
      <w:r/>
    </w:p>
    <w:p>
      <w:pPr>
        <w:pStyle w:val="1094"/>
        <w:ind w:firstLine="420"/>
        <w:spacing w:line="360" w:lineRule="auto"/>
        <w:rPr>
          <w:rFonts w:hAnsi="宋体"/>
          <w:color w:val="auto"/>
          <w:szCs w:val="21"/>
          <w:highlight w:val="none"/>
        </w:rPr>
      </w:pPr>
      <w:r>
        <w:rPr>
          <w:rFonts w:hAnsi="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根据苏州市创杰招投标咨询服务有限公司采购编号</w:t>
      </w:r>
      <w:r>
        <w:rPr>
          <w:rFonts w:hint="eastAsia" w:ascii="宋体" w:hAnsi="宋体" w:cs="宋体"/>
          <w:color w:val="auto"/>
          <w:szCs w:val="21"/>
          <w:highlight w:val="none"/>
          <w:lang w:eastAsia="zh-CN"/>
        </w:rPr>
        <w:t xml:space="preserve">JSZC-320507-CJZB-C2026-0069</w:t>
      </w:r>
      <w:r>
        <w:rPr>
          <w:rFonts w:hint="eastAsia" w:ascii="宋体" w:hAnsi="宋体" w:cs="宋体"/>
          <w:color w:val="auto"/>
          <w:szCs w:val="21"/>
          <w:highlight w:val="none"/>
        </w:rPr>
        <w:t xml:space="preserve">号（     项目）采购文件及乙方的响应文件和成交通知书，采购单位（简称“甲方”）和成交单位（简称“乙方”）双方就此次成交事宜，签订本合同书。</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一、合同内容</w:t>
      </w:r>
      <w:r/>
    </w:p>
    <w:p>
      <w:pPr>
        <w:ind w:firstLine="422"/>
        <w:spacing w:line="360" w:lineRule="auto"/>
        <w:rPr>
          <w:rFonts w:ascii="宋体" w:hAnsi="宋体"/>
          <w:b/>
          <w:bCs w:val="0"/>
          <w:color w:val="auto"/>
          <w:szCs w:val="21"/>
          <w:highlight w:val="none"/>
        </w:rPr>
      </w:pPr>
      <w:r>
        <w:rPr>
          <w:rFonts w:hint="eastAsia" w:ascii="宋体" w:hAnsi="宋体"/>
          <w:b/>
          <w:bCs w:val="0"/>
          <w:color w:val="auto"/>
          <w:szCs w:val="21"/>
          <w:highlight w:val="none"/>
        </w:rPr>
        <w:t xml:space="preserve">详见第二章</w:t>
      </w:r>
      <w:r>
        <w:rPr>
          <w:rFonts w:hint="eastAsia" w:ascii="宋体" w:hAnsi="宋体" w:cs="宋体"/>
          <w:b/>
          <w:bCs w:val="0"/>
          <w:color w:val="auto"/>
          <w:szCs w:val="21"/>
          <w:highlight w:val="none"/>
        </w:rPr>
        <w:t xml:space="preserve">采购需求</w:t>
      </w:r>
      <w:r/>
    </w:p>
    <w:p>
      <w:pPr>
        <w:spacing w:line="360" w:lineRule="auto"/>
        <w:rPr>
          <w:rFonts w:ascii="宋体" w:hAnsi="宋体" w:cs="宋体"/>
          <w:color w:val="auto"/>
          <w:szCs w:val="21"/>
          <w:highlight w:val="none"/>
        </w:rPr>
      </w:pPr>
      <w:r>
        <w:rPr>
          <w:rFonts w:ascii="宋体" w:hAnsi="宋体"/>
          <w:b/>
          <w:bCs/>
          <w:color w:val="auto"/>
          <w:szCs w:val="21"/>
          <w:highlight w:val="none"/>
        </w:rPr>
        <w:t xml:space="preserve">二、下列文件为本合同不可分割部分：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1、成交</w:t>
      </w:r>
      <w:r>
        <w:rPr>
          <w:rFonts w:ascii="宋体" w:hAnsi="宋体"/>
          <w:bCs/>
          <w:color w:val="auto"/>
          <w:szCs w:val="21"/>
          <w:highlight w:val="none"/>
        </w:rPr>
        <w:t xml:space="preserve">通知书；</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2、乙方成交的磋商响应文件；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3、采购文件；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4、乙方在磋商过程中所作的其它承诺、声明、书面澄清等。</w:t>
      </w:r>
      <w:r/>
    </w:p>
    <w:p>
      <w:pPr>
        <w:spacing w:line="360" w:lineRule="auto"/>
        <w:rPr>
          <w:rFonts w:ascii="宋体" w:hAnsi="宋体" w:cs="宋体"/>
          <w:b/>
          <w:bCs/>
          <w:color w:val="auto"/>
          <w:szCs w:val="21"/>
          <w:highlight w:val="none"/>
        </w:rPr>
        <w:outlineLvl w:val="0"/>
      </w:pPr>
      <w:r>
        <w:rPr>
          <w:rFonts w:hint="eastAsia" w:ascii="宋体" w:hAnsi="宋体" w:cs="宋体"/>
          <w:b/>
          <w:bCs/>
          <w:color w:val="auto"/>
          <w:szCs w:val="21"/>
          <w:highlight w:val="none"/>
        </w:rPr>
        <w:t xml:space="preserve">三、合同履</w:t>
      </w:r>
      <w:r>
        <w:rPr>
          <w:rFonts w:hint="eastAsia" w:ascii="宋体" w:hAnsi="宋体" w:cs="宋体"/>
          <w:b/>
          <w:bCs/>
          <w:color w:val="auto"/>
          <w:szCs w:val="21"/>
          <w:highlight w:val="none"/>
          <w:lang w:val="en-US" w:eastAsia="zh-CN"/>
        </w:rPr>
        <w:t xml:space="preserve">行</w:t>
      </w:r>
      <w:r>
        <w:rPr>
          <w:rFonts w:hint="eastAsia" w:ascii="宋体" w:hAnsi="宋体" w:cs="宋体"/>
          <w:b/>
          <w:bCs/>
          <w:color w:val="auto"/>
          <w:szCs w:val="21"/>
          <w:highlight w:val="none"/>
        </w:rPr>
        <w:t xml:space="preserve">期限：合同签订之日起</w:t>
      </w:r>
      <w:r>
        <w:rPr>
          <w:rFonts w:hint="eastAsia" w:ascii="宋体" w:hAnsi="宋体" w:cs="宋体"/>
          <w:b/>
          <w:bCs/>
          <w:color w:val="auto"/>
          <w:szCs w:val="21"/>
          <w:highlight w:val="none"/>
          <w:lang w:val="en-US" w:eastAsia="zh-CN"/>
        </w:rPr>
        <w:t xml:space="preserve">一</w:t>
      </w:r>
      <w:r>
        <w:rPr>
          <w:rFonts w:hint="eastAsia" w:ascii="宋体" w:hAnsi="宋体" w:cs="宋体"/>
          <w:b/>
          <w:bCs/>
          <w:color w:val="auto"/>
          <w:szCs w:val="21"/>
          <w:highlight w:val="none"/>
        </w:rPr>
        <w:t xml:space="preserve">年；</w:t>
      </w:r>
      <w:r/>
    </w:p>
    <w:p>
      <w:pPr>
        <w:ind w:firstLine="425"/>
        <w:spacing w:line="360" w:lineRule="auto"/>
        <w:rPr>
          <w:rFonts w:ascii="宋体" w:hAnsi="宋体" w:cs="宋体"/>
          <w:b/>
          <w:bCs/>
          <w:color w:val="auto"/>
          <w:szCs w:val="21"/>
          <w:highlight w:val="none"/>
        </w:rPr>
        <w:outlineLvl w:val="0"/>
      </w:pPr>
      <w:r>
        <w:rPr>
          <w:rFonts w:hint="eastAsia" w:ascii="宋体" w:hAnsi="宋体" w:cs="宋体"/>
          <w:b/>
          <w:bCs/>
          <w:color w:val="auto"/>
          <w:szCs w:val="21"/>
          <w:highlight w:val="none"/>
        </w:rPr>
        <w:t xml:space="preserve">服务地点：根据甲方指定地点。 </w:t>
      </w:r>
      <w:r/>
    </w:p>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四、项目工作量清单：按乙方投标报价分析表清单。</w:t>
      </w:r>
      <w:r>
        <w:rPr>
          <w:rFonts w:hint="eastAsia" w:ascii="宋体" w:hAnsi="宋体" w:cs="宋体"/>
          <w:color w:val="auto"/>
          <w:szCs w:val="21"/>
          <w:highlight w:val="none"/>
        </w:rPr>
        <w:t xml:space="preserve">如因不可控因素等原因，甲方不再需要该服务或服务质量有问题时，甲方可提出终止，服务费用按实际已提供的合格服务的金额结算支付。</w:t>
      </w:r>
      <w:r>
        <w:rPr>
          <w:rFonts w:hint="eastAsia" w:ascii="宋体" w:hAnsi="宋体" w:cs="宋体"/>
          <w:color w:val="auto"/>
          <w:szCs w:val="21"/>
          <w:highlight w:val="none"/>
        </w:rPr>
        <w:br/>
      </w:r>
      <w:r>
        <w:rPr>
          <w:rFonts w:hint="eastAsia" w:ascii="宋体" w:hAnsi="宋体" w:cs="宋体"/>
          <w:b/>
          <w:bCs/>
          <w:color w:val="auto"/>
          <w:szCs w:val="21"/>
          <w:highlight w:val="none"/>
        </w:rPr>
        <w:t xml:space="preserve">五、合同总金额：</w:t>
      </w:r>
      <w:r>
        <w:rPr>
          <w:rFonts w:hint="eastAsia" w:ascii="宋体" w:hAnsi="宋体" w:cs="宋体"/>
          <w:color w:val="auto"/>
          <w:szCs w:val="21"/>
          <w:highlight w:val="none"/>
        </w:rPr>
        <w:t xml:space="preserve">人民币【】</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 1497000 \* CHINESENUM4 \* MERGEFORMAT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w:t xml:space="preserve">元整</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         】，包括完成本项服务工作所需的全部服务及运营成本(包括人员经费、水电费、配套设备维护更新、全年艺术策展等宣传推广费、相城城市人文会客厅打造费用、日用品采购以及艺术馆场地租金、物业管理服务费用等）、</w:t>
      </w:r>
      <w:r>
        <w:rPr>
          <w:rFonts w:hint="eastAsia" w:ascii="宋体" w:hAnsi="宋体" w:cs="宋体"/>
          <w:color w:val="auto"/>
          <w:szCs w:val="21"/>
          <w:highlight w:val="none"/>
          <w:lang w:eastAsia="zh-CN"/>
        </w:rPr>
        <w:t xml:space="preserve">法定税费和管理企业的利润、代理服务费、</w:t>
      </w:r>
      <w:r>
        <w:rPr>
          <w:rFonts w:hint="eastAsia" w:ascii="宋体" w:hAnsi="宋体" w:cs="宋体"/>
          <w:color w:val="auto"/>
          <w:szCs w:val="21"/>
          <w:highlight w:val="none"/>
        </w:rPr>
        <w:t xml:space="preserve">合同包含的所有风险、责任等各项应有费用。</w:t>
      </w:r>
      <w:r/>
    </w:p>
    <w:p>
      <w:pPr>
        <w:ind w:firstLine="0"/>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六、付款步骤：</w:t>
      </w:r>
      <w:r>
        <w:rPr>
          <w:rFonts w:hint="eastAsia" w:ascii="宋体" w:hAnsi="宋体" w:cs="宋体"/>
          <w:color w:val="auto"/>
          <w:szCs w:val="21"/>
          <w:highlight w:val="none"/>
        </w:rPr>
        <w:t xml:space="preserve">合同签订生效后15天内甲方向乙方支付合同总金额</w:t>
      </w:r>
      <w:r>
        <w:rPr>
          <w:rFonts w:hint="eastAsia" w:ascii="宋体" w:hAnsi="宋体" w:cs="宋体"/>
          <w:color w:val="auto"/>
          <w:szCs w:val="18"/>
          <w:highlight w:val="none"/>
        </w:rPr>
        <w:t xml:space="preserve">的60%的预付款；项目服务期满6个月后，经甲方考核合格，甲方在15天内向乙方支付合同总金额的30%；整个项目完成后经甲方验收合格，甲方在15天内向乙方付清余款。甲方付款时，乙方须提供合格的发票及甲方要求提供的付款凭证资料。</w:t>
      </w:r>
      <w:r/>
    </w:p>
    <w:p>
      <w:pPr>
        <w:ind w:firstLine="0"/>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七、</w:t>
      </w:r>
      <w:r>
        <w:rPr>
          <w:rFonts w:hint="eastAsia" w:ascii="宋体" w:hAnsi="宋体" w:cs="宋体"/>
          <w:b/>
          <w:bCs/>
          <w:color w:val="auto"/>
          <w:spacing w:val="-4"/>
          <w:szCs w:val="21"/>
          <w:highlight w:val="none"/>
        </w:rPr>
        <w:t xml:space="preserve">履约保证金</w:t>
      </w:r>
      <w:r/>
    </w:p>
    <w:p>
      <w:pPr>
        <w:ind w:firstLine="406"/>
        <w:spacing w:line="360" w:lineRule="auto"/>
        <w:widowControl/>
        <w:rPr>
          <w:rFonts w:ascii="宋体" w:hAnsi="宋体" w:cs="宋体"/>
          <w:b/>
          <w:bCs/>
          <w:color w:val="auto"/>
          <w:spacing w:val="-4"/>
          <w:szCs w:val="21"/>
          <w:highlight w:val="none"/>
        </w:rPr>
      </w:pPr>
      <w:r>
        <w:rPr>
          <w:rFonts w:hint="eastAsia" w:ascii="宋体" w:hAnsi="宋体" w:cs="宋体"/>
          <w:b/>
          <w:bCs/>
          <w:color w:val="auto"/>
          <w:spacing w:val="-4"/>
          <w:szCs w:val="21"/>
          <w:highlight w:val="none"/>
        </w:rPr>
        <w:t xml:space="preserve">本项目：</w:t>
      </w:r>
      <w:r/>
    </w:p>
    <w:p>
      <w:pPr>
        <w:ind w:firstLine="406"/>
        <w:spacing w:line="360" w:lineRule="auto"/>
        <w:widowControl/>
        <w:rPr>
          <w:rFonts w:ascii="宋体" w:hAnsi="宋体" w:cs="宋体"/>
          <w:b/>
          <w:bCs/>
          <w:color w:val="auto"/>
          <w:szCs w:val="21"/>
          <w:highlight w:val="none"/>
        </w:rPr>
      </w:pPr>
      <w:r>
        <w:rPr>
          <w:rFonts w:hint="eastAsia" w:ascii="宋体" w:hAnsi="宋体" w:cs="宋体"/>
          <w:b/>
          <w:bCs/>
          <w:color w:val="auto"/>
          <w:spacing w:val="-4"/>
          <w:szCs w:val="21"/>
          <w:highlight w:val="none"/>
        </w:rPr>
        <w:t xml:space="preserve">√不要求提交履约保证金；</w:t>
      </w:r>
      <w:r/>
    </w:p>
    <w:p>
      <w:pPr>
        <w:ind w:firstLine="416"/>
        <w:spacing w:line="360" w:lineRule="auto"/>
        <w:widowControl/>
        <w:rPr>
          <w:rFonts w:ascii="宋体" w:hAnsi="宋体" w:cs="宋体"/>
          <w:color w:val="auto"/>
          <w:szCs w:val="21"/>
          <w:highlight w:val="none"/>
        </w:rPr>
      </w:pPr>
      <w:r>
        <w:rPr>
          <w:rFonts w:hint="eastAsia" w:ascii="宋体" w:hAnsi="宋体" w:cs="宋体"/>
          <w:color w:val="auto"/>
          <w:spacing w:val="-1"/>
          <w:szCs w:val="21"/>
          <w:highlight w:val="none"/>
        </w:rPr>
        <w:t xml:space="preserve">□要求提交履约保证金，金额：合同金额的</w:t>
      </w:r>
      <w:r>
        <w:rPr>
          <w:rFonts w:hint="eastAsia" w:ascii="宋体" w:hAnsi="宋体" w:cs="宋体"/>
          <w:color w:val="auto"/>
          <w:spacing w:val="-2"/>
          <w:szCs w:val="21"/>
          <w:highlight w:val="none"/>
        </w:rPr>
        <w:t xml:space="preserve">【/】%，要求如下：</w:t>
      </w:r>
      <w:r/>
    </w:p>
    <w:p>
      <w:pPr>
        <w:ind w:right="72" w:firstLine="388"/>
        <w:spacing w:line="360" w:lineRule="auto"/>
        <w:widowControl/>
        <w:rPr>
          <w:rFonts w:ascii="宋体" w:hAnsi="宋体" w:cs="宋体"/>
          <w:color w:val="auto"/>
          <w:szCs w:val="21"/>
          <w:highlight w:val="none"/>
        </w:rPr>
      </w:pPr>
      <w:r>
        <w:rPr>
          <w:rFonts w:hint="eastAsia" w:ascii="宋体" w:hAnsi="宋体" w:cs="宋体"/>
          <w:color w:val="auto"/>
          <w:spacing w:val="-8"/>
          <w:szCs w:val="21"/>
          <w:highlight w:val="none"/>
        </w:rPr>
        <w:t xml:space="preserve">（1）在签订合同前，乙方应当以支票、汇票、本票或者金融机构、担保机构出具的保</w:t>
      </w:r>
      <w:r>
        <w:rPr>
          <w:rFonts w:hint="eastAsia" w:ascii="宋体" w:hAnsi="宋体" w:cs="宋体"/>
          <w:color w:val="auto"/>
          <w:spacing w:val="1"/>
          <w:szCs w:val="21"/>
          <w:highlight w:val="none"/>
        </w:rPr>
        <w:t xml:space="preserve">函等非现金形式提交。联合体成交的，其履</w:t>
      </w:r>
      <w:r>
        <w:rPr>
          <w:rFonts w:hint="eastAsia" w:ascii="宋体" w:hAnsi="宋体" w:cs="宋体"/>
          <w:color w:val="auto"/>
          <w:szCs w:val="21"/>
          <w:highlight w:val="none"/>
        </w:rPr>
        <w:t xml:space="preserve">约保证金以联合体各方或者联合体中牵头人的名</w:t>
      </w:r>
      <w:r>
        <w:rPr>
          <w:rFonts w:hint="eastAsia" w:ascii="宋体" w:hAnsi="宋体" w:cs="宋体"/>
          <w:color w:val="auto"/>
          <w:spacing w:val="-2"/>
          <w:szCs w:val="21"/>
          <w:highlight w:val="none"/>
        </w:rPr>
        <w:t xml:space="preserve">义提交。履约保证金的数额不超过合同金额的10%。</w:t>
      </w:r>
      <w:r/>
    </w:p>
    <w:p>
      <w:pPr>
        <w:ind w:right="72" w:firstLine="21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（2）乙方无故拖延或拒不提交履约保证金的，视为拒绝与甲方签订合同，甲方有权另行采购，由此发生的费用均由乙方承担。</w:t>
      </w:r>
      <w:r/>
    </w:p>
    <w:p>
      <w:pPr>
        <w:ind w:right="72" w:firstLine="21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（3）履约保证金将在乙方合同履行完毕且验收合格后，甲方在五个工作日内无息退返乙方。</w:t>
      </w:r>
      <w:r/>
    </w:p>
    <w:p>
      <w:pPr>
        <w:ind w:right="72" w:firstLine="21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（4）履约保证金（无息）在服务期满且服务缺陷更正，并配合甲方和新成交单位办理移交手续后退还。如乙方对服务缺陷不予更正，甲方有权另请其他单位更正，所发生的费用在履约保证金中扣除。</w:t>
      </w:r>
      <w:r/>
    </w:p>
    <w:p>
      <w:pPr>
        <w:ind w:firstLine="0"/>
        <w:spacing w:line="360" w:lineRule="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rPr>
        <w:t xml:space="preserve">八、考核验收：根据采购需求提交相应服务成果通过甲方验收为准。</w:t>
      </w:r>
      <w:r>
        <w:rPr>
          <w:rFonts w:hint="eastAsia" w:ascii="宋体" w:hAnsi="宋体" w:cs="宋体"/>
          <w:b/>
          <w:bCs/>
          <w:color w:val="auto"/>
          <w:szCs w:val="21"/>
          <w:highlight w:val="none"/>
          <w:lang w:val="en-US" w:eastAsia="zh-CN"/>
        </w:rPr>
        <w:t xml:space="preserve">具体考核标准详见合同附件。</w:t>
      </w:r>
      <w:r/>
    </w:p>
    <w:p>
      <w:pPr>
        <w:ind w:firstLine="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九、不可抗拒事故</w:t>
      </w:r>
      <w:r/>
    </w:p>
    <w:p>
      <w:pPr>
        <w:ind w:firstLine="425"/>
        <w:spacing w:line="360" w:lineRule="auto"/>
        <w:rPr>
          <w:rFonts w:ascii="宋体" w:hAnsi="宋体" w:cs="宋体"/>
          <w:color w:val="auto"/>
          <w:szCs w:val="21"/>
          <w:highlight w:val="none"/>
        </w:rPr>
        <w:outlineLvl w:val="0"/>
      </w:pPr>
      <w:r>
        <w:rPr>
          <w:rFonts w:hint="eastAsia" w:ascii="宋体" w:hAnsi="宋体" w:cs="宋体"/>
          <w:color w:val="auto"/>
          <w:szCs w:val="21"/>
          <w:highlight w:val="none"/>
        </w:rPr>
        <w:t xml:space="preserve">水灾、地震、雷击等自然灾害为不可抗力。由于不可抗力的原因造成的零部件及系统损坏，乙方将不承担责任，但乙方应立即通知甲方，不可抗力发生后15天内乙方将当地有关部门出具的事故证明书以书面形式通知甲方。上述情况下，乙方仍应采取必要措施修复故障，但费用由甲方承担。</w:t>
      </w:r>
      <w:r/>
    </w:p>
    <w:p>
      <w:pPr>
        <w:ind w:firstLine="0"/>
        <w:spacing w:line="360" w:lineRule="auto"/>
        <w:rPr>
          <w:rFonts w:ascii="宋体" w:hAnsi="宋体" w:cs="宋体"/>
          <w:b/>
          <w:bCs/>
          <w:color w:val="auto"/>
          <w:szCs w:val="21"/>
          <w:highlight w:val="none"/>
        </w:rPr>
        <w:outlineLvl w:val="0"/>
      </w:pPr>
      <w:r>
        <w:rPr>
          <w:rFonts w:hint="eastAsia" w:ascii="宋体" w:hAnsi="宋体" w:cs="宋体"/>
          <w:b/>
          <w:bCs/>
          <w:color w:val="auto"/>
          <w:szCs w:val="21"/>
          <w:highlight w:val="none"/>
        </w:rPr>
        <w:t xml:space="preserve">十、违约责任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合同一方不履行合同义务或者履行合同义务不符合约定的，应当承担继续履行、采取补救措施或者赔偿损失等违约责任。相关违约赔偿由甲乙双方协商确定。</w:t>
      </w:r>
      <w:r/>
    </w:p>
    <w:p>
      <w:pPr>
        <w:ind w:firstLine="0"/>
        <w:spacing w:line="360" w:lineRule="auto"/>
        <w:rPr>
          <w:rFonts w:ascii="宋体" w:hAnsi="宋体" w:cs="宋体"/>
          <w:b/>
          <w:bCs/>
          <w:color w:val="auto"/>
          <w:szCs w:val="21"/>
          <w:highlight w:val="none"/>
        </w:rPr>
        <w:outlineLvl w:val="0"/>
      </w:pPr>
      <w:r>
        <w:rPr>
          <w:rFonts w:hint="eastAsia" w:ascii="宋体" w:hAnsi="宋体" w:cs="宋体"/>
          <w:b/>
          <w:bCs/>
          <w:color w:val="auto"/>
          <w:szCs w:val="21"/>
          <w:highlight w:val="none"/>
        </w:rPr>
        <w:t xml:space="preserve">十一、合同的解除和转让</w:t>
      </w:r>
      <w:r/>
    </w:p>
    <w:p>
      <w:pPr>
        <w:ind w:firstLine="425"/>
        <w:spacing w:line="360" w:lineRule="auto"/>
        <w:rPr>
          <w:rFonts w:ascii="宋体" w:hAnsi="宋体" w:cs="宋体"/>
          <w:color w:val="auto"/>
          <w:szCs w:val="21"/>
          <w:highlight w:val="none"/>
        </w:rPr>
        <w:outlineLvl w:val="0"/>
      </w:pPr>
      <w:r>
        <w:rPr>
          <w:rFonts w:hint="eastAsia" w:ascii="宋体" w:hAnsi="宋体" w:cs="宋体"/>
          <w:color w:val="auto"/>
          <w:szCs w:val="21"/>
          <w:highlight w:val="none"/>
        </w:rPr>
        <w:t xml:space="preserve">1、合同的解除</w:t>
      </w:r>
      <w:r/>
    </w:p>
    <w:p>
      <w:pPr>
        <w:ind w:firstLine="425"/>
        <w:spacing w:line="360" w:lineRule="auto"/>
        <w:rPr>
          <w:rFonts w:ascii="宋体" w:hAnsi="宋体" w:cs="宋体"/>
          <w:color w:val="auto"/>
          <w:szCs w:val="21"/>
          <w:highlight w:val="none"/>
        </w:rPr>
        <w:outlineLvl w:val="0"/>
      </w:pPr>
      <w:r>
        <w:rPr>
          <w:rFonts w:hint="eastAsia" w:ascii="宋体" w:hAnsi="宋体" w:cs="宋体"/>
          <w:color w:val="auto"/>
          <w:szCs w:val="21"/>
          <w:highlight w:val="none"/>
        </w:rPr>
        <w:t xml:space="preserve">1.1 有下列情形之一，合同一方可以解除合同：</w:t>
      </w:r>
      <w:r/>
    </w:p>
    <w:p>
      <w:pPr>
        <w:ind w:firstLine="425"/>
        <w:spacing w:line="360" w:lineRule="auto"/>
        <w:rPr>
          <w:rFonts w:ascii="宋体" w:hAnsi="宋体" w:cs="宋体"/>
          <w:color w:val="auto"/>
          <w:szCs w:val="21"/>
          <w:highlight w:val="none"/>
        </w:rPr>
        <w:outlineLvl w:val="0"/>
      </w:pPr>
      <w:r>
        <w:rPr>
          <w:rFonts w:hint="eastAsia" w:ascii="宋体" w:hAnsi="宋体" w:cs="宋体"/>
          <w:color w:val="auto"/>
          <w:szCs w:val="21"/>
          <w:highlight w:val="none"/>
        </w:rPr>
        <w:t xml:space="preserve">1.1.1 因不可抗力致使不能实现合同目的，未受不可抗力影响的一方有权解除合同；</w:t>
      </w:r>
      <w:r/>
    </w:p>
    <w:p>
      <w:pPr>
        <w:ind w:firstLine="425"/>
        <w:spacing w:line="360" w:lineRule="auto"/>
        <w:rPr>
          <w:rFonts w:ascii="宋体" w:hAnsi="宋体" w:cs="宋体"/>
          <w:color w:val="auto"/>
          <w:szCs w:val="21"/>
          <w:highlight w:val="none"/>
        </w:rPr>
        <w:outlineLvl w:val="0"/>
      </w:pPr>
      <w:r>
        <w:rPr>
          <w:rFonts w:hint="eastAsia" w:ascii="宋体" w:hAnsi="宋体" w:cs="宋体"/>
          <w:color w:val="auto"/>
          <w:szCs w:val="21"/>
          <w:highlight w:val="none"/>
        </w:rPr>
        <w:t xml:space="preserve">1.1.2 因合同一方违约导致合同不能履行，另一方有权解除合同；</w:t>
      </w:r>
      <w:r/>
    </w:p>
    <w:p>
      <w:pPr>
        <w:ind w:firstLine="425"/>
        <w:spacing w:line="360" w:lineRule="auto"/>
        <w:rPr>
          <w:rFonts w:ascii="宋体" w:hAnsi="宋体" w:cs="宋体"/>
          <w:color w:val="auto"/>
          <w:szCs w:val="21"/>
          <w:highlight w:val="none"/>
        </w:rPr>
        <w:outlineLvl w:val="0"/>
      </w:pPr>
      <w:r>
        <w:rPr>
          <w:rFonts w:hint="eastAsia" w:ascii="宋体" w:hAnsi="宋体" w:cs="宋体"/>
          <w:color w:val="auto"/>
          <w:szCs w:val="21"/>
          <w:highlight w:val="none"/>
        </w:rPr>
        <w:t xml:space="preserve">1.2 有权解除合同的一方，应当在违约事实或不可抗力发生之后五个工作日内书面通知对方以主张解除合同，合同在书面通知到达对方时解除。</w:t>
      </w:r>
      <w:r/>
    </w:p>
    <w:p>
      <w:pPr>
        <w:ind w:firstLine="425"/>
        <w:spacing w:line="360" w:lineRule="auto"/>
        <w:rPr>
          <w:rFonts w:ascii="宋体" w:hAnsi="宋体" w:cs="宋体"/>
          <w:color w:val="auto"/>
          <w:szCs w:val="21"/>
          <w:highlight w:val="none"/>
        </w:rPr>
        <w:outlineLvl w:val="0"/>
      </w:pPr>
      <w:r>
        <w:rPr>
          <w:rFonts w:hint="eastAsia" w:ascii="宋体" w:hAnsi="宋体" w:cs="宋体"/>
          <w:color w:val="auto"/>
          <w:szCs w:val="21"/>
          <w:highlight w:val="none"/>
        </w:rPr>
        <w:t xml:space="preserve">2、合同的转让</w:t>
      </w:r>
      <w:r/>
    </w:p>
    <w:p>
      <w:pPr>
        <w:ind w:firstLine="425"/>
        <w:spacing w:line="360" w:lineRule="auto"/>
        <w:rPr>
          <w:rFonts w:ascii="宋体" w:hAnsi="宋体" w:cs="宋体"/>
          <w:color w:val="auto"/>
          <w:szCs w:val="21"/>
          <w:highlight w:val="none"/>
        </w:rPr>
        <w:outlineLvl w:val="0"/>
      </w:pPr>
      <w:r>
        <w:rPr>
          <w:rFonts w:hint="eastAsia" w:ascii="宋体" w:hAnsi="宋体" w:cs="宋体"/>
          <w:color w:val="auto"/>
          <w:szCs w:val="21"/>
          <w:highlight w:val="none"/>
        </w:rPr>
        <w:t xml:space="preserve">合同的部分和全部都不得转让。</w:t>
      </w:r>
      <w:r/>
    </w:p>
    <w:p>
      <w:pPr>
        <w:ind w:firstLine="0"/>
        <w:spacing w:line="360" w:lineRule="auto"/>
        <w:rPr>
          <w:rFonts w:ascii="宋体" w:hAnsi="宋体" w:cs="宋体"/>
          <w:b/>
          <w:bCs/>
          <w:color w:val="auto"/>
          <w:szCs w:val="21"/>
          <w:highlight w:val="none"/>
        </w:rPr>
        <w:outlineLvl w:val="0"/>
      </w:pPr>
      <w:r>
        <w:rPr>
          <w:rFonts w:hint="eastAsia" w:ascii="宋体" w:hAnsi="宋体" w:cs="宋体"/>
          <w:b/>
          <w:bCs/>
          <w:color w:val="auto"/>
          <w:szCs w:val="21"/>
          <w:highlight w:val="none"/>
        </w:rPr>
        <w:t xml:space="preserve">十二、争议解决</w:t>
      </w:r>
      <w:r/>
    </w:p>
    <w:p>
      <w:pPr>
        <w:ind w:firstLine="425"/>
        <w:spacing w:line="360" w:lineRule="auto"/>
        <w:rPr>
          <w:rFonts w:ascii="宋体" w:hAnsi="宋体" w:cs="宋体"/>
          <w:color w:val="auto"/>
          <w:szCs w:val="21"/>
          <w:highlight w:val="none"/>
        </w:rPr>
        <w:outlineLvl w:val="0"/>
      </w:pPr>
      <w:r>
        <w:rPr>
          <w:rFonts w:hint="eastAsia" w:ascii="宋体" w:hAnsi="宋体" w:cs="宋体"/>
          <w:color w:val="auto"/>
          <w:szCs w:val="21"/>
          <w:highlight w:val="none"/>
        </w:rPr>
        <w:t xml:space="preserve">1、争议解决</w:t>
      </w:r>
      <w:r/>
    </w:p>
    <w:p>
      <w:pPr>
        <w:ind w:firstLine="425"/>
        <w:spacing w:line="360" w:lineRule="auto"/>
        <w:rPr>
          <w:rFonts w:ascii="宋体" w:hAnsi="宋体" w:cs="宋体"/>
          <w:color w:val="auto"/>
          <w:szCs w:val="21"/>
          <w:highlight w:val="none"/>
        </w:rPr>
        <w:outlineLvl w:val="0"/>
      </w:pPr>
      <w:r>
        <w:rPr>
          <w:rFonts w:hint="eastAsia" w:ascii="宋体" w:hAnsi="宋体" w:cs="宋体"/>
          <w:color w:val="auto"/>
          <w:szCs w:val="21"/>
          <w:highlight w:val="none"/>
        </w:rPr>
        <w:t xml:space="preserve">甲乙双方因合同发生争议，应</w:t>
      </w:r>
      <w:r>
        <w:rPr>
          <w:rFonts w:hint="eastAsia" w:ascii="宋体" w:hAnsi="宋体" w:cs="宋体"/>
          <w:color w:val="auto"/>
          <w:szCs w:val="21"/>
          <w:highlight w:val="none"/>
          <w:lang w:val="zh-CN"/>
        </w:rPr>
        <w:t xml:space="preserve">由双方友好协商解决</w:t>
      </w:r>
      <w:r>
        <w:rPr>
          <w:rFonts w:hint="eastAsia" w:ascii="宋体" w:hAnsi="宋体" w:cs="宋体"/>
          <w:color w:val="auto"/>
          <w:szCs w:val="21"/>
          <w:highlight w:val="none"/>
        </w:rPr>
        <w:t xml:space="preserve">，协商不成，任何一方可以向甲方所在地人民法院起诉。</w:t>
      </w:r>
      <w:r/>
    </w:p>
    <w:p>
      <w:pPr>
        <w:ind w:firstLine="425"/>
        <w:spacing w:line="360" w:lineRule="auto"/>
        <w:rPr>
          <w:rFonts w:ascii="宋体" w:hAnsi="宋体" w:cs="宋体"/>
          <w:color w:val="auto"/>
          <w:szCs w:val="21"/>
          <w:highlight w:val="none"/>
        </w:rPr>
        <w:outlineLvl w:val="0"/>
      </w:pPr>
      <w:r>
        <w:rPr>
          <w:rFonts w:hint="eastAsia" w:ascii="宋体" w:hAnsi="宋体" w:cs="宋体"/>
          <w:color w:val="auto"/>
          <w:szCs w:val="21"/>
          <w:highlight w:val="none"/>
        </w:rPr>
        <w:t xml:space="preserve">2、未尽事宜</w:t>
      </w:r>
      <w:r/>
    </w:p>
    <w:p>
      <w:pPr>
        <w:ind w:firstLine="425"/>
        <w:spacing w:line="360" w:lineRule="auto"/>
        <w:rPr>
          <w:rFonts w:ascii="宋体" w:hAnsi="宋体" w:cs="宋体"/>
          <w:color w:val="auto"/>
          <w:szCs w:val="21"/>
          <w:highlight w:val="none"/>
        </w:rPr>
        <w:outlineLvl w:val="0"/>
      </w:pPr>
      <w:r>
        <w:rPr>
          <w:rFonts w:hint="eastAsia" w:ascii="宋体" w:hAnsi="宋体" w:cs="宋体"/>
          <w:color w:val="auto"/>
          <w:szCs w:val="21"/>
          <w:highlight w:val="none"/>
        </w:rPr>
        <w:t xml:space="preserve">合同在执行过程中出现的未尽事宜，双方在不违背本合同和采购文件的原则下协商解决，协商结果以书面形式盖章记录在案，作为本合同的附件，与本合同具有同等效力，但需向政府采购管理处和</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代理机构备存。本合同未尽事宜应按《中华人民共和国政府采购法》、《中华人民共和国民法典》及其它有关政府采购的法律法规的规定执行。</w:t>
      </w:r>
      <w:r/>
    </w:p>
    <w:p>
      <w:pPr>
        <w:ind w:firstLine="0"/>
        <w:spacing w:line="360" w:lineRule="auto"/>
        <w:rPr>
          <w:rFonts w:ascii="宋体" w:hAnsi="宋体" w:cs="宋体"/>
          <w:color w:val="auto"/>
          <w:szCs w:val="21"/>
          <w:highlight w:val="none"/>
        </w:rPr>
        <w:outlineLvl w:val="0"/>
      </w:pPr>
      <w:r>
        <w:rPr>
          <w:rFonts w:hint="eastAsia" w:ascii="宋体" w:hAnsi="宋体" w:cs="宋体"/>
          <w:b/>
          <w:bCs/>
          <w:color w:val="auto"/>
          <w:szCs w:val="21"/>
          <w:highlight w:val="none"/>
        </w:rPr>
        <w:t xml:space="preserve">十三、合同生效及其它</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1、合同经</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代理机构加盖骑缝章，甲乙双方代表签字（或盖章）并加盖公章（或合同章）后生效，生效后的合同2个工作日内上传系统</w:t>
      </w:r>
      <w:r>
        <w:rPr>
          <w:rFonts w:hint="eastAsia" w:ascii="宋体" w:hAnsi="宋体" w:cs="宋体"/>
          <w:bCs/>
          <w:color w:val="auto"/>
          <w:szCs w:val="21"/>
          <w:highlight w:val="none"/>
        </w:rPr>
        <w:t xml:space="preserve">网上</w:t>
      </w:r>
      <w:r>
        <w:rPr>
          <w:rFonts w:hint="eastAsia" w:ascii="宋体" w:hAnsi="宋体" w:cs="宋体"/>
          <w:color w:val="auto"/>
          <w:szCs w:val="21"/>
          <w:highlight w:val="none"/>
        </w:rPr>
        <w:t xml:space="preserve">公示</w:t>
      </w:r>
      <w:r>
        <w:rPr>
          <w:rFonts w:hint="eastAsia" w:ascii="宋体" w:hAnsi="宋体" w:cs="宋体"/>
          <w:bCs/>
          <w:color w:val="auto"/>
          <w:szCs w:val="21"/>
          <w:highlight w:val="none"/>
        </w:rPr>
        <w:t xml:space="preserve">及</w:t>
      </w:r>
      <w:r>
        <w:rPr>
          <w:rFonts w:hint="eastAsia" w:ascii="宋体" w:hAnsi="宋体" w:cs="宋体"/>
          <w:color w:val="auto"/>
          <w:szCs w:val="21"/>
          <w:highlight w:val="none"/>
        </w:rPr>
        <w:t xml:space="preserve">备案。</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2、</w:t>
      </w:r>
      <w:r>
        <w:rPr>
          <w:rFonts w:ascii="宋体" w:hAnsi="宋体"/>
          <w:color w:val="auto"/>
          <w:szCs w:val="21"/>
          <w:highlight w:val="none"/>
        </w:rPr>
        <w:t xml:space="preserve">合同份数</w:t>
      </w:r>
      <w:r>
        <w:rPr>
          <w:rFonts w:hint="eastAsia" w:ascii="宋体" w:hAnsi="宋体"/>
          <w:color w:val="auto"/>
          <w:szCs w:val="21"/>
          <w:highlight w:val="none"/>
        </w:rPr>
        <w:t xml:space="preserve">：</w:t>
      </w:r>
      <w:r>
        <w:rPr>
          <w:rFonts w:ascii="宋体" w:hAnsi="宋体"/>
          <w:color w:val="auto"/>
          <w:szCs w:val="21"/>
          <w:highlight w:val="none"/>
        </w:rPr>
        <w:t xml:space="preserve">本合同一式</w:t>
      </w:r>
      <w:r>
        <w:rPr>
          <w:rFonts w:hint="eastAsia" w:ascii="宋体" w:hAnsi="宋体"/>
          <w:color w:val="auto"/>
          <w:szCs w:val="21"/>
          <w:highlight w:val="none"/>
        </w:rPr>
        <w:t xml:space="preserve">陆</w:t>
      </w:r>
      <w:r>
        <w:rPr>
          <w:rFonts w:ascii="宋体" w:hAnsi="宋体"/>
          <w:color w:val="auto"/>
          <w:szCs w:val="21"/>
          <w:highlight w:val="none"/>
        </w:rPr>
        <w:t xml:space="preserve">份，甲</w:t>
      </w:r>
      <w:r>
        <w:rPr>
          <w:rFonts w:hint="eastAsia" w:ascii="宋体" w:hAnsi="宋体"/>
          <w:color w:val="auto"/>
          <w:szCs w:val="21"/>
          <w:highlight w:val="none"/>
        </w:rPr>
        <w:t xml:space="preserve">方贰份，</w:t>
      </w:r>
      <w:r>
        <w:rPr>
          <w:rFonts w:ascii="宋体" w:hAnsi="宋体"/>
          <w:color w:val="auto"/>
          <w:szCs w:val="21"/>
          <w:highlight w:val="none"/>
        </w:rPr>
        <w:t xml:space="preserve">乙</w:t>
      </w:r>
      <w:r>
        <w:rPr>
          <w:rFonts w:hint="eastAsia" w:ascii="宋体" w:hAnsi="宋体"/>
          <w:color w:val="auto"/>
          <w:szCs w:val="21"/>
          <w:highlight w:val="none"/>
        </w:rPr>
        <w:t xml:space="preserve">方贰</w:t>
      </w:r>
      <w:r>
        <w:rPr>
          <w:rFonts w:ascii="宋体" w:hAnsi="宋体"/>
          <w:color w:val="auto"/>
          <w:szCs w:val="21"/>
          <w:highlight w:val="none"/>
        </w:rPr>
        <w:t xml:space="preserve">份，</w:t>
      </w:r>
      <w:r>
        <w:rPr>
          <w:rFonts w:hint="eastAsia" w:ascii="宋体" w:hAnsi="宋体"/>
          <w:color w:val="auto"/>
          <w:szCs w:val="21"/>
          <w:highlight w:val="none"/>
        </w:rPr>
        <w:t xml:space="preserve">采购</w:t>
      </w:r>
      <w:r>
        <w:rPr>
          <w:rFonts w:ascii="宋体" w:hAnsi="宋体"/>
          <w:color w:val="auto"/>
          <w:szCs w:val="21"/>
          <w:highlight w:val="none"/>
        </w:rPr>
        <w:t xml:space="preserve">代理机构</w:t>
      </w:r>
      <w:r>
        <w:rPr>
          <w:rFonts w:hint="eastAsia" w:ascii="宋体" w:hAnsi="宋体"/>
          <w:color w:val="auto"/>
          <w:szCs w:val="21"/>
          <w:highlight w:val="none"/>
        </w:rPr>
        <w:t xml:space="preserve">贰</w:t>
      </w:r>
      <w:r>
        <w:rPr>
          <w:rFonts w:ascii="宋体" w:hAnsi="宋体"/>
          <w:color w:val="auto"/>
          <w:szCs w:val="21"/>
          <w:highlight w:val="none"/>
        </w:rPr>
        <w:t xml:space="preserve">份。</w:t>
      </w:r>
      <w:r/>
    </w:p>
    <w:p>
      <w:pPr>
        <w:spacing w:line="360" w:lineRule="auto"/>
        <w:tabs>
          <w:tab w:val="left" w:pos="0" w:leader="none"/>
        </w:tabs>
        <w:rPr>
          <w:rFonts w:ascii="宋体" w:hAnsi="宋体" w:cs="宋体"/>
          <w:color w:val="auto"/>
          <w:szCs w:val="21"/>
          <w:highlight w:val="none"/>
          <w:lang w:val="zh-CN"/>
        </w:rPr>
      </w:pPr>
      <w:r>
        <w:rPr>
          <w:rFonts w:ascii="宋体" w:hAnsi="宋体" w:cs="宋体"/>
          <w:color w:val="auto"/>
          <w:szCs w:val="21"/>
          <w:highlight w:val="none"/>
          <w:lang w:val="zh-CN"/>
        </w:rPr>
      </w:r>
      <w:r/>
    </w:p>
    <w:tbl>
      <w:tblPr>
        <w:tblStyle w:val="1026"/>
        <w:tblW w:w="9359"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741"/>
        <w:gridCol w:w="4618"/>
      </w:tblGrid>
      <w:tr>
        <w:trPr>
          <w:jc w:val="center"/>
          <w:trHeight w:val="1073"/>
        </w:trPr>
        <w:tc>
          <w:tcPr>
            <w:tcBorders>
              <w:top w:val="single" w:color="000000" w:sz="4" w:space="0"/>
              <w:left w:val="single" w:color="000000" w:sz="4" w:space="0"/>
              <w:bottom w:val="single" w:color="000000" w:sz="4" w:space="0"/>
              <w:right w:val="single" w:color="000000" w:sz="4" w:space="0"/>
            </w:tcBorders>
            <w:tcW w:w="4741" w:type="dxa"/>
            <w:textDirection w:val="lrTb"/>
            <w:noWrap w:val="false"/>
          </w:tcPr>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甲方（盖章）：</w:t>
            </w:r>
            <w:r/>
          </w:p>
        </w:tc>
        <w:tc>
          <w:tcPr>
            <w:tcBorders>
              <w:top w:val="single" w:color="000000" w:sz="4" w:space="0"/>
              <w:left w:val="single" w:color="000000" w:sz="4" w:space="0"/>
              <w:bottom w:val="single" w:color="000000" w:sz="4" w:space="0"/>
              <w:right w:val="single" w:color="000000" w:sz="4" w:space="0"/>
            </w:tcBorders>
            <w:tcW w:w="4618" w:type="dxa"/>
            <w:textDirection w:val="lrTb"/>
            <w:noWrap w:val="false"/>
          </w:tcPr>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乙方（盖章）：</w:t>
            </w:r>
            <w:r/>
          </w:p>
        </w:tc>
      </w:tr>
      <w:tr>
        <w:trPr>
          <w:jc w:val="center"/>
          <w:trHeight w:val="1073"/>
        </w:trPr>
        <w:tc>
          <w:tcPr>
            <w:tcBorders>
              <w:top w:val="single" w:color="000000" w:sz="4" w:space="0"/>
              <w:left w:val="single" w:color="000000" w:sz="4" w:space="0"/>
              <w:bottom w:val="single" w:color="000000" w:sz="4" w:space="0"/>
              <w:right w:val="single" w:color="000000" w:sz="4" w:space="0"/>
            </w:tcBorders>
            <w:tcW w:w="4741" w:type="dxa"/>
            <w:textDirection w:val="lrTb"/>
            <w:noWrap w:val="false"/>
          </w:tcPr>
          <w:p>
            <w:pP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法定（授权）代表人（签字或盖章）：</w:t>
            </w:r>
            <w:r/>
          </w:p>
        </w:tc>
        <w:tc>
          <w:tcPr>
            <w:tcBorders>
              <w:top w:val="single" w:color="000000" w:sz="4" w:space="0"/>
              <w:left w:val="single" w:color="000000" w:sz="4" w:space="0"/>
              <w:bottom w:val="single" w:color="000000" w:sz="4" w:space="0"/>
              <w:right w:val="single" w:color="000000" w:sz="4" w:space="0"/>
            </w:tcBorders>
            <w:tcW w:w="4618" w:type="dxa"/>
            <w:textDirection w:val="lrTb"/>
            <w:noWrap w:val="false"/>
          </w:tcPr>
          <w:p>
            <w:pP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法定（授权）代表人（签字或盖章）：     </w:t>
            </w:r>
            <w:r/>
          </w:p>
        </w:tc>
      </w:tr>
      <w:tr>
        <w:trPr>
          <w:jc w:val="center"/>
          <w:trHeight w:val="1134"/>
        </w:trPr>
        <w:tc>
          <w:tcPr>
            <w:tcBorders>
              <w:top w:val="single" w:color="000000" w:sz="4" w:space="0"/>
              <w:left w:val="single" w:color="000000" w:sz="4" w:space="0"/>
              <w:bottom w:val="single" w:color="000000" w:sz="4" w:space="0"/>
              <w:right w:val="single" w:color="000000" w:sz="4" w:space="0"/>
            </w:tcBorders>
            <w:tcW w:w="4741" w:type="dxa"/>
            <w:textDirection w:val="lrTb"/>
            <w:noWrap w:val="false"/>
          </w:tcPr>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签订日期：</w:t>
            </w:r>
            <w:r/>
          </w:p>
        </w:tc>
        <w:tc>
          <w:tcPr>
            <w:tcBorders>
              <w:top w:val="single" w:color="000000" w:sz="4" w:space="0"/>
              <w:left w:val="single" w:color="000000" w:sz="4" w:space="0"/>
              <w:bottom w:val="single" w:color="000000" w:sz="4" w:space="0"/>
              <w:right w:val="single" w:color="000000" w:sz="4" w:space="0"/>
            </w:tcBorders>
            <w:tcW w:w="4618" w:type="dxa"/>
            <w:textDirection w:val="lrTb"/>
            <w:noWrap w:val="false"/>
          </w:tcPr>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签订日期：</w:t>
            </w:r>
            <w:r/>
          </w:p>
        </w:tc>
      </w:tr>
    </w:tbl>
    <w:p>
      <w:pP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pStyle w:val="1048"/>
        <w:rPr>
          <w:rFonts w:ascii="宋体" w:hAnsi="宋体" w:cs="宋体"/>
          <w:b/>
          <w:bCs/>
          <w:color w:val="auto"/>
          <w:szCs w:val="21"/>
          <w:highlight w:val="none"/>
          <w:lang w:val="zh-CN"/>
        </w:rPr>
      </w:pPr>
      <w:r>
        <w:rPr>
          <w:rFonts w:ascii="宋体" w:hAnsi="宋体" w:cs="宋体"/>
          <w:b/>
          <w:bCs/>
          <w:color w:val="auto"/>
          <w:szCs w:val="21"/>
          <w:highlight w:val="none"/>
          <w:lang w:val="zh-CN"/>
        </w:rPr>
      </w:r>
      <w:r/>
    </w:p>
    <w:p>
      <w:pPr>
        <w:rPr>
          <w:rFonts w:ascii="宋体" w:hAnsi="宋体" w:cs="宋体"/>
          <w:b/>
          <w:bCs/>
          <w:color w:val="auto"/>
          <w:szCs w:val="21"/>
          <w:highlight w:val="none"/>
          <w:lang w:val="zh-CN"/>
        </w:rPr>
      </w:pPr>
      <w:r>
        <w:rPr>
          <w:rFonts w:ascii="宋体" w:hAnsi="宋体" w:cs="宋体"/>
          <w:b/>
          <w:bCs/>
          <w:color w:val="auto"/>
          <w:szCs w:val="21"/>
          <w:highlight w:val="none"/>
          <w:lang w:val="zh-CN"/>
        </w:rPr>
      </w:r>
      <w:r/>
    </w:p>
    <w:p>
      <w:pPr>
        <w:pStyle w:val="1048"/>
        <w:rPr>
          <w:rFonts w:ascii="宋体" w:hAnsi="宋体" w:cs="宋体"/>
          <w:b/>
          <w:bCs/>
          <w:color w:val="auto"/>
          <w:szCs w:val="21"/>
          <w:highlight w:val="none"/>
          <w:lang w:val="zh-CN"/>
        </w:rPr>
      </w:pPr>
      <w:r>
        <w:rPr>
          <w:rFonts w:ascii="宋体" w:hAnsi="宋体" w:cs="宋体"/>
          <w:b/>
          <w:bCs/>
          <w:color w:val="auto"/>
          <w:szCs w:val="21"/>
          <w:highlight w:val="none"/>
          <w:lang w:val="zh-CN"/>
        </w:rPr>
      </w:r>
      <w:r/>
    </w:p>
    <w:p>
      <w:pPr>
        <w:rPr>
          <w:rFonts w:ascii="宋体" w:hAnsi="宋体" w:cs="宋体"/>
          <w:b/>
          <w:bCs/>
          <w:color w:val="auto"/>
          <w:szCs w:val="21"/>
          <w:highlight w:val="none"/>
          <w:lang w:val="zh-CN"/>
        </w:rPr>
      </w:pPr>
      <w:r>
        <w:rPr>
          <w:rFonts w:ascii="宋体" w:hAnsi="宋体" w:cs="宋体"/>
          <w:b/>
          <w:bCs/>
          <w:color w:val="auto"/>
          <w:szCs w:val="21"/>
          <w:highlight w:val="none"/>
          <w:lang w:val="zh-CN"/>
        </w:rPr>
      </w:r>
      <w:r/>
    </w:p>
    <w:p>
      <w:pPr>
        <w:pStyle w:val="1048"/>
        <w:rPr>
          <w:rFonts w:ascii="宋体" w:hAnsi="宋体" w:cs="宋体"/>
          <w:b/>
          <w:bCs/>
          <w:color w:val="auto"/>
          <w:szCs w:val="21"/>
          <w:highlight w:val="none"/>
          <w:lang w:val="zh-CN"/>
        </w:rPr>
      </w:pPr>
      <w:r>
        <w:rPr>
          <w:rFonts w:ascii="宋体" w:hAnsi="宋体" w:cs="宋体"/>
          <w:b/>
          <w:bCs/>
          <w:color w:val="auto"/>
          <w:szCs w:val="21"/>
          <w:highlight w:val="none"/>
          <w:lang w:val="zh-CN"/>
        </w:rPr>
      </w:r>
      <w:r/>
    </w:p>
    <w:p>
      <w:pPr>
        <w:rPr>
          <w:rFonts w:ascii="宋体" w:hAnsi="宋体" w:cs="宋体"/>
          <w:b/>
          <w:bCs/>
          <w:color w:val="auto"/>
          <w:szCs w:val="21"/>
          <w:highlight w:val="none"/>
          <w:lang w:val="zh-CN"/>
        </w:rPr>
      </w:pPr>
      <w:r>
        <w:rPr>
          <w:rFonts w:ascii="宋体" w:hAnsi="宋体" w:cs="宋体"/>
          <w:b/>
          <w:bCs/>
          <w:color w:val="auto"/>
          <w:szCs w:val="21"/>
          <w:highlight w:val="none"/>
          <w:lang w:val="zh-CN"/>
        </w:rPr>
      </w:r>
      <w:r/>
    </w:p>
    <w:p>
      <w:pPr>
        <w:pStyle w:val="1048"/>
        <w:rPr>
          <w:rFonts w:ascii="宋体" w:hAnsi="宋体" w:cs="宋体"/>
          <w:b/>
          <w:bCs/>
          <w:color w:val="auto"/>
          <w:szCs w:val="21"/>
          <w:highlight w:val="none"/>
          <w:lang w:val="zh-CN"/>
        </w:rPr>
      </w:pPr>
      <w:r>
        <w:rPr>
          <w:rFonts w:ascii="宋体" w:hAnsi="宋体" w:cs="宋体"/>
          <w:b/>
          <w:bCs/>
          <w:color w:val="auto"/>
          <w:szCs w:val="21"/>
          <w:highlight w:val="none"/>
          <w:lang w:val="zh-CN"/>
        </w:rPr>
      </w:r>
      <w:r/>
    </w:p>
    <w:p>
      <w:pPr>
        <w:rPr>
          <w:rFonts w:ascii="宋体" w:hAnsi="宋体" w:cs="宋体"/>
          <w:b/>
          <w:bCs/>
          <w:color w:val="auto"/>
          <w:szCs w:val="21"/>
          <w:highlight w:val="none"/>
          <w:lang w:val="zh-CN"/>
        </w:rPr>
      </w:pPr>
      <w:r>
        <w:rPr>
          <w:rFonts w:ascii="宋体" w:hAnsi="宋体" w:cs="宋体"/>
          <w:b/>
          <w:bCs/>
          <w:color w:val="auto"/>
          <w:szCs w:val="21"/>
          <w:highlight w:val="none"/>
          <w:lang w:val="zh-CN"/>
        </w:rPr>
      </w:r>
      <w:r/>
    </w:p>
    <w:p>
      <w:pPr>
        <w:pStyle w:val="1048"/>
        <w:rPr>
          <w:rFonts w:ascii="宋体" w:hAnsi="宋体" w:cs="宋体"/>
          <w:b/>
          <w:bCs/>
          <w:color w:val="auto"/>
          <w:szCs w:val="21"/>
          <w:highlight w:val="none"/>
          <w:lang w:val="zh-CN"/>
        </w:rPr>
      </w:pPr>
      <w:r>
        <w:rPr>
          <w:rFonts w:ascii="宋体" w:hAnsi="宋体" w:cs="宋体"/>
          <w:b/>
          <w:bCs/>
          <w:color w:val="auto"/>
          <w:szCs w:val="21"/>
          <w:highlight w:val="none"/>
          <w:lang w:val="zh-CN"/>
        </w:rPr>
      </w:r>
      <w:r/>
    </w:p>
    <w:p>
      <w:pPr>
        <w:rPr>
          <w:rFonts w:ascii="宋体" w:hAnsi="宋体" w:cs="宋体"/>
          <w:b/>
          <w:bCs/>
          <w:color w:val="auto"/>
          <w:szCs w:val="21"/>
          <w:highlight w:val="none"/>
          <w:lang w:val="zh-CN"/>
        </w:rPr>
      </w:pPr>
      <w:r>
        <w:rPr>
          <w:rFonts w:ascii="宋体" w:hAnsi="宋体" w:cs="宋体"/>
          <w:b/>
          <w:bCs/>
          <w:color w:val="auto"/>
          <w:szCs w:val="21"/>
          <w:highlight w:val="none"/>
          <w:lang w:val="zh-CN"/>
        </w:rPr>
      </w:r>
      <w:r/>
    </w:p>
    <w:p>
      <w:pPr>
        <w:pStyle w:val="1048"/>
        <w:rPr>
          <w:rFonts w:ascii="宋体" w:hAnsi="宋体" w:cs="宋体"/>
          <w:b/>
          <w:bCs/>
          <w:color w:val="auto"/>
          <w:szCs w:val="21"/>
          <w:highlight w:val="none"/>
          <w:lang w:val="zh-CN"/>
        </w:rPr>
      </w:pPr>
      <w:r>
        <w:rPr>
          <w:rFonts w:ascii="宋体" w:hAnsi="宋体" w:cs="宋体"/>
          <w:b/>
          <w:bCs/>
          <w:color w:val="auto"/>
          <w:szCs w:val="21"/>
          <w:highlight w:val="none"/>
          <w:lang w:val="zh-CN"/>
        </w:rPr>
      </w:r>
      <w:r/>
    </w:p>
    <w:p>
      <w:pPr>
        <w:rPr>
          <w:rFonts w:ascii="宋体" w:hAnsi="宋体" w:cs="宋体"/>
          <w:b/>
          <w:bCs/>
          <w:color w:val="auto"/>
          <w:szCs w:val="21"/>
          <w:highlight w:val="none"/>
          <w:lang w:val="zh-CN"/>
        </w:rPr>
      </w:pPr>
      <w:r>
        <w:rPr>
          <w:rFonts w:ascii="宋体" w:hAnsi="宋体" w:cs="宋体"/>
          <w:b/>
          <w:bCs/>
          <w:color w:val="auto"/>
          <w:szCs w:val="21"/>
          <w:highlight w:val="none"/>
          <w:lang w:val="zh-CN"/>
        </w:rPr>
      </w:r>
      <w:r/>
    </w:p>
    <w:p>
      <w:pPr>
        <w:pStyle w:val="1048"/>
        <w:rPr>
          <w:rFonts w:ascii="宋体" w:hAnsi="宋体" w:cs="宋体"/>
          <w:b/>
          <w:bCs/>
          <w:color w:val="auto"/>
          <w:szCs w:val="21"/>
          <w:highlight w:val="none"/>
          <w:lang w:val="zh-CN"/>
        </w:rPr>
      </w:pPr>
      <w:r>
        <w:rPr>
          <w:rFonts w:ascii="宋体" w:hAnsi="宋体" w:cs="宋体"/>
          <w:b/>
          <w:bCs/>
          <w:color w:val="auto"/>
          <w:szCs w:val="21"/>
          <w:highlight w:val="none"/>
          <w:lang w:val="zh-CN"/>
        </w:rPr>
      </w:r>
      <w:r/>
    </w:p>
    <w:p>
      <w:pPr>
        <w:rPr>
          <w:rFonts w:ascii="宋体" w:hAnsi="宋体" w:cs="宋体"/>
          <w:b/>
          <w:bCs/>
          <w:color w:val="auto"/>
          <w:szCs w:val="21"/>
          <w:highlight w:val="none"/>
          <w:lang w:val="zh-CN"/>
        </w:rPr>
      </w:pPr>
      <w:r>
        <w:rPr>
          <w:rFonts w:ascii="宋体" w:hAnsi="宋体" w:cs="宋体"/>
          <w:b/>
          <w:bCs/>
          <w:color w:val="auto"/>
          <w:szCs w:val="21"/>
          <w:highlight w:val="none"/>
          <w:lang w:val="zh-CN"/>
        </w:rPr>
      </w:r>
      <w:r/>
    </w:p>
    <w:p>
      <w:pPr>
        <w:pStyle w:val="1048"/>
        <w:keepLines w:val="0"/>
        <w:keepNext w:val="0"/>
        <w:pageBreakBefore w:val="0"/>
        <w:spacing w:line="24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pStyle w:val="1048"/>
        <w:ind w:left="0" w:firstLine="0"/>
        <w:keepLines w:val="0"/>
        <w:keepNext w:val="0"/>
        <w:pageBreakBefore w:val="0"/>
        <w:spacing w:line="240" w:lineRule="auto"/>
        <w:rPr>
          <w:rFonts w:hint="eastAsia" w:hAnsi="宋体" w:cs="宋体"/>
          <w:b/>
          <w:bCs/>
          <w:color w:val="auto"/>
          <w:szCs w:val="21"/>
          <w:highlight w:val="none"/>
          <w:lang w:val="en-US" w:eastAsia="zh-CN"/>
        </w:rPr>
      </w:pPr>
      <w:r>
        <w:rPr>
          <w:rFonts w:hint="eastAsia" w:hAnsi="宋体" w:cs="宋体"/>
          <w:b/>
          <w:bCs/>
          <w:color w:val="auto"/>
          <w:szCs w:val="21"/>
          <w:highlight w:val="none"/>
          <w:lang w:val="en-US" w:eastAsia="zh-CN"/>
        </w:rPr>
      </w:r>
      <w:r/>
    </w:p>
    <w:p>
      <w:pPr>
        <w:pStyle w:val="1048"/>
        <w:ind w:left="0" w:firstLine="0"/>
        <w:keepLines w:val="0"/>
        <w:keepNext w:val="0"/>
        <w:pageBreakBefore w:val="0"/>
        <w:spacing w:line="240" w:lineRule="auto"/>
        <w:rPr>
          <w:rFonts w:hint="eastAsia" w:hAnsi="宋体" w:cs="宋体"/>
          <w:b/>
          <w:bCs/>
          <w:color w:val="auto"/>
          <w:szCs w:val="21"/>
          <w:highlight w:val="none"/>
          <w:lang w:val="en-US" w:eastAsia="zh-CN"/>
        </w:rPr>
      </w:pPr>
      <w:r>
        <w:rPr>
          <w:rFonts w:hint="eastAsia" w:hAnsi="宋体" w:cs="宋体"/>
          <w:b/>
          <w:bCs/>
          <w:color w:val="auto"/>
          <w:szCs w:val="21"/>
          <w:highlight w:val="none"/>
          <w:lang w:val="en-US" w:eastAsia="zh-CN"/>
        </w:rPr>
      </w:r>
      <w:r/>
    </w:p>
    <w:p>
      <w:pPr>
        <w:pStyle w:val="1048"/>
        <w:ind w:left="0" w:firstLine="0"/>
        <w:keepLines w:val="0"/>
        <w:keepNext w:val="0"/>
        <w:pageBreakBefore w:val="0"/>
        <w:spacing w:line="240" w:lineRule="auto"/>
        <w:rPr>
          <w:rFonts w:hint="eastAsia" w:hAnsi="宋体" w:cs="宋体"/>
          <w:b/>
          <w:bCs/>
          <w:color w:val="auto"/>
          <w:szCs w:val="21"/>
          <w:highlight w:val="none"/>
          <w:lang w:val="en-US" w:eastAsia="zh-CN"/>
        </w:rPr>
      </w:pPr>
      <w:r>
        <w:rPr>
          <w:rFonts w:hint="eastAsia" w:hAnsi="宋体" w:cs="宋体"/>
          <w:b/>
          <w:bCs/>
          <w:color w:val="auto"/>
          <w:szCs w:val="21"/>
          <w:highlight w:val="none"/>
          <w:lang w:val="en-US" w:eastAsia="zh-CN"/>
        </w:rPr>
      </w:r>
      <w:r/>
    </w:p>
    <w:p>
      <w:pPr>
        <w:pStyle w:val="1048"/>
        <w:ind w:left="0" w:firstLine="0"/>
        <w:keepLines w:val="0"/>
        <w:keepNext w:val="0"/>
        <w:pageBreakBefore w:val="0"/>
        <w:spacing w:line="240" w:lineRule="auto"/>
        <w:rPr>
          <w:rFonts w:hint="eastAsia" w:hAnsi="宋体" w:cs="宋体"/>
          <w:b/>
          <w:bCs/>
          <w:color w:val="auto"/>
          <w:szCs w:val="21"/>
          <w:highlight w:val="none"/>
          <w:lang w:val="en-US" w:eastAsia="zh-CN"/>
        </w:rPr>
      </w:pPr>
      <w:r>
        <w:rPr>
          <w:rFonts w:hint="eastAsia" w:hAnsi="宋体" w:cs="宋体"/>
          <w:b/>
          <w:bCs/>
          <w:color w:val="auto"/>
          <w:szCs w:val="21"/>
          <w:highlight w:val="none"/>
          <w:lang w:val="en-US" w:eastAsia="zh-CN"/>
        </w:rPr>
      </w:r>
      <w:r/>
    </w:p>
    <w:p>
      <w:pPr>
        <w:pStyle w:val="1048"/>
        <w:ind w:left="0" w:firstLine="0"/>
        <w:keepLines w:val="0"/>
        <w:keepNext w:val="0"/>
        <w:pageBreakBefore w:val="0"/>
        <w:spacing w:line="240" w:lineRule="auto"/>
        <w:rPr>
          <w:rFonts w:hint="eastAsia" w:hAnsi="宋体" w:cs="宋体"/>
          <w:b/>
          <w:bCs/>
          <w:color w:val="auto"/>
          <w:szCs w:val="21"/>
          <w:highlight w:val="none"/>
          <w:lang w:val="en-US" w:eastAsia="zh-CN"/>
        </w:rPr>
      </w:pPr>
      <w:r>
        <w:rPr>
          <w:rFonts w:hint="eastAsia" w:hAnsi="宋体" w:cs="宋体"/>
          <w:b/>
          <w:bCs/>
          <w:color w:val="auto"/>
          <w:szCs w:val="21"/>
          <w:highlight w:val="none"/>
          <w:lang w:val="en-US" w:eastAsia="zh-CN"/>
        </w:rPr>
      </w:r>
      <w:r/>
    </w:p>
    <w:p>
      <w:pPr>
        <w:pStyle w:val="1048"/>
        <w:ind w:left="0" w:firstLine="0"/>
        <w:keepLines w:val="0"/>
        <w:keepNext w:val="0"/>
        <w:pageBreakBefore w:val="0"/>
        <w:spacing w:line="240" w:lineRule="auto"/>
        <w:rPr>
          <w:rFonts w:hint="eastAsia" w:hAnsi="宋体" w:cs="宋体"/>
          <w:b/>
          <w:bCs/>
          <w:color w:val="auto"/>
          <w:szCs w:val="21"/>
          <w:highlight w:val="none"/>
          <w:lang w:val="en-US" w:eastAsia="zh-CN"/>
        </w:rPr>
      </w:pPr>
      <w:r>
        <w:rPr>
          <w:rFonts w:hint="eastAsia" w:hAnsi="宋体" w:cs="宋体"/>
          <w:b/>
          <w:bCs/>
          <w:color w:val="auto"/>
          <w:szCs w:val="21"/>
          <w:highlight w:val="none"/>
          <w:lang w:val="en-US" w:eastAsia="zh-CN"/>
        </w:rPr>
        <w:t xml:space="preserve">合同附件1：</w:t>
      </w:r>
      <w:r/>
    </w:p>
    <w:p>
      <w:pPr>
        <w:pStyle w:val="1016"/>
        <w:jc w:val="center"/>
        <w:keepLines w:val="0"/>
        <w:keepNext w:val="0"/>
        <w:pageBreakBefore w:val="0"/>
        <w:spacing w:beforeAutospacing="0" w:afterAutospacing="0" w:line="24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项目年度服务</w:t>
      </w:r>
      <w:r>
        <w:rPr>
          <w:rFonts w:hint="eastAsia" w:ascii="宋体" w:hAnsi="宋体" w:eastAsia="宋体" w:cs="宋体"/>
          <w:b/>
          <w:bCs/>
          <w:color w:val="auto"/>
          <w:sz w:val="21"/>
          <w:szCs w:val="21"/>
          <w:highlight w:val="none"/>
        </w:rPr>
        <w:t xml:space="preserve">考核表</w:t>
      </w:r>
      <w:r/>
    </w:p>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lang w:eastAsia="zh-CN"/>
        </w:rPr>
        <w:suppressLineNumbers w:val="0"/>
      </w:pPr>
      <w:r>
        <w:rPr>
          <w:rStyle w:val="1085"/>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 </w:t>
      </w:r>
      <w:r/>
    </w:p>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lang w:eastAsia="zh-CN"/>
        </w:rPr>
        <w:suppressLineNumbers w:val="0"/>
      </w:pPr>
      <w:r>
        <w:rPr>
          <w:rStyle w:val="1085"/>
          <w:rFonts w:hint="eastAsia" w:ascii="宋体" w:hAnsi="宋体" w:eastAsia="宋体" w:cs="宋体"/>
          <w:color w:val="auto"/>
          <w:sz w:val="21"/>
          <w:szCs w:val="21"/>
          <w:highlight w:val="none"/>
        </w:rPr>
        <w:t xml:space="preserve">服务单位：</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 </w:t>
      </w:r>
      <w:r/>
    </w:p>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考核周期：</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   </w:t>
      </w:r>
      <w:r>
        <w:rPr>
          <w:rStyle w:val="1085"/>
          <w:rFonts w:hint="eastAsia" w:ascii="宋体" w:hAnsi="宋体" w:eastAsia="宋体" w:cs="宋体"/>
          <w:color w:val="auto"/>
          <w:sz w:val="21"/>
          <w:szCs w:val="21"/>
          <w:highlight w:val="none"/>
        </w:rPr>
        <w:t xml:space="preserve">月</w:t>
      </w:r>
      <w:r>
        <w:rPr>
          <w:rStyle w:val="1085"/>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 至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  </w:t>
      </w:r>
      <w:r>
        <w:rPr>
          <w:rStyle w:val="1085"/>
          <w:rFonts w:hint="eastAsia" w:ascii="宋体" w:hAnsi="宋体" w:eastAsia="宋体" w:cs="宋体"/>
          <w:color w:val="auto"/>
          <w:sz w:val="21"/>
          <w:szCs w:val="21"/>
          <w:highlight w:val="none"/>
        </w:rPr>
        <w:t xml:space="preserve">月</w:t>
      </w:r>
      <w:r>
        <w:rPr>
          <w:rStyle w:val="1085"/>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w:t>
      </w:r>
      <w:r/>
    </w:p>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考核日期：</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   </w:t>
      </w:r>
      <w:r>
        <w:rPr>
          <w:rStyle w:val="1085"/>
          <w:rFonts w:hint="eastAsia" w:ascii="宋体" w:hAnsi="宋体" w:eastAsia="宋体" w:cs="宋体"/>
          <w:color w:val="auto"/>
          <w:sz w:val="21"/>
          <w:szCs w:val="21"/>
          <w:highlight w:val="none"/>
        </w:rPr>
        <w:t xml:space="preserve">月</w:t>
      </w:r>
      <w:r>
        <w:rPr>
          <w:rStyle w:val="1085"/>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w:t>
      </w:r>
      <w:r/>
    </w:p>
    <w:p>
      <w:pPr>
        <w:pStyle w:val="1081"/>
        <w:keepLines w:val="0"/>
        <w:keepNext w:val="0"/>
        <w:pageBreakBefore w:val="0"/>
        <w:spacing w:beforeAutospacing="0" w:afterAutospacing="0" w:line="240" w:lineRule="auto"/>
        <w:widowControl/>
        <w:rPr>
          <w:rStyle w:val="1085"/>
          <w:rFonts w:hint="eastAsia" w:ascii="宋体" w:hAnsi="宋体" w:eastAsia="宋体" w:cs="宋体"/>
          <w:color w:val="auto"/>
          <w:sz w:val="21"/>
          <w:szCs w:val="21"/>
          <w:highlight w:val="none"/>
          <w:lang w:val="en-US" w:eastAsia="zh-CN"/>
        </w:rPr>
        <w:suppressLineNumbers w:val="0"/>
      </w:pPr>
      <w:r>
        <w:rPr>
          <w:rStyle w:val="1085"/>
          <w:rFonts w:hint="eastAsia" w:ascii="宋体" w:hAnsi="宋体" w:eastAsia="宋体" w:cs="宋体"/>
          <w:color w:val="auto"/>
          <w:sz w:val="21"/>
          <w:szCs w:val="21"/>
          <w:highlight w:val="none"/>
          <w:lang w:val="en-US" w:eastAsia="zh-CN"/>
        </w:rPr>
        <w:t xml:space="preserve">考核内容：</w:t>
      </w:r>
      <w:r/>
    </w:p>
    <w:p>
      <w:pPr>
        <w:pStyle w:val="1081"/>
        <w:keepLines w:val="0"/>
        <w:keepNext w:val="0"/>
        <w:pageBreakBefore w:val="0"/>
        <w:spacing w:beforeAutospacing="0" w:afterAutospacing="0" w:line="240" w:lineRule="auto"/>
        <w:widowControl/>
        <w:rPr>
          <w:rStyle w:val="1085"/>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一、 基础运营管理（30分） </w:t>
      </w:r>
      <w:r/>
    </w:p>
    <w:tbl>
      <w:tblPr>
        <w:tblStyle w:val="1026"/>
        <w:tblW w:w="9833" w:type="dxa"/>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491"/>
        <w:gridCol w:w="1772"/>
        <w:gridCol w:w="781"/>
        <w:gridCol w:w="5977"/>
        <w:gridCol w:w="812"/>
      </w:tblGrid>
      <w:tr>
        <w:trPr>
          <w:tblCellSpacing w:w="15" w:type="dxa"/>
          <w:tblHeader/>
        </w:trPr>
        <w:tc>
          <w:tcPr>
            <w:shd w:val="clear" w:color="auto" w:fill="auto"/>
            <w:tcW w:w="446"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序号</w:t>
            </w:r>
            <w:r/>
          </w:p>
        </w:tc>
        <w:tc>
          <w:tcPr>
            <w:shd w:val="clear" w:color="auto" w:fill="auto"/>
            <w:tcW w:w="1742"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考核指标</w:t>
            </w:r>
            <w:r/>
          </w:p>
        </w:tc>
        <w:tc>
          <w:tcPr>
            <w:shd w:val="clear" w:color="auto" w:fill="auto"/>
            <w:tcW w:w="751"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分值</w:t>
            </w:r>
            <w:r/>
          </w:p>
        </w:tc>
        <w:tc>
          <w:tcPr>
            <w:shd w:val="clear" w:color="auto" w:fill="auto"/>
            <w:tcW w:w="5947"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考核标准与评分细则</w:t>
            </w:r>
            <w:r/>
          </w:p>
        </w:tc>
        <w:tc>
          <w:tcPr>
            <w:shd w:val="clear" w:color="auto" w:fill="auto"/>
            <w:tcW w:w="767"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得分</w:t>
            </w:r>
            <w:r/>
          </w:p>
        </w:tc>
      </w:tr>
      <w:tr>
        <w:trPr>
          <w:tblCellSpacing w:w="15" w:type="dxa"/>
        </w:trPr>
        <w:tc>
          <w:tcPr>
            <w:shd w:val="clear" w:color="auto" w:fill="auto"/>
            <w:tcW w:w="446"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1.1</w:t>
            </w:r>
            <w:r/>
          </w:p>
        </w:tc>
        <w:tc>
          <w:tcPr>
            <w:shd w:val="clear" w:color="auto" w:fill="auto"/>
            <w:tcW w:w="1742"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团队建设与人员管理</w:t>
            </w:r>
            <w:r>
              <w:rPr>
                <w:rFonts w:hint="eastAsia" w:ascii="宋体" w:hAnsi="宋体" w:eastAsia="宋体" w:cs="宋体"/>
                <w:color w:val="auto"/>
                <w:sz w:val="21"/>
                <w:szCs w:val="21"/>
                <w:highlight w:val="none"/>
              </w:rPr>
              <w:t xml:space="preserve">​</w:t>
            </w:r>
            <w:r/>
          </w:p>
        </w:tc>
        <w:tc>
          <w:tcPr>
            <w:shd w:val="clear" w:color="auto" w:fill="auto"/>
            <w:tcW w:w="751"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shd w:val="clear" w:color="auto" w:fill="auto"/>
            <w:tcW w:w="5947"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 人员配置达标（项目</w:t>
            </w:r>
            <w:r>
              <w:rPr>
                <w:rFonts w:hint="eastAsia" w:cs="宋体"/>
                <w:color w:val="auto"/>
                <w:sz w:val="21"/>
                <w:szCs w:val="21"/>
                <w:highlight w:val="none"/>
                <w:lang w:val="en-US" w:eastAsia="zh-CN"/>
              </w:rPr>
              <w:t xml:space="preserve">总</w:t>
            </w:r>
            <w:r>
              <w:rPr>
                <w:rFonts w:hint="eastAsia" w:ascii="宋体" w:hAnsi="宋体" w:eastAsia="宋体" w:cs="宋体"/>
                <w:color w:val="auto"/>
                <w:sz w:val="21"/>
                <w:szCs w:val="21"/>
                <w:highlight w:val="none"/>
              </w:rPr>
              <w:t xml:space="preserve">负责人1名+团队≥3人），人员稳定，无频繁更换（2分）；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 全员签署保密协议，无泄密事件（2分）；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 工作人员着装规范、态度良好、业务熟练（1分）。</w:t>
            </w:r>
            <w:r/>
          </w:p>
        </w:tc>
        <w:tc>
          <w:tcPr>
            <w:shd w:val="clear" w:color="auto" w:fill="auto"/>
            <w:tcW w:w="767"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15" w:type="dxa"/>
        </w:trPr>
        <w:tc>
          <w:tcPr>
            <w:shd w:val="clear" w:color="auto" w:fill="auto"/>
            <w:tcW w:w="446"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1.2</w:t>
            </w:r>
            <w:r/>
          </w:p>
        </w:tc>
        <w:tc>
          <w:tcPr>
            <w:shd w:val="clear" w:color="auto" w:fill="auto"/>
            <w:tcW w:w="1742"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财务管理与成本控制</w:t>
            </w:r>
            <w:r>
              <w:rPr>
                <w:rFonts w:hint="eastAsia" w:ascii="宋体" w:hAnsi="宋体" w:eastAsia="宋体" w:cs="宋体"/>
                <w:color w:val="auto"/>
                <w:sz w:val="21"/>
                <w:szCs w:val="21"/>
                <w:highlight w:val="none"/>
              </w:rPr>
              <w:t xml:space="preserve">​</w:t>
            </w:r>
            <w:r/>
          </w:p>
        </w:tc>
        <w:tc>
          <w:tcPr>
            <w:shd w:val="clear" w:color="auto" w:fill="auto"/>
            <w:tcW w:w="751"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shd w:val="clear" w:color="auto" w:fill="auto"/>
            <w:tcW w:w="5947"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 建立规范的财务台账，报销流程合规（2分）；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 在预算范围内合理使用资金，无超支或铺张浪费现象（3分）。</w:t>
            </w:r>
            <w:r/>
          </w:p>
        </w:tc>
        <w:tc>
          <w:tcPr>
            <w:shd w:val="clear" w:color="auto" w:fill="auto"/>
            <w:tcW w:w="767"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15" w:type="dxa"/>
        </w:trPr>
        <w:tc>
          <w:tcPr>
            <w:shd w:val="clear" w:color="auto" w:fill="auto"/>
            <w:tcW w:w="446"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1.3</w:t>
            </w:r>
            <w:r/>
          </w:p>
        </w:tc>
        <w:tc>
          <w:tcPr>
            <w:shd w:val="clear" w:color="auto" w:fill="auto"/>
            <w:tcW w:w="1742"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藏品与资产安全</w:t>
            </w:r>
            <w:r>
              <w:rPr>
                <w:rFonts w:hint="eastAsia" w:ascii="宋体" w:hAnsi="宋体" w:eastAsia="宋体" w:cs="宋体"/>
                <w:color w:val="auto"/>
                <w:sz w:val="21"/>
                <w:szCs w:val="21"/>
                <w:highlight w:val="none"/>
              </w:rPr>
              <w:t xml:space="preserve">​</w:t>
            </w:r>
            <w:r/>
          </w:p>
        </w:tc>
        <w:tc>
          <w:tcPr>
            <w:shd w:val="clear" w:color="auto" w:fill="auto"/>
            <w:tcW w:w="751"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shd w:val="clear" w:color="auto" w:fill="auto"/>
            <w:tcW w:w="5947"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 严格执行安保制度，全年无藏品丢失、损坏事故（3分）；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 库房管理规范，温湿度控制、出入库登记记录完整（2分）。</w:t>
            </w:r>
            <w:r/>
          </w:p>
        </w:tc>
        <w:tc>
          <w:tcPr>
            <w:shd w:val="clear" w:color="auto" w:fill="auto"/>
            <w:tcW w:w="767"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15" w:type="dxa"/>
        </w:trPr>
        <w:tc>
          <w:tcPr>
            <w:shd w:val="clear" w:color="auto" w:fill="auto"/>
            <w:tcW w:w="446"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1.4</w:t>
            </w:r>
            <w:r/>
          </w:p>
        </w:tc>
        <w:tc>
          <w:tcPr>
            <w:shd w:val="clear" w:color="auto" w:fill="auto"/>
            <w:tcW w:w="1742"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环境与设施维护</w:t>
            </w:r>
            <w:r>
              <w:rPr>
                <w:rFonts w:hint="eastAsia" w:ascii="宋体" w:hAnsi="宋体" w:eastAsia="宋体" w:cs="宋体"/>
                <w:color w:val="auto"/>
                <w:sz w:val="21"/>
                <w:szCs w:val="21"/>
                <w:highlight w:val="none"/>
              </w:rPr>
              <w:t xml:space="preserve">​</w:t>
            </w:r>
            <w:r/>
          </w:p>
        </w:tc>
        <w:tc>
          <w:tcPr>
            <w:shd w:val="clear" w:color="auto" w:fill="auto"/>
            <w:tcW w:w="751"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shd w:val="clear" w:color="auto" w:fill="auto"/>
            <w:tcW w:w="5947"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 展厅、公区整洁卫生，舒适度高（2分）；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 灯光、空调、展柜等设备运行正常，故障响应及时（2分）；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 按时缴纳场租及物业费，无断水断电或合同纠纷（1分）。</w:t>
            </w:r>
            <w:r/>
          </w:p>
        </w:tc>
        <w:tc>
          <w:tcPr>
            <w:shd w:val="clear" w:color="auto" w:fill="auto"/>
            <w:tcW w:w="767"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15" w:type="dxa"/>
        </w:trPr>
        <w:tc>
          <w:tcPr>
            <w:shd w:val="clear" w:color="auto" w:fill="auto"/>
            <w:tcW w:w="446"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1.5</w:t>
            </w:r>
            <w:r/>
          </w:p>
        </w:tc>
        <w:tc>
          <w:tcPr>
            <w:shd w:val="clear" w:color="auto" w:fill="auto"/>
            <w:tcW w:w="1742"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应急预案与处置</w:t>
            </w:r>
            <w:r>
              <w:rPr>
                <w:rFonts w:hint="eastAsia" w:ascii="宋体" w:hAnsi="宋体" w:eastAsia="宋体" w:cs="宋体"/>
                <w:color w:val="auto"/>
                <w:sz w:val="21"/>
                <w:szCs w:val="21"/>
                <w:highlight w:val="none"/>
              </w:rPr>
              <w:t xml:space="preserve">​</w:t>
            </w:r>
            <w:r/>
          </w:p>
        </w:tc>
        <w:tc>
          <w:tcPr>
            <w:shd w:val="clear" w:color="auto" w:fill="auto"/>
            <w:tcW w:w="751"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shd w:val="clear" w:color="auto" w:fill="auto"/>
            <w:tcW w:w="5947"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 制定完善的防火、防盗、防突发事件应急预案（2分）；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 全年无重大安全责任事故；发生一般突发事件能按预案有效处置，无负面影响（3分）。</w:t>
            </w:r>
            <w:r/>
          </w:p>
        </w:tc>
        <w:tc>
          <w:tcPr>
            <w:shd w:val="clear" w:color="auto" w:fill="auto"/>
            <w:tcW w:w="767"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15" w:type="dxa"/>
        </w:trPr>
        <w:tc>
          <w:tcPr>
            <w:shd w:val="clear" w:color="auto" w:fill="auto"/>
            <w:tcW w:w="446"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1.6</w:t>
            </w:r>
            <w:r/>
          </w:p>
        </w:tc>
        <w:tc>
          <w:tcPr>
            <w:shd w:val="clear" w:color="auto" w:fill="auto"/>
            <w:tcW w:w="1742"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日常行政与档案管理</w:t>
            </w:r>
            <w:r>
              <w:rPr>
                <w:rFonts w:hint="eastAsia" w:ascii="宋体" w:hAnsi="宋体" w:eastAsia="宋体" w:cs="宋体"/>
                <w:color w:val="auto"/>
                <w:sz w:val="21"/>
                <w:szCs w:val="21"/>
                <w:highlight w:val="none"/>
              </w:rPr>
              <w:t xml:space="preserve">​</w:t>
            </w:r>
            <w:r/>
          </w:p>
        </w:tc>
        <w:tc>
          <w:tcPr>
            <w:shd w:val="clear" w:color="auto" w:fill="auto"/>
            <w:tcW w:w="751"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shd w:val="clear" w:color="auto" w:fill="auto"/>
            <w:tcW w:w="5947"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 参观接待、导览服务到位（2分）；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 工作产出文档（方案、总结、照片、视频等）按时提交，分类清晰，归档完整（3分）。</w:t>
            </w:r>
            <w:r/>
          </w:p>
        </w:tc>
        <w:tc>
          <w:tcPr>
            <w:shd w:val="clear" w:color="auto" w:fill="auto"/>
            <w:tcW w:w="767"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081"/>
        <w:keepLines w:val="0"/>
        <w:keepNext w:val="0"/>
        <w:pageBreakBefore w:val="0"/>
        <w:spacing w:beforeAutospacing="0" w:afterAutospacing="0" w:line="240" w:lineRule="auto"/>
        <w:widowControl/>
        <w:rPr>
          <w:rStyle w:val="1085"/>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二、 业务活动开展（50分） </w:t>
      </w:r>
      <w:r/>
    </w:p>
    <w:tbl>
      <w:tblPr>
        <w:tblStyle w:val="1026"/>
        <w:tblW w:w="9834" w:type="dxa"/>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473"/>
        <w:gridCol w:w="1482"/>
        <w:gridCol w:w="720"/>
        <w:gridCol w:w="531"/>
        <w:gridCol w:w="5838"/>
        <w:gridCol w:w="790"/>
      </w:tblGrid>
      <w:tr>
        <w:trPr>
          <w:tblCellSpacing w:w="15" w:type="dxa"/>
          <w:tblHeader/>
        </w:trPr>
        <w:tc>
          <w:tcPr>
            <w:shd w:val="clear" w:color="auto" w:fill="auto"/>
            <w:tcW w:w="428"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序号</w:t>
            </w:r>
            <w:r/>
          </w:p>
        </w:tc>
        <w:tc>
          <w:tcPr>
            <w:shd w:val="clear" w:color="auto" w:fill="auto"/>
            <w:tcW w:w="1452"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考核指标</w:t>
            </w:r>
            <w:r/>
          </w:p>
        </w:tc>
        <w:tc>
          <w:tcPr>
            <w:shd w:val="clear" w:color="auto" w:fill="auto"/>
            <w:tcW w:w="690"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目标量</w:t>
            </w:r>
            <w:r/>
          </w:p>
        </w:tc>
        <w:tc>
          <w:tcPr>
            <w:shd w:val="clear" w:color="auto" w:fill="auto"/>
            <w:tcW w:w="501"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分值</w:t>
            </w:r>
            <w:r/>
          </w:p>
        </w:tc>
        <w:tc>
          <w:tcPr>
            <w:shd w:val="clear" w:color="auto" w:fill="auto"/>
            <w:tcW w:w="5808"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考核标准与评分细则</w:t>
            </w:r>
            <w:r/>
          </w:p>
        </w:tc>
        <w:tc>
          <w:tcPr>
            <w:shd w:val="clear" w:color="auto" w:fill="auto"/>
            <w:tcW w:w="745"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得分</w:t>
            </w:r>
            <w:r/>
          </w:p>
        </w:tc>
      </w:tr>
      <w:tr>
        <w:trPr>
          <w:tblCellSpacing w:w="15" w:type="dxa"/>
        </w:trPr>
        <w:tc>
          <w:tcPr>
            <w:shd w:val="clear" w:color="auto" w:fill="auto"/>
            <w:tcW w:w="428"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2.1</w:t>
            </w:r>
            <w:r/>
          </w:p>
        </w:tc>
        <w:tc>
          <w:tcPr>
            <w:shd w:val="clear" w:color="auto" w:fill="auto"/>
            <w:tcW w:w="1452"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艺术展览策划与执行</w:t>
            </w:r>
            <w:r>
              <w:rPr>
                <w:rFonts w:hint="eastAsia" w:ascii="宋体" w:hAnsi="宋体" w:eastAsia="宋体" w:cs="宋体"/>
                <w:color w:val="auto"/>
                <w:sz w:val="21"/>
                <w:szCs w:val="21"/>
                <w:highlight w:val="none"/>
              </w:rPr>
              <w:t xml:space="preserve">​</w:t>
            </w:r>
            <w:r/>
          </w:p>
        </w:tc>
        <w:tc>
          <w:tcPr>
            <w:shd w:val="clear" w:color="auto" w:fill="auto"/>
            <w:tcW w:w="690"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5场</w:t>
            </w:r>
            <w:r/>
          </w:p>
        </w:tc>
        <w:tc>
          <w:tcPr>
            <w:shd w:val="clear" w:color="auto" w:fill="auto"/>
            <w:tcW w:w="501"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w:t>
            </w:r>
            <w:r/>
          </w:p>
        </w:tc>
        <w:tc>
          <w:tcPr>
            <w:shd w:val="clear" w:color="auto" w:fill="auto"/>
            <w:tcW w:w="5808"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 </w:t>
            </w:r>
            <w:r>
              <w:rPr>
                <w:rStyle w:val="1085"/>
                <w:rFonts w:hint="eastAsia" w:ascii="宋体" w:hAnsi="宋体" w:eastAsia="宋体" w:cs="宋体"/>
                <w:color w:val="auto"/>
                <w:sz w:val="21"/>
                <w:szCs w:val="21"/>
                <w:highlight w:val="none"/>
              </w:rPr>
              <w:t xml:space="preserve">质量</w:t>
            </w:r>
            <w:r>
              <w:rPr>
                <w:rFonts w:hint="eastAsia" w:ascii="宋体" w:hAnsi="宋体" w:eastAsia="宋体" w:cs="宋体"/>
                <w:color w:val="auto"/>
                <w:sz w:val="21"/>
                <w:szCs w:val="21"/>
                <w:highlight w:val="none"/>
              </w:rPr>
              <w:t xml:space="preserve">：主题鲜明，符合艺术馆定位，学术性强，能体现“新吴门画派”特色（8分）；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 </w:t>
            </w:r>
            <w:r>
              <w:rPr>
                <w:rStyle w:val="1085"/>
                <w:rFonts w:hint="eastAsia" w:ascii="宋体" w:hAnsi="宋体" w:eastAsia="宋体" w:cs="宋体"/>
                <w:color w:val="auto"/>
                <w:sz w:val="21"/>
                <w:szCs w:val="21"/>
                <w:highlight w:val="none"/>
              </w:rPr>
              <w:t xml:space="preserve">执行</w:t>
            </w:r>
            <w:r>
              <w:rPr>
                <w:rFonts w:hint="eastAsia" w:ascii="宋体" w:hAnsi="宋体" w:eastAsia="宋体" w:cs="宋体"/>
                <w:color w:val="auto"/>
                <w:sz w:val="21"/>
                <w:szCs w:val="21"/>
                <w:highlight w:val="none"/>
              </w:rPr>
              <w:t xml:space="preserve">：展品遴选精良，布撤展专业，无展品损伤，现场视觉效果佳（6分）；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 </w:t>
            </w:r>
            <w:r>
              <w:rPr>
                <w:rStyle w:val="1085"/>
                <w:rFonts w:hint="eastAsia" w:ascii="宋体" w:hAnsi="宋体" w:eastAsia="宋体" w:cs="宋体"/>
                <w:color w:val="auto"/>
                <w:sz w:val="21"/>
                <w:szCs w:val="21"/>
                <w:highlight w:val="none"/>
              </w:rPr>
              <w:t xml:space="preserve">资料</w:t>
            </w:r>
            <w:r>
              <w:rPr>
                <w:rFonts w:hint="eastAsia" w:ascii="宋体" w:hAnsi="宋体" w:eastAsia="宋体" w:cs="宋体"/>
                <w:color w:val="auto"/>
                <w:sz w:val="21"/>
                <w:szCs w:val="21"/>
                <w:highlight w:val="none"/>
              </w:rPr>
              <w:t xml:space="preserve">：每场展览配套学术文章/前言撰写规范，主视觉(KV)及相关物料设计精美（6分）。</w:t>
            </w:r>
            <w:r>
              <w:rPr>
                <w:rFonts w:hint="eastAsia" w:ascii="宋体" w:hAnsi="宋体" w:eastAsia="宋体" w:cs="宋体"/>
                <w:color w:val="auto"/>
                <w:sz w:val="21"/>
                <w:szCs w:val="21"/>
                <w:highlight w:val="none"/>
              </w:rPr>
              <w:br/>
            </w:r>
            <w:r>
              <w:rPr>
                <w:rStyle w:val="1088"/>
                <w:rFonts w:hint="eastAsia" w:ascii="宋体" w:hAnsi="宋体" w:eastAsia="宋体" w:cs="宋体"/>
                <w:color w:val="auto"/>
                <w:sz w:val="21"/>
                <w:szCs w:val="21"/>
                <w:highlight w:val="none"/>
              </w:rPr>
              <w:t xml:space="preserve">注：少1场扣4分，质量严重不达标酌情扣分。</w:t>
            </w:r>
            <w:r/>
          </w:p>
        </w:tc>
        <w:tc>
          <w:tcPr>
            <w:shd w:val="clear" w:color="auto" w:fill="auto"/>
            <w:tcW w:w="745"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15" w:type="dxa"/>
        </w:trPr>
        <w:tc>
          <w:tcPr>
            <w:shd w:val="clear" w:color="auto" w:fill="auto"/>
            <w:tcW w:w="428"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2.2</w:t>
            </w:r>
            <w:r/>
          </w:p>
        </w:tc>
        <w:tc>
          <w:tcPr>
            <w:shd w:val="clear" w:color="auto" w:fill="auto"/>
            <w:tcW w:w="1452"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展陈空间设计与落地</w:t>
            </w:r>
            <w:r>
              <w:rPr>
                <w:rFonts w:hint="eastAsia" w:ascii="宋体" w:hAnsi="宋体" w:eastAsia="宋体" w:cs="宋体"/>
                <w:color w:val="auto"/>
                <w:sz w:val="21"/>
                <w:szCs w:val="21"/>
                <w:highlight w:val="none"/>
              </w:rPr>
              <w:t xml:space="preserve">​</w:t>
            </w:r>
            <w:r/>
          </w:p>
        </w:tc>
        <w:tc>
          <w:tcPr>
            <w:shd w:val="clear" w:color="auto" w:fill="auto"/>
            <w:tcW w:w="690"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5场</w:t>
            </w:r>
            <w:r/>
          </w:p>
        </w:tc>
        <w:tc>
          <w:tcPr>
            <w:shd w:val="clear" w:color="auto" w:fill="auto"/>
            <w:tcW w:w="501"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shd w:val="clear" w:color="auto" w:fill="auto"/>
            <w:tcW w:w="5808"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设计方案新颖，动线合理，能很好地烘托展品，施工工艺精细，无安全隐患。（根据5场平均质量打分）</w:t>
            </w:r>
            <w:r/>
          </w:p>
        </w:tc>
        <w:tc>
          <w:tcPr>
            <w:shd w:val="clear" w:color="auto" w:fill="auto"/>
            <w:tcW w:w="745"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15" w:type="dxa"/>
        </w:trPr>
        <w:tc>
          <w:tcPr>
            <w:shd w:val="clear" w:color="auto" w:fill="auto"/>
            <w:tcW w:w="428"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2.3</w:t>
            </w:r>
            <w:r/>
          </w:p>
        </w:tc>
        <w:tc>
          <w:tcPr>
            <w:shd w:val="clear" w:color="auto" w:fill="auto"/>
            <w:tcW w:w="1452"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公教与交流活动</w:t>
            </w:r>
            <w:r>
              <w:rPr>
                <w:rFonts w:hint="eastAsia" w:ascii="宋体" w:hAnsi="宋体" w:eastAsia="宋体" w:cs="宋体"/>
                <w:color w:val="auto"/>
                <w:sz w:val="21"/>
                <w:szCs w:val="21"/>
                <w:highlight w:val="none"/>
              </w:rPr>
              <w:t xml:space="preserve">​</w:t>
            </w:r>
            <w:r/>
          </w:p>
        </w:tc>
        <w:tc>
          <w:tcPr>
            <w:shd w:val="clear" w:color="auto" w:fill="auto"/>
            <w:tcW w:w="690"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10场</w:t>
            </w:r>
            <w:r/>
          </w:p>
        </w:tc>
        <w:tc>
          <w:tcPr>
            <w:shd w:val="clear" w:color="auto" w:fill="auto"/>
            <w:tcW w:w="501"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15</w:t>
            </w:r>
            <w:r/>
          </w:p>
        </w:tc>
        <w:tc>
          <w:tcPr>
            <w:shd w:val="clear" w:color="auto" w:fill="auto"/>
            <w:tcW w:w="5808"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 </w:t>
            </w:r>
            <w:r>
              <w:rPr>
                <w:rStyle w:val="1085"/>
                <w:rFonts w:hint="eastAsia" w:ascii="宋体" w:hAnsi="宋体" w:eastAsia="宋体" w:cs="宋体"/>
                <w:color w:val="auto"/>
                <w:sz w:val="21"/>
                <w:szCs w:val="21"/>
                <w:highlight w:val="none"/>
              </w:rPr>
              <w:t xml:space="preserve">数量与类型</w:t>
            </w:r>
            <w:r>
              <w:rPr>
                <w:rFonts w:hint="eastAsia" w:ascii="宋体" w:hAnsi="宋体" w:eastAsia="宋体" w:cs="宋体"/>
                <w:color w:val="auto"/>
                <w:sz w:val="21"/>
                <w:szCs w:val="21"/>
                <w:highlight w:val="none"/>
              </w:rPr>
              <w:t xml:space="preserve">：完成10场（含沙龙、研讨、公教、工作坊等），类型丰富（3分）；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 </w:t>
            </w:r>
            <w:r>
              <w:rPr>
                <w:rStyle w:val="1085"/>
                <w:rFonts w:hint="eastAsia" w:ascii="宋体" w:hAnsi="宋体" w:eastAsia="宋体" w:cs="宋体"/>
                <w:color w:val="auto"/>
                <w:sz w:val="21"/>
                <w:szCs w:val="21"/>
                <w:highlight w:val="none"/>
              </w:rPr>
              <w:t xml:space="preserve">质量与效果</w:t>
            </w:r>
            <w:r>
              <w:rPr>
                <w:rFonts w:hint="eastAsia" w:ascii="宋体" w:hAnsi="宋体" w:eastAsia="宋体" w:cs="宋体"/>
                <w:color w:val="auto"/>
                <w:sz w:val="21"/>
                <w:szCs w:val="21"/>
                <w:highlight w:val="none"/>
              </w:rPr>
              <w:t xml:space="preserve">：活动策划案详实，执行流畅，参与度高（现场签到人数达标），能有效提升公众美育（8分）；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 </w:t>
            </w:r>
            <w:r>
              <w:rPr>
                <w:rStyle w:val="1085"/>
                <w:rFonts w:hint="eastAsia" w:ascii="宋体" w:hAnsi="宋体" w:eastAsia="宋体" w:cs="宋体"/>
                <w:color w:val="auto"/>
                <w:sz w:val="21"/>
                <w:szCs w:val="21"/>
                <w:highlight w:val="none"/>
              </w:rPr>
              <w:t xml:space="preserve">配套</w:t>
            </w:r>
            <w:r>
              <w:rPr>
                <w:rFonts w:hint="eastAsia" w:ascii="宋体" w:hAnsi="宋体" w:eastAsia="宋体" w:cs="宋体"/>
                <w:color w:val="auto"/>
                <w:sz w:val="21"/>
                <w:szCs w:val="21"/>
                <w:highlight w:val="none"/>
              </w:rPr>
              <w:t xml:space="preserve">：活动与当期展览紧密结合，发挥艺术馆公共服务职能（4分）。</w:t>
            </w:r>
            <w:r>
              <w:rPr>
                <w:rFonts w:hint="eastAsia" w:ascii="宋体" w:hAnsi="宋体" w:eastAsia="宋体" w:cs="宋体"/>
                <w:color w:val="auto"/>
                <w:sz w:val="21"/>
                <w:szCs w:val="21"/>
                <w:highlight w:val="none"/>
              </w:rPr>
              <w:br/>
            </w:r>
            <w:r>
              <w:rPr>
                <w:rStyle w:val="1088"/>
                <w:rFonts w:hint="eastAsia" w:ascii="宋体" w:hAnsi="宋体" w:eastAsia="宋体" w:cs="宋体"/>
                <w:color w:val="auto"/>
                <w:sz w:val="21"/>
                <w:szCs w:val="21"/>
                <w:highlight w:val="none"/>
              </w:rPr>
              <w:t xml:space="preserve">注：少1场扣1.5分。</w:t>
            </w:r>
            <w:r/>
          </w:p>
        </w:tc>
        <w:tc>
          <w:tcPr>
            <w:shd w:val="clear" w:color="auto" w:fill="auto"/>
            <w:tcW w:w="745"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15" w:type="dxa"/>
        </w:trPr>
        <w:tc>
          <w:tcPr>
            <w:shd w:val="clear" w:color="auto" w:fill="auto"/>
            <w:tcW w:w="428"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2.4</w:t>
            </w:r>
            <w:r/>
          </w:p>
        </w:tc>
        <w:tc>
          <w:tcPr>
            <w:shd w:val="clear" w:color="auto" w:fill="auto"/>
            <w:tcW w:w="1452"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文创产品开发</w:t>
            </w:r>
            <w:r>
              <w:rPr>
                <w:rFonts w:hint="eastAsia" w:ascii="宋体" w:hAnsi="宋体" w:eastAsia="宋体" w:cs="宋体"/>
                <w:color w:val="auto"/>
                <w:sz w:val="21"/>
                <w:szCs w:val="21"/>
                <w:highlight w:val="none"/>
              </w:rPr>
              <w:t xml:space="preserve">​</w:t>
            </w:r>
            <w:r/>
          </w:p>
        </w:tc>
        <w:tc>
          <w:tcPr>
            <w:shd w:val="clear" w:color="auto" w:fill="auto"/>
            <w:tcW w:w="690"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≥3种</w:t>
            </w:r>
            <w:r/>
          </w:p>
        </w:tc>
        <w:tc>
          <w:tcPr>
            <w:shd w:val="clear" w:color="auto" w:fill="auto"/>
            <w:tcW w:w="501"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shd w:val="clear" w:color="auto" w:fill="auto"/>
            <w:tcW w:w="5808"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 开发不少于3种以</w:t>
            </w:r>
            <w:r>
              <w:rPr>
                <w:rFonts w:hint="eastAsia" w:ascii="宋体" w:hAnsi="宋体" w:eastAsia="宋体" w:cs="宋体"/>
                <w:color w:val="auto"/>
                <w:sz w:val="21"/>
                <w:szCs w:val="21"/>
                <w:highlight w:val="none"/>
                <w:lang w:val="en-US" w:eastAsia="zh-CN"/>
              </w:rPr>
              <w:t xml:space="preserve">张继馨</w:t>
            </w:r>
            <w:r>
              <w:rPr>
                <w:rFonts w:hint="eastAsia" w:ascii="宋体" w:hAnsi="宋体" w:eastAsia="宋体" w:cs="宋体"/>
                <w:color w:val="auto"/>
                <w:sz w:val="21"/>
                <w:szCs w:val="21"/>
                <w:highlight w:val="none"/>
              </w:rPr>
              <w:t xml:space="preserve">作品或馆藏元素为核心的文创产品（2分）；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 设计美观，制作精良，包装考究，具有一定的市场吸引力（3分）。</w:t>
            </w:r>
            <w:r/>
          </w:p>
        </w:tc>
        <w:tc>
          <w:tcPr>
            <w:shd w:val="clear" w:color="auto" w:fill="auto"/>
            <w:tcW w:w="745"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15" w:type="dxa"/>
        </w:trPr>
        <w:tc>
          <w:tcPr>
            <w:shd w:val="clear" w:color="auto" w:fill="auto"/>
            <w:tcW w:w="428"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2.5</w:t>
            </w:r>
            <w:r/>
          </w:p>
        </w:tc>
        <w:tc>
          <w:tcPr>
            <w:shd w:val="clear" w:color="auto" w:fill="auto"/>
            <w:tcW w:w="1452"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媒体宣传与品牌推广</w:t>
            </w:r>
            <w:r>
              <w:rPr>
                <w:rFonts w:hint="eastAsia" w:ascii="宋体" w:hAnsi="宋体" w:eastAsia="宋体" w:cs="宋体"/>
                <w:color w:val="auto"/>
                <w:sz w:val="21"/>
                <w:szCs w:val="21"/>
                <w:highlight w:val="none"/>
              </w:rPr>
              <w:t xml:space="preserve">​</w:t>
            </w:r>
            <w:r/>
          </w:p>
        </w:tc>
        <w:tc>
          <w:tcPr>
            <w:shd w:val="clear" w:color="auto" w:fill="auto"/>
            <w:tcW w:w="690"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全年</w:t>
            </w:r>
            <w:r/>
          </w:p>
        </w:tc>
        <w:tc>
          <w:tcPr>
            <w:shd w:val="clear" w:color="auto" w:fill="auto"/>
            <w:tcW w:w="501"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shd w:val="clear" w:color="auto" w:fill="auto"/>
            <w:tcW w:w="5808"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 制定并执行年度媒体计划，全年发稿量充足（2分）；</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 有效对接各级媒体（尤其是苏州本地及艺术类垂直媒体），显著提升艺术馆知名度（3分）。</w:t>
            </w:r>
            <w:r/>
          </w:p>
        </w:tc>
        <w:tc>
          <w:tcPr>
            <w:shd w:val="clear" w:color="auto" w:fill="auto"/>
            <w:tcW w:w="745"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081"/>
        <w:keepLines w:val="0"/>
        <w:keepNext w:val="0"/>
        <w:pageBreakBefore w:val="0"/>
        <w:spacing w:beforeAutospacing="0" w:afterAutospacing="0" w:line="240" w:lineRule="auto"/>
        <w:widowControl/>
        <w:rPr>
          <w:rStyle w:val="1085"/>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三、 综合效益与履约评价（20分） </w:t>
      </w:r>
      <w:r/>
    </w:p>
    <w:tbl>
      <w:tblPr>
        <w:tblStyle w:val="1026"/>
        <w:tblW w:w="9834" w:type="dxa"/>
        <w:tblCellSpacing w:w="15"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474"/>
        <w:gridCol w:w="2084"/>
        <w:gridCol w:w="669"/>
        <w:gridCol w:w="5908"/>
        <w:gridCol w:w="699"/>
      </w:tblGrid>
      <w:tr>
        <w:trPr>
          <w:tblCellSpacing w:w="15" w:type="dxa"/>
          <w:tblHeader/>
        </w:trPr>
        <w:tc>
          <w:tcPr>
            <w:shd w:val="clear" w:color="auto" w:fill="auto"/>
            <w:tcW w:w="429"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序号</w:t>
            </w:r>
            <w:r/>
          </w:p>
        </w:tc>
        <w:tc>
          <w:tcPr>
            <w:shd w:val="clear" w:color="auto" w:fill="auto"/>
            <w:tcW w:w="2054"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考核指标</w:t>
            </w:r>
            <w:r/>
          </w:p>
        </w:tc>
        <w:tc>
          <w:tcPr>
            <w:shd w:val="clear" w:color="auto" w:fill="auto"/>
            <w:tcW w:w="639"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分值</w:t>
            </w:r>
            <w:r/>
          </w:p>
        </w:tc>
        <w:tc>
          <w:tcPr>
            <w:shd w:val="clear" w:color="auto" w:fill="auto"/>
            <w:tcW w:w="5878"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考核标准与评分细则</w:t>
            </w:r>
            <w:r/>
          </w:p>
        </w:tc>
        <w:tc>
          <w:tcPr>
            <w:shd w:val="clear" w:color="auto" w:fill="auto"/>
            <w:tcW w:w="654"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得分</w:t>
            </w:r>
            <w:r/>
          </w:p>
        </w:tc>
      </w:tr>
      <w:tr>
        <w:trPr>
          <w:tblCellSpacing w:w="15" w:type="dxa"/>
        </w:trPr>
        <w:tc>
          <w:tcPr>
            <w:shd w:val="clear" w:color="auto" w:fill="auto"/>
            <w:tcW w:w="429"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3.1</w:t>
            </w:r>
            <w:r/>
          </w:p>
        </w:tc>
        <w:tc>
          <w:tcPr>
            <w:shd w:val="clear" w:color="auto" w:fill="auto"/>
            <w:tcW w:w="2054"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品牌影响力建设</w:t>
            </w:r>
            <w:r>
              <w:rPr>
                <w:rFonts w:hint="eastAsia" w:ascii="宋体" w:hAnsi="宋体" w:eastAsia="宋体" w:cs="宋体"/>
                <w:color w:val="auto"/>
                <w:sz w:val="21"/>
                <w:szCs w:val="21"/>
                <w:highlight w:val="none"/>
              </w:rPr>
              <w:t xml:space="preserve">​</w:t>
            </w:r>
            <w:r/>
          </w:p>
        </w:tc>
        <w:tc>
          <w:tcPr>
            <w:shd w:val="clear" w:color="auto" w:fill="auto"/>
            <w:tcW w:w="639"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shd w:val="clear" w:color="auto" w:fill="auto"/>
            <w:tcW w:w="5878"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艺术馆品牌形象鲜明，逐步成为相城区文化地标；获得区级及以上媒体报道或荣誉加分。</w:t>
            </w:r>
            <w:r/>
          </w:p>
        </w:tc>
        <w:tc>
          <w:tcPr>
            <w:shd w:val="clear" w:color="auto" w:fill="auto"/>
            <w:tcW w:w="654"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15" w:type="dxa"/>
        </w:trPr>
        <w:tc>
          <w:tcPr>
            <w:shd w:val="clear" w:color="auto" w:fill="auto"/>
            <w:tcW w:w="429"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3.2</w:t>
            </w:r>
            <w:r/>
          </w:p>
        </w:tc>
        <w:tc>
          <w:tcPr>
            <w:shd w:val="clear" w:color="auto" w:fill="auto"/>
            <w:tcW w:w="2054"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观众满意度</w:t>
            </w:r>
            <w:r>
              <w:rPr>
                <w:rFonts w:hint="eastAsia" w:ascii="宋体" w:hAnsi="宋体" w:eastAsia="宋体" w:cs="宋体"/>
                <w:color w:val="auto"/>
                <w:sz w:val="21"/>
                <w:szCs w:val="21"/>
                <w:highlight w:val="none"/>
              </w:rPr>
              <w:t xml:space="preserve">​</w:t>
            </w:r>
            <w:r/>
          </w:p>
        </w:tc>
        <w:tc>
          <w:tcPr>
            <w:shd w:val="clear" w:color="auto" w:fill="auto"/>
            <w:tcW w:w="639"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shd w:val="clear" w:color="auto" w:fill="auto"/>
            <w:tcW w:w="5878"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通过随机访谈或问卷，观众对展览质量、活动体验、服务态度的满意度高（满意度≥90%得满分，每低5%扣1分）。</w:t>
            </w:r>
            <w:r/>
          </w:p>
        </w:tc>
        <w:tc>
          <w:tcPr>
            <w:shd w:val="clear" w:color="auto" w:fill="auto"/>
            <w:tcW w:w="654"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15" w:type="dxa"/>
        </w:trPr>
        <w:tc>
          <w:tcPr>
            <w:shd w:val="clear" w:color="auto" w:fill="auto"/>
            <w:tcW w:w="429"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3.3</w:t>
            </w:r>
            <w:r/>
          </w:p>
        </w:tc>
        <w:tc>
          <w:tcPr>
            <w:shd w:val="clear" w:color="auto" w:fill="auto"/>
            <w:tcW w:w="2054"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采购</w:t>
            </w:r>
            <w:r>
              <w:rPr>
                <w:rStyle w:val="1085"/>
                <w:rFonts w:hint="eastAsia" w:ascii="宋体" w:hAnsi="宋体" w:eastAsia="宋体" w:cs="宋体"/>
                <w:color w:val="auto"/>
                <w:sz w:val="21"/>
                <w:szCs w:val="21"/>
                <w:highlight w:val="none"/>
                <w:lang w:val="en-US" w:eastAsia="zh-CN"/>
              </w:rPr>
              <w:t xml:space="preserve">单位</w:t>
            </w:r>
            <w:r>
              <w:rPr>
                <w:rStyle w:val="1085"/>
                <w:rFonts w:hint="eastAsia" w:ascii="宋体" w:hAnsi="宋体" w:eastAsia="宋体" w:cs="宋体"/>
                <w:color w:val="auto"/>
                <w:sz w:val="21"/>
                <w:szCs w:val="21"/>
                <w:highlight w:val="none"/>
              </w:rPr>
              <w:t xml:space="preserve">满意度</w:t>
            </w:r>
            <w:r>
              <w:rPr>
                <w:rFonts w:hint="eastAsia" w:ascii="宋体" w:hAnsi="宋体" w:eastAsia="宋体" w:cs="宋体"/>
                <w:color w:val="auto"/>
                <w:sz w:val="21"/>
                <w:szCs w:val="21"/>
                <w:highlight w:val="none"/>
              </w:rPr>
              <w:t xml:space="preserve">​</w:t>
            </w:r>
            <w:r/>
          </w:p>
        </w:tc>
        <w:tc>
          <w:tcPr>
            <w:shd w:val="clear" w:color="auto" w:fill="auto"/>
            <w:tcW w:w="639"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shd w:val="clear" w:color="auto" w:fill="auto"/>
            <w:tcW w:w="5878"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积极响应采购单位指令，配合度高；对临时或应急任务完成出色；沟通顺畅，汇报及时。</w:t>
            </w:r>
            <w:r/>
          </w:p>
        </w:tc>
        <w:tc>
          <w:tcPr>
            <w:shd w:val="clear" w:color="auto" w:fill="auto"/>
            <w:tcW w:w="654"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15" w:type="dxa"/>
        </w:trPr>
        <w:tc>
          <w:tcPr>
            <w:shd w:val="clear" w:color="auto" w:fill="auto"/>
            <w:tcW w:w="429"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3.4</w:t>
            </w:r>
            <w:r/>
          </w:p>
        </w:tc>
        <w:tc>
          <w:tcPr>
            <w:shd w:val="clear" w:color="auto" w:fill="auto"/>
            <w:tcW w:w="2054"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档案移交与知识产权</w:t>
            </w:r>
            <w:r>
              <w:rPr>
                <w:rFonts w:hint="eastAsia" w:ascii="宋体" w:hAnsi="宋体" w:eastAsia="宋体" w:cs="宋体"/>
                <w:color w:val="auto"/>
                <w:sz w:val="21"/>
                <w:szCs w:val="21"/>
                <w:highlight w:val="none"/>
              </w:rPr>
              <w:t xml:space="preserve">​</w:t>
            </w:r>
            <w:r/>
          </w:p>
        </w:tc>
        <w:tc>
          <w:tcPr>
            <w:shd w:val="clear" w:color="auto" w:fill="auto"/>
            <w:tcW w:w="639"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shd w:val="clear" w:color="auto" w:fill="auto"/>
            <w:tcW w:w="5878" w:type="dxa"/>
            <w:vAlign w:val="center"/>
            <w:textDirection w:val="lrTb"/>
            <w:noWrap w:val="false"/>
          </w:tcPr>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服务期满，按采购单位要求完整移交所有纸质、电子档案及数据；遵守知识产权约定，无违规使用或泄露技术成果行为。</w:t>
            </w:r>
            <w:r/>
          </w:p>
        </w:tc>
        <w:tc>
          <w:tcPr>
            <w:shd w:val="clear" w:color="auto" w:fill="auto"/>
            <w:tcW w:w="654"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081"/>
        <w:keepLines w:val="0"/>
        <w:keepNext w:val="0"/>
        <w:pageBreakBefore w:val="0"/>
        <w:spacing w:beforeAutospacing="0" w:afterAutospacing="0" w:line="240" w:lineRule="auto"/>
        <w:widowControl/>
        <w:rPr>
          <w:rStyle w:val="1085"/>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四、 否决项（一票否决） </w:t>
      </w:r>
      <w:r/>
    </w:p>
    <w:p>
      <w:pPr>
        <w:pStyle w:val="1081"/>
        <w:keepLines w:val="0"/>
        <w:keepNext w:val="0"/>
        <w:pageBreakBefore w:val="0"/>
        <w:spacing w:beforeAutospacing="0" w:afterAutospacing="0" w:line="24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乙方</w:t>
      </w:r>
      <w:r>
        <w:rPr>
          <w:rFonts w:hint="eastAsia" w:ascii="宋体" w:hAnsi="宋体" w:eastAsia="宋体" w:cs="宋体"/>
          <w:b/>
          <w:bCs/>
          <w:color w:val="auto"/>
          <w:sz w:val="21"/>
          <w:szCs w:val="21"/>
          <w:highlight w:val="none"/>
        </w:rPr>
        <w:t xml:space="preserve">出现以下任一情况，本年度考核直接判定为</w:t>
      </w:r>
      <w:r>
        <w:rPr>
          <w:rStyle w:val="1085"/>
          <w:rFonts w:hint="eastAsia" w:ascii="宋体" w:hAnsi="宋体" w:eastAsia="宋体" w:cs="宋体"/>
          <w:b/>
          <w:bCs/>
          <w:color w:val="auto"/>
          <w:sz w:val="21"/>
          <w:szCs w:val="21"/>
          <w:highlight w:val="none"/>
        </w:rPr>
        <w:t xml:space="preserve">不合格</w:t>
      </w:r>
      <w:r>
        <w:rPr>
          <w:rFonts w:hint="eastAsia" w:ascii="宋体" w:hAnsi="宋体" w:eastAsia="宋体" w:cs="宋体"/>
          <w:b/>
          <w:bCs/>
          <w:color w:val="auto"/>
          <w:sz w:val="21"/>
          <w:szCs w:val="21"/>
          <w:highlight w:val="none"/>
        </w:rPr>
        <w:t xml:space="preserve">，采购单位有权解除合同并追究违约责任：</w:t>
      </w:r>
      <w:r/>
    </w:p>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发生重大安全责任事故（火灾、藏品被盗/损毁、人员伤亡等）。</w:t>
      </w:r>
      <w:r/>
    </w:p>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出现重大意识形态问题或严重的社会负面舆情，造成恶劣影响。</w:t>
      </w:r>
      <w:r/>
    </w:p>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连续两季度未完成基本工作量（如展览、活动场次严重不足）。</w:t>
      </w:r>
      <w:r/>
    </w:p>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挪用项目资金、财务造假或存在其他严重违法违规行为。</w:t>
      </w:r>
      <w:r/>
    </w:p>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未经采购单位同意，擅自将项目转包或分包。</w:t>
      </w:r>
      <w:r/>
    </w:p>
    <w:p>
      <w:pPr>
        <w:pStyle w:val="1081"/>
        <w:keepLines w:val="0"/>
        <w:keepNext w:val="0"/>
        <w:pageBreakBefore w:val="0"/>
        <w:spacing w:beforeAutospacing="0" w:afterAutospacing="0" w:line="240" w:lineRule="auto"/>
        <w:widowControl/>
        <w:rPr>
          <w:rStyle w:val="1085"/>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五、 考核结果汇总 </w:t>
      </w:r>
      <w:r/>
    </w:p>
    <w:tbl>
      <w:tblPr>
        <w:tblStyle w:val="1026"/>
        <w:tblW w:w="9711" w:type="dxa"/>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2788"/>
        <w:gridCol w:w="1543"/>
        <w:gridCol w:w="3092"/>
        <w:gridCol w:w="2288"/>
      </w:tblGrid>
      <w:tr>
        <w:trPr>
          <w:tblCellSpacing w:w="15" w:type="dxa"/>
          <w:tblHeader/>
        </w:trPr>
        <w:tc>
          <w:tcPr>
            <w:shd w:val="clear" w:color="auto" w:fill="auto"/>
            <w:tcW w:w="2743"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考核维度</w:t>
            </w:r>
            <w:r/>
          </w:p>
        </w:tc>
        <w:tc>
          <w:tcPr>
            <w:shd w:val="clear" w:color="auto" w:fill="auto"/>
            <w:tcW w:w="1513"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满分</w:t>
            </w:r>
            <w:r/>
          </w:p>
        </w:tc>
        <w:tc>
          <w:tcPr>
            <w:shd w:val="clear" w:color="auto" w:fill="auto"/>
            <w:tcW w:w="3062"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实得分</w:t>
            </w:r>
            <w:r/>
          </w:p>
        </w:tc>
        <w:tc>
          <w:tcPr>
            <w:shd w:val="clear" w:color="auto" w:fill="auto"/>
            <w:tcW w:w="2243"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z w:val="21"/>
                <w:szCs w:val="21"/>
                <w:highlight w:val="none"/>
              </w:rPr>
              <w:t xml:space="preserve">备注</w:t>
            </w:r>
            <w:r/>
          </w:p>
        </w:tc>
      </w:tr>
      <w:tr>
        <w:trPr>
          <w:tblCellSpacing w:w="15" w:type="dxa"/>
        </w:trPr>
        <w:tc>
          <w:tcPr>
            <w:shd w:val="clear" w:color="auto" w:fill="auto"/>
            <w:tcW w:w="2743"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一、基础运营管理</w:t>
            </w:r>
            <w:r/>
          </w:p>
        </w:tc>
        <w:tc>
          <w:tcPr>
            <w:shd w:val="clear" w:color="auto" w:fill="auto"/>
            <w:tcW w:w="1513"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30</w:t>
            </w:r>
            <w:r/>
          </w:p>
        </w:tc>
        <w:tc>
          <w:tcPr>
            <w:shd w:val="clear" w:color="auto" w:fill="auto"/>
            <w:tcW w:w="3062"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2243"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15" w:type="dxa"/>
        </w:trPr>
        <w:tc>
          <w:tcPr>
            <w:shd w:val="clear" w:color="auto" w:fill="auto"/>
            <w:tcW w:w="2743"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二、业务活动开展</w:t>
            </w:r>
            <w:r/>
          </w:p>
        </w:tc>
        <w:tc>
          <w:tcPr>
            <w:shd w:val="clear" w:color="auto" w:fill="auto"/>
            <w:tcW w:w="1513"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50</w:t>
            </w:r>
            <w:r/>
          </w:p>
        </w:tc>
        <w:tc>
          <w:tcPr>
            <w:shd w:val="clear" w:color="auto" w:fill="auto"/>
            <w:tcW w:w="3062"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2243"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15" w:type="dxa"/>
        </w:trPr>
        <w:tc>
          <w:tcPr>
            <w:shd w:val="clear" w:color="auto" w:fill="auto"/>
            <w:tcW w:w="2743"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三、综合效益与履约</w:t>
            </w:r>
            <w:r/>
          </w:p>
        </w:tc>
        <w:tc>
          <w:tcPr>
            <w:shd w:val="clear" w:color="auto" w:fill="auto"/>
            <w:tcW w:w="1513"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20</w:t>
            </w:r>
            <w:r/>
          </w:p>
        </w:tc>
        <w:tc>
          <w:tcPr>
            <w:shd w:val="clear" w:color="auto" w:fill="auto"/>
            <w:tcW w:w="3062"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2243"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blCellSpacing w:w="15" w:type="dxa"/>
        </w:trPr>
        <w:tc>
          <w:tcPr>
            <w:shd w:val="clear" w:color="auto" w:fill="auto"/>
            <w:tcW w:w="2743"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总计</w:t>
            </w:r>
            <w:r>
              <w:rPr>
                <w:rFonts w:hint="eastAsia" w:ascii="宋体" w:hAnsi="宋体" w:eastAsia="宋体" w:cs="宋体"/>
                <w:color w:val="auto"/>
                <w:sz w:val="21"/>
                <w:szCs w:val="21"/>
                <w:highlight w:val="none"/>
              </w:rPr>
              <w:t xml:space="preserve">​</w:t>
            </w:r>
            <w:r/>
          </w:p>
        </w:tc>
        <w:tc>
          <w:tcPr>
            <w:shd w:val="clear" w:color="auto" w:fill="auto"/>
            <w:tcW w:w="1513" w:type="dxa"/>
            <w:vAlign w:val="center"/>
            <w:textDirection w:val="lrTb"/>
            <w:noWrap w:val="false"/>
          </w:tcPr>
          <w:p>
            <w:pPr>
              <w:pStyle w:val="1081"/>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100</w:t>
            </w:r>
            <w:r>
              <w:rPr>
                <w:rFonts w:hint="eastAsia" w:ascii="宋体" w:hAnsi="宋体" w:eastAsia="宋体" w:cs="宋体"/>
                <w:color w:val="auto"/>
                <w:sz w:val="21"/>
                <w:szCs w:val="21"/>
                <w:highlight w:val="none"/>
              </w:rPr>
              <w:t xml:space="preserve">​</w:t>
            </w:r>
            <w:r/>
          </w:p>
        </w:tc>
        <w:tc>
          <w:tcPr>
            <w:shd w:val="clear" w:color="auto" w:fill="auto"/>
            <w:tcW w:w="3062"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2243"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081"/>
        <w:keepLines w:val="0"/>
        <w:keepNext w:val="0"/>
        <w:pageBreakBefore w:val="0"/>
        <w:spacing w:beforeAutospacing="0" w:afterAutospacing="0" w:line="240" w:lineRule="auto"/>
        <w:widowControl/>
        <w:rPr>
          <w:rStyle w:val="1085"/>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最终等级评定：</w:t>
      </w:r>
      <w:r/>
    </w:p>
    <w:p>
      <w:pPr>
        <w:pStyle w:val="1081"/>
        <w:keepLines w:val="0"/>
        <w:keepNext w:val="0"/>
        <w:pageBreakBefore w:val="0"/>
        <w:spacing w:beforeAutospacing="0" w:afterAutospacing="0" w:line="240" w:lineRule="auto"/>
        <w:widowControl/>
        <w:rPr>
          <w:rStyle w:val="1085"/>
          <w:rFonts w:hint="eastAsia" w:ascii="宋体" w:hAnsi="宋体" w:eastAsia="宋体" w:cs="宋体"/>
          <w:b w:val="0"/>
          <w:bCs w:val="0"/>
          <w:color w:val="auto"/>
          <w:sz w:val="21"/>
          <w:szCs w:val="21"/>
          <w:highlight w:val="none"/>
        </w:rPr>
        <w:suppressLineNumbers w:val="0"/>
      </w:pPr>
      <w:r>
        <w:rPr>
          <w:rStyle w:val="1085"/>
          <w:rFonts w:hint="eastAsia" w:ascii="宋体" w:hAnsi="宋体" w:eastAsia="宋体" w:cs="宋体"/>
          <w:b w:val="0"/>
          <w:bCs w:val="0"/>
          <w:color w:val="auto"/>
          <w:sz w:val="21"/>
          <w:szCs w:val="21"/>
          <w:highlight w:val="none"/>
        </w:rPr>
        <w:t xml:space="preserve">优秀</w:t>
      </w:r>
      <w:r>
        <w:rPr>
          <w:rStyle w:val="1085"/>
          <w:rFonts w:hint="eastAsia" w:ascii="宋体" w:hAnsi="宋体" w:eastAsia="宋体" w:cs="宋体"/>
          <w:b w:val="0"/>
          <w:bCs w:val="0"/>
          <w:color w:val="auto"/>
          <w:sz w:val="21"/>
          <w:szCs w:val="21"/>
          <w:highlight w:val="none"/>
          <w:lang w:eastAsia="zh-CN"/>
        </w:rPr>
        <w:t xml:space="preserve">【</w:t>
      </w:r>
      <w:r>
        <w:rPr>
          <w:rStyle w:val="1085"/>
          <w:rFonts w:hint="eastAsia" w:ascii="宋体" w:hAnsi="宋体" w:eastAsia="宋体" w:cs="宋体"/>
          <w:b w:val="0"/>
          <w:bCs w:val="0"/>
          <w:color w:val="auto"/>
          <w:sz w:val="21"/>
          <w:szCs w:val="21"/>
          <w:highlight w:val="none"/>
        </w:rPr>
        <w:t xml:space="preserve">90分及以上</w:t>
      </w:r>
      <w:r>
        <w:rPr>
          <w:rStyle w:val="1085"/>
          <w:rFonts w:hint="eastAsia" w:ascii="宋体" w:hAnsi="宋体" w:eastAsia="宋体" w:cs="宋体"/>
          <w:b w:val="0"/>
          <w:bCs w:val="0"/>
          <w:color w:val="auto"/>
          <w:sz w:val="21"/>
          <w:szCs w:val="21"/>
          <w:highlight w:val="none"/>
          <w:lang w:eastAsia="zh-CN"/>
        </w:rPr>
        <w:t xml:space="preserve">】</w:t>
      </w:r>
      <w:r>
        <w:rPr>
          <w:rStyle w:val="1085"/>
          <w:rFonts w:hint="eastAsia" w:ascii="宋体" w:hAnsi="宋体" w:eastAsia="宋体" w:cs="宋体"/>
          <w:b w:val="0"/>
          <w:bCs w:val="0"/>
          <w:color w:val="auto"/>
          <w:sz w:val="21"/>
          <w:szCs w:val="21"/>
          <w:highlight w:val="none"/>
        </w:rPr>
        <w:t xml:space="preserve">：全额拨付当期</w:t>
      </w:r>
      <w:r>
        <w:rPr>
          <w:rStyle w:val="1085"/>
          <w:rFonts w:hint="eastAsia" w:ascii="宋体" w:hAnsi="宋体" w:eastAsia="宋体" w:cs="宋体"/>
          <w:b w:val="0"/>
          <w:bCs w:val="0"/>
          <w:color w:val="auto"/>
          <w:sz w:val="21"/>
          <w:szCs w:val="21"/>
          <w:highlight w:val="none"/>
          <w:lang w:val="en-US" w:eastAsia="zh-CN"/>
        </w:rPr>
        <w:t xml:space="preserve">剩余合同款项</w:t>
      </w:r>
      <w:r>
        <w:rPr>
          <w:rStyle w:val="1085"/>
          <w:rFonts w:hint="eastAsia" w:ascii="宋体" w:hAnsi="宋体" w:eastAsia="宋体" w:cs="宋体"/>
          <w:b w:val="0"/>
          <w:bCs w:val="0"/>
          <w:color w:val="auto"/>
          <w:sz w:val="21"/>
          <w:szCs w:val="21"/>
          <w:highlight w:val="none"/>
        </w:rPr>
        <w:t xml:space="preserve">。</w:t>
      </w:r>
      <w:r/>
    </w:p>
    <w:p>
      <w:pPr>
        <w:pStyle w:val="1081"/>
        <w:keepLines w:val="0"/>
        <w:keepNext w:val="0"/>
        <w:pageBreakBefore w:val="0"/>
        <w:spacing w:beforeAutospacing="0" w:afterAutospacing="0" w:line="240" w:lineRule="auto"/>
        <w:widowControl/>
        <w:rPr>
          <w:rStyle w:val="1085"/>
          <w:rFonts w:hint="eastAsia" w:ascii="宋体" w:hAnsi="宋体" w:eastAsia="宋体" w:cs="宋体"/>
          <w:b w:val="0"/>
          <w:bCs w:val="0"/>
          <w:color w:val="auto"/>
          <w:sz w:val="21"/>
          <w:szCs w:val="21"/>
          <w:highlight w:val="none"/>
          <w:lang w:val="en-US" w:eastAsia="zh-CN"/>
        </w:rPr>
        <w:suppressLineNumbers w:val="0"/>
      </w:pPr>
      <w:r>
        <w:rPr>
          <w:rStyle w:val="1085"/>
          <w:rFonts w:hint="eastAsia" w:ascii="宋体" w:hAnsi="宋体" w:eastAsia="宋体" w:cs="宋体"/>
          <w:b w:val="0"/>
          <w:bCs w:val="0"/>
          <w:color w:val="auto"/>
          <w:sz w:val="21"/>
          <w:szCs w:val="21"/>
          <w:highlight w:val="none"/>
        </w:rPr>
        <w:t xml:space="preserve">良好</w:t>
      </w:r>
      <w:r>
        <w:rPr>
          <w:rStyle w:val="1085"/>
          <w:rFonts w:hint="eastAsia" w:ascii="宋体" w:hAnsi="宋体" w:eastAsia="宋体" w:cs="宋体"/>
          <w:b w:val="0"/>
          <w:bCs w:val="0"/>
          <w:color w:val="auto"/>
          <w:sz w:val="21"/>
          <w:szCs w:val="21"/>
          <w:highlight w:val="none"/>
          <w:lang w:eastAsia="zh-CN"/>
        </w:rPr>
        <w:t xml:space="preserve">【</w:t>
      </w:r>
      <w:r>
        <w:rPr>
          <w:rStyle w:val="1085"/>
          <w:rFonts w:hint="eastAsia" w:ascii="宋体" w:hAnsi="宋体" w:eastAsia="宋体" w:cs="宋体"/>
          <w:b w:val="0"/>
          <w:bCs w:val="0"/>
          <w:color w:val="auto"/>
          <w:sz w:val="21"/>
          <w:szCs w:val="21"/>
          <w:highlight w:val="none"/>
        </w:rPr>
        <w:t xml:space="preserve">80</w:t>
      </w:r>
      <w:r>
        <w:rPr>
          <w:rStyle w:val="1085"/>
          <w:rFonts w:hint="eastAsia" w:ascii="宋体" w:hAnsi="宋体" w:eastAsia="宋体" w:cs="宋体"/>
          <w:b w:val="0"/>
          <w:bCs w:val="0"/>
          <w:color w:val="auto"/>
          <w:sz w:val="21"/>
          <w:szCs w:val="21"/>
          <w:highlight w:val="none"/>
          <w:lang w:eastAsia="zh-CN"/>
        </w:rPr>
        <w:t xml:space="preserve">（</w:t>
      </w:r>
      <w:r>
        <w:rPr>
          <w:rStyle w:val="1085"/>
          <w:rFonts w:hint="eastAsia" w:ascii="宋体" w:hAnsi="宋体" w:eastAsia="宋体" w:cs="宋体"/>
          <w:b w:val="0"/>
          <w:bCs w:val="0"/>
          <w:color w:val="auto"/>
          <w:sz w:val="21"/>
          <w:szCs w:val="21"/>
          <w:highlight w:val="none"/>
          <w:lang w:val="en-US" w:eastAsia="zh-CN"/>
        </w:rPr>
        <w:t xml:space="preserve">含）至90</w:t>
      </w:r>
      <w:r>
        <w:rPr>
          <w:rStyle w:val="1085"/>
          <w:rFonts w:hint="eastAsia" w:ascii="宋体" w:hAnsi="宋体" w:eastAsia="宋体" w:cs="宋体"/>
          <w:b w:val="0"/>
          <w:bCs w:val="0"/>
          <w:color w:val="auto"/>
          <w:sz w:val="21"/>
          <w:szCs w:val="21"/>
          <w:highlight w:val="none"/>
        </w:rPr>
        <w:t xml:space="preserve">分</w:t>
      </w:r>
      <w:r>
        <w:rPr>
          <w:rStyle w:val="1085"/>
          <w:rFonts w:hint="eastAsia" w:ascii="宋体" w:hAnsi="宋体" w:eastAsia="宋体" w:cs="宋体"/>
          <w:b w:val="0"/>
          <w:bCs w:val="0"/>
          <w:color w:val="auto"/>
          <w:sz w:val="21"/>
          <w:szCs w:val="21"/>
          <w:highlight w:val="none"/>
          <w:lang w:eastAsia="zh-CN"/>
        </w:rPr>
        <w:t xml:space="preserve">（</w:t>
      </w:r>
      <w:r>
        <w:rPr>
          <w:rStyle w:val="1085"/>
          <w:rFonts w:hint="eastAsia" w:ascii="宋体" w:hAnsi="宋体" w:eastAsia="宋体" w:cs="宋体"/>
          <w:b w:val="0"/>
          <w:bCs w:val="0"/>
          <w:color w:val="auto"/>
          <w:sz w:val="21"/>
          <w:szCs w:val="21"/>
          <w:highlight w:val="none"/>
          <w:lang w:val="en-US" w:eastAsia="zh-CN"/>
        </w:rPr>
        <w:t xml:space="preserve">不含）</w:t>
      </w:r>
      <w:r>
        <w:rPr>
          <w:rStyle w:val="1085"/>
          <w:rFonts w:hint="eastAsia" w:ascii="宋体" w:hAnsi="宋体" w:eastAsia="宋体" w:cs="宋体"/>
          <w:b w:val="0"/>
          <w:bCs w:val="0"/>
          <w:color w:val="auto"/>
          <w:sz w:val="21"/>
          <w:szCs w:val="21"/>
          <w:highlight w:val="none"/>
          <w:lang w:eastAsia="zh-CN"/>
        </w:rPr>
        <w:t xml:space="preserve">】</w:t>
      </w:r>
      <w:r>
        <w:rPr>
          <w:rStyle w:val="1085"/>
          <w:rFonts w:hint="eastAsia" w:ascii="宋体" w:hAnsi="宋体" w:eastAsia="宋体" w:cs="宋体"/>
          <w:b w:val="0"/>
          <w:bCs w:val="0"/>
          <w:color w:val="auto"/>
          <w:sz w:val="21"/>
          <w:szCs w:val="21"/>
          <w:highlight w:val="none"/>
        </w:rPr>
        <w:t xml:space="preserve">：</w:t>
      </w:r>
      <w:r>
        <w:rPr>
          <w:rStyle w:val="1085"/>
          <w:rFonts w:hint="eastAsia" w:ascii="宋体" w:hAnsi="宋体" w:eastAsia="宋体" w:cs="宋体"/>
          <w:b w:val="0"/>
          <w:bCs w:val="0"/>
          <w:color w:val="auto"/>
          <w:sz w:val="21"/>
          <w:szCs w:val="21"/>
          <w:highlight w:val="none"/>
          <w:lang w:val="en-US" w:eastAsia="zh-CN"/>
        </w:rPr>
        <w:t xml:space="preserve">每低于90分（基准分）1分，扣减人民币10000元整；</w:t>
      </w:r>
      <w:r/>
    </w:p>
    <w:p>
      <w:pPr>
        <w:pStyle w:val="1081"/>
        <w:keepLines w:val="0"/>
        <w:keepNext w:val="0"/>
        <w:pageBreakBefore w:val="0"/>
        <w:spacing w:beforeAutospacing="0" w:afterAutospacing="0" w:line="240" w:lineRule="auto"/>
        <w:widowControl/>
        <w:rPr>
          <w:rStyle w:val="1085"/>
          <w:rFonts w:hint="eastAsia" w:ascii="宋体" w:hAnsi="宋体" w:eastAsia="宋体" w:cs="宋体"/>
          <w:b w:val="0"/>
          <w:bCs w:val="0"/>
          <w:color w:val="auto"/>
          <w:sz w:val="21"/>
          <w:szCs w:val="21"/>
          <w:highlight w:val="none"/>
          <w:lang w:val="en-US" w:eastAsia="zh-CN"/>
        </w:rPr>
        <w:suppressLineNumbers w:val="0"/>
      </w:pPr>
      <w:r>
        <w:rPr>
          <w:rStyle w:val="1085"/>
          <w:rFonts w:hint="eastAsia" w:ascii="宋体" w:hAnsi="宋体" w:eastAsia="宋体" w:cs="宋体"/>
          <w:b w:val="0"/>
          <w:bCs w:val="0"/>
          <w:color w:val="auto"/>
          <w:sz w:val="21"/>
          <w:szCs w:val="21"/>
          <w:highlight w:val="none"/>
        </w:rPr>
        <w:t xml:space="preserve">合格</w:t>
      </w:r>
      <w:r>
        <w:rPr>
          <w:rStyle w:val="1085"/>
          <w:rFonts w:hint="eastAsia" w:ascii="宋体" w:hAnsi="宋体" w:eastAsia="宋体" w:cs="宋体"/>
          <w:b w:val="0"/>
          <w:bCs w:val="0"/>
          <w:color w:val="auto"/>
          <w:sz w:val="21"/>
          <w:szCs w:val="21"/>
          <w:highlight w:val="none"/>
          <w:lang w:eastAsia="zh-CN"/>
        </w:rPr>
        <w:t xml:space="preserve">【</w:t>
      </w:r>
      <w:r>
        <w:rPr>
          <w:rStyle w:val="1085"/>
          <w:rFonts w:hint="eastAsia" w:ascii="宋体" w:hAnsi="宋体" w:eastAsia="宋体" w:cs="宋体"/>
          <w:b w:val="0"/>
          <w:bCs w:val="0"/>
          <w:color w:val="auto"/>
          <w:sz w:val="21"/>
          <w:szCs w:val="21"/>
          <w:highlight w:val="none"/>
        </w:rPr>
        <w:t xml:space="preserve">60</w:t>
      </w:r>
      <w:r>
        <w:rPr>
          <w:rStyle w:val="1085"/>
          <w:rFonts w:hint="eastAsia" w:ascii="宋体" w:hAnsi="宋体" w:eastAsia="宋体" w:cs="宋体"/>
          <w:b w:val="0"/>
          <w:bCs w:val="0"/>
          <w:color w:val="auto"/>
          <w:sz w:val="21"/>
          <w:szCs w:val="21"/>
          <w:highlight w:val="none"/>
          <w:lang w:eastAsia="zh-CN"/>
        </w:rPr>
        <w:t xml:space="preserve">（</w:t>
      </w:r>
      <w:r>
        <w:rPr>
          <w:rStyle w:val="1085"/>
          <w:rFonts w:hint="eastAsia" w:ascii="宋体" w:hAnsi="宋体" w:eastAsia="宋体" w:cs="宋体"/>
          <w:b w:val="0"/>
          <w:bCs w:val="0"/>
          <w:color w:val="auto"/>
          <w:sz w:val="21"/>
          <w:szCs w:val="21"/>
          <w:highlight w:val="none"/>
          <w:lang w:val="en-US" w:eastAsia="zh-CN"/>
        </w:rPr>
        <w:t xml:space="preserve">含）至80</w:t>
      </w:r>
      <w:r>
        <w:rPr>
          <w:rStyle w:val="1085"/>
          <w:rFonts w:hint="eastAsia" w:ascii="宋体" w:hAnsi="宋体" w:eastAsia="宋体" w:cs="宋体"/>
          <w:b w:val="0"/>
          <w:bCs w:val="0"/>
          <w:color w:val="auto"/>
          <w:sz w:val="21"/>
          <w:szCs w:val="21"/>
          <w:highlight w:val="none"/>
        </w:rPr>
        <w:t xml:space="preserve">分</w:t>
      </w:r>
      <w:r>
        <w:rPr>
          <w:rStyle w:val="1085"/>
          <w:rFonts w:hint="eastAsia" w:ascii="宋体" w:hAnsi="宋体" w:eastAsia="宋体" w:cs="宋体"/>
          <w:b w:val="0"/>
          <w:bCs w:val="0"/>
          <w:color w:val="auto"/>
          <w:sz w:val="21"/>
          <w:szCs w:val="21"/>
          <w:highlight w:val="none"/>
          <w:lang w:eastAsia="zh-CN"/>
        </w:rPr>
        <w:t xml:space="preserve">（</w:t>
      </w:r>
      <w:r>
        <w:rPr>
          <w:rStyle w:val="1085"/>
          <w:rFonts w:hint="eastAsia" w:ascii="宋体" w:hAnsi="宋体" w:eastAsia="宋体" w:cs="宋体"/>
          <w:b w:val="0"/>
          <w:bCs w:val="0"/>
          <w:color w:val="auto"/>
          <w:sz w:val="21"/>
          <w:szCs w:val="21"/>
          <w:highlight w:val="none"/>
          <w:lang w:val="en-US" w:eastAsia="zh-CN"/>
        </w:rPr>
        <w:t xml:space="preserve">不含）</w:t>
      </w:r>
      <w:r>
        <w:rPr>
          <w:rStyle w:val="1085"/>
          <w:rFonts w:hint="eastAsia" w:ascii="宋体" w:hAnsi="宋体" w:eastAsia="宋体" w:cs="宋体"/>
          <w:b w:val="0"/>
          <w:bCs w:val="0"/>
          <w:color w:val="auto"/>
          <w:sz w:val="21"/>
          <w:szCs w:val="21"/>
          <w:highlight w:val="none"/>
          <w:lang w:eastAsia="zh-CN"/>
        </w:rPr>
        <w:t xml:space="preserve">】</w:t>
      </w:r>
      <w:r>
        <w:rPr>
          <w:rStyle w:val="1085"/>
          <w:rFonts w:hint="eastAsia" w:ascii="宋体" w:hAnsi="宋体" w:eastAsia="宋体" w:cs="宋体"/>
          <w:b w:val="0"/>
          <w:bCs w:val="0"/>
          <w:color w:val="auto"/>
          <w:sz w:val="21"/>
          <w:szCs w:val="21"/>
          <w:highlight w:val="none"/>
        </w:rPr>
        <w:t xml:space="preserve">：</w:t>
      </w:r>
      <w:r>
        <w:rPr>
          <w:rStyle w:val="1085"/>
          <w:rFonts w:hint="eastAsia" w:ascii="宋体" w:hAnsi="宋体" w:eastAsia="宋体" w:cs="宋体"/>
          <w:b w:val="0"/>
          <w:bCs w:val="0"/>
          <w:color w:val="auto"/>
          <w:sz w:val="21"/>
          <w:szCs w:val="21"/>
          <w:highlight w:val="none"/>
          <w:lang w:val="en-US" w:eastAsia="zh-CN"/>
        </w:rPr>
        <w:t xml:space="preserve">每低于90分（基准分）1分，扣减人民币15000元整；合同剩余款项如不足扣减金额的，乙方应补足剩余款项返还给甲方。</w:t>
      </w:r>
      <w:r/>
    </w:p>
    <w:p>
      <w:pPr>
        <w:pStyle w:val="1081"/>
        <w:keepLines w:val="0"/>
        <w:keepNext w:val="0"/>
        <w:pageBreakBefore w:val="0"/>
        <w:spacing w:beforeAutospacing="0" w:afterAutospacing="0" w:line="240" w:lineRule="auto"/>
        <w:widowControl/>
        <w:rPr>
          <w:rStyle w:val="1085"/>
          <w:rFonts w:hint="eastAsia" w:ascii="宋体" w:hAnsi="宋体" w:eastAsia="宋体" w:cs="宋体"/>
          <w:b w:val="0"/>
          <w:bCs w:val="0"/>
          <w:color w:val="auto"/>
          <w:sz w:val="21"/>
          <w:szCs w:val="21"/>
          <w:highlight w:val="none"/>
          <w:lang w:val="en-US" w:eastAsia="zh-CN"/>
        </w:rPr>
        <w:suppressLineNumbers w:val="0"/>
      </w:pPr>
      <w:r>
        <w:rPr>
          <w:rStyle w:val="1085"/>
          <w:rFonts w:hint="eastAsia" w:ascii="宋体" w:hAnsi="宋体" w:eastAsia="宋体" w:cs="宋体"/>
          <w:b w:val="0"/>
          <w:bCs w:val="0"/>
          <w:color w:val="auto"/>
          <w:sz w:val="21"/>
          <w:szCs w:val="21"/>
          <w:highlight w:val="none"/>
        </w:rPr>
        <w:t xml:space="preserve">不合格</w:t>
      </w:r>
      <w:r>
        <w:rPr>
          <w:rStyle w:val="1085"/>
          <w:rFonts w:hint="eastAsia" w:ascii="宋体" w:hAnsi="宋体" w:eastAsia="宋体" w:cs="宋体"/>
          <w:b w:val="0"/>
          <w:bCs w:val="0"/>
          <w:color w:val="auto"/>
          <w:sz w:val="21"/>
          <w:szCs w:val="21"/>
          <w:highlight w:val="none"/>
          <w:lang w:eastAsia="zh-CN"/>
        </w:rPr>
        <w:t xml:space="preserve">【</w:t>
      </w:r>
      <w:r>
        <w:rPr>
          <w:rStyle w:val="1085"/>
          <w:rFonts w:hint="eastAsia" w:ascii="宋体" w:hAnsi="宋体" w:eastAsia="宋体" w:cs="宋体"/>
          <w:b w:val="0"/>
          <w:bCs w:val="0"/>
          <w:color w:val="auto"/>
          <w:sz w:val="21"/>
          <w:szCs w:val="21"/>
          <w:highlight w:val="none"/>
        </w:rPr>
        <w:t xml:space="preserve">60分以下</w:t>
      </w:r>
      <w:r>
        <w:rPr>
          <w:rStyle w:val="1085"/>
          <w:rFonts w:hint="eastAsia" w:ascii="宋体" w:hAnsi="宋体" w:eastAsia="宋体" w:cs="宋体"/>
          <w:b w:val="0"/>
          <w:bCs w:val="0"/>
          <w:color w:val="auto"/>
          <w:sz w:val="21"/>
          <w:szCs w:val="21"/>
          <w:highlight w:val="none"/>
          <w:lang w:eastAsia="zh-CN"/>
        </w:rPr>
        <w:t xml:space="preserve">】</w:t>
      </w:r>
      <w:r>
        <w:rPr>
          <w:rStyle w:val="1085"/>
          <w:rFonts w:hint="eastAsia" w:ascii="宋体" w:hAnsi="宋体" w:eastAsia="宋体" w:cs="宋体"/>
          <w:b w:val="0"/>
          <w:bCs w:val="0"/>
          <w:color w:val="auto"/>
          <w:sz w:val="21"/>
          <w:szCs w:val="21"/>
          <w:highlight w:val="none"/>
        </w:rPr>
        <w:t xml:space="preserve">：扣除</w:t>
      </w:r>
      <w:r>
        <w:rPr>
          <w:rStyle w:val="1085"/>
          <w:rFonts w:hint="eastAsia" w:ascii="宋体" w:hAnsi="宋体" w:eastAsia="宋体" w:cs="宋体"/>
          <w:b w:val="0"/>
          <w:bCs w:val="0"/>
          <w:color w:val="auto"/>
          <w:sz w:val="21"/>
          <w:szCs w:val="21"/>
          <w:highlight w:val="none"/>
          <w:lang w:val="en-US" w:eastAsia="zh-CN"/>
        </w:rPr>
        <w:t xml:space="preserve">全部合同剩余款项</w:t>
      </w:r>
      <w:r>
        <w:rPr>
          <w:rStyle w:val="1085"/>
          <w:rFonts w:hint="eastAsia" w:ascii="宋体" w:hAnsi="宋体" w:eastAsia="宋体" w:cs="宋体"/>
          <w:b w:val="0"/>
          <w:bCs w:val="0"/>
          <w:color w:val="auto"/>
          <w:sz w:val="21"/>
          <w:szCs w:val="21"/>
          <w:highlight w:val="none"/>
          <w:lang w:eastAsia="zh-CN"/>
        </w:rPr>
        <w:t xml:space="preserve">，</w:t>
      </w:r>
      <w:r>
        <w:rPr>
          <w:rStyle w:val="1085"/>
          <w:rFonts w:hint="eastAsia" w:ascii="宋体" w:hAnsi="宋体" w:eastAsia="宋体" w:cs="宋体"/>
          <w:b w:val="0"/>
          <w:bCs w:val="0"/>
          <w:color w:val="auto"/>
          <w:sz w:val="21"/>
          <w:szCs w:val="21"/>
          <w:highlight w:val="none"/>
          <w:lang w:val="en-US" w:eastAsia="zh-CN"/>
        </w:rPr>
        <w:t xml:space="preserve">且乙方支付人民币贰拾万元的违约金给甲方。</w:t>
      </w:r>
      <w:r/>
    </w:p>
    <w:p>
      <w:pPr>
        <w:pStyle w:val="1081"/>
        <w:keepLines w:val="0"/>
        <w:keepNext w:val="0"/>
        <w:pageBreakBefore w:val="0"/>
        <w:spacing w:beforeAutospacing="0" w:afterAutospacing="0" w:line="240" w:lineRule="auto"/>
        <w:widowControl/>
        <w:rPr>
          <w:rStyle w:val="1085"/>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六、 签字确认 </w:t>
      </w:r>
      <w:r/>
    </w:p>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服务单位（乙方）代表签字：</w:t>
      </w:r>
      <w:r>
        <w:rPr>
          <w:rFonts w:hint="eastAsia" w:ascii="宋体" w:hAnsi="宋体" w:eastAsia="宋体" w:cs="宋体"/>
          <w:color w:val="auto"/>
          <w:sz w:val="21"/>
          <w:szCs w:val="21"/>
          <w:highlight w:val="none"/>
        </w:rPr>
        <w:t xml:space="preserve">​ __________________日期：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年__月__日</w:t>
      </w:r>
      <w:r/>
    </w:p>
    <w:p>
      <w:pPr>
        <w:pStyle w:val="1081"/>
        <w:keepLines w:val="0"/>
        <w:keepNext w:val="0"/>
        <w:pageBreakBefore w:val="0"/>
        <w:spacing w:beforeAutospacing="0" w:afterAutospacing="0" w:line="240" w:lineRule="auto"/>
        <w:widowControl/>
        <w:rPr>
          <w:rFonts w:hint="eastAsia" w:ascii="宋体" w:hAnsi="宋体" w:eastAsia="宋体" w:cs="宋体"/>
          <w:color w:val="auto"/>
          <w:sz w:val="21"/>
          <w:szCs w:val="21"/>
          <w:highlight w:val="none"/>
        </w:rPr>
        <w:suppressLineNumbers w:val="0"/>
      </w:pPr>
      <w:r>
        <w:rPr>
          <w:rStyle w:val="1085"/>
          <w:rFonts w:hint="eastAsia" w:ascii="宋体" w:hAnsi="宋体" w:eastAsia="宋体" w:cs="宋体"/>
          <w:color w:val="auto"/>
          <w:sz w:val="21"/>
          <w:szCs w:val="21"/>
          <w:highlight w:val="none"/>
        </w:rPr>
        <w:t xml:space="preserve">采购单位（甲方）代表签字：</w:t>
      </w:r>
      <w:r>
        <w:rPr>
          <w:rFonts w:hint="eastAsia" w:ascii="宋体" w:hAnsi="宋体" w:eastAsia="宋体" w:cs="宋体"/>
          <w:color w:val="auto"/>
          <w:sz w:val="21"/>
          <w:szCs w:val="21"/>
          <w:highlight w:val="none"/>
        </w:rPr>
        <w:t xml:space="preserve">​ __________________日期：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年__月__日</w:t>
      </w:r>
      <w:r/>
    </w:p>
    <w:p>
      <w:pPr>
        <w:rPr>
          <w:color w:val="auto"/>
          <w:highlight w:val="none"/>
        </w:rPr>
      </w:pPr>
      <w:r>
        <w:rPr>
          <w:color w:val="auto"/>
          <w:highlight w:val="none"/>
        </w:rPr>
      </w:r>
      <w:r/>
    </w:p>
    <w:p>
      <w:pPr>
        <w:rPr>
          <w:rFonts w:hint="eastAsia"/>
          <w:color w:val="auto"/>
          <w:highlight w:val="none"/>
          <w:lang w:val="en-US" w:eastAsia="zh-CN"/>
        </w:rPr>
        <w:sectPr>
          <w:footnotePr/>
          <w:endnotePr/>
          <w:type w:val="nextPage"/>
          <w:pgSz w:w="11906" w:h="16838" w:orient="portrait"/>
          <w:pgMar w:top="1440" w:right="1080" w:bottom="1440" w:left="1080" w:header="935" w:footer="935" w:gutter="0"/>
          <w:cols w:num="1" w:sep="0" w:space="720" w:equalWidth="1"/>
          <w:docGrid w:linePitch="360"/>
          <w:titlePg/>
        </w:sectPr>
      </w:pPr>
      <w:r>
        <w:rPr>
          <w:rFonts w:hint="eastAsia"/>
          <w:color w:val="auto"/>
          <w:highlight w:val="none"/>
          <w:lang w:val="en-US" w:eastAsia="zh-CN"/>
        </w:rPr>
      </w:r>
      <w:r/>
    </w:p>
    <w:p>
      <w:pPr>
        <w:jc w:val="center"/>
        <w:pageBreakBefore/>
        <w:spacing w:line="360" w:lineRule="auto"/>
        <w:tabs>
          <w:tab w:val="left" w:pos="315" w:leader="none"/>
          <w:tab w:val="center" w:pos="4153" w:leader="none"/>
        </w:tabs>
        <w:rPr>
          <w:rFonts w:ascii="宋体" w:hAnsi="宋体" w:cs="宋体"/>
          <w:b/>
          <w:color w:val="auto"/>
          <w:sz w:val="32"/>
          <w:szCs w:val="32"/>
          <w:highlight w:val="none"/>
        </w:rPr>
        <w:outlineLvl w:val="0"/>
      </w:pPr>
      <w:r/>
      <w:bookmarkStart w:id="32" w:name="_Toc3519"/>
      <w:r/>
      <w:bookmarkEnd w:id="32"/>
      <w:r/>
      <w:bookmarkStart w:id="33" w:name="_Toc24992"/>
      <w:r/>
      <w:bookmarkEnd w:id="33"/>
      <w:r/>
      <w:bookmarkStart w:id="34" w:name="_Toc1623"/>
      <w:r/>
      <w:bookmarkEnd w:id="34"/>
      <w:r/>
      <w:bookmarkStart w:id="35" w:name="_Toc31964"/>
      <w:r/>
      <w:bookmarkEnd w:id="35"/>
      <w:r/>
      <w:bookmarkStart w:id="36" w:name="_Toc8163"/>
      <w:r/>
      <w:bookmarkEnd w:id="36"/>
      <w:r/>
      <w:bookmarkStart w:id="37" w:name="_Toc11075"/>
      <w:r/>
      <w:bookmarkEnd w:id="37"/>
      <w:r>
        <w:rPr>
          <w:rFonts w:hint="eastAsia" w:ascii="宋体" w:hAnsi="宋体" w:cs="宋体"/>
          <w:b/>
          <w:color w:val="auto"/>
          <w:sz w:val="32"/>
          <w:szCs w:val="32"/>
          <w:highlight w:val="none"/>
        </w:rPr>
        <w:t xml:space="preserve">五、磋商响应文件格式</w:t>
      </w:r>
      <w:r/>
    </w:p>
    <w:p>
      <w:pPr>
        <w:jc w:val="left"/>
        <w:spacing w:line="360" w:lineRule="auto"/>
        <w:rPr>
          <w:rFonts w:ascii="宋体" w:hAnsi="宋体"/>
          <w:b/>
          <w:color w:val="auto"/>
          <w:szCs w:val="21"/>
          <w:highlight w:val="none"/>
        </w:rPr>
      </w:pPr>
      <w:r>
        <w:rPr>
          <w:rFonts w:ascii="宋体" w:hAnsi="宋体"/>
          <w:b/>
          <w:color w:val="auto"/>
          <w:szCs w:val="21"/>
          <w:highlight w:val="none"/>
        </w:rPr>
        <w:t xml:space="preserve">说明：</w:t>
      </w:r>
      <w:r/>
    </w:p>
    <w:p>
      <w:pPr>
        <w:pStyle w:val="1095"/>
        <w:ind w:firstLine="420"/>
        <w:rPr>
          <w:color w:val="auto"/>
          <w:sz w:val="21"/>
          <w:szCs w:val="21"/>
          <w:highlight w:val="none"/>
        </w:rPr>
      </w:pPr>
      <w:r>
        <w:rPr>
          <w:color w:val="auto"/>
          <w:sz w:val="21"/>
          <w:szCs w:val="21"/>
          <w:highlight w:val="none"/>
        </w:rPr>
        <w:t xml:space="preserve">对本章所有的格式，</w:t>
      </w:r>
      <w:r>
        <w:rPr>
          <w:rFonts w:hint="eastAsia"/>
          <w:color w:val="auto"/>
          <w:sz w:val="21"/>
          <w:szCs w:val="21"/>
          <w:highlight w:val="none"/>
        </w:rPr>
        <w:t xml:space="preserve">供应商</w:t>
      </w:r>
      <w:r>
        <w:rPr>
          <w:color w:val="auto"/>
          <w:sz w:val="21"/>
          <w:szCs w:val="21"/>
          <w:highlight w:val="none"/>
        </w:rPr>
        <w:t xml:space="preserve">可根据自身情况进行补充和修改，但补充和修改不得造成与本格式内容有实质性的违背。</w:t>
      </w:r>
      <w:r/>
    </w:p>
    <w:p>
      <w:pPr>
        <w:pStyle w:val="1095"/>
        <w:ind w:firstLine="420"/>
        <w:rPr>
          <w:color w:val="auto"/>
          <w:sz w:val="21"/>
          <w:szCs w:val="21"/>
          <w:highlight w:val="none"/>
        </w:rPr>
      </w:pPr>
      <w:r>
        <w:rPr>
          <w:color w:val="auto"/>
          <w:sz w:val="21"/>
          <w:szCs w:val="21"/>
          <w:highlight w:val="none"/>
        </w:rPr>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附件1：开标一览表（以下为参考格式，具体以系统格式为准）</w:t>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开标一览表</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（按“苏采云”系统格式填报</w:t>
      </w:r>
      <w:r>
        <w:rPr>
          <w:rFonts w:hint="eastAsia" w:ascii="宋体" w:hAnsi="宋体" w:cs="宋体"/>
          <w:b/>
          <w:bCs/>
          <w:color w:val="auto"/>
          <w:szCs w:val="21"/>
          <w:highlight w:val="none"/>
        </w:rPr>
        <w:t xml:space="preserve">投标总报价</w:t>
      </w:r>
      <w:r>
        <w:rPr>
          <w:rFonts w:hint="eastAsia" w:ascii="宋体" w:hAnsi="宋体" w:cs="宋体"/>
          <w:color w:val="auto"/>
          <w:szCs w:val="21"/>
          <w:highlight w:val="none"/>
        </w:rPr>
        <w:t xml:space="preserve">并签章）</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p>
    <w:tbl>
      <w:tblPr>
        <w:tblStyle w:val="1026"/>
        <w:tblW w:w="9962"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007"/>
        <w:gridCol w:w="2771"/>
        <w:gridCol w:w="2414"/>
        <w:gridCol w:w="1770"/>
      </w:tblGrid>
      <w:tr>
        <w:trPr>
          <w:jc w:val="center"/>
          <w:trHeight w:val="737"/>
        </w:trPr>
        <w:tc>
          <w:tcPr>
            <w:tcBorders>
              <w:top w:val="single" w:color="auto" w:sz="4" w:space="0"/>
              <w:left w:val="single" w:color="auto" w:sz="4" w:space="0"/>
              <w:bottom w:val="single" w:color="auto" w:sz="4" w:space="0"/>
              <w:right w:val="single" w:color="auto" w:sz="4" w:space="0"/>
            </w:tcBorders>
            <w:tcW w:w="30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77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投标总报价（</w:t>
            </w:r>
            <w:r>
              <w:rPr>
                <w:rFonts w:hint="eastAsia" w:ascii="宋体" w:hAnsi="宋体" w:cs="宋体"/>
                <w:color w:val="auto"/>
                <w:szCs w:val="21"/>
                <w:highlight w:val="none"/>
                <w:lang w:val="zh-CN"/>
              </w:rPr>
              <w:t xml:space="preserve">元</w:t>
            </w: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241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850"/>
        </w:trPr>
        <w:tc>
          <w:tcPr>
            <w:tcBorders>
              <w:top w:val="single" w:color="auto" w:sz="4" w:space="0"/>
              <w:left w:val="single" w:color="auto" w:sz="4" w:space="0"/>
              <w:bottom w:val="single" w:color="auto" w:sz="4" w:space="0"/>
              <w:right w:val="single" w:color="auto" w:sz="4" w:space="0"/>
            </w:tcBorders>
            <w:tcW w:w="300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77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41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按照采购文件要求</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磋商响应单位：（签章）</w:t>
      </w:r>
      <w:r/>
    </w:p>
    <w:p>
      <w:pPr>
        <w:pStyle w:val="1061"/>
        <w:ind w:left="0" w:firstLine="0"/>
        <w:spacing w:after="0" w:line="360" w:lineRule="auto"/>
        <w:rPr>
          <w:rFonts w:ascii="宋体" w:hAnsi="宋体" w:cs="宋体"/>
          <w:color w:val="auto"/>
          <w:szCs w:val="21"/>
          <w:highlight w:val="none"/>
        </w:rPr>
      </w:pPr>
      <w:r>
        <w:rPr>
          <w:rFonts w:hint="eastAsia" w:ascii="宋体" w:hAnsi="宋体" w:cs="宋体"/>
          <w:color w:val="auto"/>
          <w:szCs w:val="21"/>
          <w:highlight w:val="none"/>
        </w:rPr>
        <w:t xml:space="preserve">日期：</w:t>
      </w:r>
      <w:r/>
    </w:p>
    <w:p>
      <w:pPr>
        <w:pStyle w:val="1057"/>
        <w:ind w:firstLine="500"/>
        <w:rPr>
          <w:rFonts w:cs="宋体"/>
          <w:color w:val="auto"/>
          <w:spacing w:val="20"/>
          <w:szCs w:val="21"/>
          <w:highlight w:val="none"/>
        </w:rPr>
      </w:pPr>
      <w:r>
        <w:rPr>
          <w:rFonts w:cs="宋体"/>
          <w:color w:val="auto"/>
          <w:spacing w:val="20"/>
          <w:szCs w:val="21"/>
          <w:highlight w:val="none"/>
        </w:rPr>
      </w:r>
      <w:r/>
    </w:p>
    <w:p>
      <w:pPr>
        <w:pStyle w:val="1037"/>
        <w:ind w:firstLine="0"/>
        <w:jc w:val="both"/>
        <w:pageBreakBefore/>
        <w:spacing w:line="360" w:lineRule="auto"/>
        <w:widowControl/>
        <w:rPr>
          <w:rFonts w:ascii="宋体" w:hAnsi="宋体" w:eastAsia="宋体" w:cs="宋体"/>
          <w:b/>
          <w:color w:val="auto"/>
          <w:sz w:val="21"/>
          <w:highlight w:val="none"/>
        </w:rPr>
      </w:pPr>
      <w:r>
        <w:rPr>
          <w:rFonts w:hint="eastAsia" w:ascii="宋体" w:hAnsi="宋体" w:eastAsia="宋体" w:cs="宋体"/>
          <w:b/>
          <w:color w:val="auto"/>
          <w:sz w:val="21"/>
          <w:highlight w:val="none"/>
        </w:rPr>
        <w:t xml:space="preserve">附件2：关于资格文件的声明函</w:t>
      </w:r>
      <w:r/>
    </w:p>
    <w:p>
      <w:pPr>
        <w:pStyle w:val="1037"/>
        <w:jc w:val="center"/>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1037"/>
        <w:ind w:firstLine="0"/>
        <w:jc w:val="center"/>
        <w:spacing w:line="360" w:lineRule="auto"/>
        <w:widowControl/>
        <w:rPr>
          <w:rFonts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关于资格文件的声明函</w:t>
      </w:r>
      <w:r/>
    </w:p>
    <w:p>
      <w:pPr>
        <w:pStyle w:val="1037"/>
        <w:ind w:firstLine="0"/>
        <w:spacing w:line="360" w:lineRule="auto"/>
        <w:rPr>
          <w:rFonts w:ascii="宋体" w:hAnsi="宋体" w:eastAsia="宋体" w:cs="宋体"/>
          <w:color w:val="auto"/>
          <w:sz w:val="21"/>
          <w:highlight w:val="none"/>
          <w:u w:val="single"/>
        </w:rPr>
      </w:pPr>
      <w:r>
        <w:rPr>
          <w:rFonts w:ascii="宋体" w:hAnsi="宋体" w:eastAsia="宋体" w:cs="宋体"/>
          <w:color w:val="auto"/>
          <w:sz w:val="21"/>
          <w:highlight w:val="none"/>
          <w:u w:val="single"/>
        </w:rPr>
      </w:r>
      <w:r/>
    </w:p>
    <w:p>
      <w:pPr>
        <w:pStyle w:val="1037"/>
        <w:ind w:firstLine="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代理机构名称</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w:t>
      </w:r>
      <w:r/>
    </w:p>
    <w:p>
      <w:pPr>
        <w:pStyle w:val="1037"/>
        <w:spacing w:line="360" w:lineRule="auto"/>
        <w:rPr>
          <w:rFonts w:ascii="宋体" w:hAnsi="宋体" w:eastAsia="宋体" w:cs="宋体"/>
          <w:color w:val="auto"/>
          <w:sz w:val="21"/>
          <w:szCs w:val="21"/>
          <w:highlight w:val="none"/>
        </w:rPr>
      </w:pPr>
      <w:r>
        <w:rPr>
          <w:rFonts w:hint="eastAsia" w:ascii="宋体" w:hAnsi="宋体" w:eastAsia="宋体" w:cs="宋体"/>
          <w:color w:val="auto"/>
          <w:sz w:val="21"/>
          <w:highlight w:val="none"/>
        </w:rPr>
        <w:t xml:space="preserve">本公司愿就由贵公司组织实施的编号为</w:t>
      </w:r>
      <w:r>
        <w:rPr>
          <w:rFonts w:hint="eastAsia" w:ascii="宋体" w:hAnsi="宋体" w:eastAsia="宋体" w:cs="宋体"/>
          <w:color w:val="auto"/>
          <w:sz w:val="21"/>
          <w:highlight w:val="none"/>
          <w:u w:val="single"/>
        </w:rPr>
        <w:t xml:space="preserve">【】</w:t>
      </w:r>
      <w:r>
        <w:rPr>
          <w:rFonts w:hint="eastAsia" w:ascii="宋体" w:hAnsi="宋体" w:eastAsia="宋体" w:cs="宋体"/>
          <w:color w:val="auto"/>
          <w:sz w:val="21"/>
          <w:highlight w:val="none"/>
        </w:rPr>
        <w:t xml:space="preserve">号的</w:t>
      </w:r>
      <w:r>
        <w:rPr>
          <w:rFonts w:hint="eastAsia" w:ascii="宋体" w:hAnsi="宋体" w:eastAsia="宋体" w:cs="宋体"/>
          <w:color w:val="auto"/>
          <w:sz w:val="21"/>
          <w:highlight w:val="none"/>
          <w:lang w:eastAsia="zh-CN"/>
        </w:rPr>
        <w:t xml:space="preserve">采购</w:t>
      </w:r>
      <w:r>
        <w:rPr>
          <w:rFonts w:hint="eastAsia" w:ascii="宋体" w:hAnsi="宋体" w:eastAsia="宋体" w:cs="宋体"/>
          <w:color w:val="auto"/>
          <w:sz w:val="21"/>
          <w:highlight w:val="none"/>
        </w:rPr>
        <w:t xml:space="preserve">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1037"/>
        <w:ind w:firstLine="0"/>
        <w:jc w:val="both"/>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1037"/>
        <w:ind w:firstLine="0"/>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磋商响应单位：（签章）</w:t>
      </w:r>
      <w:r/>
    </w:p>
    <w:p>
      <w:pPr>
        <w:pStyle w:val="1037"/>
        <w:ind w:firstLine="0"/>
        <w:jc w:val="both"/>
        <w:spacing w:line="360" w:lineRule="auto"/>
        <w:rPr>
          <w:rFonts w:ascii="宋体" w:hAnsi="宋体" w:eastAsia="宋体" w:cs="宋体"/>
          <w:color w:val="auto"/>
          <w:sz w:val="21"/>
          <w:szCs w:val="21"/>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eastAsia="宋体" w:cs="宋体"/>
          <w:color w:val="auto"/>
          <w:sz w:val="21"/>
          <w:szCs w:val="21"/>
          <w:highlight w:val="none"/>
        </w:rPr>
        <w:t xml:space="preserve">日期：        年    月    日</w:t>
      </w:r>
      <w:r/>
    </w:p>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附件3：磋商响应单位基本情况表</w:t>
      </w:r>
      <w:r/>
    </w:p>
    <w:p>
      <w:pPr>
        <w:pStyle w:val="1037"/>
        <w:jc w:val="cente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磋商响应单位基本情况表</w:t>
      </w:r>
      <w:r/>
    </w:p>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单位名称：（签章）</w:t>
      </w:r>
      <w:r/>
    </w:p>
    <w:tbl>
      <w:tblPr>
        <w:tblStyle w:val="1026"/>
        <w:tblW w:w="976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748"/>
        <w:gridCol w:w="2007"/>
        <w:gridCol w:w="1539"/>
        <w:gridCol w:w="2166"/>
        <w:gridCol w:w="1303"/>
      </w:tblGrid>
      <w:tr>
        <w:trPr>
          <w:cantSplit/>
          <w:jc w:val="center"/>
          <w:trHeight w:val="567"/>
        </w:trPr>
        <w:tc>
          <w:tcPr>
            <w:tcW w:w="2748"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W w:w="2007"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39"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gridSpan w:val="2"/>
            <w:tcW w:w="3469"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67"/>
        </w:trPr>
        <w:tc>
          <w:tcPr>
            <w:tcW w:w="2748"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2007"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39"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gridSpan w:val="2"/>
            <w:tcW w:w="3469" w:type="dxa"/>
            <w:vAlign w:val="center"/>
            <w:textDirection w:val="lrTb"/>
            <w:noWrap w:val="false"/>
          </w:tcPr>
          <w:p>
            <w:pPr>
              <w:pStyle w:val="1037"/>
              <w:ind w:firstLine="216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jc w:val="center"/>
          <w:trHeight w:val="567"/>
        </w:trPr>
        <w:tc>
          <w:tcPr>
            <w:tcW w:w="2748"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4"/>
            <w:tcW w:w="7015"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67"/>
        </w:trPr>
        <w:tc>
          <w:tcPr>
            <w:tcW w:w="2748"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W w:w="2007"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3705"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W w:w="1303"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67"/>
        </w:trPr>
        <w:tc>
          <w:tcPr>
            <w:tcW w:w="2748" w:type="dxa"/>
            <w:vAlign w:val="center"/>
            <w:textDirection w:val="lrTb"/>
            <w:noWrap w:val="false"/>
          </w:tcPr>
          <w:p>
            <w:pPr>
              <w:pStyle w:val="1037"/>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W w:w="2007" w:type="dxa"/>
            <w:vAlign w:val="center"/>
            <w:textDirection w:val="lrTb"/>
            <w:noWrap w:val="false"/>
          </w:tcPr>
          <w:p>
            <w:pPr>
              <w:pStyle w:val="1037"/>
              <w:ind w:firstLine="840"/>
              <w:jc w:val="righ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W w:w="1539" w:type="dxa"/>
            <w:vAlign w:val="center"/>
            <w:textDirection w:val="lrTb"/>
            <w:noWrap w:val="false"/>
          </w:tcPr>
          <w:p>
            <w:pPr>
              <w:pStyle w:val="1037"/>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gridSpan w:val="2"/>
            <w:tcW w:w="3469" w:type="dxa"/>
            <w:vAlign w:val="center"/>
            <w:textDirection w:val="lrTb"/>
            <w:noWrap w:val="false"/>
          </w:tcPr>
          <w:p>
            <w:pPr>
              <w:pStyle w:val="1037"/>
              <w:ind w:firstLine="210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jc w:val="center"/>
          <w:trHeight w:val="567"/>
        </w:trPr>
        <w:tc>
          <w:tcPr>
            <w:tcW w:w="2748" w:type="dxa"/>
            <w:vAlign w:val="center"/>
            <w:textDirection w:val="lrTb"/>
            <w:noWrap w:val="false"/>
          </w:tcPr>
          <w:p>
            <w:pPr>
              <w:pStyle w:val="1037"/>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W w:w="2007" w:type="dxa"/>
            <w:vAlign w:val="center"/>
            <w:textDirection w:val="lrTb"/>
            <w:noWrap w:val="false"/>
          </w:tcPr>
          <w:p>
            <w:pPr>
              <w:pStyle w:val="1037"/>
              <w:ind w:firstLine="1260"/>
              <w:jc w:val="righ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W w:w="1539" w:type="dxa"/>
            <w:vAlign w:val="center"/>
            <w:textDirection w:val="lrTb"/>
            <w:noWrap w:val="false"/>
          </w:tcPr>
          <w:p>
            <w:pPr>
              <w:pStyle w:val="1037"/>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gridSpan w:val="2"/>
            <w:tcW w:w="3469" w:type="dxa"/>
            <w:vAlign w:val="center"/>
            <w:textDirection w:val="lrTb"/>
            <w:noWrap w:val="false"/>
          </w:tcPr>
          <w:p>
            <w:pPr>
              <w:pStyle w:val="1037"/>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       万元</w:t>
            </w:r>
            <w:r/>
          </w:p>
        </w:tc>
      </w:tr>
      <w:tr>
        <w:trPr>
          <w:cantSplit/>
          <w:jc w:val="center"/>
          <w:trHeight w:val="567"/>
        </w:trPr>
        <w:tc>
          <w:tcPr>
            <w:tcW w:w="2748"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W w:w="2007"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      万元</w:t>
            </w:r>
            <w:r/>
          </w:p>
        </w:tc>
        <w:tc>
          <w:tcPr>
            <w:tcW w:w="1539"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3469"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67"/>
        </w:trPr>
        <w:tc>
          <w:tcPr>
            <w:tcW w:w="2748"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W w:w="2007" w:type="dxa"/>
            <w:vAlign w:val="center"/>
            <w:textDirection w:val="lrTb"/>
            <w:noWrap w:val="false"/>
          </w:tcPr>
          <w:p>
            <w:pPr>
              <w:pStyle w:val="1037"/>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平方米</w:t>
            </w:r>
            <w:r/>
          </w:p>
        </w:tc>
        <w:tc>
          <w:tcPr>
            <w:tcW w:w="1539"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gridSpan w:val="2"/>
            <w:tcW w:w="3469"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jc w:val="center"/>
          <w:trHeight w:val="788"/>
        </w:trPr>
        <w:tc>
          <w:tcPr>
            <w:tcW w:w="2748"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tc>
        <w:tc>
          <w:tcPr>
            <w:gridSpan w:val="4"/>
            <w:tcW w:w="7015"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57"/>
        </w:trPr>
        <w:tc>
          <w:tcPr>
            <w:tcW w:w="2748"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tc>
        <w:tc>
          <w:tcPr>
            <w:gridSpan w:val="4"/>
            <w:tcW w:w="7015"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850"/>
        </w:trPr>
        <w:tc>
          <w:tcPr>
            <w:tcW w:w="2748"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近三年来完成或正在履行的重大合同情况</w:t>
            </w:r>
            <w:r/>
          </w:p>
        </w:tc>
        <w:tc>
          <w:tcPr>
            <w:gridSpan w:val="4"/>
            <w:tcW w:w="7015"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850"/>
        </w:trPr>
        <w:tc>
          <w:tcPr>
            <w:tcW w:w="2748"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最近2年内在经营过程中受到何种奖励或处分</w:t>
            </w:r>
            <w:r/>
          </w:p>
        </w:tc>
        <w:tc>
          <w:tcPr>
            <w:gridSpan w:val="4"/>
            <w:tcW w:w="7015"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（包括财政、工商、税务、物价、技监部门稽查情况和结果）</w:t>
            </w:r>
            <w:r/>
          </w:p>
        </w:tc>
      </w:tr>
      <w:tr>
        <w:trPr>
          <w:cantSplit/>
          <w:jc w:val="center"/>
          <w:trHeight w:val="850"/>
        </w:trPr>
        <w:tc>
          <w:tcPr>
            <w:tcW w:w="2748" w:type="dxa"/>
            <w:vAlign w:val="center"/>
            <w:textDirection w:val="lrTb"/>
            <w:noWrap w:val="false"/>
          </w:tcPr>
          <w:p>
            <w:pPr>
              <w:pStyle w:val="103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tcW w:w="7015" w:type="dxa"/>
            <w:vAlign w:val="center"/>
            <w:textDirection w:val="lrTb"/>
            <w:noWrap w:val="false"/>
          </w:tcPr>
          <w:p>
            <w:pPr>
              <w:pStyle w:val="103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850"/>
        </w:trPr>
        <w:tc>
          <w:tcPr>
            <w:tcW w:w="2748"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最近3年内有无因售假、售劣或是其他原因被消费者投诉或起诉的情况及说明</w:t>
            </w:r>
            <w:r/>
          </w:p>
        </w:tc>
        <w:tc>
          <w:tcPr>
            <w:gridSpan w:val="4"/>
            <w:tcW w:w="7015"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（包括解决方式和结果）</w:t>
            </w:r>
            <w:r/>
          </w:p>
        </w:tc>
      </w:tr>
      <w:tr>
        <w:trPr>
          <w:cantSplit/>
          <w:jc w:val="center"/>
          <w:trHeight w:val="850"/>
        </w:trPr>
        <w:tc>
          <w:tcPr>
            <w:tcW w:w="2748"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参加政府采购活动前三年内，在经营活动中有无重大违法记录情况及说明</w:t>
            </w:r>
            <w:r/>
          </w:p>
        </w:tc>
        <w:tc>
          <w:tcPr>
            <w:gridSpan w:val="4"/>
            <w:tcW w:w="7015"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850"/>
        </w:trPr>
        <w:tc>
          <w:tcPr>
            <w:tcW w:w="2748" w:type="dxa"/>
            <w:vAlign w:val="center"/>
            <w:textDirection w:val="lrTb"/>
            <w:noWrap w:val="false"/>
          </w:tcPr>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4"/>
            <w:tcW w:w="7015" w:type="dxa"/>
            <w:vAlign w:val="center"/>
            <w:textDirection w:val="lrTb"/>
            <w:noWrap w:val="false"/>
          </w:tcPr>
          <w:p>
            <w:pPr>
              <w:pStyle w:val="1037"/>
              <w:ind w:firstLine="0"/>
              <w:spacing w:line="360" w:lineRule="auto"/>
              <w:rPr>
                <w:color w:val="auto"/>
                <w:highlight w:val="none"/>
              </w:rPr>
            </w:pPr>
            <w:r>
              <w:rPr>
                <w:color w:val="auto"/>
                <w:highlight w:val="none"/>
              </w:rPr>
            </w:r>
            <w:r/>
          </w:p>
          <w:p>
            <w:pPr>
              <w:rPr>
                <w:color w:val="auto"/>
                <w:highlight w:val="none"/>
              </w:rPr>
            </w:pPr>
            <w:r>
              <w:rPr>
                <w:color w:val="auto"/>
                <w:highlight w:val="none"/>
              </w:rPr>
            </w:r>
            <w:r/>
          </w:p>
        </w:tc>
      </w:tr>
    </w:tbl>
    <w:p>
      <w:pPr>
        <w:pageBreakBefore/>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附件4：（磋商响应单位）法人授权委托书</w:t>
      </w:r>
      <w:r/>
    </w:p>
    <w:p>
      <w:pPr>
        <w:pStyle w:val="1037"/>
        <w:jc w:val="center"/>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1037"/>
        <w:ind w:firstLine="0"/>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法人授权委托书</w:t>
      </w:r>
      <w:r/>
    </w:p>
    <w:p>
      <w:pPr>
        <w:pStyle w:val="1037"/>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本授权书声明： </w:t>
      </w:r>
      <w:r>
        <w:rPr>
          <w:rFonts w:hint="eastAsia" w:ascii="宋体" w:hAnsi="宋体" w:cs="宋体"/>
          <w:color w:val="auto"/>
          <w:szCs w:val="21"/>
          <w:highlight w:val="none"/>
          <w:u w:val="single"/>
        </w:rPr>
        <w:t xml:space="preserve">（供应商名称）</w:t>
      </w:r>
      <w:r>
        <w:rPr>
          <w:rFonts w:hint="eastAsia" w:ascii="宋体" w:hAnsi="宋体" w:cs="宋体"/>
          <w:color w:val="auto"/>
          <w:szCs w:val="21"/>
          <w:highlight w:val="none"/>
        </w:rPr>
        <w:t xml:space="preserve">授权 </w:t>
      </w:r>
      <w:r>
        <w:rPr>
          <w:rFonts w:hint="eastAsia" w:ascii="宋体" w:hAnsi="宋体" w:cs="宋体"/>
          <w:color w:val="auto"/>
          <w:szCs w:val="21"/>
          <w:highlight w:val="none"/>
          <w:u w:val="single"/>
        </w:rPr>
        <w:t xml:space="preserve">（被授权人的姓名）</w:t>
      </w:r>
      <w:r>
        <w:rPr>
          <w:rFonts w:hint="eastAsia" w:ascii="宋体" w:hAnsi="宋体" w:cs="宋体"/>
          <w:color w:val="auto"/>
          <w:szCs w:val="21"/>
          <w:highlight w:val="none"/>
        </w:rPr>
        <w:t xml:space="preserve">为我方授权代表（即代理人），参加</w:t>
      </w:r>
      <w:r>
        <w:rPr>
          <w:rFonts w:hint="eastAsia" w:ascii="宋体" w:hAnsi="宋体" w:cs="宋体"/>
          <w:color w:val="auto"/>
          <w:szCs w:val="21"/>
          <w:highlight w:val="none"/>
          <w:u w:val="single"/>
        </w:rPr>
        <w:t xml:space="preserve">苏州市创杰招投标咨询服务有限公司</w:t>
      </w:r>
      <w:r>
        <w:rPr>
          <w:rFonts w:hint="eastAsia" w:ascii="宋体" w:hAnsi="宋体" w:cs="宋体"/>
          <w:color w:val="auto"/>
          <w:szCs w:val="21"/>
          <w:highlight w:val="none"/>
        </w:rPr>
        <w:t xml:space="preserve">组织实施的编号为【</w:t>
      </w:r>
      <w:r>
        <w:rPr>
          <w:rFonts w:hint="eastAsia" w:asciiTheme="minorEastAsia" w:hAnsiTheme="minorEastAsia" w:eastAsiaTheme="minorEastAsia" w:cstheme="minorEastAsia"/>
          <w:bCs/>
          <w:color w:val="auto"/>
          <w:szCs w:val="22"/>
          <w:highlight w:val="none"/>
          <w:lang w:eastAsia="zh-CN"/>
        </w:rPr>
        <w:t xml:space="preserve">JSZC-320507-CJZB-C2026-0069</w:t>
      </w:r>
      <w:r>
        <w:rPr>
          <w:rFonts w:hint="eastAsia" w:ascii="宋体" w:hAnsi="宋体" w:cs="宋体"/>
          <w:color w:val="auto"/>
          <w:szCs w:val="21"/>
          <w:highlight w:val="none"/>
        </w:rPr>
        <w:t xml:space="preserve">】号的竞争性磋商项目。代理人在本次</w:t>
      </w:r>
      <w:r>
        <w:rPr>
          <w:rFonts w:hint="eastAsia" w:ascii="宋体" w:hAnsi="宋体" w:cs="宋体"/>
          <w:color w:val="auto"/>
          <w:szCs w:val="21"/>
          <w:highlight w:val="none"/>
          <w:lang w:eastAsia="zh-CN"/>
        </w:rPr>
        <w:t xml:space="preserve">采购</w:t>
      </w:r>
      <w:r>
        <w:rPr>
          <w:rFonts w:hint="eastAsia" w:ascii="宋体" w:hAnsi="宋体" w:cs="宋体"/>
          <w:color w:val="auto"/>
          <w:szCs w:val="21"/>
          <w:highlight w:val="none"/>
        </w:rPr>
        <w:t xml:space="preserve">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本授权委托书有效期自委托书作出之日起至本项目合同履行完毕之日止。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代理人无转委托权。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被授权人身份证号码：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被授权人联系电话：</w:t>
      </w:r>
      <w:r>
        <w:rPr>
          <w:rFonts w:hint="eastAsia" w:ascii="宋体" w:hAnsi="宋体" w:cs="宋体"/>
          <w:color w:val="auto"/>
          <w:szCs w:val="21"/>
          <w:highlight w:val="none"/>
          <w:u w:val="single"/>
        </w:rPr>
        <w:t xml:space="preserve">（手机）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单位名称：（加盖CA电子公章）</w:t>
      </w:r>
      <w:r/>
    </w:p>
    <w:p>
      <w:pPr>
        <w:ind w:right="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备注：供应商如有授权委托，必须提供法定代表人身份证复印件、法人授权委托书及代理人身份证复印件，否则投标无效；</w:t>
      </w:r>
      <w:r/>
    </w:p>
    <w:p>
      <w:pPr>
        <w:pStyle w:val="1037"/>
        <w:ind w:left="630" w:firstLine="0"/>
        <w:spacing w:line="360" w:lineRule="auto"/>
        <w:rPr>
          <w:rFonts w:ascii="宋体" w:hAnsi="宋体" w:eastAsia="宋体" w:cs="宋体"/>
          <w:color w:val="auto"/>
          <w:sz w:val="21"/>
          <w:szCs w:val="21"/>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eastAsia="宋体" w:cs="宋体"/>
          <w:b/>
          <w:color w:val="auto"/>
          <w:sz w:val="21"/>
          <w:szCs w:val="21"/>
          <w:highlight w:val="none"/>
        </w:rPr>
        <w:t xml:space="preserve">供应商无授权委托的情况下，必须提供法定代表人身份证复印件，否则投标无效。</w:t>
      </w:r>
      <w:r/>
    </w:p>
    <w:p>
      <w:pPr>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附件5：磋商响应函</w:t>
      </w:r>
      <w:r/>
    </w:p>
    <w:p>
      <w:pPr>
        <w:jc w:val="center"/>
        <w:spacing w:line="360" w:lineRule="auto"/>
        <w:rPr>
          <w:rFonts w:ascii="宋体" w:hAnsi="宋体" w:cs="宋体"/>
          <w:b/>
          <w:color w:val="auto"/>
          <w:spacing w:val="20"/>
          <w:szCs w:val="21"/>
          <w:highlight w:val="none"/>
        </w:rPr>
      </w:pPr>
      <w:r>
        <w:rPr>
          <w:rFonts w:hint="eastAsia" w:ascii="宋体" w:hAnsi="宋体" w:cs="宋体"/>
          <w:b/>
          <w:color w:val="auto"/>
          <w:spacing w:val="20"/>
          <w:szCs w:val="21"/>
          <w:highlight w:val="none"/>
        </w:rPr>
        <w:t xml:space="preserve">磋商响应函</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苏州市创杰招投标咨询服务有限公司：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我们收到你们</w:t>
      </w:r>
      <w:r>
        <w:rPr>
          <w:rFonts w:hint="eastAsia" w:asciiTheme="minorEastAsia" w:hAnsiTheme="minorEastAsia" w:eastAsiaTheme="minorEastAsia" w:cstheme="minorEastAsia"/>
          <w:bCs/>
          <w:color w:val="auto"/>
          <w:szCs w:val="22"/>
          <w:highlight w:val="none"/>
          <w:lang w:eastAsia="zh-CN"/>
        </w:rPr>
        <w:t xml:space="preserve">JSZC-320507-CJZB-C2026-0069</w:t>
      </w:r>
      <w:r>
        <w:rPr>
          <w:rFonts w:hint="eastAsia" w:ascii="宋体" w:hAnsi="宋体" w:cs="宋体"/>
          <w:color w:val="auto"/>
          <w:szCs w:val="21"/>
          <w:highlight w:val="none"/>
        </w:rPr>
        <w:t xml:space="preserve">号磋商采购文件，经仔细阅读和研究，我们决定参加本项目的磋商。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1、我们愿意按照磋商采购文件的一切要求，提供本次采购的全部服务，总价格及明细见《磋商报价分析表》。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2、如果我们的响应文件被接受，我们将严格履行磋商采购文件中规定的每一项要求，按期、按质、按量履行服务义务。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3、我们同意按磋商采购文件中的规定，本响应文件的有效期限为自开标之日起45日。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4、我们愿意提供采购单位在磋商采购文件中要求的所有资料。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5、我方愿意遵守磋商采购文件中所列的收费标准。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6、我方在磋商响应文件和磋商中所作的承诺在磋商后保持有效，不作任何更改和变动。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7、我们愿意按磋商采购文件的规定交纳</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元的磋商保证金。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8、如我方成为成交单位，我方愿意在领取成交通知书时按采购文件要求向代理机构支付代理服务费。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9、我们愿意按照</w:t>
      </w:r>
      <w:r>
        <w:rPr>
          <w:rFonts w:hint="eastAsia" w:ascii="宋体" w:hAnsi="宋体" w:cs="宋体"/>
          <w:bCs/>
          <w:color w:val="auto"/>
          <w:szCs w:val="21"/>
          <w:highlight w:val="none"/>
        </w:rPr>
        <w:t xml:space="preserve">《中华人民共和国民法典》</w:t>
      </w:r>
      <w:r>
        <w:rPr>
          <w:rFonts w:hint="eastAsia" w:ascii="宋体" w:hAnsi="宋体" w:cs="宋体"/>
          <w:color w:val="auto"/>
          <w:szCs w:val="21"/>
          <w:highlight w:val="none"/>
        </w:rPr>
        <w:t xml:space="preserve">履行自己应该承担的全部责任。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10、我们愿意按照贵公司磋商采购文件的要求提供电子响应文件（成交后5个工作日内提供两份纸质响应文件），并保证全部磋商响应文件内容真实有效，若有虚假，我公司愿意承担与此相关的一切责任。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11、综合说明：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（1）伴随服务及配合措施；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（2）要求采购单位提供的配合；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（3）对磋商采购文件有不同意见的偏离说明；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（4）其它说明；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所有有关标书的函电，请按下列地址联系：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              邮编：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            地址：</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开户名称：          电话：</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开户银行：          传真：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开户账号：          数币账户信息：            电子邮箱地址：</w:t>
      </w:r>
      <w:r/>
    </w:p>
    <w:p>
      <w:pPr>
        <w:pStyle w:val="1061"/>
        <w:ind w:left="0" w:firstLine="0"/>
        <w:spacing w:after="0" w:line="360" w:lineRule="auto"/>
        <w:rPr>
          <w:rFonts w:ascii="宋体" w:hAnsi="宋体" w:cs="宋体"/>
          <w:color w:val="auto"/>
          <w:szCs w:val="21"/>
          <w:highlight w:val="none"/>
        </w:rPr>
      </w:pPr>
      <w:r>
        <w:rPr>
          <w:rFonts w:ascii="宋体" w:hAnsi="宋体" w:cs="宋体"/>
          <w:color w:val="auto"/>
          <w:szCs w:val="21"/>
          <w:highlight w:val="none"/>
        </w:rPr>
      </w:r>
      <w:r/>
    </w:p>
    <w:p>
      <w:pPr>
        <w:pStyle w:val="1037"/>
        <w:ind w:firstLine="0"/>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磋商响应单位：（签章）</w:t>
      </w:r>
      <w:r/>
    </w:p>
    <w:p>
      <w:pPr>
        <w:pStyle w:val="1037"/>
        <w:ind w:firstLine="0"/>
        <w:jc w:val="both"/>
        <w:spacing w:line="360" w:lineRule="auto"/>
        <w:rPr>
          <w:rFonts w:ascii="宋体" w:hAnsi="宋体" w:eastAsia="宋体" w:cs="宋体"/>
          <w:color w:val="auto"/>
          <w:sz w:val="21"/>
          <w:szCs w:val="21"/>
          <w:highlight w:val="none"/>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eastAsia="宋体" w:cs="宋体"/>
          <w:color w:val="auto"/>
          <w:sz w:val="21"/>
          <w:szCs w:val="21"/>
          <w:highlight w:val="none"/>
        </w:rPr>
        <w:t xml:space="preserve">日期：        年    月    日</w:t>
      </w:r>
      <w:r/>
    </w:p>
    <w:p>
      <w:pPr>
        <w:pStyle w:val="1016"/>
        <w:ind w:left="0" w:firstLine="0"/>
        <w:keepLines/>
        <w:pageBreakBefore/>
        <w:spacing w:line="360" w:lineRule="auto"/>
        <w:rPr>
          <w:rFonts w:ascii="宋体" w:hAnsi="宋体"/>
          <w:b/>
          <w:color w:val="auto"/>
          <w:sz w:val="21"/>
          <w:szCs w:val="21"/>
          <w:highlight w:val="none"/>
        </w:rPr>
      </w:pPr>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6：磋商报价分析表</w:t>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磋商报价分析表</w:t>
      </w:r>
      <w:r/>
    </w:p>
    <w:p>
      <w:pPr>
        <w:spacing w:line="360" w:lineRule="auto"/>
        <w:rPr>
          <w:rFonts w:ascii="宋体" w:hAnsi="宋体"/>
          <w:color w:val="auto"/>
          <w:szCs w:val="21"/>
          <w:highlight w:val="none"/>
          <w:u w:val="single"/>
        </w:rPr>
      </w:pPr>
      <w:r>
        <w:rPr>
          <w:rFonts w:hint="eastAsia" w:ascii="宋体" w:hAnsi="宋体" w:cs="宋体"/>
          <w:color w:val="auto"/>
          <w:highlight w:val="none"/>
        </w:rPr>
        <w:t xml:space="preserve">采购编号：</w:t>
      </w:r>
      <w:r/>
    </w:p>
    <w:tbl>
      <w:tblPr>
        <w:tblStyle w:val="1026"/>
        <w:tblW w:w="976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987"/>
        <w:gridCol w:w="831"/>
        <w:gridCol w:w="796"/>
        <w:gridCol w:w="2444"/>
        <w:gridCol w:w="1387"/>
        <w:gridCol w:w="1167"/>
        <w:gridCol w:w="829"/>
        <w:gridCol w:w="645"/>
      </w:tblGrid>
      <w:tr>
        <w:trPr>
          <w:cantSplit/>
          <w:jc w:val="center"/>
          <w:trHeight w:val="427"/>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s="宋体"/>
                <w:b/>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s="宋体"/>
                <w:b/>
                <w:bCs/>
                <w:color w:val="auto"/>
                <w:szCs w:val="21"/>
                <w:highlight w:val="none"/>
              </w:rPr>
              <w:t xml:space="preserve">运营服务内容</w:t>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s="宋体"/>
                <w:b/>
                <w:bCs/>
                <w:color w:val="auto"/>
                <w:szCs w:val="21"/>
                <w:highlight w:val="none"/>
              </w:rPr>
              <w:t xml:space="preserve">地点</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s="宋体"/>
                <w:b/>
                <w:bCs/>
                <w:color w:val="auto"/>
                <w:szCs w:val="21"/>
                <w:highlight w:val="none"/>
              </w:rPr>
              <w:t xml:space="preserve">服务类别</w:t>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s="宋体"/>
                <w:b/>
                <w:bCs/>
                <w:color w:val="auto"/>
                <w:szCs w:val="21"/>
                <w:highlight w:val="none"/>
              </w:rPr>
              <w:t xml:space="preserve">具体服务内容</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时间或规模</w:t>
            </w:r>
            <w:r/>
          </w:p>
          <w:p>
            <w:pPr>
              <w:jc w:val="center"/>
              <w:spacing w:line="360" w:lineRule="auto"/>
              <w:rPr>
                <w:rFonts w:ascii="宋体" w:hAnsi="宋体"/>
                <w:color w:val="auto"/>
                <w:szCs w:val="21"/>
                <w:highlight w:val="none"/>
              </w:rPr>
            </w:pPr>
            <w:r>
              <w:rPr>
                <w:rFonts w:hint="eastAsia" w:ascii="宋体" w:hAnsi="宋体" w:cs="宋体"/>
                <w:b/>
                <w:bCs/>
                <w:color w:val="auto"/>
                <w:szCs w:val="21"/>
                <w:highlight w:val="none"/>
              </w:rPr>
              <w:t xml:space="preserve">（人数、或次数）</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jc w:val="center"/>
              <w:spacing w:line="360" w:lineRule="auto"/>
              <w:rPr>
                <w:rFonts w:hint="eastAsia" w:ascii="宋体" w:hAnsi="宋体" w:cs="宋体"/>
                <w:b/>
                <w:bCs/>
                <w:color w:val="auto"/>
                <w:szCs w:val="21"/>
                <w:highlight w:val="none"/>
              </w:rPr>
            </w:pPr>
            <w:r>
              <w:rPr>
                <w:rFonts w:hint="eastAsia" w:ascii="宋体" w:hAnsi="宋体"/>
                <w:color w:val="auto"/>
                <w:szCs w:val="21"/>
                <w:highlight w:val="none"/>
                <w:lang w:val="en-US" w:eastAsia="zh-CN"/>
              </w:rPr>
              <w:t xml:space="preserve">综合</w:t>
            </w:r>
            <w:r>
              <w:rPr>
                <w:rFonts w:ascii="宋体" w:hAnsi="宋体"/>
                <w:color w:val="auto"/>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spacing w:line="360" w:lineRule="auto"/>
              <w:rPr>
                <w:rFonts w:hint="eastAsia" w:ascii="宋体" w:hAnsi="宋体" w:cs="宋体"/>
                <w:b/>
                <w:bCs/>
                <w:color w:val="auto"/>
                <w:szCs w:val="21"/>
                <w:highlight w:val="none"/>
              </w:rPr>
            </w:pPr>
            <w:r>
              <w:rPr>
                <w:rFonts w:hint="eastAsia" w:ascii="宋体" w:hAnsi="宋体"/>
                <w:color w:val="auto"/>
                <w:szCs w:val="21"/>
                <w:highlight w:val="none"/>
              </w:rPr>
              <w:t xml:space="preserve">小计（元）</w:t>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jc w:val="center"/>
              <w:spacing w:line="360" w:lineRule="auto"/>
              <w:rPr>
                <w:rFonts w:hint="eastAsia" w:ascii="宋体" w:hAnsi="宋体" w:cs="宋体"/>
                <w:b/>
                <w:bCs/>
                <w:color w:val="auto"/>
                <w:szCs w:val="21"/>
                <w:highlight w:val="none"/>
              </w:rPr>
            </w:pPr>
            <w:r>
              <w:rPr>
                <w:rFonts w:hint="eastAsia" w:ascii="宋体" w:hAnsi="宋体"/>
                <w:color w:val="auto"/>
                <w:szCs w:val="21"/>
                <w:highlight w:val="none"/>
              </w:rPr>
              <w:t xml:space="preserve">备注</w:t>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987" w:type="dxa"/>
            <w:vAlign w:val="center"/>
            <w:vMerge w:val="restart"/>
            <w:textDirection w:val="lrTb"/>
            <w:noWrap w:val="false"/>
          </w:tcPr>
          <w:p>
            <w:pPr>
              <w:spacing w:line="360" w:lineRule="auto"/>
              <w:rPr>
                <w:rFonts w:ascii="宋体" w:hAnsi="宋体"/>
                <w:b w:val="0"/>
                <w:bCs w:val="0"/>
                <w:color w:val="auto"/>
                <w:szCs w:val="21"/>
                <w:highlight w:val="none"/>
              </w:rPr>
            </w:pPr>
            <w:r>
              <w:rPr>
                <w:rStyle w:val="1130"/>
                <w:rFonts w:hint="eastAsia" w:ascii="宋体" w:hAnsi="宋体" w:cs="宋体"/>
                <w:b w:val="0"/>
                <w:bCs w:val="0"/>
                <w:color w:val="auto"/>
                <w:szCs w:val="21"/>
                <w:highlight w:val="none"/>
              </w:rPr>
              <w:t xml:space="preserve">张继馨艺术馆日常运营、管理 </w:t>
            </w:r>
            <w:r/>
          </w:p>
        </w:tc>
        <w:tc>
          <w:tcPr>
            <w:tcBorders>
              <w:top w:val="single" w:color="auto" w:sz="4" w:space="0"/>
              <w:left w:val="single" w:color="auto" w:sz="4" w:space="0"/>
              <w:bottom w:val="single" w:color="auto" w:sz="4" w:space="0"/>
              <w:right w:val="single" w:color="auto" w:sz="4" w:space="0"/>
            </w:tcBorders>
            <w:tcW w:w="831" w:type="dxa"/>
            <w:vAlign w:val="center"/>
            <w:vMerge w:val="restart"/>
            <w:textDirection w:val="lrTb"/>
            <w:noWrap w:val="false"/>
          </w:tcPr>
          <w:p>
            <w:pPr>
              <w:jc w:val="left"/>
              <w:spacing w:line="360" w:lineRule="auto"/>
              <w:rPr>
                <w:rFonts w:ascii="宋体" w:hAnsi="宋体"/>
                <w:b w:val="0"/>
                <w:bCs w:val="0"/>
                <w:color w:val="auto"/>
                <w:szCs w:val="21"/>
                <w:highlight w:val="none"/>
              </w:rPr>
            </w:pPr>
            <w:r>
              <w:rPr>
                <w:rFonts w:hint="eastAsia" w:ascii="宋体" w:hAnsi="宋体" w:cs="宋体"/>
                <w:b w:val="0"/>
                <w:bCs w:val="0"/>
                <w:color w:val="auto"/>
                <w:szCs w:val="21"/>
                <w:highlight w:val="none"/>
              </w:rPr>
              <w:t xml:space="preserve">苏州市相城区</w:t>
            </w:r>
            <w:r/>
          </w:p>
        </w:tc>
        <w:tc>
          <w:tcPr>
            <w:tcBorders>
              <w:top w:val="single" w:color="auto" w:sz="4" w:space="0"/>
              <w:left w:val="single" w:color="auto" w:sz="4" w:space="0"/>
              <w:bottom w:val="single" w:color="auto" w:sz="4" w:space="0"/>
              <w:right w:val="single" w:color="auto" w:sz="4" w:space="0"/>
            </w:tcBorders>
            <w:tcW w:w="796" w:type="dxa"/>
            <w:vAlign w:val="center"/>
            <w:vMerge w:val="restart"/>
            <w:textDirection w:val="lrTb"/>
            <w:noWrap w:val="false"/>
          </w:tcPr>
          <w:p>
            <w:pPr>
              <w:jc w:val="left"/>
              <w:spacing w:line="360" w:lineRule="auto"/>
              <w:rPr>
                <w:rFonts w:ascii="宋体" w:hAnsi="宋体"/>
                <w:b w:val="0"/>
                <w:bCs w:val="0"/>
                <w:color w:val="auto"/>
                <w:szCs w:val="21"/>
                <w:highlight w:val="none"/>
              </w:rPr>
            </w:pPr>
            <w:r>
              <w:rPr>
                <w:rFonts w:hint="eastAsia" w:ascii="宋体" w:hAnsi="宋体" w:cs="宋体"/>
                <w:b w:val="0"/>
                <w:bCs w:val="0"/>
                <w:color w:val="auto"/>
                <w:szCs w:val="21"/>
                <w:highlight w:val="none"/>
              </w:rPr>
              <w:t xml:space="preserve">运营、管理</w:t>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艺术馆人员安排、管理</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一年度</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left"/>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vMerge w:val="continue"/>
            <w:textDirection w:val="lrTb"/>
            <w:noWrap w:val="false"/>
          </w:tcPr>
          <w:p>
            <w:pPr>
              <w:jc w:val="left"/>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796" w:type="dxa"/>
            <w:vAlign w:val="center"/>
            <w:vMerge w:val="continue"/>
            <w:textDirection w:val="lrTb"/>
            <w:noWrap w:val="false"/>
          </w:tcPr>
          <w:p>
            <w:pPr>
              <w:jc w:val="left"/>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艺术馆资金管理</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一年度</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left"/>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vMerge w:val="continue"/>
            <w:textDirection w:val="lrTb"/>
            <w:noWrap w:val="false"/>
          </w:tcPr>
          <w:p>
            <w:pPr>
              <w:jc w:val="left"/>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796" w:type="dxa"/>
            <w:vAlign w:val="center"/>
            <w:vMerge w:val="continue"/>
            <w:textDirection w:val="lrTb"/>
            <w:noWrap w:val="false"/>
          </w:tcPr>
          <w:p>
            <w:pPr>
              <w:jc w:val="left"/>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馆藏艺术品保存管理</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一年度</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left"/>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vMerge w:val="continue"/>
            <w:textDirection w:val="lrTb"/>
            <w:noWrap w:val="false"/>
          </w:tcPr>
          <w:p>
            <w:pPr>
              <w:jc w:val="left"/>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796" w:type="dxa"/>
            <w:vAlign w:val="center"/>
            <w:vMerge w:val="continue"/>
            <w:textDirection w:val="lrTb"/>
            <w:noWrap w:val="false"/>
          </w:tcPr>
          <w:p>
            <w:pPr>
              <w:jc w:val="left"/>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安全预案及安保措施</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一年度</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left"/>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vMerge w:val="continue"/>
            <w:textDirection w:val="lrTb"/>
            <w:noWrap w:val="false"/>
          </w:tcPr>
          <w:p>
            <w:pPr>
              <w:jc w:val="left"/>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796" w:type="dxa"/>
            <w:vAlign w:val="center"/>
            <w:vMerge w:val="continue"/>
            <w:textDirection w:val="lrTb"/>
            <w:noWrap w:val="false"/>
          </w:tcPr>
          <w:p>
            <w:pPr>
              <w:jc w:val="left"/>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艺术馆日</w:t>
            </w:r>
            <w:bookmarkStart w:id="38" w:name="_GoBack"/>
            <w:r/>
            <w:bookmarkEnd w:id="38"/>
            <w:r>
              <w:rPr>
                <w:rFonts w:hint="eastAsia" w:ascii="宋体" w:hAnsi="宋体" w:cs="宋体"/>
                <w:color w:val="auto"/>
                <w:szCs w:val="21"/>
                <w:highlight w:val="none"/>
              </w:rPr>
              <w:t xml:space="preserve">常管理服务</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一年度</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color w:val="auto"/>
                <w:szCs w:val="21"/>
                <w:highlight w:val="none"/>
              </w:rPr>
            </w:pPr>
            <w:r>
              <w:rPr>
                <w:rFonts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left"/>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vMerge w:val="continue"/>
            <w:textDirection w:val="lrTb"/>
            <w:noWrap w:val="false"/>
          </w:tcPr>
          <w:p>
            <w:pPr>
              <w:jc w:val="left"/>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796" w:type="dxa"/>
            <w:vAlign w:val="center"/>
            <w:vMerge w:val="continue"/>
            <w:textDirection w:val="lrTb"/>
            <w:noWrap w:val="false"/>
          </w:tcPr>
          <w:p>
            <w:pPr>
              <w:jc w:val="left"/>
              <w:spacing w:line="360" w:lineRule="auto"/>
              <w:rPr>
                <w:rFonts w:ascii="宋体" w:hAnsi="宋体"/>
                <w:b w:val="0"/>
                <w:bCs w:val="0"/>
                <w:color w:val="auto"/>
                <w:szCs w:val="21"/>
                <w:highlight w:val="none"/>
              </w:rPr>
            </w:pPr>
            <w:r>
              <w:rPr>
                <w:rFonts w:ascii="宋体" w:hAnsi="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艺术馆运营维护及配套设备更新维护</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一年度</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color w:val="auto"/>
                <w:szCs w:val="21"/>
                <w:highlight w:val="none"/>
              </w:rPr>
            </w:pPr>
            <w:r>
              <w:rPr>
                <w:rFonts w:ascii="宋体" w:hAnsi="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987" w:type="dxa"/>
            <w:vAlign w:val="center"/>
            <w:vMerge w:val="restart"/>
            <w:textDirection w:val="lrTb"/>
            <w:noWrap w:val="false"/>
          </w:tcPr>
          <w:p>
            <w:pPr>
              <w:jc w:val="center"/>
              <w:spacing w:line="360" w:lineRule="auto"/>
              <w:rPr>
                <w:rFonts w:ascii="宋体" w:hAnsi="宋体"/>
                <w:b w:val="0"/>
                <w:bCs w:val="0"/>
                <w:color w:val="auto"/>
                <w:szCs w:val="21"/>
                <w:highlight w:val="none"/>
              </w:rPr>
            </w:pPr>
            <w:r>
              <w:rPr>
                <w:rFonts w:hint="eastAsia" w:ascii="宋体" w:hAnsi="宋体" w:cs="宋体"/>
                <w:b w:val="0"/>
                <w:bCs w:val="0"/>
                <w:color w:val="auto"/>
                <w:szCs w:val="21"/>
                <w:highlight w:val="none"/>
              </w:rPr>
              <w:t xml:space="preserve">张继馨艺术馆展览、活动策划及执行</w:t>
            </w:r>
            <w:r/>
          </w:p>
        </w:tc>
        <w:tc>
          <w:tcPr>
            <w:tcBorders>
              <w:top w:val="single" w:color="auto" w:sz="4" w:space="0"/>
              <w:left w:val="single" w:color="auto" w:sz="4" w:space="0"/>
              <w:bottom w:val="single" w:color="auto" w:sz="4" w:space="0"/>
              <w:right w:val="single" w:color="auto" w:sz="4" w:space="0"/>
            </w:tcBorders>
            <w:tcW w:w="831" w:type="dxa"/>
            <w:vAlign w:val="center"/>
            <w:vMerge w:val="restart"/>
            <w:textDirection w:val="lrTb"/>
            <w:noWrap w:val="false"/>
          </w:tcPr>
          <w:p>
            <w:pPr>
              <w:jc w:val="center"/>
              <w:spacing w:line="360" w:lineRule="auto"/>
              <w:rPr>
                <w:rFonts w:ascii="宋体" w:hAnsi="宋体"/>
                <w:b w:val="0"/>
                <w:bCs w:val="0"/>
                <w:color w:val="auto"/>
                <w:szCs w:val="21"/>
                <w:highlight w:val="none"/>
              </w:rPr>
            </w:pPr>
            <w:r>
              <w:rPr>
                <w:rFonts w:hint="eastAsia" w:ascii="宋体" w:hAnsi="宋体" w:cs="宋体"/>
                <w:b w:val="0"/>
                <w:bCs w:val="0"/>
                <w:color w:val="auto"/>
                <w:szCs w:val="21"/>
                <w:highlight w:val="none"/>
              </w:rPr>
              <w:t xml:space="preserve">苏州市相城区</w:t>
            </w:r>
            <w:r/>
          </w:p>
        </w:tc>
        <w:tc>
          <w:tcPr>
            <w:tcBorders>
              <w:top w:val="single" w:color="auto" w:sz="4" w:space="0"/>
              <w:left w:val="single" w:color="auto" w:sz="4" w:space="0"/>
              <w:bottom w:val="single" w:color="auto" w:sz="4" w:space="0"/>
              <w:right w:val="single" w:color="auto" w:sz="4" w:space="0"/>
            </w:tcBorders>
            <w:tcW w:w="796" w:type="dxa"/>
            <w:vAlign w:val="center"/>
            <w:vMerge w:val="restart"/>
            <w:textDirection w:val="lrTb"/>
            <w:noWrap w:val="false"/>
          </w:tcPr>
          <w:p>
            <w:pPr>
              <w:jc w:val="center"/>
              <w:spacing w:line="360" w:lineRule="auto"/>
              <w:rPr>
                <w:rFonts w:ascii="宋体" w:hAnsi="宋体"/>
                <w:b w:val="0"/>
                <w:bCs w:val="0"/>
                <w:color w:val="auto"/>
                <w:szCs w:val="21"/>
                <w:highlight w:val="none"/>
              </w:rPr>
            </w:pPr>
            <w:r>
              <w:rPr>
                <w:rFonts w:hint="eastAsia" w:ascii="宋体" w:hAnsi="宋体" w:cs="宋体"/>
                <w:b w:val="0"/>
                <w:bCs w:val="0"/>
                <w:color w:val="auto"/>
                <w:szCs w:val="21"/>
                <w:highlight w:val="none"/>
              </w:rPr>
              <w:t xml:space="preserve">策划、执行</w:t>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全年展览的策划及落地执行</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5场展览</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color w:val="auto"/>
                <w:szCs w:val="21"/>
                <w:highlight w:val="none"/>
              </w:rPr>
            </w:pPr>
            <w:r>
              <w:rPr>
                <w:rFonts w:ascii="宋体" w:hAnsi="宋体" w:cs="宋体"/>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vMerge w:val="continue"/>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96" w:type="dxa"/>
            <w:vAlign w:val="center"/>
            <w:vMerge w:val="continue"/>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展陈空间设计</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5场展览</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color w:val="auto"/>
                <w:szCs w:val="21"/>
                <w:highlight w:val="none"/>
              </w:rPr>
            </w:pPr>
            <w:r>
              <w:rPr>
                <w:rFonts w:ascii="宋体" w:hAnsi="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vMerge w:val="continue"/>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96" w:type="dxa"/>
            <w:vAlign w:val="center"/>
            <w:vMerge w:val="continue"/>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文艺交流、研讨、公教活动、艺术馆推广交流活动的策划和执行</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10场活动</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color w:val="auto"/>
                <w:szCs w:val="21"/>
                <w:highlight w:val="none"/>
              </w:rPr>
            </w:pPr>
            <w:r>
              <w:rPr>
                <w:rFonts w:ascii="宋体" w:hAnsi="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vMerge w:val="continue"/>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96" w:type="dxa"/>
            <w:vAlign w:val="center"/>
            <w:vMerge w:val="continue"/>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媒体宣传（媒体邀约、宣传发布）</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年度计划</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vMerge w:val="continue"/>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96" w:type="dxa"/>
            <w:vAlign w:val="center"/>
            <w:vMerge w:val="continue"/>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艺术馆相关文创的设计和制作</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种类不少于</w:t>
            </w:r>
            <w:r>
              <w:rPr>
                <w:rFonts w:ascii="宋体" w:hAnsi="宋体" w:cs="宋体"/>
                <w:color w:val="auto"/>
                <w:szCs w:val="21"/>
                <w:highlight w:val="none"/>
              </w:rPr>
              <w:t xml:space="preserve">3</w:t>
            </w:r>
            <w:r>
              <w:rPr>
                <w:rFonts w:hint="eastAsia" w:ascii="宋体" w:hAnsi="宋体" w:cs="宋体"/>
                <w:color w:val="auto"/>
                <w:szCs w:val="21"/>
                <w:highlight w:val="none"/>
              </w:rPr>
              <w:t xml:space="preserve">种</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color w:val="auto"/>
                <w:szCs w:val="21"/>
                <w:highlight w:val="none"/>
              </w:rPr>
            </w:pPr>
            <w:r>
              <w:rPr>
                <w:rFonts w:ascii="宋体" w:hAnsi="宋体" w:cs="宋体"/>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987" w:type="dxa"/>
            <w:vAlign w:val="center"/>
            <w:vMerge w:val="continue"/>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31" w:type="dxa"/>
            <w:vAlign w:val="center"/>
            <w:vMerge w:val="continue"/>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96" w:type="dxa"/>
            <w:vAlign w:val="center"/>
            <w:vMerge w:val="continue"/>
            <w:textDirection w:val="lrTb"/>
            <w:noWrap w:val="false"/>
          </w:tcPr>
          <w:p>
            <w:pPr>
              <w:jc w:val="left"/>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主视觉平面设计以及相关物料设计和制作</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与年度展览和活动配套</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s="宋体"/>
                <w:color w:val="auto"/>
                <w:szCs w:val="21"/>
                <w:highlight w:val="none"/>
              </w:rPr>
              <w:t xml:space="preserve">磋商总报价</w:t>
            </w:r>
            <w:r/>
          </w:p>
        </w:tc>
        <w:tc>
          <w:tcPr>
            <w:gridSpan w:val="4"/>
            <w:tcBorders>
              <w:top w:val="single" w:color="auto" w:sz="4" w:space="0"/>
              <w:left w:val="single" w:color="auto" w:sz="4" w:space="0"/>
              <w:bottom w:val="single" w:color="auto" w:sz="4" w:space="0"/>
              <w:right w:val="single" w:color="auto" w:sz="4" w:space="0"/>
            </w:tcBorders>
            <w:tcW w:w="5458" w:type="dxa"/>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人民币（小写） 元</w:t>
            </w:r>
            <w:r/>
          </w:p>
        </w:tc>
        <w:tc>
          <w:tcPr>
            <w:tcBorders>
              <w:top w:val="single" w:color="auto" w:sz="4" w:space="0"/>
              <w:left w:val="single" w:color="auto" w:sz="4" w:space="0"/>
              <w:bottom w:val="single" w:color="auto" w:sz="4" w:space="0"/>
              <w:right w:val="single" w:color="auto" w:sz="4" w:space="0"/>
            </w:tcBorders>
            <w:tcW w:w="1167" w:type="dxa"/>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9" w:type="dxa"/>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5" w:type="dxa"/>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pStyle w:val="1037"/>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磋商响应单位：（签章）</w:t>
      </w:r>
      <w:r/>
    </w:p>
    <w:p>
      <w:pPr>
        <w:pStyle w:val="1037"/>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1037"/>
        <w:ind w:firstLine="0"/>
        <w:jc w:val="both"/>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061"/>
        <w:spacing w:after="0" w:line="360" w:lineRule="auto"/>
        <w:rPr>
          <w:color w:val="auto"/>
          <w:highlight w:val="none"/>
        </w:rPr>
      </w:pPr>
      <w:r>
        <w:rPr>
          <w:color w:val="auto"/>
          <w:highlight w:val="none"/>
        </w:rPr>
      </w:r>
      <w:r/>
    </w:p>
    <w:p>
      <w:pPr>
        <w:ind w:firstLine="211"/>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pStyle w:val="1058"/>
        <w:ind w:left="3360"/>
        <w:rPr>
          <w:color w:val="auto"/>
          <w:highlight w:val="none"/>
        </w:rPr>
        <w:sectPr>
          <w:footnotePr/>
          <w:endnotePr/>
          <w:type w:val="nextPage"/>
          <w:pgSz w:w="11906" w:h="16838" w:orient="portrait"/>
          <w:pgMar w:top="1134" w:right="1134" w:bottom="1134" w:left="1134" w:header="680" w:footer="680" w:gutter="0"/>
          <w:cols w:num="1" w:sep="0" w:space="720" w:equalWidth="1"/>
          <w:docGrid w:linePitch="360"/>
        </w:sectPr>
      </w:pPr>
      <w:r>
        <w:rPr>
          <w:color w:val="auto"/>
          <w:highlight w:val="none"/>
        </w:rPr>
      </w:r>
      <w:r/>
    </w:p>
    <w:p>
      <w:pPr>
        <w:jc w:val="left"/>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附件7：服务偏离表</w:t>
      </w:r>
      <w:r/>
    </w:p>
    <w:p>
      <w:pPr>
        <w:jc w:val="center"/>
        <w:spacing w:line="360" w:lineRule="auto"/>
        <w:rPr>
          <w:rFonts w:ascii="宋体" w:hAnsi="宋体" w:cs="宋体"/>
          <w:b/>
          <w:bCs/>
          <w:color w:val="auto"/>
          <w:highlight w:val="none"/>
        </w:rPr>
      </w:pPr>
      <w:r>
        <w:rPr>
          <w:rFonts w:hint="eastAsia" w:ascii="宋体" w:hAnsi="宋体" w:cs="宋体"/>
          <w:b/>
          <w:bCs/>
          <w:color w:val="auto"/>
          <w:highlight w:val="none"/>
        </w:rPr>
        <w:t xml:space="preserve">服务偏离表</w:t>
      </w:r>
      <w:r/>
    </w:p>
    <w:p>
      <w:pPr>
        <w:spacing w:line="360" w:lineRule="auto"/>
        <w:rPr>
          <w:rFonts w:ascii="宋体" w:hAnsi="宋体" w:cs="宋体"/>
          <w:color w:val="auto"/>
          <w:highlight w:val="none"/>
        </w:rPr>
      </w:pPr>
      <w:r>
        <w:rPr>
          <w:rFonts w:hint="eastAsia" w:ascii="宋体" w:hAnsi="宋体" w:cs="宋体"/>
          <w:color w:val="auto"/>
          <w:highlight w:val="none"/>
        </w:rPr>
        <w:t xml:space="preserve">采购编号：</w:t>
      </w:r>
      <w:r/>
    </w:p>
    <w:tbl>
      <w:tblPr>
        <w:tblStyle w:val="1026"/>
        <w:tblW w:w="9854"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103"/>
        <w:gridCol w:w="2284"/>
        <w:gridCol w:w="4368"/>
        <w:gridCol w:w="2099"/>
      </w:tblGrid>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4"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68"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投标响应（正偏离、负偏离、无偏离）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9"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偏离说明（如有）</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4"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68"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9"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4"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68"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9"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4"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68"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9"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4"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68"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9"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4"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68"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9"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3" w:type="dxa"/>
            <w:vAlign w:val="center"/>
            <w:textDirection w:val="lrTb"/>
            <w:noWrap w:val="false"/>
          </w:tcPr>
          <w:p>
            <w:pPr>
              <w:ind w:firstLine="297"/>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4"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68"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9"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bl>
    <w:p>
      <w:pPr>
        <w:pStyle w:val="1037"/>
        <w:ind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磋商响应单位：（签章）</w:t>
      </w:r>
      <w:r/>
    </w:p>
    <w:p>
      <w:pPr>
        <w:pStyle w:val="1037"/>
        <w:ind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rPr>
          <w:rFonts w:hint="eastAsia" w:ascii="宋体" w:hAnsi="宋体" w:eastAsia="宋体" w:cs="宋体"/>
          <w:color w:val="auto"/>
          <w:sz w:val="21"/>
          <w:szCs w:val="21"/>
          <w:highlight w:val="none"/>
        </w:rPr>
        <w:br/>
      </w:r>
      <w:r/>
    </w:p>
    <w:p>
      <w:pPr>
        <w:pStyle w:val="1037"/>
        <w:ind w:firstLine="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注：1.磋商响应单位应对照采购文件</w:t>
      </w:r>
      <w:r>
        <w:rPr>
          <w:rFonts w:hint="default" w:ascii="宋体" w:hAnsi="宋体" w:eastAsia="宋体" w:cs="宋体"/>
          <w:color w:val="auto"/>
          <w:sz w:val="21"/>
          <w:szCs w:val="21"/>
          <w:highlight w:val="none"/>
          <w:lang w:val="en-US"/>
        </w:rPr>
        <w:t xml:space="preserve">技术</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要求等要求，所投标的物（服务）与采购文件的规定有偏离的，应在此表中申明与</w:t>
      </w:r>
      <w:r>
        <w:rPr>
          <w:rFonts w:hint="default" w:ascii="宋体" w:hAnsi="宋体" w:eastAsia="宋体" w:cs="宋体"/>
          <w:color w:val="auto"/>
          <w:sz w:val="21"/>
          <w:szCs w:val="21"/>
          <w:highlight w:val="none"/>
          <w:lang w:val="en-US"/>
        </w:rPr>
        <w:t xml:space="preserve">技术</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要求条文的偏差和例外。</w:t>
      </w:r>
      <w:r/>
    </w:p>
    <w:p>
      <w:pPr>
        <w:pStyle w:val="1037"/>
        <w:ind w:firstLine="0"/>
        <w:jc w:val="both"/>
        <w:spacing w:line="360" w:lineRule="auto"/>
        <w:rPr>
          <w:rFonts w:ascii="宋体" w:hAnsi="宋体" w:cs="宋体"/>
          <w:b/>
          <w:color w:val="auto"/>
          <w:szCs w:val="21"/>
          <w:highlight w:val="none"/>
        </w:rPr>
      </w:pPr>
      <w:r>
        <w:rPr>
          <w:rFonts w:hint="eastAsia" w:ascii="宋体" w:hAnsi="宋体" w:eastAsia="宋体" w:cs="宋体"/>
          <w:color w:val="auto"/>
          <w:sz w:val="21"/>
          <w:szCs w:val="21"/>
          <w:highlight w:val="none"/>
        </w:rPr>
        <w:t xml:space="preserve">2.未在上表中说明的，如在响应文件其他内容中已有文字说明的，则以已有文字说明为准，否则，将被认为完全响应采购文件的规定。但该表不作为磋商响应单位对所投标的物（服务）关于技术</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要求等详细描述和说明的替代。</w:t>
      </w:r>
      <w:r>
        <w:rPr>
          <w:rFonts w:hint="eastAsia" w:ascii="宋体" w:hAnsi="宋体" w:cs="宋体"/>
          <w:b/>
          <w:color w:val="auto"/>
          <w:szCs w:val="21"/>
          <w:highlight w:val="none"/>
        </w:rPr>
        <w:br w:type="page" w:clear="all"/>
      </w:r>
      <w:r>
        <w:rPr>
          <w:rFonts w:hint="eastAsia" w:ascii="宋体" w:hAnsi="宋体" w:cs="宋体"/>
          <w:b/>
          <w:color w:val="auto"/>
          <w:szCs w:val="21"/>
          <w:highlight w:val="none"/>
        </w:rPr>
        <w:t xml:space="preserve">附件8：商务条款偏离表</w:t>
      </w:r>
      <w:r/>
    </w:p>
    <w:p>
      <w:pPr>
        <w:jc w:val="center"/>
        <w:spacing w:line="360" w:lineRule="auto"/>
        <w:rPr>
          <w:rFonts w:ascii="宋体" w:hAnsi="宋体" w:cs="宋体"/>
          <w:b/>
          <w:bCs/>
          <w:color w:val="auto"/>
          <w:highlight w:val="none"/>
        </w:rPr>
      </w:pPr>
      <w:r>
        <w:rPr>
          <w:rFonts w:hint="eastAsia" w:ascii="宋体" w:hAnsi="宋体" w:cs="宋体"/>
          <w:b/>
          <w:bCs/>
          <w:color w:val="auto"/>
          <w:highlight w:val="none"/>
        </w:rPr>
        <w:t xml:space="preserve">商务条款偏离表</w:t>
      </w:r>
      <w:r/>
    </w:p>
    <w:p>
      <w:pPr>
        <w:pStyle w:val="1037"/>
        <w:ind w:firstLine="0"/>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spacing w:line="360" w:lineRule="auto"/>
        <w:rPr>
          <w:rFonts w:ascii="宋体" w:hAnsi="宋体" w:cs="宋体"/>
          <w:color w:val="auto"/>
          <w:highlight w:val="none"/>
        </w:rPr>
      </w:pPr>
      <w:r>
        <w:rPr>
          <w:rFonts w:hint="eastAsia" w:ascii="宋体" w:hAnsi="宋体" w:cs="宋体"/>
          <w:color w:val="auto"/>
          <w:highlight w:val="none"/>
        </w:rPr>
        <w:t xml:space="preserve">采购编号：</w:t>
      </w:r>
      <w:r/>
    </w:p>
    <w:tbl>
      <w:tblPr>
        <w:tblStyle w:val="1026"/>
        <w:tblW w:w="9854"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50"/>
        <w:gridCol w:w="2505"/>
        <w:gridCol w:w="3800"/>
        <w:gridCol w:w="2799"/>
      </w:tblGrid>
      <w:tr>
        <w:trPr>
          <w:jc w:val="center"/>
          <w:trHeight w:val="567"/>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投标响应（正偏离、负偏离、无偏离）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9"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偏离说明（如有）</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left"/>
              <w:spacing w:line="360" w:lineRule="auto"/>
              <w:widowControl/>
              <w:rPr>
                <w:rFonts w:ascii="宋体" w:hAnsi="宋体" w:cs="宋体"/>
                <w:bCs/>
                <w:color w:val="auto"/>
                <w:szCs w:val="21"/>
                <w:highlight w:val="none"/>
              </w:rPr>
            </w:pPr>
            <w:r>
              <w:rPr>
                <w:rFonts w:hint="eastAsia" w:ascii="宋体" w:hAnsi="宋体" w:cs="宋体"/>
                <w:color w:val="auto"/>
                <w:szCs w:val="21"/>
                <w:highlight w:val="none"/>
              </w:rPr>
              <w:t xml:space="preserve">合同履</w:t>
            </w:r>
            <w:r>
              <w:rPr>
                <w:rFonts w:hint="eastAsia" w:ascii="宋体" w:hAnsi="宋体" w:cs="宋体"/>
                <w:color w:val="auto"/>
                <w:szCs w:val="21"/>
                <w:highlight w:val="none"/>
                <w:lang w:val="en-US" w:eastAsia="zh-CN"/>
              </w:rPr>
              <w:t xml:space="preserve">行</w:t>
            </w:r>
            <w:r>
              <w:rPr>
                <w:rFonts w:hint="eastAsia" w:ascii="宋体" w:hAnsi="宋体" w:cs="宋体"/>
                <w:color w:val="auto"/>
                <w:szCs w:val="21"/>
                <w:highlight w:val="none"/>
              </w:rPr>
              <w:t xml:space="preserve">期限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9"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服务地点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9"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left"/>
              <w:spacing w:line="360" w:lineRule="auto"/>
              <w:widowControl/>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付款</w:t>
            </w:r>
            <w:r>
              <w:rPr>
                <w:rFonts w:hint="eastAsia" w:ascii="宋体" w:hAnsi="宋体" w:cs="宋体"/>
                <w:bCs/>
                <w:color w:val="auto"/>
                <w:szCs w:val="21"/>
                <w:highlight w:val="none"/>
                <w:lang w:val="en-US" w:eastAsia="zh-CN"/>
              </w:rPr>
              <w:t xml:space="preserve">步骤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9"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其他商务要求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9"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5"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00"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9" w:type="dxa"/>
            <w:vAlign w:val="center"/>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bl>
    <w:p>
      <w:pPr>
        <w:spacing w:line="360" w:lineRule="auto"/>
        <w:rPr>
          <w:rFonts w:ascii="宋体" w:hAnsi="宋体" w:cs="宋体"/>
          <w:color w:val="auto"/>
          <w:highlight w:val="none"/>
        </w:rPr>
      </w:pPr>
      <w:r>
        <w:rPr>
          <w:rFonts w:hint="eastAsia" w:ascii="宋体" w:hAnsi="宋体" w:cs="宋体"/>
          <w:color w:val="auto"/>
          <w:highlight w:val="none"/>
        </w:rPr>
        <w:t xml:space="preserve">磋商响应单位：（签章）</w:t>
      </w:r>
      <w:r/>
    </w:p>
    <w:p>
      <w:pPr>
        <w:pStyle w:val="1037"/>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pageBreakBefore/>
        <w:spacing w:line="360" w:lineRule="auto"/>
        <w:rPr>
          <w:rFonts w:ascii="宋体" w:hAnsi="宋体" w:cs="宋体"/>
          <w:b/>
          <w:color w:val="auto"/>
          <w:highlight w:val="none"/>
        </w:rPr>
        <w:outlineLvl w:val="1"/>
      </w:pPr>
      <w:r>
        <w:rPr>
          <w:rFonts w:hint="eastAsia" w:ascii="宋体" w:hAnsi="宋体" w:cs="宋体"/>
          <w:b/>
          <w:color w:val="auto"/>
          <w:highlight w:val="none"/>
        </w:rPr>
        <w:t xml:space="preserve">附件9：投标（响应）保证承诺书</w:t>
      </w:r>
      <w:r/>
    </w:p>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投标（响应）保证承诺书</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一、除不可抗力外，我单位如果发生以下行为，将在行为发生的10个工作日内，向贵方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支付本采购文件公布的预算金额（或最高限价）的2%作为违约赔偿金（数量不确定的单价采购须约定具体金额）。</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2.中标（成交）后不依法与采购单位签订合同；</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3.中标（成交）后不按本采购文件规定向采购单位提交履约保证金（如有）；</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4.中标（成交）后不按本采购文件规定向贵方缴纳采购代理费。</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二、我单位知晓上述行为的法律后果，承认本承诺书作为贵方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要求我单位履行违约赔偿义务的依据作用。</w:t>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投标（响应）人（签章）：</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地址：</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电话：</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传真：</w:t>
      </w:r>
      <w:r/>
    </w:p>
    <w:p>
      <w:pPr>
        <w:jc w:val="left"/>
        <w:spacing w:line="360" w:lineRule="auto"/>
        <w:widowControl/>
        <w:rPr>
          <w:rFonts w:ascii="宋体" w:hAnsi="宋体" w:cs="宋体"/>
          <w:color w:val="auto"/>
          <w:szCs w:val="21"/>
          <w:highlight w:val="none"/>
          <w:u w:val="single"/>
        </w:rPr>
      </w:pPr>
      <w:r>
        <w:rPr>
          <w:rFonts w:hint="eastAsia" w:ascii="宋体" w:hAnsi="宋体" w:cs="宋体"/>
          <w:color w:val="auto"/>
          <w:szCs w:val="21"/>
          <w:highlight w:val="none"/>
        </w:rPr>
        <w:t xml:space="preserve">电子邮</w:t>
      </w:r>
      <w:r>
        <w:rPr>
          <w:rFonts w:hint="eastAsia" w:ascii="宋体" w:hAnsi="宋体" w:cs="宋体"/>
          <w:color w:val="auto"/>
          <w:szCs w:val="21"/>
          <w:highlight w:val="none"/>
          <w:lang w:val="en-US" w:eastAsia="zh-CN"/>
        </w:rPr>
        <w:t xml:space="preserve">箱</w:t>
      </w:r>
      <w:r>
        <w:rPr>
          <w:rFonts w:hint="eastAsia" w:ascii="宋体" w:hAnsi="宋体" w:cs="宋体"/>
          <w:color w:val="auto"/>
          <w:szCs w:val="21"/>
          <w:highlight w:val="none"/>
        </w:rPr>
        <w:t xml:space="preserve">：</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邮编：</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日期：</w:t>
      </w:r>
      <w:r/>
    </w:p>
    <w:p>
      <w:pPr>
        <w:pStyle w:val="1061"/>
        <w:spacing w:after="0" w:line="360" w:lineRule="auto"/>
        <w:rPr>
          <w:rFonts w:ascii="宋体" w:hAnsi="宋体" w:cs="宋体"/>
          <w:color w:val="auto"/>
          <w:szCs w:val="21"/>
          <w:highlight w:val="none"/>
        </w:rPr>
        <w:sectPr>
          <w:footnotePr/>
          <w:endnotePr/>
          <w:type w:val="nextPage"/>
          <w:pgSz w:w="11906" w:h="16838" w:orient="portrait"/>
          <w:pgMar w:top="1134" w:right="1134" w:bottom="1134" w:left="1134" w:header="680" w:footer="680" w:gutter="0"/>
          <w:cols w:num="1" w:sep="0" w:space="720" w:equalWidth="1"/>
          <w:docGrid w:linePitch="360"/>
        </w:sectPr>
      </w:pPr>
      <w:r>
        <w:rPr>
          <w:rFonts w:ascii="宋体" w:hAnsi="宋体" w:cs="宋体"/>
          <w:color w:val="auto"/>
          <w:szCs w:val="21"/>
          <w:highlight w:val="none"/>
        </w:rPr>
      </w:r>
      <w:r/>
    </w:p>
    <w:p>
      <w:pPr>
        <w:spacing w:line="360" w:lineRule="auto"/>
        <w:rPr>
          <w:rFonts w:ascii="宋体" w:hAnsi="宋体" w:cs="宋体"/>
          <w:b/>
          <w:color w:val="auto"/>
          <w:highlight w:val="none"/>
        </w:rPr>
      </w:pPr>
      <w:r>
        <w:rPr>
          <w:rFonts w:hint="eastAsia" w:ascii="宋体" w:hAnsi="宋体" w:cs="宋体"/>
          <w:b/>
          <w:color w:val="auto"/>
          <w:highlight w:val="none"/>
        </w:rPr>
        <w:t xml:space="preserve">附件10：针对本项目的人员配置表</w:t>
      </w:r>
      <w:r/>
    </w:p>
    <w:p>
      <w:pPr>
        <w:jc w:val="center"/>
        <w:spacing w:line="360" w:lineRule="auto"/>
        <w:rPr>
          <w:rFonts w:ascii="宋体" w:hAnsi="宋体" w:cs="宋体"/>
          <w:b/>
          <w:bCs/>
          <w:color w:val="auto"/>
          <w:spacing w:val="20"/>
          <w:szCs w:val="21"/>
          <w:highlight w:val="none"/>
        </w:rPr>
      </w:pPr>
      <w:r>
        <w:rPr>
          <w:rFonts w:hint="eastAsia" w:ascii="宋体" w:hAnsi="宋体" w:cs="宋体"/>
          <w:b/>
          <w:color w:val="auto"/>
          <w:highlight w:val="none"/>
        </w:rPr>
        <w:t xml:space="preserve">（1）</w:t>
      </w:r>
      <w:r>
        <w:rPr>
          <w:rFonts w:hint="eastAsia" w:ascii="宋体" w:hAnsi="宋体" w:cs="宋体"/>
          <w:b/>
          <w:bCs/>
          <w:color w:val="auto"/>
          <w:spacing w:val="20"/>
          <w:szCs w:val="21"/>
          <w:highlight w:val="none"/>
        </w:rPr>
        <w:t xml:space="preserve">针对本项目的人员配置表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采购编号：</w:t>
      </w:r>
      <w:r/>
    </w:p>
    <w:tbl>
      <w:tblPr>
        <w:tblStyle w:val="1026"/>
        <w:tblW w:w="985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67"/>
        <w:gridCol w:w="1018"/>
        <w:gridCol w:w="886"/>
        <w:gridCol w:w="815"/>
        <w:gridCol w:w="1089"/>
        <w:gridCol w:w="1496"/>
        <w:gridCol w:w="883"/>
        <w:gridCol w:w="1183"/>
        <w:gridCol w:w="704"/>
      </w:tblGrid>
      <w:tr>
        <w:trPr>
          <w:jc w:val="center"/>
          <w:trHeight w:val="256"/>
        </w:trPr>
        <w:tc>
          <w:tcPr>
            <w:tcW w:w="817" w:type="dxa"/>
            <w:vAlign w:val="center"/>
            <w:vMerge w:val="restar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967" w:type="dxa"/>
            <w:vAlign w:val="center"/>
            <w:vMerge w:val="restar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岗位</w:t>
            </w:r>
            <w:r/>
          </w:p>
        </w:tc>
        <w:tc>
          <w:tcPr>
            <w:tcW w:w="1018" w:type="dxa"/>
            <w:vAlign w:val="center"/>
            <w:vMerge w:val="restar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W w:w="886" w:type="dxa"/>
            <w:vAlign w:val="center"/>
            <w:vMerge w:val="restar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性别</w:t>
            </w:r>
            <w:r/>
          </w:p>
        </w:tc>
        <w:tc>
          <w:tcPr>
            <w:tcW w:w="815" w:type="dxa"/>
            <w:vAlign w:val="center"/>
            <w:vMerge w:val="restar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年龄</w:t>
            </w:r>
            <w:r/>
          </w:p>
        </w:tc>
        <w:tc>
          <w:tcPr>
            <w:tcW w:w="1089" w:type="dxa"/>
            <w:vAlign w:val="center"/>
            <w:vMerge w:val="restar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学历</w:t>
            </w:r>
            <w:r/>
          </w:p>
        </w:tc>
        <w:tc>
          <w:tcPr>
            <w:tcW w:w="1496" w:type="dxa"/>
            <w:vAlign w:val="center"/>
            <w:vMerge w:val="restart"/>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职称（或资格证书等）</w:t>
            </w:r>
            <w:r/>
          </w:p>
        </w:tc>
        <w:tc>
          <w:tcPr>
            <w:gridSpan w:val="2"/>
            <w:tcW w:w="206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从事工作</w:t>
            </w:r>
            <w:r/>
          </w:p>
        </w:tc>
        <w:tc>
          <w:tcPr>
            <w:tcW w:w="704" w:type="dxa"/>
            <w:vMerge w:val="restar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130"/>
        </w:trPr>
        <w:tc>
          <w:tcPr>
            <w:tcW w:w="817" w:type="dxa"/>
            <w:vAlign w:val="center"/>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67" w:type="dxa"/>
            <w:vAlign w:val="center"/>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18" w:type="dxa"/>
            <w:vAlign w:val="center"/>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6" w:type="dxa"/>
            <w:vAlign w:val="center"/>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5" w:type="dxa"/>
            <w:vAlign w:val="center"/>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9" w:type="dxa"/>
            <w:vAlign w:val="center"/>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96" w:type="dxa"/>
            <w:vAlign w:val="center"/>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年限</w:t>
            </w:r>
            <w:r/>
          </w:p>
        </w:tc>
        <w:tc>
          <w:tcPr>
            <w:tcW w:w="118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工作领域</w:t>
            </w:r>
            <w:r/>
          </w:p>
        </w:tc>
        <w:tc>
          <w:tcPr>
            <w:tcW w:w="704" w:type="dxa"/>
            <w:vMerge w:val="continue"/>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817"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67"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18"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6"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5"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9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8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04"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817"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6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1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5"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9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8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04"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817"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6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1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5"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9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8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04"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817"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6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1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5"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9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8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04"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817"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6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1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5"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9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8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04"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95"/>
        </w:trPr>
        <w:tc>
          <w:tcPr>
            <w:tcW w:w="817"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967"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18"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15"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89"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96"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88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83"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704"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磋商响应单位（签章）：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w:t>
      </w:r>
      <w:r/>
    </w:p>
    <w:p>
      <w:pPr>
        <w:jc w:val="center"/>
        <w:pageBreakBefore/>
        <w:spacing w:line="360" w:lineRule="auto"/>
        <w:rPr>
          <w:rFonts w:ascii="宋体" w:hAnsi="宋体" w:cs="宋体"/>
          <w:color w:val="auto"/>
          <w:szCs w:val="21"/>
          <w:highlight w:val="none"/>
          <w:lang w:val="zh-CN"/>
        </w:rPr>
      </w:pPr>
      <w:r>
        <w:rPr>
          <w:rFonts w:hint="eastAsia" w:ascii="宋体" w:hAnsi="宋体" w:cs="宋体"/>
          <w:b/>
          <w:bCs/>
          <w:color w:val="auto"/>
          <w:szCs w:val="21"/>
          <w:highlight w:val="none"/>
        </w:rPr>
        <w:t xml:space="preserve">（2）项目总</w:t>
      </w:r>
      <w:r>
        <w:rPr>
          <w:rFonts w:hint="eastAsia" w:ascii="宋体" w:hAnsi="宋体" w:cs="宋体"/>
          <w:b/>
          <w:bCs/>
          <w:color w:val="auto"/>
          <w:szCs w:val="21"/>
          <w:highlight w:val="none"/>
          <w:lang w:val="zh-CN"/>
        </w:rPr>
        <w:t xml:space="preserve">负责人授权书</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本授权书声明：如果我方中标/成交，则</w:t>
      </w:r>
      <w:r>
        <w:rPr>
          <w:rFonts w:hint="eastAsia" w:ascii="宋体" w:hAnsi="宋体" w:cs="宋体"/>
          <w:color w:val="auto"/>
          <w:szCs w:val="21"/>
          <w:highlight w:val="none"/>
          <w:u w:val="single"/>
          <w:lang w:val="zh-CN"/>
        </w:rPr>
        <w:t xml:space="preserve">（单位名称）</w:t>
      </w:r>
      <w:r>
        <w:rPr>
          <w:rFonts w:hint="eastAsia" w:ascii="宋体" w:hAnsi="宋体" w:cs="宋体"/>
          <w:color w:val="auto"/>
          <w:szCs w:val="21"/>
          <w:highlight w:val="none"/>
          <w:lang w:val="zh-CN"/>
        </w:rPr>
        <w:t xml:space="preserve">的</w:t>
      </w:r>
      <w:r>
        <w:rPr>
          <w:rFonts w:hint="eastAsia" w:ascii="宋体" w:hAnsi="宋体" w:cs="宋体"/>
          <w:color w:val="auto"/>
          <w:szCs w:val="21"/>
          <w:highlight w:val="none"/>
          <w:u w:val="single"/>
          <w:lang w:val="zh-CN"/>
        </w:rPr>
        <w:t xml:space="preserve">（法定代表人姓名、职务）</w:t>
      </w:r>
      <w:r>
        <w:rPr>
          <w:rFonts w:hint="eastAsia" w:ascii="宋体" w:hAnsi="宋体" w:cs="宋体"/>
          <w:color w:val="auto"/>
          <w:szCs w:val="21"/>
          <w:highlight w:val="none"/>
          <w:lang w:val="zh-CN"/>
        </w:rPr>
        <w:t xml:space="preserve">代表本单位任命</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rPr>
        <w:t xml:space="preserve">项目总</w:t>
      </w:r>
      <w:r>
        <w:rPr>
          <w:rFonts w:hint="eastAsia" w:ascii="宋体" w:hAnsi="宋体" w:cs="宋体"/>
          <w:color w:val="auto"/>
          <w:szCs w:val="21"/>
          <w:highlight w:val="none"/>
          <w:u w:val="single"/>
          <w:lang w:val="zh-CN"/>
        </w:rPr>
        <w:t xml:space="preserve">负责人</w:t>
      </w:r>
      <w:r>
        <w:rPr>
          <w:rFonts w:hint="eastAsia" w:ascii="宋体" w:hAnsi="宋体" w:cs="宋体"/>
          <w:color w:val="auto"/>
          <w:szCs w:val="21"/>
          <w:highlight w:val="none"/>
          <w:u w:val="single"/>
        </w:rPr>
        <w:t xml:space="preserve">姓名</w:t>
      </w:r>
      <w:r>
        <w:rPr>
          <w:rFonts w:hint="eastAsia" w:ascii="宋体" w:hAnsi="宋体" w:cs="宋体"/>
          <w:color w:val="auto"/>
          <w:szCs w:val="21"/>
          <w:highlight w:val="none"/>
          <w:u w:val="single"/>
          <w:lang w:val="zh-CN"/>
        </w:rPr>
        <w:t xml:space="preserve">，在单位现任职务）</w:t>
      </w:r>
      <w:r>
        <w:rPr>
          <w:rFonts w:hint="eastAsia" w:ascii="宋体" w:hAnsi="宋体" w:cs="宋体"/>
          <w:color w:val="auto"/>
          <w:szCs w:val="21"/>
          <w:highlight w:val="none"/>
          <w:lang w:val="zh-CN"/>
        </w:rPr>
        <w:t xml:space="preserve">就【】</w:t>
      </w:r>
      <w:r>
        <w:rPr>
          <w:rFonts w:hint="eastAsia" w:ascii="宋体" w:hAnsi="宋体" w:cs="宋体"/>
          <w:color w:val="auto"/>
          <w:szCs w:val="21"/>
          <w:highlight w:val="none"/>
        </w:rPr>
        <w:t xml:space="preserve">项目</w:t>
      </w:r>
      <w:r>
        <w:rPr>
          <w:rFonts w:hint="eastAsia" w:ascii="宋体" w:hAnsi="宋体" w:cs="宋体"/>
          <w:color w:val="auto"/>
          <w:szCs w:val="21"/>
          <w:highlight w:val="none"/>
          <w:lang w:val="zh-CN"/>
        </w:rPr>
        <w:t xml:space="preserve">履行项目总负责人职责，处理与项目有关的一切事务。</w:t>
      </w:r>
      <w:r/>
    </w:p>
    <w:p>
      <w:pPr>
        <w:ind w:left="4200"/>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left="420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磋商响应单位名称（</w:t>
      </w:r>
      <w:r>
        <w:rPr>
          <w:rFonts w:hint="eastAsia" w:ascii="宋体" w:hAnsi="宋体" w:cs="宋体"/>
          <w:color w:val="auto"/>
          <w:szCs w:val="21"/>
          <w:highlight w:val="none"/>
        </w:rPr>
        <w:t xml:space="preserve">签章</w:t>
      </w:r>
      <w:r>
        <w:rPr>
          <w:rFonts w:hint="eastAsia" w:ascii="宋体" w:hAnsi="宋体" w:cs="宋体"/>
          <w:color w:val="auto"/>
          <w:szCs w:val="21"/>
          <w:highlight w:val="none"/>
          <w:lang w:val="zh-CN"/>
        </w:rPr>
        <w:t xml:space="preserve">）： </w:t>
      </w:r>
      <w:r/>
    </w:p>
    <w:p>
      <w:pPr>
        <w:ind w:left="42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360" w:lineRule="auto"/>
        <w:rPr>
          <w:rFonts w:ascii="宋体" w:hAnsi="宋体" w:cs="宋体"/>
          <w:color w:val="auto"/>
          <w:szCs w:val="21"/>
          <w:highlight w:val="none"/>
        </w:rPr>
      </w:pPr>
      <w:r>
        <w:rPr>
          <w:rFonts w:hint="eastAsia" w:ascii="宋体" w:hAnsi="宋体" w:cs="宋体"/>
          <w:b/>
          <w:bCs/>
          <w:color w:val="auto"/>
          <w:szCs w:val="21"/>
          <w:highlight w:val="none"/>
          <w:lang w:val="zh-CN"/>
        </w:rPr>
        <w:t xml:space="preserve">（3）</w:t>
      </w:r>
      <w:r>
        <w:rPr>
          <w:rFonts w:hint="eastAsia" w:ascii="宋体" w:hAnsi="宋体" w:cs="宋体"/>
          <w:b/>
          <w:bCs/>
          <w:color w:val="auto"/>
          <w:szCs w:val="21"/>
          <w:highlight w:val="none"/>
        </w:rPr>
        <w:t xml:space="preserve">拟投入本项目的</w:t>
      </w:r>
      <w:r>
        <w:rPr>
          <w:rFonts w:ascii="宋体" w:hAnsi="宋体" w:cs="宋体"/>
          <w:b/>
          <w:bCs/>
          <w:color w:val="auto"/>
          <w:szCs w:val="21"/>
          <w:highlight w:val="none"/>
          <w:u w:val="single"/>
        </w:rPr>
        <w:t xml:space="preserve">项目总负责人</w:t>
      </w:r>
      <w:r>
        <w:rPr>
          <w:rFonts w:hint="eastAsia" w:ascii="宋体" w:hAnsi="宋体" w:cs="宋体"/>
          <w:b/>
          <w:bCs/>
          <w:color w:val="auto"/>
          <w:szCs w:val="21"/>
          <w:highlight w:val="none"/>
        </w:rPr>
        <w:t xml:space="preserve">简历表</w:t>
      </w:r>
      <w:r/>
    </w:p>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采购编号：</w:t>
      </w:r>
      <w:r/>
    </w:p>
    <w:tbl>
      <w:tblPr>
        <w:tblStyle w:val="1026"/>
        <w:tblW w:w="965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65"/>
        <w:gridCol w:w="16"/>
        <w:gridCol w:w="1166"/>
        <w:gridCol w:w="673"/>
        <w:gridCol w:w="361"/>
        <w:gridCol w:w="1035"/>
        <w:gridCol w:w="1133"/>
        <w:gridCol w:w="345"/>
        <w:gridCol w:w="2563"/>
      </w:tblGrid>
      <w:tr>
        <w:trPr>
          <w:cantSplit/>
          <w:jc w:val="center"/>
          <w:trHeight w:val="567"/>
        </w:trPr>
        <w:tc>
          <w:tcPr>
            <w:tcW w:w="236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姓  名</w:t>
            </w:r>
            <w:r/>
          </w:p>
        </w:tc>
        <w:tc>
          <w:tcPr>
            <w:gridSpan w:val="2"/>
            <w:tcW w:w="118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2"/>
            <w:tcW w:w="103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性 别</w:t>
            </w:r>
            <w:r/>
          </w:p>
        </w:tc>
        <w:tc>
          <w:tcPr>
            <w:tcW w:w="103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2"/>
            <w:tcW w:w="147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出生日期</w:t>
            </w:r>
            <w:r/>
          </w:p>
        </w:tc>
        <w:tc>
          <w:tcPr>
            <w:tcW w:w="2563" w:type="dxa"/>
            <w:vAlign w:val="center"/>
            <w:textDirection w:val="lrTb"/>
            <w:noWrap w:val="false"/>
          </w:tcPr>
          <w:p>
            <w:pPr>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年    月    日</w:t>
            </w:r>
            <w:r/>
          </w:p>
        </w:tc>
      </w:tr>
      <w:tr>
        <w:trPr>
          <w:cantSplit/>
          <w:jc w:val="center"/>
          <w:trHeight w:val="567"/>
        </w:trPr>
        <w:tc>
          <w:tcPr>
            <w:tcW w:w="236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毕业院校</w:t>
            </w:r>
            <w:r/>
          </w:p>
        </w:tc>
        <w:tc>
          <w:tcPr>
            <w:gridSpan w:val="5"/>
            <w:tcW w:w="325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2"/>
            <w:tcW w:w="1478" w:type="dxa"/>
            <w:vAlign w:val="center"/>
            <w:textDirection w:val="lrTb"/>
            <w:noWrap w:val="false"/>
          </w:tcPr>
          <w:p>
            <w:pPr>
              <w:ind w:left="-18"/>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毕业时间</w:t>
            </w:r>
            <w:r/>
          </w:p>
        </w:tc>
        <w:tc>
          <w:tcPr>
            <w:tcW w:w="2563" w:type="dxa"/>
            <w:vAlign w:val="center"/>
            <w:textDirection w:val="lrTb"/>
            <w:noWrap w:val="false"/>
          </w:tcPr>
          <w:p>
            <w:pPr>
              <w:ind w:left="45"/>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年    月    日</w:t>
            </w:r>
            <w:r/>
          </w:p>
        </w:tc>
      </w:tr>
      <w:tr>
        <w:trPr>
          <w:jc w:val="center"/>
          <w:trHeight w:val="567"/>
        </w:trPr>
        <w:tc>
          <w:tcPr>
            <w:tcW w:w="236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专业</w:t>
            </w:r>
            <w:r/>
          </w:p>
        </w:tc>
        <w:tc>
          <w:tcPr>
            <w:gridSpan w:val="3"/>
            <w:tcW w:w="185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4"/>
            <w:tcW w:w="287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从事本专业时间</w:t>
            </w:r>
            <w:r/>
          </w:p>
        </w:tc>
        <w:tc>
          <w:tcPr>
            <w:tcW w:w="256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236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职务</w:t>
            </w:r>
            <w:r/>
          </w:p>
        </w:tc>
        <w:tc>
          <w:tcPr>
            <w:gridSpan w:val="3"/>
            <w:tcW w:w="185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4"/>
            <w:tcW w:w="287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职称</w:t>
            </w:r>
            <w:r/>
          </w:p>
        </w:tc>
        <w:tc>
          <w:tcPr>
            <w:tcW w:w="256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236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执业资格</w:t>
            </w:r>
            <w:r/>
          </w:p>
        </w:tc>
        <w:tc>
          <w:tcPr>
            <w:gridSpan w:val="8"/>
            <w:tcW w:w="729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67"/>
        </w:trPr>
        <w:tc>
          <w:tcPr>
            <w:gridSpan w:val="9"/>
            <w:tcW w:w="965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主  要  经  历</w:t>
            </w:r>
            <w:r/>
          </w:p>
        </w:tc>
      </w:tr>
      <w:tr>
        <w:trPr>
          <w:jc w:val="center"/>
          <w:trHeight w:val="567"/>
        </w:trPr>
        <w:tc>
          <w:tcPr>
            <w:gridSpan w:val="2"/>
            <w:tcW w:w="238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时   间</w:t>
            </w:r>
            <w:r/>
          </w:p>
        </w:tc>
        <w:tc>
          <w:tcPr>
            <w:gridSpan w:val="5"/>
            <w:tcW w:w="436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参加过的项目名称及规模</w:t>
            </w:r>
            <w:r/>
          </w:p>
        </w:tc>
        <w:tc>
          <w:tcPr>
            <w:gridSpan w:val="2"/>
            <w:tcW w:w="290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该项目中任职</w:t>
            </w:r>
            <w:r/>
          </w:p>
        </w:tc>
      </w:tr>
      <w:tr>
        <w:trPr>
          <w:jc w:val="center"/>
          <w:trHeight w:val="1115"/>
        </w:trPr>
        <w:tc>
          <w:tcPr>
            <w:gridSpan w:val="2"/>
            <w:tcW w:w="238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5"/>
            <w:tcW w:w="436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2"/>
            <w:tcW w:w="290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磋商响应单位名称（</w:t>
      </w:r>
      <w:r>
        <w:rPr>
          <w:rFonts w:hint="eastAsia" w:ascii="宋体" w:hAnsi="宋体" w:cs="宋体"/>
          <w:color w:val="auto"/>
          <w:szCs w:val="21"/>
          <w:highlight w:val="none"/>
        </w:rPr>
        <w:t xml:space="preserve">签章</w:t>
      </w:r>
      <w:r>
        <w:rPr>
          <w:rFonts w:hint="eastAsia" w:ascii="宋体" w:hAnsi="宋体" w:cs="宋体"/>
          <w:color w:val="auto"/>
          <w:szCs w:val="21"/>
          <w:highlight w:val="none"/>
          <w:lang w:val="zh-CN"/>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ageBreakBefore/>
        <w:spacing w:line="360" w:lineRule="auto"/>
        <w:rPr>
          <w:rFonts w:ascii="宋体" w:hAnsi="宋体" w:cs="宋体"/>
          <w:b/>
          <w:color w:val="auto"/>
          <w:highlight w:val="none"/>
        </w:rPr>
      </w:pPr>
      <w:r>
        <w:rPr>
          <w:rFonts w:hint="eastAsia" w:ascii="宋体" w:hAnsi="宋体" w:cs="宋体"/>
          <w:b/>
          <w:color w:val="auto"/>
          <w:highlight w:val="none"/>
        </w:rPr>
        <w:t xml:space="preserve">附件11：类似项目</w:t>
      </w:r>
      <w:r>
        <w:rPr>
          <w:rFonts w:hint="eastAsia" w:ascii="宋体" w:hAnsi="宋体" w:cs="宋体"/>
          <w:b/>
          <w:color w:val="auto"/>
          <w:highlight w:val="none"/>
          <w:lang w:val="zh-CN"/>
        </w:rPr>
        <w:t xml:space="preserve">业绩一览表</w:t>
      </w:r>
      <w:r/>
    </w:p>
    <w:p>
      <w:pPr>
        <w:jc w:val="center"/>
        <w:spacing w:line="360" w:lineRule="auto"/>
        <w:rPr>
          <w:rFonts w:ascii="宋体" w:hAnsi="宋体" w:cs="宋体"/>
          <w:color w:val="auto"/>
          <w:highlight w:val="none"/>
        </w:rPr>
      </w:pPr>
      <w:r>
        <w:rPr>
          <w:rFonts w:hint="eastAsia" w:ascii="宋体" w:hAnsi="宋体" w:cs="宋体"/>
          <w:b/>
          <w:color w:val="auto"/>
          <w:highlight w:val="none"/>
        </w:rPr>
        <w:t xml:space="preserve">类似项目</w:t>
      </w:r>
      <w:r>
        <w:rPr>
          <w:rFonts w:hint="eastAsia" w:ascii="宋体" w:hAnsi="宋体" w:cs="宋体"/>
          <w:b/>
          <w:color w:val="auto"/>
          <w:highlight w:val="none"/>
          <w:lang w:val="zh-CN"/>
        </w:rPr>
        <w:t xml:space="preserve">业绩一览表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采购编号：</w:t>
      </w:r>
      <w:r/>
    </w:p>
    <w:tbl>
      <w:tblPr>
        <w:tblStyle w:val="1026"/>
        <w:tblW w:w="9488"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02"/>
        <w:gridCol w:w="1784"/>
        <w:gridCol w:w="1478"/>
        <w:gridCol w:w="1578"/>
        <w:gridCol w:w="1868"/>
        <w:gridCol w:w="1678"/>
      </w:tblGrid>
      <w:tr>
        <w:trPr>
          <w:cantSplit/>
          <w:jc w:val="center"/>
          <w:trHeight w:val="680"/>
        </w:trPr>
        <w:tc>
          <w:tcPr>
            <w:tcW w:w="110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78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47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业主单位</w:t>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合同签订日期</w:t>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项目内容</w:t>
            </w:r>
            <w:r/>
          </w:p>
        </w:tc>
        <w:tc>
          <w:tcPr>
            <w:tcW w:w="167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合同金额（万元）</w:t>
            </w:r>
            <w:r/>
          </w:p>
        </w:tc>
      </w:tr>
      <w:tr>
        <w:trPr>
          <w:cantSplit/>
          <w:jc w:val="center"/>
          <w:trHeight w:val="680"/>
        </w:trPr>
        <w:tc>
          <w:tcPr>
            <w:tcW w:w="110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784"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6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tcW w:w="110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784"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6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tcW w:w="110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784"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6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tcW w:w="110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784"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6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tcW w:w="110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784"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6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tcW w:w="110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1784"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5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6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67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tcW w:w="110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178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7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7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tcW w:w="110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78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7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57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6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7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磋商响应单位名称（</w:t>
      </w:r>
      <w:r>
        <w:rPr>
          <w:rFonts w:hint="eastAsia" w:ascii="宋体" w:hAnsi="宋体" w:cs="宋体"/>
          <w:color w:val="auto"/>
          <w:szCs w:val="21"/>
          <w:highlight w:val="none"/>
        </w:rPr>
        <w:t xml:space="preserve">签章</w:t>
      </w:r>
      <w:r>
        <w:rPr>
          <w:rFonts w:hint="eastAsia" w:ascii="宋体" w:hAnsi="宋体" w:cs="宋体"/>
          <w:color w:val="auto"/>
          <w:szCs w:val="21"/>
          <w:highlight w:val="none"/>
          <w:lang w:val="zh-CN"/>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pageBreakBefore/>
        <w:spacing w:line="360" w:lineRule="auto"/>
        <w:rPr>
          <w:rFonts w:ascii="宋体" w:hAnsi="宋体" w:cs="宋体"/>
          <w:color w:val="auto"/>
          <w:szCs w:val="21"/>
          <w:highlight w:val="none"/>
        </w:rPr>
        <w:outlineLvl w:val="1"/>
      </w:pPr>
      <w:r>
        <w:rPr>
          <w:rFonts w:hint="eastAsia" w:ascii="宋体" w:hAnsi="宋体" w:cs="宋体"/>
          <w:b/>
          <w:color w:val="auto"/>
          <w:szCs w:val="21"/>
          <w:highlight w:val="none"/>
        </w:rPr>
        <w:t xml:space="preserve">附件12：中小企业声明函（参考格式）</w:t>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pPr>
      <w:r>
        <w:rPr>
          <w:rFonts w:hint="eastAsia" w:ascii="宋体" w:hAnsi="宋体" w:cs="宋体"/>
          <w:color w:val="auto"/>
          <w:highlight w:val="none"/>
        </w:rPr>
        <w:t xml:space="preserve">中小企业声明函（服务）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本公司（或联合体）郑重声明，根据《政府采购促进中小企业发展管理办法》（财库﹝2020﹞46 号）的规定，本公司 （或联合体）参加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采购活动，服务全部由符合政策要求的中小企业承接。相关企业（含联合体中的中小企业、签订分包意向协议的中小企业）的具体情况如下：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（租赁和商务服务业）</w:t>
      </w:r>
      <w:r>
        <w:rPr>
          <w:rFonts w:hint="eastAsia" w:ascii="宋体" w:hAnsi="宋体" w:cs="宋体"/>
          <w:color w:val="auto"/>
          <w:highlight w:val="none"/>
        </w:rPr>
        <w:t xml:space="preserve">； 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w:t>
      </w:r>
      <w:r>
        <w:rPr>
          <w:rFonts w:hint="eastAsia" w:ascii="宋体" w:hAnsi="宋体" w:cs="宋体"/>
          <w:color w:val="auto"/>
          <w:highlight w:val="none"/>
          <w:vertAlign w:val="superscript"/>
        </w:rPr>
        <w:t xml:space="preserve">1</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 小型企业、微型企业）</w:t>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（租赁和商务服务业）</w:t>
      </w:r>
      <w:r>
        <w:rPr>
          <w:rFonts w:hint="eastAsia" w:ascii="宋体" w:hAnsi="宋体" w:cs="宋体"/>
          <w:color w:val="auto"/>
          <w:highlight w:val="none"/>
        </w:rPr>
        <w:t xml:space="preserve">； 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w:t>
      </w:r>
      <w:r>
        <w:rPr>
          <w:rFonts w:hint="eastAsia" w:ascii="宋体" w:hAnsi="宋体" w:cs="宋体"/>
          <w:color w:val="auto"/>
          <w:highlight w:val="none"/>
          <w:vertAlign w:val="superscript"/>
        </w:rPr>
        <w:t xml:space="preserve">1</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 小型企业、微型企业）</w:t>
      </w: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 ……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left="4200"/>
        <w:spacing w:line="360" w:lineRule="auto"/>
        <w:rPr>
          <w:rFonts w:ascii="宋体" w:hAnsi="宋体" w:cs="宋体"/>
          <w:color w:val="auto"/>
          <w:highlight w:val="none"/>
        </w:rPr>
      </w:pPr>
      <w:r>
        <w:rPr>
          <w:rFonts w:ascii="宋体" w:hAnsi="宋体" w:cs="宋体"/>
          <w:color w:val="auto"/>
          <w:highlight w:val="none"/>
        </w:rPr>
      </w:r>
      <w:r/>
    </w:p>
    <w:p>
      <w:pPr>
        <w:ind w:left="4200"/>
        <w:spacing w:line="360" w:lineRule="auto"/>
        <w:rPr>
          <w:rFonts w:ascii="宋体" w:hAnsi="宋体" w:cs="宋体"/>
          <w:color w:val="auto"/>
          <w:highlight w:val="none"/>
        </w:rPr>
      </w:pPr>
      <w:r>
        <w:rPr>
          <w:rFonts w:hint="eastAsia" w:ascii="宋体" w:hAnsi="宋体" w:cs="宋体"/>
          <w:color w:val="auto"/>
          <w:highlight w:val="none"/>
        </w:rPr>
        <w:t xml:space="preserve">企业名称（签章）：</w:t>
      </w:r>
      <w:r/>
    </w:p>
    <w:p>
      <w:pPr>
        <w:ind w:left="4200"/>
        <w:spacing w:line="360" w:lineRule="auto"/>
        <w:rPr>
          <w:rFonts w:ascii="宋体" w:hAnsi="宋体" w:cs="宋体"/>
          <w:color w:val="auto"/>
          <w:sz w:val="32"/>
          <w:szCs w:val="32"/>
          <w:highlight w:val="none"/>
          <w:lang w:val="zh-CN"/>
        </w:rPr>
      </w:pPr>
      <w:r>
        <w:rPr>
          <w:rFonts w:hint="eastAsia" w:ascii="宋体" w:hAnsi="宋体" w:cs="宋体"/>
          <w:color w:val="auto"/>
          <w:highlight w:val="none"/>
        </w:rPr>
        <w:t xml:space="preserve">日 期：</w:t>
      </w:r>
      <w:r/>
    </w:p>
    <w:p>
      <w:pPr>
        <w:jc w:val="left"/>
        <w:spacing w:line="360" w:lineRule="auto"/>
        <w:rPr>
          <w:rFonts w:ascii="宋体" w:hAnsi="宋体" w:cs="宋体"/>
          <w:color w:val="auto"/>
          <w:highlight w:val="none"/>
        </w:rPr>
      </w:pPr>
      <w:r>
        <w:rPr>
          <w:rFonts w:ascii="宋体" w:hAnsi="宋体" w:cs="宋体"/>
          <w:color w:val="auto"/>
          <w:highlight w:val="none"/>
        </w:rPr>
      </w:r>
      <w:r/>
    </w:p>
    <w:p>
      <w:pPr>
        <w:jc w:val="left"/>
        <w:spacing w:line="360" w:lineRule="auto"/>
        <w:rPr>
          <w:rFonts w:ascii="宋体" w:hAnsi="宋体" w:cs="宋体"/>
          <w:color w:val="auto"/>
          <w:highlight w:val="none"/>
        </w:rPr>
      </w:pPr>
      <w:r>
        <w:rPr>
          <w:rFonts w:ascii="宋体" w:hAnsi="宋体" w:cs="宋体"/>
          <w:color w:val="auto"/>
          <w:highlight w:val="none"/>
        </w:rPr>
      </w:r>
      <w:r/>
    </w:p>
    <w:p>
      <w:pPr>
        <w:pStyle w:val="1070"/>
        <w:ind w:firstLine="0"/>
        <w:rPr>
          <w:rFonts w:ascii="宋体" w:hAnsi="宋体" w:cs="宋体"/>
          <w:color w:val="auto"/>
          <w:sz w:val="21"/>
          <w:szCs w:val="24"/>
          <w:highlight w:val="none"/>
        </w:rPr>
      </w:pPr>
      <w:r>
        <w:rPr>
          <w:rFonts w:hint="eastAsia" w:ascii="宋体" w:hAnsi="宋体" w:cs="宋体"/>
          <w:color w:val="auto"/>
          <w:sz w:val="21"/>
          <w:szCs w:val="24"/>
          <w:highlight w:val="none"/>
        </w:rPr>
        <w:t xml:space="preserve">备注：1.从业人员、营业收入、资产总额填报上一年度数据，无上一年度数据的新成立企业可不填报。</w:t>
      </w:r>
      <w:r/>
    </w:p>
    <w:p>
      <w:pPr>
        <w:pStyle w:val="1070"/>
        <w:ind w:firstLine="630"/>
        <w:rPr>
          <w:rFonts w:ascii="宋体" w:hAnsi="宋体" w:cs="宋体"/>
          <w:color w:val="auto"/>
          <w:sz w:val="21"/>
          <w:szCs w:val="24"/>
          <w:highlight w:val="none"/>
        </w:rPr>
      </w:pPr>
      <w:r>
        <w:rPr>
          <w:rFonts w:hint="eastAsia" w:ascii="宋体" w:hAnsi="宋体" w:cs="宋体"/>
          <w:color w:val="auto"/>
          <w:sz w:val="21"/>
          <w:szCs w:val="24"/>
          <w:highlight w:val="none"/>
        </w:rPr>
        <w:t xml:space="preserve">2.在服务采购项目中，服务由中小企业承接，即提供服务的人员为中小企业依照《中华人民共和国劳动合同法》订立劳动合同的从业人员。</w:t>
      </w:r>
      <w:r>
        <w:rPr>
          <w:rFonts w:hint="eastAsia" w:ascii="宋体" w:hAnsi="宋体" w:cs="宋体"/>
          <w:b/>
          <w:bCs/>
          <w:color w:val="auto"/>
          <w:sz w:val="21"/>
          <w:szCs w:val="24"/>
          <w:highlight w:val="none"/>
        </w:rPr>
        <w:t xml:space="preserve">服务类项目中供应商若使用退休人员，将不享受相应扶持政策。</w:t>
      </w:r>
      <w:r/>
    </w:p>
    <w:p>
      <w:pPr>
        <w:pStyle w:val="1070"/>
        <w:ind w:firstLine="630"/>
        <w:rPr>
          <w:rFonts w:ascii="宋体" w:hAnsi="宋体" w:cs="宋体"/>
          <w:b/>
          <w:bCs/>
          <w:color w:val="auto"/>
          <w:sz w:val="21"/>
          <w:szCs w:val="24"/>
          <w:highlight w:val="none"/>
        </w:rPr>
      </w:pPr>
      <w:r>
        <w:rPr>
          <w:rFonts w:hint="eastAsia" w:ascii="宋体" w:hAnsi="宋体" w:cs="宋体"/>
          <w:color w:val="auto"/>
          <w:sz w:val="21"/>
          <w:szCs w:val="24"/>
          <w:highlight w:val="none"/>
        </w:rPr>
        <w:t xml:space="preserve">3.《中小企业声明函》中所填的行业应与本采购标的对应的中小企业划分标准所属行业一致，不一致的不可享受相应政策优惠。</w:t>
      </w:r>
      <w:r>
        <w:rPr>
          <w:rFonts w:hint="eastAsia" w:ascii="宋体" w:hAnsi="宋体" w:cs="宋体"/>
          <w:b/>
          <w:bCs/>
          <w:color w:val="auto"/>
          <w:sz w:val="21"/>
          <w:szCs w:val="24"/>
          <w:highlight w:val="none"/>
        </w:rPr>
        <w:t xml:space="preserve">本采购标的对应的中小企业划分标准所属行业，以采购文件中具体规定为准。</w:t>
      </w:r>
      <w:r/>
    </w:p>
    <w:p>
      <w:pPr>
        <w:pStyle w:val="1070"/>
        <w:ind w:firstLine="632"/>
        <w:rPr>
          <w:rFonts w:ascii="宋体" w:hAnsi="宋体" w:cs="宋体"/>
          <w:b/>
          <w:bCs/>
          <w:color w:val="auto"/>
          <w:sz w:val="21"/>
          <w:szCs w:val="24"/>
          <w:highlight w:val="none"/>
        </w:rPr>
      </w:pPr>
      <w:r>
        <w:rPr>
          <w:rFonts w:hint="eastAsia" w:ascii="宋体" w:hAnsi="宋体" w:cs="宋体"/>
          <w:b/>
          <w:bCs/>
          <w:color w:val="auto"/>
          <w:sz w:val="21"/>
          <w:szCs w:val="24"/>
          <w:highlight w:val="none"/>
        </w:rPr>
        <w:t xml:space="preserve">4.如未对（中型企业、小型企业、微型企业）进行勾选，视同非中小微企业，不可享受相应扶持政策。</w:t>
      </w:r>
      <w:r/>
    </w:p>
    <w:p>
      <w:pPr>
        <w:pStyle w:val="1210"/>
        <w:ind w:left="840" w:hanging="210"/>
        <w:spacing w:line="360" w:lineRule="auto"/>
        <w:rPr>
          <w:rFonts w:hAnsi="宋体" w:eastAsia="宋体" w:cs="宋体"/>
          <w:color w:val="auto"/>
          <w:sz w:val="21"/>
          <w:szCs w:val="24"/>
          <w:highlight w:val="none"/>
          <w:lang w:val="zh-CN"/>
        </w:rPr>
      </w:pPr>
      <w:r>
        <w:rPr>
          <w:rFonts w:hint="eastAsia" w:hAnsi="宋体" w:eastAsia="宋体" w:cs="宋体"/>
          <w:color w:val="auto"/>
          <w:sz w:val="21"/>
          <w:szCs w:val="24"/>
          <w:highlight w:val="none"/>
        </w:rPr>
        <w:t xml:space="preserve">5.成交单位为中小企业的，《中小企业声明函》将随成交结果同时公告</w:t>
      </w:r>
      <w:r>
        <w:rPr>
          <w:rFonts w:hint="eastAsia" w:hAnsi="宋体" w:eastAsia="宋体" w:cs="宋体"/>
          <w:color w:val="auto"/>
          <w:sz w:val="21"/>
          <w:szCs w:val="24"/>
          <w:highlight w:val="none"/>
          <w:lang w:val="zh-CN"/>
        </w:rPr>
        <w:t xml:space="preserve">。</w:t>
      </w:r>
      <w:r/>
    </w:p>
    <w:p>
      <w:pPr>
        <w:pStyle w:val="1210"/>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spacing w:line="360" w:lineRule="auto"/>
        <w:rPr>
          <w:rFonts w:ascii="宋体" w:hAnsi="宋体"/>
          <w:b/>
          <w:color w:val="auto"/>
          <w:highlight w:val="none"/>
        </w:rPr>
      </w:pPr>
      <w:r>
        <w:rPr>
          <w:rFonts w:ascii="宋体" w:hAnsi="宋体"/>
          <w:b/>
          <w:color w:val="auto"/>
          <w:highlight w:val="none"/>
        </w:rPr>
      </w:r>
      <w:r/>
    </w:p>
    <w:p>
      <w:pPr>
        <w:spacing w:line="360" w:lineRule="auto"/>
        <w:rPr>
          <w:rFonts w:hint="eastAsia" w:ascii="宋体" w:hAnsi="宋体"/>
          <w:b/>
          <w:color w:val="auto"/>
          <w:highlight w:val="none"/>
        </w:rPr>
      </w:pPr>
      <w:r>
        <w:rPr>
          <w:rFonts w:hint="eastAsia" w:ascii="宋体" w:hAnsi="宋体"/>
          <w:b/>
          <w:color w:val="auto"/>
          <w:highlight w:val="none"/>
        </w:rPr>
      </w:r>
      <w:r/>
    </w:p>
    <w:p>
      <w:pPr>
        <w:spacing w:line="360" w:lineRule="auto"/>
        <w:rPr>
          <w:rFonts w:hint="eastAsia" w:ascii="宋体" w:hAnsi="宋体"/>
          <w:b/>
          <w:color w:val="auto"/>
          <w:highlight w:val="none"/>
        </w:rPr>
      </w:pPr>
      <w:r>
        <w:rPr>
          <w:rFonts w:hint="eastAsia" w:ascii="宋体" w:hAnsi="宋体"/>
          <w:b/>
          <w:color w:val="auto"/>
          <w:highlight w:val="none"/>
        </w:rPr>
      </w:r>
      <w:r/>
    </w:p>
    <w:p>
      <w:pPr>
        <w:spacing w:line="360" w:lineRule="auto"/>
        <w:rPr>
          <w:rFonts w:hint="eastAsia" w:ascii="宋体" w:hAnsi="宋体"/>
          <w:b/>
          <w:color w:val="auto"/>
          <w:highlight w:val="none"/>
        </w:rPr>
      </w:pPr>
      <w:r>
        <w:rPr>
          <w:rFonts w:hint="eastAsia" w:ascii="宋体" w:hAnsi="宋体"/>
          <w:b/>
          <w:color w:val="auto"/>
          <w:highlight w:val="none"/>
        </w:rPr>
      </w:r>
      <w:r/>
    </w:p>
    <w:p>
      <w:pPr>
        <w:spacing w:line="360" w:lineRule="auto"/>
        <w:rPr>
          <w:rFonts w:hint="eastAsia" w:ascii="宋体" w:hAnsi="宋体"/>
          <w:b/>
          <w:color w:val="auto"/>
          <w:highlight w:val="none"/>
        </w:rPr>
      </w:pPr>
      <w:r>
        <w:rPr>
          <w:rFonts w:hint="eastAsia" w:ascii="宋体" w:hAnsi="宋体"/>
          <w:b/>
          <w:color w:val="auto"/>
          <w:highlight w:val="none"/>
        </w:rPr>
      </w:r>
      <w:r/>
    </w:p>
    <w:p>
      <w:pPr>
        <w:spacing w:line="360" w:lineRule="auto"/>
        <w:rPr>
          <w:rFonts w:hint="eastAsia" w:ascii="宋体" w:hAnsi="宋体"/>
          <w:b/>
          <w:color w:val="auto"/>
          <w:highlight w:val="none"/>
        </w:rPr>
      </w:pPr>
      <w:r>
        <w:rPr>
          <w:rFonts w:hint="eastAsia" w:ascii="宋体" w:hAnsi="宋体"/>
          <w:b/>
          <w:color w:val="auto"/>
          <w:highlight w:val="none"/>
        </w:rPr>
      </w:r>
      <w:r/>
    </w:p>
    <w:p>
      <w:pPr>
        <w:spacing w:line="360" w:lineRule="auto"/>
        <w:rPr>
          <w:rFonts w:hint="eastAsia" w:ascii="宋体" w:hAnsi="宋体"/>
          <w:b/>
          <w:color w:val="auto"/>
          <w:highlight w:val="none"/>
        </w:rPr>
      </w:pPr>
      <w:r>
        <w:rPr>
          <w:rFonts w:hint="eastAsia" w:ascii="宋体" w:hAnsi="宋体"/>
          <w:b/>
          <w:color w:val="auto"/>
          <w:highlight w:val="none"/>
        </w:rPr>
      </w:r>
      <w:r/>
    </w:p>
    <w:p>
      <w:pPr>
        <w:spacing w:line="360" w:lineRule="auto"/>
        <w:rPr>
          <w:rFonts w:ascii="宋体" w:hAnsi="宋体"/>
          <w:b/>
          <w:color w:val="auto"/>
          <w:highlight w:val="none"/>
        </w:rPr>
      </w:pPr>
      <w:r>
        <w:rPr>
          <w:rFonts w:hint="eastAsia" w:ascii="宋体" w:hAnsi="宋体"/>
          <w:b/>
          <w:color w:val="auto"/>
          <w:highlight w:val="none"/>
        </w:rPr>
        <w:t xml:space="preserve">附：中小企业划型标准规定（仅供参考，具体按照国家最新规定为准）</w:t>
      </w:r>
      <w:r/>
    </w:p>
    <w:p>
      <w:pPr>
        <w:ind w:firstLine="422"/>
        <w:spacing w:line="360" w:lineRule="auto"/>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210"/>
        <w:ind w:firstLine="422"/>
        <w:spacing w:line="360" w:lineRule="auto"/>
        <w:rPr>
          <w:rFonts w:hAnsi="宋体" w:eastAsia="宋体" w:cs="宋体"/>
          <w:color w:val="auto"/>
          <w:sz w:val="21"/>
          <w:szCs w:val="21"/>
          <w:highlight w:val="none"/>
          <w:lang w:val="zh-CN"/>
        </w:rPr>
      </w:pPr>
      <w:r>
        <w:rPr>
          <w:rFonts w:hint="eastAsia" w:hAnsi="宋体" w:eastAsia="宋体"/>
          <w:b/>
          <w:color w:val="auto"/>
          <w:sz w:val="21"/>
          <w:szCs w:val="24"/>
          <w:highlight w:val="none"/>
        </w:rPr>
        <w:t xml:space="preserve">（十六）其他未列明行业。</w:t>
      </w:r>
      <w:r>
        <w:rPr>
          <w:rFonts w:hint="eastAsia" w:hAnsi="宋体" w:eastAsia="宋体"/>
          <w:color w:val="auto"/>
          <w:sz w:val="21"/>
          <w:szCs w:val="24"/>
          <w:highlight w:val="none"/>
        </w:rPr>
        <w:t xml:space="preserve">从业人员300人以下的为中小微型企业。其中，从业人员100人及以上的为中型企业；从业人员10人及以上的为小型企业；从业人员10人以下的为微型企业。</w:t>
      </w:r>
      <w:r/>
    </w:p>
    <w:p>
      <w:pPr>
        <w:jc w:val="center"/>
        <w:spacing w:line="360" w:lineRule="auto"/>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jc w:val="right"/>
        <w:spacing w:line="360" w:lineRule="auto"/>
        <w:rPr>
          <w:rFonts w:ascii="宋体" w:hAnsi="宋体" w:cs="宋体"/>
          <w:color w:val="auto"/>
          <w:szCs w:val="21"/>
          <w:highlight w:val="none"/>
        </w:rPr>
      </w:pPr>
      <w:r>
        <w:rPr>
          <w:rFonts w:ascii="宋体" w:hAnsi="宋体" w:cs="宋体"/>
          <w:color w:val="auto"/>
          <w:szCs w:val="21"/>
          <w:highlight w:val="none"/>
        </w:rPr>
      </w:r>
      <w:r/>
    </w:p>
    <w:p>
      <w:pPr>
        <w:pageBreakBefore/>
        <w:spacing w:line="360" w:lineRule="auto"/>
        <w:rPr>
          <w:rFonts w:ascii="宋体" w:hAnsi="宋体" w:cs="宋体"/>
          <w:b/>
          <w:color w:val="auto"/>
          <w:szCs w:val="21"/>
          <w:highlight w:val="none"/>
        </w:rPr>
        <w:outlineLvl w:val="1"/>
      </w:pPr>
      <w:r>
        <w:rPr>
          <w:rFonts w:hint="eastAsia" w:ascii="宋体" w:hAnsi="宋体" w:cs="宋体"/>
          <w:b/>
          <w:color w:val="auto"/>
          <w:highlight w:val="none"/>
        </w:rPr>
        <w:t xml:space="preserve">附件13：</w:t>
      </w:r>
      <w:r>
        <w:rPr>
          <w:rFonts w:hint="eastAsia" w:ascii="宋体" w:hAnsi="宋体" w:cs="宋体"/>
          <w:b/>
          <w:color w:val="auto"/>
          <w:szCs w:val="21"/>
          <w:highlight w:val="none"/>
        </w:rPr>
        <w:t xml:space="preserve">残疾人福利性单位声明函</w:t>
      </w:r>
      <w:r/>
    </w:p>
    <w:p>
      <w:pPr>
        <w:jc w:val="center"/>
        <w:spacing w:line="360" w:lineRule="auto"/>
        <w:rPr>
          <w:rFonts w:ascii="宋体" w:hAnsi="宋体" w:cs="宋体"/>
          <w:b/>
          <w:color w:val="auto"/>
          <w:spacing w:val="6"/>
          <w:szCs w:val="21"/>
          <w:highlight w:val="none"/>
        </w:rPr>
      </w:pPr>
      <w:r>
        <w:rPr>
          <w:rFonts w:ascii="宋体" w:hAnsi="宋体" w:cs="宋体"/>
          <w:b/>
          <w:color w:val="auto"/>
          <w:spacing w:val="6"/>
          <w:szCs w:val="21"/>
          <w:highlight w:val="none"/>
        </w:rPr>
      </w:r>
      <w:r/>
    </w:p>
    <w:p>
      <w:pPr>
        <w:jc w:val="center"/>
        <w:spacing w:line="360" w:lineRule="auto"/>
        <w:rPr>
          <w:rFonts w:ascii="宋体" w:hAnsi="宋体" w:cs="宋体"/>
          <w:b/>
          <w:color w:val="auto"/>
          <w:spacing w:val="6"/>
          <w:szCs w:val="21"/>
          <w:highlight w:val="none"/>
        </w:rPr>
      </w:pPr>
      <w:r>
        <w:rPr>
          <w:rFonts w:hint="eastAsia" w:ascii="宋体" w:hAnsi="宋体" w:cs="宋体"/>
          <w:b/>
          <w:color w:val="auto"/>
          <w:spacing w:val="6"/>
          <w:szCs w:val="21"/>
          <w:highlight w:val="none"/>
        </w:rPr>
        <w:t xml:space="preserve">残疾人福利性单位声明函</w:t>
      </w:r>
      <w:r/>
    </w:p>
    <w:p>
      <w:pPr>
        <w:spacing w:line="360" w:lineRule="auto"/>
        <w:rPr>
          <w:rFonts w:ascii="宋体" w:hAnsi="宋体" w:cs="宋体"/>
          <w:b/>
          <w:color w:val="auto"/>
          <w:spacing w:val="6"/>
          <w:szCs w:val="21"/>
          <w:highlight w:val="none"/>
        </w:rPr>
      </w:pPr>
      <w:r>
        <w:rPr>
          <w:rFonts w:ascii="宋体" w:hAnsi="宋体" w:cs="宋体"/>
          <w:b/>
          <w:color w:val="auto"/>
          <w:spacing w:val="6"/>
          <w:szCs w:val="21"/>
          <w:highlight w:val="none"/>
        </w:rPr>
      </w:r>
      <w:r/>
    </w:p>
    <w:p>
      <w:pPr>
        <w:ind w:firstLine="444"/>
        <w:spacing w:line="360"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Cs w:val="21"/>
          <w:highlight w:val="none"/>
        </w:rPr>
        <w:t xml:space="preserve">〔2017〕141</w:t>
      </w:r>
      <w:r>
        <w:rPr>
          <w:rFonts w:hint="eastAsia" w:ascii="宋体" w:hAnsi="宋体" w:cs="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p>
    <w:p>
      <w:pPr>
        <w:ind w:firstLine="444"/>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left="4200"/>
        <w:spacing w:line="360" w:lineRule="auto"/>
        <w:rPr>
          <w:rFonts w:ascii="宋体" w:hAnsi="宋体" w:cs="宋体"/>
          <w:color w:val="auto"/>
          <w:highlight w:val="none"/>
        </w:rPr>
      </w:pPr>
      <w:r>
        <w:rPr>
          <w:rFonts w:hint="eastAsia" w:ascii="宋体" w:hAnsi="宋体" w:cs="宋体"/>
          <w:color w:val="auto"/>
          <w:highlight w:val="none"/>
        </w:rPr>
        <w:t xml:space="preserve">企业名称（签章）：</w:t>
      </w:r>
      <w:r/>
    </w:p>
    <w:p>
      <w:pPr>
        <w:ind w:left="4200"/>
        <w:spacing w:line="360" w:lineRule="auto"/>
        <w:rPr>
          <w:rFonts w:ascii="宋体" w:hAnsi="宋体" w:cs="宋体"/>
          <w:color w:val="auto"/>
          <w:sz w:val="32"/>
          <w:szCs w:val="32"/>
          <w:highlight w:val="none"/>
          <w:lang w:val="zh-CN"/>
        </w:rPr>
      </w:pPr>
      <w:r>
        <w:rPr>
          <w:rFonts w:hint="eastAsia" w:ascii="宋体" w:hAnsi="宋体" w:cs="宋体"/>
          <w:color w:val="auto"/>
          <w:highlight w:val="none"/>
        </w:rPr>
        <w:t xml:space="preserve">日 期：</w:t>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left="666" w:hanging="666"/>
        <w:spacing w:line="360"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备注：1、符</w:t>
      </w:r>
      <w:r>
        <w:rPr>
          <w:rFonts w:hint="eastAsia" w:ascii="宋体" w:hAnsi="宋体" w:cs="宋体"/>
          <w:color w:val="auto"/>
          <w:spacing w:val="6"/>
          <w:szCs w:val="21"/>
          <w:highlight w:val="none"/>
        </w:rPr>
        <w:t xml:space="preserve">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单位或者其委托的采购代理机构应当随中标、成交结果同时公告其《残疾人福利性单位声明函》，接受社会监督。</w:t>
      </w:r>
      <w:r/>
    </w:p>
    <w:p>
      <w:pPr>
        <w:pStyle w:val="1416"/>
        <w:spacing w:line="360" w:lineRule="auto"/>
        <w:rPr>
          <w:rFonts w:ascii="宋体"/>
          <w:b/>
          <w:bCs/>
          <w:color w:val="auto"/>
          <w:sz w:val="21"/>
          <w:szCs w:val="21"/>
          <w:highlight w:val="none"/>
          <w:lang w:eastAsia="zh-CN"/>
        </w:rPr>
      </w:pPr>
      <w:r>
        <w:rPr>
          <w:rFonts w:ascii="宋体"/>
          <w:b/>
          <w:bCs/>
          <w:color w:val="auto"/>
          <w:sz w:val="21"/>
          <w:szCs w:val="21"/>
          <w:highlight w:val="none"/>
          <w:lang w:eastAsia="zh-CN"/>
        </w:rPr>
      </w:r>
      <w:r/>
    </w:p>
    <w:p>
      <w:pPr>
        <w:pStyle w:val="1053"/>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1053"/>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1053"/>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1053"/>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1053"/>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1053"/>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1053"/>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1053"/>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1053"/>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1053"/>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1053"/>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1053"/>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1053"/>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1053"/>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附件14：开票信息</w:t>
      </w:r>
      <w:r/>
    </w:p>
    <w:p>
      <w:pPr>
        <w:jc w:val="center"/>
        <w:spacing w:line="360" w:lineRule="auto"/>
        <w:rPr>
          <w:rFonts w:ascii="宋体" w:hAnsi="宋体" w:cs="宋体"/>
          <w:b/>
          <w:color w:val="auto"/>
          <w:szCs w:val="21"/>
          <w:highlight w:val="none"/>
          <w:shd w:val="clear" w:color="auto" w:fill="ffffff"/>
        </w:rPr>
      </w:pPr>
      <w:r>
        <w:rPr>
          <w:rFonts w:hint="eastAsia" w:ascii="宋体" w:hAnsi="宋体" w:cs="宋体"/>
          <w:b/>
          <w:color w:val="auto"/>
          <w:szCs w:val="21"/>
          <w:highlight w:val="none"/>
        </w:rPr>
        <w:t xml:space="preserve">开票信息</w:t>
      </w:r>
      <w:r/>
    </w:p>
    <w:tbl>
      <w:tblPr>
        <w:tblStyle w:val="1026"/>
        <w:tblW w:w="901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87"/>
        <w:gridCol w:w="5529"/>
      </w:tblGrid>
      <w:tr>
        <w:trPr>
          <w:jc w:val="center"/>
        </w:trPr>
        <w:tc>
          <w:tcPr>
            <w:tcW w:w="3487"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w:t>
            </w:r>
            <w:r/>
          </w:p>
        </w:tc>
        <w:tc>
          <w:tcPr>
            <w:tcW w:w="5529"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487"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w:t>
            </w:r>
            <w:r/>
          </w:p>
        </w:tc>
        <w:tc>
          <w:tcPr>
            <w:tcW w:w="5529"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487"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w:t>
            </w:r>
            <w:r/>
          </w:p>
        </w:tc>
        <w:tc>
          <w:tcPr>
            <w:tcW w:w="5529"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487"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税号</w:t>
            </w:r>
            <w:r/>
          </w:p>
        </w:tc>
        <w:tc>
          <w:tcPr>
            <w:tcW w:w="5529"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487"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开户行</w:t>
            </w:r>
            <w:r/>
          </w:p>
        </w:tc>
        <w:tc>
          <w:tcPr>
            <w:tcW w:w="5529"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3487"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银行账号</w:t>
            </w:r>
            <w:r/>
          </w:p>
        </w:tc>
        <w:tc>
          <w:tcPr>
            <w:tcW w:w="5529"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1、供应商成交后应依照采购文件的规定缴纳采购代理服务费，代理机构依法开具相应发票。</w:t>
      </w:r>
      <w:r/>
    </w:p>
    <w:p>
      <w:pPr>
        <w:numPr>
          <w:ilvl w:val="0"/>
          <w:numId w:val="14"/>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如供应商为增值税一般纳税人的，须按上表要求提供开票信息，并制作在响应文件中。成交后，代理机构将按所提供的开票信息就代理服务费开具增值税专用发票，否则，将直接开具增值税普通发票。</w:t>
      </w:r>
      <w:r/>
    </w:p>
    <w:p>
      <w:pPr>
        <w:numPr>
          <w:ilvl w:val="0"/>
          <w:numId w:val="14"/>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采购代理机构仅对开票信息内容填写完整的成交供应商开具增值税专用发票。供应商须对所提供材料信息的真实性、准确性和完整性负责，因材料信息内容的差错缺漏等而导致的后果，由供应商自行承担。</w:t>
      </w:r>
      <w:r/>
    </w:p>
    <w:p>
      <w:pPr>
        <w:numPr>
          <w:ilvl w:val="0"/>
          <w:numId w:val="14"/>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成交供应商凭已缴纳代理服务费的银行回单至代理机构领取成交通知书、合同。</w:t>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175"/>
        <w:spacing w:before="183" w:line="227" w:lineRule="auto"/>
        <w:rPr>
          <w:rFonts w:ascii="宋体" w:hAnsi="宋体" w:eastAsia="宋体" w:cs="宋体"/>
          <w:b/>
          <w:bCs/>
          <w:color w:val="auto"/>
          <w:spacing w:val="6"/>
          <w:sz w:val="20"/>
          <w:szCs w:val="20"/>
          <w:highlight w:val="none"/>
        </w:rPr>
      </w:pPr>
      <w:r>
        <w:rPr>
          <w:rFonts w:ascii="宋体" w:hAnsi="宋体" w:eastAsia="宋体" w:cs="宋体"/>
          <w:b/>
          <w:bCs/>
          <w:color w:val="auto"/>
          <w:spacing w:val="6"/>
          <w:sz w:val="20"/>
          <w:szCs w:val="20"/>
          <w:highlight w:val="none"/>
        </w:rPr>
      </w:r>
      <w:r/>
    </w:p>
    <w:p>
      <w:pPr>
        <w:ind w:left="0"/>
        <w:spacing w:before="0" w:line="360" w:lineRule="auto"/>
        <w:rPr>
          <w:rFonts w:ascii="宋体" w:hAnsi="宋体" w:eastAsia="宋体" w:cs="宋体"/>
          <w:color w:val="auto"/>
          <w:sz w:val="21"/>
          <w:szCs w:val="21"/>
          <w:highlight w:val="none"/>
        </w:rPr>
      </w:pPr>
      <w:r>
        <w:rPr>
          <w:rFonts w:ascii="宋体" w:hAnsi="宋体" w:eastAsia="宋体" w:cs="宋体"/>
          <w:b/>
          <w:bCs/>
          <w:color w:val="auto"/>
          <w:spacing w:val="0"/>
          <w:sz w:val="21"/>
          <w:szCs w:val="21"/>
          <w:highlight w:val="none"/>
        </w:rPr>
        <w:t xml:space="preserve">附件</w:t>
      </w:r>
      <w:r>
        <w:rPr>
          <w:rFonts w:ascii="宋体" w:hAnsi="宋体" w:eastAsia="宋体" w:cs="宋体"/>
          <w:color w:val="auto"/>
          <w:spacing w:val="0"/>
          <w:sz w:val="21"/>
          <w:szCs w:val="21"/>
          <w:highlight w:val="none"/>
        </w:rPr>
        <w:t xml:space="preserve"> </w:t>
      </w:r>
      <w:r>
        <w:rPr>
          <w:rFonts w:hint="eastAsia" w:ascii="宋体" w:hAnsi="宋体" w:cs="宋体"/>
          <w:b/>
          <w:bCs/>
          <w:color w:val="auto"/>
          <w:spacing w:val="0"/>
          <w:sz w:val="21"/>
          <w:szCs w:val="21"/>
          <w:highlight w:val="none"/>
          <w:lang w:val="en-US" w:eastAsia="zh-CN"/>
        </w:rPr>
        <w:t xml:space="preserve">15</w:t>
      </w:r>
      <w:r>
        <w:rPr>
          <w:rFonts w:hint="eastAsia" w:ascii="宋体" w:hAnsi="宋体" w:cs="宋体"/>
          <w:b/>
          <w:bCs/>
          <w:color w:val="auto"/>
          <w:spacing w:val="0"/>
          <w:sz w:val="21"/>
          <w:szCs w:val="21"/>
          <w:highlight w:val="none"/>
          <w:lang w:eastAsia="zh-CN"/>
        </w:rPr>
        <w:t xml:space="preserve">：</w:t>
      </w:r>
      <w:r>
        <w:rPr>
          <w:rFonts w:ascii="宋体" w:hAnsi="宋体" w:eastAsia="宋体" w:cs="宋体"/>
          <w:b/>
          <w:bCs/>
          <w:color w:val="auto"/>
          <w:spacing w:val="0"/>
          <w:sz w:val="21"/>
          <w:szCs w:val="21"/>
          <w:highlight w:val="none"/>
        </w:rPr>
        <w:t xml:space="preserve">关于符合本国产品标准的声明函（</w:t>
      </w:r>
      <w:r>
        <w:rPr>
          <w:rFonts w:hint="eastAsia" w:ascii="宋体" w:hAnsi="宋体" w:cs="宋体"/>
          <w:b/>
          <w:bCs/>
          <w:color w:val="auto"/>
          <w:spacing w:val="0"/>
          <w:sz w:val="21"/>
          <w:szCs w:val="21"/>
          <w:highlight w:val="none"/>
          <w:lang w:eastAsia="zh-CN"/>
        </w:rPr>
        <w:t xml:space="preserve">采购编号</w:t>
      </w:r>
      <w:r>
        <w:rPr>
          <w:rFonts w:ascii="宋体" w:hAnsi="宋体" w:eastAsia="宋体" w:cs="宋体"/>
          <w:b/>
          <w:bCs/>
          <w:color w:val="auto"/>
          <w:spacing w:val="0"/>
          <w:sz w:val="21"/>
          <w:szCs w:val="21"/>
          <w:highlight w:val="none"/>
        </w:rPr>
        <w:t xml:space="preserve">：</w:t>
      </w:r>
      <w:r>
        <w:rPr>
          <w:rFonts w:hint="eastAsia" w:asciiTheme="minorEastAsia" w:hAnsiTheme="minorEastAsia" w:eastAsiaTheme="minorEastAsia" w:cstheme="minorEastAsia"/>
          <w:bCs/>
          <w:color w:val="auto"/>
          <w:szCs w:val="22"/>
          <w:highlight w:val="none"/>
          <w:lang w:eastAsia="zh-CN"/>
        </w:rPr>
        <w:t xml:space="preserve">JSZC-320507-CJZB-C2026-0069</w:t>
      </w:r>
      <w:r>
        <w:rPr>
          <w:rFonts w:ascii="宋体" w:hAnsi="宋体" w:eastAsia="宋体" w:cs="宋体"/>
          <w:b/>
          <w:bCs/>
          <w:color w:val="auto"/>
          <w:spacing w:val="0"/>
          <w:sz w:val="21"/>
          <w:szCs w:val="21"/>
          <w:highlight w:val="none"/>
        </w:rPr>
        <w:t xml:space="preserve">）</w:t>
      </w:r>
      <w:r/>
    </w:p>
    <w:p>
      <w:pPr>
        <w:pStyle w:val="1032"/>
        <w:spacing w:line="360" w:lineRule="auto"/>
        <w:rPr>
          <w:color w:val="auto"/>
          <w:sz w:val="21"/>
          <w:szCs w:val="21"/>
          <w:highlight w:val="none"/>
        </w:rPr>
      </w:pPr>
      <w:r>
        <w:rPr>
          <w:color w:val="auto"/>
          <w:sz w:val="21"/>
          <w:szCs w:val="21"/>
          <w:highlight w:val="none"/>
        </w:rPr>
      </w:r>
      <w:r/>
    </w:p>
    <w:p>
      <w:pPr>
        <w:pStyle w:val="1032"/>
        <w:spacing w:line="360" w:lineRule="auto"/>
        <w:rPr>
          <w:color w:val="auto"/>
          <w:sz w:val="21"/>
          <w:szCs w:val="21"/>
          <w:highlight w:val="none"/>
        </w:rPr>
      </w:pPr>
      <w:r>
        <w:rPr>
          <w:color w:val="auto"/>
          <w:sz w:val="21"/>
          <w:szCs w:val="21"/>
          <w:highlight w:val="none"/>
        </w:rPr>
      </w:r>
      <w:r/>
    </w:p>
    <w:p>
      <w:pPr>
        <w:ind w:left="0"/>
        <w:jc w:val="center"/>
        <w:spacing w:before="0" w:line="360" w:lineRule="auto"/>
        <w:rPr>
          <w:rFonts w:ascii="宋体" w:hAnsi="宋体" w:eastAsia="宋体" w:cs="宋体"/>
          <w:color w:val="auto"/>
          <w:sz w:val="21"/>
          <w:szCs w:val="21"/>
          <w:highlight w:val="none"/>
        </w:rPr>
      </w:pPr>
      <w:r>
        <w:rPr>
          <w:rFonts w:ascii="宋体" w:hAnsi="宋体" w:eastAsia="宋体" w:cs="宋体"/>
          <w:b/>
          <w:bCs/>
          <w:color w:val="auto"/>
          <w:spacing w:val="0"/>
          <w:sz w:val="21"/>
          <w:szCs w:val="21"/>
          <w:highlight w:val="none"/>
        </w:rPr>
        <w:t xml:space="preserve">关于符合本国产品标准的声明函</w:t>
      </w:r>
      <w:r/>
    </w:p>
    <w:p>
      <w:pPr>
        <w:pStyle w:val="1032"/>
        <w:spacing w:line="360" w:lineRule="auto"/>
        <w:rPr>
          <w:color w:val="auto"/>
          <w:sz w:val="21"/>
          <w:szCs w:val="21"/>
          <w:highlight w:val="none"/>
        </w:rPr>
      </w:pPr>
      <w:r>
        <w:rPr>
          <w:color w:val="auto"/>
          <w:sz w:val="21"/>
          <w:szCs w:val="21"/>
          <w:highlight w:val="none"/>
        </w:rPr>
      </w:r>
      <w:r/>
    </w:p>
    <w:p>
      <w:pPr>
        <w:ind w:left="0" w:right="0" w:firstLine="420"/>
        <w:spacing w:before="0" w:line="360" w:lineRule="auto"/>
        <w:rPr>
          <w:rFonts w:ascii="宋体" w:hAnsi="宋体" w:eastAsia="宋体" w:cs="宋体"/>
          <w:color w:val="auto"/>
          <w:sz w:val="21"/>
          <w:szCs w:val="21"/>
          <w:highlight w:val="none"/>
        </w:rPr>
      </w:pPr>
      <w:r>
        <w:rPr>
          <w:rFonts w:ascii="宋体" w:hAnsi="宋体" w:eastAsia="宋体" w:cs="宋体"/>
          <w:color w:val="auto"/>
          <w:spacing w:val="0"/>
          <w:sz w:val="21"/>
          <w:szCs w:val="21"/>
          <w:highlight w:val="none"/>
        </w:rPr>
        <w:t xml:space="preserve">本公司</w:t>
      </w:r>
      <w:r>
        <w:rPr>
          <w:rFonts w:ascii="宋体" w:hAnsi="宋体" w:eastAsia="宋体" w:cs="宋体"/>
          <w:color w:val="auto"/>
          <w:spacing w:val="0"/>
          <w:sz w:val="21"/>
          <w:szCs w:val="21"/>
          <w:highlight w:val="none"/>
          <w:u w:val="single"/>
        </w:rPr>
        <w:t xml:space="preserve">（单位）</w:t>
      </w:r>
      <w:r>
        <w:rPr>
          <w:rFonts w:ascii="宋体" w:hAnsi="宋体" w:eastAsia="宋体" w:cs="宋体"/>
          <w:color w:val="auto"/>
          <w:spacing w:val="0"/>
          <w:sz w:val="21"/>
          <w:szCs w:val="21"/>
          <w:highlight w:val="none"/>
        </w:rPr>
        <w:t xml:space="preserve">郑重声明，根据《国务院办公厅关于在政府采购中实施本国产品标准及相关政策的通知》（国办发〔2025〕34 号）的规定，本公司</w:t>
      </w:r>
      <w:r>
        <w:rPr>
          <w:rFonts w:ascii="宋体" w:hAnsi="宋体" w:eastAsia="宋体" w:cs="宋体"/>
          <w:color w:val="auto"/>
          <w:spacing w:val="0"/>
          <w:sz w:val="21"/>
          <w:szCs w:val="21"/>
          <w:highlight w:val="none"/>
          <w:u w:val="single"/>
        </w:rPr>
        <w:t xml:space="preserve">（单位）</w:t>
      </w:r>
      <w:r>
        <w:rPr>
          <w:rFonts w:ascii="宋体" w:hAnsi="宋体" w:eastAsia="宋体" w:cs="宋体"/>
          <w:color w:val="auto"/>
          <w:spacing w:val="0"/>
          <w:sz w:val="21"/>
          <w:szCs w:val="21"/>
          <w:highlight w:val="none"/>
        </w:rPr>
        <w:t xml:space="preserve">提供的以下产品属于本国产品。具体情况如下：</w:t>
      </w:r>
      <w:r/>
    </w:p>
    <w:p>
      <w:pPr>
        <w:ind w:right="0" w:firstLine="420"/>
        <w:spacing w:before="0" w:line="360" w:lineRule="auto"/>
        <w:tabs>
          <w:tab w:val="left" w:pos="156" w:leader="none"/>
        </w:tabs>
        <w:rPr>
          <w:rFonts w:ascii="宋体" w:hAnsi="宋体" w:eastAsia="宋体" w:cs="宋体"/>
          <w:color w:val="auto"/>
          <w:sz w:val="21"/>
          <w:szCs w:val="21"/>
          <w:highlight w:val="none"/>
        </w:rPr>
      </w:pPr>
      <w:r>
        <w:rPr>
          <w:rFonts w:ascii="宋体" w:hAnsi="宋体" w:eastAsia="宋体" w:cs="宋体"/>
          <w:color w:val="auto"/>
          <w:spacing w:val="0"/>
          <w:sz w:val="21"/>
          <w:szCs w:val="21"/>
          <w:highlight w:val="none"/>
        </w:rPr>
        <w:t xml:space="preserve">1.</w:t>
      </w:r>
      <w:r>
        <w:rPr>
          <w:rFonts w:ascii="宋体" w:hAnsi="宋体" w:eastAsia="宋体" w:cs="宋体"/>
          <w:color w:val="auto"/>
          <w:spacing w:val="0"/>
          <w:sz w:val="21"/>
          <w:szCs w:val="21"/>
          <w:highlight w:val="none"/>
          <w:u w:val="single"/>
        </w:rPr>
        <w:t xml:space="preserve">（产品名称 1）</w:t>
      </w:r>
      <w:r>
        <w:rPr>
          <w:rFonts w:ascii="宋体" w:hAnsi="宋体" w:eastAsia="宋体" w:cs="宋体"/>
          <w:color w:val="auto"/>
          <w:spacing w:val="0"/>
          <w:position w:val="0"/>
          <w:sz w:val="21"/>
          <w:szCs w:val="21"/>
          <w:highlight w:val="none"/>
        </w:rPr>
        <w:t xml:space="preserve">1 </w:t>
      </w:r>
      <w:r>
        <w:rPr>
          <w:rFonts w:ascii="宋体" w:hAnsi="宋体" w:eastAsia="宋体" w:cs="宋体"/>
          <w:color w:val="auto"/>
          <w:spacing w:val="0"/>
          <w:sz w:val="21"/>
          <w:szCs w:val="21"/>
          <w:highlight w:val="none"/>
        </w:rPr>
        <w:t xml:space="preserve">，生产厂为</w:t>
      </w:r>
      <w:r>
        <w:rPr>
          <w:rFonts w:ascii="宋体" w:hAnsi="宋体" w:eastAsia="宋体" w:cs="宋体"/>
          <w:color w:val="auto"/>
          <w:spacing w:val="0"/>
          <w:sz w:val="21"/>
          <w:szCs w:val="21"/>
          <w:highlight w:val="none"/>
          <w:u w:val="single"/>
        </w:rPr>
        <w:t xml:space="preserve">（厂名）</w:t>
      </w:r>
      <w:r>
        <w:rPr>
          <w:rFonts w:ascii="宋体" w:hAnsi="宋体" w:eastAsia="宋体" w:cs="宋体"/>
          <w:color w:val="auto"/>
          <w:spacing w:val="0"/>
          <w:position w:val="0"/>
          <w:sz w:val="21"/>
          <w:szCs w:val="21"/>
          <w:highlight w:val="none"/>
        </w:rPr>
        <w:t xml:space="preserve">2 </w:t>
      </w:r>
      <w:r>
        <w:rPr>
          <w:rFonts w:ascii="宋体" w:hAnsi="宋体" w:eastAsia="宋体" w:cs="宋体"/>
          <w:color w:val="auto"/>
          <w:spacing w:val="0"/>
          <w:sz w:val="21"/>
          <w:szCs w:val="21"/>
          <w:highlight w:val="none"/>
        </w:rPr>
        <w:t xml:space="preserve">，厂址为</w:t>
      </w:r>
      <w:r>
        <w:rPr>
          <w:rFonts w:ascii="宋体" w:hAnsi="宋体" w:eastAsia="宋体" w:cs="宋体"/>
          <w:color w:val="auto"/>
          <w:spacing w:val="0"/>
          <w:sz w:val="21"/>
          <w:szCs w:val="21"/>
          <w:highlight w:val="none"/>
          <w:u w:val="single"/>
        </w:rPr>
        <w:t xml:space="preserve">（生产厂址）</w:t>
      </w:r>
      <w:r>
        <w:rPr>
          <w:rFonts w:ascii="宋体" w:hAnsi="宋体" w:eastAsia="宋体" w:cs="宋体"/>
          <w:color w:val="auto"/>
          <w:spacing w:val="0"/>
          <w:sz w:val="21"/>
          <w:szCs w:val="21"/>
          <w:highlight w:val="none"/>
        </w:rPr>
        <w:t xml:space="preserve">。</w:t>
      </w:r>
      <w:r>
        <w:rPr>
          <w:rFonts w:ascii="宋体" w:hAnsi="宋体" w:eastAsia="宋体" w:cs="宋体"/>
          <w:color w:val="auto"/>
          <w:spacing w:val="0"/>
          <w:sz w:val="21"/>
          <w:szCs w:val="21"/>
          <w:highlight w:val="none"/>
          <w:u w:val="single"/>
        </w:rPr>
        <w:t xml:space="preserve"> </w:t>
      </w:r>
      <w:r>
        <w:rPr>
          <w:rFonts w:ascii="宋体" w:hAnsi="宋体" w:eastAsia="宋体" w:cs="宋体"/>
          <w:strike/>
          <w:color w:val="auto"/>
          <w:spacing w:val="0"/>
          <w:sz w:val="21"/>
          <w:szCs w:val="21"/>
          <w:highlight w:val="none"/>
          <w:u w:val="single"/>
        </w:rPr>
        <w:t xml:space="preserve">（产品名称 1）</w:t>
      </w:r>
      <w:r>
        <w:rPr>
          <w:rFonts w:ascii="宋体" w:hAnsi="宋体" w:eastAsia="宋体" w:cs="宋体"/>
          <w:color w:val="auto"/>
          <w:spacing w:val="0"/>
          <w:sz w:val="21"/>
          <w:szCs w:val="21"/>
          <w:highlight w:val="none"/>
          <w:u w:val="single"/>
        </w:rPr>
        <w:t xml:space="preserve"> </w:t>
      </w:r>
      <w:r>
        <w:rPr>
          <w:rFonts w:ascii="宋体" w:hAnsi="宋体" w:eastAsia="宋体" w:cs="宋体"/>
          <w:color w:val="auto"/>
          <w:spacing w:val="0"/>
          <w:sz w:val="21"/>
          <w:szCs w:val="21"/>
          <w:highlight w:val="none"/>
        </w:rPr>
        <w:t xml:space="preserve"> 的中国境内生产的组件成本占比≥</w:t>
      </w:r>
      <w:r>
        <w:rPr>
          <w:rFonts w:ascii="宋体" w:hAnsi="宋体" w:eastAsia="宋体" w:cs="宋体"/>
          <w:strike/>
          <w:color w:val="auto"/>
          <w:spacing w:val="0"/>
          <w:sz w:val="21"/>
          <w:szCs w:val="21"/>
          <w:highlight w:val="none"/>
          <w:u w:val="single"/>
        </w:rPr>
        <w:t xml:space="preserve">（规定比例）</w:t>
      </w:r>
      <w:r>
        <w:rPr>
          <w:rFonts w:ascii="宋体" w:hAnsi="宋体" w:eastAsia="宋体" w:cs="宋体"/>
          <w:color w:val="auto"/>
          <w:spacing w:val="0"/>
          <w:position w:val="0"/>
          <w:sz w:val="21"/>
          <w:szCs w:val="21"/>
          <w:highlight w:val="none"/>
        </w:rPr>
        <w:t xml:space="preserve">3 </w:t>
      </w:r>
      <w:r>
        <w:rPr>
          <w:rFonts w:ascii="宋体" w:hAnsi="宋体" w:eastAsia="宋体" w:cs="宋体"/>
          <w:color w:val="auto"/>
          <w:spacing w:val="0"/>
          <w:sz w:val="21"/>
          <w:szCs w:val="21"/>
          <w:highlight w:val="none"/>
        </w:rPr>
        <w:t xml:space="preserve">。</w:t>
      </w:r>
      <w:r>
        <w:rPr>
          <w:rFonts w:ascii="宋体" w:hAnsi="宋体" w:eastAsia="宋体" w:cs="宋体"/>
          <w:strike/>
          <w:color w:val="auto"/>
          <w:spacing w:val="0"/>
          <w:sz w:val="21"/>
          <w:szCs w:val="21"/>
          <w:highlight w:val="none"/>
          <w:u w:val="single"/>
        </w:rPr>
        <w:t xml:space="preserve">（产品名称 1）</w:t>
      </w:r>
      <w:r>
        <w:rPr>
          <w:rFonts w:ascii="宋体" w:hAnsi="宋体" w:eastAsia="宋体" w:cs="宋体"/>
          <w:color w:val="auto"/>
          <w:spacing w:val="0"/>
          <w:sz w:val="21"/>
          <w:szCs w:val="21"/>
          <w:highlight w:val="none"/>
        </w:rPr>
        <w:t xml:space="preserve">的</w:t>
      </w:r>
      <w:r>
        <w:rPr>
          <w:rFonts w:ascii="宋体" w:hAnsi="宋体" w:eastAsia="宋体" w:cs="宋体"/>
          <w:strike/>
          <w:color w:val="auto"/>
          <w:spacing w:val="0"/>
          <w:sz w:val="21"/>
          <w:szCs w:val="21"/>
          <w:highlight w:val="none"/>
          <w:u w:val="single"/>
        </w:rPr>
        <w:t xml:space="preserve">（关键组件）</w:t>
      </w:r>
      <w:r>
        <w:rPr>
          <w:rFonts w:ascii="宋体" w:hAnsi="宋体" w:eastAsia="宋体" w:cs="宋体"/>
          <w:color w:val="auto"/>
          <w:spacing w:val="0"/>
          <w:position w:val="0"/>
          <w:sz w:val="21"/>
          <w:szCs w:val="21"/>
          <w:highlight w:val="none"/>
        </w:rPr>
        <w:t xml:space="preserve">4 </w:t>
      </w:r>
      <w:r>
        <w:rPr>
          <w:rFonts w:ascii="宋体" w:hAnsi="宋体" w:eastAsia="宋体" w:cs="宋体"/>
          <w:color w:val="auto"/>
          <w:spacing w:val="0"/>
          <w:sz w:val="21"/>
          <w:szCs w:val="21"/>
          <w:highlight w:val="none"/>
        </w:rPr>
        <w:t xml:space="preserve">在中国境内生产。</w:t>
      </w:r>
      <w:r>
        <w:rPr>
          <w:rFonts w:ascii="宋体" w:hAnsi="宋体" w:eastAsia="宋体" w:cs="宋体"/>
          <w:strike/>
          <w:color w:val="auto"/>
          <w:spacing w:val="0"/>
          <w:sz w:val="21"/>
          <w:szCs w:val="21"/>
          <w:highlight w:val="none"/>
          <w:u w:val="single"/>
        </w:rPr>
        <w:t xml:space="preserve">（产品名称 1）</w:t>
      </w:r>
      <w:r>
        <w:rPr>
          <w:rFonts w:ascii="宋体" w:hAnsi="宋体" w:eastAsia="宋体" w:cs="宋体"/>
          <w:color w:val="auto"/>
          <w:spacing w:val="0"/>
          <w:sz w:val="21"/>
          <w:szCs w:val="21"/>
          <w:highlight w:val="none"/>
        </w:rPr>
        <w:t xml:space="preserve">的</w:t>
      </w:r>
      <w:r>
        <w:rPr>
          <w:rFonts w:ascii="宋体" w:hAnsi="宋体" w:eastAsia="宋体" w:cs="宋体"/>
          <w:strike/>
          <w:color w:val="auto"/>
          <w:spacing w:val="0"/>
          <w:sz w:val="21"/>
          <w:szCs w:val="21"/>
          <w:highlight w:val="none"/>
          <w:u w:val="single"/>
        </w:rPr>
        <w:t xml:space="preserve">（关键工序）</w:t>
      </w:r>
      <w:r>
        <w:rPr>
          <w:rFonts w:ascii="宋体" w:hAnsi="宋体" w:eastAsia="宋体" w:cs="宋体"/>
          <w:color w:val="auto"/>
          <w:spacing w:val="0"/>
          <w:position w:val="0"/>
          <w:sz w:val="21"/>
          <w:szCs w:val="21"/>
          <w:highlight w:val="none"/>
        </w:rPr>
        <w:t xml:space="preserve">5 </w:t>
      </w:r>
      <w:r>
        <w:rPr>
          <w:rFonts w:ascii="宋体" w:hAnsi="宋体" w:eastAsia="宋体" w:cs="宋体"/>
          <w:color w:val="auto"/>
          <w:spacing w:val="0"/>
          <w:sz w:val="21"/>
          <w:szCs w:val="21"/>
          <w:highlight w:val="none"/>
        </w:rPr>
        <w:t xml:space="preserve">在中国境内完成。</w:t>
      </w:r>
      <w:r/>
    </w:p>
    <w:p>
      <w:pPr>
        <w:ind w:left="0" w:firstLine="420"/>
        <w:spacing w:before="0" w:line="360" w:lineRule="auto"/>
        <w:rPr>
          <w:rFonts w:ascii="宋体" w:hAnsi="宋体" w:eastAsia="宋体" w:cs="宋体"/>
          <w:color w:val="auto"/>
          <w:sz w:val="21"/>
          <w:szCs w:val="21"/>
          <w:highlight w:val="none"/>
        </w:rPr>
      </w:pPr>
      <w:r>
        <w:rPr>
          <w:rFonts w:ascii="宋体" w:hAnsi="宋体" w:eastAsia="宋体" w:cs="宋体"/>
          <w:color w:val="auto"/>
          <w:spacing w:val="0"/>
          <w:sz w:val="21"/>
          <w:szCs w:val="21"/>
          <w:highlight w:val="none"/>
        </w:rPr>
        <w:t xml:space="preserve">2.</w:t>
      </w:r>
      <w:r>
        <w:rPr>
          <w:rFonts w:ascii="宋体" w:hAnsi="宋体" w:eastAsia="宋体" w:cs="宋体"/>
          <w:color w:val="auto"/>
          <w:spacing w:val="0"/>
          <w:sz w:val="21"/>
          <w:szCs w:val="21"/>
          <w:highlight w:val="none"/>
          <w:u w:val="single"/>
        </w:rPr>
        <w:t xml:space="preserve">（产品名称 2）</w:t>
      </w:r>
      <w:r>
        <w:rPr>
          <w:rFonts w:ascii="宋体" w:hAnsi="宋体" w:eastAsia="宋体" w:cs="宋体"/>
          <w:color w:val="auto"/>
          <w:spacing w:val="0"/>
          <w:sz w:val="21"/>
          <w:szCs w:val="21"/>
          <w:highlight w:val="none"/>
        </w:rPr>
        <w:t xml:space="preserve">，生产厂为</w:t>
      </w:r>
      <w:r>
        <w:rPr>
          <w:rFonts w:ascii="宋体" w:hAnsi="宋体" w:eastAsia="宋体" w:cs="宋体"/>
          <w:color w:val="auto"/>
          <w:spacing w:val="0"/>
          <w:sz w:val="21"/>
          <w:szCs w:val="21"/>
          <w:highlight w:val="none"/>
          <w:u w:val="single"/>
        </w:rPr>
        <w:t xml:space="preserve">（厂名）</w:t>
      </w:r>
      <w:r>
        <w:rPr>
          <w:rFonts w:ascii="宋体" w:hAnsi="宋体" w:eastAsia="宋体" w:cs="宋体"/>
          <w:color w:val="auto"/>
          <w:spacing w:val="0"/>
          <w:sz w:val="21"/>
          <w:szCs w:val="21"/>
          <w:highlight w:val="none"/>
        </w:rPr>
        <w:t xml:space="preserve">，厂址为</w:t>
      </w:r>
      <w:r>
        <w:rPr>
          <w:rFonts w:ascii="宋体" w:hAnsi="宋体" w:eastAsia="宋体" w:cs="宋体"/>
          <w:color w:val="auto"/>
          <w:spacing w:val="0"/>
          <w:sz w:val="21"/>
          <w:szCs w:val="21"/>
          <w:highlight w:val="none"/>
          <w:u w:val="single"/>
        </w:rPr>
        <w:t xml:space="preserve">（生产厂址）</w:t>
      </w:r>
      <w:r>
        <w:rPr>
          <w:rFonts w:ascii="宋体" w:hAnsi="宋体" w:eastAsia="宋体" w:cs="宋体"/>
          <w:color w:val="auto"/>
          <w:spacing w:val="0"/>
          <w:sz w:val="21"/>
          <w:szCs w:val="21"/>
          <w:highlight w:val="none"/>
        </w:rPr>
        <w:t xml:space="preserve">。</w:t>
      </w:r>
      <w:r>
        <w:rPr>
          <w:rFonts w:ascii="宋体" w:hAnsi="宋体" w:eastAsia="宋体" w:cs="宋体"/>
          <w:strike/>
          <w:color w:val="auto"/>
          <w:spacing w:val="0"/>
          <w:sz w:val="21"/>
          <w:szCs w:val="21"/>
          <w:highlight w:val="none"/>
          <w:u w:val="single"/>
        </w:rPr>
        <w:t xml:space="preserve">（产品名称 2）</w:t>
      </w:r>
      <w:r>
        <w:rPr>
          <w:rFonts w:ascii="宋体" w:hAnsi="宋体" w:eastAsia="宋体" w:cs="宋体"/>
          <w:color w:val="auto"/>
          <w:spacing w:val="0"/>
          <w:sz w:val="21"/>
          <w:szCs w:val="21"/>
          <w:highlight w:val="none"/>
        </w:rPr>
        <w:t xml:space="preserve">的中国境内生产的组件成本占比≥</w:t>
      </w:r>
      <w:r>
        <w:rPr>
          <w:rFonts w:ascii="宋体" w:hAnsi="宋体" w:eastAsia="宋体" w:cs="宋体"/>
          <w:strike/>
          <w:color w:val="auto"/>
          <w:spacing w:val="0"/>
          <w:sz w:val="21"/>
          <w:szCs w:val="21"/>
          <w:highlight w:val="none"/>
          <w:u w:val="single"/>
        </w:rPr>
        <w:t xml:space="preserve">（规定比例</w:t>
      </w:r>
      <w:r>
        <w:rPr>
          <w:rFonts w:hint="eastAsia" w:ascii="宋体" w:hAnsi="宋体" w:cs="宋体"/>
          <w:strike/>
          <w:color w:val="auto"/>
          <w:spacing w:val="0"/>
          <w:sz w:val="21"/>
          <w:szCs w:val="21"/>
          <w:highlight w:val="none"/>
          <w:u w:val="single"/>
          <w:lang w:eastAsia="zh-CN"/>
        </w:rPr>
        <w:t xml:space="preserve">）</w:t>
      </w:r>
      <w:r>
        <w:rPr>
          <w:rFonts w:ascii="宋体" w:hAnsi="宋体" w:eastAsia="宋体" w:cs="宋体"/>
          <w:color w:val="auto"/>
          <w:spacing w:val="0"/>
          <w:sz w:val="21"/>
          <w:szCs w:val="21"/>
          <w:highlight w:val="none"/>
        </w:rPr>
        <w:t xml:space="preserve">。</w:t>
      </w:r>
      <w:r>
        <w:rPr>
          <w:rFonts w:hint="eastAsia" w:ascii="宋体" w:hAnsi="宋体" w:eastAsia="宋体" w:cs="宋体"/>
          <w:strike/>
          <w:color w:val="auto"/>
          <w:sz w:val="21"/>
          <w:szCs w:val="21"/>
          <w:highlight w:val="none"/>
          <w:u w:val="single"/>
          <w:shd w:val="clear" w:color="auto" w:fill="ffffff"/>
          <w:rtl w:val="0"/>
          <w:lang w:val="zh-TW" w:eastAsia="zh-TW"/>
        </w:rPr>
        <w:t xml:space="preserve">（</w:t>
      </w:r>
      <w:r>
        <w:rPr>
          <w:rFonts w:ascii="宋体" w:hAnsi="宋体" w:eastAsia="宋体" w:cs="宋体"/>
          <w:strike/>
          <w:color w:val="auto"/>
          <w:spacing w:val="0"/>
          <w:sz w:val="21"/>
          <w:szCs w:val="21"/>
          <w:highlight w:val="none"/>
          <w:u w:val="single"/>
        </w:rPr>
        <w:t xml:space="preserve">产品名称 2）</w:t>
      </w:r>
      <w:r>
        <w:rPr>
          <w:rFonts w:ascii="宋体" w:hAnsi="宋体" w:eastAsia="宋体" w:cs="宋体"/>
          <w:color w:val="auto"/>
          <w:spacing w:val="0"/>
          <w:sz w:val="21"/>
          <w:szCs w:val="21"/>
          <w:highlight w:val="none"/>
        </w:rPr>
        <w:t xml:space="preserve">的</w:t>
      </w:r>
      <w:r>
        <w:rPr>
          <w:rFonts w:ascii="宋体" w:hAnsi="宋体" w:eastAsia="宋体" w:cs="宋体"/>
          <w:strike/>
          <w:color w:val="auto"/>
          <w:spacing w:val="0"/>
          <w:sz w:val="21"/>
          <w:szCs w:val="21"/>
          <w:highlight w:val="none"/>
          <w:u w:val="single"/>
        </w:rPr>
        <w:t xml:space="preserve">（关键组件）</w:t>
      </w:r>
      <w:r>
        <w:rPr>
          <w:rFonts w:ascii="宋体" w:hAnsi="宋体" w:eastAsia="宋体" w:cs="宋体"/>
          <w:color w:val="auto"/>
          <w:spacing w:val="0"/>
          <w:sz w:val="21"/>
          <w:szCs w:val="21"/>
          <w:highlight w:val="none"/>
        </w:rPr>
        <w:t xml:space="preserve">在中国境内生产。</w:t>
      </w:r>
      <w:r>
        <w:rPr>
          <w:rFonts w:ascii="宋体" w:hAnsi="宋体" w:eastAsia="宋体" w:cs="宋体"/>
          <w:strike/>
          <w:color w:val="auto"/>
          <w:spacing w:val="0"/>
          <w:sz w:val="21"/>
          <w:szCs w:val="21"/>
          <w:highlight w:val="none"/>
          <w:u w:val="single"/>
        </w:rPr>
        <w:t xml:space="preserve">（产品名称 1）</w:t>
      </w:r>
      <w:r>
        <w:rPr>
          <w:rFonts w:ascii="宋体" w:hAnsi="宋体" w:eastAsia="宋体" w:cs="宋体"/>
          <w:color w:val="auto"/>
          <w:spacing w:val="0"/>
          <w:sz w:val="21"/>
          <w:szCs w:val="21"/>
          <w:highlight w:val="none"/>
        </w:rPr>
        <w:t xml:space="preserve">的</w:t>
      </w:r>
      <w:r>
        <w:rPr>
          <w:rFonts w:ascii="宋体" w:hAnsi="宋体" w:eastAsia="宋体" w:cs="宋体"/>
          <w:strike/>
          <w:color w:val="auto"/>
          <w:spacing w:val="0"/>
          <w:sz w:val="21"/>
          <w:szCs w:val="21"/>
          <w:highlight w:val="none"/>
          <w:u w:val="single"/>
        </w:rPr>
        <w:t xml:space="preserve">（关键工序）</w:t>
      </w:r>
      <w:r>
        <w:rPr>
          <w:rFonts w:ascii="宋体" w:hAnsi="宋体" w:eastAsia="宋体" w:cs="宋体"/>
          <w:color w:val="auto"/>
          <w:spacing w:val="0"/>
          <w:sz w:val="21"/>
          <w:szCs w:val="21"/>
          <w:highlight w:val="none"/>
        </w:rPr>
        <w:t xml:space="preserve">在中国境内完成。</w:t>
      </w:r>
      <w:r/>
    </w:p>
    <w:p>
      <w:pPr>
        <w:ind w:left="0" w:firstLine="420"/>
        <w:spacing w:before="0" w:line="360" w:lineRule="auto"/>
        <w:rPr>
          <w:rFonts w:ascii="宋体" w:hAnsi="宋体" w:eastAsia="宋体" w:cs="宋体"/>
          <w:color w:val="auto"/>
          <w:sz w:val="21"/>
          <w:szCs w:val="21"/>
          <w:highlight w:val="none"/>
        </w:rPr>
      </w:pPr>
      <w:r>
        <w:rPr>
          <w:rFonts w:ascii="宋体" w:hAnsi="宋体" w:eastAsia="宋体" w:cs="宋体"/>
          <w:color w:val="auto"/>
          <w:spacing w:val="0"/>
          <w:position w:val="0"/>
          <w:sz w:val="21"/>
          <w:szCs w:val="21"/>
          <w:highlight w:val="none"/>
        </w:rPr>
        <w:t xml:space="preserve">……</w:t>
      </w:r>
      <w:r/>
    </w:p>
    <w:p>
      <w:pPr>
        <w:ind w:left="0" w:firstLine="420"/>
        <w:spacing w:before="0" w:line="360" w:lineRule="auto"/>
        <w:rPr>
          <w:rFonts w:ascii="宋体" w:hAnsi="宋体" w:eastAsia="宋体" w:cs="宋体"/>
          <w:color w:val="auto"/>
          <w:sz w:val="21"/>
          <w:szCs w:val="21"/>
          <w:highlight w:val="none"/>
        </w:rPr>
      </w:pPr>
      <w:r>
        <w:rPr>
          <w:rFonts w:ascii="宋体" w:hAnsi="宋体" w:eastAsia="宋体" w:cs="宋体"/>
          <w:color w:val="auto"/>
          <w:spacing w:val="0"/>
          <w:sz w:val="21"/>
          <w:szCs w:val="21"/>
          <w:highlight w:val="none"/>
        </w:rPr>
        <w:t xml:space="preserve">本公司（单位）对上述声明内容的真实性负责。如有虚假，愿承担相应法律责任。</w:t>
      </w:r>
      <w:r/>
    </w:p>
    <w:p>
      <w:pPr>
        <w:pStyle w:val="1032"/>
        <w:ind w:firstLine="420"/>
        <w:spacing w:line="360" w:lineRule="auto"/>
        <w:rPr>
          <w:color w:val="auto"/>
          <w:sz w:val="21"/>
          <w:szCs w:val="21"/>
          <w:highlight w:val="none"/>
        </w:rPr>
      </w:pPr>
      <w:r>
        <w:rPr>
          <w:color w:val="auto"/>
          <w:sz w:val="21"/>
          <w:szCs w:val="21"/>
          <w:highlight w:val="none"/>
        </w:rPr>
      </w:r>
      <w:r/>
    </w:p>
    <w:p>
      <w:pPr>
        <w:pStyle w:val="1032"/>
        <w:ind w:firstLine="420"/>
        <w:spacing w:line="360" w:lineRule="auto"/>
        <w:rPr>
          <w:color w:val="auto"/>
          <w:sz w:val="21"/>
          <w:szCs w:val="21"/>
          <w:highlight w:val="none"/>
        </w:rPr>
      </w:pPr>
      <w:r>
        <w:rPr>
          <w:color w:val="auto"/>
          <w:sz w:val="21"/>
          <w:szCs w:val="21"/>
          <w:highlight w:val="none"/>
        </w:rPr>
      </w:r>
      <w:r/>
    </w:p>
    <w:p>
      <w:pPr>
        <w:ind w:left="0" w:firstLine="420"/>
        <w:spacing w:before="0" w:line="360" w:lineRule="auto"/>
        <w:rPr>
          <w:rFonts w:ascii="宋体" w:hAnsi="宋体" w:eastAsia="宋体" w:cs="宋体"/>
          <w:color w:val="auto"/>
          <w:sz w:val="21"/>
          <w:szCs w:val="21"/>
          <w:highlight w:val="none"/>
        </w:rPr>
      </w:pPr>
      <w:r>
        <w:rPr>
          <w:rFonts w:ascii="宋体" w:hAnsi="宋体" w:eastAsia="宋体" w:cs="宋体"/>
          <w:color w:val="auto"/>
          <w:spacing w:val="0"/>
          <w:sz w:val="21"/>
          <w:szCs w:val="21"/>
          <w:highlight w:val="none"/>
        </w:rPr>
        <w:t xml:space="preserve">公司（单位）名称（签章）：</w:t>
      </w:r>
      <w:r/>
    </w:p>
    <w:p>
      <w:pPr>
        <w:ind w:left="0" w:firstLine="420"/>
        <w:spacing w:before="0" w:line="360" w:lineRule="auto"/>
        <w:rPr>
          <w:rFonts w:ascii="宋体" w:hAnsi="宋体" w:eastAsia="宋体" w:cs="宋体"/>
          <w:color w:val="auto"/>
          <w:sz w:val="21"/>
          <w:szCs w:val="21"/>
          <w:highlight w:val="none"/>
        </w:rPr>
      </w:pPr>
      <w:r>
        <w:rPr>
          <w:rFonts w:ascii="宋体" w:hAnsi="宋体" w:eastAsia="宋体" w:cs="宋体"/>
          <w:color w:val="auto"/>
          <w:spacing w:val="0"/>
          <w:sz w:val="21"/>
          <w:szCs w:val="21"/>
          <w:highlight w:val="none"/>
        </w:rPr>
        <w:t xml:space="preserve">日期：     年    月    日</w:t>
      </w:r>
      <w:r/>
    </w:p>
    <w:p>
      <w:pPr>
        <w:pStyle w:val="1032"/>
        <w:spacing w:line="360" w:lineRule="auto"/>
        <w:rPr>
          <w:color w:val="auto"/>
          <w:sz w:val="21"/>
          <w:szCs w:val="21"/>
          <w:highlight w:val="none"/>
        </w:rPr>
      </w:pPr>
      <w:r>
        <w:rPr>
          <w:color w:val="auto"/>
          <w:sz w:val="21"/>
          <w:szCs w:val="21"/>
          <w:highlight w:val="none"/>
        </w:rPr>
      </w:r>
      <w:r/>
    </w:p>
    <w:p>
      <w:pPr>
        <w:pStyle w:val="1032"/>
        <w:spacing w:line="360" w:lineRule="auto"/>
        <w:rPr>
          <w:color w:val="auto"/>
          <w:sz w:val="21"/>
          <w:szCs w:val="21"/>
          <w:highlight w:val="none"/>
        </w:rPr>
      </w:pP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1285875</wp:posOffset>
                </wp:positionH>
                <wp:positionV relativeFrom="paragraph">
                  <wp:posOffset>69850</wp:posOffset>
                </wp:positionV>
                <wp:extent cx="9525" cy="6350"/>
                <wp:effectExtent l="0" t="0" r="0" b="0"/>
                <wp:wrapNone/>
                <wp:docPr id="9" name="IM 58"/>
                <wp:cNvGraphicFramePr/>
                <a:graphic xmlns:a="http://schemas.openxmlformats.org/drawingml/2006/main">
                  <a:graphicData uri="http://schemas.openxmlformats.org/drawingml/2006/picture">
                    <pic:pic xmlns:pic="http://schemas.openxmlformats.org/drawingml/2006/picture">
                      <pic:nvPicPr>
                        <pic:cNvPr id="58" name="IM 58"/>
                        <pic:cNvPicPr/>
                        <pic:nvPr/>
                      </pic:nvPicPr>
                      <pic:blipFill>
                        <a:blip r:embed="rId18"/>
                        <a:stretch/>
                      </pic:blipFill>
                      <pic:spPr bwMode="auto">
                        <a:xfrm>
                          <a:off x="0" y="0"/>
                          <a:ext cx="9524" cy="63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101.2pt;mso-position-horizontal:absolute;mso-position-vertical-relative:text;margin-top:5.5pt;mso-position-vertical:absolute;width:0.8pt;height:0.5pt;mso-wrap-distance-left:0.0pt;mso-wrap-distance-top:0.0pt;mso-wrap-distance-right:0.0pt;mso-wrap-distance-bottom:0.0pt;" stroked="false">
                <v:path textboxrect="0,0,0,0"/>
                <v:imagedata r:id="rId18" o:title=""/>
              </v:shape>
            </w:pict>
          </mc:Fallback>
        </mc:AlternateContent>
      </w:r>
      <w:r/>
    </w:p>
    <w:p>
      <w:pPr>
        <w:ind w:left="0"/>
        <w:spacing w:before="0" w:line="360" w:lineRule="auto"/>
        <w:rPr>
          <w:rFonts w:ascii="宋体" w:hAnsi="宋体" w:eastAsia="宋体" w:cs="宋体"/>
          <w:color w:val="auto"/>
          <w:sz w:val="21"/>
          <w:szCs w:val="21"/>
          <w:highlight w:val="none"/>
        </w:rPr>
      </w:pPr>
      <w:r>
        <w:rPr>
          <w:rFonts w:ascii="宋体" w:hAnsi="宋体" w:eastAsia="宋体" w:cs="宋体"/>
          <w:color w:val="auto"/>
          <w:spacing w:val="0"/>
          <w:sz w:val="21"/>
          <w:szCs w:val="21"/>
          <w:highlight w:val="none"/>
        </w:rPr>
        <w:t xml:space="preserve">1.产品如有型号，请在“产品名称 ”栏一并填写。</w:t>
      </w:r>
      <w:r/>
    </w:p>
    <w:p>
      <w:pPr>
        <w:ind w:left="0"/>
        <w:spacing w:before="0" w:line="360" w:lineRule="auto"/>
        <w:rPr>
          <w:rFonts w:ascii="宋体" w:hAnsi="宋体" w:eastAsia="宋体" w:cs="宋体"/>
          <w:color w:val="auto"/>
          <w:sz w:val="21"/>
          <w:szCs w:val="21"/>
          <w:highlight w:val="none"/>
        </w:rPr>
      </w:pPr>
      <w:r>
        <w:rPr>
          <w:rFonts w:ascii="宋体" w:hAnsi="宋体" w:eastAsia="宋体" w:cs="宋体"/>
          <w:color w:val="auto"/>
          <w:spacing w:val="0"/>
          <w:sz w:val="21"/>
          <w:szCs w:val="21"/>
          <w:highlight w:val="none"/>
        </w:rPr>
        <w:t xml:space="preserve">2.生产厂名与厂址应与生产厂营业执照载明的相关信息保持一致。</w:t>
      </w:r>
      <w:r/>
    </w:p>
    <w:p>
      <w:pPr>
        <w:ind w:left="0"/>
        <w:spacing w:before="0" w:line="360" w:lineRule="auto"/>
        <w:rPr>
          <w:rFonts w:ascii="宋体" w:hAnsi="宋体" w:eastAsia="宋体" w:cs="宋体"/>
          <w:color w:val="auto"/>
          <w:sz w:val="21"/>
          <w:szCs w:val="21"/>
          <w:highlight w:val="none"/>
        </w:rPr>
      </w:pPr>
      <w:r>
        <w:rPr>
          <w:rFonts w:ascii="宋体" w:hAnsi="宋体" w:eastAsia="宋体" w:cs="宋体"/>
          <w:color w:val="auto"/>
          <w:spacing w:val="0"/>
          <w:sz w:val="21"/>
          <w:szCs w:val="21"/>
          <w:highlight w:val="none"/>
        </w:rPr>
        <w:t xml:space="preserve">3.该产品的中国境内生产的组件成本占比相关要求实施前，“规定比例 ”栏可不填，下同。</w:t>
      </w:r>
      <w:r/>
    </w:p>
    <w:p>
      <w:pPr>
        <w:ind w:left="0"/>
        <w:spacing w:before="0" w:line="360" w:lineRule="auto"/>
        <w:rPr>
          <w:rFonts w:ascii="宋体" w:hAnsi="宋体" w:eastAsia="宋体" w:cs="宋体"/>
          <w:color w:val="auto"/>
          <w:sz w:val="21"/>
          <w:szCs w:val="21"/>
          <w:highlight w:val="none"/>
        </w:rPr>
      </w:pPr>
      <w:r>
        <w:rPr>
          <w:rFonts w:ascii="宋体" w:hAnsi="宋体" w:eastAsia="宋体" w:cs="宋体"/>
          <w:color w:val="auto"/>
          <w:spacing w:val="0"/>
          <w:sz w:val="21"/>
          <w:szCs w:val="21"/>
          <w:highlight w:val="none"/>
        </w:rPr>
        <w:t xml:space="preserve">4.该产品的关键组件要求实施前，“关键组件 ”栏可不填，下同。</w:t>
      </w:r>
      <w:r/>
    </w:p>
    <w:p>
      <w:pPr>
        <w:ind w:left="0"/>
        <w:spacing w:before="0" w:line="360" w:lineRule="auto"/>
        <w:rPr>
          <w:rFonts w:ascii="宋体" w:hAnsi="宋体" w:eastAsia="宋体" w:cs="宋体"/>
          <w:color w:val="auto"/>
          <w:sz w:val="21"/>
          <w:szCs w:val="21"/>
          <w:highlight w:val="none"/>
        </w:rPr>
      </w:pPr>
      <w:r>
        <w:rPr>
          <w:rFonts w:ascii="宋体" w:hAnsi="宋体" w:eastAsia="宋体" w:cs="宋体"/>
          <w:color w:val="auto"/>
          <w:spacing w:val="0"/>
          <w:sz w:val="21"/>
          <w:szCs w:val="21"/>
          <w:highlight w:val="none"/>
        </w:rPr>
        <w:t xml:space="preserve">5.该产品的关键工序要求实施前，“关键工序 ”栏可不填，下同。</w:t>
      </w:r>
      <w:r/>
    </w:p>
    <w:p>
      <w:pPr>
        <w:ind w:left="0"/>
        <w:spacing w:before="0" w:line="360" w:lineRule="auto"/>
        <w:rPr>
          <w:rFonts w:ascii="宋体" w:hAnsi="宋体" w:eastAsia="宋体" w:cs="宋体"/>
          <w:color w:val="auto"/>
          <w:sz w:val="21"/>
          <w:szCs w:val="21"/>
          <w:highlight w:val="none"/>
        </w:rPr>
      </w:pPr>
      <w:r>
        <w:rPr>
          <w:rFonts w:ascii="宋体" w:hAnsi="宋体" w:eastAsia="宋体" w:cs="宋体"/>
          <w:color w:val="auto"/>
          <w:spacing w:val="0"/>
          <w:sz w:val="21"/>
          <w:szCs w:val="21"/>
          <w:highlight w:val="none"/>
        </w:rPr>
        <w:t xml:space="preserve">6.用</w:t>
      </w:r>
      <w:r>
        <w:rPr>
          <w:rFonts w:hint="eastAsia" w:ascii="宋体" w:hAnsi="宋体" w:cs="宋体"/>
          <w:color w:val="auto"/>
          <w:spacing w:val="0"/>
          <w:sz w:val="21"/>
          <w:szCs w:val="21"/>
          <w:highlight w:val="none"/>
          <w:lang w:val="en-US" w:eastAsia="zh-CN"/>
        </w:rPr>
        <w:t xml:space="preserve">横</w:t>
      </w:r>
      <w:r>
        <w:rPr>
          <w:rFonts w:ascii="宋体" w:hAnsi="宋体" w:eastAsia="宋体" w:cs="宋体"/>
          <w:color w:val="auto"/>
          <w:spacing w:val="0"/>
          <w:sz w:val="21"/>
          <w:szCs w:val="21"/>
          <w:highlight w:val="none"/>
        </w:rPr>
        <w:t xml:space="preserve">线划除的地方无需填写。</w:t>
      </w:r>
      <w:r/>
    </w:p>
    <w:p>
      <w:pPr>
        <w:spacing w:line="360" w:lineRule="auto"/>
        <w:rPr>
          <w:rFonts w:ascii="宋体" w:hAnsi="宋体" w:eastAsia="宋体" w:cs="宋体"/>
          <w:color w:val="auto"/>
          <w:sz w:val="21"/>
          <w:szCs w:val="21"/>
          <w:highlight w:val="none"/>
        </w:rPr>
        <w:sectPr>
          <w:footnotePr/>
          <w:endnotePr/>
          <w:type w:val="nextPage"/>
          <w:pgSz w:w="11906" w:h="16839" w:orient="portrait"/>
          <w:pgMar w:top="1286" w:right="994" w:bottom="1151" w:left="929" w:header="871" w:footer="989" w:gutter="0"/>
          <w:cols w:num="1" w:sep="0" w:space="720" w:equalWidth="1"/>
          <w:docGrid w:linePitch="360"/>
        </w:sectPr>
      </w:pPr>
      <w:r>
        <w:rPr>
          <w:rFonts w:ascii="宋体" w:hAnsi="宋体" w:eastAsia="宋体" w:cs="宋体"/>
          <w:color w:val="auto"/>
          <w:sz w:val="21"/>
          <w:szCs w:val="21"/>
          <w:highlight w:val="none"/>
        </w:rPr>
      </w:r>
      <w:r/>
    </w:p>
    <w:p>
      <w:pPr>
        <w:ind w:left="24"/>
        <w:spacing w:before="184" w:line="226" w:lineRule="auto"/>
        <w:rPr>
          <w:rFonts w:ascii="宋体" w:hAnsi="宋体" w:eastAsia="宋体" w:cs="宋体"/>
          <w:color w:val="auto"/>
          <w:sz w:val="21"/>
          <w:szCs w:val="21"/>
          <w:highlight w:val="none"/>
        </w:rPr>
      </w:pPr>
      <w:r>
        <w:rPr>
          <w:rFonts w:ascii="宋体" w:hAnsi="宋体" w:eastAsia="宋体" w:cs="宋体"/>
          <w:b/>
          <w:bCs/>
          <w:color w:val="auto"/>
          <w:spacing w:val="7"/>
          <w:sz w:val="21"/>
          <w:szCs w:val="21"/>
          <w:highlight w:val="none"/>
        </w:rPr>
        <w:t xml:space="preserve">附件</w:t>
      </w:r>
      <w:r>
        <w:rPr>
          <w:rFonts w:ascii="宋体" w:hAnsi="宋体" w:eastAsia="宋体" w:cs="宋体"/>
          <w:color w:val="auto"/>
          <w:spacing w:val="-24"/>
          <w:sz w:val="21"/>
          <w:szCs w:val="21"/>
          <w:highlight w:val="none"/>
        </w:rPr>
        <w:t xml:space="preserve"> </w:t>
      </w:r>
      <w:r>
        <w:rPr>
          <w:rFonts w:hint="eastAsia" w:ascii="宋体" w:hAnsi="宋体" w:cs="宋体"/>
          <w:b/>
          <w:bCs/>
          <w:color w:val="auto"/>
          <w:spacing w:val="7"/>
          <w:sz w:val="21"/>
          <w:szCs w:val="21"/>
          <w:highlight w:val="none"/>
          <w:lang w:val="en-US" w:eastAsia="zh-CN"/>
        </w:rPr>
        <w:t xml:space="preserve">16</w:t>
      </w:r>
      <w:r>
        <w:rPr>
          <w:rFonts w:hint="eastAsia" w:ascii="宋体" w:hAnsi="宋体" w:cs="宋体"/>
          <w:b/>
          <w:bCs/>
          <w:color w:val="auto"/>
          <w:spacing w:val="7"/>
          <w:sz w:val="21"/>
          <w:szCs w:val="21"/>
          <w:highlight w:val="none"/>
          <w:lang w:eastAsia="zh-CN"/>
        </w:rPr>
        <w:t xml:space="preserve">：</w:t>
      </w:r>
      <w:r>
        <w:rPr>
          <w:rFonts w:ascii="宋体" w:hAnsi="宋体" w:eastAsia="宋体" w:cs="宋体"/>
          <w:b/>
          <w:bCs/>
          <w:color w:val="auto"/>
          <w:spacing w:val="7"/>
          <w:sz w:val="21"/>
          <w:szCs w:val="21"/>
          <w:highlight w:val="none"/>
        </w:rPr>
        <w:t xml:space="preserve">政府采购合同信用融资政策告知函（本附</w:t>
      </w:r>
      <w:r>
        <w:rPr>
          <w:rFonts w:ascii="宋体" w:hAnsi="宋体" w:eastAsia="宋体" w:cs="宋体"/>
          <w:b/>
          <w:bCs/>
          <w:color w:val="auto"/>
          <w:spacing w:val="6"/>
          <w:sz w:val="21"/>
          <w:szCs w:val="21"/>
          <w:highlight w:val="none"/>
        </w:rPr>
        <w:t xml:space="preserve">件无需盖章放置投标文件中）</w:t>
      </w:r>
      <w:r/>
    </w:p>
    <w:p>
      <w:pPr>
        <w:pStyle w:val="1032"/>
        <w:spacing w:line="253" w:lineRule="auto"/>
        <w:rPr>
          <w:color w:val="auto"/>
          <w:sz w:val="21"/>
          <w:szCs w:val="21"/>
          <w:highlight w:val="none"/>
        </w:rPr>
      </w:pPr>
      <w:r>
        <w:rPr>
          <w:color w:val="auto"/>
          <w:sz w:val="21"/>
          <w:szCs w:val="21"/>
          <w:highlight w:val="none"/>
        </w:rPr>
      </w:r>
      <w:r/>
    </w:p>
    <w:p>
      <w:pPr>
        <w:ind w:left="3304"/>
        <w:spacing w:before="65" w:line="226" w:lineRule="auto"/>
        <w:rPr>
          <w:rFonts w:ascii="宋体" w:hAnsi="宋体" w:eastAsia="宋体" w:cs="宋体"/>
          <w:color w:val="auto"/>
          <w:sz w:val="21"/>
          <w:szCs w:val="21"/>
          <w:highlight w:val="none"/>
        </w:rPr>
      </w:pPr>
      <w:r>
        <w:rPr>
          <w:rFonts w:ascii="宋体" w:hAnsi="宋体" w:eastAsia="宋体" w:cs="宋体"/>
          <w:b/>
          <w:bCs/>
          <w:color w:val="auto"/>
          <w:spacing w:val="8"/>
          <w:sz w:val="21"/>
          <w:szCs w:val="21"/>
          <w:highlight w:val="none"/>
        </w:rPr>
        <w:t xml:space="preserve">政府采购合同信用融资政策告知函</w:t>
      </w:r>
      <w:r/>
    </w:p>
    <w:p>
      <w:pPr>
        <w:ind w:left="10"/>
        <w:spacing w:before="162" w:line="227" w:lineRule="auto"/>
        <w:rPr>
          <w:rFonts w:ascii="宋体" w:hAnsi="宋体" w:eastAsia="宋体" w:cs="宋体"/>
          <w:color w:val="auto"/>
          <w:sz w:val="21"/>
          <w:szCs w:val="21"/>
          <w:highlight w:val="none"/>
        </w:rPr>
      </w:pPr>
      <w:r>
        <w:rPr>
          <w:rFonts w:ascii="宋体" w:hAnsi="宋体" w:eastAsia="宋体" w:cs="宋体"/>
          <w:b/>
          <w:bCs/>
          <w:color w:val="auto"/>
          <w:spacing w:val="10"/>
          <w:sz w:val="21"/>
          <w:szCs w:val="21"/>
          <w:highlight w:val="none"/>
        </w:rPr>
        <w:t xml:space="preserve">各政府采购供应商:</w:t>
      </w:r>
      <w:r/>
    </w:p>
    <w:p>
      <w:pPr>
        <w:ind w:left="428"/>
        <w:spacing w:before="162" w:line="227" w:lineRule="auto"/>
        <w:rPr>
          <w:rFonts w:ascii="宋体" w:hAnsi="宋体" w:eastAsia="宋体" w:cs="宋体"/>
          <w:color w:val="auto"/>
          <w:sz w:val="21"/>
          <w:szCs w:val="21"/>
          <w:highlight w:val="none"/>
        </w:rPr>
      </w:pPr>
      <w:r>
        <w:rPr>
          <w:rFonts w:ascii="宋体" w:hAnsi="宋体" w:eastAsia="宋体" w:cs="宋体"/>
          <w:color w:val="auto"/>
          <w:spacing w:val="8"/>
          <w:sz w:val="21"/>
          <w:szCs w:val="21"/>
          <w:highlight w:val="none"/>
        </w:rPr>
        <w:t xml:space="preserve">欢迎贵公司参加苏州市政府采购活动！</w:t>
      </w:r>
      <w:r/>
    </w:p>
    <w:p>
      <w:pPr>
        <w:ind w:left="7"/>
        <w:spacing w:before="159" w:line="378" w:lineRule="auto"/>
        <w:rPr>
          <w:rFonts w:hint="eastAsia" w:hAnsi="宋体" w:eastAsia="宋体" w:cs="宋体"/>
          <w:b/>
          <w:color w:val="auto"/>
          <w:sz w:val="21"/>
          <w:szCs w:val="21"/>
          <w:highlight w:val="none"/>
        </w:rPr>
      </w:pPr>
      <w:r>
        <w:rPr>
          <w:rFonts w:ascii="宋体" w:hAnsi="宋体" w:eastAsia="宋体" w:cs="宋体"/>
          <w:color w:val="auto"/>
          <w:spacing w:val="12"/>
          <w:sz w:val="21"/>
          <w:szCs w:val="21"/>
          <w:highlight w:val="none"/>
        </w:rPr>
        <w:t xml:space="preserve">政府采购合同信用融资是江苏省、苏州市为支持中小企业发展，缓</w:t>
      </w:r>
      <w:r>
        <w:rPr>
          <w:rFonts w:ascii="宋体" w:hAnsi="宋体" w:eastAsia="宋体" w:cs="宋体"/>
          <w:color w:val="auto"/>
          <w:spacing w:val="11"/>
          <w:sz w:val="21"/>
          <w:szCs w:val="21"/>
          <w:highlight w:val="none"/>
        </w:rPr>
        <w:t xml:space="preserve">解中小企业融资难题推出的一项融资服</w:t>
      </w:r>
      <w:r>
        <w:rPr>
          <w:rFonts w:ascii="宋体" w:hAnsi="宋体" w:eastAsia="宋体" w:cs="宋体"/>
          <w:color w:val="auto"/>
          <w:spacing w:val="12"/>
          <w:sz w:val="21"/>
          <w:szCs w:val="21"/>
          <w:highlight w:val="none"/>
        </w:rPr>
        <w:t xml:space="preserve">务举措。若贵公司经评审最终成为本次政府采</w:t>
      </w:r>
      <w:r>
        <w:rPr>
          <w:rFonts w:ascii="宋体" w:hAnsi="宋体" w:eastAsia="宋体" w:cs="宋体"/>
          <w:color w:val="auto"/>
          <w:spacing w:val="11"/>
          <w:sz w:val="21"/>
          <w:szCs w:val="21"/>
          <w:highlight w:val="none"/>
        </w:rPr>
        <w:t xml:space="preserve">购项目的合格中标(成交)供应商，可向金融机构申请贷款，</w:t>
      </w:r>
      <w:r>
        <w:rPr>
          <w:rFonts w:ascii="宋体" w:hAnsi="宋体" w:eastAsia="宋体" w:cs="宋体"/>
          <w:color w:val="auto"/>
          <w:spacing w:val="9"/>
          <w:sz w:val="21"/>
          <w:szCs w:val="21"/>
          <w:highlight w:val="none"/>
        </w:rPr>
        <w:t xml:space="preserve">无需抵押、担保，金融机构将根据江苏省财政厅</w:t>
      </w:r>
      <w:r>
        <w:rPr>
          <w:rFonts w:ascii="宋体" w:hAnsi="宋体" w:eastAsia="宋体" w:cs="宋体"/>
          <w:color w:val="auto"/>
          <w:spacing w:val="33"/>
          <w:sz w:val="21"/>
          <w:szCs w:val="21"/>
          <w:highlight w:val="none"/>
        </w:rPr>
        <w:t xml:space="preserve"> </w:t>
      </w:r>
      <w:r>
        <w:rPr>
          <w:rFonts w:ascii="宋体" w:hAnsi="宋体" w:eastAsia="宋体" w:cs="宋体"/>
          <w:color w:val="auto"/>
          <w:spacing w:val="9"/>
          <w:sz w:val="21"/>
          <w:szCs w:val="21"/>
          <w:highlight w:val="none"/>
        </w:rPr>
        <w:t xml:space="preserve">中国人民银行南京分行《关于深入</w:t>
      </w:r>
      <w:r>
        <w:rPr>
          <w:rFonts w:ascii="宋体" w:hAnsi="宋体" w:eastAsia="宋体" w:cs="宋体"/>
          <w:color w:val="auto"/>
          <w:spacing w:val="8"/>
          <w:sz w:val="21"/>
          <w:szCs w:val="21"/>
          <w:highlight w:val="none"/>
        </w:rPr>
        <w:t xml:space="preserve">推进政府采购线上合同信用融资工作的通知》</w:t>
      </w:r>
      <w:r>
        <w:rPr>
          <w:rFonts w:ascii="宋体" w:hAnsi="宋体" w:eastAsia="宋体" w:cs="宋体"/>
          <w:color w:val="auto"/>
          <w:spacing w:val="-33"/>
          <w:sz w:val="21"/>
          <w:szCs w:val="21"/>
          <w:highlight w:val="none"/>
        </w:rPr>
        <w:t xml:space="preserve"> </w:t>
      </w:r>
      <w:r>
        <w:rPr>
          <w:rFonts w:ascii="宋体" w:hAnsi="宋体" w:eastAsia="宋体" w:cs="宋体"/>
          <w:color w:val="auto"/>
          <w:spacing w:val="8"/>
          <w:sz w:val="21"/>
          <w:szCs w:val="21"/>
          <w:highlight w:val="none"/>
        </w:rPr>
        <w:t xml:space="preserve">(苏财购〔2021〕82</w:t>
      </w:r>
      <w:r>
        <w:rPr>
          <w:rFonts w:ascii="宋体" w:hAnsi="宋体" w:eastAsia="宋体" w:cs="宋体"/>
          <w:color w:val="auto"/>
          <w:spacing w:val="-33"/>
          <w:sz w:val="21"/>
          <w:szCs w:val="21"/>
          <w:highlight w:val="none"/>
        </w:rPr>
        <w:t xml:space="preserve"> </w:t>
      </w:r>
      <w:r>
        <w:rPr>
          <w:rFonts w:ascii="宋体" w:hAnsi="宋体" w:eastAsia="宋体" w:cs="宋体"/>
          <w:color w:val="auto"/>
          <w:spacing w:val="8"/>
          <w:sz w:val="21"/>
          <w:szCs w:val="21"/>
          <w:highlight w:val="none"/>
        </w:rPr>
        <w:t xml:space="preserve">号)及苏州市财政局、人民银行苏州市分行相关文件要求，按照</w:t>
      </w:r>
      <w:r>
        <w:rPr>
          <w:rFonts w:ascii="宋体" w:hAnsi="宋体" w:eastAsia="宋体" w:cs="宋体"/>
          <w:color w:val="auto"/>
          <w:spacing w:val="9"/>
          <w:sz w:val="21"/>
          <w:szCs w:val="21"/>
          <w:highlight w:val="none"/>
        </w:rPr>
        <w:t xml:space="preserve">双方自愿的原则提供便捷、优惠的贷款服务。</w:t>
      </w:r>
      <w:r/>
    </w:p>
    <w:p>
      <w:pPr>
        <w:pStyle w:val="1053"/>
        <w:spacing w:line="360" w:lineRule="auto"/>
        <w:rPr>
          <w:rFonts w:hint="eastAsia" w:hAnsi="宋体" w:eastAsia="宋体" w:cs="宋体"/>
          <w:b/>
          <w:color w:val="auto"/>
          <w:sz w:val="21"/>
          <w:szCs w:val="21"/>
          <w:highlight w:val="none"/>
        </w:rPr>
      </w:pPr>
      <w:r>
        <w:rPr>
          <w:rFonts w:hint="eastAsia" w:hAnsi="宋体" w:eastAsia="宋体" w:cs="宋体"/>
          <w:b/>
          <w:color w:val="auto"/>
          <w:sz w:val="21"/>
          <w:szCs w:val="21"/>
          <w:highlight w:val="none"/>
        </w:rPr>
      </w:r>
      <w:r/>
    </w:p>
    <w:p>
      <w:pPr>
        <w:pStyle w:val="1053"/>
        <w:spacing w:line="360" w:lineRule="auto"/>
        <w:rPr>
          <w:rFonts w:hint="eastAsia" w:hAnsi="宋体" w:eastAsia="宋体" w:cs="宋体"/>
          <w:b/>
          <w:color w:val="auto"/>
          <w:sz w:val="21"/>
          <w:szCs w:val="21"/>
          <w:highlight w:val="none"/>
        </w:rPr>
      </w:pPr>
      <w:r>
        <w:rPr>
          <w:rFonts w:hint="eastAsia" w:hAnsi="宋体" w:eastAsia="宋体" w:cs="宋体"/>
          <w:b/>
          <w:color w:val="auto"/>
          <w:sz w:val="21"/>
          <w:szCs w:val="21"/>
          <w:highlight w:val="none"/>
        </w:rPr>
      </w:r>
      <w:r/>
    </w:p>
    <w:p>
      <w:pPr>
        <w:pStyle w:val="1053"/>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（全文完）</w:t>
      </w:r>
      <w:r/>
    </w:p>
    <w:p>
      <w:pPr>
        <w:spacing w:line="360" w:lineRule="auto"/>
        <w:rPr>
          <w:rFonts w:ascii="宋体" w:hAnsi="宋体" w:cs="宋体"/>
          <w:b/>
          <w:color w:val="auto"/>
          <w:szCs w:val="22"/>
          <w:highlight w:val="none"/>
        </w:rPr>
      </w:pPr>
      <w:r>
        <w:rPr>
          <w:rFonts w:ascii="宋体" w:hAnsi="宋体" w:cs="宋体"/>
          <w:b/>
          <w:color w:val="auto"/>
          <w:szCs w:val="22"/>
          <w:highlight w:val="none"/>
        </w:rPr>
      </w:r>
      <w:r/>
    </w:p>
    <w:sectPr>
      <w:headerReference w:type="default" r:id="rId11"/>
      <w:headerReference w:type="first" r:id="rId12"/>
      <w:footerReference w:type="default" r:id="rId14"/>
      <w:footerReference w:type="first" r:id="rId15"/>
      <w:footnotePr/>
      <w:endnotePr>
        <w:numFmt w:val="decimal"/>
      </w:endnotePr>
      <w:type w:val="nextPage"/>
      <w:pgSz w:w="11906" w:h="16838" w:orient="portrait"/>
      <w:pgMar w:top="1440" w:right="1134" w:bottom="1440" w:left="1134" w:header="1020"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书宋简体">
    <w:panose1 w:val="020B0503020202020204"/>
  </w:font>
  <w:font w:name="长城仿宋">
    <w:panose1 w:val="020B0503020202020204"/>
  </w:font>
  <w:font w:name="Arial Unicode MS">
    <w:panose1 w:val="020B0604020202020204"/>
  </w:font>
  <w:font w:name="Arial Black">
    <w:panose1 w:val="020B0A04020102020204"/>
  </w:font>
  <w:font w:name="Tahoma">
    <w:panose1 w:val="020B0604030504040204"/>
  </w:font>
  <w:font w:name="Cambria">
    <w:panose1 w:val="02040503050406030204"/>
  </w:font>
  <w:font w:name="PMingLiU">
    <w:panose1 w:val="02020500000000000000"/>
  </w:font>
  <w:font w:name="Segoe UI">
    <w:panose1 w:val="020B0502040204020203"/>
  </w:font>
  <w:font w:name="_x000B__x000C_">
    <w:panose1 w:val="020B0503020202020204"/>
  </w:font>
  <w:font w:name="等线">
    <w:panose1 w:val="02010600030101010101"/>
  </w:font>
  <w:font w:name="仿宋">
    <w:panose1 w:val="02010609060101010101"/>
  </w:font>
  <w:font w:name="À¥ÂØ·ÂËÎ">
    <w:panose1 w:val="020B0503020202020204"/>
  </w:font>
  <w:font w:name="Courier New">
    <w:panose1 w:val="02070309020205020404"/>
  </w:font>
  <w:font w:name="楷体_GB2312">
    <w:panose1 w:val="02010609060101010101"/>
  </w:font>
  <w:font w:name="Verdana">
    <w:panose1 w:val="020B0604030504040204"/>
  </w:font>
  <w:font w:name="华文中宋">
    <w:panose1 w:val="02010600040101010101"/>
  </w:font>
  <w:font w:name="仿宋_GB2312">
    <w:panose1 w:val="02010609060101010101"/>
  </w:font>
  <w:font w:name="黑体">
    <w:panose1 w:val="02010609060101010101"/>
  </w:font>
  <w:font w:name="Tms Rmn">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60"/>
                          </w:pPr>
                          <w:r>
                            <w:fldChar w:fldCharType="begin"/>
                          </w:r>
                          <w:r>
                            <w:instrText xml:space="preserve"> PAGE  \* MERGEFORMAT </w:instrText>
                          </w:r>
                          <w:r>
                            <w:fldChar w:fldCharType="separate"/>
                          </w:r>
                          <w:r>
                            <w:t xml:space="preserve">- 11 -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0"/>
                    </w:pPr>
                    <w:r>
                      <w:fldChar w:fldCharType="begin"/>
                    </w:r>
                    <w:r>
                      <w:instrText xml:space="preserve"> PAGE  \* MERGEFORMAT </w:instrText>
                    </w:r>
                    <w:r>
                      <w:fldChar w:fldCharType="separate"/>
                    </w:r>
                    <w:r>
                      <w:t xml:space="preserve">- 11 -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60"/>
                            <w:rPr>
                              <w:rStyle w:val="1086"/>
                            </w:rPr>
                          </w:pPr>
                          <w:r>
                            <w:fldChar w:fldCharType="begin"/>
                          </w:r>
                          <w:r>
                            <w:rPr>
                              <w:rStyle w:val="1086"/>
                            </w:rPr>
                            <w:instrText xml:space="preserve">PAGE  </w:instrText>
                          </w:r>
                          <w:r>
                            <w:fldChar w:fldCharType="separate"/>
                          </w:r>
                          <w:r>
                            <w:rPr>
                              <w:rStyle w:val="1086"/>
                            </w:rPr>
                            <w:t xml:space="preserve">41</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0"/>
                      <w:rPr>
                        <w:rStyle w:val="1086"/>
                      </w:rPr>
                    </w:pPr>
                    <w:r>
                      <w:fldChar w:fldCharType="begin"/>
                    </w:r>
                    <w:r>
                      <w:rPr>
                        <w:rStyle w:val="1086"/>
                      </w:rPr>
                      <w:instrText xml:space="preserve">PAGE  </w:instrText>
                    </w:r>
                    <w:r>
                      <w:fldChar w:fldCharType="separate"/>
                    </w:r>
                    <w:r>
                      <w:rPr>
                        <w:rStyle w:val="1086"/>
                      </w:rPr>
                      <w:t xml:space="preserve">41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60"/>
                          </w:pPr>
                          <w:r>
                            <w:fldChar w:fldCharType="begin"/>
                          </w:r>
                          <w:r>
                            <w:instrText xml:space="preserve"> PAGE  \* MERGEFORMAT </w:instrText>
                          </w:r>
                          <w:r>
                            <w:fldChar w:fldCharType="separate"/>
                          </w:r>
                          <w:r>
                            <w:t xml:space="preserve">34</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0"/>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left"/>
      <w:tabs>
        <w:tab w:val="right" w:pos="8820" w:leader="none"/>
      </w:tabs>
    </w:pPr>
    <w:r>
      <mc:AlternateContent>
        <mc:Choice Requires="wpg">
          <w:drawing>
            <wp:inline xmlns:wp="http://schemas.openxmlformats.org/drawingml/2006/wordprocessingDrawing" distT="0" distB="0" distL="0" distR="0">
              <wp:extent cx="257810" cy="227965"/>
              <wp:effectExtent l="0" t="0" r="8890" b="635"/>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descr="12"/>
                      <pic:cNvPicPr>
                        <a:picLocks noChangeAspect="1"/>
                      </pic:cNvPicPr>
                      <pic:nvPr/>
                    </pic:nvPicPr>
                    <pic:blipFill>
                      <a:blip r:embed="rId1"/>
                      <a:stretch/>
                    </pic:blipFill>
                    <pic:spPr bwMode="auto">
                      <a:xfrm>
                        <a:off x="0" y="0"/>
                        <a:ext cx="25781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3pt;height:17.9pt;mso-wrap-distance-left:0.0pt;mso-wrap-distance-top:0.0pt;mso-wrap-distance-right:0.0pt;mso-wrap-distance-bottom:0.0pt;" stroked="f">
              <v:path textboxrect="0,0,0,0"/>
              <v:imagedata r:id="rId1" o:title=""/>
            </v:shape>
          </w:pict>
        </mc:Fallback>
      </mc:AlternateContent>
    </w:r>
    <w:r>
      <w:rPr>
        <w:rFonts w:hint="eastAsia" w:asciiTheme="minorEastAsia" w:hAnsiTheme="minorEastAsia" w:eastAsiaTheme="minorEastAsia" w:cstheme="minorEastAsia"/>
      </w:rPr>
      <w:t xml:space="preserve">苏州市创杰招投标咨询服务有限公司</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 xml:space="preserve">                                标号：</w:t>
    </w:r>
    <w:r>
      <w:rPr>
        <w:rFonts w:hint="eastAsia" w:asciiTheme="minorEastAsia" w:hAnsiTheme="minorEastAsia" w:eastAsiaTheme="minorEastAsia" w:cstheme="minorEastAsia"/>
        <w:bCs/>
        <w:szCs w:val="22"/>
        <w:lang w:eastAsia="zh-CN"/>
      </w:rPr>
      <w:t xml:space="preserve">JSZC-320507-CJZB-C2026-0069</w:t>
    </w:r>
    <w:r>
      <w:rPr>
        <w:rFonts w:hint="eastAsia" w:asciiTheme="minorEastAsia" w:hAnsiTheme="minorEastAsia" w:eastAsiaTheme="minorEastAsia" w:cstheme="minorEastAsia"/>
        <w:bCs/>
        <w:szCs w:val="22"/>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left"/>
      <w:tabs>
        <w:tab w:val="right" w:pos="8820" w:leader="none"/>
      </w:tabs>
    </w:pPr>
    <w:r>
      <mc:AlternateContent>
        <mc:Choice Requires="wpg">
          <w:drawing>
            <wp:inline xmlns:wp="http://schemas.openxmlformats.org/drawingml/2006/wordprocessingDrawing" distT="0" distB="0" distL="0" distR="0">
              <wp:extent cx="257810" cy="227965"/>
              <wp:effectExtent l="0" t="0" r="8890" b="635"/>
              <wp:docPr id="2"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12"/>
                      <pic:cNvPicPr>
                        <a:picLocks noChangeAspect="1"/>
                      </pic:cNvPicPr>
                      <pic:nvPr/>
                    </pic:nvPicPr>
                    <pic:blipFill>
                      <a:blip r:embed="rId1"/>
                      <a:stretch/>
                    </pic:blipFill>
                    <pic:spPr bwMode="auto">
                      <a:xfrm>
                        <a:off x="0" y="0"/>
                        <a:ext cx="25781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3pt;height:17.9pt;mso-wrap-distance-left:0.0pt;mso-wrap-distance-top:0.0pt;mso-wrap-distance-right:0.0pt;mso-wrap-distance-bottom:0.0pt;" stroked="f">
              <v:path textboxrect="0,0,0,0"/>
              <v:imagedata r:id="rId1" o:title=""/>
            </v:shape>
          </w:pict>
        </mc:Fallback>
      </mc:AlternateContent>
    </w:r>
    <w:r>
      <w:rPr>
        <w:rFonts w:hint="eastAsia" w:asciiTheme="minorEastAsia" w:hAnsiTheme="minorEastAsia" w:eastAsiaTheme="minorEastAsia" w:cstheme="minorEastAsia"/>
      </w:rPr>
      <w:t xml:space="preserve">苏州市创杰招投标咨询服务有限公司</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 xml:space="preserve">                                   标号：</w:t>
    </w:r>
    <w:r>
      <w:rPr>
        <w:rFonts w:hint="eastAsia" w:asciiTheme="minorEastAsia" w:hAnsiTheme="minorEastAsia" w:eastAsiaTheme="minorEastAsia" w:cstheme="minorEastAsia"/>
        <w:bCs/>
        <w:szCs w:val="22"/>
        <w:lang w:eastAsia="zh-CN"/>
      </w:rPr>
      <w:t xml:space="preserve">JSZC-320507-CJZB-C2026-0069</w:t>
    </w:r>
    <w:r>
      <w:rPr>
        <w:rFonts w:hint="eastAsia" w:asciiTheme="minorEastAsia" w:hAnsiTheme="minorEastAsia" w:eastAsiaTheme="minorEastAsia" w:cstheme="minorEastAsia"/>
        <w:bCs/>
        <w:szCs w:val="22"/>
      </w:rPr>
      <w:t xml:space="preserve">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left"/>
      <w:tabs>
        <w:tab w:val="right" w:pos="8820" w:leader="none"/>
      </w:tabs>
      <w:rPr>
        <w:rFonts w:ascii="宋体"/>
      </w:rPr>
    </w:pPr>
    <w:r>
      <mc:AlternateContent>
        <mc:Choice Requires="wpg">
          <w:drawing>
            <wp:inline xmlns:wp="http://schemas.openxmlformats.org/drawingml/2006/wordprocessingDrawing" distT="0" distB="0" distL="0" distR="0">
              <wp:extent cx="257810" cy="227965"/>
              <wp:effectExtent l="0" t="0" r="1270" b="635"/>
              <wp:docPr id="3"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12"/>
                      <pic:cNvPicPr>
                        <a:picLocks noChangeAspect="1"/>
                      </pic:cNvPicPr>
                      <pic:nvPr/>
                    </pic:nvPicPr>
                    <pic:blipFill>
                      <a:blip r:embed="rId1"/>
                      <a:stretch/>
                    </pic:blipFill>
                    <pic:spPr bwMode="auto">
                      <a:xfrm>
                        <a:off x="0" y="0"/>
                        <a:ext cx="25781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3pt;height:17.9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r>
    <w:r>
      <w:rPr>
        <w:rFonts w:hint="eastAsia" w:ascii="宋体" w:hAnsi="宋体" w:eastAsia="宋体" w:cs="宋体"/>
      </w:rPr>
      <w:tab/>
    </w:r>
    <w:r>
      <w:rPr>
        <w:rFonts w:hint="eastAsia" w:ascii="宋体" w:hAnsi="宋体" w:eastAsia="宋体" w:cs="宋体"/>
      </w:rPr>
      <w:t xml:space="preserve">                                   标号：</w:t>
    </w:r>
    <w:r>
      <w:rPr>
        <w:rFonts w:hint="eastAsia" w:ascii="宋体" w:hAnsi="宋体" w:eastAsia="宋体" w:cs="宋体"/>
        <w:bCs/>
        <w:color w:val="000000"/>
        <w:szCs w:val="22"/>
        <w:lang w:eastAsia="zh-CN"/>
      </w:rPr>
      <w:t xml:space="preserve">JSZC-320507-CJZB-C2026-0069</w:t>
    </w:r>
    <w:r>
      <w:rPr>
        <w:rFonts w:hint="eastAsia" w:ascii="宋体" w:hAnsi="宋体" w:eastAsia="宋体" w:cs="宋体"/>
        <w:bCs/>
        <w:color w:val="000000"/>
        <w:szCs w:val="22"/>
      </w:rPr>
      <w:t xml:space="preserve">号</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left"/>
      <w:tabs>
        <w:tab w:val="right" w:pos="8820" w:leader="none"/>
      </w:tabs>
      <w:rPr>
        <w:rFonts w:ascii="宋体"/>
      </w:rPr>
    </w:pPr>
    <w:r>
      <mc:AlternateContent>
        <mc:Choice Requires="wpg">
          <w:drawing>
            <wp:inline xmlns:wp="http://schemas.openxmlformats.org/drawingml/2006/wordprocessingDrawing" distT="0" distB="0" distL="0" distR="0">
              <wp:extent cx="257810" cy="227965"/>
              <wp:effectExtent l="0" t="0" r="1270" b="635"/>
              <wp:docPr id="4"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2"/>
                      <pic:cNvPicPr>
                        <a:picLocks noChangeAspect="1"/>
                      </pic:cNvPicPr>
                      <pic:nvPr/>
                    </pic:nvPicPr>
                    <pic:blipFill>
                      <a:blip r:embed="rId1"/>
                      <a:stretch/>
                    </pic:blipFill>
                    <pic:spPr bwMode="auto">
                      <a:xfrm>
                        <a:off x="0" y="0"/>
                        <a:ext cx="25781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0.3pt;height:17.9pt;mso-wrap-distance-left:0.0pt;mso-wrap-distance-top:0.0pt;mso-wrap-distance-right:0.0pt;mso-wrap-distance-bottom:0.0pt;" stroked="f">
              <v:path textboxrect="0,0,0,0"/>
              <v:imagedata r:id="rId1" o:title=""/>
            </v:shape>
          </w:pict>
        </mc:Fallback>
      </mc:AlternateContent>
    </w:r>
    <w:r>
      <w:rPr>
        <w:rFonts w:hint="eastAsia" w:asciiTheme="minorEastAsia" w:hAnsiTheme="minorEastAsia" w:eastAsiaTheme="minorEastAsia" w:cstheme="minorEastAsia"/>
      </w:rPr>
      <w:t xml:space="preserve">苏州市创杰招投标咨询服务有限公司</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 xml:space="preserve">                                   标号：</w:t>
    </w:r>
    <w:r>
      <w:rPr>
        <w:rFonts w:hint="eastAsia" w:asciiTheme="minorEastAsia" w:hAnsiTheme="minorEastAsia" w:eastAsiaTheme="minorEastAsia" w:cstheme="minorEastAsia"/>
        <w:bCs/>
        <w:szCs w:val="22"/>
        <w:lang w:eastAsia="zh-CN"/>
      </w:rPr>
      <w:t xml:space="preserve">JSZC-320507-CJZB-C2026-0069</w:t>
    </w:r>
    <w:r>
      <w:rPr>
        <w:rFonts w:hint="eastAsia" w:asciiTheme="minorEastAsia" w:hAnsiTheme="minorEastAsia" w:eastAsiaTheme="minorEastAsia" w:cstheme="minorEastAsia"/>
        <w:bCs/>
        <w:szCs w:val="22"/>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384"/>
      <w:isLgl w:val="false"/>
      <w:suff w:val="tab"/>
      <w:lvlText w:val="%1、"/>
      <w:lvlJc w:val="left"/>
      <w:pPr>
        <w:ind w:left="840" w:hanging="420"/>
        <w:tabs>
          <w:tab w:val="left" w:pos="840" w:leader="none"/>
        </w:tabs>
      </w:pPr>
      <w:rPr>
        <w:rFonts w:hint="eastAsia"/>
      </w:rPr>
    </w:lvl>
    <w:lvl w:ilvl="1">
      <w:start w:val="1"/>
      <w:numFmt w:val="lowerLetter"/>
      <w:pStyle w:val="1381"/>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japaneseCounting"/>
      <w:pStyle w:val="1370"/>
      <w:isLgl w:val="false"/>
      <w:suff w:val="tab"/>
      <w:lvlText w:val="第%1章"/>
      <w:lvlJc w:val="left"/>
      <w:pPr>
        <w:ind w:left="1545" w:hanging="1545"/>
        <w:tabs>
          <w:tab w:val="left" w:pos="154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401"/>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rPr>
    </w:lvl>
    <w:lvl w:ilvl="1">
      <w:start w:val="1"/>
      <w:numFmt w:val="decimal"/>
      <w:pStyle w:val="1446"/>
      <w:isLgl w:val="false"/>
      <w:suff w:val="tab"/>
      <w:lvlText w:val="%1.%2"/>
      <w:lvlJc w:val="left"/>
      <w:pPr>
        <w:ind w:left="431" w:hanging="431"/>
        <w:tabs>
          <w:tab w:val="left" w:pos="431" w:leader="none"/>
        </w:tabs>
      </w:pPr>
      <w:rPr>
        <w:rFonts w:hint="default" w:ascii="Times New Roman" w:hAnsi="Times New Roman" w:eastAsia="宋体"/>
        <w:b/>
        <w:i w:val="0"/>
        <w:sz w:val="24"/>
      </w:rPr>
    </w:lvl>
    <w:lvl w:ilvl="2">
      <w:start w:val="1"/>
      <w:numFmt w:val="decimal"/>
      <w:pStyle w:val="1396"/>
      <w:isLgl w:val="false"/>
      <w:suff w:val="tab"/>
      <w:lvlText w:val="%1.%2.%3"/>
      <w:lvlJc w:val="left"/>
      <w:pPr>
        <w:ind w:left="833" w:hanging="833"/>
        <w:tabs>
          <w:tab w:val="left" w:pos="833" w:leader="none"/>
        </w:tabs>
      </w:pPr>
      <w:rPr>
        <w:rFonts w:hint="default" w:ascii="Times New Roman" w:hAnsi="Times New Roman" w:eastAsia="宋体"/>
        <w:b/>
        <w:i w:val="0"/>
        <w:sz w:val="24"/>
      </w:rPr>
    </w:lvl>
    <w:lvl w:ilvl="3">
      <w:start w:val="1"/>
      <w:numFmt w:val="decimal"/>
      <w:pStyle w:val="1326"/>
      <w:isLgl w:val="false"/>
      <w:suff w:val="tab"/>
      <w:lvlText w:val="%1.%2.%3.%4"/>
      <w:lvlJc w:val="left"/>
      <w:pPr>
        <w:ind w:left="0" w:firstLine="0"/>
        <w:tabs>
          <w:tab w:val="left" w:pos="0" w:leader="none"/>
        </w:tabs>
      </w:pPr>
      <w:rPr>
        <w:rFonts w:hint="default" w:ascii="Times New Roman" w:hAnsi="Times New Roman" w:eastAsia="宋体"/>
        <w:sz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6">
    <w:multiLevelType w:val="hybridMultilevel"/>
    <w:lvl w:ilvl="0">
      <w:start w:val="1"/>
      <w:numFmt w:val="japaneseCounting"/>
      <w:pStyle w:val="1248"/>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tab"/>
      <w:lvlText w:val="%1、"/>
      <w:lvlJc w:val="left"/>
      <w:pPr>
        <w:ind w:left="810" w:hanging="360"/>
        <w:tabs>
          <w:tab w:val="left" w:pos="810" w:leader="none"/>
        </w:tabs>
      </w:pPr>
      <w:rPr>
        <w:rFonts w:hint="default"/>
      </w:r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pStyle w:val="1386"/>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8">
    <w:multiLevelType w:val="hybridMultilevel"/>
    <w:lvl w:ilvl="0">
      <w:start w:val="1"/>
      <w:numFmt w:val="upperLetter"/>
      <w:pStyle w:val="1486"/>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pStyle w:val="1322"/>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pStyle w:val="1441"/>
      <w:isLgl w:val="false"/>
      <w:suff w:val="tab"/>
      <w:lvlText w:val="%1、"/>
      <w:lvlJc w:val="left"/>
      <w:pPr>
        <w:ind w:left="810" w:hanging="360"/>
        <w:tabs>
          <w:tab w:val="left" w:pos="810" w:leader="none"/>
        </w:tabs>
      </w:pPr>
      <w:rPr>
        <w:rFonts w:hint="default"/>
      </w:rPr>
    </w:lvl>
    <w:lvl w:ilvl="1">
      <w:start w:val="1"/>
      <w:numFmt w:val="lowerLetter"/>
      <w:pStyle w:val="1390"/>
      <w:isLgl w:val="false"/>
      <w:suff w:val="tab"/>
      <w:lvlText w:val="%2)"/>
      <w:lvlJc w:val="left"/>
      <w:pPr>
        <w:ind w:left="1290" w:hanging="420"/>
        <w:tabs>
          <w:tab w:val="left" w:pos="1290" w:leader="none"/>
        </w:tabs>
      </w:pPr>
    </w:lvl>
    <w:lvl w:ilvl="2">
      <w:start w:val="1"/>
      <w:numFmt w:val="lowerRoman"/>
      <w:pStyle w:val="1466"/>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10">
    <w:multiLevelType w:val="hybridMultilevel"/>
    <w:lvl w:ilvl="0">
      <w:start w:val="6"/>
      <w:numFmt w:val="japaneseCounting"/>
      <w:pStyle w:val="1477"/>
      <w:isLgl w:val="false"/>
      <w:suff w:val="tab"/>
      <w:lvlText w:val="（%1）"/>
      <w:lvlJc w:val="left"/>
      <w:pPr>
        <w:ind w:left="720" w:hanging="720"/>
        <w:tabs>
          <w:tab w:val="left" w:pos="720" w:leader="none"/>
        </w:tabs>
      </w:pPr>
      <w:rPr>
        <w:rFonts w:hint="default"/>
      </w:rPr>
    </w:lvl>
    <w:lvl w:ilvl="1">
      <w:start w:val="1"/>
      <w:numFmt w:val="lowerLetter"/>
      <w:pStyle w:val="1351"/>
      <w:isLgl w:val="false"/>
      <w:suff w:val="tab"/>
      <w:lvlText w:val="%2)"/>
      <w:lvlJc w:val="left"/>
      <w:pPr>
        <w:ind w:left="840" w:hanging="420"/>
        <w:tabs>
          <w:tab w:val="left" w:pos="840" w:leader="none"/>
        </w:tabs>
      </w:pPr>
    </w:lvl>
    <w:lvl w:ilvl="2">
      <w:start w:val="1"/>
      <w:numFmt w:val="lowerRoman"/>
      <w:pStyle w:val="1489"/>
      <w:isLgl w:val="false"/>
      <w:suff w:val="tab"/>
      <w:lvlText w:val="%3."/>
      <w:lvlJc w:val="right"/>
      <w:pPr>
        <w:ind w:left="1260" w:hanging="420"/>
        <w:tabs>
          <w:tab w:val="left" w:pos="1260" w:leader="none"/>
        </w:tabs>
      </w:pPr>
    </w:lvl>
    <w:lvl w:ilvl="3">
      <w:start w:val="1"/>
      <w:numFmt w:val="decimal"/>
      <w:pStyle w:val="1429"/>
      <w:isLgl w:val="false"/>
      <w:suff w:val="tab"/>
      <w:lvlText w:val="%4."/>
      <w:lvlJc w:val="left"/>
      <w:pPr>
        <w:ind w:left="1680" w:hanging="420"/>
        <w:tabs>
          <w:tab w:val="left" w:pos="1680" w:leader="none"/>
        </w:tabs>
      </w:pPr>
    </w:lvl>
    <w:lvl w:ilvl="4">
      <w:start w:val="1"/>
      <w:numFmt w:val="lowerLetter"/>
      <w:pStyle w:val="1442"/>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505"/>
      <w:isLgl w:val="false"/>
      <w:suff w:val="space"/>
      <w:lvlText w:val="%1.%2.%3"/>
      <w:lvlJc w:val="left"/>
      <w:pPr>
        <w:ind w:left="0" w:firstLine="0"/>
      </w:pPr>
      <w:rPr>
        <w:rFonts w:hint="eastAsia" w:ascii="黑体" w:hAnsi="黑体" w:eastAsia="黑体"/>
        <w:i w:val="0"/>
        <w:color w:val="auto"/>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2">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393"/>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3">
    <w:multiLevelType w:val="hybridMultilevel"/>
    <w:lvl w:ilvl="0">
      <w:start w:val="1"/>
      <w:numFmt w:val="decimal"/>
      <w:isLgl w:val="false"/>
      <w:suff w:val="tab"/>
      <w:lvlText w:val="（%1）"/>
      <w:lvlJc w:val="left"/>
      <w:pPr>
        <w:ind w:left="945" w:hanging="525"/>
      </w:pPr>
      <w:rPr>
        <w:rFonts w:hint="default"/>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num w:numId="1">
    <w:abstractNumId w:val="6"/>
  </w:num>
  <w:num w:numId="2">
    <w:abstractNumId w:val="8"/>
  </w:num>
  <w:num w:numId="3">
    <w:abstractNumId w:val="5"/>
  </w:num>
  <w:num w:numId="4">
    <w:abstractNumId w:val="10"/>
  </w:num>
  <w:num w:numId="5">
    <w:abstractNumId w:val="3"/>
  </w:num>
  <w:num w:numId="6">
    <w:abstractNumId w:val="2"/>
  </w:num>
  <w:num w:numId="7">
    <w:abstractNumId w:val="7"/>
  </w:num>
  <w:num w:numId="8">
    <w:abstractNumId w:val="9"/>
  </w:num>
  <w:num w:numId="9">
    <w:abstractNumId w:val="12"/>
  </w:num>
  <w:num w:numId="10">
    <w:abstractNumId w:val="4"/>
  </w:num>
  <w:num w:numId="11">
    <w:abstractNumId w:val="11"/>
  </w:num>
  <w:num w:numId="12">
    <w:abstractNumId w:val="0"/>
  </w:num>
  <w:num w:numId="13">
    <w:abstractNumId w:val="13"/>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8">
    <w:name w:val="Heading 1 Char"/>
    <w:basedOn w:val="1025"/>
    <w:link w:val="1016"/>
    <w:uiPriority w:val="9"/>
    <w:rPr>
      <w:rFonts w:ascii="Arial" w:hAnsi="Arial" w:eastAsia="Arial" w:cs="Arial"/>
      <w:sz w:val="40"/>
      <w:szCs w:val="40"/>
    </w:rPr>
  </w:style>
  <w:style w:type="character" w:styleId="869">
    <w:name w:val="Heading 2 Char"/>
    <w:basedOn w:val="1025"/>
    <w:link w:val="1017"/>
    <w:uiPriority w:val="9"/>
    <w:rPr>
      <w:rFonts w:ascii="Arial" w:hAnsi="Arial" w:eastAsia="Arial" w:cs="Arial"/>
      <w:sz w:val="34"/>
    </w:rPr>
  </w:style>
  <w:style w:type="character" w:styleId="870">
    <w:name w:val="Heading 3 Char"/>
    <w:basedOn w:val="1025"/>
    <w:link w:val="1018"/>
    <w:uiPriority w:val="9"/>
    <w:rPr>
      <w:rFonts w:ascii="Arial" w:hAnsi="Arial" w:eastAsia="Arial" w:cs="Arial"/>
      <w:sz w:val="30"/>
      <w:szCs w:val="30"/>
    </w:rPr>
  </w:style>
  <w:style w:type="character" w:styleId="871">
    <w:name w:val="Heading 6 Char"/>
    <w:basedOn w:val="1025"/>
    <w:link w:val="1021"/>
    <w:uiPriority w:val="9"/>
    <w:rPr>
      <w:rFonts w:ascii="Arial" w:hAnsi="Arial" w:eastAsia="Arial" w:cs="Arial"/>
      <w:b/>
      <w:bCs/>
      <w:sz w:val="22"/>
      <w:szCs w:val="22"/>
    </w:rPr>
  </w:style>
  <w:style w:type="character" w:styleId="872">
    <w:name w:val="Heading 7 Char"/>
    <w:basedOn w:val="1025"/>
    <w:link w:val="1022"/>
    <w:uiPriority w:val="9"/>
    <w:rPr>
      <w:rFonts w:ascii="Arial" w:hAnsi="Arial" w:eastAsia="Arial" w:cs="Arial"/>
      <w:b/>
      <w:bCs/>
      <w:i/>
      <w:iCs/>
      <w:sz w:val="22"/>
      <w:szCs w:val="22"/>
    </w:rPr>
  </w:style>
  <w:style w:type="character" w:styleId="873">
    <w:name w:val="Heading 8 Char"/>
    <w:basedOn w:val="1025"/>
    <w:link w:val="1023"/>
    <w:uiPriority w:val="9"/>
    <w:rPr>
      <w:rFonts w:ascii="Arial" w:hAnsi="Arial" w:eastAsia="Arial" w:cs="Arial"/>
      <w:i/>
      <w:iCs/>
      <w:sz w:val="22"/>
      <w:szCs w:val="22"/>
    </w:rPr>
  </w:style>
  <w:style w:type="character" w:styleId="874">
    <w:name w:val="Heading 9 Char"/>
    <w:basedOn w:val="1025"/>
    <w:link w:val="1024"/>
    <w:uiPriority w:val="9"/>
    <w:rPr>
      <w:rFonts w:ascii="Arial" w:hAnsi="Arial" w:eastAsia="Arial" w:cs="Arial"/>
      <w:i/>
      <w:iCs/>
      <w:sz w:val="21"/>
      <w:szCs w:val="21"/>
    </w:rPr>
  </w:style>
  <w:style w:type="paragraph" w:styleId="875">
    <w:name w:val="List Paragraph"/>
    <w:basedOn w:val="1015"/>
    <w:uiPriority w:val="34"/>
    <w:qFormat/>
    <w:pPr>
      <w:contextualSpacing/>
      <w:ind w:left="720"/>
    </w:pPr>
  </w:style>
  <w:style w:type="paragraph" w:styleId="876">
    <w:name w:val="No Spacing"/>
    <w:uiPriority w:val="1"/>
    <w:qFormat/>
    <w:pPr>
      <w:spacing w:before="0" w:after="0" w:line="240" w:lineRule="auto"/>
    </w:pPr>
  </w:style>
  <w:style w:type="character" w:styleId="877">
    <w:name w:val="Title Char"/>
    <w:basedOn w:val="1025"/>
    <w:link w:val="1084"/>
    <w:uiPriority w:val="10"/>
    <w:rPr>
      <w:sz w:val="48"/>
      <w:szCs w:val="48"/>
    </w:rPr>
  </w:style>
  <w:style w:type="paragraph" w:styleId="878">
    <w:name w:val="Quote"/>
    <w:basedOn w:val="1015"/>
    <w:next w:val="1015"/>
    <w:link w:val="879"/>
    <w:uiPriority w:val="29"/>
    <w:qFormat/>
    <w:pPr>
      <w:ind w:left="720" w:right="720"/>
    </w:pPr>
    <w:rPr>
      <w:i/>
    </w:rPr>
  </w:style>
  <w:style w:type="character" w:styleId="879">
    <w:name w:val="Quote Char"/>
    <w:link w:val="878"/>
    <w:uiPriority w:val="29"/>
    <w:rPr>
      <w:i/>
    </w:rPr>
  </w:style>
  <w:style w:type="paragraph" w:styleId="880">
    <w:name w:val="Intense Quote"/>
    <w:basedOn w:val="1015"/>
    <w:next w:val="1015"/>
    <w:link w:val="8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name w:val="Intense Quote Char"/>
    <w:link w:val="880"/>
    <w:uiPriority w:val="30"/>
    <w:rPr>
      <w:i/>
    </w:rPr>
  </w:style>
  <w:style w:type="character" w:styleId="882">
    <w:name w:val="Caption Char"/>
    <w:basedOn w:val="1038"/>
    <w:link w:val="1060"/>
    <w:uiPriority w:val="99"/>
  </w:style>
  <w:style w:type="table" w:styleId="883">
    <w:name w:val="Table Grid Light"/>
    <w:basedOn w:val="10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4">
    <w:name w:val="Plain Table 1"/>
    <w:basedOn w:val="10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name w:val="Plain Table 2"/>
    <w:basedOn w:val="10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name w:val="Plain Table 3"/>
    <w:basedOn w:val="10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name w:val="Plain Table 4"/>
    <w:basedOn w:val="10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name w:val="Plain Table 5"/>
    <w:basedOn w:val="10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9">
    <w:name w:val="Grid Table 1 Light"/>
    <w:basedOn w:val="10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0">
    <w:name w:val="Grid Table 1 Light - Accent 1"/>
    <w:basedOn w:val="10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1">
    <w:name w:val="Grid Table 1 Light - Accent 2"/>
    <w:basedOn w:val="10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2">
    <w:name w:val="Grid Table 1 Light - Accent 3"/>
    <w:basedOn w:val="10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3">
    <w:name w:val="Grid Table 1 Light - Accent 4"/>
    <w:basedOn w:val="10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4">
    <w:name w:val="Grid Table 1 Light - Accent 5"/>
    <w:basedOn w:val="10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5">
    <w:name w:val="Grid Table 1 Light - Accent 6"/>
    <w:basedOn w:val="10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6">
    <w:name w:val="Grid Table 2"/>
    <w:basedOn w:val="10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7">
    <w:name w:val="Grid Table 2 - Accent 1"/>
    <w:basedOn w:val="10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8">
    <w:name w:val="Grid Table 2 - Accent 2"/>
    <w:basedOn w:val="10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9">
    <w:name w:val="Grid Table 2 - Accent 3"/>
    <w:basedOn w:val="10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0">
    <w:name w:val="Grid Table 2 - Accent 4"/>
    <w:basedOn w:val="10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1">
    <w:name w:val="Grid Table 2 - Accent 5"/>
    <w:basedOn w:val="10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2">
    <w:name w:val="Grid Table 2 - Accent 6"/>
    <w:basedOn w:val="10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3">
    <w:name w:val="Grid Table 3"/>
    <w:basedOn w:val="10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1"/>
    <w:basedOn w:val="10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2"/>
    <w:basedOn w:val="10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3"/>
    <w:basedOn w:val="10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4"/>
    <w:basedOn w:val="10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5"/>
    <w:basedOn w:val="10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6"/>
    <w:basedOn w:val="10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4"/>
    <w:basedOn w:val="10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name w:val="Grid Table 4 - Accent 1"/>
    <w:basedOn w:val="102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2">
    <w:name w:val="Grid Table 4 - Accent 2"/>
    <w:basedOn w:val="102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3">
    <w:name w:val="Grid Table 4 - Accent 3"/>
    <w:basedOn w:val="102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4">
    <w:name w:val="Grid Table 4 - Accent 4"/>
    <w:basedOn w:val="102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5">
    <w:name w:val="Grid Table 4 - Accent 5"/>
    <w:basedOn w:val="102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6">
    <w:name w:val="Grid Table 4 - Accent 6"/>
    <w:basedOn w:val="102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7">
    <w:name w:val="Grid Table 5 Dark"/>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8">
    <w:name w:val="Grid Table 5 Dark- Accent 1"/>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9">
    <w:name w:val="Grid Table 5 Dark - Accent 2"/>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0">
    <w:name w:val="Grid Table 5 Dark - Accent 3"/>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1">
    <w:name w:val="Grid Table 5 Dark- Accent 4"/>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2">
    <w:name w:val="Grid Table 5 Dark - Accent 5"/>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3">
    <w:name w:val="Grid Table 5 Dark - Accent 6"/>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4">
    <w:name w:val="Grid Table 6 Colorful"/>
    <w:basedOn w:val="10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5">
    <w:name w:val="Grid Table 6 Colorful - Accent 1"/>
    <w:basedOn w:val="102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6">
    <w:name w:val="Grid Table 6 Colorful - Accent 2"/>
    <w:basedOn w:val="10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7">
    <w:name w:val="Grid Table 6 Colorful - Accent 3"/>
    <w:basedOn w:val="102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8">
    <w:name w:val="Grid Table 6 Colorful - Accent 4"/>
    <w:basedOn w:val="10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9">
    <w:name w:val="Grid Table 6 Colorful - Accent 5"/>
    <w:basedOn w:val="102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0">
    <w:name w:val="Grid Table 6 Colorful - Accent 6"/>
    <w:basedOn w:val="102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1">
    <w:name w:val="Grid Table 7 Colorful"/>
    <w:basedOn w:val="10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2">
    <w:name w:val="Grid Table 7 Colorful - Accent 1"/>
    <w:basedOn w:val="102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3">
    <w:name w:val="Grid Table 7 Colorful - Accent 2"/>
    <w:basedOn w:val="102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4">
    <w:name w:val="Grid Table 7 Colorful - Accent 3"/>
    <w:basedOn w:val="102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5">
    <w:name w:val="Grid Table 7 Colorful - Accent 4"/>
    <w:basedOn w:val="102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6">
    <w:name w:val="Grid Table 7 Colorful - Accent 5"/>
    <w:basedOn w:val="102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7">
    <w:name w:val="Grid Table 7 Colorful - Accent 6"/>
    <w:basedOn w:val="102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8">
    <w:name w:val="List Table 1 Light"/>
    <w:basedOn w:val="10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name w:val="List Table 1 Light - Accent 1"/>
    <w:basedOn w:val="102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0">
    <w:name w:val="List Table 1 Light - Accent 2"/>
    <w:basedOn w:val="102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1">
    <w:name w:val="List Table 1 Light - Accent 3"/>
    <w:basedOn w:val="102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2">
    <w:name w:val="List Table 1 Light - Accent 4"/>
    <w:basedOn w:val="102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3">
    <w:name w:val="List Table 1 Light - Accent 5"/>
    <w:basedOn w:val="102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4">
    <w:name w:val="List Table 1 Light - Accent 6"/>
    <w:basedOn w:val="102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5">
    <w:name w:val="List Table 2"/>
    <w:basedOn w:val="10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6">
    <w:name w:val="List Table 2 - Accent 1"/>
    <w:basedOn w:val="102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7">
    <w:name w:val="List Table 2 - Accent 2"/>
    <w:basedOn w:val="102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8">
    <w:name w:val="List Table 2 - Accent 3"/>
    <w:basedOn w:val="102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9">
    <w:name w:val="List Table 2 - Accent 4"/>
    <w:basedOn w:val="102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0">
    <w:name w:val="List Table 2 - Accent 5"/>
    <w:basedOn w:val="102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1">
    <w:name w:val="List Table 2 - Accent 6"/>
    <w:basedOn w:val="102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2">
    <w:name w:val="List Table 3"/>
    <w:basedOn w:val="10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3">
    <w:name w:val="List Table 3 - Accent 1"/>
    <w:basedOn w:val="102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4">
    <w:name w:val="List Table 3 - Accent 2"/>
    <w:basedOn w:val="10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5">
    <w:name w:val="List Table 3 - Accent 3"/>
    <w:basedOn w:val="102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6">
    <w:name w:val="List Table 3 - Accent 4"/>
    <w:basedOn w:val="10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7">
    <w:name w:val="List Table 3 - Accent 5"/>
    <w:basedOn w:val="102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8">
    <w:name w:val="List Table 3 - Accent 6"/>
    <w:basedOn w:val="102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9">
    <w:name w:val="List Table 4"/>
    <w:basedOn w:val="10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0">
    <w:name w:val="List Table 4 - Accent 1"/>
    <w:basedOn w:val="102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1">
    <w:name w:val="List Table 4 - Accent 2"/>
    <w:basedOn w:val="102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2">
    <w:name w:val="List Table 4 - Accent 3"/>
    <w:basedOn w:val="102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3">
    <w:name w:val="List Table 4 - Accent 4"/>
    <w:basedOn w:val="102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4">
    <w:name w:val="List Table 4 - Accent 5"/>
    <w:basedOn w:val="102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5">
    <w:name w:val="List Table 4 - Accent 6"/>
    <w:basedOn w:val="102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6">
    <w:name w:val="List Table 5 Dark"/>
    <w:basedOn w:val="10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1"/>
    <w:basedOn w:val="102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2"/>
    <w:basedOn w:val="102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3"/>
    <w:basedOn w:val="102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4"/>
    <w:basedOn w:val="102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5"/>
    <w:basedOn w:val="102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6"/>
    <w:basedOn w:val="102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6 Colorful"/>
    <w:basedOn w:val="10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4">
    <w:name w:val="List Table 6 Colorful - Accent 1"/>
    <w:basedOn w:val="102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5">
    <w:name w:val="List Table 6 Colorful - Accent 2"/>
    <w:basedOn w:val="102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6">
    <w:name w:val="List Table 6 Colorful - Accent 3"/>
    <w:basedOn w:val="102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7">
    <w:name w:val="List Table 6 Colorful - Accent 4"/>
    <w:basedOn w:val="102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8">
    <w:name w:val="List Table 6 Colorful - Accent 5"/>
    <w:basedOn w:val="102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9">
    <w:name w:val="List Table 6 Colorful - Accent 6"/>
    <w:basedOn w:val="102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0">
    <w:name w:val="List Table 7 Colorful"/>
    <w:basedOn w:val="10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1">
    <w:name w:val="List Table 7 Colorful - Accent 1"/>
    <w:basedOn w:val="102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2">
    <w:name w:val="List Table 7 Colorful - Accent 2"/>
    <w:basedOn w:val="102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3">
    <w:name w:val="List Table 7 Colorful - Accent 3"/>
    <w:basedOn w:val="102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4">
    <w:name w:val="List Table 7 Colorful - Accent 4"/>
    <w:basedOn w:val="102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5">
    <w:name w:val="List Table 7 Colorful - Accent 5"/>
    <w:basedOn w:val="102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6">
    <w:name w:val="List Table 7 Colorful - Accent 6"/>
    <w:basedOn w:val="102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7">
    <w:name w:val="Lined - Accent"/>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8">
    <w:name w:val="Lined - Accent 1"/>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9">
    <w:name w:val="Lined - Accent 2"/>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0">
    <w:name w:val="Lined - Accent 3"/>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1">
    <w:name w:val="Lined - Accent 4"/>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2">
    <w:name w:val="Lined - Accent 5"/>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3">
    <w:name w:val="Lined - Accent 6"/>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4">
    <w:name w:val="Bordered &amp; Lined - Accent"/>
    <w:basedOn w:val="102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5">
    <w:name w:val="Bordered &amp; Lined - Accent 1"/>
    <w:basedOn w:val="102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6">
    <w:name w:val="Bordered &amp; Lined - Accent 2"/>
    <w:basedOn w:val="102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7">
    <w:name w:val="Bordered &amp; Lined - Accent 3"/>
    <w:basedOn w:val="102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8">
    <w:name w:val="Bordered &amp; Lined - Accent 4"/>
    <w:basedOn w:val="102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9">
    <w:name w:val="Bordered &amp; Lined - Accent 5"/>
    <w:basedOn w:val="102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0">
    <w:name w:val="Bordered &amp; Lined - Accent 6"/>
    <w:basedOn w:val="102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1">
    <w:name w:val="Bordered"/>
    <w:basedOn w:val="102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2">
    <w:name w:val="Bordered - Accent 1"/>
    <w:basedOn w:val="10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3">
    <w:name w:val="Bordered - Accent 2"/>
    <w:basedOn w:val="10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4">
    <w:name w:val="Bordered - Accent 3"/>
    <w:basedOn w:val="10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5">
    <w:name w:val="Bordered - Accent 4"/>
    <w:basedOn w:val="10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6">
    <w:name w:val="Bordered - Accent 5"/>
    <w:basedOn w:val="10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7">
    <w:name w:val="Bordered - Accent 6"/>
    <w:basedOn w:val="10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8">
    <w:name w:val="Footnote Text Char"/>
    <w:link w:val="1070"/>
    <w:uiPriority w:val="99"/>
    <w:rPr>
      <w:sz w:val="18"/>
    </w:rPr>
  </w:style>
  <w:style w:type="character" w:styleId="1009">
    <w:name w:val="footnote reference"/>
    <w:basedOn w:val="1025"/>
    <w:uiPriority w:val="99"/>
    <w:unhideWhenUsed/>
    <w:rPr>
      <w:vertAlign w:val="superscript"/>
    </w:rPr>
  </w:style>
  <w:style w:type="paragraph" w:styleId="1010">
    <w:name w:val="endnote text"/>
    <w:basedOn w:val="1015"/>
    <w:link w:val="1011"/>
    <w:uiPriority w:val="99"/>
    <w:semiHidden/>
    <w:unhideWhenUsed/>
    <w:pPr>
      <w:spacing w:after="0" w:line="240" w:lineRule="auto"/>
    </w:pPr>
    <w:rPr>
      <w:sz w:val="20"/>
    </w:rPr>
  </w:style>
  <w:style w:type="character" w:styleId="1011">
    <w:name w:val="Endnote Text Char"/>
    <w:link w:val="1010"/>
    <w:uiPriority w:val="99"/>
    <w:rPr>
      <w:sz w:val="20"/>
    </w:rPr>
  </w:style>
  <w:style w:type="character" w:styleId="1012">
    <w:name w:val="endnote reference"/>
    <w:basedOn w:val="1025"/>
    <w:uiPriority w:val="99"/>
    <w:semiHidden/>
    <w:unhideWhenUsed/>
    <w:rPr>
      <w:vertAlign w:val="superscript"/>
    </w:rPr>
  </w:style>
  <w:style w:type="paragraph" w:styleId="1013">
    <w:name w:val="TOC Heading"/>
    <w:uiPriority w:val="39"/>
    <w:unhideWhenUsed/>
  </w:style>
  <w:style w:type="paragraph" w:styleId="1014">
    <w:name w:val="table of figures"/>
    <w:basedOn w:val="1015"/>
    <w:next w:val="1015"/>
    <w:uiPriority w:val="99"/>
    <w:unhideWhenUsed/>
    <w:pPr>
      <w:spacing w:after="0" w:afterAutospacing="0"/>
    </w:pPr>
  </w:style>
  <w:style w:type="paragraph" w:styleId="1015" w:default="1">
    <w:name w:val="Normal"/>
    <w:uiPriority w:val="0"/>
    <w:qFormat/>
    <w:pPr>
      <w:jc w:val="both"/>
      <w:widowControl w:val="off"/>
    </w:pPr>
    <w:rPr>
      <w:rFonts w:ascii="Calibri" w:hAnsi="Calibri" w:eastAsia="宋体" w:cs="Times New Roman"/>
      <w:sz w:val="21"/>
      <w:lang w:val="en-US" w:eastAsia="zh-CN" w:bidi="ar-SA"/>
    </w:rPr>
  </w:style>
  <w:style w:type="paragraph" w:styleId="1016">
    <w:name w:val="Heading 1"/>
    <w:basedOn w:val="1015"/>
    <w:next w:val="1015"/>
    <w:link w:val="1098"/>
    <w:uiPriority w:val="0"/>
    <w:qFormat/>
    <w:pPr>
      <w:ind w:left="405" w:hanging="405"/>
      <w:jc w:val="left"/>
      <w:keepNext/>
      <w:spacing w:line="300" w:lineRule="auto"/>
      <w:tabs>
        <w:tab w:val="left" w:pos="405" w:leader="none"/>
      </w:tabs>
      <w:outlineLvl w:val="0"/>
    </w:pPr>
    <w:rPr>
      <w:sz w:val="28"/>
    </w:rPr>
  </w:style>
  <w:style w:type="paragraph" w:styleId="1017">
    <w:name w:val="Heading 2"/>
    <w:basedOn w:val="1015"/>
    <w:next w:val="1015"/>
    <w:link w:val="1099"/>
    <w:uiPriority w:val="0"/>
    <w:qFormat/>
    <w:pPr>
      <w:keepLines/>
      <w:keepNext/>
      <w:spacing w:before="260" w:after="260" w:line="413" w:lineRule="auto"/>
      <w:outlineLvl w:val="1"/>
    </w:pPr>
    <w:rPr>
      <w:rFonts w:ascii="Arial" w:hAnsi="Arial" w:eastAsia="黑体"/>
      <w:b/>
      <w:sz w:val="32"/>
    </w:rPr>
  </w:style>
  <w:style w:type="paragraph" w:styleId="1018">
    <w:name w:val="Heading 3"/>
    <w:basedOn w:val="1015"/>
    <w:next w:val="1015"/>
    <w:link w:val="1100"/>
    <w:uiPriority w:val="0"/>
    <w:qFormat/>
    <w:pPr>
      <w:keepLines/>
      <w:keepNext/>
      <w:spacing w:before="260" w:after="260" w:line="413" w:lineRule="auto"/>
      <w:outlineLvl w:val="2"/>
    </w:pPr>
    <w:rPr>
      <w:b/>
      <w:sz w:val="32"/>
    </w:rPr>
  </w:style>
  <w:style w:type="paragraph" w:styleId="1019">
    <w:name w:val="Heading 4"/>
    <w:basedOn w:val="1015"/>
    <w:next w:val="1015"/>
    <w:link w:val="1101"/>
    <w:uiPriority w:val="0"/>
    <w:qFormat/>
    <w:pPr>
      <w:keepLines/>
      <w:keepNext/>
      <w:spacing w:before="280" w:after="290" w:line="372" w:lineRule="auto"/>
      <w:outlineLvl w:val="3"/>
    </w:pPr>
    <w:rPr>
      <w:rFonts w:ascii="Arial" w:hAnsi="Arial" w:eastAsia="黑体"/>
      <w:b/>
      <w:sz w:val="28"/>
    </w:rPr>
  </w:style>
  <w:style w:type="paragraph" w:styleId="1020">
    <w:name w:val="Heading 5"/>
    <w:basedOn w:val="1015"/>
    <w:next w:val="1015"/>
    <w:link w:val="1102"/>
    <w:uiPriority w:val="0"/>
    <w:qFormat/>
    <w:pPr>
      <w:ind w:left="1008" w:hanging="1008"/>
      <w:keepLines/>
      <w:keepNext/>
      <w:spacing w:before="200" w:after="60" w:line="360" w:lineRule="auto"/>
      <w:tabs>
        <w:tab w:val="left" w:pos="1008" w:leader="none"/>
      </w:tabs>
      <w:outlineLvl w:val="4"/>
    </w:pPr>
    <w:rPr>
      <w:rFonts w:ascii="Arial" w:hAnsi="Arial" w:eastAsia="黑体"/>
      <w:b/>
    </w:rPr>
  </w:style>
  <w:style w:type="paragraph" w:styleId="1021">
    <w:name w:val="Heading 6"/>
    <w:basedOn w:val="1015"/>
    <w:next w:val="1015"/>
    <w:link w:val="1103"/>
    <w:uiPriority w:val="0"/>
    <w:qFormat/>
    <w:pPr>
      <w:ind w:left="1152" w:hanging="1152"/>
      <w:keepLines/>
      <w:keepNext/>
      <w:spacing w:before="120" w:after="60" w:line="360" w:lineRule="auto"/>
      <w:tabs>
        <w:tab w:val="left" w:pos="1152" w:leader="none"/>
      </w:tabs>
      <w:outlineLvl w:val="5"/>
    </w:pPr>
    <w:rPr>
      <w:rFonts w:hAnsi="Arial" w:eastAsia="黑体"/>
    </w:rPr>
  </w:style>
  <w:style w:type="paragraph" w:styleId="1022">
    <w:name w:val="Heading 7"/>
    <w:basedOn w:val="1015"/>
    <w:next w:val="1015"/>
    <w:uiPriority w:val="0"/>
    <w:qFormat/>
    <w:pPr>
      <w:ind w:left="1296" w:hanging="1296"/>
      <w:keepLines/>
      <w:keepNext/>
      <w:spacing w:before="120" w:after="60" w:line="360" w:lineRule="auto"/>
      <w:tabs>
        <w:tab w:val="left" w:pos="1296" w:leader="none"/>
      </w:tabs>
      <w:outlineLvl w:val="6"/>
    </w:pPr>
    <w:rPr>
      <w:rFonts w:eastAsia="黑体"/>
    </w:rPr>
  </w:style>
  <w:style w:type="paragraph" w:styleId="1023">
    <w:name w:val="Heading 8"/>
    <w:basedOn w:val="1015"/>
    <w:next w:val="1015"/>
    <w:uiPriority w:val="0"/>
    <w:qFormat/>
    <w:pPr>
      <w:ind w:left="1440" w:hanging="1440"/>
      <w:keepLines/>
      <w:keepNext/>
      <w:spacing w:before="120" w:line="360" w:lineRule="auto"/>
      <w:tabs>
        <w:tab w:val="left" w:pos="1440" w:leader="none"/>
      </w:tabs>
      <w:outlineLvl w:val="7"/>
    </w:pPr>
    <w:rPr>
      <w:rFonts w:hAnsi="Arial" w:eastAsia="黑体"/>
    </w:rPr>
  </w:style>
  <w:style w:type="paragraph" w:styleId="1024">
    <w:name w:val="Heading 9"/>
    <w:basedOn w:val="1015"/>
    <w:next w:val="1015"/>
    <w:uiPriority w:val="0"/>
    <w:qFormat/>
    <w:pPr>
      <w:ind w:left="1584" w:hanging="1584"/>
      <w:keepLines/>
      <w:keepNext/>
      <w:spacing w:before="120" w:line="360" w:lineRule="auto"/>
      <w:tabs>
        <w:tab w:val="left" w:pos="1584" w:leader="none"/>
      </w:tabs>
      <w:outlineLvl w:val="8"/>
    </w:pPr>
    <w:rPr>
      <w:rFonts w:hAnsi="Arial" w:eastAsia="黑体"/>
    </w:rPr>
  </w:style>
  <w:style w:type="character" w:styleId="1025" w:default="1">
    <w:name w:val="Default Paragraph Font"/>
    <w:uiPriority w:val="1"/>
    <w:semiHidden/>
    <w:unhideWhenUsed/>
    <w:qFormat/>
  </w:style>
  <w:style w:type="table" w:styleId="1026" w:default="1">
    <w:name w:val="Normal Table"/>
    <w:uiPriority w:val="99"/>
    <w:semiHidden/>
    <w:unhideWhenUsed/>
    <w:qFormat/>
    <w:tblPr>
      <w:tblLayout w:type="fixed"/>
      <w:tblCellMar>
        <w:left w:w="108" w:type="dxa"/>
        <w:top w:w="0" w:type="dxa"/>
        <w:right w:w="108" w:type="dxa"/>
        <w:bottom w:w="0" w:type="dxa"/>
      </w:tblCellMar>
    </w:tblPr>
  </w:style>
  <w:style w:type="paragraph" w:styleId="1027">
    <w:name w:val="List 3"/>
    <w:basedOn w:val="1015"/>
    <w:uiPriority w:val="0"/>
    <w:qFormat/>
    <w:pPr>
      <w:ind w:left="100" w:hanging="200"/>
      <w:spacing w:line="420" w:lineRule="exact"/>
    </w:pPr>
    <w:rPr>
      <w:sz w:val="24"/>
      <w:szCs w:val="24"/>
    </w:rPr>
  </w:style>
  <w:style w:type="paragraph" w:styleId="1028">
    <w:name w:val="annotation subject"/>
    <w:basedOn w:val="1029"/>
    <w:next w:val="1029"/>
    <w:uiPriority w:val="0"/>
    <w:qFormat/>
    <w:rPr>
      <w:b/>
      <w:bCs/>
    </w:rPr>
  </w:style>
  <w:style w:type="paragraph" w:styleId="1029">
    <w:name w:val="annotation text"/>
    <w:basedOn w:val="1015"/>
    <w:link w:val="1106"/>
    <w:uiPriority w:val="0"/>
    <w:qFormat/>
    <w:pPr>
      <w:jc w:val="left"/>
    </w:pPr>
  </w:style>
  <w:style w:type="paragraph" w:styleId="1030">
    <w:name w:val="toc 7"/>
    <w:basedOn w:val="1016"/>
    <w:next w:val="1015"/>
    <w:uiPriority w:val="0"/>
    <w:qFormat/>
    <w:pPr>
      <w:ind w:left="1260"/>
    </w:pPr>
  </w:style>
  <w:style w:type="paragraph" w:styleId="1031">
    <w:name w:val="Body Text First Indent"/>
    <w:basedOn w:val="1032"/>
    <w:uiPriority w:val="0"/>
    <w:qFormat/>
    <w:pPr>
      <w:ind w:firstLine="420"/>
      <w:spacing w:after="120"/>
      <w:tabs>
        <w:tab w:val="left" w:pos="5250" w:leader="none"/>
      </w:tabs>
    </w:pPr>
    <w:rPr>
      <w:sz w:val="21"/>
      <w:szCs w:val="24"/>
    </w:rPr>
  </w:style>
  <w:style w:type="paragraph" w:styleId="1032">
    <w:name w:val="Body Text"/>
    <w:basedOn w:val="1015"/>
    <w:link w:val="1097"/>
    <w:uiPriority w:val="0"/>
    <w:qFormat/>
    <w:pPr>
      <w:tabs>
        <w:tab w:val="left" w:pos="5250" w:leader="none"/>
      </w:tabs>
    </w:pPr>
    <w:rPr>
      <w:sz w:val="28"/>
    </w:rPr>
  </w:style>
  <w:style w:type="paragraph" w:styleId="1033">
    <w:name w:val="List Number 2"/>
    <w:basedOn w:val="1015"/>
    <w:uiPriority w:val="0"/>
    <w:qFormat/>
    <w:pPr>
      <w:ind w:left="780" w:hanging="360"/>
      <w:tabs>
        <w:tab w:val="left" w:pos="780" w:leader="none"/>
      </w:tabs>
    </w:pPr>
  </w:style>
  <w:style w:type="paragraph" w:styleId="1034">
    <w:name w:val="List Bullet 4"/>
    <w:basedOn w:val="1015"/>
    <w:uiPriority w:val="0"/>
    <w:qFormat/>
    <w:pPr>
      <w:ind w:left="795" w:hanging="795"/>
      <w:spacing w:line="420" w:lineRule="exact"/>
      <w:tabs>
        <w:tab w:val="left" w:pos="795" w:leader="none"/>
      </w:tabs>
    </w:pPr>
    <w:rPr>
      <w:sz w:val="24"/>
      <w:szCs w:val="24"/>
    </w:rPr>
  </w:style>
  <w:style w:type="paragraph" w:styleId="1035">
    <w:name w:val="index 8"/>
    <w:basedOn w:val="1015"/>
    <w:next w:val="1015"/>
    <w:uiPriority w:val="0"/>
    <w:qFormat/>
    <w:pPr>
      <w:ind w:left="1400"/>
    </w:pPr>
    <w:rPr>
      <w:szCs w:val="24"/>
    </w:rPr>
  </w:style>
  <w:style w:type="paragraph" w:styleId="1036">
    <w:name w:val="List Number"/>
    <w:basedOn w:val="1015"/>
    <w:uiPriority w:val="0"/>
    <w:qFormat/>
    <w:pPr>
      <w:ind w:left="1125" w:hanging="555"/>
      <w:tabs>
        <w:tab w:val="left" w:pos="1125" w:leader="none"/>
      </w:tabs>
    </w:pPr>
    <w:rPr>
      <w:szCs w:val="24"/>
    </w:rPr>
  </w:style>
  <w:style w:type="paragraph" w:styleId="1037">
    <w:name w:val="Normal Indent"/>
    <w:basedOn w:val="1015"/>
    <w:next w:val="1015"/>
    <w:link w:val="1104"/>
    <w:uiPriority w:val="0"/>
    <w:qFormat/>
    <w:pPr>
      <w:ind w:firstLine="420"/>
      <w:jc w:val="left"/>
    </w:pPr>
    <w:rPr>
      <w:rFonts w:eastAsia="楷体_GB2312"/>
      <w:sz w:val="24"/>
    </w:rPr>
  </w:style>
  <w:style w:type="paragraph" w:styleId="1038">
    <w:name w:val="Caption"/>
    <w:basedOn w:val="1015"/>
    <w:next w:val="1015"/>
    <w:uiPriority w:val="0"/>
    <w:qFormat/>
    <w:pPr>
      <w:spacing w:before="152" w:after="160"/>
    </w:pPr>
    <w:rPr>
      <w:rFonts w:ascii="Arial" w:hAnsi="Arial" w:eastAsia="黑体"/>
      <w:sz w:val="20"/>
    </w:rPr>
  </w:style>
  <w:style w:type="paragraph" w:styleId="1039">
    <w:name w:val="index 5"/>
    <w:basedOn w:val="1015"/>
    <w:next w:val="1015"/>
    <w:uiPriority w:val="0"/>
    <w:qFormat/>
    <w:pPr>
      <w:ind w:left="800"/>
    </w:pPr>
    <w:rPr>
      <w:szCs w:val="24"/>
    </w:rPr>
  </w:style>
  <w:style w:type="paragraph" w:styleId="1040">
    <w:name w:val="List Bullet"/>
    <w:basedOn w:val="1015"/>
    <w:uiPriority w:val="0"/>
    <w:qFormat/>
    <w:pPr>
      <w:ind w:left="360" w:hanging="360"/>
      <w:widowControl/>
      <w:tabs>
        <w:tab w:val="left" w:pos="360" w:leader="none"/>
      </w:tabs>
    </w:pPr>
    <w:rPr>
      <w:rFonts w:ascii="Tms Rmn" w:hAnsi="Tms Rmn"/>
      <w:sz w:val="24"/>
      <w:lang w:eastAsia="en-US"/>
    </w:rPr>
  </w:style>
  <w:style w:type="paragraph" w:styleId="1041">
    <w:name w:val="Document Map"/>
    <w:basedOn w:val="1015"/>
    <w:link w:val="1105"/>
    <w:uiPriority w:val="0"/>
    <w:qFormat/>
    <w:pPr>
      <w:shd w:val="clear" w:color="auto" w:fill="000080"/>
    </w:pPr>
  </w:style>
  <w:style w:type="paragraph" w:styleId="1042">
    <w:name w:val="index 6"/>
    <w:basedOn w:val="1015"/>
    <w:next w:val="1015"/>
    <w:uiPriority w:val="0"/>
    <w:qFormat/>
    <w:pPr>
      <w:ind w:left="1000"/>
    </w:pPr>
    <w:rPr>
      <w:szCs w:val="24"/>
    </w:rPr>
  </w:style>
  <w:style w:type="paragraph" w:styleId="1043">
    <w:name w:val="Body Text 3"/>
    <w:basedOn w:val="1015"/>
    <w:uiPriority w:val="0"/>
    <w:qFormat/>
    <w:pPr>
      <w:spacing w:line="360" w:lineRule="auto"/>
    </w:pPr>
    <w:rPr>
      <w:rFonts w:ascii="宋体" w:hAnsi="宋体"/>
      <w:color w:val="ff0000"/>
      <w:szCs w:val="24"/>
    </w:rPr>
  </w:style>
  <w:style w:type="paragraph" w:styleId="1044">
    <w:name w:val="List Bullet 3"/>
    <w:basedOn w:val="1015"/>
    <w:uiPriority w:val="0"/>
    <w:qFormat/>
    <w:pPr>
      <w:ind w:left="735" w:hanging="735"/>
      <w:tabs>
        <w:tab w:val="left" w:pos="735" w:leader="none"/>
      </w:tabs>
    </w:pPr>
  </w:style>
  <w:style w:type="paragraph" w:styleId="1045">
    <w:name w:val="Body Text Indent"/>
    <w:basedOn w:val="1015"/>
    <w:next w:val="1046"/>
    <w:link w:val="1107"/>
    <w:uiPriority w:val="0"/>
    <w:qFormat/>
    <w:pPr>
      <w:ind w:left="315" w:firstLine="632"/>
      <w:spacing w:line="360" w:lineRule="auto"/>
    </w:pPr>
    <w:rPr>
      <w:b/>
    </w:rPr>
  </w:style>
  <w:style w:type="paragraph" w:styleId="1046">
    <w:name w:val="envelope return"/>
    <w:basedOn w:val="1015"/>
    <w:uiPriority w:val="0"/>
    <w:qFormat/>
    <w:rPr>
      <w:rFonts w:ascii="Arial" w:hAnsi="Arial" w:eastAsia="楷体_GB2312"/>
      <w:sz w:val="26"/>
    </w:rPr>
  </w:style>
  <w:style w:type="paragraph" w:styleId="1047">
    <w:name w:val="List 2"/>
    <w:basedOn w:val="1016"/>
    <w:next w:val="1030"/>
    <w:uiPriority w:val="0"/>
    <w:qFormat/>
    <w:pPr>
      <w:ind w:left="100" w:hanging="200"/>
      <w:spacing w:line="420" w:lineRule="exact"/>
    </w:pPr>
    <w:rPr>
      <w:sz w:val="24"/>
      <w:szCs w:val="24"/>
    </w:rPr>
  </w:style>
  <w:style w:type="paragraph" w:styleId="1048">
    <w:name w:val="Block Text"/>
    <w:basedOn w:val="1015"/>
    <w:next w:val="1015"/>
    <w:uiPriority w:val="0"/>
    <w:qFormat/>
    <w:pPr>
      <w:ind w:left="420" w:right="-294"/>
      <w:spacing w:line="320" w:lineRule="exact"/>
      <w:tabs>
        <w:tab w:val="left" w:pos="405" w:leader="none"/>
      </w:tabs>
    </w:pPr>
    <w:rPr>
      <w:rFonts w:ascii="宋体"/>
      <w:sz w:val="24"/>
    </w:rPr>
  </w:style>
  <w:style w:type="paragraph" w:styleId="1049">
    <w:name w:val="List Bullet 2"/>
    <w:basedOn w:val="1015"/>
    <w:uiPriority w:val="0"/>
    <w:qFormat/>
    <w:pPr>
      <w:ind w:firstLine="479"/>
      <w:spacing w:line="360" w:lineRule="auto"/>
    </w:pPr>
    <w:rPr>
      <w:sz w:val="24"/>
      <w:szCs w:val="24"/>
    </w:rPr>
  </w:style>
  <w:style w:type="paragraph" w:styleId="1050">
    <w:name w:val="index 4"/>
    <w:basedOn w:val="1015"/>
    <w:next w:val="1015"/>
    <w:uiPriority w:val="0"/>
    <w:qFormat/>
    <w:pPr>
      <w:ind w:left="600"/>
    </w:pPr>
    <w:rPr>
      <w:szCs w:val="24"/>
    </w:rPr>
  </w:style>
  <w:style w:type="paragraph" w:styleId="1051">
    <w:name w:val="toc 5"/>
    <w:basedOn w:val="1015"/>
    <w:next w:val="1015"/>
    <w:uiPriority w:val="0"/>
    <w:qFormat/>
    <w:pPr>
      <w:ind w:left="840"/>
      <w:jc w:val="left"/>
    </w:pPr>
  </w:style>
  <w:style w:type="paragraph" w:styleId="1052">
    <w:name w:val="toc 3"/>
    <w:basedOn w:val="1015"/>
    <w:next w:val="1015"/>
    <w:uiPriority w:val="0"/>
    <w:qFormat/>
    <w:pPr>
      <w:ind w:left="420"/>
      <w:jc w:val="left"/>
    </w:pPr>
    <w:rPr>
      <w:i/>
    </w:rPr>
  </w:style>
  <w:style w:type="paragraph" w:styleId="1053">
    <w:name w:val="Plain Text"/>
    <w:basedOn w:val="1015"/>
    <w:link w:val="1108"/>
    <w:uiPriority w:val="0"/>
    <w:qFormat/>
    <w:rPr>
      <w:rFonts w:ascii="宋体" w:hAnsi="Courier New" w:eastAsia="楷体_GB2312"/>
      <w:sz w:val="28"/>
    </w:rPr>
  </w:style>
  <w:style w:type="paragraph" w:styleId="1054">
    <w:name w:val="toc 8"/>
    <w:basedOn w:val="1015"/>
    <w:next w:val="1015"/>
    <w:uiPriority w:val="0"/>
    <w:qFormat/>
    <w:pPr>
      <w:ind w:left="1470"/>
      <w:jc w:val="left"/>
    </w:pPr>
  </w:style>
  <w:style w:type="paragraph" w:styleId="1055">
    <w:name w:val="index 3"/>
    <w:basedOn w:val="1015"/>
    <w:next w:val="1015"/>
    <w:uiPriority w:val="0"/>
    <w:qFormat/>
    <w:pPr>
      <w:ind w:left="400"/>
    </w:pPr>
    <w:rPr>
      <w:szCs w:val="24"/>
    </w:rPr>
  </w:style>
  <w:style w:type="paragraph" w:styleId="1056">
    <w:name w:val="Date"/>
    <w:basedOn w:val="1015"/>
    <w:next w:val="1015"/>
    <w:link w:val="1109"/>
    <w:uiPriority w:val="0"/>
    <w:qFormat/>
  </w:style>
  <w:style w:type="paragraph" w:styleId="1057">
    <w:name w:val="Body Text Indent 2"/>
    <w:basedOn w:val="1015"/>
    <w:next w:val="1058"/>
    <w:link w:val="1110"/>
    <w:uiPriority w:val="0"/>
    <w:qFormat/>
    <w:pPr>
      <w:ind w:firstLine="420"/>
      <w:spacing w:line="360" w:lineRule="auto"/>
    </w:pPr>
    <w:rPr>
      <w:rFonts w:ascii="宋体" w:hAnsi="宋体"/>
    </w:rPr>
  </w:style>
  <w:style w:type="paragraph" w:styleId="1058">
    <w:name w:val="index 9"/>
    <w:basedOn w:val="1015"/>
    <w:next w:val="1015"/>
    <w:uiPriority w:val="0"/>
    <w:qFormat/>
    <w:pPr>
      <w:ind w:left="1600"/>
    </w:pPr>
    <w:rPr>
      <w:szCs w:val="24"/>
    </w:rPr>
  </w:style>
  <w:style w:type="paragraph" w:styleId="1059">
    <w:name w:val="Balloon Text"/>
    <w:basedOn w:val="1015"/>
    <w:link w:val="1111"/>
    <w:uiPriority w:val="0"/>
    <w:qFormat/>
    <w:rPr>
      <w:sz w:val="18"/>
      <w:szCs w:val="18"/>
    </w:rPr>
  </w:style>
  <w:style w:type="paragraph" w:styleId="1060">
    <w:name w:val="Footer"/>
    <w:basedOn w:val="1015"/>
    <w:link w:val="1112"/>
    <w:uiPriority w:val="99"/>
    <w:qFormat/>
    <w:pPr>
      <w:jc w:val="left"/>
      <w:tabs>
        <w:tab w:val="center" w:pos="4153" w:leader="none"/>
        <w:tab w:val="right" w:pos="8306" w:leader="none"/>
      </w:tabs>
    </w:pPr>
    <w:rPr>
      <w:rFonts w:eastAsia="楷体_GB2312"/>
      <w:sz w:val="18"/>
    </w:rPr>
  </w:style>
  <w:style w:type="paragraph" w:styleId="1061">
    <w:name w:val="Body Text First Indent 2"/>
    <w:basedOn w:val="1045"/>
    <w:uiPriority w:val="0"/>
    <w:qFormat/>
    <w:pPr>
      <w:ind w:left="420" w:firstLine="420"/>
      <w:spacing w:after="120" w:line="240" w:lineRule="auto"/>
    </w:pPr>
    <w:rPr>
      <w:b w:val="0"/>
      <w:szCs w:val="24"/>
    </w:rPr>
  </w:style>
  <w:style w:type="paragraph" w:styleId="1062">
    <w:name w:val="Header"/>
    <w:basedOn w:val="1015"/>
    <w:link w:val="1113"/>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1063">
    <w:name w:val="toc 1"/>
    <w:basedOn w:val="1015"/>
    <w:next w:val="1015"/>
    <w:uiPriority w:val="0"/>
    <w:qFormat/>
    <w:pPr>
      <w:jc w:val="left"/>
      <w:spacing w:before="120" w:after="120" w:line="360" w:lineRule="auto"/>
    </w:pPr>
    <w:rPr>
      <w:b/>
      <w:caps/>
      <w:sz w:val="30"/>
    </w:rPr>
  </w:style>
  <w:style w:type="paragraph" w:styleId="1064">
    <w:name w:val="List Continue 4"/>
    <w:basedOn w:val="1015"/>
    <w:uiPriority w:val="0"/>
    <w:qFormat/>
    <w:pPr>
      <w:ind w:left="1680" w:firstLine="471"/>
      <w:spacing w:after="120" w:line="420" w:lineRule="exact"/>
    </w:pPr>
    <w:rPr>
      <w:sz w:val="24"/>
      <w:szCs w:val="24"/>
    </w:rPr>
  </w:style>
  <w:style w:type="paragraph" w:styleId="1065">
    <w:name w:val="toc 4"/>
    <w:basedOn w:val="1015"/>
    <w:next w:val="1015"/>
    <w:uiPriority w:val="0"/>
    <w:qFormat/>
    <w:pPr>
      <w:ind w:left="630"/>
      <w:jc w:val="left"/>
    </w:pPr>
  </w:style>
  <w:style w:type="paragraph" w:styleId="1066">
    <w:name w:val="index heading"/>
    <w:basedOn w:val="1015"/>
    <w:next w:val="1067"/>
    <w:uiPriority w:val="0"/>
    <w:qFormat/>
    <w:rPr>
      <w:szCs w:val="24"/>
    </w:rPr>
  </w:style>
  <w:style w:type="paragraph" w:styleId="1067">
    <w:name w:val="index 1"/>
    <w:basedOn w:val="1015"/>
    <w:next w:val="1015"/>
    <w:uiPriority w:val="0"/>
    <w:qFormat/>
    <w:rPr>
      <w:rFonts w:ascii="宋体" w:hAnsi="宋体"/>
      <w:sz w:val="10"/>
      <w:szCs w:val="24"/>
    </w:rPr>
  </w:style>
  <w:style w:type="paragraph" w:styleId="1068">
    <w:name w:val="Subtitle"/>
    <w:basedOn w:val="1015"/>
    <w:next w:val="1015"/>
    <w:link w:val="1114"/>
    <w:uiPriority w:val="0"/>
    <w:qFormat/>
    <w:pPr>
      <w:jc w:val="center"/>
      <w:spacing w:before="240" w:after="60" w:line="312" w:lineRule="auto"/>
      <w:outlineLvl w:val="1"/>
    </w:pPr>
    <w:rPr>
      <w:rFonts w:ascii="宋体" w:hAnsi="Courier New" w:eastAsia="楷体_GB2312"/>
      <w:sz w:val="26"/>
    </w:rPr>
  </w:style>
  <w:style w:type="paragraph" w:styleId="1069">
    <w:name w:val="List"/>
    <w:basedOn w:val="1015"/>
    <w:uiPriority w:val="0"/>
    <w:qFormat/>
    <w:pPr>
      <w:ind w:left="200" w:hanging="200"/>
      <w:jc w:val="left"/>
      <w:widowControl/>
    </w:pPr>
    <w:rPr>
      <w:sz w:val="20"/>
    </w:rPr>
  </w:style>
  <w:style w:type="paragraph" w:styleId="1070">
    <w:name w:val="footnote text"/>
    <w:basedOn w:val="1016"/>
    <w:next w:val="1048"/>
    <w:uiPriority w:val="0"/>
    <w:qFormat/>
    <w:pPr>
      <w:ind w:firstLine="3584"/>
      <w:spacing w:line="360" w:lineRule="auto"/>
    </w:pPr>
  </w:style>
  <w:style w:type="paragraph" w:styleId="1071">
    <w:name w:val="toc 6"/>
    <w:basedOn w:val="1015"/>
    <w:next w:val="1015"/>
    <w:uiPriority w:val="0"/>
    <w:qFormat/>
    <w:pPr>
      <w:ind w:left="1050"/>
      <w:jc w:val="left"/>
    </w:pPr>
  </w:style>
  <w:style w:type="paragraph" w:styleId="1072">
    <w:name w:val="List 5"/>
    <w:basedOn w:val="1015"/>
    <w:uiPriority w:val="0"/>
    <w:qFormat/>
    <w:pPr>
      <w:ind w:left="100" w:hanging="200"/>
      <w:spacing w:line="420" w:lineRule="exact"/>
    </w:pPr>
    <w:rPr>
      <w:sz w:val="24"/>
      <w:szCs w:val="24"/>
    </w:rPr>
  </w:style>
  <w:style w:type="paragraph" w:styleId="1073">
    <w:name w:val="Body Text Indent 3"/>
    <w:basedOn w:val="1015"/>
    <w:uiPriority w:val="0"/>
    <w:qFormat/>
    <w:pPr>
      <w:ind w:firstLine="480"/>
      <w:spacing w:line="360" w:lineRule="auto"/>
      <w:widowControl/>
    </w:pPr>
    <w:rPr>
      <w:sz w:val="24"/>
    </w:rPr>
  </w:style>
  <w:style w:type="paragraph" w:styleId="1074">
    <w:name w:val="index 7"/>
    <w:basedOn w:val="1015"/>
    <w:next w:val="1015"/>
    <w:uiPriority w:val="0"/>
    <w:qFormat/>
    <w:pPr>
      <w:ind w:left="1200"/>
    </w:pPr>
    <w:rPr>
      <w:szCs w:val="24"/>
    </w:rPr>
  </w:style>
  <w:style w:type="paragraph" w:styleId="1075">
    <w:name w:val="toc 2"/>
    <w:basedOn w:val="1015"/>
    <w:next w:val="1015"/>
    <w:uiPriority w:val="0"/>
    <w:qFormat/>
    <w:pPr>
      <w:ind w:left="210"/>
      <w:jc w:val="left"/>
    </w:pPr>
    <w:rPr>
      <w:smallCaps/>
    </w:rPr>
  </w:style>
  <w:style w:type="paragraph" w:styleId="1076">
    <w:name w:val="toc 9"/>
    <w:basedOn w:val="1015"/>
    <w:next w:val="1015"/>
    <w:uiPriority w:val="0"/>
    <w:qFormat/>
    <w:pPr>
      <w:ind w:left="1680"/>
      <w:jc w:val="left"/>
    </w:pPr>
  </w:style>
  <w:style w:type="paragraph" w:styleId="1077">
    <w:name w:val="Body Text 2"/>
    <w:basedOn w:val="1015"/>
    <w:uiPriority w:val="0"/>
    <w:qFormat/>
    <w:pPr>
      <w:spacing w:line="360" w:lineRule="auto"/>
      <w:tabs>
        <w:tab w:val="left" w:pos="630" w:leader="none"/>
      </w:tabs>
    </w:pPr>
    <w:rPr>
      <w:rFonts w:ascii="宋体" w:hAnsi="宋体"/>
      <w:sz w:val="24"/>
    </w:rPr>
  </w:style>
  <w:style w:type="paragraph" w:styleId="1078">
    <w:name w:val="List 4"/>
    <w:basedOn w:val="1015"/>
    <w:uiPriority w:val="0"/>
    <w:qFormat/>
    <w:pPr>
      <w:ind w:left="100" w:hanging="200"/>
      <w:spacing w:line="420" w:lineRule="exact"/>
    </w:pPr>
    <w:rPr>
      <w:sz w:val="24"/>
      <w:szCs w:val="24"/>
    </w:rPr>
  </w:style>
  <w:style w:type="paragraph" w:styleId="1079">
    <w:name w:val="List Continue 2"/>
    <w:basedOn w:val="1015"/>
    <w:uiPriority w:val="0"/>
    <w:qFormat/>
    <w:pPr>
      <w:ind w:left="840" w:firstLine="471"/>
      <w:spacing w:after="120" w:line="420" w:lineRule="exact"/>
    </w:pPr>
    <w:rPr>
      <w:sz w:val="24"/>
      <w:szCs w:val="24"/>
    </w:rPr>
  </w:style>
  <w:style w:type="paragraph" w:styleId="1080">
    <w:name w:val="HTML Preformatted"/>
    <w:basedOn w:val="101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081">
    <w:name w:val="Normal (Web)"/>
    <w:basedOn w:val="1015"/>
    <w:uiPriority w:val="0"/>
    <w:qFormat/>
    <w:pPr>
      <w:jc w:val="left"/>
      <w:spacing w:before="100" w:beforeAutospacing="1" w:after="100" w:afterAutospacing="1"/>
      <w:widowControl/>
    </w:pPr>
    <w:rPr>
      <w:rFonts w:ascii="宋体" w:hAnsi="宋体"/>
      <w:sz w:val="24"/>
    </w:rPr>
  </w:style>
  <w:style w:type="paragraph" w:styleId="1082">
    <w:name w:val="List Continue 3"/>
    <w:basedOn w:val="1015"/>
    <w:uiPriority w:val="0"/>
    <w:qFormat/>
    <w:pPr>
      <w:ind w:left="1260" w:firstLine="471"/>
      <w:spacing w:after="120" w:line="420" w:lineRule="exact"/>
    </w:pPr>
    <w:rPr>
      <w:sz w:val="24"/>
      <w:szCs w:val="24"/>
    </w:rPr>
  </w:style>
  <w:style w:type="paragraph" w:styleId="1083">
    <w:name w:val="index 2"/>
    <w:basedOn w:val="1015"/>
    <w:next w:val="1015"/>
    <w:uiPriority w:val="0"/>
    <w:qFormat/>
    <w:pPr>
      <w:ind w:left="200"/>
    </w:pPr>
    <w:rPr>
      <w:szCs w:val="24"/>
    </w:rPr>
  </w:style>
  <w:style w:type="paragraph" w:styleId="1084">
    <w:name w:val="Title"/>
    <w:basedOn w:val="1015"/>
    <w:next w:val="1015"/>
    <w:link w:val="1115"/>
    <w:uiPriority w:val="0"/>
    <w:qFormat/>
    <w:pPr>
      <w:ind w:firstLine="628"/>
      <w:jc w:val="center"/>
      <w:spacing w:line="420" w:lineRule="exact"/>
    </w:pPr>
    <w:rPr>
      <w:sz w:val="32"/>
      <w:szCs w:val="32"/>
    </w:rPr>
  </w:style>
  <w:style w:type="character" w:styleId="1085">
    <w:name w:val="Strong"/>
    <w:basedOn w:val="1025"/>
    <w:uiPriority w:val="0"/>
    <w:qFormat/>
    <w:rPr>
      <w:rFonts w:eastAsia="宋体"/>
      <w:b/>
      <w:bCs/>
      <w:sz w:val="21"/>
      <w:szCs w:val="24"/>
      <w:lang w:val="en-US" w:eastAsia="zh-CN" w:bidi="ar-SA"/>
    </w:rPr>
  </w:style>
  <w:style w:type="character" w:styleId="1086">
    <w:name w:val="page number"/>
    <w:uiPriority w:val="0"/>
    <w:qFormat/>
  </w:style>
  <w:style w:type="character" w:styleId="1087">
    <w:name w:val="FollowedHyperlink"/>
    <w:uiPriority w:val="0"/>
    <w:qFormat/>
    <w:rPr>
      <w:rFonts w:eastAsia="宋体"/>
      <w:color w:val="800080"/>
      <w:sz w:val="21"/>
      <w:szCs w:val="24"/>
      <w:u w:val="single"/>
      <w:lang w:val="en-US" w:eastAsia="zh-CN" w:bidi="ar-SA"/>
    </w:rPr>
  </w:style>
  <w:style w:type="character" w:styleId="1088">
    <w:name w:val="Emphasis"/>
    <w:basedOn w:val="1025"/>
    <w:uiPriority w:val="0"/>
    <w:qFormat/>
    <w:rPr>
      <w:rFonts w:eastAsia="宋体"/>
      <w:color w:val="cc0000"/>
      <w:sz w:val="21"/>
      <w:szCs w:val="24"/>
      <w:lang w:val="en-US" w:eastAsia="zh-CN" w:bidi="ar-SA"/>
    </w:rPr>
  </w:style>
  <w:style w:type="character" w:styleId="1089">
    <w:name w:val="HTML Typewriter"/>
    <w:uiPriority w:val="0"/>
    <w:qFormat/>
    <w:rPr>
      <w:rFonts w:ascii="Courier New" w:hAnsi="Courier New" w:eastAsia="宋体"/>
      <w:sz w:val="20"/>
      <w:szCs w:val="20"/>
      <w:lang w:val="en-US" w:eastAsia="zh-CN" w:bidi="ar-SA"/>
    </w:rPr>
  </w:style>
  <w:style w:type="character" w:styleId="1090">
    <w:name w:val="Hyperlink"/>
    <w:uiPriority w:val="0"/>
    <w:qFormat/>
    <w:rPr>
      <w:color w:val="333333"/>
      <w:u w:val="none"/>
    </w:rPr>
  </w:style>
  <w:style w:type="character" w:styleId="1091">
    <w:name w:val="annotation reference"/>
    <w:uiPriority w:val="0"/>
    <w:qFormat/>
    <w:rPr>
      <w:sz w:val="21"/>
    </w:rPr>
  </w:style>
  <w:style w:type="table" w:styleId="1092">
    <w:name w:val="Table Grid"/>
    <w:basedOn w:val="102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table" w:styleId="1093">
    <w:name w:val="Table Elegant"/>
    <w:basedOn w:val="1026"/>
    <w:uiPriority w:val="0"/>
    <w:qFormat/>
    <w:pPr>
      <w:ind w:firstLine="425"/>
      <w:jc w:val="both"/>
      <w:widowControl w:val="off"/>
    </w:pPr>
    <w:tblPr>
      <w:tblBorders>
        <w:top w:val="single" w:color="3C887C" w:sz="6" w:space="0"/>
        <w:left w:val="single" w:color="3C887C" w:sz="6" w:space="0"/>
        <w:bottom w:val="single" w:color="3C887C" w:sz="6" w:space="0"/>
        <w:right w:val="single" w:color="3C887C" w:sz="6" w:space="0"/>
        <w:insideH w:val="single" w:color="3C887C" w:sz="6" w:space="0"/>
        <w:insideV w:val="single" w:color="3C887C" w:sz="6" w:space="0"/>
      </w:tblBorders>
      <w:tblLayout w:type="fixed"/>
      <w:tblCellMar>
        <w:left w:w="108" w:type="dxa"/>
        <w:top w:w="0" w:type="dxa"/>
        <w:right w:w="108" w:type="dxa"/>
        <w:bottom w:w="0" w:type="dxa"/>
      </w:tblCellMar>
    </w:tblPr>
    <w:tcPr>
      <w:shd w:val="clear" w:color="auto" w:fill="e4ebfe"/>
      <w:vAlign w:val="center"/>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94" w:customStyle="1">
    <w:name w:val="段"/>
    <w:next w:val="1015"/>
    <w:uiPriority w:val="0"/>
    <w:qFormat/>
    <w:pPr>
      <w:ind w:firstLine="200"/>
      <w:jc w:val="both"/>
    </w:pPr>
    <w:rPr>
      <w:rFonts w:ascii="宋体" w:hAnsi="Calibri" w:eastAsia="宋体" w:cs="Times New Roman"/>
      <w:sz w:val="21"/>
      <w:lang w:val="en-US" w:eastAsia="zh-CN" w:bidi="ar-SA"/>
    </w:rPr>
  </w:style>
  <w:style w:type="paragraph" w:styleId="1095" w:customStyle="1">
    <w:name w:val="首行缩进"/>
    <w:basedOn w:val="1015"/>
    <w:uiPriority w:val="0"/>
    <w:qFormat/>
    <w:pPr>
      <w:ind w:firstLine="480"/>
      <w:jc w:val="left"/>
      <w:spacing w:line="360" w:lineRule="auto"/>
    </w:pPr>
    <w:rPr>
      <w:rFonts w:ascii="宋体" w:hAnsi="宋体"/>
      <w:sz w:val="24"/>
    </w:rPr>
  </w:style>
  <w:style w:type="paragraph" w:styleId="1096" w:customStyle="1">
    <w:name w:val="正文 New New New New New New New New New New New New New New New12"/>
    <w:uiPriority w:val="0"/>
    <w:qFormat/>
    <w:pPr>
      <w:jc w:val="both"/>
      <w:widowControl w:val="off"/>
    </w:pPr>
    <w:rPr>
      <w:rFonts w:ascii="Times New Roman" w:hAnsi="Times New Roman" w:eastAsia="宋体" w:cs="Times New Roman"/>
      <w:sz w:val="21"/>
      <w:szCs w:val="24"/>
      <w:lang w:val="en-US" w:eastAsia="zh-CN" w:bidi="ar-SA"/>
    </w:rPr>
  </w:style>
  <w:style w:type="character" w:styleId="1097" w:customStyle="1">
    <w:name w:val="正文文本 Char"/>
    <w:link w:val="1032"/>
    <w:uiPriority w:val="0"/>
    <w:qFormat/>
    <w:rPr>
      <w:rFonts w:eastAsia="宋体"/>
      <w:sz w:val="28"/>
      <w:lang w:val="en-US" w:eastAsia="zh-CN" w:bidi="ar-SA"/>
    </w:rPr>
  </w:style>
  <w:style w:type="character" w:styleId="1098" w:customStyle="1">
    <w:name w:val="标题 1 Char"/>
    <w:link w:val="1016"/>
    <w:uiPriority w:val="0"/>
    <w:qFormat/>
    <w:rPr>
      <w:sz w:val="28"/>
    </w:rPr>
  </w:style>
  <w:style w:type="character" w:styleId="1099" w:customStyle="1">
    <w:name w:val="标题 2 Char"/>
    <w:link w:val="1017"/>
    <w:uiPriority w:val="0"/>
    <w:qFormat/>
    <w:rPr>
      <w:rFonts w:ascii="Arial" w:hAnsi="Arial" w:eastAsia="黑体"/>
      <w:b/>
      <w:sz w:val="32"/>
      <w:lang w:val="en-US" w:eastAsia="zh-CN" w:bidi="ar-SA"/>
    </w:rPr>
  </w:style>
  <w:style w:type="character" w:styleId="1100" w:customStyle="1">
    <w:name w:val="标题 3 Char"/>
    <w:link w:val="1018"/>
    <w:uiPriority w:val="0"/>
    <w:qFormat/>
    <w:rPr>
      <w:rFonts w:eastAsia="宋体"/>
      <w:b/>
      <w:sz w:val="32"/>
      <w:lang w:val="en-US" w:eastAsia="zh-CN" w:bidi="ar-SA"/>
    </w:rPr>
  </w:style>
  <w:style w:type="character" w:styleId="1101" w:customStyle="1">
    <w:name w:val="标题 4 Char"/>
    <w:link w:val="1019"/>
    <w:uiPriority w:val="0"/>
    <w:qFormat/>
    <w:rPr>
      <w:rFonts w:ascii="Arial" w:hAnsi="Arial" w:eastAsia="黑体"/>
      <w:b/>
      <w:sz w:val="28"/>
      <w:lang w:val="en-US" w:eastAsia="zh-CN" w:bidi="ar-SA"/>
    </w:rPr>
  </w:style>
  <w:style w:type="character" w:styleId="1102" w:customStyle="1">
    <w:name w:val="标题 5 Char"/>
    <w:link w:val="1020"/>
    <w:uiPriority w:val="0"/>
    <w:qFormat/>
    <w:rPr>
      <w:rFonts w:ascii="Arial" w:hAnsi="Arial" w:eastAsia="黑体"/>
      <w:b/>
      <w:sz w:val="21"/>
      <w:lang w:val="en-US" w:eastAsia="zh-CN" w:bidi="ar-SA"/>
    </w:rPr>
  </w:style>
  <w:style w:type="character" w:styleId="1103" w:customStyle="1">
    <w:name w:val="标题 6 Char"/>
    <w:link w:val="1021"/>
    <w:uiPriority w:val="0"/>
    <w:qFormat/>
    <w:rPr>
      <w:rFonts w:hAnsi="Arial" w:eastAsia="黑体"/>
      <w:sz w:val="21"/>
      <w:lang w:val="en-US" w:eastAsia="zh-CN" w:bidi="ar-SA"/>
    </w:rPr>
  </w:style>
  <w:style w:type="character" w:styleId="1104" w:customStyle="1">
    <w:name w:val="正文缩进 Char"/>
    <w:link w:val="1037"/>
    <w:uiPriority w:val="0"/>
    <w:qFormat/>
    <w:rPr>
      <w:rFonts w:eastAsia="楷体_GB2312"/>
      <w:sz w:val="24"/>
      <w:lang w:val="en-US" w:eastAsia="zh-CN" w:bidi="ar-SA"/>
    </w:rPr>
  </w:style>
  <w:style w:type="character" w:styleId="1105" w:customStyle="1">
    <w:name w:val="文档结构图 Char"/>
    <w:link w:val="1041"/>
    <w:uiPriority w:val="0"/>
    <w:qFormat/>
    <w:rPr>
      <w:rFonts w:eastAsia="宋体"/>
      <w:sz w:val="21"/>
      <w:lang w:val="en-US" w:eastAsia="zh-CN" w:bidi="ar-SA"/>
    </w:rPr>
  </w:style>
  <w:style w:type="character" w:styleId="1106" w:customStyle="1">
    <w:name w:val="批注文字 Char"/>
    <w:link w:val="1029"/>
    <w:uiPriority w:val="0"/>
    <w:qFormat/>
    <w:rPr>
      <w:sz w:val="21"/>
    </w:rPr>
  </w:style>
  <w:style w:type="character" w:styleId="1107" w:customStyle="1">
    <w:name w:val="正文文本缩进 Char1"/>
    <w:link w:val="1045"/>
    <w:uiPriority w:val="0"/>
    <w:qFormat/>
    <w:rPr>
      <w:rFonts w:eastAsia="宋体"/>
      <w:b/>
      <w:sz w:val="21"/>
      <w:lang w:val="en-US" w:eastAsia="zh-CN" w:bidi="ar-SA"/>
    </w:rPr>
  </w:style>
  <w:style w:type="character" w:styleId="1108" w:customStyle="1">
    <w:name w:val="纯文本 Char"/>
    <w:link w:val="1053"/>
    <w:uiPriority w:val="0"/>
    <w:qFormat/>
    <w:rPr>
      <w:rFonts w:ascii="宋体" w:hAnsi="Courier New" w:eastAsia="楷体_GB2312"/>
      <w:sz w:val="28"/>
      <w:lang w:val="en-US" w:eastAsia="zh-CN" w:bidi="ar-SA"/>
    </w:rPr>
  </w:style>
  <w:style w:type="character" w:styleId="1109" w:customStyle="1">
    <w:name w:val="日期 Char"/>
    <w:link w:val="1056"/>
    <w:uiPriority w:val="0"/>
    <w:qFormat/>
    <w:rPr>
      <w:rFonts w:eastAsia="宋体"/>
      <w:sz w:val="21"/>
      <w:lang w:val="en-US" w:eastAsia="zh-CN" w:bidi="ar-SA"/>
    </w:rPr>
  </w:style>
  <w:style w:type="character" w:styleId="1110" w:customStyle="1">
    <w:name w:val="正文文本缩进 2 Char"/>
    <w:link w:val="1057"/>
    <w:uiPriority w:val="0"/>
    <w:qFormat/>
    <w:rPr>
      <w:rFonts w:ascii="宋体" w:hAnsi="宋体" w:eastAsia="宋体"/>
      <w:sz w:val="21"/>
      <w:lang w:val="en-US" w:eastAsia="zh-CN" w:bidi="ar-SA"/>
    </w:rPr>
  </w:style>
  <w:style w:type="character" w:styleId="1111" w:customStyle="1">
    <w:name w:val="批注框文本 Char"/>
    <w:link w:val="1059"/>
    <w:uiPriority w:val="0"/>
    <w:qFormat/>
    <w:rPr>
      <w:rFonts w:eastAsia="宋体"/>
      <w:sz w:val="18"/>
      <w:szCs w:val="18"/>
      <w:lang w:val="en-US" w:eastAsia="zh-CN" w:bidi="ar-SA"/>
    </w:rPr>
  </w:style>
  <w:style w:type="character" w:styleId="1112" w:customStyle="1">
    <w:name w:val="页脚 Char"/>
    <w:link w:val="1060"/>
    <w:uiPriority w:val="99"/>
    <w:qFormat/>
    <w:rPr>
      <w:rFonts w:eastAsia="楷体_GB2312"/>
      <w:sz w:val="18"/>
    </w:rPr>
  </w:style>
  <w:style w:type="character" w:styleId="1113" w:customStyle="1">
    <w:name w:val="页眉 Char"/>
    <w:link w:val="1062"/>
    <w:uiPriority w:val="0"/>
    <w:semiHidden/>
    <w:qFormat/>
    <w:rPr>
      <w:rFonts w:eastAsia="楷体_GB2312"/>
      <w:sz w:val="18"/>
      <w:lang w:val="en-US" w:eastAsia="zh-CN" w:bidi="ar-SA"/>
    </w:rPr>
  </w:style>
  <w:style w:type="character" w:styleId="1114" w:customStyle="1">
    <w:name w:val="副标题 Char"/>
    <w:link w:val="1068"/>
    <w:uiPriority w:val="0"/>
    <w:qFormat/>
    <w:rPr>
      <w:rFonts w:ascii="宋体" w:hAnsi="Courier New" w:eastAsia="楷体_GB2312"/>
      <w:sz w:val="26"/>
      <w:lang w:val="en-US" w:eastAsia="zh-CN" w:bidi="ar-SA"/>
    </w:rPr>
  </w:style>
  <w:style w:type="character" w:styleId="1115" w:customStyle="1">
    <w:name w:val="标题 Char"/>
    <w:link w:val="1084"/>
    <w:uiPriority w:val="0"/>
    <w:qFormat/>
    <w:rPr>
      <w:rFonts w:ascii="Calibri" w:hAnsi="Calibri" w:eastAsia="宋体"/>
      <w:sz w:val="32"/>
      <w:szCs w:val="32"/>
      <w:lang w:val="en-US" w:eastAsia="zh-CN" w:bidi="ar-SA"/>
    </w:rPr>
  </w:style>
  <w:style w:type="character" w:styleId="1116" w:customStyle="1">
    <w:name w:val="样式1 Char"/>
    <w:link w:val="1117"/>
    <w:uiPriority w:val="0"/>
    <w:qFormat/>
    <w:rPr>
      <w:rFonts w:ascii="Arial" w:hAnsi="Arial" w:eastAsia="黑体"/>
      <w:b/>
      <w:sz w:val="28"/>
    </w:rPr>
  </w:style>
  <w:style w:type="paragraph" w:styleId="1117" w:customStyle="1">
    <w:name w:val="样式1"/>
    <w:basedOn w:val="1019"/>
    <w:link w:val="1116"/>
    <w:uiPriority w:val="0"/>
    <w:qFormat/>
    <w:pPr>
      <w:ind w:firstLine="560"/>
      <w:spacing w:before="120" w:after="0" w:line="360" w:lineRule="auto"/>
    </w:pPr>
  </w:style>
  <w:style w:type="character" w:styleId="1118" w:customStyle="1">
    <w:name w:val="章 Char"/>
    <w:uiPriority w:val="0"/>
    <w:qFormat/>
    <w:rPr>
      <w:rFonts w:eastAsia="黑体"/>
      <w:sz w:val="32"/>
      <w:szCs w:val="24"/>
      <w:lang w:val="en-US" w:eastAsia="zh-CN" w:bidi="ar-SA"/>
    </w:rPr>
  </w:style>
  <w:style w:type="character" w:styleId="1119" w:customStyle="1">
    <w:name w:val="+● Char Char Char Char Char Char Char"/>
    <w:uiPriority w:val="0"/>
    <w:qFormat/>
    <w:rPr>
      <w:rFonts w:ascii="楷体_GB2312" w:eastAsia="宋体"/>
      <w:sz w:val="24"/>
      <w:szCs w:val="28"/>
      <w:lang w:val="en-US" w:eastAsia="zh-CN" w:bidi="ar-SA"/>
    </w:rPr>
  </w:style>
  <w:style w:type="character" w:styleId="1120" w:customStyle="1">
    <w:name w:val="FA正文bold Char Char"/>
    <w:link w:val="1121"/>
    <w:uiPriority w:val="0"/>
    <w:qFormat/>
    <w:rPr>
      <w:rFonts w:hAnsi="宋体" w:eastAsia="宋体" w:cs="宋体"/>
      <w:b/>
      <w:sz w:val="24"/>
      <w:szCs w:val="24"/>
      <w:lang w:val="en-US" w:eastAsia="zh-CN" w:bidi="ar-SA"/>
    </w:rPr>
  </w:style>
  <w:style w:type="paragraph" w:styleId="1121" w:customStyle="1">
    <w:name w:val="FA正文bold"/>
    <w:basedOn w:val="1122"/>
    <w:next w:val="1122"/>
    <w:link w:val="1120"/>
    <w:uiPriority w:val="0"/>
    <w:qFormat/>
    <w:pPr>
      <w:ind w:left="-2" w:firstLine="482"/>
      <w:keepNext/>
      <w:tabs>
        <w:tab w:val="left" w:pos="3375" w:leader="none"/>
      </w:tabs>
    </w:pPr>
    <w:rPr>
      <w:rFonts w:ascii="等线" w:cs="宋体"/>
      <w:b/>
      <w:spacing w:val="0"/>
      <w:sz w:val="24"/>
      <w:szCs w:val="24"/>
    </w:rPr>
  </w:style>
  <w:style w:type="paragraph" w:styleId="1122" w:customStyle="1">
    <w:name w:val="FA正文"/>
    <w:basedOn w:val="1015"/>
    <w:link w:val="1123"/>
    <w:uiPriority w:val="0"/>
    <w:qFormat/>
    <w:pPr>
      <w:ind w:firstLine="436"/>
      <w:spacing w:line="360" w:lineRule="auto"/>
      <w:tabs>
        <w:tab w:val="left" w:pos="3375" w:leader="none"/>
      </w:tabs>
    </w:pPr>
    <w:rPr>
      <w:rFonts w:ascii="宋体" w:hAnsi="宋体"/>
      <w:spacing w:val="4"/>
    </w:rPr>
  </w:style>
  <w:style w:type="character" w:styleId="1123" w:customStyle="1">
    <w:name w:val="FA正文 Char"/>
    <w:link w:val="1122"/>
    <w:uiPriority w:val="0"/>
    <w:qFormat/>
    <w:rPr>
      <w:rFonts w:ascii="宋体" w:hAnsi="宋体" w:eastAsia="宋体"/>
      <w:spacing w:val="4"/>
      <w:sz w:val="21"/>
      <w:lang w:val="en-US" w:eastAsia="zh-CN" w:bidi="ar-SA"/>
    </w:rPr>
  </w:style>
  <w:style w:type="character" w:styleId="1124" w:customStyle="1">
    <w:name w:val="apple-converted-space"/>
    <w:uiPriority w:val="0"/>
    <w:qFormat/>
  </w:style>
  <w:style w:type="character" w:styleId="1125" w:customStyle="1">
    <w:name w:val="+1. Char Char Char Char"/>
    <w:uiPriority w:val="0"/>
    <w:qFormat/>
    <w:rPr>
      <w:rFonts w:eastAsia="宋体"/>
      <w:sz w:val="24"/>
      <w:szCs w:val="28"/>
      <w:lang w:val="en-US" w:eastAsia="zh-CN" w:bidi="ar-SA"/>
    </w:rPr>
  </w:style>
  <w:style w:type="character" w:styleId="1126" w:customStyle="1">
    <w:name w:val="样式3 Char"/>
    <w:uiPriority w:val="0"/>
    <w:qFormat/>
    <w:rPr>
      <w:rFonts w:eastAsia="宋体"/>
      <w:sz w:val="24"/>
      <w:szCs w:val="28"/>
      <w:lang w:val="en-US" w:eastAsia="zh-CN" w:bidi="ar-SA"/>
    </w:rPr>
  </w:style>
  <w:style w:type="character" w:styleId="1127" w:customStyle="1">
    <w:name w:val="Char Char6"/>
    <w:uiPriority w:val="0"/>
    <w:qFormat/>
    <w:rPr>
      <w:rFonts w:ascii="宋体" w:hAnsi="Courier New"/>
      <w:sz w:val="21"/>
    </w:rPr>
  </w:style>
  <w:style w:type="character" w:styleId="1128" w:customStyle="1">
    <w:name w:val="Char Char11"/>
    <w:uiPriority w:val="0"/>
    <w:qFormat/>
    <w:rPr>
      <w:sz w:val="21"/>
    </w:rPr>
  </w:style>
  <w:style w:type="character" w:styleId="1129" w:customStyle="1">
    <w:name w:val="dg2"/>
    <w:uiPriority w:val="0"/>
    <w:qFormat/>
    <w:rPr>
      <w:rFonts w:eastAsia="宋体"/>
      <w:sz w:val="21"/>
      <w:szCs w:val="24"/>
      <w:lang w:val="en-US" w:eastAsia="zh-CN" w:bidi="ar-SA"/>
    </w:rPr>
  </w:style>
  <w:style w:type="character" w:styleId="1130" w:customStyle="1">
    <w:name w:val="NormalCharacter"/>
    <w:uiPriority w:val="0"/>
    <w:qFormat/>
  </w:style>
  <w:style w:type="character" w:styleId="1131" w:customStyle="1">
    <w:name w:val="+正文 Char Char Char2"/>
    <w:uiPriority w:val="0"/>
    <w:qFormat/>
    <w:rPr>
      <w:rFonts w:eastAsia="宋体"/>
      <w:sz w:val="24"/>
      <w:szCs w:val="24"/>
      <w:lang w:val="en-US" w:eastAsia="zh-CN" w:bidi="ar-SA"/>
    </w:rPr>
  </w:style>
  <w:style w:type="character" w:styleId="1132" w:customStyle="1">
    <w:name w:val="title11"/>
    <w:uiPriority w:val="0"/>
    <w:qFormat/>
    <w:rPr>
      <w:rFonts w:hint="default" w:ascii="Verdana" w:hAnsi="Verdana"/>
      <w:b/>
      <w:bCs/>
      <w:color w:val="000000"/>
      <w:sz w:val="18"/>
      <w:szCs w:val="18"/>
    </w:rPr>
  </w:style>
  <w:style w:type="character" w:styleId="1133" w:customStyle="1">
    <w:name w:val="样式3 Char Char"/>
    <w:uiPriority w:val="0"/>
    <w:qFormat/>
    <w:rPr>
      <w:rFonts w:ascii="楷体_GB2312" w:eastAsia="宋体"/>
      <w:sz w:val="24"/>
      <w:szCs w:val="28"/>
      <w:lang w:val="en-US" w:eastAsia="zh-CN" w:bidi="ar-SA"/>
    </w:rPr>
  </w:style>
  <w:style w:type="character" w:styleId="1134" w:customStyle="1">
    <w:name w:val="mw-headline"/>
    <w:uiPriority w:val="0"/>
    <w:qFormat/>
  </w:style>
  <w:style w:type="character" w:styleId="1135" w:customStyle="1">
    <w:name w:val="正文1"/>
    <w:uiPriority w:val="0"/>
    <w:qFormat/>
  </w:style>
  <w:style w:type="character" w:styleId="1136" w:customStyle="1">
    <w:name w:val="表正文 Char2"/>
    <w:uiPriority w:val="0"/>
    <w:qFormat/>
    <w:rPr>
      <w:rFonts w:eastAsia="楷体_GB2312"/>
      <w:sz w:val="24"/>
      <w:lang w:val="en-US" w:eastAsia="zh-CN" w:bidi="ar-SA"/>
    </w:rPr>
  </w:style>
  <w:style w:type="character" w:styleId="1137" w:customStyle="1">
    <w:name w:val="style81"/>
    <w:uiPriority w:val="0"/>
    <w:qFormat/>
    <w:rPr>
      <w:rFonts w:hint="default" w:ascii="Arial" w:hAnsi="Arial" w:cs="Arial"/>
      <w:sz w:val="18"/>
      <w:szCs w:val="18"/>
      <w:u w:val="none"/>
    </w:rPr>
  </w:style>
  <w:style w:type="character" w:styleId="1138" w:customStyle="1">
    <w:name w:val="style50"/>
    <w:uiPriority w:val="0"/>
    <w:qFormat/>
    <w:rPr>
      <w:rFonts w:eastAsia="宋体"/>
      <w:sz w:val="21"/>
      <w:szCs w:val="24"/>
      <w:lang w:val="en-US" w:eastAsia="zh-CN" w:bidi="ar-SA"/>
    </w:rPr>
  </w:style>
  <w:style w:type="character" w:styleId="1139" w:customStyle="1">
    <w:name w:val="body1"/>
    <w:uiPriority w:val="0"/>
    <w:qFormat/>
    <w:rPr>
      <w:rFonts w:hint="default" w:ascii="_x000B__x000C_" w:hAnsi="_x000B__x000C_"/>
      <w:sz w:val="18"/>
    </w:rPr>
  </w:style>
  <w:style w:type="character" w:styleId="1140" w:customStyle="1">
    <w:name w:val="Char Char9"/>
    <w:uiPriority w:val="0"/>
    <w:qFormat/>
    <w:rPr>
      <w:sz w:val="36"/>
    </w:rPr>
  </w:style>
  <w:style w:type="character" w:styleId="1141" w:customStyle="1">
    <w:name w:val="+正文 Char Char5 Char Char"/>
    <w:uiPriority w:val="0"/>
    <w:qFormat/>
    <w:rPr>
      <w:rFonts w:eastAsia="宋体"/>
      <w:sz w:val="24"/>
      <w:szCs w:val="24"/>
      <w:lang w:val="en-US" w:eastAsia="zh-CN" w:bidi="ar-SA"/>
    </w:rPr>
  </w:style>
  <w:style w:type="character" w:styleId="1142" w:customStyle="1">
    <w:name w:val="style71"/>
    <w:uiPriority w:val="0"/>
    <w:qFormat/>
    <w:rPr>
      <w:sz w:val="18"/>
      <w:szCs w:val="18"/>
    </w:rPr>
  </w:style>
  <w:style w:type="character" w:styleId="1143" w:customStyle="1">
    <w:name w:val="+● Char Char Char Char Char Char"/>
    <w:link w:val="1144"/>
    <w:uiPriority w:val="0"/>
    <w:qFormat/>
    <w:rPr>
      <w:sz w:val="24"/>
      <w:szCs w:val="28"/>
    </w:rPr>
  </w:style>
  <w:style w:type="paragraph" w:styleId="1144" w:customStyle="1">
    <w:name w:val="+● Char Char Char"/>
    <w:basedOn w:val="1015"/>
    <w:link w:val="1143"/>
    <w:uiPriority w:val="0"/>
    <w:qFormat/>
    <w:pPr>
      <w:ind w:firstLine="480"/>
      <w:spacing w:line="360" w:lineRule="auto"/>
      <w:tabs>
        <w:tab w:val="left" w:pos="420" w:leader="none"/>
        <w:tab w:val="left" w:pos="958" w:leader="none"/>
      </w:tabs>
    </w:pPr>
    <w:rPr>
      <w:sz w:val="24"/>
      <w:szCs w:val="28"/>
    </w:rPr>
  </w:style>
  <w:style w:type="character" w:styleId="1145" w:customStyle="1">
    <w:name w:val="+标题4 Char Char"/>
    <w:uiPriority w:val="0"/>
    <w:qFormat/>
    <w:rPr>
      <w:rFonts w:ascii="楷体_GB2312" w:eastAsia="宋体"/>
      <w:b/>
      <w:bCs/>
      <w:sz w:val="24"/>
      <w:szCs w:val="28"/>
      <w:lang w:val="en-US" w:eastAsia="zh-CN" w:bidi="ar-SA"/>
    </w:rPr>
  </w:style>
  <w:style w:type="character" w:styleId="1146" w:customStyle="1">
    <w:name w:val="9p"/>
    <w:uiPriority w:val="0"/>
    <w:qFormat/>
  </w:style>
  <w:style w:type="character" w:styleId="1147" w:customStyle="1">
    <w:name w:val="Heading 5 Char"/>
    <w:uiPriority w:val="0"/>
    <w:qFormat/>
    <w:rPr>
      <w:rFonts w:eastAsia="宋体" w:cs="Times New Roman"/>
      <w:b/>
      <w:i/>
      <w:sz w:val="26"/>
      <w:lang w:val="en-US" w:eastAsia="zh-CN"/>
    </w:rPr>
  </w:style>
  <w:style w:type="character" w:styleId="1148" w:customStyle="1">
    <w:name w:val="－正文 Char Char Char"/>
    <w:uiPriority w:val="0"/>
    <w:qFormat/>
    <w:rPr>
      <w:rFonts w:ascii="楷体_GB2312" w:eastAsia="宋体"/>
      <w:sz w:val="28"/>
      <w:szCs w:val="28"/>
      <w:lang w:val="en-US" w:eastAsia="zh-CN" w:bidi="ar-SA"/>
    </w:rPr>
  </w:style>
  <w:style w:type="character" w:styleId="1149" w:customStyle="1">
    <w:name w:val="四 Char Char Char"/>
    <w:uiPriority w:val="0"/>
    <w:qFormat/>
    <w:rPr>
      <w:rFonts w:ascii="Arial" w:hAnsi="Arial" w:eastAsia="黑体"/>
      <w:b/>
      <w:bCs/>
      <w:sz w:val="28"/>
      <w:szCs w:val="28"/>
      <w:lang w:val="en-US" w:eastAsia="zh-CN" w:bidi="ar-SA"/>
    </w:rPr>
  </w:style>
  <w:style w:type="character" w:styleId="1150" w:customStyle="1">
    <w:name w:val="name1"/>
    <w:uiPriority w:val="0"/>
    <w:qFormat/>
    <w:rPr>
      <w:rFonts w:eastAsia="宋体"/>
      <w:sz w:val="21"/>
      <w:szCs w:val="24"/>
      <w:lang w:val="en-US" w:eastAsia="zh-CN" w:bidi="ar-SA"/>
    </w:rPr>
  </w:style>
  <w:style w:type="character" w:styleId="1151" w:customStyle="1">
    <w:name w:val="style91"/>
    <w:uiPriority w:val="0"/>
    <w:qFormat/>
    <w:rPr>
      <w:b/>
      <w:bCs/>
    </w:rPr>
  </w:style>
  <w:style w:type="character" w:styleId="1152" w:customStyle="1">
    <w:name w:val="+正文 Char2 Char Char"/>
    <w:uiPriority w:val="0"/>
    <w:qFormat/>
    <w:rPr>
      <w:rFonts w:eastAsia="宋体"/>
      <w:sz w:val="24"/>
      <w:szCs w:val="28"/>
      <w:lang w:val="en-US" w:eastAsia="zh-CN" w:bidi="ar-SA"/>
    </w:rPr>
  </w:style>
  <w:style w:type="character" w:styleId="1153" w:customStyle="1">
    <w:name w:val="Andy_正文 Char"/>
    <w:link w:val="1154"/>
    <w:uiPriority w:val="0"/>
    <w:qFormat/>
    <w:rPr>
      <w:rFonts w:ascii="Calibri" w:hAnsi="Calibri"/>
      <w:sz w:val="24"/>
      <w:szCs w:val="24"/>
      <w:lang w:bidi="ar-SA"/>
    </w:rPr>
  </w:style>
  <w:style w:type="paragraph" w:styleId="1154" w:customStyle="1">
    <w:name w:val="Andy_正文"/>
    <w:basedOn w:val="1015"/>
    <w:link w:val="1153"/>
    <w:uiPriority w:val="0"/>
    <w:qFormat/>
    <w:pPr>
      <w:ind w:firstLine="480"/>
      <w:spacing w:line="360" w:lineRule="auto"/>
    </w:pPr>
    <w:rPr>
      <w:sz w:val="24"/>
      <w:szCs w:val="24"/>
    </w:rPr>
  </w:style>
  <w:style w:type="character" w:styleId="1155" w:customStyle="1">
    <w:name w:val="Char Char7"/>
    <w:uiPriority w:val="0"/>
    <w:qFormat/>
    <w:rPr>
      <w:rFonts w:eastAsia="宋体"/>
      <w:sz w:val="28"/>
      <w:lang w:val="en-US" w:eastAsia="zh-CN" w:bidi="ar-SA"/>
    </w:rPr>
  </w:style>
  <w:style w:type="character" w:styleId="1156" w:customStyle="1">
    <w:name w:val="Char Char17"/>
    <w:uiPriority w:val="0"/>
    <w:qFormat/>
    <w:rPr>
      <w:rFonts w:eastAsia="宋体"/>
      <w:b/>
      <w:bCs/>
      <w:i/>
      <w:iCs/>
      <w:sz w:val="26"/>
      <w:szCs w:val="26"/>
      <w:lang w:val="en-US" w:eastAsia="zh-CN" w:bidi="ar-SA"/>
    </w:rPr>
  </w:style>
  <w:style w:type="character" w:styleId="1157" w:customStyle="1">
    <w:name w:val="+标题2 Char Char"/>
    <w:link w:val="1158"/>
    <w:uiPriority w:val="0"/>
    <w:qFormat/>
    <w:rPr>
      <w:rFonts w:ascii="等线" w:hAnsi="等线"/>
      <w:b/>
      <w:sz w:val="24"/>
    </w:rPr>
  </w:style>
  <w:style w:type="paragraph" w:styleId="1158" w:customStyle="1">
    <w:name w:val="+标题2"/>
    <w:basedOn w:val="1017"/>
    <w:link w:val="1157"/>
    <w:uiPriority w:val="0"/>
    <w:qFormat/>
    <w:pPr>
      <w:ind w:left="431" w:hanging="431"/>
      <w:spacing w:before="120" w:after="120" w:line="360" w:lineRule="auto"/>
      <w:tabs>
        <w:tab w:val="left" w:pos="431" w:leader="none"/>
      </w:tabs>
    </w:pPr>
    <w:rPr>
      <w:rFonts w:ascii="等线" w:hAnsi="等线" w:eastAsia="宋体"/>
      <w:sz w:val="24"/>
    </w:rPr>
  </w:style>
  <w:style w:type="character" w:styleId="1159" w:customStyle="1">
    <w:name w:val="样式 宋体 小四 段前: 7.8 磅 行距: 1.5 倍行距 Char"/>
    <w:link w:val="1160"/>
    <w:uiPriority w:val="0"/>
    <w:qFormat/>
    <w:rPr>
      <w:rFonts w:ascii="宋体" w:hAnsi="宋体"/>
      <w:sz w:val="24"/>
      <w:lang w:bidi="ar-SA"/>
    </w:rPr>
  </w:style>
  <w:style w:type="paragraph" w:styleId="1160" w:customStyle="1">
    <w:name w:val="样式 宋体 小四 段前: 7.8 磅 行距: 1.5 倍行距"/>
    <w:basedOn w:val="1015"/>
    <w:link w:val="1159"/>
    <w:uiPriority w:val="0"/>
    <w:qFormat/>
    <w:pPr>
      <w:ind w:right="210"/>
      <w:spacing w:line="360" w:lineRule="auto"/>
    </w:pPr>
    <w:rPr>
      <w:rFonts w:ascii="宋体" w:hAnsi="宋体"/>
      <w:sz w:val="24"/>
    </w:rPr>
  </w:style>
  <w:style w:type="character" w:styleId="1161" w:customStyle="1">
    <w:name w:val="方案文档 Char Char"/>
    <w:link w:val="1162"/>
    <w:uiPriority w:val="0"/>
    <w:qFormat/>
    <w:rPr>
      <w:sz w:val="24"/>
      <w:szCs w:val="24"/>
      <w:lang w:val="en-US" w:eastAsia="zh-CN" w:bidi="ar-SA"/>
    </w:rPr>
  </w:style>
  <w:style w:type="paragraph" w:styleId="1162" w:customStyle="1">
    <w:name w:val="方案文档"/>
    <w:link w:val="1161"/>
    <w:uiPriority w:val="0"/>
    <w:qFormat/>
    <w:pPr>
      <w:ind w:firstLine="200"/>
      <w:spacing w:line="360" w:lineRule="auto"/>
    </w:pPr>
    <w:rPr>
      <w:rFonts w:ascii="Calibri" w:hAnsi="Calibri" w:eastAsia="宋体" w:cs="Times New Roman"/>
      <w:sz w:val="24"/>
      <w:szCs w:val="24"/>
      <w:lang w:val="en-US" w:eastAsia="zh-CN" w:bidi="ar-SA"/>
    </w:rPr>
  </w:style>
  <w:style w:type="character" w:styleId="1163" w:customStyle="1">
    <w:name w:val="ksfind_class_select1"/>
    <w:uiPriority w:val="0"/>
    <w:qFormat/>
    <w:rPr>
      <w:color w:val="000000"/>
      <w:shd w:val="clear" w:color="auto" w:fill="efd200"/>
    </w:rPr>
  </w:style>
  <w:style w:type="character" w:styleId="1164" w:customStyle="1">
    <w:name w:val="+列表1 Char Char Char Char Char Char"/>
    <w:link w:val="1165"/>
    <w:uiPriority w:val="0"/>
    <w:qFormat/>
    <w:rPr>
      <w:rFonts w:eastAsia="宋体"/>
      <w:sz w:val="24"/>
      <w:szCs w:val="24"/>
      <w:lang w:val="en-US" w:eastAsia="zh-CN" w:bidi="ar-SA"/>
    </w:rPr>
  </w:style>
  <w:style w:type="paragraph" w:styleId="1165" w:customStyle="1">
    <w:name w:val="+列表1"/>
    <w:basedOn w:val="1015"/>
    <w:link w:val="1164"/>
    <w:uiPriority w:val="0"/>
    <w:qFormat/>
    <w:pPr>
      <w:jc w:val="center"/>
    </w:pPr>
    <w:rPr>
      <w:sz w:val="24"/>
      <w:szCs w:val="24"/>
    </w:rPr>
  </w:style>
  <w:style w:type="character" w:styleId="1166" w:customStyle="1">
    <w:name w:val="+1. Char Char1"/>
    <w:uiPriority w:val="0"/>
    <w:qFormat/>
    <w:rPr>
      <w:rFonts w:eastAsia="宋体"/>
      <w:sz w:val="24"/>
      <w:szCs w:val="28"/>
      <w:lang w:val="en-US" w:eastAsia="zh-CN" w:bidi="ar-SA"/>
    </w:rPr>
  </w:style>
  <w:style w:type="character" w:styleId="1167" w:customStyle="1">
    <w:name w:val="+正文 Char Char3 Char Char Char Char Char"/>
    <w:uiPriority w:val="0"/>
    <w:qFormat/>
    <w:rPr>
      <w:rFonts w:eastAsia="宋体"/>
      <w:sz w:val="24"/>
      <w:szCs w:val="24"/>
      <w:lang w:val="en-US" w:eastAsia="zh-CN" w:bidi="ar-SA"/>
    </w:rPr>
  </w:style>
  <w:style w:type="character" w:styleId="1168" w:customStyle="1">
    <w:name w:val="NICMAN Body Text Char Char"/>
    <w:uiPriority w:val="0"/>
    <w:qFormat/>
    <w:rPr>
      <w:rFonts w:eastAsia="宋体"/>
      <w:sz w:val="28"/>
      <w:lang w:val="en-US" w:eastAsia="zh-CN" w:bidi="ar-SA"/>
    </w:rPr>
  </w:style>
  <w:style w:type="character" w:styleId="1169" w:customStyle="1">
    <w:name w:val="首行缩进两字 Char1"/>
    <w:uiPriority w:val="0"/>
    <w:qFormat/>
    <w:rPr>
      <w:rFonts w:eastAsia="楷体_GB2312"/>
      <w:sz w:val="24"/>
      <w:szCs w:val="24"/>
      <w:lang w:val="en-US" w:eastAsia="zh-CN" w:bidi="ar-SA"/>
    </w:rPr>
  </w:style>
  <w:style w:type="character" w:styleId="1170" w:customStyle="1">
    <w:name w:val="style41"/>
    <w:uiPriority w:val="0"/>
    <w:qFormat/>
    <w:rPr>
      <w:sz w:val="18"/>
      <w:szCs w:val="18"/>
    </w:rPr>
  </w:style>
  <w:style w:type="character" w:styleId="1171" w:customStyle="1">
    <w:name w:val="Char Char12"/>
    <w:uiPriority w:val="0"/>
    <w:qFormat/>
    <w:rPr>
      <w:rFonts w:ascii="宋体" w:hAnsi="宋体" w:eastAsia="楷体_GB2312"/>
      <w:sz w:val="24"/>
      <w:lang w:val="en-US" w:eastAsia="zh-CN" w:bidi="ar-SA"/>
    </w:rPr>
  </w:style>
  <w:style w:type="character" w:styleId="1172" w:customStyle="1">
    <w:name w:val="Char Char5"/>
    <w:uiPriority w:val="0"/>
    <w:qFormat/>
    <w:rPr>
      <w:sz w:val="24"/>
    </w:rPr>
  </w:style>
  <w:style w:type="character" w:styleId="1173" w:customStyle="1">
    <w:name w:val="para1"/>
    <w:uiPriority w:val="0"/>
    <w:qFormat/>
    <w:rPr>
      <w:rFonts w:hint="default" w:ascii="Arial" w:hAnsi="Arial" w:cs="Arial"/>
      <w:sz w:val="18"/>
      <w:szCs w:val="18"/>
    </w:rPr>
  </w:style>
  <w:style w:type="character" w:styleId="1174" w:customStyle="1">
    <w:name w:val="Comment Subject Char"/>
    <w:uiPriority w:val="0"/>
    <w:qFormat/>
    <w:rPr>
      <w:b/>
      <w:sz w:val="24"/>
    </w:rPr>
  </w:style>
  <w:style w:type="character" w:styleId="1175" w:customStyle="1">
    <w:name w:val="+标题3 Char Char"/>
    <w:uiPriority w:val="0"/>
    <w:qFormat/>
    <w:rPr>
      <w:rFonts w:eastAsia="宋体"/>
      <w:b/>
      <w:bCs/>
      <w:sz w:val="24"/>
      <w:szCs w:val="28"/>
      <w:lang w:val="en-US" w:eastAsia="zh-CN" w:bidi="ar-SA"/>
    </w:rPr>
  </w:style>
  <w:style w:type="character" w:styleId="1176" w:customStyle="1">
    <w:name w:val="纯文本 Char1"/>
    <w:uiPriority w:val="0"/>
    <w:qFormat/>
    <w:rPr>
      <w:rFonts w:ascii="宋体" w:hAnsi="Courier New" w:eastAsia="楷体_GB2312"/>
      <w:sz w:val="24"/>
    </w:rPr>
  </w:style>
  <w:style w:type="character" w:styleId="1177" w:customStyle="1">
    <w:name w:val="h Char"/>
    <w:uiPriority w:val="0"/>
    <w:qFormat/>
    <w:rPr>
      <w:rFonts w:eastAsia="楷体_GB2312"/>
      <w:sz w:val="18"/>
      <w:szCs w:val="24"/>
      <w:lang w:val="en-US" w:eastAsia="zh-CN" w:bidi="ar-SA"/>
    </w:rPr>
  </w:style>
  <w:style w:type="character" w:styleId="1178" w:customStyle="1">
    <w:name w:val="正文缩进 Char Char1"/>
    <w:uiPriority w:val="0"/>
    <w:qFormat/>
    <w:rPr>
      <w:rFonts w:eastAsia="楷体_GB2312"/>
      <w:sz w:val="24"/>
      <w:lang w:val="en-US" w:eastAsia="zh-CN" w:bidi="ar-SA"/>
    </w:rPr>
  </w:style>
  <w:style w:type="character" w:styleId="1179" w:customStyle="1">
    <w:name w:val="+列表编号 Char Char Char"/>
    <w:uiPriority w:val="0"/>
    <w:qFormat/>
    <w:rPr>
      <w:rFonts w:eastAsia="宋体"/>
      <w:b/>
      <w:sz w:val="24"/>
      <w:szCs w:val="28"/>
      <w:lang w:val="en-US" w:eastAsia="zh-CN" w:bidi="ar-SA"/>
    </w:rPr>
  </w:style>
  <w:style w:type="character" w:styleId="1180" w:customStyle="1">
    <w:name w:val="PIM 9 Char"/>
    <w:uiPriority w:val="0"/>
    <w:qFormat/>
    <w:rPr>
      <w:rFonts w:ascii="Arial" w:hAnsi="Arial" w:eastAsia="黑体"/>
      <w:sz w:val="21"/>
      <w:lang w:val="en-US" w:eastAsia="zh-CN"/>
    </w:rPr>
  </w:style>
  <w:style w:type="character" w:styleId="1181" w:customStyle="1">
    <w:name w:val="+正文 Char Char Char"/>
    <w:uiPriority w:val="0"/>
    <w:qFormat/>
    <w:rPr>
      <w:rFonts w:eastAsia="宋体"/>
      <w:sz w:val="24"/>
      <w:szCs w:val="28"/>
      <w:lang w:val="en-US" w:eastAsia="zh-CN" w:bidi="ar-SA"/>
    </w:rPr>
  </w:style>
  <w:style w:type="character" w:styleId="1182" w:customStyle="1">
    <w:name w:val="Char Char1"/>
    <w:uiPriority w:val="0"/>
    <w:qFormat/>
    <w:rPr>
      <w:sz w:val="36"/>
      <w:lang w:bidi="ar-SA"/>
    </w:rPr>
  </w:style>
  <w:style w:type="character" w:styleId="1183" w:customStyle="1">
    <w:name w:val="style31"/>
    <w:uiPriority w:val="0"/>
    <w:qFormat/>
    <w:rPr>
      <w:sz w:val="18"/>
      <w:szCs w:val="18"/>
    </w:rPr>
  </w:style>
  <w:style w:type="character" w:styleId="1184" w:customStyle="1">
    <w:name w:val="Char Char14"/>
    <w:uiPriority w:val="0"/>
    <w:qFormat/>
    <w:rPr>
      <w:rFonts w:eastAsia="宋体" w:cs="Times New Roman"/>
      <w:b/>
      <w:sz w:val="28"/>
      <w:lang w:val="en-US" w:eastAsia="zh-CN"/>
    </w:rPr>
  </w:style>
  <w:style w:type="character" w:styleId="1185" w:customStyle="1">
    <w:name w:val="正文文本缩进 Char"/>
    <w:uiPriority w:val="0"/>
    <w:qFormat/>
    <w:rPr>
      <w:sz w:val="21"/>
    </w:rPr>
  </w:style>
  <w:style w:type="character" w:styleId="1186" w:customStyle="1">
    <w:name w:val="+正文 Char3"/>
    <w:link w:val="1187"/>
    <w:uiPriority w:val="0"/>
    <w:qFormat/>
    <w:rPr>
      <w:rFonts w:eastAsia="宋体"/>
      <w:sz w:val="24"/>
      <w:lang w:val="en-US" w:eastAsia="zh-CN" w:bidi="ar-SA"/>
    </w:rPr>
  </w:style>
  <w:style w:type="paragraph" w:styleId="1187" w:customStyle="1">
    <w:name w:val="+正文"/>
    <w:basedOn w:val="1015"/>
    <w:link w:val="1186"/>
    <w:uiPriority w:val="0"/>
    <w:qFormat/>
    <w:pPr>
      <w:ind w:firstLine="200"/>
      <w:spacing w:line="360" w:lineRule="auto"/>
    </w:pPr>
    <w:rPr>
      <w:sz w:val="24"/>
    </w:rPr>
  </w:style>
  <w:style w:type="character" w:styleId="1188" w:customStyle="1">
    <w:name w:val="+正文 Char Char Char Char"/>
    <w:uiPriority w:val="0"/>
    <w:qFormat/>
    <w:rPr>
      <w:rFonts w:eastAsia="宋体"/>
      <w:sz w:val="24"/>
      <w:szCs w:val="28"/>
      <w:lang w:val="en-US" w:eastAsia="zh-CN" w:bidi="ar-SA"/>
    </w:rPr>
  </w:style>
  <w:style w:type="character" w:styleId="1189" w:customStyle="1">
    <w:name w:val="style4"/>
    <w:uiPriority w:val="0"/>
    <w:qFormat/>
  </w:style>
  <w:style w:type="character" w:styleId="1190" w:customStyle="1">
    <w:name w:val="列出段落 Char"/>
    <w:uiPriority w:val="0"/>
    <w:qFormat/>
    <w:rPr>
      <w:rFonts w:ascii="Calibri" w:hAnsi="Calibri"/>
      <w:sz w:val="21"/>
    </w:rPr>
  </w:style>
  <w:style w:type="character" w:styleId="1191" w:customStyle="1">
    <w:name w:val="style14"/>
    <w:uiPriority w:val="0"/>
    <w:qFormat/>
    <w:rPr>
      <w:rFonts w:eastAsia="宋体"/>
      <w:sz w:val="21"/>
      <w:szCs w:val="24"/>
      <w:lang w:val="en-US" w:eastAsia="zh-CN" w:bidi="ar-SA"/>
    </w:rPr>
  </w:style>
  <w:style w:type="character" w:styleId="1192" w:customStyle="1">
    <w:name w:val="封面显示"/>
    <w:uiPriority w:val="0"/>
    <w:qFormat/>
    <w:rPr>
      <w:rFonts w:hint="eastAsia" w:ascii="宋体" w:hAnsi="宋体" w:eastAsia="宋体"/>
      <w:sz w:val="21"/>
      <w:szCs w:val="21"/>
    </w:rPr>
  </w:style>
  <w:style w:type="character" w:styleId="1193" w:customStyle="1">
    <w:name w:val="FA插图 Char Char"/>
    <w:link w:val="1194"/>
    <w:uiPriority w:val="0"/>
    <w:qFormat/>
    <w:rPr>
      <w:sz w:val="21"/>
      <w:szCs w:val="24"/>
      <w:lang w:bidi="ar-SA"/>
    </w:rPr>
  </w:style>
  <w:style w:type="paragraph" w:styleId="1194" w:customStyle="1">
    <w:name w:val="FA插图"/>
    <w:basedOn w:val="1015"/>
    <w:link w:val="1193"/>
    <w:uiPriority w:val="0"/>
    <w:qFormat/>
    <w:pPr>
      <w:ind w:left="-359"/>
      <w:jc w:val="center"/>
      <w:spacing w:before="156" w:after="156"/>
    </w:pPr>
    <w:rPr>
      <w:szCs w:val="24"/>
    </w:rPr>
  </w:style>
  <w:style w:type="character" w:styleId="1195" w:customStyle="1">
    <w:name w:val="h Char Char"/>
    <w:uiPriority w:val="0"/>
    <w:qFormat/>
    <w:rPr>
      <w:sz w:val="18"/>
    </w:rPr>
  </w:style>
  <w:style w:type="character" w:styleId="1196" w:customStyle="1">
    <w:name w:val="Indent Normal Char"/>
    <w:link w:val="1197"/>
    <w:uiPriority w:val="0"/>
    <w:qFormat/>
    <w:rPr>
      <w:rFonts w:eastAsia="宋体"/>
      <w:sz w:val="24"/>
      <w:szCs w:val="24"/>
      <w:lang w:val="en-US" w:eastAsia="zh-CN" w:bidi="ar-SA"/>
    </w:rPr>
  </w:style>
  <w:style w:type="paragraph" w:styleId="1197" w:customStyle="1">
    <w:name w:val="Indent Normal"/>
    <w:basedOn w:val="1015"/>
    <w:link w:val="1196"/>
    <w:uiPriority w:val="0"/>
    <w:qFormat/>
    <w:pPr>
      <w:ind w:firstLine="150"/>
    </w:pPr>
    <w:rPr>
      <w:sz w:val="24"/>
      <w:szCs w:val="24"/>
    </w:rPr>
  </w:style>
  <w:style w:type="character" w:styleId="1198" w:customStyle="1">
    <w:name w:val="lw_collapsiblearea_title1"/>
    <w:uiPriority w:val="0"/>
    <w:qFormat/>
    <w:rPr>
      <w:rFonts w:hint="default" w:ascii="Segoe UI" w:hAnsi="Segoe UI" w:cs="Segoe UI"/>
      <w:b/>
      <w:bCs/>
      <w:color w:val="3f529c"/>
      <w:sz w:val="37"/>
      <w:szCs w:val="37"/>
    </w:rPr>
  </w:style>
  <w:style w:type="character" w:styleId="1199" w:customStyle="1">
    <w:name w:val="-正文 Char Char Char Char"/>
    <w:uiPriority w:val="0"/>
    <w:qFormat/>
    <w:rPr>
      <w:rFonts w:ascii="Arial" w:hAnsi="Arial" w:eastAsia="宋体"/>
      <w:sz w:val="24"/>
      <w:szCs w:val="24"/>
      <w:lang w:val="en-US" w:eastAsia="zh-CN" w:bidi="ar-SA"/>
    </w:rPr>
  </w:style>
  <w:style w:type="character" w:styleId="1200" w:customStyle="1">
    <w:name w:val="文字正文主体 Char Char"/>
    <w:link w:val="1201"/>
    <w:uiPriority w:val="0"/>
    <w:qFormat/>
    <w:rPr>
      <w:rFonts w:ascii="仿宋" w:hAnsi="仿宋" w:eastAsia="仿宋"/>
      <w:color w:val="3a3a3a"/>
      <w:sz w:val="28"/>
      <w:lang w:val="en-US" w:eastAsia="zh-CN" w:bidi="ar-SA"/>
    </w:rPr>
  </w:style>
  <w:style w:type="paragraph" w:styleId="1201" w:customStyle="1">
    <w:name w:val="文字正文主体"/>
    <w:basedOn w:val="1015"/>
    <w:link w:val="1200"/>
    <w:uiPriority w:val="0"/>
    <w:qFormat/>
    <w:pPr>
      <w:ind w:firstLine="560"/>
      <w:spacing w:line="360" w:lineRule="auto"/>
      <w:tabs>
        <w:tab w:val="center" w:pos="2268" w:leader="none"/>
        <w:tab w:val="right" w:pos="7938" w:leader="none"/>
      </w:tabs>
    </w:pPr>
    <w:rPr>
      <w:rFonts w:ascii="仿宋" w:hAnsi="仿宋" w:eastAsia="仿宋"/>
      <w:color w:val="3a3a3a"/>
      <w:sz w:val="28"/>
    </w:rPr>
  </w:style>
  <w:style w:type="character" w:styleId="1202" w:customStyle="1">
    <w:name w:val="style11"/>
    <w:uiPriority w:val="0"/>
    <w:qFormat/>
    <w:rPr>
      <w:rFonts w:hint="default" w:ascii="Verdana" w:hAnsi="Verdana"/>
      <w:sz w:val="21"/>
    </w:rPr>
  </w:style>
  <w:style w:type="character" w:styleId="1203" w:customStyle="1">
    <w:name w:val="content1"/>
    <w:uiPriority w:val="0"/>
    <w:qFormat/>
    <w:rPr>
      <w:sz w:val="18"/>
      <w:szCs w:val="18"/>
    </w:rPr>
  </w:style>
  <w:style w:type="character" w:styleId="1204" w:customStyle="1">
    <w:name w:val="p11b1"/>
    <w:uiPriority w:val="0"/>
    <w:qFormat/>
    <w:rPr>
      <w:color w:val="000000"/>
      <w:sz w:val="20"/>
      <w:u w:val="none"/>
    </w:rPr>
  </w:style>
  <w:style w:type="character" w:styleId="1205" w:customStyle="1">
    <w:name w:val="方案文档 Char Char Char"/>
    <w:uiPriority w:val="0"/>
    <w:qFormat/>
    <w:rPr>
      <w:rFonts w:eastAsia="宋体"/>
      <w:sz w:val="24"/>
      <w:szCs w:val="24"/>
      <w:lang w:val="en-US" w:eastAsia="zh-CN" w:bidi="ar-SA"/>
    </w:rPr>
  </w:style>
  <w:style w:type="character" w:styleId="1206" w:customStyle="1">
    <w:name w:val="Char Char18"/>
    <w:uiPriority w:val="0"/>
    <w:qFormat/>
    <w:rPr>
      <w:rFonts w:ascii="宋体" w:hAnsi="宋体"/>
      <w:b/>
      <w:sz w:val="28"/>
      <w:szCs w:val="28"/>
    </w:rPr>
  </w:style>
  <w:style w:type="character" w:styleId="1207" w:customStyle="1">
    <w:name w:val="Footer Char"/>
    <w:uiPriority w:val="0"/>
    <w:qFormat/>
    <w:rPr>
      <w:rFonts w:eastAsia="宋体"/>
      <w:sz w:val="18"/>
      <w:lang w:val="en-US" w:eastAsia="zh-CN"/>
    </w:rPr>
  </w:style>
  <w:style w:type="character" w:styleId="1208" w:customStyle="1">
    <w:name w:val="Heading 4 Char"/>
    <w:uiPriority w:val="0"/>
    <w:qFormat/>
    <w:rPr>
      <w:rFonts w:eastAsia="宋体" w:cs="Times New Roman"/>
      <w:b/>
      <w:sz w:val="28"/>
      <w:lang w:val="en-US" w:eastAsia="zh-CN"/>
    </w:rPr>
  </w:style>
  <w:style w:type="character" w:styleId="1209" w:customStyle="1">
    <w:name w:val="Plain Text Char Char"/>
    <w:link w:val="1210"/>
    <w:uiPriority w:val="0"/>
    <w:qFormat/>
    <w:rPr>
      <w:rFonts w:ascii="宋体" w:hAnsi="Courier New" w:eastAsia="楷体_GB2312"/>
      <w:sz w:val="26"/>
      <w:lang w:val="en-US" w:eastAsia="zh-CN" w:bidi="ar-SA"/>
    </w:rPr>
  </w:style>
  <w:style w:type="paragraph" w:styleId="1210" w:customStyle="1">
    <w:name w:val="纯文本1"/>
    <w:basedOn w:val="1015"/>
    <w:link w:val="1209"/>
    <w:uiPriority w:val="0"/>
    <w:qFormat/>
    <w:rPr>
      <w:rFonts w:ascii="宋体" w:hAnsi="Courier New" w:eastAsia="楷体_GB2312"/>
      <w:sz w:val="26"/>
    </w:rPr>
  </w:style>
  <w:style w:type="character" w:styleId="1211" w:customStyle="1">
    <w:name w:val="Char Char8"/>
    <w:uiPriority w:val="0"/>
    <w:qFormat/>
    <w:rPr>
      <w:sz w:val="24"/>
    </w:rPr>
  </w:style>
  <w:style w:type="character" w:styleId="1212" w:customStyle="1">
    <w:name w:val="Normal Indent Char"/>
    <w:uiPriority w:val="0"/>
    <w:qFormat/>
    <w:rPr>
      <w:rFonts w:eastAsia="楷体_GB2312"/>
      <w:sz w:val="24"/>
      <w:lang w:val="en-US" w:eastAsia="zh-CN"/>
    </w:rPr>
  </w:style>
  <w:style w:type="character" w:styleId="1213" w:customStyle="1">
    <w:name w:val="unnamed11"/>
    <w:uiPriority w:val="0"/>
    <w:qFormat/>
    <w:rPr>
      <w:sz w:val="21"/>
    </w:rPr>
  </w:style>
  <w:style w:type="character" w:styleId="1214" w:customStyle="1">
    <w:name w:val="apple-style-span"/>
    <w:uiPriority w:val="0"/>
    <w:qFormat/>
    <w:rPr>
      <w:rFonts w:eastAsia="宋体"/>
      <w:sz w:val="21"/>
      <w:szCs w:val="24"/>
      <w:lang w:val="en-US" w:eastAsia="zh-CN" w:bidi="ar-SA"/>
    </w:rPr>
  </w:style>
  <w:style w:type="character" w:styleId="1215" w:customStyle="1">
    <w:name w:val="c lh15"/>
    <w:uiPriority w:val="0"/>
    <w:qFormat/>
  </w:style>
  <w:style w:type="character" w:styleId="1216" w:customStyle="1">
    <w:name w:val="样式 标题 3 + (西文) 楷体_GB2312 (中文) 楷体_GB2312 (符号) 宋体 四号 左侧:  0 厘米... Char Char Char Char"/>
    <w:uiPriority w:val="0"/>
    <w:qFormat/>
    <w:rPr>
      <w:rFonts w:ascii="楷体_GB2312" w:hAnsi="宋体" w:eastAsia="楷体_GB2312" w:cs="宋体"/>
      <w:b/>
      <w:bCs/>
      <w:sz w:val="28"/>
      <w:szCs w:val="32"/>
      <w:lang w:val="en-US" w:eastAsia="zh-CN" w:bidi="ar-SA"/>
    </w:rPr>
  </w:style>
  <w:style w:type="character" w:styleId="1217" w:customStyle="1">
    <w:name w:val="Header Char"/>
    <w:uiPriority w:val="0"/>
    <w:qFormat/>
    <w:rPr>
      <w:rFonts w:eastAsia="宋体"/>
      <w:sz w:val="18"/>
      <w:lang w:val="en-US" w:eastAsia="zh-CN"/>
    </w:rPr>
  </w:style>
  <w:style w:type="character" w:styleId="1218" w:customStyle="1">
    <w:name w:val="Char Char10"/>
    <w:uiPriority w:val="0"/>
    <w:qFormat/>
    <w:rPr>
      <w:rFonts w:eastAsia="宋体"/>
      <w:sz w:val="21"/>
      <w:szCs w:val="24"/>
      <w:lang w:val="en-US" w:eastAsia="zh-CN" w:bidi="ar-SA"/>
    </w:rPr>
  </w:style>
  <w:style w:type="character" w:styleId="1219" w:customStyle="1">
    <w:name w:val="tgtsentence"/>
    <w:uiPriority w:val="0"/>
    <w:qFormat/>
  </w:style>
  <w:style w:type="character" w:styleId="1220" w:customStyle="1">
    <w:name w:val="Comment Text Char"/>
    <w:uiPriority w:val="0"/>
    <w:qFormat/>
    <w:rPr>
      <w:sz w:val="24"/>
    </w:rPr>
  </w:style>
  <w:style w:type="character" w:styleId="1221" w:customStyle="1">
    <w:name w:val="HTML 预设格式 Char1"/>
    <w:uiPriority w:val="0"/>
    <w:semiHidden/>
    <w:qFormat/>
    <w:rPr>
      <w:rFonts w:ascii="Courier New" w:hAnsi="Courier New" w:cs="Courier New"/>
    </w:rPr>
  </w:style>
  <w:style w:type="character" w:styleId="1222" w:customStyle="1">
    <w:name w:val="标题 1 Char Char"/>
    <w:uiPriority w:val="0"/>
    <w:qFormat/>
    <w:rPr>
      <w:rFonts w:eastAsia="楷体_GB2312"/>
      <w:b/>
      <w:sz w:val="44"/>
      <w:szCs w:val="24"/>
      <w:lang w:val="en-US" w:eastAsia="zh-CN" w:bidi="ar-SA"/>
    </w:rPr>
  </w:style>
  <w:style w:type="character" w:styleId="1223" w:customStyle="1">
    <w:name w:val="四 Char Char"/>
    <w:uiPriority w:val="0"/>
    <w:qFormat/>
    <w:rPr>
      <w:rFonts w:ascii="楷体_GB2312" w:eastAsia="楷体_GB2312"/>
      <w:b/>
      <w:sz w:val="24"/>
      <w:szCs w:val="24"/>
      <w:lang w:val="en-US" w:eastAsia="zh-CN" w:bidi="ar-SA"/>
    </w:rPr>
  </w:style>
  <w:style w:type="character" w:styleId="1224" w:customStyle="1">
    <w:name w:val="Subtitle Char"/>
    <w:uiPriority w:val="0"/>
    <w:qFormat/>
    <w:rPr>
      <w:rFonts w:ascii="宋体" w:hAnsi="Courier New" w:eastAsia="楷体_GB2312"/>
      <w:sz w:val="24"/>
    </w:rPr>
  </w:style>
  <w:style w:type="character" w:styleId="1225" w:customStyle="1">
    <w:name w:val="+正文 Char Char2 Char Char Char Char"/>
    <w:uiPriority w:val="0"/>
    <w:qFormat/>
    <w:rPr>
      <w:rFonts w:eastAsia="宋体"/>
      <w:sz w:val="24"/>
      <w:szCs w:val="28"/>
      <w:lang w:val="en-US" w:eastAsia="zh-CN" w:bidi="ar-SA"/>
    </w:rPr>
  </w:style>
  <w:style w:type="character" w:styleId="1226" w:customStyle="1">
    <w:name w:val="t31"/>
    <w:uiPriority w:val="0"/>
    <w:qFormat/>
    <w:rPr>
      <w:rFonts w:hint="eastAsia" w:ascii="宋体" w:hAnsi="宋体" w:eastAsia="宋体"/>
      <w:color w:val="000060"/>
      <w:sz w:val="28"/>
      <w:szCs w:val="28"/>
      <w:lang w:val="en-US" w:eastAsia="zh-CN" w:bidi="ar-SA"/>
    </w:rPr>
  </w:style>
  <w:style w:type="character" w:styleId="1227" w:customStyle="1">
    <w:name w:val="+列表1 Char Char Char Char Char Char Char"/>
    <w:uiPriority w:val="0"/>
    <w:qFormat/>
    <w:rPr>
      <w:rFonts w:eastAsia="宋体"/>
      <w:sz w:val="21"/>
      <w:szCs w:val="24"/>
      <w:lang w:val="en-US" w:eastAsia="zh-CN" w:bidi="ar-SA"/>
    </w:rPr>
  </w:style>
  <w:style w:type="character" w:styleId="1228" w:customStyle="1">
    <w:name w:val="Char Char13"/>
    <w:uiPriority w:val="0"/>
    <w:qFormat/>
    <w:rPr>
      <w:sz w:val="21"/>
    </w:rPr>
  </w:style>
  <w:style w:type="character" w:styleId="1229" w:customStyle="1">
    <w:name w:val="+正文 Char Char4"/>
    <w:uiPriority w:val="0"/>
    <w:qFormat/>
    <w:rPr>
      <w:rFonts w:eastAsia="宋体"/>
      <w:sz w:val="24"/>
      <w:szCs w:val="24"/>
      <w:lang w:val="en-US" w:eastAsia="zh-CN" w:bidi="ar-SA"/>
    </w:rPr>
  </w:style>
  <w:style w:type="character" w:styleId="1230" w:customStyle="1">
    <w:name w:val="样式 标题 3 Char Char Char Char"/>
    <w:uiPriority w:val="0"/>
    <w:qFormat/>
    <w:rPr>
      <w:rFonts w:eastAsia="黑体"/>
      <w:b/>
      <w:bCs/>
      <w:sz w:val="24"/>
      <w:szCs w:val="24"/>
      <w:lang w:val="en-US" w:eastAsia="zh-CN" w:bidi="ar-SA"/>
    </w:rPr>
  </w:style>
  <w:style w:type="character" w:styleId="1231" w:customStyle="1">
    <w:name w:val="+列表编号 Char Char"/>
    <w:uiPriority w:val="0"/>
    <w:qFormat/>
    <w:rPr>
      <w:rFonts w:eastAsia="宋体"/>
      <w:b/>
      <w:spacing w:val="8"/>
      <w:sz w:val="24"/>
      <w:szCs w:val="24"/>
      <w:lang w:val="en-US" w:eastAsia="zh-CN" w:bidi="ar-SA"/>
    </w:rPr>
  </w:style>
  <w:style w:type="character" w:styleId="1232" w:customStyle="1">
    <w:name w:val="FA正文 Char Char"/>
    <w:uiPriority w:val="0"/>
    <w:qFormat/>
    <w:rPr>
      <w:rFonts w:hAnsi="宋体" w:eastAsia="宋体" w:cs="宋体"/>
      <w:sz w:val="24"/>
      <w:szCs w:val="21"/>
      <w:lang w:val="en-US" w:eastAsia="zh-CN" w:bidi="ar-SA"/>
    </w:rPr>
  </w:style>
  <w:style w:type="character" w:styleId="1233" w:customStyle="1">
    <w:name w:val="paramname"/>
    <w:uiPriority w:val="0"/>
    <w:qFormat/>
    <w:rPr>
      <w:rFonts w:eastAsia="宋体"/>
      <w:sz w:val="21"/>
      <w:szCs w:val="24"/>
      <w:lang w:val="en-US" w:eastAsia="zh-CN" w:bidi="ar-SA"/>
    </w:rPr>
  </w:style>
  <w:style w:type="character" w:styleId="1234" w:customStyle="1">
    <w:name w:val="style60"/>
    <w:uiPriority w:val="0"/>
    <w:qFormat/>
    <w:rPr>
      <w:rFonts w:eastAsia="宋体"/>
      <w:sz w:val="21"/>
      <w:szCs w:val="24"/>
      <w:lang w:val="en-US" w:eastAsia="zh-CN" w:bidi="ar-SA"/>
    </w:rPr>
  </w:style>
  <w:style w:type="character" w:styleId="1235" w:customStyle="1">
    <w:name w:val="Char Char3"/>
    <w:uiPriority w:val="0"/>
    <w:semiHidden/>
    <w:qFormat/>
    <w:rPr>
      <w:rFonts w:cs="Times New Roman"/>
      <w:sz w:val="18"/>
      <w:szCs w:val="18"/>
    </w:rPr>
  </w:style>
  <w:style w:type="character" w:styleId="1236" w:customStyle="1">
    <w:name w:val="title_emph1"/>
    <w:uiPriority w:val="0"/>
    <w:qFormat/>
    <w:rPr>
      <w:rFonts w:hint="default" w:ascii="Arial" w:hAnsi="Arial" w:cs="Arial"/>
      <w:b/>
      <w:bCs/>
      <w:sz w:val="20"/>
      <w:szCs w:val="20"/>
    </w:rPr>
  </w:style>
  <w:style w:type="character" w:styleId="1237" w:customStyle="1">
    <w:name w:val="+正文 Char Char"/>
    <w:uiPriority w:val="0"/>
    <w:qFormat/>
    <w:rPr>
      <w:rFonts w:eastAsia="宋体"/>
      <w:sz w:val="24"/>
      <w:szCs w:val="28"/>
      <w:lang w:val="en-US" w:eastAsia="zh-CN" w:bidi="ar-SA"/>
    </w:rPr>
  </w:style>
  <w:style w:type="character" w:styleId="1238" w:customStyle="1">
    <w:name w:val="自然段 Char1"/>
    <w:link w:val="1239"/>
    <w:uiPriority w:val="0"/>
    <w:qFormat/>
    <w:rPr>
      <w:sz w:val="21"/>
      <w:szCs w:val="24"/>
      <w:lang w:bidi="ar-SA"/>
    </w:rPr>
  </w:style>
  <w:style w:type="paragraph" w:styleId="1239" w:customStyle="1">
    <w:name w:val="自然段"/>
    <w:basedOn w:val="1015"/>
    <w:link w:val="1238"/>
    <w:uiPriority w:val="0"/>
    <w:qFormat/>
    <w:pPr>
      <w:ind w:firstLine="420"/>
      <w:spacing w:line="360" w:lineRule="auto"/>
    </w:pPr>
    <w:rPr>
      <w:szCs w:val="24"/>
    </w:rPr>
  </w:style>
  <w:style w:type="character" w:styleId="1240" w:customStyle="1">
    <w:name w:val="+正文 Char5 Char Char Char Char Char Char"/>
    <w:uiPriority w:val="0"/>
    <w:qFormat/>
    <w:rPr>
      <w:rFonts w:eastAsia="宋体"/>
      <w:sz w:val="24"/>
      <w:szCs w:val="24"/>
      <w:lang w:val="en-US" w:eastAsia="zh-CN" w:bidi="ar-SA"/>
    </w:rPr>
  </w:style>
  <w:style w:type="character" w:styleId="1241" w:customStyle="1">
    <w:name w:val="纯文本 Char Char2"/>
    <w:uiPriority w:val="0"/>
    <w:qFormat/>
    <w:rPr>
      <w:rFonts w:ascii="宋体" w:hAnsi="Courier New" w:eastAsia="楷体_GB2312"/>
      <w:sz w:val="26"/>
      <w:szCs w:val="24"/>
      <w:lang w:val="en-US" w:eastAsia="zh-CN" w:bidi="ar-SA"/>
    </w:rPr>
  </w:style>
  <w:style w:type="paragraph" w:styleId="1242" w:customStyle="1">
    <w:name w:val="Default Paragraph Font Para Char"/>
    <w:basedOn w:val="1015"/>
    <w:uiPriority w:val="0"/>
    <w:semiHidden/>
    <w:qFormat/>
    <w:pPr>
      <w:jc w:val="left"/>
      <w:spacing w:after="160" w:line="240" w:lineRule="exact"/>
      <w:widowControl/>
    </w:pPr>
    <w:rPr>
      <w:rFonts w:ascii="Verdana" w:hAnsi="Verdana"/>
      <w:sz w:val="20"/>
      <w:lang w:eastAsia="en-US"/>
    </w:rPr>
  </w:style>
  <w:style w:type="paragraph" w:styleId="1243" w:customStyle="1">
    <w:name w:val="xl34"/>
    <w:basedOn w:val="1015"/>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244" w:customStyle="1">
    <w:name w:val="样式 标题 2 + (符号) 宋体"/>
    <w:basedOn w:val="1017"/>
    <w:uiPriority w:val="0"/>
    <w:qFormat/>
    <w:pPr>
      <w:jc w:val="left"/>
      <w:spacing w:before="100" w:after="100" w:line="360" w:lineRule="auto"/>
    </w:pPr>
    <w:rPr>
      <w:rFonts w:ascii="宋体" w:hAnsi="宋体" w:eastAsia="宋体"/>
      <w:sz w:val="28"/>
      <w:szCs w:val="28"/>
    </w:rPr>
  </w:style>
  <w:style w:type="paragraph" w:styleId="1245" w:customStyle="1">
    <w:name w:val="样式 正文文本 + 首行缩进:  2 字符"/>
    <w:basedOn w:val="1032"/>
    <w:uiPriority w:val="0"/>
    <w:qFormat/>
    <w:pPr>
      <w:ind w:firstLine="420"/>
      <w:jc w:val="left"/>
      <w:spacing w:after="120" w:line="360" w:lineRule="auto"/>
      <w:widowControl/>
      <w:tabs>
        <w:tab w:val="clear" w:pos="5250" w:leader="none"/>
      </w:tabs>
    </w:pPr>
    <w:rPr>
      <w:rFonts w:cs="宋体"/>
      <w:sz w:val="21"/>
      <w:szCs w:val="21"/>
    </w:rPr>
  </w:style>
  <w:style w:type="paragraph" w:styleId="1246" w:customStyle="1">
    <w:name w:val="样式 标题 4 + (西文) 楷体_GB2312 (中文) 楷体_GB2312 (符号) 黑体 非加粗 段前: 0 磅...1"/>
    <w:basedOn w:val="1019"/>
    <w:uiPriority w:val="0"/>
    <w:qFormat/>
    <w:pPr>
      <w:ind w:left="2551"/>
      <w:jc w:val="left"/>
      <w:spacing w:before="0" w:after="0" w:line="360" w:lineRule="auto"/>
      <w:tabs>
        <w:tab w:val="left" w:pos="0" w:leader="none"/>
        <w:tab w:val="left" w:pos="2976" w:leader="none"/>
      </w:tabs>
    </w:pPr>
    <w:rPr>
      <w:rFonts w:ascii="楷体_GB2312" w:hAnsi="黑体" w:eastAsia="楷体_GB2312"/>
      <w:b w:val="0"/>
    </w:rPr>
  </w:style>
  <w:style w:type="paragraph" w:styleId="1247" w:customStyle="1">
    <w:name w:val="font6"/>
    <w:basedOn w:val="1015"/>
    <w:uiPriority w:val="0"/>
    <w:qFormat/>
    <w:pPr>
      <w:jc w:val="left"/>
      <w:spacing w:before="100" w:beforeAutospacing="1" w:after="100" w:afterAutospacing="1"/>
      <w:widowControl/>
    </w:pPr>
    <w:rPr>
      <w:rFonts w:hint="eastAsia" w:ascii="宋体" w:hAnsi="宋体"/>
      <w:sz w:val="20"/>
    </w:rPr>
  </w:style>
  <w:style w:type="paragraph" w:styleId="1248" w:customStyle="1">
    <w:name w:val="列表内容"/>
    <w:basedOn w:val="1015"/>
    <w:next w:val="1015"/>
    <w:uiPriority w:val="0"/>
    <w:qFormat/>
    <w:pPr>
      <w:numPr>
        <w:ilvl w:val="0"/>
        <w:numId w:val="1"/>
      </w:numPr>
      <w:ind w:left="0" w:firstLine="200"/>
      <w:jc w:val="left"/>
      <w:widowControl/>
    </w:pPr>
    <w:rPr>
      <w:sz w:val="18"/>
      <w:szCs w:val="24"/>
    </w:rPr>
  </w:style>
  <w:style w:type="paragraph" w:styleId="1249"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Calibri" w:hAnsi="Calibri" w:eastAsia="宋体" w:cs="Times New Roman"/>
      <w:color w:val="000000"/>
      <w:sz w:val="21"/>
      <w:szCs w:val="21"/>
      <w:lang w:val="en-US" w:eastAsia="zh-CN" w:bidi="ar-SA"/>
    </w:rPr>
  </w:style>
  <w:style w:type="paragraph" w:styleId="1250" w:customStyle="1">
    <w:name w:val="小四 段落 宋体 Char"/>
    <w:basedOn w:val="1036"/>
    <w:uiPriority w:val="0"/>
    <w:qFormat/>
    <w:pPr>
      <w:ind w:left="0" w:right="-33" w:firstLine="480"/>
      <w:jc w:val="left"/>
      <w:spacing w:line="360" w:lineRule="auto"/>
      <w:tabs>
        <w:tab w:val="clear" w:pos="1125" w:leader="none"/>
      </w:tabs>
    </w:pPr>
    <w:rPr>
      <w:sz w:val="24"/>
    </w:rPr>
  </w:style>
  <w:style w:type="paragraph" w:styleId="1251" w:customStyle="1">
    <w:name w:val="-正文"/>
    <w:basedOn w:val="1015"/>
    <w:uiPriority w:val="0"/>
    <w:qFormat/>
    <w:pPr>
      <w:ind w:firstLine="200"/>
      <w:jc w:val="left"/>
      <w:spacing w:line="360" w:lineRule="auto"/>
    </w:pPr>
    <w:rPr>
      <w:sz w:val="24"/>
      <w:szCs w:val="24"/>
    </w:rPr>
  </w:style>
  <w:style w:type="paragraph" w:styleId="1252" w:customStyle="1">
    <w:name w:val="+标题3"/>
    <w:basedOn w:val="1018"/>
    <w:uiPriority w:val="0"/>
    <w:qFormat/>
    <w:pPr>
      <w:ind w:left="833" w:hanging="833"/>
      <w:spacing w:before="120" w:after="120" w:line="360" w:lineRule="auto"/>
      <w:tabs>
        <w:tab w:val="left" w:pos="833" w:leader="none"/>
      </w:tabs>
    </w:pPr>
    <w:rPr>
      <w:bCs/>
      <w:sz w:val="24"/>
      <w:szCs w:val="28"/>
    </w:rPr>
  </w:style>
  <w:style w:type="paragraph" w:styleId="1253" w:customStyle="1">
    <w:name w:val="小四 段落 宋体 Char Char Char Char Char Char"/>
    <w:basedOn w:val="1254"/>
    <w:uiPriority w:val="0"/>
    <w:qFormat/>
    <w:pPr>
      <w:ind w:firstLine="480"/>
    </w:pPr>
    <w:rPr>
      <w:rFonts w:ascii="宋体" w:hAnsi="宋体"/>
    </w:rPr>
  </w:style>
  <w:style w:type="paragraph" w:styleId="1254" w:customStyle="1">
    <w:name w:val="小四 段落 宋体 Char Char Char Char Char Char Char"/>
    <w:basedOn w:val="1036"/>
    <w:uiPriority w:val="0"/>
    <w:qFormat/>
    <w:pPr>
      <w:ind w:left="0" w:right="-33" w:firstLine="545"/>
      <w:jc w:val="left"/>
      <w:spacing w:line="360" w:lineRule="auto"/>
      <w:tabs>
        <w:tab w:val="clear" w:pos="1125" w:leader="none"/>
      </w:tabs>
    </w:pPr>
    <w:rPr>
      <w:sz w:val="24"/>
    </w:rPr>
  </w:style>
  <w:style w:type="paragraph" w:styleId="1255" w:customStyle="1">
    <w:name w:val="ST20_2"/>
    <w:basedOn w:val="1015"/>
    <w:uiPriority w:val="0"/>
    <w:qFormat/>
    <w:pPr>
      <w:ind w:left="840" w:hanging="420"/>
      <w:jc w:val="left"/>
    </w:pPr>
    <w:rPr>
      <w:rFonts w:ascii="宋体" w:hAnsi="Tms Rmn"/>
      <w:sz w:val="24"/>
    </w:rPr>
  </w:style>
  <w:style w:type="paragraph" w:styleId="1256" w:customStyle="1">
    <w:name w:val="无间隔1"/>
    <w:uiPriority w:val="0"/>
    <w:qFormat/>
    <w:pPr>
      <w:jc w:val="both"/>
      <w:widowControl w:val="off"/>
    </w:pPr>
    <w:rPr>
      <w:rFonts w:ascii="Calibri" w:hAnsi="Calibri" w:eastAsia="宋体" w:cs="Times New Roman"/>
      <w:sz w:val="21"/>
      <w:szCs w:val="24"/>
      <w:lang w:val="en-US" w:eastAsia="zh-CN" w:bidi="ar-SA"/>
    </w:rPr>
  </w:style>
  <w:style w:type="paragraph" w:styleId="1257" w:customStyle="1">
    <w:name w:val="+列表1 Char Char Char"/>
    <w:basedOn w:val="1015"/>
    <w:uiPriority w:val="0"/>
    <w:qFormat/>
    <w:pPr>
      <w:jc w:val="center"/>
    </w:pPr>
    <w:rPr>
      <w:szCs w:val="24"/>
    </w:rPr>
  </w:style>
  <w:style w:type="paragraph" w:styleId="1258" w:customStyle="1">
    <w:name w:val="i."/>
    <w:basedOn w:val="1015"/>
    <w:uiPriority w:val="0"/>
    <w:qFormat/>
    <w:pPr>
      <w:ind w:left="2268" w:hanging="454"/>
      <w:spacing w:line="264" w:lineRule="auto"/>
      <w:tabs>
        <w:tab w:val="left" w:pos="2268" w:leader="none"/>
        <w:tab w:val="left" w:pos="2534" w:leader="none"/>
      </w:tabs>
    </w:pPr>
    <w:rPr>
      <w:sz w:val="24"/>
      <w:szCs w:val="24"/>
    </w:rPr>
  </w:style>
  <w:style w:type="paragraph" w:styleId="1259" w:customStyle="1">
    <w:name w:val="Plain Text1"/>
    <w:basedOn w:val="1015"/>
    <w:uiPriority w:val="0"/>
    <w:qFormat/>
    <w:rPr>
      <w:rFonts w:ascii="宋体" w:hAnsi="Courier New" w:eastAsia="楷体_GB2312"/>
      <w:sz w:val="26"/>
    </w:rPr>
  </w:style>
  <w:style w:type="paragraph" w:styleId="1260" w:customStyle="1">
    <w:name w:val="xl41"/>
    <w:basedOn w:val="1015"/>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261" w:customStyle="1">
    <w:name w:val="Char"/>
    <w:basedOn w:val="1015"/>
    <w:uiPriority w:val="0"/>
    <w:qFormat/>
    <w:pPr>
      <w:jc w:val="left"/>
      <w:widowControl/>
    </w:pPr>
    <w:rPr>
      <w:sz w:val="24"/>
      <w:lang w:eastAsia="en-US"/>
    </w:rPr>
  </w:style>
  <w:style w:type="paragraph" w:styleId="1262" w:customStyle="1">
    <w:name w:val="正文文本 21"/>
    <w:basedOn w:val="1015"/>
    <w:uiPriority w:val="0"/>
    <w:qFormat/>
    <w:pPr>
      <w:ind w:firstLine="560"/>
      <w:spacing w:line="240" w:lineRule="atLeast"/>
    </w:pPr>
    <w:rPr>
      <w:sz w:val="28"/>
    </w:rPr>
  </w:style>
  <w:style w:type="paragraph" w:styleId="1263" w:customStyle="1">
    <w:name w:val="Style2"/>
    <w:basedOn w:val="1015"/>
    <w:uiPriority w:val="0"/>
    <w:qFormat/>
    <w:pPr>
      <w:jc w:val="left"/>
      <w:spacing w:line="360" w:lineRule="auto"/>
      <w:widowControl/>
    </w:pPr>
    <w:rPr>
      <w:rFonts w:ascii="宋体"/>
      <w:spacing w:val="10"/>
      <w:sz w:val="28"/>
    </w:rPr>
  </w:style>
  <w:style w:type="paragraph" w:styleId="1264" w:customStyle="1">
    <w:name w:val="_Style 245"/>
    <w:basedOn w:val="1016"/>
    <w:next w:val="1015"/>
    <w:uiPriority w:val="0"/>
    <w:qFormat/>
    <w:pPr>
      <w:ind w:left="0" w:firstLine="0"/>
      <w:keepLines/>
      <w:spacing w:line="276" w:lineRule="auto"/>
      <w:widowControl/>
      <w:tabs>
        <w:tab w:val="clear" w:pos="405" w:leader="none"/>
        <w:tab w:val="left" w:pos="425" w:leader="none"/>
      </w:tabs>
      <w:outlineLvl w:val="9"/>
    </w:pPr>
    <w:rPr>
      <w:rFonts w:ascii="Cambria" w:hAnsi="Cambria" w:eastAsia="华文中宋"/>
      <w:b/>
      <w:bCs/>
      <w:color w:val="365f91"/>
      <w:szCs w:val="28"/>
    </w:rPr>
  </w:style>
  <w:style w:type="paragraph" w:styleId="1265" w:customStyle="1">
    <w:name w:val="yyn4"/>
    <w:basedOn w:val="1266"/>
    <w:uiPriority w:val="0"/>
    <w:qFormat/>
    <w:pPr>
      <w:spacing w:before="120" w:after="120" w:line="240" w:lineRule="auto"/>
      <w:tabs>
        <w:tab w:val="left" w:pos="1344" w:leader="none"/>
      </w:tabs>
    </w:pPr>
    <w:rPr>
      <w:color w:val="auto"/>
    </w:rPr>
  </w:style>
  <w:style w:type="paragraph" w:styleId="1266" w:customStyle="1">
    <w:name w:val="yyn2"/>
    <w:basedOn w:val="1267"/>
    <w:uiPriority w:val="0"/>
    <w:qFormat/>
    <w:pPr>
      <w:ind w:right="0" w:firstLine="0"/>
      <w:jc w:val="left"/>
      <w:tabs>
        <w:tab w:val="left" w:pos="1344" w:leader="none"/>
      </w:tabs>
    </w:pPr>
    <w:rPr>
      <w:spacing w:val="0"/>
    </w:rPr>
  </w:style>
  <w:style w:type="paragraph" w:styleId="1267" w:customStyle="1">
    <w:name w:val="yyn"/>
    <w:basedOn w:val="1015"/>
    <w:uiPriority w:val="0"/>
    <w:qFormat/>
    <w:pPr>
      <w:ind w:right="562" w:firstLine="576"/>
      <w:keepNext/>
      <w:spacing w:line="360" w:lineRule="auto"/>
      <w:widowControl/>
      <w:tabs>
        <w:tab w:val="left" w:pos="1344" w:leader="none"/>
      </w:tabs>
    </w:pPr>
    <w:rPr>
      <w:rFonts w:ascii="宋体"/>
      <w:color w:val="000000"/>
      <w:spacing w:val="-20"/>
      <w:sz w:val="28"/>
    </w:rPr>
  </w:style>
  <w:style w:type="paragraph" w:styleId="1268" w:customStyle="1">
    <w:name w:val="+a)"/>
    <w:uiPriority w:val="0"/>
    <w:qFormat/>
    <w:rPr>
      <w:rFonts w:ascii="Calibri" w:hAnsi="Calibri" w:eastAsia="宋体" w:cs="Times New Roman"/>
      <w:lang w:val="en-US" w:eastAsia="zh-CN" w:bidi="ar-SA"/>
    </w:rPr>
  </w:style>
  <w:style w:type="paragraph" w:styleId="1269" w:customStyle="1">
    <w:name w:val="样式 (西文) 仿宋_GB2312 (中文) 仿宋_GB2312 小四 黑色 行距: 固定值 18 磅"/>
    <w:basedOn w:val="1015"/>
    <w:uiPriority w:val="0"/>
    <w:qFormat/>
    <w:pPr>
      <w:spacing w:before="30" w:line="360" w:lineRule="exact"/>
    </w:pPr>
    <w:rPr>
      <w:rFonts w:ascii="宋体" w:hAnsi="Arial"/>
      <w:color w:val="000000"/>
      <w:spacing w:val="-10"/>
      <w:sz w:val="24"/>
    </w:rPr>
  </w:style>
  <w:style w:type="paragraph" w:styleId="1270" w:customStyle="1">
    <w:name w:val="纯文本11"/>
    <w:basedOn w:val="1015"/>
    <w:uiPriority w:val="0"/>
    <w:qFormat/>
    <w:rPr>
      <w:rFonts w:ascii="宋体" w:hAnsi="Courier New" w:eastAsia="楷体_GB2312"/>
      <w:sz w:val="26"/>
      <w:szCs w:val="24"/>
    </w:rPr>
  </w:style>
  <w:style w:type="paragraph" w:styleId="1271" w:customStyle="1">
    <w:name w:val="左标题4&amp;2-黑小4行22段前6段后6"/>
    <w:basedOn w:val="1015"/>
    <w:uiPriority w:val="0"/>
    <w:qFormat/>
    <w:pPr>
      <w:spacing w:line="360" w:lineRule="exact"/>
    </w:pPr>
  </w:style>
  <w:style w:type="paragraph" w:styleId="1272" w:customStyle="1">
    <w:name w:val="texte"/>
    <w:basedOn w:val="1015"/>
    <w:uiPriority w:val="0"/>
    <w:qFormat/>
    <w:pPr>
      <w:ind w:firstLine="540"/>
      <w:keepLines/>
      <w:spacing w:before="120" w:line="440" w:lineRule="atLeast"/>
      <w:widowControl/>
      <w:tabs>
        <w:tab w:val="left" w:pos="0" w:leader="none"/>
      </w:tabs>
    </w:pPr>
    <w:rPr>
      <w:rFonts w:ascii="宋体"/>
      <w:sz w:val="24"/>
    </w:rPr>
  </w:style>
  <w:style w:type="paragraph" w:styleId="1273" w:customStyle="1">
    <w:name w:val="封面表格文本"/>
    <w:basedOn w:val="1015"/>
    <w:uiPriority w:val="0"/>
    <w:qFormat/>
    <w:pPr>
      <w:jc w:val="center"/>
    </w:pPr>
    <w:rPr>
      <w:b/>
      <w:sz w:val="24"/>
    </w:rPr>
  </w:style>
  <w:style w:type="paragraph" w:styleId="1274" w:customStyle="1">
    <w:name w:val="正文缩进2字符"/>
    <w:uiPriority w:val="0"/>
    <w:qFormat/>
    <w:pPr>
      <w:ind w:firstLine="571"/>
      <w:widowControl w:val="off"/>
    </w:pPr>
    <w:rPr>
      <w:rFonts w:ascii="仿宋_GB2312" w:hAnsi="Calibri" w:eastAsia="仿宋_GB2312" w:cs="宋体"/>
      <w:sz w:val="28"/>
      <w:lang w:val="en-US" w:eastAsia="zh-CN" w:bidi="ar-SA"/>
    </w:rPr>
  </w:style>
  <w:style w:type="paragraph" w:styleId="1275" w:customStyle="1">
    <w:name w:val="-正文 Char"/>
    <w:basedOn w:val="1015"/>
    <w:uiPriority w:val="0"/>
    <w:qFormat/>
    <w:pPr>
      <w:ind w:firstLine="200"/>
      <w:jc w:val="left"/>
      <w:spacing w:line="360" w:lineRule="auto"/>
      <w:widowControl/>
    </w:pPr>
    <w:rPr>
      <w:rFonts w:ascii="Arial" w:hAnsi="Arial"/>
      <w:sz w:val="24"/>
      <w:szCs w:val="24"/>
    </w:rPr>
  </w:style>
  <w:style w:type="paragraph" w:styleId="1276" w:customStyle="1">
    <w:name w:val="首缩"/>
    <w:basedOn w:val="1015"/>
    <w:uiPriority w:val="0"/>
    <w:qFormat/>
    <w:pPr>
      <w:ind w:firstLine="454"/>
      <w:spacing w:line="312" w:lineRule="atLeast"/>
    </w:pPr>
    <w:rPr>
      <w:sz w:val="18"/>
    </w:rPr>
  </w:style>
  <w:style w:type="paragraph" w:styleId="1277" w:customStyle="1">
    <w:name w:val="para115px20pxnoindent"/>
    <w:basedOn w:val="1015"/>
    <w:uiPriority w:val="0"/>
    <w:qFormat/>
    <w:pPr>
      <w:jc w:val="left"/>
      <w:spacing w:before="100" w:beforeAutospacing="1" w:after="100" w:afterAutospacing="1" w:line="390" w:lineRule="atLeast"/>
      <w:widowControl/>
    </w:pPr>
    <w:rPr>
      <w:rFonts w:ascii="Verdana" w:hAnsi="Verdana"/>
      <w:color w:val="000000"/>
      <w:sz w:val="17"/>
    </w:rPr>
  </w:style>
  <w:style w:type="paragraph" w:styleId="1278" w:customStyle="1">
    <w:name w:val="Char Char Char"/>
    <w:basedOn w:val="1015"/>
    <w:uiPriority w:val="0"/>
    <w:qFormat/>
    <w:rPr>
      <w:rFonts w:ascii="Tahoma" w:hAnsi="Tahoma"/>
      <w:sz w:val="24"/>
    </w:rPr>
  </w:style>
  <w:style w:type="paragraph" w:styleId="1279" w:customStyle="1">
    <w:name w:val="-1章"/>
    <w:basedOn w:val="1016"/>
    <w:uiPriority w:val="0"/>
    <w:qFormat/>
    <w:pPr>
      <w:ind w:right="-167" w:firstLine="200"/>
      <w:jc w:val="center"/>
      <w:keepLines/>
      <w:pageBreakBefore/>
      <w:spacing w:before="340" w:after="330" w:line="480" w:lineRule="auto"/>
      <w:widowControl/>
    </w:pPr>
    <w:rPr>
      <w:rFonts w:ascii="宋体" w:hAnsi="宋体"/>
      <w:b/>
      <w:szCs w:val="24"/>
    </w:rPr>
  </w:style>
  <w:style w:type="paragraph" w:styleId="1280" w:customStyle="1">
    <w:name w:val="font0"/>
    <w:basedOn w:val="1015"/>
    <w:uiPriority w:val="0"/>
    <w:qFormat/>
    <w:pPr>
      <w:jc w:val="left"/>
      <w:spacing w:before="100" w:beforeAutospacing="1" w:after="100" w:afterAutospacing="1"/>
      <w:widowControl/>
    </w:pPr>
    <w:rPr>
      <w:sz w:val="24"/>
      <w:szCs w:val="24"/>
    </w:rPr>
  </w:style>
  <w:style w:type="paragraph" w:styleId="1281" w:customStyle="1">
    <w:name w:val="样式 正文文本缩进 2 + Times New Roman 首行缩进:  1.06 厘米 行距: 固定值 30 磅"/>
    <w:basedOn w:val="1057"/>
    <w:uiPriority w:val="0"/>
    <w:qFormat/>
    <w:pPr>
      <w:ind w:firstLine="601"/>
      <w:spacing w:line="540" w:lineRule="exact"/>
    </w:pPr>
    <w:rPr>
      <w:rFonts w:ascii="Times New Roman" w:hAnsi="Times New Roman"/>
      <w:sz w:val="28"/>
      <w:szCs w:val="28"/>
    </w:rPr>
  </w:style>
  <w:style w:type="paragraph" w:styleId="1282" w:customStyle="1">
    <w:name w:val="+注："/>
    <w:basedOn w:val="1015"/>
    <w:uiPriority w:val="0"/>
    <w:qFormat/>
    <w:pPr>
      <w:ind w:firstLine="200"/>
      <w:spacing w:line="360" w:lineRule="auto"/>
    </w:pPr>
    <w:rPr>
      <w:szCs w:val="21"/>
    </w:rPr>
  </w:style>
  <w:style w:type="paragraph" w:styleId="1283" w:customStyle="1">
    <w:name w:val="flType"/>
    <w:basedOn w:val="1015"/>
    <w:uiPriority w:val="0"/>
    <w:qFormat/>
    <w:pPr>
      <w:jc w:val="center"/>
      <w:spacing w:before="560" w:after="120" w:line="360" w:lineRule="atLeast"/>
    </w:pPr>
    <w:rPr>
      <w:rFonts w:ascii="Arial" w:eastAsia="黑体"/>
      <w:sz w:val="28"/>
    </w:rPr>
  </w:style>
  <w:style w:type="paragraph" w:styleId="1284" w:customStyle="1">
    <w:name w:val="xl24"/>
    <w:basedOn w:val="1015"/>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285" w:customStyle="1">
    <w:name w:val="表格文字"/>
    <w:basedOn w:val="1015"/>
    <w:uiPriority w:val="0"/>
    <w:qFormat/>
    <w:rPr>
      <w:szCs w:val="24"/>
    </w:rPr>
  </w:style>
  <w:style w:type="paragraph" w:styleId="1286" w:customStyle="1">
    <w:name w:val="內文1-1"/>
    <w:uiPriority w:val="0"/>
    <w:qFormat/>
    <w:pPr>
      <w:ind w:left="1020" w:hanging="510"/>
      <w:jc w:val="both"/>
      <w:spacing w:line="360" w:lineRule="auto"/>
    </w:pPr>
    <w:rPr>
      <w:rFonts w:ascii="Calibri" w:hAnsi="Calibri" w:eastAsia="PMingLiU" w:cs="Times New Roman"/>
      <w:sz w:val="24"/>
      <w:lang w:val="en-US" w:eastAsia="zh-CN" w:bidi="ar-SA"/>
    </w:rPr>
  </w:style>
  <w:style w:type="paragraph" w:styleId="1287" w:customStyle="1">
    <w:name w:val="目录"/>
    <w:basedOn w:val="1015"/>
    <w:uiPriority w:val="0"/>
    <w:qFormat/>
    <w:pPr>
      <w:jc w:val="left"/>
      <w:keepNext/>
      <w:spacing w:line="360" w:lineRule="atLeast"/>
    </w:pPr>
    <w:rPr>
      <w:rFonts w:ascii="À¥ÂØ·ÂËÎ" w:hAnsi="À¥ÂØ·ÂËÎ"/>
      <w:sz w:val="28"/>
    </w:rPr>
  </w:style>
  <w:style w:type="paragraph" w:styleId="1288" w:customStyle="1">
    <w:name w:val="封面文档标题"/>
    <w:basedOn w:val="1015"/>
    <w:uiPriority w:val="0"/>
    <w:qFormat/>
    <w:pPr>
      <w:jc w:val="center"/>
      <w:spacing w:line="360" w:lineRule="auto"/>
    </w:pPr>
    <w:rPr>
      <w:rFonts w:ascii="Arial" w:hAnsi="Arial"/>
      <w:b/>
      <w:sz w:val="56"/>
    </w:rPr>
  </w:style>
  <w:style w:type="paragraph" w:styleId="1289" w:customStyle="1">
    <w:name w:val="Char Char Char Char Char Char Char Char Char1 Char Char Char Char"/>
    <w:basedOn w:val="1041"/>
    <w:uiPriority w:val="0"/>
    <w:qFormat/>
    <w:pPr>
      <w:spacing w:line="360" w:lineRule="auto"/>
    </w:pPr>
    <w:rPr>
      <w:rFonts w:eastAsia="楷体_GB2312"/>
      <w:sz w:val="26"/>
    </w:rPr>
  </w:style>
  <w:style w:type="paragraph" w:styleId="1290" w:customStyle="1">
    <w:name w:val="Char Char3 Char Char"/>
    <w:basedOn w:val="1015"/>
    <w:uiPriority w:val="0"/>
    <w:qFormat/>
  </w:style>
  <w:style w:type="paragraph" w:styleId="1291" w:customStyle="1">
    <w:name w:val="样式 标题 3 + (西文) 楷体_GB2312 (中文) 楷体_GB2312 (符号) 宋体 四号 左侧:  0 厘米... Char"/>
    <w:basedOn w:val="1018"/>
    <w:uiPriority w:val="0"/>
    <w:qFormat/>
    <w:pPr>
      <w:ind w:left="720" w:hanging="720"/>
      <w:spacing w:before="0" w:after="0" w:line="360" w:lineRule="auto"/>
      <w:tabs>
        <w:tab w:val="left" w:pos="720" w:leader="none"/>
      </w:tabs>
    </w:pPr>
    <w:rPr>
      <w:rFonts w:ascii="楷体_GB2312" w:hAnsi="宋体" w:eastAsia="楷体_GB2312"/>
      <w:bCs/>
      <w:sz w:val="28"/>
      <w:szCs w:val="32"/>
    </w:rPr>
  </w:style>
  <w:style w:type="paragraph" w:styleId="1292" w:customStyle="1">
    <w:name w:val="样式4"/>
    <w:basedOn w:val="1020"/>
    <w:uiPriority w:val="0"/>
    <w:qFormat/>
    <w:pPr>
      <w:ind w:left="526" w:firstLine="0"/>
      <w:jc w:val="center"/>
      <w:keepLines w:val="0"/>
      <w:spacing w:before="0" w:after="0"/>
      <w:widowControl/>
      <w:tabs>
        <w:tab w:val="left" w:pos="526" w:leader="none"/>
        <w:tab w:val="clear" w:pos="1008" w:leader="none"/>
      </w:tabs>
    </w:pPr>
    <w:rPr>
      <w:rFonts w:ascii="宋体" w:hAnsi="宋体" w:eastAsia="楷体_GB2312" w:cs="Arial"/>
      <w:color w:val="000000"/>
      <w:sz w:val="24"/>
      <w:szCs w:val="24"/>
    </w:rPr>
  </w:style>
  <w:style w:type="paragraph" w:styleId="1293" w:customStyle="1">
    <w:name w:val="Char Char Char Char Char Char1 Char"/>
    <w:basedOn w:val="1015"/>
    <w:uiPriority w:val="0"/>
    <w:qFormat/>
    <w:pPr>
      <w:spacing w:line="360" w:lineRule="atLeast"/>
    </w:pPr>
    <w:rPr>
      <w:rFonts w:ascii="Tahoma" w:hAnsi="Tahoma"/>
      <w:sz w:val="24"/>
    </w:rPr>
  </w:style>
  <w:style w:type="paragraph" w:styleId="1294" w:customStyle="1">
    <w:name w:val="样式 标题 3 + (西文) 楷体_GB2312 (中文) 楷体_GB2312 (符号) 宋体 四号 左侧:  0 厘米..."/>
    <w:basedOn w:val="1018"/>
    <w:uiPriority w:val="0"/>
    <w:qFormat/>
    <w:pPr>
      <w:ind w:left="720" w:hanging="720"/>
      <w:spacing w:before="0" w:after="0" w:line="360" w:lineRule="auto"/>
      <w:tabs>
        <w:tab w:val="left" w:pos="720" w:leader="none"/>
      </w:tabs>
    </w:pPr>
    <w:rPr>
      <w:rFonts w:ascii="楷体_GB2312" w:hAnsi="宋体" w:eastAsia="楷体_GB2312"/>
      <w:bCs/>
      <w:sz w:val="28"/>
    </w:rPr>
  </w:style>
  <w:style w:type="paragraph" w:styleId="1295" w:customStyle="1">
    <w:name w:val="样式 标题 4四 + Times New Roman 段前: 0 磅 段后: 0 磅 行距: 1.5 倍行距1"/>
    <w:basedOn w:val="1019"/>
    <w:uiPriority w:val="0"/>
    <w:qFormat/>
    <w:pPr>
      <w:keepLines w:val="0"/>
      <w:keepNext w:val="0"/>
      <w:spacing w:before="0" w:after="0" w:line="360" w:lineRule="auto"/>
      <w:tabs>
        <w:tab w:val="left" w:pos="360" w:leader="none"/>
      </w:tabs>
      <w:outlineLvl w:val="9"/>
    </w:pPr>
    <w:rPr>
      <w:rFonts w:ascii="Times New Roman" w:hAnsi="Times New Roman"/>
      <w:bCs/>
    </w:rPr>
  </w:style>
  <w:style w:type="paragraph" w:styleId="1296" w:customStyle="1">
    <w:name w:val="符号列表"/>
    <w:basedOn w:val="1015"/>
    <w:uiPriority w:val="0"/>
    <w:qFormat/>
    <w:pPr>
      <w:jc w:val="left"/>
      <w:spacing w:line="440" w:lineRule="exact"/>
      <w:widowControl/>
    </w:pPr>
    <w:rPr>
      <w:rFonts w:ascii="宋体" w:hAnsi="宋体"/>
      <w:color w:val="000000"/>
      <w:szCs w:val="24"/>
    </w:rPr>
  </w:style>
  <w:style w:type="paragraph" w:styleId="1297" w:customStyle="1">
    <w:name w:val="公司名称"/>
    <w:basedOn w:val="1015"/>
    <w:uiPriority w:val="0"/>
    <w:qFormat/>
    <w:pPr>
      <w:jc w:val="left"/>
      <w:widowControl/>
    </w:pPr>
    <w:rPr>
      <w:rFonts w:eastAsia="黑体"/>
      <w:b/>
      <w:sz w:val="32"/>
    </w:rPr>
  </w:style>
  <w:style w:type="paragraph" w:styleId="1298" w:customStyle="1">
    <w:name w:val="+正文 Char Char3 Char Char"/>
    <w:basedOn w:val="1015"/>
    <w:uiPriority w:val="0"/>
    <w:qFormat/>
    <w:pPr>
      <w:ind w:firstLine="200"/>
      <w:spacing w:line="360" w:lineRule="auto"/>
    </w:pPr>
    <w:rPr>
      <w:sz w:val="24"/>
      <w:szCs w:val="24"/>
    </w:rPr>
  </w:style>
  <w:style w:type="paragraph" w:styleId="1299" w:customStyle="1">
    <w:name w:val="规范正文"/>
    <w:basedOn w:val="1015"/>
    <w:uiPriority w:val="0"/>
    <w:qFormat/>
    <w:pPr>
      <w:ind w:left="480"/>
      <w:spacing w:line="360" w:lineRule="auto"/>
    </w:pPr>
    <w:rPr>
      <w:sz w:val="24"/>
    </w:rPr>
  </w:style>
  <w:style w:type="paragraph" w:styleId="1300" w:customStyle="1">
    <w:name w:val="样式 标题 1"/>
    <w:basedOn w:val="1015"/>
    <w:uiPriority w:val="0"/>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301" w:customStyle="1">
    <w:name w:val="_Style 3"/>
    <w:basedOn w:val="1015"/>
    <w:uiPriority w:val="0"/>
    <w:qFormat/>
    <w:pPr>
      <w:ind w:firstLine="420"/>
      <w:spacing w:line="360" w:lineRule="auto"/>
    </w:pPr>
    <w:rPr>
      <w:sz w:val="24"/>
      <w:szCs w:val="22"/>
    </w:rPr>
  </w:style>
  <w:style w:type="paragraph" w:styleId="1302" w:customStyle="1">
    <w:name w:val="Subject"/>
    <w:basedOn w:val="1015"/>
    <w:uiPriority w:val="0"/>
    <w:qFormat/>
    <w:pPr>
      <w:jc w:val="center"/>
    </w:pPr>
    <w:rPr>
      <w:rFonts w:eastAsia="黑体"/>
      <w:b/>
      <w:sz w:val="48"/>
    </w:rPr>
  </w:style>
  <w:style w:type="paragraph" w:styleId="1303" w:customStyle="1">
    <w:name w:val="+列表3"/>
    <w:basedOn w:val="1015"/>
    <w:uiPriority w:val="0"/>
    <w:qFormat/>
    <w:pPr>
      <w:jc w:val="center"/>
    </w:pPr>
    <w:rPr>
      <w:sz w:val="15"/>
      <w:szCs w:val="18"/>
    </w:rPr>
  </w:style>
  <w:style w:type="paragraph" w:styleId="1304" w:customStyle="1">
    <w:name w:val="+b1、"/>
    <w:basedOn w:val="1305"/>
    <w:uiPriority w:val="0"/>
    <w:qFormat/>
    <w:pPr>
      <w:tabs>
        <w:tab w:val="left" w:pos="958" w:leader="none"/>
      </w:tabs>
    </w:pPr>
    <w:rPr>
      <w:b/>
    </w:rPr>
  </w:style>
  <w:style w:type="paragraph" w:styleId="1305" w:customStyle="1">
    <w:name w:val="+1、"/>
    <w:basedOn w:val="1015"/>
    <w:uiPriority w:val="0"/>
    <w:qFormat/>
    <w:pPr>
      <w:spacing w:line="360" w:lineRule="auto"/>
      <w:tabs>
        <w:tab w:val="left" w:pos="958" w:leader="none"/>
      </w:tabs>
    </w:pPr>
    <w:rPr>
      <w:sz w:val="24"/>
      <w:szCs w:val="28"/>
    </w:rPr>
  </w:style>
  <w:style w:type="paragraph" w:styleId="1306" w:customStyle="1">
    <w:name w:val="xl26"/>
    <w:basedOn w:val="1015"/>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307" w:customStyle="1">
    <w:name w:val="Text"/>
    <w:uiPriority w:val="0"/>
    <w:qFormat/>
    <w:pPr>
      <w:jc w:val="both"/>
      <w:spacing w:line="360" w:lineRule="auto"/>
    </w:pPr>
    <w:rPr>
      <w:rFonts w:ascii="Arial" w:hAnsi="Arial" w:eastAsia="宋体" w:cs="Times New Roman"/>
      <w:color w:val="000000"/>
      <w:sz w:val="24"/>
      <w:lang w:val="en-US" w:eastAsia="zh-CN" w:bidi="ar-SA"/>
    </w:rPr>
  </w:style>
  <w:style w:type="paragraph" w:styleId="1308" w:customStyle="1">
    <w:name w:val="+正文 Char Char5"/>
    <w:basedOn w:val="1015"/>
    <w:uiPriority w:val="0"/>
    <w:qFormat/>
    <w:pPr>
      <w:ind w:firstLine="200"/>
      <w:spacing w:line="360" w:lineRule="auto"/>
    </w:pPr>
    <w:rPr>
      <w:sz w:val="24"/>
    </w:rPr>
  </w:style>
  <w:style w:type="paragraph" w:styleId="1309" w:customStyle="1">
    <w:name w:val="+1. Char Char"/>
    <w:basedOn w:val="1310"/>
    <w:uiPriority w:val="0"/>
    <w:qFormat/>
    <w:pPr>
      <w:ind w:firstLine="0"/>
    </w:pPr>
  </w:style>
  <w:style w:type="paragraph" w:styleId="1310" w:customStyle="1">
    <w:name w:val="+正文 Char Char2 Char Char"/>
    <w:basedOn w:val="1015"/>
    <w:uiPriority w:val="0"/>
    <w:qFormat/>
    <w:pPr>
      <w:ind w:firstLine="200"/>
      <w:spacing w:line="360" w:lineRule="auto"/>
    </w:pPr>
    <w:rPr>
      <w:sz w:val="24"/>
      <w:szCs w:val="28"/>
    </w:rPr>
  </w:style>
  <w:style w:type="paragraph" w:styleId="1311" w:customStyle="1">
    <w:name w:val="封面副标题"/>
    <w:basedOn w:val="1015"/>
    <w:next w:val="1032"/>
    <w:uiPriority w:val="0"/>
    <w:qFormat/>
    <w:pPr>
      <w:ind w:firstLine="200"/>
      <w:jc w:val="center"/>
      <w:spacing w:line="360" w:lineRule="auto"/>
      <w:widowControl/>
    </w:pPr>
    <w:rPr>
      <w:rFonts w:ascii="Arial Black" w:hAnsi="Arial Black" w:eastAsia="黑体"/>
      <w:sz w:val="72"/>
    </w:rPr>
  </w:style>
  <w:style w:type="paragraph" w:styleId="1312" w:customStyle="1">
    <w:name w:val="Reference Initials"/>
    <w:basedOn w:val="1015"/>
    <w:next w:val="1015"/>
    <w:uiPriority w:val="0"/>
    <w:qFormat/>
    <w:pPr>
      <w:jc w:val="left"/>
      <w:keepNext/>
      <w:spacing w:before="240" w:line="360" w:lineRule="atLeast"/>
    </w:pPr>
    <w:rPr>
      <w:rFonts w:ascii="Courier New" w:hAnsi="Courier New" w:eastAsia="仿宋_GB2312" w:cs="Arial"/>
      <w:color w:val="000000"/>
      <w:sz w:val="24"/>
    </w:rPr>
  </w:style>
  <w:style w:type="paragraph" w:styleId="1313" w:customStyle="1">
    <w:name w:val="Char Char Char1 Char Char Char Char"/>
    <w:basedOn w:val="1015"/>
    <w:uiPriority w:val="0"/>
    <w:qFormat/>
    <w:pPr>
      <w:jc w:val="left"/>
      <w:spacing w:after="160" w:line="240" w:lineRule="exact"/>
      <w:widowControl/>
    </w:pPr>
    <w:rPr>
      <w:sz w:val="24"/>
      <w:szCs w:val="24"/>
    </w:rPr>
  </w:style>
  <w:style w:type="paragraph" w:styleId="1314" w:customStyle="1">
    <w:name w:val="xl25"/>
    <w:basedOn w:val="1015"/>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315" w:customStyle="1">
    <w:name w:val="样式 标题 1 + (中文) 黑体 四号 居中 段前: 0 磅 段后: 0 磅 行距: 2 倍行距"/>
    <w:basedOn w:val="1016"/>
    <w:uiPriority w:val="0"/>
    <w:qFormat/>
    <w:pPr>
      <w:ind w:left="431" w:right="6" w:hanging="431"/>
      <w:keepNext w:val="0"/>
      <w:spacing w:line="360" w:lineRule="auto"/>
    </w:pPr>
    <w:rPr>
      <w:rFonts w:ascii="宋体" w:hAnsi="宋体"/>
      <w:b/>
      <w:bCs/>
      <w:sz w:val="24"/>
      <w:szCs w:val="24"/>
    </w:rPr>
  </w:style>
  <w:style w:type="paragraph" w:styleId="1316" w:customStyle="1">
    <w:name w:val="正文文字格式"/>
    <w:basedOn w:val="1015"/>
    <w:uiPriority w:val="0"/>
    <w:qFormat/>
    <w:pPr>
      <w:ind w:firstLine="505"/>
      <w:jc w:val="left"/>
      <w:spacing w:line="460" w:lineRule="exact"/>
    </w:pPr>
    <w:rPr>
      <w:rFonts w:ascii="宋体"/>
      <w:sz w:val="24"/>
    </w:rPr>
  </w:style>
  <w:style w:type="paragraph" w:styleId="1317" w:customStyle="1">
    <w:name w:val="默认段落字体 Para Char Char Char Char Char Char Char"/>
    <w:basedOn w:val="1015"/>
    <w:uiPriority w:val="0"/>
    <w:qFormat/>
    <w:pPr>
      <w:spacing w:line="360" w:lineRule="auto"/>
    </w:pPr>
    <w:rPr>
      <w:rFonts w:ascii="Tahoma" w:hAnsi="Tahoma"/>
      <w:sz w:val="24"/>
    </w:rPr>
  </w:style>
  <w:style w:type="paragraph" w:styleId="1318" w:customStyle="1">
    <w:name w:val="Char Char3 Char Char Char Char"/>
    <w:basedOn w:val="1015"/>
    <w:uiPriority w:val="0"/>
    <w:qFormat/>
    <w:pPr>
      <w:jc w:val="left"/>
      <w:spacing w:after="160" w:line="240" w:lineRule="exact"/>
      <w:widowControl/>
    </w:pPr>
    <w:rPr>
      <w:rFonts w:ascii="Verdana" w:hAnsi="Verdana"/>
      <w:sz w:val="20"/>
      <w:lang w:eastAsia="en-US"/>
    </w:rPr>
  </w:style>
  <w:style w:type="paragraph" w:styleId="1319" w:customStyle="1">
    <w:name w:val="无间隔11"/>
    <w:uiPriority w:val="0"/>
    <w:qFormat/>
    <w:pPr>
      <w:jc w:val="both"/>
      <w:widowControl w:val="off"/>
    </w:pPr>
    <w:rPr>
      <w:rFonts w:ascii="Calibri" w:hAnsi="Calibri" w:eastAsia="宋体" w:cs="Times New Roman"/>
      <w:sz w:val="21"/>
      <w:szCs w:val="24"/>
      <w:lang w:val="en-US" w:eastAsia="zh-CN" w:bidi="ar-SA"/>
    </w:rPr>
  </w:style>
  <w:style w:type="paragraph" w:styleId="1320" w:customStyle="1">
    <w:name w:val="Default Paragraph Char Char Char Char"/>
    <w:basedOn w:val="1015"/>
    <w:next w:val="1015"/>
    <w:uiPriority w:val="0"/>
    <w:qFormat/>
    <w:pPr>
      <w:jc w:val="left"/>
      <w:spacing w:line="360" w:lineRule="auto"/>
      <w:widowControl/>
    </w:pPr>
    <w:rPr>
      <w:rFonts w:eastAsia="仿宋_GB2312"/>
      <w:sz w:val="24"/>
      <w:lang w:eastAsia="en-US"/>
    </w:rPr>
  </w:style>
  <w:style w:type="paragraph" w:styleId="1321" w:customStyle="1">
    <w:name w:val="xl36"/>
    <w:basedOn w:val="1015"/>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322" w:customStyle="1">
    <w:name w:val="+(1)"/>
    <w:basedOn w:val="1187"/>
    <w:uiPriority w:val="0"/>
    <w:qFormat/>
    <w:pPr>
      <w:numPr>
        <w:ilvl w:val="2"/>
        <w:numId w:val="2"/>
      </w:numPr>
      <w:ind w:firstLine="0"/>
      <w:tabs>
        <w:tab w:val="left" w:pos="2126" w:leader="none"/>
      </w:tabs>
    </w:pPr>
    <w:rPr>
      <w:szCs w:val="28"/>
    </w:rPr>
  </w:style>
  <w:style w:type="paragraph" w:styleId="1323" w:customStyle="1">
    <w:name w:val="正文2"/>
    <w:basedOn w:val="1015"/>
    <w:uiPriority w:val="0"/>
    <w:qFormat/>
    <w:pPr>
      <w:ind w:firstLine="200"/>
      <w:jc w:val="left"/>
      <w:spacing w:after="160" w:line="360" w:lineRule="auto"/>
      <w:widowControl/>
    </w:pPr>
    <w:rPr>
      <w:rFonts w:ascii="Verdana" w:hAnsi="Verdana" w:eastAsia="黑体"/>
      <w:lang w:eastAsia="en-US"/>
    </w:rPr>
  </w:style>
  <w:style w:type="paragraph" w:styleId="1324" w:customStyle="1">
    <w:name w:val="xl28"/>
    <w:basedOn w:val="10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25" w:customStyle="1">
    <w:name w:val="+正文 Char1"/>
    <w:basedOn w:val="1015"/>
    <w:uiPriority w:val="0"/>
    <w:qFormat/>
    <w:pPr>
      <w:ind w:firstLine="200"/>
      <w:spacing w:line="360" w:lineRule="auto"/>
    </w:pPr>
    <w:rPr>
      <w:sz w:val="24"/>
      <w:szCs w:val="28"/>
    </w:rPr>
  </w:style>
  <w:style w:type="paragraph" w:styleId="1326" w:customStyle="1">
    <w:name w:val="+标题4"/>
    <w:basedOn w:val="1019"/>
    <w:uiPriority w:val="0"/>
    <w:qFormat/>
    <w:pPr>
      <w:numPr>
        <w:ilvl w:val="3"/>
        <w:numId w:val="3"/>
      </w:numPr>
      <w:spacing w:before="120" w:after="120" w:line="360" w:lineRule="auto"/>
    </w:pPr>
    <w:rPr>
      <w:rFonts w:ascii="Times New Roman" w:hAnsi="Times New Roman" w:eastAsia="宋体"/>
      <w:sz w:val="24"/>
    </w:rPr>
  </w:style>
  <w:style w:type="paragraph" w:styleId="1327" w:customStyle="1">
    <w:name w:val="+标题1"/>
    <w:basedOn w:val="1016"/>
    <w:uiPriority w:val="0"/>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1328" w:customStyle="1">
    <w:name w:val="列出段落 Char Char"/>
    <w:uiPriority w:val="0"/>
    <w:qFormat/>
    <w:pPr>
      <w:ind w:firstLine="420"/>
    </w:pPr>
    <w:rPr>
      <w:rFonts w:ascii="Calibri" w:hAnsi="Calibri" w:eastAsia="宋体" w:cs="Times New Roman"/>
      <w:lang w:val="en-US" w:eastAsia="zh-CN" w:bidi="ar-SA"/>
    </w:rPr>
  </w:style>
  <w:style w:type="paragraph" w:styleId="1329" w:customStyle="1">
    <w:name w:val="flName"/>
    <w:basedOn w:val="1015"/>
    <w:uiPriority w:val="0"/>
    <w:qFormat/>
    <w:pPr>
      <w:ind w:firstLine="200"/>
      <w:jc w:val="center"/>
      <w:spacing w:before="320" w:after="160" w:line="360" w:lineRule="atLeast"/>
    </w:pPr>
    <w:rPr>
      <w:rFonts w:ascii="Arial" w:eastAsia="黑体"/>
      <w:sz w:val="32"/>
      <w:szCs w:val="24"/>
    </w:rPr>
  </w:style>
  <w:style w:type="paragraph" w:styleId="1330" w:customStyle="1">
    <w:name w:val="Tabelle Standard"/>
    <w:uiPriority w:val="0"/>
    <w:qFormat/>
    <w:pPr>
      <w:ind w:left="567"/>
      <w:spacing w:before="120"/>
      <w:tabs>
        <w:tab w:val="left" w:pos="4536" w:leader="none"/>
      </w:tabs>
    </w:pPr>
    <w:rPr>
      <w:rFonts w:ascii="Arial" w:hAnsi="Arial" w:eastAsia="宋体" w:cs="Times New Roman"/>
      <w:sz w:val="22"/>
      <w:lang w:val="de-DE" w:eastAsia="zh-CN" w:bidi="ar-SA"/>
    </w:rPr>
  </w:style>
  <w:style w:type="paragraph" w:styleId="1331" w:customStyle="1">
    <w:name w:val="+标准"/>
    <w:uiPriority w:val="0"/>
    <w:qFormat/>
    <w:pPr>
      <w:ind w:left="1299" w:hanging="1099"/>
      <w:tabs>
        <w:tab w:val="left" w:pos="2880" w:leader="none"/>
      </w:tabs>
    </w:pPr>
    <w:rPr>
      <w:rFonts w:ascii="Calibri" w:hAnsi="Calibri" w:eastAsia="宋体" w:cs="Times New Roman"/>
      <w:lang w:val="en-US" w:eastAsia="zh-CN" w:bidi="ar-SA"/>
    </w:rPr>
  </w:style>
  <w:style w:type="paragraph" w:styleId="1332" w:customStyle="1">
    <w:name w:val="二级条标题"/>
    <w:basedOn w:val="1333"/>
    <w:next w:val="1015"/>
    <w:uiPriority w:val="0"/>
    <w:qFormat/>
    <w:pPr>
      <w:outlineLvl w:val="3"/>
    </w:pPr>
  </w:style>
  <w:style w:type="paragraph" w:styleId="1333" w:customStyle="1">
    <w:name w:val="一级条标题"/>
    <w:basedOn w:val="1334"/>
    <w:next w:val="1015"/>
    <w:uiPriority w:val="0"/>
    <w:qFormat/>
    <w:pPr>
      <w:outlineLvl w:val="2"/>
    </w:pPr>
  </w:style>
  <w:style w:type="paragraph" w:styleId="1334" w:customStyle="1">
    <w:name w:val="章标题"/>
    <w:next w:val="1015"/>
    <w:uiPriority w:val="0"/>
    <w:qFormat/>
    <w:pPr>
      <w:jc w:val="both"/>
      <w:outlineLvl w:val="1"/>
    </w:pPr>
    <w:rPr>
      <w:rFonts w:ascii="黑体" w:hAnsi="Calibri" w:eastAsia="黑体" w:cs="Times New Roman"/>
      <w:sz w:val="21"/>
      <w:lang w:val="en-US" w:eastAsia="zh-CN" w:bidi="ar-SA"/>
    </w:rPr>
  </w:style>
  <w:style w:type="paragraph" w:styleId="1335" w:customStyle="1">
    <w:name w:val="++标题1"/>
    <w:basedOn w:val="1016"/>
    <w:uiPriority w:val="0"/>
    <w:qFormat/>
    <w:pPr>
      <w:jc w:val="center"/>
      <w:keepLines/>
      <w:spacing w:line="360" w:lineRule="auto"/>
      <w:outlineLvl w:val="1"/>
    </w:pPr>
    <w:rPr>
      <w:rFonts w:eastAsia="黑体"/>
      <w:b/>
      <w:bCs/>
      <w:sz w:val="32"/>
      <w:szCs w:val="32"/>
    </w:rPr>
  </w:style>
  <w:style w:type="paragraph" w:styleId="1336" w:customStyle="1">
    <w:name w:val="Char Char Char1 Char"/>
    <w:basedOn w:val="1015"/>
    <w:uiPriority w:val="0"/>
    <w:qFormat/>
    <w:pPr>
      <w:spacing w:line="312" w:lineRule="atLeast"/>
    </w:pPr>
    <w:rPr>
      <w:b/>
      <w:bCs/>
      <w:sz w:val="36"/>
      <w:szCs w:val="32"/>
    </w:rPr>
  </w:style>
  <w:style w:type="paragraph" w:styleId="1337" w:customStyle="1">
    <w:name w:val="+1)"/>
    <w:uiPriority w:val="0"/>
    <w:qFormat/>
    <w:rPr>
      <w:rFonts w:ascii="Calibri" w:hAnsi="Calibri" w:eastAsia="宋体" w:cs="Times New Roman"/>
      <w:lang w:val="en-US" w:eastAsia="zh-CN" w:bidi="ar-SA"/>
    </w:rPr>
  </w:style>
  <w:style w:type="paragraph" w:styleId="1338" w:customStyle="1">
    <w:name w:val="xl42"/>
    <w:basedOn w:val="1015"/>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39" w:customStyle="1">
    <w:name w:val="样式 标题 2 + 楷体_GB2312 段前: 0 磅 段后: 0 磅 行距: 1.5 倍行距"/>
    <w:basedOn w:val="1017"/>
    <w:uiPriority w:val="0"/>
    <w:qFormat/>
    <w:pPr>
      <w:ind w:left="850"/>
      <w:keepLines w:val="0"/>
      <w:keepNext w:val="0"/>
      <w:spacing w:before="0" w:after="0" w:line="360" w:lineRule="auto"/>
      <w:tabs>
        <w:tab w:val="left" w:pos="431" w:leader="none"/>
        <w:tab w:val="left" w:pos="1276" w:leader="none"/>
      </w:tabs>
    </w:pPr>
    <w:rPr>
      <w:rFonts w:ascii="楷体_GB2312" w:eastAsia="楷体_GB2312"/>
      <w:bCs/>
      <w:sz w:val="28"/>
    </w:rPr>
  </w:style>
  <w:style w:type="paragraph" w:styleId="1340" w:customStyle="1">
    <w:name w:val="－列表2"/>
    <w:basedOn w:val="1015"/>
    <w:uiPriority w:val="0"/>
    <w:qFormat/>
    <w:pPr>
      <w:jc w:val="left"/>
    </w:pPr>
    <w:rPr>
      <w:rFonts w:hAnsi="Arial"/>
      <w:sz w:val="24"/>
      <w:szCs w:val="24"/>
    </w:rPr>
  </w:style>
  <w:style w:type="paragraph" w:styleId="1341" w:customStyle="1">
    <w:name w:val="xl44"/>
    <w:basedOn w:val="1015"/>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342" w:customStyle="1">
    <w:name w:val="样式 标题 3 Char Char"/>
    <w:basedOn w:val="1018"/>
    <w:uiPriority w:val="0"/>
    <w:qFormat/>
    <w:pPr>
      <w:ind w:firstLine="480"/>
      <w:spacing w:before="0" w:after="0" w:line="360" w:lineRule="auto"/>
      <w:tabs>
        <w:tab w:val="left" w:pos="1000" w:leader="none"/>
      </w:tabs>
    </w:pPr>
    <w:rPr>
      <w:rFonts w:eastAsia="黑体"/>
      <w:bCs/>
      <w:sz w:val="24"/>
      <w:szCs w:val="24"/>
    </w:rPr>
  </w:style>
  <w:style w:type="paragraph" w:styleId="1343" w:customStyle="1">
    <w:name w:val="Char Char Char Char Char Char Char Char Char1 Char"/>
    <w:basedOn w:val="1041"/>
    <w:uiPriority w:val="0"/>
    <w:qFormat/>
    <w:pPr>
      <w:spacing w:line="360" w:lineRule="auto"/>
    </w:pPr>
    <w:rPr>
      <w:rFonts w:ascii="Tahoma" w:hAnsi="Tahoma"/>
      <w:sz w:val="24"/>
      <w:szCs w:val="24"/>
    </w:rPr>
  </w:style>
  <w:style w:type="paragraph" w:styleId="1344" w:customStyle="1">
    <w:name w:val="无缩进正文"/>
    <w:basedOn w:val="1015"/>
    <w:uiPriority w:val="0"/>
    <w:qFormat/>
  </w:style>
  <w:style w:type="paragraph" w:styleId="1345" w:customStyle="1">
    <w:name w:val="正文--表格内正文"/>
    <w:basedOn w:val="1015"/>
    <w:uiPriority w:val="0"/>
    <w:qFormat/>
    <w:pPr>
      <w:jc w:val="center"/>
      <w:spacing w:line="360" w:lineRule="auto"/>
    </w:pPr>
    <w:rPr>
      <w:rFonts w:ascii="仿宋" w:hAnsi="仿宋" w:eastAsia="仿宋"/>
      <w:b/>
      <w:sz w:val="28"/>
      <w:szCs w:val="28"/>
    </w:rPr>
  </w:style>
  <w:style w:type="paragraph" w:styleId="1346" w:customStyle="1">
    <w:name w:val="A."/>
    <w:basedOn w:val="1015"/>
    <w:uiPriority w:val="0"/>
    <w:qFormat/>
    <w:pPr>
      <w:ind w:left="454" w:hanging="454"/>
      <w:spacing w:line="264" w:lineRule="auto"/>
      <w:widowControl/>
      <w:tabs>
        <w:tab w:val="left" w:pos="454" w:leader="none"/>
      </w:tabs>
    </w:pPr>
    <w:rPr>
      <w:sz w:val="24"/>
    </w:rPr>
  </w:style>
  <w:style w:type="paragraph" w:styleId="1347" w:customStyle="1">
    <w:name w:val="pa-11"/>
    <w:basedOn w:val="1015"/>
    <w:uiPriority w:val="0"/>
    <w:qFormat/>
    <w:pPr>
      <w:jc w:val="left"/>
      <w:spacing w:before="136" w:after="136"/>
      <w:widowControl/>
    </w:pPr>
    <w:rPr>
      <w:rFonts w:ascii="宋体" w:hAnsi="宋体" w:cs="宋体"/>
      <w:sz w:val="24"/>
      <w:szCs w:val="24"/>
    </w:rPr>
  </w:style>
  <w:style w:type="paragraph" w:styleId="1348" w:customStyle="1">
    <w:name w:val="xl27"/>
    <w:basedOn w:val="1015"/>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349" w:customStyle="1">
    <w:name w:val="标题2"/>
    <w:basedOn w:val="1015"/>
    <w:uiPriority w:val="0"/>
    <w:qFormat/>
    <w:pPr>
      <w:ind w:hanging="1"/>
      <w:jc w:val="left"/>
      <w:keepLines/>
      <w:keepNext/>
      <w:spacing w:line="360" w:lineRule="auto"/>
      <w:tabs>
        <w:tab w:val="left" w:pos="910" w:leader="none"/>
      </w:tabs>
    </w:pPr>
    <w:rPr>
      <w:rFonts w:ascii="宋体" w:hAnsi="宋体" w:cs="宋体"/>
      <w:b/>
      <w:bCs/>
      <w:sz w:val="28"/>
      <w:szCs w:val="28"/>
    </w:rPr>
  </w:style>
  <w:style w:type="paragraph" w:styleId="1350" w:customStyle="1">
    <w:name w:val="列项——"/>
    <w:uiPriority w:val="0"/>
    <w:qFormat/>
    <w:pPr>
      <w:ind w:left="840" w:hanging="420"/>
      <w:jc w:val="both"/>
      <w:widowControl w:val="off"/>
      <w:tabs>
        <w:tab w:val="left" w:pos="1140" w:leader="none"/>
      </w:tabs>
    </w:pPr>
    <w:rPr>
      <w:rFonts w:ascii="宋体" w:hAnsi="Calibri" w:eastAsia="宋体" w:cs="Times New Roman"/>
      <w:sz w:val="21"/>
      <w:lang w:val="en-US" w:eastAsia="zh-CN" w:bidi="ar-SA"/>
    </w:rPr>
  </w:style>
  <w:style w:type="paragraph" w:styleId="1351" w:customStyle="1">
    <w:name w:val="b-b2"/>
    <w:basedOn w:val="1017"/>
    <w:next w:val="1015"/>
    <w:uiPriority w:val="0"/>
    <w:qFormat/>
    <w:pPr>
      <w:numPr>
        <w:ilvl w:val="1"/>
        <w:numId w:val="4"/>
      </w:numPr>
      <w:jc w:val="left"/>
      <w:keepLines w:val="0"/>
      <w:keepNext w:val="0"/>
      <w:spacing w:before="120" w:after="120" w:line="360" w:lineRule="auto"/>
    </w:pPr>
    <w:rPr>
      <w:rFonts w:ascii="宋体" w:hAnsi="宋体" w:eastAsia="宋体"/>
      <w:b w:val="0"/>
      <w:bCs/>
      <w:sz w:val="24"/>
    </w:rPr>
  </w:style>
  <w:style w:type="paragraph" w:styleId="1352" w:customStyle="1">
    <w:name w:val="xl29"/>
    <w:basedOn w:val="10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353" w:customStyle="1">
    <w:name w:val="五级条标题"/>
    <w:basedOn w:val="1354"/>
    <w:next w:val="1015"/>
    <w:uiPriority w:val="0"/>
    <w:qFormat/>
    <w:pPr>
      <w:outlineLvl w:val="6"/>
    </w:pPr>
  </w:style>
  <w:style w:type="paragraph" w:styleId="1354" w:customStyle="1">
    <w:name w:val="四级条标题"/>
    <w:basedOn w:val="1355"/>
    <w:next w:val="1015"/>
    <w:uiPriority w:val="0"/>
    <w:qFormat/>
    <w:pPr>
      <w:outlineLvl w:val="5"/>
    </w:pPr>
  </w:style>
  <w:style w:type="paragraph" w:styleId="1355" w:customStyle="1">
    <w:name w:val="三级条标题"/>
    <w:basedOn w:val="1332"/>
    <w:next w:val="1015"/>
    <w:uiPriority w:val="0"/>
    <w:qFormat/>
    <w:pPr>
      <w:outlineLvl w:val="4"/>
    </w:pPr>
  </w:style>
  <w:style w:type="paragraph" w:styleId="1356" w:customStyle="1">
    <w:name w:val="+列表1 Char Char"/>
    <w:basedOn w:val="1015"/>
    <w:uiPriority w:val="0"/>
    <w:qFormat/>
    <w:pPr>
      <w:jc w:val="center"/>
    </w:pPr>
  </w:style>
  <w:style w:type="paragraph" w:styleId="1357" w:customStyle="1">
    <w:name w:val="1)"/>
    <w:basedOn w:val="1015"/>
    <w:uiPriority w:val="0"/>
    <w:qFormat/>
    <w:pPr>
      <w:ind w:left="1814" w:hanging="453"/>
      <w:spacing w:line="264" w:lineRule="auto"/>
      <w:tabs>
        <w:tab w:val="left" w:pos="1814" w:leader="none"/>
      </w:tabs>
    </w:pPr>
    <w:rPr>
      <w:sz w:val="24"/>
      <w:szCs w:val="24"/>
    </w:rPr>
  </w:style>
  <w:style w:type="paragraph" w:styleId="1358" w:customStyle="1">
    <w:name w:val="xl37"/>
    <w:basedOn w:val="1015"/>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359" w:customStyle="1">
    <w:name w:val="-1.1.1"/>
    <w:basedOn w:val="1019"/>
    <w:uiPriority w:val="0"/>
    <w:qFormat/>
    <w:pPr>
      <w:ind w:firstLine="200"/>
      <w:jc w:val="left"/>
      <w:spacing w:before="120" w:after="120" w:line="360" w:lineRule="auto"/>
    </w:pPr>
    <w:rPr>
      <w:rFonts w:eastAsia="宋体"/>
      <w:sz w:val="24"/>
      <w:szCs w:val="24"/>
    </w:rPr>
  </w:style>
  <w:style w:type="paragraph" w:styleId="1360" w:customStyle="1">
    <w:name w:val="MM Topic 1"/>
    <w:basedOn w:val="1016"/>
    <w:uiPriority w:val="0"/>
    <w:qFormat/>
    <w:pPr>
      <w:ind w:left="810" w:hanging="360"/>
      <w:jc w:val="both"/>
      <w:keepLines/>
      <w:pageBreakBefore/>
      <w:spacing w:line="360" w:lineRule="auto"/>
      <w:tabs>
        <w:tab w:val="left" w:pos="810" w:leader="none"/>
      </w:tabs>
    </w:pPr>
    <w:rPr>
      <w:rFonts w:ascii="华文中宋" w:hAnsi="华文中宋" w:eastAsia="华文中宋"/>
      <w:b/>
      <w:sz w:val="32"/>
      <w:szCs w:val="32"/>
    </w:rPr>
  </w:style>
  <w:style w:type="paragraph" w:styleId="1361" w:customStyle="1">
    <w:name w:val="style7"/>
    <w:basedOn w:val="1015"/>
    <w:uiPriority w:val="0"/>
    <w:qFormat/>
    <w:pPr>
      <w:jc w:val="left"/>
      <w:spacing w:before="100" w:beforeAutospacing="1" w:after="100" w:afterAutospacing="1"/>
      <w:widowControl/>
    </w:pPr>
    <w:rPr>
      <w:rFonts w:ascii="宋体" w:hAnsi="宋体" w:cs="宋体"/>
      <w:sz w:val="18"/>
      <w:szCs w:val="18"/>
    </w:rPr>
  </w:style>
  <w:style w:type="paragraph" w:styleId="1362" w:customStyle="1">
    <w:name w:val="F00"/>
    <w:basedOn w:val="1015"/>
    <w:uiPriority w:val="0"/>
    <w:qFormat/>
    <w:pPr>
      <w:ind w:firstLine="200"/>
      <w:spacing w:line="400" w:lineRule="atLeast"/>
    </w:pPr>
    <w:rPr>
      <w:sz w:val="28"/>
      <w:szCs w:val="28"/>
    </w:rPr>
  </w:style>
  <w:style w:type="paragraph" w:styleId="1363" w:customStyle="1">
    <w:name w:val="-1.1"/>
    <w:basedOn w:val="1018"/>
    <w:uiPriority w:val="0"/>
    <w:qFormat/>
    <w:pPr>
      <w:ind w:firstLine="482"/>
      <w:jc w:val="left"/>
      <w:spacing w:before="120" w:after="120" w:line="360" w:lineRule="auto"/>
      <w:widowControl/>
    </w:pPr>
    <w:rPr>
      <w:rFonts w:ascii="宋体" w:hAnsi="宋体"/>
      <w:sz w:val="24"/>
      <w:szCs w:val="24"/>
    </w:rPr>
  </w:style>
  <w:style w:type="paragraph" w:styleId="1364" w:customStyle="1">
    <w:name w:val="FA正文Bold+标号"/>
    <w:basedOn w:val="1121"/>
    <w:next w:val="1122"/>
    <w:uiPriority w:val="0"/>
    <w:qFormat/>
    <w:pPr>
      <w:ind w:left="907" w:hanging="567"/>
      <w:keepNext w:val="0"/>
      <w:tabs>
        <w:tab w:val="left" w:pos="567" w:leader="none"/>
      </w:tabs>
    </w:pPr>
    <w:rPr>
      <w:rFonts w:hAnsi="Times New Roman"/>
      <w:szCs w:val="20"/>
    </w:rPr>
  </w:style>
  <w:style w:type="paragraph" w:styleId="1365" w:customStyle="1">
    <w:name w:val="样式 标题 2节 + Times New Roman 四号 行距: 1.5 倍行距"/>
    <w:basedOn w:val="1017"/>
    <w:uiPriority w:val="0"/>
    <w:qFormat/>
    <w:pPr>
      <w:ind w:left="576"/>
      <w:spacing w:line="360" w:lineRule="auto"/>
      <w:tabs>
        <w:tab w:val="left" w:pos="360" w:leader="none"/>
      </w:tabs>
    </w:pPr>
    <w:rPr>
      <w:rFonts w:ascii="Times New Roman" w:hAnsi="Times New Roman"/>
      <w:bCs/>
      <w:sz w:val="28"/>
    </w:rPr>
  </w:style>
  <w:style w:type="paragraph" w:styleId="1366" w:customStyle="1">
    <w:name w:val="Char Char Char Char Char Char Char"/>
    <w:basedOn w:val="1015"/>
    <w:uiPriority w:val="0"/>
    <w:qFormat/>
    <w:pPr>
      <w:ind w:left="405" w:hanging="405"/>
      <w:tabs>
        <w:tab w:val="left" w:pos="405" w:leader="none"/>
      </w:tabs>
    </w:pPr>
    <w:rPr>
      <w:szCs w:val="24"/>
    </w:rPr>
  </w:style>
  <w:style w:type="paragraph" w:styleId="1367" w:customStyle="1">
    <w:name w:val="正文3"/>
    <w:basedOn w:val="1015"/>
    <w:uiPriority w:val="0"/>
    <w:qFormat/>
    <w:pPr>
      <w:widowControl/>
    </w:pPr>
  </w:style>
  <w:style w:type="paragraph" w:styleId="1368" w:customStyle="1">
    <w:name w:val="正文文字3"/>
    <w:basedOn w:val="1032"/>
    <w:uiPriority w:val="0"/>
    <w:qFormat/>
    <w:pPr>
      <w:ind w:left="72" w:right="72"/>
      <w:spacing w:line="360" w:lineRule="atLeast"/>
      <w:tabs>
        <w:tab w:val="clear" w:pos="5250" w:leader="none"/>
      </w:tabs>
    </w:pPr>
    <w:rPr>
      <w:sz w:val="21"/>
    </w:rPr>
  </w:style>
  <w:style w:type="paragraph" w:styleId="1369" w:customStyle="1">
    <w:name w:val="++111"/>
    <w:basedOn w:val="1015"/>
    <w:uiPriority w:val="0"/>
    <w:qFormat/>
    <w:pPr>
      <w:spacing w:line="360" w:lineRule="auto"/>
      <w:tabs>
        <w:tab w:val="left" w:pos="964" w:leader="none"/>
      </w:tabs>
    </w:pPr>
    <w:rPr>
      <w:b/>
      <w:sz w:val="24"/>
      <w:szCs w:val="24"/>
    </w:rPr>
  </w:style>
  <w:style w:type="paragraph" w:styleId="1370" w:customStyle="1">
    <w:name w:val="+一、"/>
    <w:uiPriority w:val="0"/>
    <w:qFormat/>
    <w:pPr>
      <w:numPr>
        <w:ilvl w:val="0"/>
        <w:numId w:val="5"/>
      </w:numPr>
      <w:spacing w:before="120" w:after="120"/>
      <w:tabs>
        <w:tab w:val="left" w:pos="540" w:leader="none"/>
      </w:tabs>
      <w:outlineLvl w:val="5"/>
    </w:pPr>
    <w:rPr>
      <w:rFonts w:ascii="Calibri" w:hAnsi="Calibri" w:eastAsia="宋体" w:cs="Times New Roman"/>
      <w:b/>
      <w:lang w:val="en-US" w:eastAsia="zh-CN" w:bidi="ar-SA"/>
    </w:rPr>
  </w:style>
  <w:style w:type="paragraph" w:styleId="1371" w:customStyle="1">
    <w:name w:val="列出段落1"/>
    <w:basedOn w:val="1015"/>
    <w:uiPriority w:val="99"/>
    <w:qFormat/>
    <w:pPr>
      <w:ind w:firstLine="420"/>
    </w:pPr>
    <w:rPr>
      <w:szCs w:val="22"/>
    </w:rPr>
  </w:style>
  <w:style w:type="paragraph" w:styleId="1372" w:customStyle="1">
    <w:name w:val="批注框文本 Char Char"/>
    <w:basedOn w:val="1015"/>
    <w:uiPriority w:val="0"/>
    <w:qFormat/>
    <w:rPr>
      <w:sz w:val="18"/>
    </w:rPr>
  </w:style>
  <w:style w:type="paragraph" w:styleId="1373" w:customStyle="1">
    <w:name w:val="++AAA"/>
    <w:uiPriority w:val="0"/>
    <w:qFormat/>
    <w:pPr>
      <w:ind w:left="840" w:hanging="420"/>
      <w:tabs>
        <w:tab w:val="left" w:pos="840" w:leader="none"/>
        <w:tab w:val="left" w:pos="964" w:leader="none"/>
      </w:tabs>
    </w:pPr>
    <w:rPr>
      <w:rFonts w:ascii="Calibri" w:hAnsi="Calibri" w:eastAsia="宋体" w:cs="Times New Roman"/>
      <w:b/>
      <w:lang w:val="en-US" w:eastAsia="zh-CN" w:bidi="ar-SA"/>
    </w:rPr>
  </w:style>
  <w:style w:type="paragraph" w:styleId="1374" w:customStyle="1">
    <w:name w:val="样式 文本全文 + 非加宽量 / 紧缩量 Char Char"/>
    <w:basedOn w:val="1015"/>
    <w:uiPriority w:val="0"/>
    <w:qFormat/>
    <w:pPr>
      <w:spacing w:line="360" w:lineRule="auto"/>
      <w:tabs>
        <w:tab w:val="left" w:pos="663" w:leader="none"/>
      </w:tabs>
    </w:pPr>
    <w:rPr>
      <w:rFonts w:ascii="仿宋_GB2312" w:hAnsi="仿宋_GB2312" w:eastAsia="仿宋_GB2312"/>
      <w:sz w:val="32"/>
    </w:rPr>
  </w:style>
  <w:style w:type="paragraph" w:styleId="1375" w:customStyle="1">
    <w:name w:val="+正文 Char Char3 Char"/>
    <w:basedOn w:val="1015"/>
    <w:uiPriority w:val="0"/>
    <w:qFormat/>
    <w:pPr>
      <w:ind w:firstLine="200"/>
      <w:spacing w:line="360" w:lineRule="auto"/>
    </w:pPr>
    <w:rPr>
      <w:sz w:val="24"/>
      <w:szCs w:val="24"/>
    </w:rPr>
  </w:style>
  <w:style w:type="paragraph" w:styleId="1376" w:customStyle="1">
    <w:name w:val="B"/>
    <w:basedOn w:val="1015"/>
    <w:uiPriority w:val="0"/>
    <w:qFormat/>
    <w:pPr>
      <w:spacing w:before="240" w:line="0" w:lineRule="atLeast"/>
      <w:widowControl/>
      <w:tabs>
        <w:tab w:val="left" w:pos="1200" w:leader="none"/>
      </w:tabs>
    </w:pPr>
    <w:rPr>
      <w:sz w:val="24"/>
    </w:rPr>
  </w:style>
  <w:style w:type="paragraph" w:styleId="1377" w:customStyle="1">
    <w:name w:val="Char Char1 Char Char Char Char"/>
    <w:basedOn w:val="1041"/>
    <w:uiPriority w:val="0"/>
    <w:qFormat/>
    <w:pPr>
      <w:spacing w:line="360" w:lineRule="auto"/>
    </w:pPr>
    <w:rPr>
      <w:rFonts w:ascii="Tahoma" w:hAnsi="Tahoma"/>
      <w:sz w:val="24"/>
      <w:szCs w:val="24"/>
    </w:rPr>
  </w:style>
  <w:style w:type="paragraph" w:styleId="1378" w:customStyle="1">
    <w:name w:val="fig1"/>
    <w:basedOn w:val="1015"/>
    <w:uiPriority w:val="0"/>
    <w:qFormat/>
    <w:pPr>
      <w:jc w:val="left"/>
      <w:spacing w:before="100" w:beforeAutospacing="1" w:after="100" w:afterAutospacing="1"/>
      <w:widowControl/>
    </w:pPr>
    <w:rPr>
      <w:rFonts w:ascii="Arial Unicode MS" w:hAnsi="Arial Unicode MS" w:eastAsia="Arial Unicode MS"/>
      <w:sz w:val="24"/>
    </w:rPr>
  </w:style>
  <w:style w:type="paragraph" w:styleId="1379" w:customStyle="1">
    <w:name w:val="List Paragraph1"/>
    <w:basedOn w:val="1015"/>
    <w:uiPriority w:val="0"/>
    <w:qFormat/>
    <w:pPr>
      <w:ind w:firstLine="420"/>
    </w:pPr>
    <w:rPr>
      <w:sz w:val="24"/>
      <w:szCs w:val="24"/>
    </w:rPr>
  </w:style>
  <w:style w:type="paragraph" w:styleId="1380" w:customStyle="1">
    <w:name w:val="表格目录"/>
    <w:basedOn w:val="1063"/>
    <w:next w:val="1037"/>
    <w:uiPriority w:val="0"/>
    <w:qFormat/>
    <w:pPr>
      <w:jc w:val="center"/>
      <w:spacing w:line="240" w:lineRule="auto"/>
    </w:pPr>
    <w:rPr>
      <w:b w:val="0"/>
      <w:caps w:val="0"/>
      <w:sz w:val="28"/>
    </w:rPr>
  </w:style>
  <w:style w:type="paragraph" w:styleId="1381" w:customStyle="1">
    <w:name w:val="标题（节）"/>
    <w:basedOn w:val="1017"/>
    <w:next w:val="1015"/>
    <w:uiPriority w:val="0"/>
    <w:qFormat/>
    <w:pPr>
      <w:numPr>
        <w:ilvl w:val="1"/>
        <w:numId w:val="6"/>
      </w:numPr>
      <w:jc w:val="left"/>
      <w:spacing w:before="0" w:after="0" w:line="240" w:lineRule="auto"/>
    </w:pPr>
    <w:rPr>
      <w:rFonts w:ascii="Times New Roman" w:hAnsi="Times New Roman" w:eastAsia="宋体"/>
      <w:bCs/>
      <w:sz w:val="28"/>
      <w:szCs w:val="32"/>
      <w:lang w:eastAsia="en-US"/>
    </w:rPr>
  </w:style>
  <w:style w:type="paragraph" w:styleId="1382" w:customStyle="1">
    <w:name w:val="xl43"/>
    <w:basedOn w:val="1015"/>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83" w:customStyle="1">
    <w:name w:val="Char Char Char Char Char Char Char Char Char Char Char Char1 Char"/>
    <w:basedOn w:val="1041"/>
    <w:uiPriority w:val="0"/>
    <w:qFormat/>
    <w:rPr>
      <w:rFonts w:ascii="Tahoma" w:hAnsi="Tahoma"/>
      <w:sz w:val="24"/>
      <w:szCs w:val="24"/>
    </w:rPr>
  </w:style>
  <w:style w:type="paragraph" w:styleId="1384" w:customStyle="1">
    <w:name w:val="FA正文+标号"/>
    <w:basedOn w:val="1122"/>
    <w:uiPriority w:val="0"/>
    <w:qFormat/>
    <w:pPr>
      <w:numPr>
        <w:ilvl w:val="0"/>
        <w:numId w:val="6"/>
      </w:numPr>
      <w:ind w:firstLine="0"/>
      <w:tabs>
        <w:tab w:val="left" w:pos="907" w:leader="none"/>
        <w:tab w:val="clear" w:pos="3375" w:leader="none"/>
      </w:tabs>
    </w:pPr>
    <w:rPr>
      <w:rFonts w:ascii="Times New Roman" w:eastAsia="仿宋_GB2312"/>
      <w:spacing w:val="0"/>
      <w:sz w:val="24"/>
      <w:szCs w:val="24"/>
    </w:rPr>
  </w:style>
  <w:style w:type="paragraph" w:styleId="1385" w:customStyle="1">
    <w:name w:val="样式 目录 1 + 首行缩进:  2 字符"/>
    <w:basedOn w:val="1063"/>
    <w:uiPriority w:val="0"/>
    <w:qFormat/>
    <w:pPr>
      <w:ind w:firstLine="402"/>
      <w:spacing w:line="240" w:lineRule="auto"/>
      <w:widowControl/>
    </w:pPr>
    <w:rPr>
      <w:bCs/>
      <w:i/>
      <w:iCs/>
      <w:caps w:val="0"/>
      <w:sz w:val="24"/>
      <w:szCs w:val="24"/>
    </w:rPr>
  </w:style>
  <w:style w:type="paragraph" w:styleId="1386" w:customStyle="1">
    <w:name w:val="+●"/>
    <w:uiPriority w:val="0"/>
    <w:qFormat/>
    <w:pPr>
      <w:numPr>
        <w:ilvl w:val="6"/>
        <w:numId w:val="7"/>
      </w:numPr>
    </w:pPr>
    <w:rPr>
      <w:rFonts w:ascii="Calibri" w:hAnsi="Calibri" w:eastAsia="宋体" w:cs="Times New Roman"/>
      <w:lang w:val="en-US" w:eastAsia="zh-CN" w:bidi="ar-SA"/>
    </w:rPr>
  </w:style>
  <w:style w:type="paragraph" w:styleId="1387" w:customStyle="1">
    <w:name w:val="_Style 30"/>
    <w:basedOn w:val="1015"/>
    <w:next w:val="1053"/>
    <w:uiPriority w:val="0"/>
    <w:qFormat/>
    <w:rPr>
      <w:rFonts w:ascii="宋体" w:hAnsi="Courier New"/>
    </w:rPr>
  </w:style>
  <w:style w:type="paragraph" w:styleId="1388" w:customStyle="1">
    <w:name w:val="yyn1"/>
    <w:basedOn w:val="1267"/>
    <w:uiPriority w:val="0"/>
    <w:qFormat/>
    <w:pPr>
      <w:ind w:firstLine="0"/>
    </w:pPr>
  </w:style>
  <w:style w:type="paragraph" w:styleId="1389" w:customStyle="1">
    <w:name w:val="纯文本12"/>
    <w:basedOn w:val="1015"/>
    <w:uiPriority w:val="99"/>
    <w:qFormat/>
    <w:rPr>
      <w:rFonts w:ascii="宋体" w:hAnsi="Courier New" w:eastAsia="楷体_GB2312"/>
      <w:sz w:val="28"/>
      <w:szCs w:val="24"/>
    </w:rPr>
  </w:style>
  <w:style w:type="paragraph" w:styleId="1390" w:customStyle="1">
    <w:name w:val="MM Topic 2"/>
    <w:basedOn w:val="1017"/>
    <w:uiPriority w:val="0"/>
    <w:qFormat/>
    <w:pPr>
      <w:numPr>
        <w:ilvl w:val="1"/>
        <w:numId w:val="8"/>
      </w:numPr>
      <w:spacing w:line="360" w:lineRule="auto"/>
      <w:tabs>
        <w:tab w:val="left" w:pos="567" w:leader="none"/>
      </w:tabs>
    </w:pPr>
    <w:rPr>
      <w:rFonts w:ascii="华文中宋" w:hAnsi="华文中宋" w:eastAsia="华文中宋"/>
      <w:bCs/>
      <w:sz w:val="30"/>
      <w:szCs w:val="32"/>
    </w:rPr>
  </w:style>
  <w:style w:type="paragraph" w:styleId="1391" w:customStyle="1">
    <w:name w:val="Char1 Char Char Char"/>
    <w:basedOn w:val="1015"/>
    <w:uiPriority w:val="0"/>
    <w:qFormat/>
    <w:pPr>
      <w:ind w:left="840" w:hanging="420"/>
      <w:tabs>
        <w:tab w:val="left" w:pos="840" w:leader="none"/>
      </w:tabs>
    </w:pPr>
    <w:rPr>
      <w:sz w:val="24"/>
      <w:szCs w:val="24"/>
    </w:rPr>
  </w:style>
  <w:style w:type="paragraph" w:styleId="1392" w:customStyle="1">
    <w:name w:val="+列表2"/>
    <w:basedOn w:val="1015"/>
    <w:uiPriority w:val="0"/>
    <w:qFormat/>
    <w:pPr>
      <w:jc w:val="center"/>
    </w:pPr>
    <w:rPr>
      <w:sz w:val="18"/>
      <w:szCs w:val="21"/>
    </w:rPr>
  </w:style>
  <w:style w:type="paragraph" w:styleId="1393" w:customStyle="1">
    <w:name w:val="投标标题4"/>
    <w:basedOn w:val="1019"/>
    <w:uiPriority w:val="0"/>
    <w:qFormat/>
    <w:pPr>
      <w:numPr>
        <w:ilvl w:val="3"/>
        <w:numId w:val="9"/>
      </w:numPr>
      <w:spacing w:before="0" w:after="0" w:line="240" w:lineRule="auto"/>
    </w:pPr>
    <w:rPr>
      <w:rFonts w:ascii="宋体" w:hAnsi="宋体" w:eastAsia="仿宋" w:cs="Arial"/>
      <w:color w:val="000000"/>
      <w:szCs w:val="24"/>
    </w:rPr>
  </w:style>
  <w:style w:type="paragraph" w:styleId="1394" w:customStyle="1">
    <w:name w:val="样式7"/>
    <w:basedOn w:val="1395"/>
    <w:uiPriority w:val="0"/>
    <w:qFormat/>
  </w:style>
  <w:style w:type="paragraph" w:styleId="1395" w:customStyle="1">
    <w:name w:val="样式 标题 3"/>
    <w:basedOn w:val="1018"/>
    <w:uiPriority w:val="0"/>
    <w:qFormat/>
    <w:pPr>
      <w:keepLines w:val="0"/>
      <w:keepNext w:val="0"/>
      <w:spacing w:before="0" w:after="0" w:line="360" w:lineRule="auto"/>
      <w:outlineLvl w:val="1"/>
    </w:pPr>
    <w:rPr>
      <w:rFonts w:ascii="宋体" w:hAnsi="宋体"/>
      <w:bCs/>
      <w:color w:val="ff0000"/>
      <w:sz w:val="21"/>
      <w:szCs w:val="24"/>
    </w:rPr>
  </w:style>
  <w:style w:type="paragraph" w:styleId="1396" w:customStyle="1">
    <w:name w:val="样式8"/>
    <w:uiPriority w:val="0"/>
    <w:qFormat/>
    <w:pPr>
      <w:numPr>
        <w:ilvl w:val="2"/>
        <w:numId w:val="3"/>
      </w:numPr>
    </w:pPr>
    <w:rPr>
      <w:rFonts w:ascii="Calibri" w:hAnsi="Calibri" w:eastAsia="宋体" w:cs="Times New Roman"/>
      <w:lang w:val="en-US" w:eastAsia="zh-CN" w:bidi="ar-SA"/>
    </w:rPr>
  </w:style>
  <w:style w:type="paragraph" w:styleId="1397" w:customStyle="1">
    <w:name w:val="表"/>
    <w:basedOn w:val="1015"/>
    <w:uiPriority w:val="0"/>
    <w:qFormat/>
    <w:pPr>
      <w:jc w:val="center"/>
    </w:pPr>
  </w:style>
  <w:style w:type="paragraph" w:styleId="1398" w:customStyle="1">
    <w:name w:val="标题三"/>
    <w:basedOn w:val="1018"/>
    <w:uiPriority w:val="0"/>
    <w:qFormat/>
    <w:pPr>
      <w:spacing w:line="360" w:lineRule="auto"/>
      <w:tabs>
        <w:tab w:val="left" w:pos="567" w:leader="none"/>
      </w:tabs>
      <w:outlineLvl w:val="1"/>
    </w:pPr>
    <w:rPr>
      <w:rFonts w:ascii="宋体" w:hAnsi="宋体" w:eastAsia="黑体"/>
      <w:bCs/>
      <w:sz w:val="36"/>
      <w:szCs w:val="36"/>
    </w:rPr>
  </w:style>
  <w:style w:type="paragraph" w:styleId="1399" w:customStyle="1">
    <w:name w:val="xl31"/>
    <w:basedOn w:val="101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400" w:customStyle="1">
    <w:name w:val="_Style 20"/>
    <w:basedOn w:val="1015"/>
    <w:next w:val="1032"/>
    <w:uiPriority w:val="0"/>
    <w:qFormat/>
    <w:pPr>
      <w:tabs>
        <w:tab w:val="left" w:pos="5250" w:leader="none"/>
      </w:tabs>
    </w:pPr>
    <w:rPr>
      <w:sz w:val="28"/>
    </w:rPr>
  </w:style>
  <w:style w:type="paragraph" w:styleId="1401" w:customStyle="1">
    <w:name w:val="样式SZA"/>
    <w:basedOn w:val="1032"/>
    <w:uiPriority w:val="0"/>
    <w:qFormat/>
    <w:pPr>
      <w:numPr>
        <w:ilvl w:val="0"/>
        <w:numId w:val="10"/>
      </w:numPr>
      <w:jc w:val="left"/>
      <w:spacing w:after="220" w:line="220" w:lineRule="atLeast"/>
      <w:widowControl/>
      <w:tabs>
        <w:tab w:val="clear" w:pos="5250" w:leader="none"/>
      </w:tabs>
    </w:pPr>
    <w:rPr>
      <w:sz w:val="21"/>
    </w:rPr>
  </w:style>
  <w:style w:type="paragraph" w:styleId="1402" w:customStyle="1">
    <w:name w:val="五号字体"/>
    <w:basedOn w:val="1015"/>
    <w:uiPriority w:val="0"/>
    <w:qFormat/>
    <w:pPr>
      <w:jc w:val="center"/>
    </w:pPr>
    <w:rPr>
      <w:szCs w:val="24"/>
    </w:rPr>
  </w:style>
  <w:style w:type="paragraph" w:styleId="1403" w:customStyle="1">
    <w:name w:val="样式2"/>
    <w:basedOn w:val="1015"/>
    <w:uiPriority w:val="0"/>
    <w:qFormat/>
    <w:pPr>
      <w:ind w:left="810" w:hanging="360"/>
      <w:spacing w:line="360" w:lineRule="auto"/>
      <w:tabs>
        <w:tab w:val="left" w:pos="810" w:leader="none"/>
      </w:tabs>
    </w:pPr>
    <w:rPr>
      <w:sz w:val="24"/>
      <w:szCs w:val="28"/>
    </w:rPr>
  </w:style>
  <w:style w:type="paragraph" w:styleId="1404" w:customStyle="1">
    <w:name w:val="Char Char Char1 Char Char Char Char1"/>
    <w:basedOn w:val="1015"/>
    <w:uiPriority w:val="0"/>
    <w:qFormat/>
    <w:pPr>
      <w:jc w:val="left"/>
      <w:spacing w:after="160" w:line="240" w:lineRule="exact"/>
      <w:widowControl/>
    </w:pPr>
    <w:rPr>
      <w:sz w:val="24"/>
      <w:szCs w:val="24"/>
    </w:rPr>
  </w:style>
  <w:style w:type="paragraph" w:styleId="1405" w:customStyle="1">
    <w:name w:val="text"/>
    <w:basedOn w:val="1015"/>
    <w:uiPriority w:val="0"/>
    <w:qFormat/>
    <w:pPr>
      <w:ind w:left="1049"/>
      <w:spacing w:before="240"/>
      <w:widowControl/>
      <w:tabs>
        <w:tab w:val="left" w:pos="1050" w:leader="none"/>
      </w:tabs>
    </w:pPr>
    <w:rPr>
      <w:sz w:val="24"/>
    </w:rPr>
  </w:style>
  <w:style w:type="paragraph" w:styleId="1406" w:customStyle="1">
    <w:name w:val="xl38"/>
    <w:basedOn w:val="1015"/>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407" w:customStyle="1">
    <w:name w:val="++标题2"/>
    <w:basedOn w:val="1017"/>
    <w:uiPriority w:val="0"/>
    <w:qFormat/>
    <w:pPr>
      <w:keepLines w:val="0"/>
      <w:spacing w:after="0" w:line="360" w:lineRule="auto"/>
      <w:outlineLvl w:val="2"/>
    </w:pPr>
    <w:rPr>
      <w:rFonts w:ascii="Times New Roman" w:hAnsi="Times New Roman" w:eastAsia="宋体"/>
      <w:bCs/>
      <w:sz w:val="24"/>
      <w:szCs w:val="28"/>
    </w:rPr>
  </w:style>
  <w:style w:type="paragraph" w:styleId="1408" w:customStyle="1">
    <w:name w:val="样式5"/>
    <w:basedOn w:val="1020"/>
    <w:uiPriority w:val="0"/>
    <w:qFormat/>
    <w:pPr>
      <w:ind w:left="795" w:hanging="795"/>
      <w:jc w:val="center"/>
      <w:keepLines w:val="0"/>
      <w:spacing w:before="0" w:after="0"/>
      <w:widowControl/>
      <w:tabs>
        <w:tab w:val="left" w:pos="795" w:leader="none"/>
        <w:tab w:val="clear" w:pos="1008" w:leader="none"/>
      </w:tabs>
    </w:pPr>
    <w:rPr>
      <w:rFonts w:ascii="楷体_GB2312" w:eastAsia="楷体_GB2312"/>
      <w:sz w:val="24"/>
    </w:rPr>
  </w:style>
  <w:style w:type="paragraph" w:styleId="1409" w:customStyle="1">
    <w:name w:val="纯文本13"/>
    <w:basedOn w:val="1015"/>
    <w:uiPriority w:val="0"/>
    <w:qFormat/>
    <w:pPr>
      <w:jc w:val="left"/>
      <w:widowControl/>
    </w:pPr>
    <w:rPr>
      <w:rFonts w:ascii="宋体" w:hAnsi="Courier New" w:eastAsia="楷体_GB2312"/>
      <w:sz w:val="26"/>
      <w:lang w:eastAsia="en-US"/>
    </w:rPr>
  </w:style>
  <w:style w:type="paragraph" w:styleId="1410" w:customStyle="1">
    <w:name w:val="8"/>
    <w:basedOn w:val="1015"/>
    <w:uiPriority w:val="0"/>
    <w:qFormat/>
    <w:rPr>
      <w:rFonts w:ascii="Tahoma" w:hAnsi="Tahoma"/>
      <w:sz w:val="24"/>
    </w:rPr>
  </w:style>
  <w:style w:type="paragraph" w:styleId="1411" w:customStyle="1">
    <w:name w:val="列出段落11"/>
    <w:basedOn w:val="1015"/>
    <w:uiPriority w:val="0"/>
    <w:qFormat/>
    <w:pPr>
      <w:ind w:firstLine="420"/>
    </w:pPr>
    <w:rPr>
      <w:szCs w:val="22"/>
    </w:rPr>
  </w:style>
  <w:style w:type="paragraph" w:styleId="1412" w:customStyle="1">
    <w:name w:val="xl32"/>
    <w:basedOn w:val="10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413" w:customStyle="1">
    <w:name w:val="Char1 Char Char Char1"/>
    <w:basedOn w:val="1015"/>
    <w:uiPriority w:val="0"/>
    <w:qFormat/>
    <w:pPr>
      <w:ind w:left="840" w:hanging="420"/>
      <w:tabs>
        <w:tab w:val="left" w:pos="840" w:leader="none"/>
      </w:tabs>
    </w:pPr>
    <w:rPr>
      <w:sz w:val="24"/>
      <w:szCs w:val="24"/>
    </w:rPr>
  </w:style>
  <w:style w:type="paragraph" w:styleId="1414" w:customStyle="1">
    <w:name w:val="No Spacing1"/>
    <w:uiPriority w:val="0"/>
    <w:qFormat/>
    <w:pPr>
      <w:jc w:val="both"/>
      <w:widowControl w:val="off"/>
    </w:pPr>
    <w:rPr>
      <w:rFonts w:ascii="Calibri" w:hAnsi="Calibri" w:eastAsia="宋体" w:cs="Times New Roman"/>
      <w:sz w:val="24"/>
      <w:szCs w:val="24"/>
      <w:lang w:val="en-US" w:eastAsia="zh-CN" w:bidi="ar-SA"/>
    </w:rPr>
  </w:style>
  <w:style w:type="paragraph" w:styleId="1415" w:customStyle="1">
    <w:name w:val="图"/>
    <w:next w:val="1038"/>
    <w:uiPriority w:val="0"/>
    <w:qFormat/>
    <w:pPr>
      <w:jc w:val="center"/>
      <w:keepNext/>
      <w:spacing w:before="60" w:line="240" w:lineRule="atLeast"/>
    </w:pPr>
    <w:rPr>
      <w:rFonts w:ascii="方正书宋简体" w:hAnsi="Calibri" w:eastAsia="方正书宋简体" w:cs="Times New Roman"/>
      <w:sz w:val="21"/>
      <w:lang w:val="en-US" w:eastAsia="zh-CN" w:bidi="ar-SA"/>
    </w:rPr>
  </w:style>
  <w:style w:type="paragraph" w:styleId="1416" w:customStyle="1">
    <w:name w:val="Default"/>
    <w:uiPriority w:val="0"/>
    <w:qFormat/>
    <w:pPr>
      <w:widowControl w:val="off"/>
    </w:pPr>
    <w:rPr>
      <w:rFonts w:ascii="Calibri" w:hAnsi="Calibri" w:eastAsia="Times New Roman" w:cs="Times New Roman"/>
      <w:color w:val="000000"/>
      <w:sz w:val="24"/>
      <w:lang w:val="en-US" w:eastAsia="en-US" w:bidi="ar-SA"/>
    </w:rPr>
  </w:style>
  <w:style w:type="paragraph" w:styleId="1417" w:customStyle="1">
    <w:name w:val="仿宋小四"/>
    <w:basedOn w:val="1015"/>
    <w:uiPriority w:val="0"/>
    <w:qFormat/>
    <w:pPr>
      <w:ind w:firstLine="480"/>
      <w:spacing w:line="500" w:lineRule="exact"/>
    </w:pPr>
    <w:rPr>
      <w:rFonts w:ascii="仿宋_GB2312" w:eastAsia="仿宋_GB2312"/>
      <w:sz w:val="24"/>
    </w:rPr>
  </w:style>
  <w:style w:type="paragraph" w:styleId="1418" w:customStyle="1">
    <w:name w:val="新的内文"/>
    <w:basedOn w:val="1015"/>
    <w:uiPriority w:val="0"/>
    <w:qFormat/>
    <w:pPr>
      <w:ind w:firstLine="518"/>
      <w:spacing w:line="300" w:lineRule="auto"/>
    </w:pPr>
    <w:rPr>
      <w:rFonts w:ascii="仿宋_GB2312" w:eastAsia="仿宋_GB2312"/>
      <w:sz w:val="28"/>
    </w:rPr>
  </w:style>
  <w:style w:type="paragraph" w:styleId="1419" w:customStyle="1">
    <w:name w:val="+正文标题"/>
    <w:basedOn w:val="1015"/>
    <w:uiPriority w:val="0"/>
    <w:qFormat/>
    <w:pPr>
      <w:jc w:val="center"/>
      <w:keepLines/>
      <w:keepNext/>
      <w:pageBreakBefore/>
      <w:spacing w:before="240" w:after="240" w:line="360" w:lineRule="auto"/>
      <w:outlineLvl w:val="4"/>
    </w:pPr>
    <w:rPr>
      <w:rFonts w:eastAsia="黑体"/>
      <w:b/>
      <w:sz w:val="32"/>
      <w:szCs w:val="32"/>
    </w:rPr>
  </w:style>
  <w:style w:type="paragraph" w:styleId="1420" w:customStyle="1">
    <w:name w:val="1"/>
    <w:basedOn w:val="1015"/>
    <w:next w:val="1057"/>
    <w:uiPriority w:val="0"/>
    <w:qFormat/>
    <w:pPr>
      <w:ind w:firstLine="480"/>
      <w:spacing w:line="360" w:lineRule="auto"/>
    </w:pPr>
    <w:rPr>
      <w:rFonts w:ascii="Arial" w:hAnsi="Arial"/>
      <w:sz w:val="24"/>
      <w:szCs w:val="24"/>
    </w:rPr>
  </w:style>
  <w:style w:type="paragraph" w:styleId="1421" w:customStyle="1">
    <w:name w:val="+a."/>
    <w:basedOn w:val="1015"/>
    <w:uiPriority w:val="0"/>
    <w:qFormat/>
    <w:pPr>
      <w:ind w:left="431" w:hanging="431"/>
      <w:spacing w:line="360" w:lineRule="auto"/>
      <w:tabs>
        <w:tab w:val="left" w:pos="431" w:leader="none"/>
        <w:tab w:val="left" w:pos="958" w:leader="none"/>
      </w:tabs>
    </w:pPr>
    <w:rPr>
      <w:sz w:val="24"/>
      <w:szCs w:val="28"/>
    </w:rPr>
  </w:style>
  <w:style w:type="paragraph" w:styleId="1422" w:customStyle="1">
    <w:name w:val="表格正文"/>
    <w:basedOn w:val="1015"/>
    <w:uiPriority w:val="0"/>
    <w:qFormat/>
    <w:pPr>
      <w:spacing w:line="300" w:lineRule="auto"/>
    </w:pPr>
    <w:rPr>
      <w:sz w:val="24"/>
    </w:rPr>
  </w:style>
  <w:style w:type="paragraph" w:styleId="1423" w:customStyle="1">
    <w:name w:val="Char2 Char Char Char Char Char Char Char Char Char"/>
    <w:basedOn w:val="1015"/>
    <w:uiPriority w:val="0"/>
    <w:qFormat/>
    <w:pPr>
      <w:ind w:firstLine="200"/>
      <w:spacing w:line="360" w:lineRule="auto"/>
    </w:pPr>
    <w:rPr>
      <w:rFonts w:ascii="Tahoma" w:hAnsi="Tahoma"/>
      <w:sz w:val="24"/>
    </w:rPr>
  </w:style>
  <w:style w:type="paragraph" w:styleId="1424" w:customStyle="1">
    <w:name w:val="+正文 Char Char1"/>
    <w:basedOn w:val="1015"/>
    <w:uiPriority w:val="0"/>
    <w:qFormat/>
    <w:pPr>
      <w:ind w:firstLine="200"/>
      <w:spacing w:line="360" w:lineRule="auto"/>
    </w:pPr>
    <w:rPr>
      <w:sz w:val="24"/>
      <w:szCs w:val="28"/>
    </w:rPr>
  </w:style>
  <w:style w:type="paragraph" w:styleId="1425" w:customStyle="1">
    <w:name w:val="style3"/>
    <w:basedOn w:val="1015"/>
    <w:uiPriority w:val="0"/>
    <w:qFormat/>
    <w:pPr>
      <w:jc w:val="left"/>
      <w:spacing w:before="100" w:beforeAutospacing="1" w:after="100" w:afterAutospacing="1"/>
      <w:widowControl/>
    </w:pPr>
    <w:rPr>
      <w:rFonts w:ascii="宋体" w:hAnsi="宋体" w:cs="宋体"/>
      <w:sz w:val="18"/>
      <w:szCs w:val="18"/>
    </w:rPr>
  </w:style>
  <w:style w:type="paragraph" w:styleId="1426" w:customStyle="1">
    <w:name w:val="++标题3"/>
    <w:basedOn w:val="1018"/>
    <w:uiPriority w:val="0"/>
    <w:qFormat/>
    <w:pPr>
      <w:keepLines w:val="0"/>
      <w:spacing w:before="0" w:after="0" w:line="360" w:lineRule="auto"/>
      <w:outlineLvl w:val="3"/>
    </w:pPr>
    <w:rPr>
      <w:rFonts w:ascii="宋体" w:hAnsi="宋体"/>
      <w:bCs/>
      <w:sz w:val="24"/>
      <w:szCs w:val="24"/>
    </w:rPr>
  </w:style>
  <w:style w:type="paragraph" w:styleId="1427" w:customStyle="1">
    <w:name w:val="+A、"/>
    <w:uiPriority w:val="0"/>
    <w:qFormat/>
    <w:pPr>
      <w:ind w:left="1680" w:hanging="420"/>
      <w:tabs>
        <w:tab w:val="left" w:pos="958" w:leader="none"/>
        <w:tab w:val="left" w:pos="1680" w:leader="none"/>
      </w:tabs>
    </w:pPr>
    <w:rPr>
      <w:rFonts w:ascii="Calibri" w:hAnsi="Calibri" w:eastAsia="宋体" w:cs="Times New Roman"/>
      <w:b/>
      <w:lang w:val="en-US" w:eastAsia="zh-CN" w:bidi="ar-SA"/>
    </w:rPr>
  </w:style>
  <w:style w:type="paragraph" w:styleId="1428" w:customStyle="1">
    <w:name w:val="xl30"/>
    <w:basedOn w:val="101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29" w:customStyle="1">
    <w:name w:val="b-b4"/>
    <w:basedOn w:val="1019"/>
    <w:next w:val="1015"/>
    <w:uiPriority w:val="0"/>
    <w:qFormat/>
    <w:pPr>
      <w:numPr>
        <w:ilvl w:val="3"/>
        <w:numId w:val="4"/>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430" w:customStyle="1">
    <w:name w:val="+正文 Char2"/>
    <w:basedOn w:val="1015"/>
    <w:uiPriority w:val="0"/>
    <w:qFormat/>
    <w:pPr>
      <w:ind w:firstLine="200"/>
      <w:spacing w:line="360" w:lineRule="auto"/>
    </w:pPr>
    <w:rPr>
      <w:sz w:val="24"/>
      <w:szCs w:val="28"/>
    </w:rPr>
  </w:style>
  <w:style w:type="paragraph" w:styleId="1431" w:customStyle="1">
    <w:name w:val="++标题4"/>
    <w:basedOn w:val="1019"/>
    <w:uiPriority w:val="0"/>
    <w:qFormat/>
    <w:pPr>
      <w:spacing w:before="0" w:after="0" w:line="360" w:lineRule="auto"/>
      <w:outlineLvl w:val="4"/>
    </w:pPr>
    <w:rPr>
      <w:rFonts w:ascii="Times New Roman" w:hAnsi="Times New Roman" w:eastAsia="宋体"/>
      <w:bCs/>
      <w:sz w:val="24"/>
      <w:szCs w:val="28"/>
    </w:rPr>
  </w:style>
  <w:style w:type="paragraph" w:styleId="1432" w:customStyle="1">
    <w:name w:val="Style1"/>
    <w:basedOn w:val="1267"/>
    <w:uiPriority w:val="0"/>
    <w:qFormat/>
  </w:style>
  <w:style w:type="paragraph" w:styleId="1433" w:customStyle="1">
    <w:name w:val="标准中文版式_正文"/>
    <w:basedOn w:val="1015"/>
    <w:uiPriority w:val="0"/>
    <w:qFormat/>
    <w:pPr>
      <w:spacing w:line="360" w:lineRule="auto"/>
    </w:pPr>
    <w:rPr>
      <w:spacing w:val="-10"/>
      <w:szCs w:val="21"/>
    </w:rPr>
  </w:style>
  <w:style w:type="paragraph" w:styleId="1434" w:customStyle="1">
    <w:name w:val="小节"/>
    <w:basedOn w:val="1018"/>
    <w:uiPriority w:val="0"/>
    <w:qFormat/>
    <w:pPr>
      <w:jc w:val="left"/>
      <w:keepNext w:val="0"/>
      <w:spacing w:before="200" w:after="200" w:line="560" w:lineRule="exact"/>
    </w:pPr>
    <w:rPr>
      <w:rFonts w:ascii="Arial" w:hAnsi="Arial"/>
      <w:b w:val="0"/>
      <w:spacing w:val="14"/>
      <w:sz w:val="28"/>
      <w:szCs w:val="32"/>
    </w:rPr>
  </w:style>
  <w:style w:type="paragraph" w:styleId="1435" w:customStyle="1">
    <w:name w:val="+A."/>
    <w:uiPriority w:val="0"/>
    <w:qFormat/>
    <w:rPr>
      <w:rFonts w:ascii="Calibri" w:hAnsi="Calibri" w:eastAsia="宋体" w:cs="Times New Roman"/>
      <w:lang w:val="en-US" w:eastAsia="zh-CN" w:bidi="ar-SA"/>
    </w:rPr>
  </w:style>
  <w:style w:type="paragraph" w:styleId="1436" w:customStyle="1">
    <w:name w:val="正文11"/>
    <w:basedOn w:val="1015"/>
    <w:uiPriority w:val="0"/>
    <w:qFormat/>
    <w:pPr>
      <w:ind w:left="420"/>
      <w:spacing w:line="300" w:lineRule="auto"/>
      <w:widowControl/>
    </w:pPr>
    <w:rPr>
      <w:szCs w:val="24"/>
    </w:rPr>
  </w:style>
  <w:style w:type="paragraph" w:styleId="1437" w:customStyle="1">
    <w:name w:val="+正文 Char Char Char3"/>
    <w:basedOn w:val="1015"/>
    <w:uiPriority w:val="0"/>
    <w:qFormat/>
    <w:pPr>
      <w:ind w:firstLine="200"/>
      <w:spacing w:line="360" w:lineRule="auto"/>
    </w:pPr>
    <w:rPr>
      <w:sz w:val="24"/>
      <w:szCs w:val="24"/>
    </w:rPr>
  </w:style>
  <w:style w:type="paragraph" w:styleId="1438" w:customStyle="1">
    <w:name w:val="+正文 Char Char2"/>
    <w:basedOn w:val="1015"/>
    <w:uiPriority w:val="0"/>
    <w:qFormat/>
    <w:pPr>
      <w:ind w:firstLine="200"/>
      <w:spacing w:line="360" w:lineRule="auto"/>
    </w:pPr>
    <w:rPr>
      <w:rFonts w:ascii="楷体_GB2312"/>
      <w:sz w:val="24"/>
      <w:szCs w:val="28"/>
    </w:rPr>
  </w:style>
  <w:style w:type="paragraph" w:styleId="1439" w:customStyle="1">
    <w:name w:val="Char Char Char Char Char Char Char Char Char1 Char Char Char Char1"/>
    <w:basedOn w:val="1041"/>
    <w:uiPriority w:val="0"/>
    <w:qFormat/>
    <w:pPr>
      <w:spacing w:line="360" w:lineRule="auto"/>
    </w:pPr>
    <w:rPr>
      <w:rFonts w:eastAsia="楷体_GB2312"/>
      <w:sz w:val="26"/>
    </w:rPr>
  </w:style>
  <w:style w:type="paragraph" w:styleId="1440" w:customStyle="1">
    <w:name w:val="+正文 Char5 Char Char"/>
    <w:basedOn w:val="1015"/>
    <w:uiPriority w:val="0"/>
    <w:qFormat/>
    <w:pPr>
      <w:ind w:firstLine="200"/>
      <w:spacing w:line="360" w:lineRule="auto"/>
    </w:pPr>
    <w:rPr>
      <w:sz w:val="24"/>
      <w:szCs w:val="24"/>
    </w:rPr>
  </w:style>
  <w:style w:type="paragraph" w:styleId="1441" w:customStyle="1">
    <w:name w:val="+▲"/>
    <w:uiPriority w:val="0"/>
    <w:qFormat/>
    <w:pPr>
      <w:numPr>
        <w:ilvl w:val="0"/>
        <w:numId w:val="8"/>
      </w:numPr>
    </w:pPr>
    <w:rPr>
      <w:rFonts w:ascii="Calibri" w:hAnsi="Calibri" w:eastAsia="宋体" w:cs="Times New Roman"/>
      <w:lang w:val="en-US" w:eastAsia="zh-CN" w:bidi="ar-SA"/>
    </w:rPr>
  </w:style>
  <w:style w:type="paragraph" w:styleId="1442" w:customStyle="1">
    <w:name w:val="b-b5"/>
    <w:basedOn w:val="1020"/>
    <w:next w:val="1015"/>
    <w:uiPriority w:val="0"/>
    <w:qFormat/>
    <w:pPr>
      <w:numPr>
        <w:ilvl w:val="4"/>
        <w:numId w:val="4"/>
      </w:numPr>
      <w:jc w:val="left"/>
      <w:keepLines w:val="0"/>
      <w:keepNext w:val="0"/>
      <w:spacing w:before="40" w:after="40" w:line="400" w:lineRule="exact"/>
      <w:tabs>
        <w:tab w:val="clear" w:pos="1008" w:leader="none"/>
      </w:tabs>
    </w:pPr>
    <w:rPr>
      <w:rFonts w:eastAsia="宋体"/>
      <w:bCs/>
      <w:iCs/>
      <w:color w:val="000000"/>
      <w:sz w:val="24"/>
      <w:szCs w:val="28"/>
      <w:lang w:val="en-GB"/>
    </w:rPr>
  </w:style>
  <w:style w:type="paragraph" w:styleId="1443" w:customStyle="1">
    <w:name w:val="media"/>
    <w:basedOn w:val="1015"/>
    <w:uiPriority w:val="0"/>
    <w:qFormat/>
    <w:pPr>
      <w:jc w:val="left"/>
      <w:spacing w:before="100" w:beforeAutospacing="1" w:after="100" w:afterAutospacing="1"/>
      <w:widowControl/>
    </w:pPr>
    <w:rPr>
      <w:rFonts w:ascii="宋体" w:hAnsi="宋体" w:cs="宋体"/>
      <w:sz w:val="24"/>
      <w:szCs w:val="24"/>
    </w:rPr>
  </w:style>
  <w:style w:type="paragraph" w:styleId="1444" w:customStyle="1">
    <w:name w:val="Char11"/>
    <w:basedOn w:val="1015"/>
    <w:uiPriority w:val="0"/>
    <w:qFormat/>
  </w:style>
  <w:style w:type="paragraph" w:styleId="1445" w:customStyle="1">
    <w:name w:val="纯文本4"/>
    <w:basedOn w:val="1015"/>
    <w:uiPriority w:val="0"/>
    <w:qFormat/>
    <w:rPr>
      <w:rFonts w:ascii="宋体" w:hAnsi="Courier New" w:eastAsia="楷体_GB2312"/>
      <w:sz w:val="26"/>
    </w:rPr>
  </w:style>
  <w:style w:type="paragraph" w:styleId="1446" w:customStyle="1">
    <w:name w:val="+1."/>
    <w:basedOn w:val="1187"/>
    <w:uiPriority w:val="0"/>
    <w:qFormat/>
    <w:pPr>
      <w:numPr>
        <w:ilvl w:val="1"/>
        <w:numId w:val="3"/>
      </w:numPr>
      <w:ind w:firstLine="0"/>
      <w:tabs>
        <w:tab w:val="left" w:pos="980" w:leader="none"/>
      </w:tabs>
    </w:pPr>
    <w:rPr>
      <w:szCs w:val="28"/>
    </w:rPr>
  </w:style>
  <w:style w:type="paragraph" w:styleId="1447" w:customStyle="1">
    <w:name w:val="－正文 Char"/>
    <w:basedOn w:val="1015"/>
    <w:uiPriority w:val="0"/>
    <w:qFormat/>
    <w:pPr>
      <w:ind w:firstLine="200"/>
      <w:jc w:val="left"/>
      <w:spacing w:line="360" w:lineRule="auto"/>
    </w:pPr>
    <w:rPr>
      <w:rFonts w:ascii="楷体_GB2312"/>
      <w:sz w:val="28"/>
      <w:szCs w:val="28"/>
    </w:rPr>
  </w:style>
  <w:style w:type="paragraph" w:styleId="1448" w:customStyle="1">
    <w:name w:val="空半行"/>
    <w:basedOn w:val="1015"/>
    <w:uiPriority w:val="0"/>
    <w:qFormat/>
    <w:pPr>
      <w:spacing w:line="120" w:lineRule="exact"/>
    </w:pPr>
    <w:rPr>
      <w:rFonts w:eastAsia="仿宋_GB2312"/>
      <w:color w:val="ffffff"/>
      <w:sz w:val="30"/>
    </w:rPr>
  </w:style>
  <w:style w:type="paragraph" w:styleId="1449" w:customStyle="1">
    <w:name w:val="00"/>
    <w:basedOn w:val="1015"/>
    <w:uiPriority w:val="0"/>
    <w:qFormat/>
    <w:pPr>
      <w:jc w:val="left"/>
    </w:pPr>
    <w:rPr>
      <w:rFonts w:ascii="黑体" w:eastAsia="黑体"/>
      <w:b/>
      <w:sz w:val="20"/>
    </w:rPr>
  </w:style>
  <w:style w:type="paragraph" w:styleId="1450" w:customStyle="1">
    <w:name w:val="-1.1.1.1"/>
    <w:basedOn w:val="1020"/>
    <w:uiPriority w:val="0"/>
    <w:qFormat/>
    <w:pPr>
      <w:ind w:firstLine="180"/>
      <w:jc w:val="left"/>
      <w:keepLines w:val="0"/>
      <w:spacing w:before="0" w:after="0"/>
      <w:widowControl/>
    </w:pPr>
    <w:rPr>
      <w:rFonts w:eastAsia="宋体"/>
      <w:b w:val="0"/>
      <w:sz w:val="24"/>
      <w:szCs w:val="24"/>
    </w:rPr>
  </w:style>
  <w:style w:type="paragraph" w:styleId="1451" w:customStyle="1">
    <w:name w:val="+正文 Char6"/>
    <w:basedOn w:val="1015"/>
    <w:uiPriority w:val="0"/>
    <w:qFormat/>
    <w:pPr>
      <w:ind w:firstLine="200"/>
      <w:spacing w:line="360" w:lineRule="auto"/>
    </w:pPr>
    <w:rPr>
      <w:sz w:val="24"/>
      <w:szCs w:val="24"/>
    </w:rPr>
  </w:style>
  <w:style w:type="paragraph" w:styleId="1452" w:customStyle="1">
    <w:name w:val="+● Char Char"/>
    <w:uiPriority w:val="0"/>
    <w:qFormat/>
    <w:pPr>
      <w:ind w:firstLine="480"/>
      <w:tabs>
        <w:tab w:val="left" w:pos="958" w:leader="none"/>
      </w:tabs>
    </w:pPr>
    <w:rPr>
      <w:rFonts w:ascii="Calibri" w:hAnsi="Calibri" w:eastAsia="宋体" w:cs="Times New Roman"/>
      <w:lang w:val="en-US" w:eastAsia="zh-CN" w:bidi="ar-SA"/>
    </w:rPr>
  </w:style>
  <w:style w:type="paragraph" w:styleId="1453" w:customStyle="1">
    <w:name w:val="+列表编号"/>
    <w:basedOn w:val="1015"/>
    <w:uiPriority w:val="0"/>
    <w:qFormat/>
    <w:pPr>
      <w:jc w:val="center"/>
      <w:spacing w:before="120" w:after="120"/>
      <w:tabs>
        <w:tab w:val="center" w:pos="4200" w:leader="none"/>
        <w:tab w:val="right" w:pos="8400" w:leader="none"/>
      </w:tabs>
    </w:pPr>
    <w:rPr>
      <w:b/>
      <w:sz w:val="24"/>
      <w:szCs w:val="28"/>
    </w:rPr>
  </w:style>
  <w:style w:type="paragraph" w:styleId="1454" w:customStyle="1">
    <w:name w:val="font7"/>
    <w:basedOn w:val="1015"/>
    <w:uiPriority w:val="0"/>
    <w:qFormat/>
    <w:pPr>
      <w:jc w:val="left"/>
      <w:spacing w:before="100" w:beforeAutospacing="1" w:after="100" w:afterAutospacing="1"/>
      <w:widowControl/>
    </w:pPr>
    <w:rPr>
      <w:rFonts w:ascii="Verdana" w:hAnsi="Verdana"/>
      <w:sz w:val="20"/>
    </w:rPr>
  </w:style>
  <w:style w:type="paragraph" w:styleId="1455" w:customStyle="1">
    <w:name w:val="样式 首行缩进:  2 字符"/>
    <w:basedOn w:val="1015"/>
    <w:uiPriority w:val="0"/>
    <w:qFormat/>
    <w:pPr>
      <w:ind w:firstLine="576"/>
      <w:spacing w:line="360" w:lineRule="auto"/>
    </w:pPr>
    <w:rPr>
      <w:rFonts w:ascii="宋体" w:hAnsi="宋体"/>
      <w:spacing w:val="4"/>
      <w:sz w:val="28"/>
    </w:rPr>
  </w:style>
  <w:style w:type="paragraph" w:styleId="1456" w:customStyle="1">
    <w:name w:val="+正文 Char5 Char Char Char"/>
    <w:basedOn w:val="1015"/>
    <w:uiPriority w:val="0"/>
    <w:qFormat/>
    <w:pPr>
      <w:ind w:firstLine="200"/>
      <w:spacing w:line="360" w:lineRule="auto"/>
    </w:pPr>
    <w:rPr>
      <w:sz w:val="24"/>
      <w:szCs w:val="24"/>
    </w:rPr>
  </w:style>
  <w:style w:type="paragraph" w:styleId="1457" w:customStyle="1">
    <w:name w:val="p0"/>
    <w:basedOn w:val="1015"/>
    <w:uiPriority w:val="0"/>
    <w:qFormat/>
    <w:pPr>
      <w:jc w:val="left"/>
      <w:spacing w:before="100" w:beforeAutospacing="1" w:after="100" w:afterAutospacing="1"/>
      <w:widowControl/>
    </w:pPr>
    <w:rPr>
      <w:rFonts w:ascii="宋体" w:hAnsi="宋体" w:cs="宋体"/>
      <w:sz w:val="24"/>
      <w:szCs w:val="24"/>
    </w:rPr>
  </w:style>
  <w:style w:type="paragraph" w:styleId="1458" w:customStyle="1">
    <w:name w:val="4"/>
    <w:basedOn w:val="1015"/>
    <w:uiPriority w:val="0"/>
    <w:qFormat/>
    <w:pPr>
      <w:jc w:val="left"/>
      <w:spacing w:before="100" w:beforeAutospacing="1" w:after="100" w:afterAutospacing="1"/>
      <w:widowControl/>
    </w:pPr>
    <w:rPr>
      <w:rFonts w:ascii="宋体" w:hAnsi="宋体" w:cs="宋体"/>
      <w:sz w:val="24"/>
      <w:szCs w:val="24"/>
    </w:rPr>
  </w:style>
  <w:style w:type="paragraph" w:styleId="1459" w:customStyle="1">
    <w:name w:val="a)"/>
    <w:basedOn w:val="1015"/>
    <w:uiPriority w:val="0"/>
    <w:qFormat/>
    <w:pPr>
      <w:ind w:left="1361" w:hanging="454"/>
      <w:spacing w:line="264" w:lineRule="auto"/>
      <w:tabs>
        <w:tab w:val="left" w:pos="1361" w:leader="none"/>
      </w:tabs>
    </w:pPr>
    <w:rPr>
      <w:sz w:val="24"/>
    </w:rPr>
  </w:style>
  <w:style w:type="paragraph" w:styleId="1460" w:customStyle="1">
    <w:name w:val="批注主题 Char Char"/>
    <w:basedOn w:val="1029"/>
    <w:next w:val="1029"/>
    <w:uiPriority w:val="0"/>
    <w:qFormat/>
    <w:rPr>
      <w:b/>
    </w:rPr>
  </w:style>
  <w:style w:type="paragraph" w:styleId="1461" w:customStyle="1">
    <w:name w:val="+正文 Char4"/>
    <w:basedOn w:val="1015"/>
    <w:uiPriority w:val="0"/>
    <w:qFormat/>
    <w:pPr>
      <w:ind w:firstLine="200"/>
      <w:spacing w:line="360" w:lineRule="auto"/>
    </w:pPr>
    <w:rPr>
      <w:sz w:val="24"/>
      <w:szCs w:val="28"/>
    </w:rPr>
  </w:style>
  <w:style w:type="paragraph" w:styleId="1462" w:customStyle="1">
    <w:name w:val="xl35"/>
    <w:basedOn w:val="1015"/>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463" w:customStyle="1">
    <w:name w:val="Char Char Char1"/>
    <w:basedOn w:val="1015"/>
    <w:uiPriority w:val="0"/>
    <w:qFormat/>
    <w:pPr>
      <w:ind w:left="405" w:hanging="405"/>
      <w:tabs>
        <w:tab w:val="left" w:pos="405" w:leader="none"/>
      </w:tabs>
    </w:pPr>
    <w:rPr>
      <w:sz w:val="24"/>
      <w:szCs w:val="24"/>
    </w:rPr>
  </w:style>
  <w:style w:type="paragraph" w:styleId="1464" w:customStyle="1">
    <w:name w:val="-2节"/>
    <w:basedOn w:val="1017"/>
    <w:uiPriority w:val="0"/>
    <w:qFormat/>
    <w:pPr>
      <w:ind w:firstLine="482"/>
      <w:jc w:val="center"/>
      <w:keepLines w:val="0"/>
      <w:keepNext w:val="0"/>
      <w:spacing w:before="120" w:after="120" w:line="360" w:lineRule="auto"/>
    </w:pPr>
    <w:rPr>
      <w:rFonts w:ascii="宋体" w:hAnsi="宋体" w:eastAsia="宋体"/>
      <w:sz w:val="48"/>
      <w:szCs w:val="24"/>
    </w:rPr>
  </w:style>
  <w:style w:type="paragraph" w:styleId="1465" w:customStyle="1">
    <w:name w:val="样式 正文缩进 + 首行缩进:  2 字符 Char"/>
    <w:basedOn w:val="1037"/>
    <w:uiPriority w:val="0"/>
    <w:qFormat/>
    <w:pPr>
      <w:ind w:firstLine="560"/>
      <w:jc w:val="both"/>
      <w:spacing w:line="360" w:lineRule="auto"/>
      <w:widowControl/>
    </w:pPr>
    <w:rPr>
      <w:rFonts w:eastAsia="宋体" w:cs="宋体"/>
      <w:sz w:val="28"/>
    </w:rPr>
  </w:style>
  <w:style w:type="paragraph" w:styleId="1466" w:customStyle="1">
    <w:name w:val="MM Topic 3"/>
    <w:basedOn w:val="1018"/>
    <w:uiPriority w:val="0"/>
    <w:qFormat/>
    <w:pPr>
      <w:numPr>
        <w:ilvl w:val="2"/>
        <w:numId w:val="8"/>
      </w:numPr>
      <w:spacing w:line="416" w:lineRule="auto"/>
      <w:tabs>
        <w:tab w:val="left" w:pos="1069" w:leader="none"/>
      </w:tabs>
    </w:pPr>
    <w:rPr>
      <w:rFonts w:ascii="宋体" w:hAnsi="宋体"/>
      <w:bCs/>
      <w:sz w:val="28"/>
      <w:szCs w:val="32"/>
    </w:rPr>
  </w:style>
  <w:style w:type="paragraph" w:styleId="1467" w:customStyle="1">
    <w:name w:val="Char Char Char Char"/>
    <w:basedOn w:val="1041"/>
    <w:uiPriority w:val="0"/>
    <w:qFormat/>
    <w:pPr>
      <w:spacing w:line="360" w:lineRule="auto"/>
    </w:pPr>
  </w:style>
  <w:style w:type="paragraph" w:styleId="1468" w:customStyle="1">
    <w:name w:val="yyn3"/>
    <w:basedOn w:val="1266"/>
    <w:uiPriority w:val="0"/>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469" w:customStyle="1">
    <w:name w:val="font5"/>
    <w:basedOn w:val="1015"/>
    <w:uiPriority w:val="0"/>
    <w:qFormat/>
    <w:pPr>
      <w:jc w:val="left"/>
      <w:spacing w:before="100" w:beforeAutospacing="1" w:after="100" w:afterAutospacing="1"/>
      <w:widowControl/>
    </w:pPr>
    <w:rPr>
      <w:rFonts w:hint="eastAsia" w:ascii="宋体" w:hAnsi="宋体"/>
      <w:sz w:val="18"/>
      <w:szCs w:val="18"/>
    </w:rPr>
  </w:style>
  <w:style w:type="paragraph" w:styleId="1470" w:customStyle="1">
    <w:name w:val="助手文本"/>
    <w:basedOn w:val="1015"/>
    <w:uiPriority w:val="0"/>
    <w:qFormat/>
    <w:pPr>
      <w:ind w:left="14" w:firstLine="434"/>
      <w:spacing w:line="360" w:lineRule="auto"/>
    </w:pPr>
    <w:rPr>
      <w:rFonts w:ascii="楷体_GB2312" w:eastAsia="楷体_GB2312"/>
      <w:sz w:val="24"/>
      <w:u w:val="single"/>
    </w:rPr>
  </w:style>
  <w:style w:type="paragraph" w:styleId="1471" w:customStyle="1">
    <w:name w:val="Char Char Char Char Char Char Char Char Char Char"/>
    <w:basedOn w:val="1015"/>
    <w:uiPriority w:val="0"/>
    <w:qFormat/>
    <w:pPr>
      <w:ind w:left="420" w:hanging="420"/>
      <w:tabs>
        <w:tab w:val="left" w:pos="420" w:leader="none"/>
      </w:tabs>
    </w:pPr>
    <w:rPr>
      <w:sz w:val="24"/>
      <w:szCs w:val="24"/>
    </w:rPr>
  </w:style>
  <w:style w:type="paragraph" w:styleId="1472" w:customStyle="1">
    <w:name w:val="style6"/>
    <w:basedOn w:val="1015"/>
    <w:uiPriority w:val="0"/>
    <w:qFormat/>
    <w:pPr>
      <w:jc w:val="left"/>
      <w:spacing w:before="100" w:beforeAutospacing="1" w:after="100" w:afterAutospacing="1"/>
      <w:widowControl/>
    </w:pPr>
    <w:rPr>
      <w:rFonts w:ascii="宋体" w:hAnsi="宋体" w:cs="宋体"/>
      <w:b/>
      <w:bCs/>
      <w:color w:val="336699"/>
      <w:sz w:val="24"/>
      <w:szCs w:val="24"/>
    </w:rPr>
  </w:style>
  <w:style w:type="paragraph" w:styleId="1473" w:customStyle="1">
    <w:name w:val="样式 标题 2"/>
    <w:basedOn w:val="1017"/>
    <w:uiPriority w:val="0"/>
    <w:qFormat/>
    <w:pPr>
      <w:keepLines w:val="0"/>
      <w:keepNext w:val="0"/>
      <w:spacing w:before="0" w:after="0" w:line="360" w:lineRule="auto"/>
      <w:tabs>
        <w:tab w:val="left" w:pos="567" w:leader="none"/>
        <w:tab w:val="left" w:pos="795" w:leader="none"/>
      </w:tabs>
    </w:pPr>
    <w:rPr>
      <w:rFonts w:cs="Arial"/>
      <w:bCs/>
      <w:sz w:val="24"/>
      <w:szCs w:val="24"/>
    </w:rPr>
  </w:style>
  <w:style w:type="paragraph" w:styleId="1474" w:customStyle="1">
    <w:name w:val="xl33"/>
    <w:basedOn w:val="1015"/>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475" w:customStyle="1">
    <w:name w:val="+a"/>
    <w:basedOn w:val="1421"/>
    <w:uiPriority w:val="0"/>
    <w:qFormat/>
    <w:pPr>
      <w:tabs>
        <w:tab w:val="clear" w:pos="431" w:leader="none"/>
      </w:tabs>
    </w:pPr>
  </w:style>
  <w:style w:type="paragraph" w:styleId="1476" w:customStyle="1">
    <w:name w:val="样式 Arial 小四 首行缩进:  0.85 厘米 行距: 1.5 倍行距"/>
    <w:basedOn w:val="1015"/>
    <w:uiPriority w:val="0"/>
    <w:qFormat/>
    <w:pPr>
      <w:ind w:firstLine="480"/>
      <w:spacing w:line="360" w:lineRule="auto"/>
    </w:pPr>
    <w:rPr>
      <w:rFonts w:ascii="楷体_GB2312" w:hAnsi="Arial" w:eastAsia="楷体_GB2312"/>
      <w:sz w:val="24"/>
    </w:rPr>
  </w:style>
  <w:style w:type="paragraph" w:styleId="1477" w:customStyle="1">
    <w:name w:val="b-b1"/>
    <w:basedOn w:val="1016"/>
    <w:next w:val="1015"/>
    <w:uiPriority w:val="0"/>
    <w:qFormat/>
    <w:pPr>
      <w:numPr>
        <w:ilvl w:val="0"/>
        <w:numId w:val="4"/>
      </w:numPr>
      <w:keepNext w:val="0"/>
      <w:spacing w:before="120" w:after="120" w:line="360" w:lineRule="auto"/>
    </w:pPr>
    <w:rPr>
      <w:rFonts w:ascii="黑体" w:hAnsi="宋体" w:eastAsia="黑体"/>
      <w:b/>
      <w:color w:val="000000"/>
      <w:sz w:val="24"/>
      <w:szCs w:val="24"/>
    </w:rPr>
  </w:style>
  <w:style w:type="paragraph" w:styleId="1478" w:customStyle="1">
    <w:name w:val="文档正文"/>
    <w:basedOn w:val="1015"/>
    <w:uiPriority w:val="0"/>
    <w:qFormat/>
    <w:pPr>
      <w:ind w:firstLine="567"/>
    </w:pPr>
    <w:rPr>
      <w:rFonts w:ascii="长城仿宋" w:eastAsia="楷体_GB2312"/>
      <w:sz w:val="26"/>
    </w:rPr>
  </w:style>
  <w:style w:type="paragraph" w:styleId="1479" w:customStyle="1">
    <w:name w:val="xl40"/>
    <w:basedOn w:val="101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80" w:customStyle="1">
    <w:name w:val="正文-宋4行25"/>
    <w:basedOn w:val="1015"/>
    <w:uiPriority w:val="0"/>
    <w:qFormat/>
    <w:pPr>
      <w:ind w:firstLine="482"/>
      <w:spacing w:line="400" w:lineRule="exact"/>
    </w:pPr>
    <w:rPr>
      <w:rFonts w:ascii="宋体"/>
      <w:sz w:val="24"/>
    </w:rPr>
  </w:style>
  <w:style w:type="paragraph" w:styleId="1481" w:customStyle="1">
    <w:name w:val="Char Char"/>
    <w:basedOn w:val="1041"/>
    <w:uiPriority w:val="0"/>
    <w:qFormat/>
    <w:pPr>
      <w:spacing w:line="360" w:lineRule="auto"/>
    </w:pPr>
  </w:style>
  <w:style w:type="paragraph" w:styleId="1482" w:customStyle="1">
    <w:name w:val="样式 宋体 行距: 固定值 18 磅"/>
    <w:basedOn w:val="1015"/>
    <w:uiPriority w:val="0"/>
    <w:qFormat/>
    <w:pPr>
      <w:spacing w:line="360" w:lineRule="exact"/>
    </w:pPr>
    <w:rPr>
      <w:rFonts w:ascii="宋体" w:hAnsi="宋体"/>
      <w:sz w:val="24"/>
    </w:rPr>
  </w:style>
  <w:style w:type="paragraph" w:styleId="1483" w:customStyle="1">
    <w:name w:val="图表说明"/>
    <w:basedOn w:val="1015"/>
    <w:uiPriority w:val="0"/>
    <w:qFormat/>
    <w:pPr>
      <w:ind w:firstLine="200"/>
      <w:jc w:val="center"/>
      <w:spacing w:line="360" w:lineRule="auto"/>
      <w:widowControl/>
    </w:pPr>
    <w:rPr>
      <w:b/>
    </w:rPr>
  </w:style>
  <w:style w:type="paragraph" w:styleId="1484" w:customStyle="1">
    <w:name w:val="样式6"/>
    <w:basedOn w:val="1020"/>
    <w:uiPriority w:val="0"/>
    <w:qFormat/>
    <w:pPr>
      <w:ind w:left="1200" w:hanging="360"/>
      <w:jc w:val="center"/>
      <w:keepLines w:val="0"/>
      <w:spacing w:before="0" w:after="0"/>
      <w:widowControl/>
      <w:tabs>
        <w:tab w:val="clear" w:pos="1008" w:leader="none"/>
        <w:tab w:val="left" w:pos="1200" w:leader="none"/>
      </w:tabs>
    </w:pPr>
    <w:rPr>
      <w:rFonts w:ascii="楷体_GB2312" w:eastAsia="宋体"/>
      <w:b w:val="0"/>
      <w:color w:val="000000"/>
      <w:sz w:val="24"/>
    </w:rPr>
  </w:style>
  <w:style w:type="paragraph" w:styleId="1485" w:customStyle="1">
    <w:name w:val="xl39"/>
    <w:basedOn w:val="1015"/>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486" w:customStyle="1">
    <w:name w:val="Char Char Char Char Char Char Char Char Char Char1"/>
    <w:basedOn w:val="1015"/>
    <w:uiPriority w:val="0"/>
    <w:qFormat/>
    <w:pPr>
      <w:numPr>
        <w:ilvl w:val="0"/>
        <w:numId w:val="2"/>
      </w:numPr>
      <w:tabs>
        <w:tab w:val="clear" w:pos="405" w:leader="none"/>
        <w:tab w:val="left" w:pos="420" w:leader="none"/>
      </w:tabs>
    </w:pPr>
    <w:rPr>
      <w:sz w:val="24"/>
      <w:szCs w:val="24"/>
    </w:rPr>
  </w:style>
  <w:style w:type="paragraph" w:styleId="1487" w:customStyle="1">
    <w:name w:val="Legal 3"/>
    <w:basedOn w:val="1015"/>
    <w:next w:val="1015"/>
    <w:uiPriority w:val="0"/>
    <w:qFormat/>
    <w:pPr>
      <w:ind w:firstLine="420"/>
      <w:jc w:val="left"/>
      <w:spacing w:after="120"/>
    </w:pPr>
    <w:rPr>
      <w:rFonts w:ascii="宋体"/>
      <w:sz w:val="24"/>
      <w:szCs w:val="24"/>
    </w:rPr>
  </w:style>
  <w:style w:type="paragraph" w:styleId="1488" w:customStyle="1">
    <w:name w:val="1."/>
    <w:basedOn w:val="1015"/>
    <w:uiPriority w:val="0"/>
    <w:qFormat/>
    <w:pPr>
      <w:ind w:left="907" w:hanging="453"/>
      <w:spacing w:line="264" w:lineRule="auto"/>
      <w:tabs>
        <w:tab w:val="left" w:pos="907" w:leader="none"/>
      </w:tabs>
    </w:pPr>
    <w:rPr>
      <w:sz w:val="24"/>
      <w:szCs w:val="24"/>
    </w:rPr>
  </w:style>
  <w:style w:type="paragraph" w:styleId="1489" w:customStyle="1">
    <w:name w:val="b-b3"/>
    <w:basedOn w:val="1018"/>
    <w:next w:val="1015"/>
    <w:uiPriority w:val="0"/>
    <w:qFormat/>
    <w:pPr>
      <w:numPr>
        <w:ilvl w:val="2"/>
        <w:numId w:val="4"/>
      </w:numPr>
      <w:keepLines w:val="0"/>
      <w:keepNext w:val="0"/>
      <w:spacing w:before="80" w:after="80" w:line="440" w:lineRule="atLeast"/>
    </w:pPr>
    <w:rPr>
      <w:rFonts w:eastAsia="黑体"/>
      <w:b w:val="0"/>
      <w:bCs/>
      <w:sz w:val="28"/>
    </w:rPr>
  </w:style>
  <w:style w:type="paragraph" w:styleId="1490" w:customStyle="1">
    <w:name w:val="前言、引言标题"/>
    <w:next w:val="1015"/>
    <w:uiPriority w:val="0"/>
    <w:qFormat/>
    <w:pPr>
      <w:jc w:val="center"/>
      <w:spacing w:before="640" w:after="560"/>
      <w:shd w:val="clear" w:color="ffffff" w:fill="ffffff"/>
      <w:outlineLvl w:val="0"/>
    </w:pPr>
    <w:rPr>
      <w:rFonts w:ascii="黑体" w:hAnsi="Calibri" w:eastAsia="黑体" w:cs="Times New Roman"/>
      <w:sz w:val="32"/>
      <w:lang w:val="en-US" w:eastAsia="zh-CN" w:bidi="ar-SA"/>
    </w:rPr>
  </w:style>
  <w:style w:type="paragraph" w:styleId="1491" w:customStyle="1">
    <w:name w:val="样式 －列表编号 + 居中 段前: 0.5 行 段后: 0.5 行"/>
    <w:basedOn w:val="1015"/>
    <w:uiPriority w:val="0"/>
    <w:qFormat/>
    <w:pPr>
      <w:jc w:val="right"/>
    </w:pPr>
    <w:rPr>
      <w:b/>
      <w:bCs/>
      <w:spacing w:val="8"/>
      <w:sz w:val="28"/>
    </w:rPr>
  </w:style>
  <w:style w:type="paragraph" w:styleId="1492" w:customStyle="1">
    <w:name w:val="Char Char Char Char Char Char Char1"/>
    <w:basedOn w:val="1015"/>
    <w:uiPriority w:val="0"/>
    <w:qFormat/>
    <w:rPr>
      <w:szCs w:val="24"/>
    </w:rPr>
  </w:style>
  <w:style w:type="paragraph" w:styleId="1493" w:customStyle="1">
    <w:name w:val="纯文本2"/>
    <w:basedOn w:val="1015"/>
    <w:uiPriority w:val="0"/>
    <w:qFormat/>
    <w:pPr>
      <w:jc w:val="left"/>
      <w:widowControl/>
    </w:pPr>
    <w:rPr>
      <w:rFonts w:ascii="宋体" w:hAnsi="Courier New" w:eastAsia="楷体_GB2312"/>
      <w:sz w:val="26"/>
    </w:rPr>
  </w:style>
  <w:style w:type="paragraph" w:styleId="1494" w:customStyle="1">
    <w:name w:val="xl23"/>
    <w:basedOn w:val="1015"/>
    <w:uiPriority w:val="0"/>
    <w:qFormat/>
    <w:pPr>
      <w:jc w:val="center"/>
      <w:spacing w:before="100" w:beforeAutospacing="1" w:after="100" w:afterAutospacing="1"/>
      <w:widowControl/>
    </w:pPr>
    <w:rPr>
      <w:rFonts w:ascii="Arial Unicode MS" w:hAnsi="Arial Unicode MS" w:eastAsia="Arial Unicode MS"/>
      <w:sz w:val="24"/>
    </w:rPr>
  </w:style>
  <w:style w:type="paragraph" w:styleId="1495" w:customStyle="1">
    <w:name w:val="Char1"/>
    <w:basedOn w:val="1015"/>
    <w:uiPriority w:val="0"/>
    <w:qFormat/>
    <w:pPr>
      <w:ind w:left="405" w:hanging="405"/>
      <w:tabs>
        <w:tab w:val="left" w:pos="405" w:leader="none"/>
      </w:tabs>
    </w:pPr>
    <w:rPr>
      <w:sz w:val="24"/>
      <w:szCs w:val="24"/>
    </w:rPr>
  </w:style>
  <w:style w:type="paragraph" w:styleId="1496" w:customStyle="1">
    <w:name w:val="样式 小四 首行缩进:  0.74 厘米"/>
    <w:basedOn w:val="1015"/>
    <w:uiPriority w:val="0"/>
    <w:qFormat/>
    <w:pPr>
      <w:ind w:firstLine="420"/>
      <w:spacing w:line="360" w:lineRule="auto"/>
    </w:pPr>
    <w:rPr>
      <w:rFonts w:cs="宋体"/>
      <w:sz w:val="24"/>
    </w:rPr>
  </w:style>
  <w:style w:type="paragraph" w:styleId="1497" w:customStyle="1">
    <w:name w:val="表格"/>
    <w:basedOn w:val="1015"/>
    <w:uiPriority w:val="0"/>
    <w:qFormat/>
    <w:pPr>
      <w:ind w:firstLine="42"/>
    </w:pPr>
    <w:rPr>
      <w:rFonts w:ascii="宋体" w:hAnsi="宋体"/>
      <w:sz w:val="20"/>
    </w:rPr>
  </w:style>
  <w:style w:type="paragraph" w:styleId="1498" w:customStyle="1">
    <w:name w:val="样式 标题 1标题一h11st levelSection Headl11H1H11H12H13H14H1..."/>
    <w:basedOn w:val="1016"/>
    <w:next w:val="1021"/>
    <w:uiPriority w:val="0"/>
    <w:qFormat/>
    <w:pPr>
      <w:ind w:left="0" w:firstLine="0"/>
      <w:jc w:val="both"/>
      <w:keepLines/>
      <w:spacing w:before="340" w:after="330" w:line="578" w:lineRule="auto"/>
      <w:tabs>
        <w:tab w:val="clear" w:pos="405" w:leader="none"/>
      </w:tabs>
    </w:pPr>
    <w:rPr>
      <w:rFonts w:ascii="宋体" w:hAnsi="宋体"/>
      <w:b/>
      <w:bCs/>
      <w:sz w:val="32"/>
    </w:rPr>
  </w:style>
  <w:style w:type="paragraph" w:styleId="1499" w:customStyle="1">
    <w:name w:val="标准正文"/>
    <w:basedOn w:val="1015"/>
    <w:next w:val="1015"/>
    <w:uiPriority w:val="0"/>
    <w:qFormat/>
    <w:pPr>
      <w:ind w:firstLine="200"/>
      <w:spacing w:after="50"/>
      <w:widowControl/>
    </w:pPr>
    <w:rPr>
      <w:color w:val="000000"/>
      <w:sz w:val="24"/>
    </w:rPr>
  </w:style>
  <w:style w:type="paragraph" w:styleId="1500" w:customStyle="1">
    <w:name w:val="样式 标题 3头 + (中文) 黑体 四号 段前: 0 磅 段后: 0 磅 行距: 1.5 倍行距2"/>
    <w:basedOn w:val="1018"/>
    <w:uiPriority w:val="0"/>
    <w:qFormat/>
    <w:pPr>
      <w:ind w:left="720" w:right="6" w:hanging="720"/>
      <w:keepLines w:val="0"/>
      <w:spacing w:before="0" w:after="0" w:line="360" w:lineRule="auto"/>
      <w:tabs>
        <w:tab w:val="left" w:pos="360" w:leader="none"/>
      </w:tabs>
    </w:pPr>
    <w:rPr>
      <w:rFonts w:ascii="宋体" w:hAnsi="宋体" w:cs="Arial"/>
      <w:bCs/>
      <w:sz w:val="24"/>
      <w:szCs w:val="24"/>
    </w:rPr>
  </w:style>
  <w:style w:type="paragraph" w:styleId="1501" w:customStyle="1">
    <w:name w:val="Code"/>
    <w:basedOn w:val="1015"/>
    <w:uiPriority w:val="0"/>
    <w:qFormat/>
    <w:pPr>
      <w:ind w:left="200" w:right="200"/>
      <w:jc w:val="left"/>
      <w:keepLines/>
      <w:shd w:val="clear" w:color="auto" w:fill="e6e6e6"/>
      <w:widowControl/>
      <w:pBdr>
        <w:top w:val="single" w:color="auto" w:sz="4" w:space="1"/>
        <w:bottom w:val="single" w:color="auto" w:sz="4" w:space="1"/>
      </w:pBdr>
    </w:pPr>
    <w:rPr>
      <w:rFonts w:ascii="Courier New" w:hAnsi="Courier New"/>
      <w:sz w:val="18"/>
    </w:rPr>
  </w:style>
  <w:style w:type="paragraph" w:styleId="1502" w:customStyle="1">
    <w:name w:val="正文文字缩进"/>
    <w:basedOn w:val="1015"/>
    <w:next w:val="1015"/>
    <w:uiPriority w:val="0"/>
    <w:qFormat/>
    <w:pPr>
      <w:ind w:firstLine="567"/>
      <w:spacing w:line="500" w:lineRule="exact"/>
      <w:widowControl/>
      <w:tabs>
        <w:tab w:val="left" w:pos="0" w:leader="none"/>
        <w:tab w:val="left" w:pos="993" w:leader="none"/>
        <w:tab w:val="left" w:pos="1134" w:leader="none"/>
      </w:tabs>
    </w:pPr>
    <w:rPr>
      <w:rFonts w:ascii="宋体"/>
      <w:color w:val="000000"/>
      <w:sz w:val="28"/>
    </w:rPr>
  </w:style>
  <w:style w:type="paragraph" w:styleId="1503" w:customStyle="1">
    <w:name w:val="正文 + 四号"/>
    <w:basedOn w:val="1015"/>
    <w:uiPriority w:val="0"/>
    <w:qFormat/>
    <w:pPr>
      <w:spacing w:line="480" w:lineRule="exact"/>
    </w:pPr>
    <w:rPr>
      <w:sz w:val="28"/>
    </w:rPr>
  </w:style>
  <w:style w:type="table" w:styleId="1504" w:customStyle="1">
    <w:name w:val="网格型1"/>
    <w:basedOn w:val="1026"/>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1505" w:customStyle="1">
    <w:name w:val="3级标题"/>
    <w:basedOn w:val="1371"/>
    <w:uiPriority w:val="0"/>
    <w:qFormat/>
    <w:pPr>
      <w:numPr>
        <w:ilvl w:val="2"/>
        <w:numId w:val="11"/>
      </w:numPr>
      <w:contextualSpacing/>
      <w:jc w:val="left"/>
      <w:keepLines/>
      <w:spacing w:before="120" w:after="120" w:line="360" w:lineRule="auto"/>
      <w:outlineLvl w:val="2"/>
    </w:pPr>
    <w:rPr>
      <w:rFonts w:ascii="黑体" w:hAnsi="黑体"/>
      <w:sz w:val="32"/>
      <w:szCs w:val="36"/>
      <w:lang w:eastAsia="en-US" w:bidi="en-US"/>
    </w:rPr>
  </w:style>
  <w:style w:type="paragraph" w:styleId="1506" w:customStyle="1">
    <w:name w:val="正文 小四"/>
    <w:basedOn w:val="1015"/>
    <w:uiPriority w:val="0"/>
    <w:qFormat/>
    <w:pPr>
      <w:ind w:firstLine="420"/>
      <w:spacing w:after="93" w:line="360" w:lineRule="auto"/>
    </w:pPr>
    <w:rPr>
      <w:rFonts w:ascii="Times New Roman" w:hAnsi="Times New Roman"/>
      <w:szCs w:val="21"/>
    </w:rPr>
  </w:style>
  <w:style w:type="paragraph" w:styleId="1507" w:customStyle="1">
    <w:name w:val="纯文本3"/>
    <w:basedOn w:val="1015"/>
    <w:uiPriority w:val="0"/>
    <w:qFormat/>
    <w:rPr>
      <w:rFonts w:hint="eastAsia" w:ascii="宋体" w:hAnsi="Courier New" w:eastAsia="楷体_GB2312"/>
      <w:sz w:val="28"/>
    </w:rPr>
  </w:style>
  <w:style w:type="paragraph" w:styleId="1508" w:customStyle="1">
    <w:name w:val="纯文本5"/>
    <w:basedOn w:val="1015"/>
    <w:uiPriority w:val="0"/>
    <w:qFormat/>
    <w:rPr>
      <w:rFonts w:ascii="宋体" w:hAnsi="Courier New" w:eastAsia="楷体_GB2312"/>
      <w:sz w:val="28"/>
    </w:rPr>
  </w:style>
  <w:style w:type="paragraph" w:styleId="1509" w:customStyle="1">
    <w:name w:val="修订1"/>
    <w:hidden/>
    <w:uiPriority w:val="99"/>
    <w:semiHidden/>
    <w:qFormat/>
    <w:rPr>
      <w:rFonts w:ascii="Calibri" w:hAnsi="Calibri" w:eastAsia="宋体" w:cs="Times New Roman"/>
      <w:sz w:val="21"/>
      <w:lang w:val="en-US" w:eastAsia="zh-CN" w:bidi="ar-SA"/>
    </w:rPr>
  </w:style>
  <w:style w:type="paragraph" w:styleId="1510" w:customStyle="1">
    <w:name w:val="msolistparagraph"/>
    <w:basedOn w:val="1015"/>
    <w:uiPriority w:val="0"/>
    <w:qFormat/>
    <w:pPr>
      <w:ind w:firstLine="420"/>
    </w:pPr>
  </w:style>
  <w:style w:type="paragraph" w:styleId="1511" w:customStyle="1">
    <w:name w:val="纯文本6"/>
    <w:basedOn w:val="1015"/>
    <w:uiPriority w:val="0"/>
    <w:qFormat/>
    <w:rPr>
      <w:rFonts w:ascii="宋体" w:hAnsi="Courier New" w:eastAsia="楷体_GB2312"/>
      <w:sz w:val="26"/>
    </w:rPr>
  </w:style>
  <w:style w:type="character" w:styleId="1512" w:customStyle="1">
    <w:name w:val="font11"/>
    <w:uiPriority w:val="0"/>
    <w:qFormat/>
    <w:rPr>
      <w:rFonts w:hint="eastAsia" w:ascii="宋体" w:hAnsi="宋体" w:eastAsia="宋体" w:cs="宋体"/>
      <w:color w:val="000000"/>
      <w:sz w:val="24"/>
      <w:szCs w:val="24"/>
      <w:u w:val="none"/>
    </w:rPr>
  </w:style>
  <w:style w:type="character" w:styleId="1513" w:customStyle="1">
    <w:name w:val="font21"/>
    <w:uiPriority w:val="0"/>
    <w:qFormat/>
    <w:rPr>
      <w:rFonts w:hint="eastAsia" w:ascii="宋体" w:hAnsi="宋体" w:eastAsia="宋体" w:cs="宋体"/>
      <w:b/>
      <w:color w:val="000000"/>
      <w:sz w:val="22"/>
      <w:szCs w:val="22"/>
      <w:u w:val="none"/>
    </w:rPr>
  </w:style>
  <w:style w:type="paragraph" w:styleId="1514" w:customStyle="1">
    <w:name w:val="HL正文样式"/>
    <w:basedOn w:val="1015"/>
    <w:uiPriority w:val="0"/>
    <w:qFormat/>
    <w:pPr>
      <w:ind w:firstLine="200"/>
      <w:spacing w:line="360" w:lineRule="auto"/>
    </w:pPr>
    <w:rPr>
      <w:rFonts w:ascii="Arial" w:hAnsi="Arial"/>
      <w:sz w:val="24"/>
      <w:szCs w:val="21"/>
    </w:rPr>
  </w:style>
  <w:style w:type="paragraph" w:styleId="1515" w:customStyle="1">
    <w:name w:val="NormalIndent"/>
    <w:basedOn w:val="1015"/>
    <w:uiPriority w:val="99"/>
    <w:qFormat/>
    <w:pPr>
      <w:ind w:firstLine="420"/>
      <w:jc w:val="left"/>
    </w:pPr>
    <w:rPr>
      <w:rFonts w:eastAsia="楷体_GB2312"/>
      <w:sz w:val="24"/>
    </w:rPr>
  </w:style>
  <w:style w:type="paragraph" w:styleId="1516" w:customStyle="1">
    <w:name w:val="正文首行缩进 211"/>
    <w:basedOn w:val="1517"/>
    <w:uiPriority w:val="0"/>
    <w:qFormat/>
    <w:pPr>
      <w:ind w:left="420" w:firstLine="420"/>
      <w:spacing w:before="100" w:beforeAutospacing="1" w:after="120" w:line="240" w:lineRule="auto"/>
    </w:pPr>
  </w:style>
  <w:style w:type="paragraph" w:styleId="1517" w:customStyle="1">
    <w:name w:val="正文文本缩进11"/>
    <w:basedOn w:val="1015"/>
    <w:next w:val="1015"/>
    <w:uiPriority w:val="0"/>
    <w:qFormat/>
    <w:pPr>
      <w:ind w:left="420"/>
      <w:spacing w:after="120"/>
    </w:pPr>
  </w:style>
  <w:style w:type="numbering" w:styleId="15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image" Target="media/image2.jp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朱晓芹</cp:lastModifiedBy>
  <cp:revision>34</cp:revision>
  <dcterms:created xsi:type="dcterms:W3CDTF">2023-04-24T16:55:00Z</dcterms:created>
  <dcterms:modified xsi:type="dcterms:W3CDTF">2026-07-15T05:31:12Z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2052-10.1.0.7565</vt:lpwstr>
  </property>
  <property fmtid="{D5CDD505-2E9C-101B-9397-08002B2CF9AE}" pid="3" name="ICV">
    <vt:lpwstr>DD8C2F6E19394061A13C5E2F4340EEA7_13</vt:lpwstr>
  </property>
  <property fmtid="{D5CDD505-2E9C-101B-9397-08002B2CF9AE}" pid="4" name="KSOTemplateDocerSaveRecord">
    <vt:lpwstr>eyJoZGlkIjoiNTljYmM5OTlkM2JmM2U3NDkzYmUxZWJjN2UwMzQzZWMiLCJ1c2VySWQiOiIxMjk0NjAxMzkzIn0=</vt:lpwstr>
  </property>
</Properties>
</file>