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954"/>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t xml:space="preserve">靖江市政府采购项目</w:t>
      </w:r>
      <w:r/>
    </w:p>
    <w:p>
      <w:pPr>
        <w:pStyle w:val="895"/>
        <w:jc w:val="center"/>
        <w:rPr>
          <w:rFonts w:ascii="Arial" w:hAnsi="Arial" w:eastAsia="仿宋_GB2312"/>
          <w:color w:val="auto"/>
          <w:sz w:val="32"/>
          <w:highlight w:val="none"/>
        </w:rPr>
      </w:pPr>
      <w:r>
        <w:rPr>
          <w:rFonts w:ascii="Arial" w:hAnsi="Arial" w:eastAsia="仿宋_GB2312"/>
          <w:color w:val="auto"/>
          <w:sz w:val="32"/>
          <w:highlight w:val="none"/>
        </w:rPr>
      </w:r>
      <w:r/>
    </w:p>
    <w:p>
      <w:pPr>
        <w:pStyle w:val="954"/>
        <w:rPr>
          <w:color w:val="auto"/>
          <w:highlight w:val="none"/>
        </w:rPr>
      </w:pPr>
      <w:r>
        <w:rPr>
          <w:color w:val="auto"/>
          <w:highlight w:val="none"/>
        </w:rPr>
      </w:r>
      <w:r/>
    </w:p>
    <w:p>
      <w:pPr>
        <w:pStyle w:val="895"/>
        <w:jc w:val="center"/>
        <w:rPr>
          <w:rFonts w:ascii="Arial" w:hAnsi="Arial" w:eastAsia="仿宋_GB2312"/>
          <w:b/>
          <w:bCs/>
          <w:color w:val="auto"/>
          <w:sz w:val="84"/>
          <w:highlight w:val="none"/>
        </w:rPr>
      </w:pPr>
      <w:r>
        <w:rPr>
          <w:rFonts w:ascii="Arial" w:hAnsi="Arial" w:eastAsia="仿宋_GB2312"/>
          <w:b/>
          <w:bCs/>
          <w:color w:val="auto"/>
          <w:sz w:val="84"/>
          <w:highlight w:val="none"/>
        </w:rPr>
        <w:t xml:space="preserve">招标文件</w:t>
      </w:r>
      <w:r/>
    </w:p>
    <w:p>
      <w:pPr>
        <w:pStyle w:val="895"/>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895"/>
        <w:jc w:val="center"/>
        <w:rPr>
          <w:rFonts w:ascii="Arial" w:hAnsi="Arial" w:eastAsia="仿宋_GB2312"/>
          <w:b/>
          <w:bCs/>
          <w:color w:val="auto"/>
          <w:sz w:val="32"/>
          <w:highlight w:val="none"/>
        </w:rPr>
      </w:pPr>
      <w:r>
        <w:rPr>
          <w:rFonts w:hint="eastAsia" w:ascii="华文行楷" w:hAnsi="华文行楷" w:eastAsia="华文行楷" w:cs="华文行楷"/>
          <w:color w:val="auto"/>
          <w:sz w:val="24"/>
          <w:highlight w:val="none"/>
        </w:rPr>
        <mc:AlternateContent>
          <mc:Choice Requires="wpg">
            <w:drawing>
              <wp:inline xmlns:wp="http://schemas.openxmlformats.org/drawingml/2006/wordprocessingDrawing" distT="0" distB="0" distL="0" distR="0">
                <wp:extent cx="1419860" cy="1433195"/>
                <wp:effectExtent l="0" t="0" r="8890" b="14604"/>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6"/>
                        <a:stretch/>
                      </pic:blipFill>
                      <pic:spPr bwMode="auto">
                        <a:xfrm>
                          <a:off x="0" y="0"/>
                          <a:ext cx="1419860" cy="14331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1.8pt;height:112.8pt;mso-wrap-distance-left:0.0pt;mso-wrap-distance-top:0.0pt;mso-wrap-distance-right:0.0pt;mso-wrap-distance-bottom:0.0pt;" stroked="f">
                <v:path textboxrect="0,0,0,0"/>
                <v:imagedata r:id="rId26" o:title=""/>
              </v:shape>
            </w:pict>
          </mc:Fallback>
        </mc:AlternateContent>
      </w:r>
      <w:r/>
    </w:p>
    <w:p>
      <w:pPr>
        <w:pStyle w:val="895"/>
        <w:jc w:val="center"/>
        <w:rPr>
          <w:rFonts w:ascii="Arial" w:hAnsi="Arial" w:eastAsia="仿宋_GB2312"/>
          <w:b/>
          <w:bCs/>
          <w:color w:val="auto"/>
          <w:sz w:val="32"/>
          <w:highlight w:val="none"/>
        </w:rPr>
      </w:pPr>
      <w:r>
        <w:rPr>
          <w:rFonts w:ascii="Arial" w:hAnsi="Arial" w:eastAsia="仿宋_GB2312"/>
          <w:b/>
          <w:bCs/>
          <w:color w:val="auto"/>
          <w:sz w:val="32"/>
          <w:highlight w:val="none"/>
        </w:rPr>
      </w:r>
      <w:r/>
    </w:p>
    <w:p>
      <w:pPr>
        <w:pStyle w:val="895"/>
        <w:ind w:left="-34"/>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left="2125" w:hanging="1841"/>
        <w:rPr>
          <w:rFonts w:hint="eastAsia" w:ascii="Arial" w:hAnsi="Arial" w:eastAsia="宋体"/>
          <w:b/>
          <w:bCs/>
          <w:color w:val="auto"/>
          <w:sz w:val="28"/>
          <w:szCs w:val="28"/>
          <w:highlight w:val="none"/>
          <w:lang w:val="en-GB" w:eastAsia="zh-CN"/>
        </w:rPr>
      </w:pPr>
      <w:r>
        <w:rPr>
          <w:rFonts w:ascii="Arial" w:hAnsi="Arial" w:eastAsia="仿宋_GB2312"/>
          <w:b/>
          <w:bCs/>
          <w:color w:val="auto"/>
          <w:sz w:val="28"/>
          <w:szCs w:val="28"/>
          <w:highlight w:val="none"/>
          <w:lang w:val="en-GB"/>
        </w:rPr>
        <w:t xml:space="preserve">项目名称：</w:t>
      </w:r>
      <w:bookmarkStart w:id="0" w:name="_Toc387685404"/>
      <w:r/>
      <w:bookmarkEnd w:id="0"/>
      <w:r/>
      <w:bookmarkStart w:id="1" w:name="_Toc387685485"/>
      <w:r/>
      <w:bookmarkEnd w:id="1"/>
      <w:r>
        <w:rPr>
          <w:rFonts w:hint="eastAsia" w:ascii="Arial" w:hAnsi="Arial" w:eastAsia="仿宋_GB2312"/>
          <w:b/>
          <w:bCs/>
          <w:color w:val="auto"/>
          <w:sz w:val="28"/>
          <w:szCs w:val="28"/>
          <w:highlight w:val="none"/>
        </w:rPr>
        <w:t xml:space="preserve">   </w:t>
      </w:r>
      <w:r>
        <w:rPr>
          <w:rFonts w:hint="eastAsia" w:ascii="Arial" w:hAnsi="Arial" w:eastAsia="宋体"/>
          <w:b/>
          <w:bCs/>
          <w:color w:val="auto"/>
          <w:sz w:val="24"/>
          <w:szCs w:val="24"/>
          <w:highlight w:val="none"/>
        </w:rPr>
        <w:t xml:space="preserve"> </w:t>
      </w:r>
      <w:r>
        <w:rPr>
          <w:rFonts w:hint="eastAsia" w:ascii="Arial" w:hAnsi="Arial" w:eastAsia="仿宋_GB2312"/>
          <w:b/>
          <w:bCs/>
          <w:color w:val="auto"/>
          <w:sz w:val="28"/>
          <w:szCs w:val="28"/>
          <w:highlight w:val="none"/>
          <w:lang w:val="en-GB" w:eastAsia="zh-CN"/>
        </w:rPr>
        <w:t xml:space="preserve">2026年下半年-2027年上半年新桥镇集镇区和生态湿地公园市政基础设施管护与零星维修项目</w:t>
      </w:r>
      <w:r/>
    </w:p>
    <w:p>
      <w:pPr>
        <w:pStyle w:val="895"/>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spacing w:line="360" w:lineRule="auto"/>
        <w:rPr>
          <w:rFonts w:hint="eastAsia" w:ascii="Arial" w:hAnsi="Arial" w:eastAsia="仿宋_GB2312"/>
          <w:b/>
          <w:bCs/>
          <w:color w:val="auto"/>
          <w:sz w:val="28"/>
          <w:szCs w:val="28"/>
          <w:highlight w:val="none"/>
          <w:lang w:val="en-GB" w:eastAsia="zh-CN"/>
        </w:rPr>
      </w:pPr>
      <w:r>
        <w:rPr>
          <w:rFonts w:ascii="Arial" w:hAnsi="Arial" w:eastAsia="仿宋_GB2312"/>
          <w:b/>
          <w:bCs/>
          <w:color w:val="auto"/>
          <w:sz w:val="28"/>
          <w:szCs w:val="28"/>
          <w:highlight w:val="none"/>
          <w:lang w:val="en-GB"/>
        </w:rPr>
        <w:t xml:space="preserve">项目编号：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eastAsia="zh-CN"/>
        </w:rPr>
        <w:t xml:space="preserve"> JSZC-321282032-CJZD-G2026-0020</w:t>
      </w:r>
      <w:r/>
    </w:p>
    <w:p>
      <w:pPr>
        <w:pStyle w:val="895"/>
        <w:ind w:firstLine="281"/>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spacing w:line="360" w:lineRule="auto"/>
        <w:tabs>
          <w:tab w:val="left" w:pos="7498" w:leader="none"/>
        </w:tabs>
        <w:rPr>
          <w:rFonts w:hint="eastAsia" w:ascii="Arial" w:hAnsi="Arial" w:eastAsia="宋体"/>
          <w:b/>
          <w:bCs/>
          <w:color w:val="auto"/>
          <w:sz w:val="28"/>
          <w:szCs w:val="28"/>
          <w:highlight w:val="none"/>
          <w:lang w:val="en-GB" w:eastAsia="zh-CN"/>
        </w:rPr>
      </w:pPr>
      <w:r>
        <w:rPr>
          <w:rFonts w:ascii="Arial" w:hAnsi="Arial" w:eastAsia="仿宋_GB2312"/>
          <w:b/>
          <w:bCs/>
          <w:color w:val="auto"/>
          <w:sz w:val="28"/>
          <w:szCs w:val="28"/>
          <w:highlight w:val="none"/>
          <w:lang w:val="en-GB"/>
        </w:rPr>
        <w:t xml:space="preserve">采 购 人：     </w:t>
      </w:r>
      <w:r>
        <w:rPr>
          <w:rFonts w:hint="eastAsia" w:ascii="Arial" w:hAnsi="Arial" w:eastAsia="宋体"/>
          <w:b/>
          <w:bCs/>
          <w:color w:val="auto"/>
          <w:sz w:val="28"/>
          <w:szCs w:val="28"/>
          <w:highlight w:val="none"/>
          <w:lang w:val="en-GB"/>
        </w:rPr>
        <w:t xml:space="preserve"> </w:t>
      </w:r>
      <w:r>
        <w:rPr>
          <w:rFonts w:hint="eastAsia" w:ascii="Arial" w:hAnsi="Arial" w:eastAsia="仿宋_GB2312"/>
          <w:b/>
          <w:bCs/>
          <w:color w:val="auto"/>
          <w:sz w:val="28"/>
          <w:szCs w:val="28"/>
          <w:highlight w:val="none"/>
          <w:lang w:val="en-GB" w:eastAsia="zh-CN"/>
        </w:rPr>
        <w:t xml:space="preserve">靖江市新桥镇人民政府</w:t>
      </w:r>
      <w:r>
        <w:rPr>
          <w:rFonts w:hint="eastAsia" w:ascii="Arial" w:hAnsi="Arial" w:eastAsia="仿宋_GB2312"/>
          <w:b/>
          <w:bCs/>
          <w:color w:val="auto"/>
          <w:sz w:val="28"/>
          <w:szCs w:val="28"/>
          <w:highlight w:val="none"/>
          <w:lang w:val="en-GB" w:eastAsia="zh-CN"/>
        </w:rPr>
        <w:tab/>
      </w:r>
      <w:r/>
    </w:p>
    <w:p>
      <w:pPr>
        <w:pStyle w:val="895"/>
        <w:spacing w:line="360" w:lineRule="auto"/>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rPr>
          <w:rFonts w:ascii="Arial" w:hAnsi="Arial" w:eastAsia="仿宋_GB2312"/>
          <w:b/>
          <w:bCs/>
          <w:color w:val="auto"/>
          <w:sz w:val="28"/>
          <w:szCs w:val="28"/>
          <w:highlight w:val="none"/>
          <w:lang w:val="en-GB"/>
        </w:rPr>
      </w:pPr>
      <w:r>
        <w:rPr>
          <w:rFonts w:ascii="Arial" w:hAnsi="Arial" w:eastAsia="仿宋_GB2312"/>
          <w:b/>
          <w:bCs/>
          <w:color w:val="auto"/>
          <w:sz w:val="28"/>
          <w:szCs w:val="28"/>
          <w:highlight w:val="none"/>
          <w:lang w:val="en-GB"/>
        </w:rPr>
      </w:r>
      <w:r/>
    </w:p>
    <w:p>
      <w:pPr>
        <w:pStyle w:val="895"/>
        <w:ind w:firstLine="281"/>
        <w:rPr>
          <w:rFonts w:ascii="Arial" w:hAnsi="Arial" w:eastAsia="仿宋_GB2312"/>
          <w:b/>
          <w:bCs/>
          <w:color w:val="auto"/>
          <w:sz w:val="32"/>
          <w:highlight w:val="none"/>
          <w:lang w:val="en-GB"/>
        </w:rPr>
      </w:pPr>
      <w:r>
        <w:rPr>
          <w:rFonts w:ascii="Arial" w:hAnsi="Arial" w:eastAsia="仿宋_GB2312"/>
          <w:b/>
          <w:bCs/>
          <w:color w:val="auto"/>
          <w:sz w:val="28"/>
          <w:szCs w:val="28"/>
          <w:highlight w:val="none"/>
          <w:lang w:val="en-GB"/>
        </w:rPr>
        <w:t xml:space="preserve">采购代理机构：</w:t>
      </w:r>
      <w:r>
        <w:rPr>
          <w:rFonts w:hint="eastAsia" w:ascii="Arial" w:hAnsi="Arial" w:eastAsia="仿宋_GB2312"/>
          <w:b/>
          <w:bCs/>
          <w:color w:val="auto"/>
          <w:sz w:val="28"/>
          <w:szCs w:val="28"/>
          <w:highlight w:val="none"/>
          <w:lang w:val="en-GB"/>
        </w:rPr>
        <w:t xml:space="preserve">江苏澄建正达工程项目管理有限公司</w:t>
      </w:r>
      <w:r/>
    </w:p>
    <w:p>
      <w:pPr>
        <w:pStyle w:val="895"/>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r>
      <w:r/>
    </w:p>
    <w:p>
      <w:pPr>
        <w:pStyle w:val="954"/>
        <w:rPr>
          <w:color w:val="auto"/>
          <w:highlight w:val="none"/>
          <w:lang w:val="en-GB"/>
        </w:rPr>
      </w:pPr>
      <w:r>
        <w:rPr>
          <w:color w:val="auto"/>
          <w:highlight w:val="none"/>
          <w:lang w:val="en-GB"/>
        </w:rPr>
      </w:r>
      <w:r/>
    </w:p>
    <w:p>
      <w:pPr>
        <w:pStyle w:val="895"/>
        <w:jc w:val="center"/>
        <w:spacing w:line="500" w:lineRule="exact"/>
        <w:rPr>
          <w:rFonts w:ascii="Arial" w:hAnsi="Arial" w:eastAsia="仿宋_GB2312"/>
          <w:b/>
          <w:bCs/>
          <w:color w:val="auto"/>
          <w:sz w:val="24"/>
          <w:highlight w:val="none"/>
          <w:lang w:val="en-GB"/>
        </w:rPr>
      </w:pPr>
      <w:r>
        <w:rPr>
          <w:rFonts w:ascii="Arial" w:hAnsi="Arial" w:eastAsia="仿宋_GB2312"/>
          <w:b/>
          <w:bCs/>
          <w:color w:val="auto"/>
          <w:sz w:val="24"/>
          <w:highlight w:val="none"/>
          <w:lang w:val="en-GB"/>
        </w:rPr>
        <w:t xml:space="preserve">发布日期：</w:t>
      </w:r>
      <w:r>
        <w:rPr>
          <w:rFonts w:hint="eastAsia" w:ascii="Arial" w:hAnsi="Arial" w:eastAsia="仿宋_GB2312"/>
          <w:b/>
          <w:bCs/>
          <w:color w:val="auto"/>
          <w:sz w:val="24"/>
          <w:highlight w:val="none"/>
        </w:rPr>
        <w:t xml:space="preserve">2026</w:t>
      </w:r>
      <w:r>
        <w:rPr>
          <w:rFonts w:ascii="Arial" w:hAnsi="Arial" w:eastAsia="仿宋_GB2312"/>
          <w:b/>
          <w:bCs/>
          <w:color w:val="auto"/>
          <w:sz w:val="24"/>
          <w:highlight w:val="none"/>
          <w:lang w:val="en-GB"/>
        </w:rPr>
        <w:t xml:space="preserve">年</w:t>
      </w:r>
      <w:r>
        <w:rPr>
          <w:rFonts w:hint="eastAsia" w:ascii="Arial" w:hAnsi="Arial" w:eastAsia="仿宋_GB2312"/>
          <w:b/>
          <w:bCs/>
          <w:color w:val="auto"/>
          <w:sz w:val="24"/>
          <w:highlight w:val="none"/>
          <w:lang w:val="en-US" w:eastAsia="zh-CN"/>
        </w:rPr>
        <w:t xml:space="preserve">7</w:t>
      </w:r>
      <w:r>
        <w:rPr>
          <w:rFonts w:ascii="Arial" w:hAnsi="Arial" w:eastAsia="仿宋_GB2312"/>
          <w:b/>
          <w:bCs/>
          <w:color w:val="auto"/>
          <w:sz w:val="24"/>
          <w:highlight w:val="none"/>
          <w:lang w:val="en-GB"/>
        </w:rPr>
        <w:t xml:space="preserve">月</w:t>
      </w:r>
      <w:r/>
    </w:p>
    <w:p>
      <w:pPr>
        <w:pStyle w:val="955"/>
        <w:rPr>
          <w:color w:val="auto"/>
          <w:highlight w:val="none"/>
          <w:lang w:val="en-GB"/>
        </w:rPr>
      </w:pPr>
      <w:r>
        <w:rPr>
          <w:color w:val="auto"/>
          <w:highlight w:val="none"/>
          <w:lang w:val="en-GB"/>
        </w:rPr>
      </w:r>
      <w:r/>
    </w:p>
    <w:p>
      <w:pPr>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一、关于政府采购线上合同信用融资功能告知提醒</w:t>
      </w:r>
      <w:r/>
    </w:p>
    <w:p>
      <w:pPr>
        <w:spacing w:line="560" w:lineRule="exact"/>
        <w:rPr>
          <w:rFonts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各政府采购供应商：</w:t>
      </w:r>
      <w:r/>
    </w:p>
    <w:p>
      <w:pPr>
        <w:ind w:firstLine="522"/>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今年我市已正式启用“苏采云”系统，目前已全面开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1097"/>
        <w:ind w:left="-102"/>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“政采贷”业务流程</w:t>
      </w:r>
      <w:r/>
    </w:p>
    <w:p>
      <w:pPr>
        <w:pStyle w:val="1097"/>
        <w:jc w:val="center"/>
        <w:spacing w:beforeAutospacing="0" w:afterAutospacing="0"/>
        <w:rPr>
          <w:rFonts w:ascii="仿宋" w:hAnsi="仿宋" w:eastAsia="仿宋" w:cs="仿宋"/>
          <w:color w:val="auto"/>
          <w:szCs w:val="24"/>
          <w:highlight w:val="none"/>
        </w:rPr>
      </w:pPr>
      <w:r>
        <w:rPr>
          <w:rFonts w:hint="eastAsia" w:ascii="仿宋" w:hAnsi="仿宋" w:eastAsia="仿宋" w:cs="仿宋"/>
          <w:color w:val="auto"/>
          <w:szCs w:val="24"/>
          <w:highlight w:val="none"/>
        </w:rPr>
        <mc:AlternateContent>
          <mc:Choice Requires="wpg">
            <w:drawing>
              <wp:inline xmlns:wp="http://schemas.openxmlformats.org/drawingml/2006/wordprocessingDrawing" distT="0" distB="0" distL="0" distR="0">
                <wp:extent cx="5267325" cy="1552575"/>
                <wp:effectExtent l="0" t="0" r="9525" b="952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7"/>
                        <a:stretch/>
                      </pic:blipFill>
                      <pic:spPr bwMode="auto">
                        <a:xfrm>
                          <a:off x="0" y="0"/>
                          <a:ext cx="526732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2pt;mso-wrap-distance-left:0.0pt;mso-wrap-distance-top:0.0pt;mso-wrap-distance-right:0.0pt;mso-wrap-distance-bottom:0.0pt;" stroked="f">
                <v:path textboxrect="0,0,0,0"/>
                <v:imagedata r:id="rId27" o:title=""/>
              </v:shape>
            </w:pict>
          </mc:Fallback>
        </mc:AlternateConten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常见问题</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Q1：哪些企业能申请“政采贷”？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答：江苏省内采用国库集中支付的政府采购项目的中标供应商，可凭政府采购合同申请"政采贷"。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Q2：供应商在哪里申请“政采贷”？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答：中标供应商在“中征应收账款融资服务平台”（简称“中征平台”）上向意向银行发起融资申请。</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Q3：中标供应商要注意什么？</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答：中标供应商要加强和采购单位的沟通协调，尽早确定融资需求。需要“政采贷”融资的，政府采购合同付款账号应当空置。</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Q4：采购单位要做什么？</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Q5：“政采贷”融资失败怎么办？</w:t>
      </w:r>
      <w:r/>
    </w:p>
    <w:p>
      <w:pPr>
        <w:pStyle w:val="1097"/>
        <w:jc w:val="both"/>
        <w:spacing w:beforeAutospacing="0" w:afterAutospacing="0" w:line="360" w:lineRule="exact"/>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\o "http://www.ccgp-jiangsu.gov.cn/jiangsu/paying.html" </w:instrText>
      </w:r>
      <w:r>
        <w:rPr>
          <w:color w:val="auto"/>
          <w:highlight w:val="none"/>
        </w:rPr>
        <w:fldChar w:fldCharType="separate"/>
      </w:r>
      <w:r>
        <w:rPr>
          <w:rStyle w:val="1103"/>
          <w:rFonts w:hint="eastAsia" w:ascii="仿宋" w:hAnsi="仿宋" w:eastAsia="仿宋" w:cs="仿宋"/>
          <w:color w:val="auto"/>
          <w:spacing w:val="1"/>
          <w:sz w:val="24"/>
          <w:szCs w:val="24"/>
          <w:highlight w:val="none"/>
        </w:rPr>
        <w:t xml:space="preserve">http://www.ccgp-jiangsu.gov.cn/jiangsu/paying.html</w:t>
      </w:r>
      <w:r>
        <w:rPr>
          <w:rStyle w:val="1103"/>
          <w:rFonts w:hint="eastAsia" w:ascii="仿宋" w:hAnsi="仿宋" w:eastAsia="仿宋" w:cs="仿宋"/>
          <w:color w:val="auto"/>
          <w:spacing w:val="1"/>
          <w:sz w:val="24"/>
          <w:szCs w:val="24"/>
          <w:highlight w:val="none"/>
        </w:rPr>
        <w:fldChar w:fldCharType="end"/>
      </w:r>
      <w:r/>
    </w:p>
    <w:p>
      <w:pPr>
        <w:spacing w:line="360" w:lineRule="exact"/>
        <w:widowControl w:val="off"/>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Style w:val="1103"/>
          <w:rFonts w:hint="eastAsia" w:ascii="仿宋" w:hAnsi="仿宋" w:eastAsia="仿宋" w:cs="仿宋"/>
          <w:color w:val="auto"/>
          <w:spacing w:val="1"/>
          <w:sz w:val="24"/>
          <w:szCs w:val="24"/>
          <w:highlight w:val="none"/>
        </w:rPr>
        <w:t xml:space="preserve">https://www.crcrfsp.com/</w:t>
      </w:r>
      <w:r>
        <w:rPr>
          <w:rStyle w:val="1103"/>
          <w:rFonts w:hint="eastAsia" w:ascii="仿宋" w:hAnsi="仿宋" w:eastAsia="仿宋" w:cs="仿宋"/>
          <w:color w:val="auto"/>
          <w:spacing w:val="1"/>
          <w:sz w:val="24"/>
          <w:szCs w:val="24"/>
          <w:highlight w:val="none"/>
        </w:rPr>
        <w:fldChar w:fldCharType="end"/>
      </w:r>
      <w:r/>
    </w:p>
    <w:p>
      <w:pPr>
        <w:pStyle w:val="1097"/>
        <w:jc w:val="both"/>
        <w:spacing w:before="0" w:beforeAutospacing="0" w:after="0" w:afterAutospacing="0" w:line="360" w:lineRule="exact"/>
        <w:widowControl w:val="off"/>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联系电话：0523-84821917</w:t>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二、不见面交易投标文件制作提交说明</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1.业务流程</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b/>
          <w:bCs/>
          <w:color w:val="auto"/>
          <w:sz w:val="24"/>
          <w:szCs w:val="24"/>
          <w:highlight w:val="none"/>
        </w:rPr>
        <w:t xml:space="preserve">2.苏采云资料</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\t "http://www.ccgp-jiangsu.gov.cn/jiangsu/js_cggg/_blank" \o "苏采云系统操作手册（供应商）" </w:instrText>
      </w:r>
      <w:r>
        <w:rPr>
          <w:color w:val="auto"/>
          <w:highlight w:val="none"/>
        </w:rPr>
        <w:fldChar w:fldCharType="separate"/>
      </w:r>
      <w:r>
        <w:rPr>
          <w:rStyle w:val="1110"/>
          <w:rFonts w:hint="eastAsia" w:ascii="仿宋" w:hAnsi="仿宋" w:eastAsia="仿宋" w:cs="仿宋"/>
          <w:color w:val="auto"/>
          <w:sz w:val="24"/>
          <w:szCs w:val="24"/>
          <w:highlight w:val="none"/>
          <w:shd w:val="clear" w:color="auto" w:fill="ffffff"/>
        </w:rPr>
        <w:t xml:space="preserve">苏采云系统操作手册（供应商）</w:t>
      </w:r>
      <w:r>
        <w:rPr>
          <w:rStyle w:val="1110"/>
          <w:rFonts w:hint="eastAsia" w:ascii="仿宋" w:hAnsi="仿宋" w:eastAsia="仿宋" w:cs="仿宋"/>
          <w:color w:val="auto"/>
          <w:sz w:val="24"/>
          <w:szCs w:val="24"/>
          <w:highlight w:val="none"/>
          <w:shd w:val="clear" w:color="auto" w:fill="ffffff"/>
        </w:rPr>
        <w:fldChar w:fldCharType="end"/>
      </w:r>
      <w:r>
        <w:rPr>
          <w:rFonts w:hint="eastAsia" w:ascii="仿宋" w:hAnsi="仿宋" w:eastAsia="仿宋" w:cs="仿宋"/>
          <w:color w:val="auto"/>
          <w:sz w:val="24"/>
          <w:szCs w:val="24"/>
          <w:highlight w:val="none"/>
          <w:shd w:val="clear" w:color="auto" w:fill="ffffff"/>
        </w:rPr>
        <w:t xml:space="preserve">”，进行下载。</w:t>
      </w:r>
      <w:r/>
    </w:p>
    <w:p>
      <w:pPr>
        <w:ind w:firstLine="420"/>
        <w:spacing w:line="360" w:lineRule="exact"/>
        <w:rPr>
          <w:rStyle w:val="1110"/>
          <w:rFonts w:ascii="仿宋" w:hAnsi="仿宋" w:eastAsia="仿宋" w:cs="仿宋"/>
          <w:color w:val="auto"/>
          <w:sz w:val="24"/>
          <w:szCs w:val="24"/>
          <w:highlight w:val="none"/>
          <w:shd w:val="clear" w:color="auto" w:fill="ffffff"/>
        </w:rPr>
      </w:pPr>
      <w:r>
        <w:rPr>
          <w:color w:val="auto"/>
          <w:highlight w:val="none"/>
        </w:rPr>
        <w:fldChar w:fldCharType="begin"/>
      </w:r>
      <w:r>
        <w:rPr>
          <w:color w:val="auto"/>
          <w:highlight w:val="none"/>
        </w:rPr>
        <w:instrText xml:space="preserve"> HYPERLINK "http://czj.taizhou.gov.cn/col/col61762/index.html" \o "http://czj.taizhou.gov.cn/col/col61762/index.html" </w:instrText>
      </w:r>
      <w:r>
        <w:rPr>
          <w:color w:val="auto"/>
          <w:highlight w:val="none"/>
        </w:rPr>
        <w:fldChar w:fldCharType="separate"/>
      </w:r>
      <w:r>
        <w:rPr>
          <w:rStyle w:val="1110"/>
          <w:rFonts w:hint="eastAsia" w:ascii="仿宋" w:hAnsi="仿宋" w:eastAsia="仿宋" w:cs="仿宋"/>
          <w:color w:val="auto"/>
          <w:sz w:val="24"/>
          <w:szCs w:val="24"/>
          <w:highlight w:val="none"/>
          <w:shd w:val="clear" w:color="auto" w:fill="ffffff"/>
        </w:rPr>
        <w:t xml:space="preserve">http://czj.taizhou.gov.cn/col/col61762/index.html</w:t>
      </w:r>
      <w:r>
        <w:rPr>
          <w:rStyle w:val="1110"/>
          <w:rFonts w:hint="eastAsia" w:ascii="仿宋" w:hAnsi="仿宋" w:eastAsia="仿宋" w:cs="仿宋"/>
          <w:color w:val="auto"/>
          <w:sz w:val="24"/>
          <w:szCs w:val="24"/>
          <w:highlight w:val="none"/>
          <w:shd w:val="clear" w:color="auto" w:fill="ffffff"/>
        </w:rPr>
        <w:fldChar w:fldCharType="end"/>
      </w:r>
      <w:r/>
    </w:p>
    <w:p>
      <w:pPr>
        <w:jc w:val="center"/>
        <w:spacing w:after="240" w:line="56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after="240"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三、供应商更换CA和电子签章特别提醒：</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1.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2.CA数字证书和电子签章更换的办理方式为现场办理。各供应商需填写（社会代理机构、供应商CA数字证书及电子签章申请表）见附件，并携带营业执照复印件（盖公章）、原CA数字证书在工作日至泰州市公共资源交易中心一楼大厅6号窗口现场办理，地址：泰州市高港区泰州大道388号（原中国医药城会展交易中心W3馆西南角）。联系方式：江苏意源科技有限公司：王娟娟18051956669、陈路17327800634。方正国际软件（北京）有限公司：周正波15195926199。</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3.新CA和电子签章正式启用时间：对2023年9月11日发布采购公告的项目供应商使用原CA电子签章参与项目。“苏采云”系统自2023年9月11日起支持所有用户进行原CA解绑和新CA绑定操作。2023年10月12日起，“苏采云”系统正式启用新CA和电子签章，不再支持原CA和电子签章。</w:t>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4.登录“苏采云”系统请使用谷歌浏览器！更换好CA和电子签章后下载安装相关驱动和客户端（下载地址：</w:t>
      </w:r>
      <w:r>
        <w:rPr>
          <w:color w:val="auto"/>
          <w:highlight w:val="none"/>
        </w:rPr>
        <w:fldChar w:fldCharType="begin"/>
      </w:r>
      <w:r>
        <w:rPr>
          <w:color w:val="auto"/>
          <w:highlight w:val="none"/>
        </w:rPr>
        <w:instrText xml:space="preserve"> HYPERLINK "http://www.ccgp-jiangsu.gov.cn/zlxz）。" </w:instrText>
      </w:r>
      <w:r>
        <w:rPr>
          <w:color w:val="auto"/>
          <w:highlight w:val="none"/>
        </w:rPr>
        <w:fldChar w:fldCharType="separate"/>
      </w:r>
      <w:r>
        <w:rPr>
          <w:rFonts w:hint="eastAsia" w:ascii="仿宋" w:hAnsi="仿宋" w:eastAsia="仿宋" w:cs="仿宋"/>
          <w:color w:val="auto"/>
          <w:sz w:val="24"/>
          <w:szCs w:val="24"/>
          <w:highlight w:val="none"/>
          <w:shd w:val="clear" w:color="auto" w:fill="ffffff"/>
        </w:rPr>
        <w:t xml:space="preserve">http://www.ccgp-jiangsu.gov.cn/zlxz）。</w:t>
      </w:r>
      <w:r>
        <w:rPr>
          <w:rFonts w:hint="eastAsia" w:ascii="仿宋" w:hAnsi="仿宋" w:eastAsia="仿宋" w:cs="仿宋"/>
          <w:color w:val="auto"/>
          <w:sz w:val="24"/>
          <w:szCs w:val="24"/>
          <w:highlight w:val="none"/>
          <w:shd w:val="clear" w:color="auto" w:fill="ffffff"/>
        </w:rPr>
        <w:fldChar w:fldCharType="end"/>
      </w:r>
      <w:r/>
    </w:p>
    <w:p>
      <w:pPr>
        <w:ind w:firstLine="562"/>
        <w:spacing w:line="360" w:lineRule="exact"/>
        <w:rPr>
          <w:rFonts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5.如潜在供应商未按上述要求操作，将自行承担所产生的风险。</w:t>
      </w:r>
      <w:r/>
    </w:p>
    <w:p>
      <w:pPr>
        <w:pStyle w:val="1100"/>
        <w:ind w:left="-102" w:firstLine="480"/>
        <w:spacing w:after="0" w:line="360" w:lineRule="exact"/>
        <w:rPr>
          <w:rFonts w:ascii="仿宋" w:hAnsi="仿宋" w:eastAsia="仿宋" w:cs="仿宋"/>
          <w:color w:val="auto"/>
          <w:sz w:val="24"/>
          <w:highlight w:val="none"/>
        </w:rPr>
        <w:sectPr>
          <w:headerReference w:type="default" r:id="rId9"/>
          <w:headerReference w:type="first" r:id="rId10"/>
          <w:footerReference w:type="default" r:id="rId17"/>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sz w:val="24"/>
          <w:highlight w:val="none"/>
        </w:rPr>
      </w:r>
      <w:r/>
    </w:p>
    <w:p>
      <w:pPr>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四、政府采购电子履约保函（保险）告知提醒</w:t>
      </w:r>
      <w:r/>
    </w:p>
    <w:p>
      <w:pPr>
        <w:pStyle w:val="1037"/>
        <w:ind w:left="-102" w:firstLine="0"/>
        <w:rPr>
          <w:color w:val="auto"/>
          <w:highlight w:val="none"/>
        </w:rPr>
      </w:pPr>
      <w:r>
        <w:rPr>
          <w:color w:val="auto"/>
          <w:highlight w:val="none"/>
        </w:rPr>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1.业务基本情况</w:t>
      </w:r>
      <w:r/>
    </w:p>
    <w:p>
      <w:pPr>
        <w:ind w:firstLine="420"/>
        <w:spacing w:line="300" w:lineRule="auto"/>
        <w:rPr>
          <w:rFonts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2.参与各方职责</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①</w:t>
      </w:r>
      <w:r>
        <w:rPr>
          <w:rFonts w:hint="eastAsia" w:ascii="仿宋" w:hAnsi="仿宋" w:eastAsia="仿宋" w:cs="仿宋"/>
          <w:color w:val="auto"/>
          <w:sz w:val="24"/>
          <w:highlight w:val="none"/>
          <w:shd w:val="clear" w:color="auto" w:fill="ffffff"/>
        </w:rPr>
        <w:t xml:space="preserve">供应商。供应商可登录江苏政府采购网“资料下载”栏目（网址：www. ccgp-jiangsu. gov. cn/j iangsu/zlxz）下载“政府采购电子履约保函（保险）操作手册”。真实、完整、准确地向第三方机构提供保函（保险）申请审核所需材料。</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②</w:t>
      </w:r>
      <w:r>
        <w:rPr>
          <w:rFonts w:hint="eastAsia" w:ascii="仿宋" w:hAnsi="仿宋" w:eastAsia="仿宋" w:cs="仿宋"/>
          <w:color w:val="auto"/>
          <w:sz w:val="24"/>
          <w:highlight w:val="none"/>
          <w:shd w:val="clear" w:color="auto" w:fill="ffffff"/>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20"/>
        <w:spacing w:line="300" w:lineRule="auto"/>
        <w:rPr>
          <w:rFonts w:ascii="仿宋" w:hAnsi="仿宋" w:eastAsia="仿宋" w:cs="仿宋"/>
          <w:color w:val="auto"/>
          <w:sz w:val="24"/>
          <w:highlight w:val="none"/>
          <w:shd w:val="clear" w:color="auto" w:fill="ffffff"/>
        </w:rPr>
      </w:pPr>
      <w:r>
        <w:rPr>
          <w:rFonts w:ascii="仿宋" w:hAnsi="仿宋" w:eastAsia="仿宋" w:cs="仿宋"/>
          <w:color w:val="auto"/>
          <w:sz w:val="24"/>
          <w:highlight w:val="none"/>
          <w:shd w:val="clear" w:color="auto" w:fill="ffffff"/>
        </w:rPr>
        <w:t xml:space="preserve">③</w:t>
      </w:r>
      <w:r>
        <w:rPr>
          <w:rFonts w:hint="eastAsia" w:ascii="仿宋" w:hAnsi="仿宋" w:eastAsia="仿宋" w:cs="仿宋"/>
          <w:color w:val="auto"/>
          <w:sz w:val="24"/>
          <w:highlight w:val="none"/>
          <w:shd w:val="clear" w:color="auto" w:fill="ffffff"/>
        </w:rPr>
        <w:t xml:space="preserve">采购代理机构。在采购文件中列示可以以履约保函（保险）形式代替提供履约保证金相关内容，在供应商获取采购文件、领取中标（成交）通知书等环节主动宣传相关政策。</w:t>
      </w:r>
      <w:r/>
    </w:p>
    <w:p>
      <w:pPr>
        <w:ind w:firstLine="472"/>
        <w:spacing w:line="300" w:lineRule="auto"/>
        <w:rPr>
          <w:rFonts w:ascii="仿宋" w:hAnsi="仿宋" w:eastAsia="仿宋" w:cs="仿宋"/>
          <w:b/>
          <w:color w:val="auto"/>
          <w:sz w:val="24"/>
          <w:highlight w:val="none"/>
          <w:shd w:val="clear" w:color="auto" w:fill="ffffff"/>
        </w:rPr>
      </w:pPr>
      <w:r>
        <w:rPr>
          <w:rFonts w:hint="eastAsia" w:ascii="仿宋" w:hAnsi="仿宋" w:eastAsia="仿宋" w:cs="仿宋"/>
          <w:b/>
          <w:color w:val="auto"/>
          <w:sz w:val="24"/>
          <w:highlight w:val="none"/>
          <w:shd w:val="clear" w:color="auto" w:fill="ffffff"/>
        </w:rPr>
        <w:t xml:space="preserve">3.业务模式和流程</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100"/>
        <w:ind w:left="-102" w:firstLine="480"/>
        <w:spacing w:after="0"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jc w:val="center"/>
        <w:spacing w:beforeAutospacing="0" w:afterAutospacing="0" w:line="0" w:lineRule="atLeas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五、供应商相关法律责任提醒</w:t>
      </w:r>
      <w:r/>
    </w:p>
    <w:p>
      <w:pPr>
        <w:pStyle w:val="1034"/>
        <w:ind w:firstLine="643"/>
        <w:jc w:val="center"/>
        <w:spacing w:beforeAutospacing="0" w:afterAutospacing="0" w:line="0" w:lineRule="atLeas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相关法律法规：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w:t>
      </w:r>
      <w:r>
        <w:rPr>
          <w:rFonts w:hint="eastAsia" w:ascii="仿宋" w:hAnsi="仿宋" w:eastAsia="仿宋" w:cs="仿宋"/>
          <w:color w:val="auto"/>
          <w:highlight w:val="none"/>
          <w:shd w:val="clear" w:color="auto" w:fill="ffffff"/>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（一）提供虚假材料谋取中标、成交的；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（二）采取不正当手段诋毁、排挤其他供应商的；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（三）与采购人、其他供应商或者采购代理机构恶意串通的；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（四）向采购人、采购代理机构行贿或者提供其他不正当利益的；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（五）在招标采购过程中与采购人进行协商谈判的；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（六）拒绝有关部门监督检查或者提供虚假情况的。</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供应商有前款第（一）至（五）项情形之一的，中标、成交无效。</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b/>
          <w:bCs/>
          <w:color w:val="auto"/>
          <w:highlight w:val="none"/>
          <w:shd w:val="clear" w:color="auto" w:fill="ffffff"/>
        </w:rPr>
        <w:t xml:space="preserve">《政府采购法实施条例》</w:t>
      </w:r>
      <w:r>
        <w:rPr>
          <w:rFonts w:hint="eastAsia" w:ascii="仿宋" w:hAnsi="仿宋" w:eastAsia="仿宋" w:cs="仿宋"/>
          <w:color w:val="auto"/>
          <w:highlight w:val="none"/>
          <w:shd w:val="clear" w:color="auto" w:fill="ffffff"/>
        </w:rPr>
        <w:t xml:space="preserve">第七十二条 供应商有下列情形之一的，依照政府采购法第七十七条第一款的规定追究法律责任：</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（一）向评标委员会、竞争性谈判小组或者询价小组成员行贿或者提供其他不正当利益；</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（二）中标或者成交后无正当理由拒不与采购人签订政府采购合同；</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（三）未按照采购文件确定的事项签订政府采购合同；</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（四）将政府采购合同转包；</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（五）提供假冒伪劣产品；</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（六）擅自变更、中止或者终止政府采购合同。</w:t>
      </w:r>
      <w:r/>
    </w:p>
    <w:p>
      <w:pPr>
        <w:pStyle w:val="1034"/>
        <w:ind w:firstLine="641"/>
        <w:spacing w:beforeAutospacing="0" w:afterAutospacing="0" w:line="300" w:lineRule="auto"/>
        <w:rPr>
          <w:rFonts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034"/>
        <w:ind w:right="259"/>
        <w:jc w:val="center"/>
        <w:spacing w:before="22" w:beforeAutospacing="0" w:afterAutospacing="0" w:line="312" w:lineRule="auto"/>
        <w:tabs>
          <w:tab w:val="left" w:pos="1080" w:leader="none"/>
        </w:tabs>
        <w:rPr>
          <w:rFonts w:ascii="仿宋" w:hAnsi="仿宋" w:eastAsia="仿宋" w:cs="仿宋"/>
          <w:color w:val="auto"/>
          <w:highlight w:val="none"/>
        </w:rPr>
      </w:pPr>
      <w:r>
        <w:rPr>
          <w:rFonts w:hint="eastAsia" w:ascii="仿宋" w:hAnsi="仿宋" w:eastAsia="仿宋" w:cs="仿宋"/>
          <w:color w:val="auto"/>
          <w:highlight w:val="none"/>
        </w:rPr>
        <w:t xml:space="preserve"> </w:t>
      </w:r>
      <w:r/>
    </w:p>
    <w:p>
      <w:pPr>
        <w:pStyle w:val="1100"/>
        <w:ind w:left="-102" w:firstLine="480"/>
        <w:spacing w:after="0" w:line="360" w:lineRule="exact"/>
        <w:rPr>
          <w:rFonts w:ascii="仿宋" w:hAnsi="仿宋" w:eastAsia="仿宋" w:cs="仿宋"/>
          <w:color w:val="auto"/>
          <w:sz w:val="24"/>
          <w:highlight w:val="none"/>
        </w:rPr>
        <w:sectPr>
          <w:footnotePr/>
          <w:endnotePr/>
          <w:type w:val="nextPage"/>
          <w:pgSz w:w="11906" w:h="16838" w:orient="portrait"/>
          <w:pgMar w:top="1215" w:right="1418" w:bottom="1400" w:left="1418" w:header="851" w:footer="992" w:gutter="0"/>
          <w:cols w:num="1" w:sep="0" w:space="720" w:equalWidth="1"/>
          <w:docGrid w:linePitch="360"/>
          <w:titlePg/>
        </w:sectPr>
      </w:pPr>
      <w:r>
        <w:rPr>
          <w:rFonts w:ascii="仿宋" w:hAnsi="仿宋" w:eastAsia="仿宋" w:cs="仿宋"/>
          <w:color w:val="auto"/>
          <w:sz w:val="24"/>
          <w:highlight w:val="none"/>
        </w:rPr>
      </w:r>
      <w:r/>
    </w:p>
    <w:p>
      <w:pPr>
        <w:pStyle w:val="895"/>
        <w:jc w:val="center"/>
        <w:spacing w:line="500" w:lineRule="exact"/>
        <w:rPr>
          <w:rFonts w:ascii="Arial" w:hAnsi="Arial" w:eastAsia="仿宋_GB2312"/>
          <w:b/>
          <w:bCs/>
          <w:color w:val="auto"/>
          <w:sz w:val="24"/>
          <w:highlight w:val="none"/>
          <w:lang w:val="en-GB"/>
        </w:rPr>
      </w:pPr>
      <w:r>
        <w:rPr>
          <w:rFonts w:ascii="黑体" w:eastAsia="黑体"/>
          <w:bCs/>
          <w:color w:val="auto"/>
          <w:sz w:val="30"/>
          <w:szCs w:val="30"/>
          <w:highlight w:val="none"/>
        </w:rPr>
        <w:t xml:space="preserve">目        录</w:t>
      </w:r>
      <w:r/>
    </w:p>
    <w:p>
      <w:pPr>
        <w:pStyle w:val="895"/>
        <w:ind w:firstLine="480"/>
        <w:rPr>
          <w:color w:val="auto"/>
          <w:sz w:val="24"/>
          <w:highlight w:val="none"/>
        </w:rPr>
      </w:pPr>
      <w:r>
        <w:rPr>
          <w:color w:val="auto"/>
          <w:sz w:val="24"/>
          <w:highlight w:val="none"/>
        </w:rPr>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招标公告</w:t>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第一章  供应商须知</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第二章  招标文件</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第三章  投标报价、投标文件编制</w:t>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第四章  供应商应当提交的资格、资信证明文件</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第五章  投标截止时间、开标时间以及地点</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第六章  开标、评标、中标以及废标</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第七章  签订合同、合同主要条款</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第八章  纪律和监督</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第九章  质疑与投诉</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第十章  交货和提供服务的时间</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第十一章  项目需求以及技术要求</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第十二章  评标办法</w:t>
      </w:r>
      <w:r>
        <w:rPr>
          <w:rFonts w:ascii="仿宋" w:hAnsi="仿宋" w:eastAsia="仿宋"/>
          <w:b/>
          <w:color w:val="auto"/>
          <w:sz w:val="30"/>
          <w:szCs w:val="30"/>
          <w:highlight w:val="none"/>
        </w:rPr>
        <w:tab/>
      </w:r>
      <w:r/>
    </w:p>
    <w:p>
      <w:pPr>
        <w:pStyle w:val="1303"/>
        <w:spacing w:line="360" w:lineRule="auto"/>
        <w:rPr>
          <w:rFonts w:ascii="仿宋" w:hAnsi="仿宋" w:eastAsia="仿宋"/>
          <w:b/>
          <w:color w:val="auto"/>
          <w:sz w:val="30"/>
          <w:szCs w:val="30"/>
          <w:highlight w:val="none"/>
        </w:rPr>
      </w:pPr>
      <w:r>
        <w:rPr>
          <w:rFonts w:ascii="仿宋" w:hAnsi="仿宋" w:eastAsia="仿宋"/>
          <w:b/>
          <w:color w:val="auto"/>
          <w:sz w:val="30"/>
          <w:szCs w:val="30"/>
          <w:highlight w:val="none"/>
        </w:rPr>
        <w:t xml:space="preserve">第十三章  投标文件格式</w:t>
      </w:r>
      <w:r/>
    </w:p>
    <w:p>
      <w:pPr>
        <w:pStyle w:val="895"/>
        <w:ind w:firstLine="480"/>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895"/>
        <w:ind w:firstLine="480"/>
        <w:jc w:val="center"/>
        <w:rPr>
          <w:color w:val="auto"/>
          <w:sz w:val="24"/>
          <w:highlight w:val="none"/>
        </w:rPr>
      </w:pPr>
      <w:r>
        <w:rPr>
          <w:color w:val="auto"/>
          <w:sz w:val="24"/>
          <w:highlight w:val="none"/>
        </w:rPr>
      </w:r>
      <w:r/>
    </w:p>
    <w:p>
      <w:pPr>
        <w:pStyle w:val="955"/>
        <w:rPr>
          <w:color w:val="auto"/>
          <w:highlight w:val="none"/>
        </w:rPr>
      </w:pPr>
      <w:r>
        <w:rPr>
          <w:color w:val="auto"/>
          <w:highlight w:val="none"/>
        </w:rPr>
      </w:r>
      <w:r/>
    </w:p>
    <w:p>
      <w:pPr>
        <w:pStyle w:val="895"/>
        <w:rPr>
          <w:color w:val="auto"/>
          <w:sz w:val="24"/>
          <w:highlight w:val="none"/>
        </w:rPr>
      </w:pPr>
      <w:r>
        <w:rPr>
          <w:color w:val="auto"/>
          <w:sz w:val="24"/>
          <w:highlight w:val="none"/>
        </w:rPr>
      </w:r>
      <w:r/>
    </w:p>
    <w:p>
      <w:pPr>
        <w:pStyle w:val="955"/>
        <w:rPr>
          <w:color w:val="auto"/>
          <w:highlight w:val="none"/>
        </w:rPr>
      </w:pPr>
      <w:r>
        <w:rPr>
          <w:color w:val="auto"/>
          <w:highlight w:val="none"/>
        </w:rPr>
      </w:r>
      <w:r/>
    </w:p>
    <w:p>
      <w:pPr>
        <w:pStyle w:val="955"/>
        <w:rPr>
          <w:color w:val="auto"/>
          <w:highlight w:val="none"/>
        </w:rPr>
      </w:pPr>
      <w:r>
        <w:rPr>
          <w:color w:val="auto"/>
          <w:highlight w:val="none"/>
        </w:rPr>
      </w:r>
      <w:r/>
    </w:p>
    <w:p>
      <w:pPr>
        <w:pStyle w:val="895"/>
        <w:rPr>
          <w:color w:val="auto"/>
          <w:sz w:val="24"/>
          <w:highlight w:val="none"/>
        </w:rPr>
      </w:pPr>
      <w:r>
        <w:rPr>
          <w:color w:val="auto"/>
          <w:sz w:val="24"/>
          <w:highlight w:val="none"/>
        </w:rPr>
      </w:r>
      <w:r/>
    </w:p>
    <w:p>
      <w:pPr>
        <w:pStyle w:val="955"/>
        <w:rPr>
          <w:color w:val="auto"/>
          <w:highlight w:val="none"/>
        </w:rPr>
      </w:pPr>
      <w:r>
        <w:rPr>
          <w:color w:val="auto"/>
          <w:highlight w:val="none"/>
        </w:rPr>
      </w:r>
      <w:r/>
    </w:p>
    <w:p>
      <w:pPr>
        <w:pStyle w:val="895"/>
        <w:ind w:firstLine="480"/>
        <w:jc w:val="center"/>
        <w:rPr>
          <w:color w:val="auto"/>
          <w:sz w:val="24"/>
          <w:highlight w:val="none"/>
        </w:rPr>
      </w:pPr>
      <w:r>
        <w:rPr>
          <w:color w:val="auto"/>
          <w:sz w:val="24"/>
          <w:highlight w:val="none"/>
        </w:rPr>
      </w:r>
      <w:r/>
    </w:p>
    <w:p>
      <w:pPr>
        <w:pStyle w:val="895"/>
        <w:rPr>
          <w:color w:val="auto"/>
          <w:highlight w:val="none"/>
        </w:rPr>
      </w:pPr>
      <w:r>
        <w:rPr>
          <w:color w:val="auto"/>
          <w:highlight w:val="none"/>
        </w:rPr>
      </w:r>
      <w:r/>
    </w:p>
    <w:p>
      <w:pPr>
        <w:pStyle w:val="1268"/>
        <w:jc w:val="center"/>
        <w:spacing w:before="0" w:after="0" w:line="240" w:lineRule="auto"/>
        <w:tabs>
          <w:tab w:val="left" w:pos="-142" w:leader="none"/>
          <w:tab w:val="left" w:pos="3165" w:leader="none"/>
          <w:tab w:val="center" w:pos="4153" w:leader="none"/>
        </w:tabs>
        <w:rPr>
          <w:rFonts w:ascii="仿宋" w:hAnsi="仿宋" w:eastAsia="仿宋"/>
          <w:bCs/>
          <w:color w:val="auto"/>
          <w:sz w:val="24"/>
          <w:szCs w:val="24"/>
          <w:highlight w:val="none"/>
          <w:lang w:val="en-GB"/>
        </w:rPr>
      </w:pPr>
      <w:r/>
      <w:bookmarkStart w:id="2" w:name="_Toc35393789"/>
      <w:r/>
      <w:bookmarkStart w:id="3" w:name="_Toc28359001"/>
      <w:r>
        <w:rPr>
          <w:rFonts w:hint="eastAsia" w:ascii="仿宋" w:hAnsi="仿宋" w:eastAsia="仿宋"/>
          <w:bCs/>
          <w:color w:val="auto"/>
          <w:sz w:val="28"/>
          <w:szCs w:val="28"/>
          <w:highlight w:val="none"/>
          <w:lang w:val="en-GB" w:eastAsia="zh-CN"/>
        </w:rPr>
        <w:t xml:space="preserve">2026年下半年-2027年上半年新桥镇集镇区和生态湿地公园市政基础设施管护与零星维修项目</w:t>
      </w:r>
      <w:r>
        <w:rPr>
          <w:rFonts w:ascii="仿宋" w:hAnsi="仿宋" w:eastAsia="仿宋"/>
          <w:color w:val="auto"/>
          <w:sz w:val="28"/>
          <w:szCs w:val="28"/>
          <w:highlight w:val="none"/>
        </w:rPr>
        <w:t xml:space="preserve">招标公告</w:t>
      </w:r>
      <w:bookmarkEnd w:id="2"/>
      <w:r/>
      <w:bookmarkEnd w:id="3"/>
      <w:r/>
      <w:r/>
    </w:p>
    <w:p>
      <w:pPr>
        <w:pStyle w:val="895"/>
        <w:ind w:firstLine="480"/>
        <w:spacing w:line="300" w:lineRule="auto"/>
        <w:rPr>
          <w:rFonts w:ascii="仿宋" w:hAnsi="仿宋" w:eastAsia="仿宋"/>
          <w:color w:val="auto"/>
          <w:sz w:val="24"/>
          <w:highlight w:val="none"/>
          <w:lang w:val="zh-CN"/>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4"/>
          <w:highlight w:val="none"/>
          <w:lang w:val="zh-CN"/>
        </w:rPr>
        <w:t xml:space="preserve">江苏澄建正达工程项目管理有限公司</w:t>
      </w:r>
      <w:r>
        <w:rPr>
          <w:rFonts w:ascii="仿宋" w:hAnsi="仿宋" w:eastAsia="仿宋"/>
          <w:color w:val="auto"/>
          <w:sz w:val="24"/>
          <w:highlight w:val="none"/>
          <w:lang w:val="en-GB"/>
        </w:rPr>
        <w:t xml:space="preserve">受</w:t>
      </w:r>
      <w:r>
        <w:rPr>
          <w:rFonts w:hint="eastAsia" w:ascii="仿宋" w:hAnsi="仿宋" w:eastAsia="仿宋"/>
          <w:color w:val="auto"/>
          <w:sz w:val="24"/>
          <w:highlight w:val="none"/>
          <w:lang w:val="zh-CN"/>
        </w:rPr>
        <w:t xml:space="preserve">靖江市新桥镇人民政府</w:t>
      </w:r>
      <w:r>
        <w:rPr>
          <w:rFonts w:ascii="仿宋" w:hAnsi="仿宋" w:eastAsia="仿宋"/>
          <w:color w:val="auto"/>
          <w:sz w:val="24"/>
          <w:highlight w:val="none"/>
          <w:lang w:val="zh-CN"/>
        </w:rPr>
        <w:t xml:space="preserve">委托对</w:t>
      </w:r>
      <w:r>
        <w:rPr>
          <w:rFonts w:hint="eastAsia" w:ascii="仿宋" w:hAnsi="仿宋" w:eastAsia="仿宋"/>
          <w:color w:val="auto"/>
          <w:sz w:val="24"/>
          <w:highlight w:val="none"/>
          <w:lang w:val="zh-CN"/>
        </w:rPr>
        <w:t xml:space="preserve">2026年下半年-2027年上半年新桥镇集镇区和生态湿地公园市政基础设施管护与零星维修项目</w:t>
      </w:r>
      <w:r>
        <w:rPr>
          <w:rFonts w:ascii="仿宋" w:hAnsi="仿宋" w:eastAsia="仿宋"/>
          <w:color w:val="auto"/>
          <w:sz w:val="24"/>
          <w:highlight w:val="none"/>
          <w:lang w:val="zh-CN"/>
        </w:rPr>
        <w:t xml:space="preserve">以公开招标方式组织政府采购。本次项目的公告及有关变更信息在江苏政府采购网（</w:t>
      </w:r>
      <w:r>
        <w:rPr>
          <w:rFonts w:ascii="仿宋" w:hAnsi="仿宋" w:eastAsia="仿宋"/>
          <w:color w:val="auto"/>
          <w:sz w:val="24"/>
          <w:highlight w:val="none"/>
          <w:u w:val="single"/>
        </w:rPr>
        <w:t xml:space="preserve">http://www.ccgp-jiangsu.gov.cn/</w:t>
      </w:r>
      <w:r>
        <w:rPr>
          <w:rFonts w:ascii="仿宋" w:hAnsi="仿宋" w:eastAsia="仿宋"/>
          <w:color w:val="auto"/>
          <w:sz w:val="24"/>
          <w:highlight w:val="none"/>
          <w:lang w:val="zh-CN"/>
        </w:rPr>
        <w:t xml:space="preserve">）发布，请潜在供应商及时关注网站信息。本项目的潜在</w:t>
      </w:r>
      <w:r>
        <w:rPr>
          <w:rFonts w:hint="eastAsia" w:ascii="仿宋" w:hAnsi="仿宋" w:eastAsia="仿宋"/>
          <w:color w:val="auto"/>
          <w:sz w:val="24"/>
          <w:highlight w:val="none"/>
        </w:rPr>
        <w:t xml:space="preserve">供应商</w:t>
      </w:r>
      <w:r>
        <w:rPr>
          <w:rFonts w:ascii="仿宋" w:hAnsi="仿宋" w:eastAsia="仿宋"/>
          <w:color w:val="auto"/>
          <w:sz w:val="24"/>
          <w:highlight w:val="none"/>
          <w:lang w:val="zh-CN"/>
        </w:rPr>
        <w:t xml:space="preserve">应</w:t>
      </w:r>
      <w:r>
        <w:rPr>
          <w:rFonts w:hint="eastAsia" w:ascii="仿宋" w:hAnsi="仿宋" w:eastAsia="仿宋"/>
          <w:color w:val="auto"/>
          <w:sz w:val="24"/>
          <w:highlight w:val="none"/>
          <w:lang w:val="zh-CN"/>
        </w:rPr>
        <w:t xml:space="preserve">江苏政府采购“苏采云”系统 (http: //jszfcgjsczt.cn/) 获取采购文件</w:t>
      </w:r>
      <w:r>
        <w:rPr>
          <w:rFonts w:ascii="仿宋" w:hAnsi="仿宋" w:eastAsia="仿宋"/>
          <w:color w:val="auto"/>
          <w:sz w:val="24"/>
          <w:highlight w:val="none"/>
          <w:lang w:val="zh-CN"/>
        </w:rPr>
        <w:t xml:space="preserve">，并于</w:t>
      </w:r>
      <w:r>
        <w:rPr>
          <w:rFonts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ascii="仿宋" w:hAnsi="仿宋" w:eastAsia="仿宋"/>
          <w:color w:val="auto"/>
          <w:sz w:val="24"/>
          <w:highlight w:val="none"/>
          <w:lang w:val="zh-CN"/>
        </w:rPr>
        <w:t xml:space="preserve">月29</w:t>
      </w:r>
      <w:r>
        <w:rPr>
          <w:rFonts w:ascii="仿宋" w:hAnsi="仿宋" w:eastAsia="仿宋"/>
          <w:color w:val="auto"/>
          <w:sz w:val="24"/>
          <w:highlight w:val="none"/>
          <w:lang w:val="zh-CN"/>
        </w:rPr>
        <w:t xml:space="preserve">日</w:t>
      </w:r>
      <w:r>
        <w:rPr>
          <w:rFonts w:ascii="仿宋" w:hAnsi="仿宋" w:eastAsia="仿宋"/>
          <w:color w:val="auto"/>
          <w:sz w:val="24"/>
          <w:highlight w:val="none"/>
        </w:rPr>
        <w:t xml:space="preserve">14</w:t>
      </w:r>
      <w:r>
        <w:rPr>
          <w:rFonts w:ascii="仿宋" w:hAnsi="仿宋" w:eastAsia="仿宋"/>
          <w:color w:val="auto"/>
          <w:sz w:val="24"/>
          <w:highlight w:val="none"/>
          <w:lang w:val="zh-CN"/>
        </w:rPr>
        <w:t xml:space="preserve">时</w:t>
      </w:r>
      <w:r>
        <w:rPr>
          <w:rFonts w:ascii="仿宋" w:hAnsi="仿宋" w:eastAsia="仿宋"/>
          <w:color w:val="auto"/>
          <w:sz w:val="24"/>
          <w:highlight w:val="none"/>
        </w:rPr>
        <w:t xml:space="preserve">3</w:t>
      </w:r>
      <w:r>
        <w:rPr>
          <w:rFonts w:ascii="仿宋" w:hAnsi="仿宋" w:eastAsia="仿宋"/>
          <w:color w:val="auto"/>
          <w:sz w:val="24"/>
          <w:highlight w:val="none"/>
          <w:lang w:val="zh-CN"/>
        </w:rPr>
        <w:t xml:space="preserve">0分</w:t>
      </w:r>
      <w:r>
        <w:rPr>
          <w:rFonts w:ascii="仿宋" w:hAnsi="仿宋" w:eastAsia="仿宋"/>
          <w:color w:val="auto"/>
          <w:sz w:val="24"/>
          <w:highlight w:val="none"/>
          <w:lang w:val="zh-CN"/>
        </w:rPr>
        <w:t xml:space="preserve">（北京时间）前递交投标文件（</w:t>
      </w:r>
      <w:r>
        <w:rPr>
          <w:rFonts w:hint="eastAsia" w:ascii="仿宋" w:hAnsi="仿宋" w:eastAsia="仿宋"/>
          <w:color w:val="auto"/>
          <w:sz w:val="24"/>
          <w:highlight w:val="none"/>
          <w:lang w:val="zh-CN"/>
        </w:rPr>
        <w:t xml:space="preserve">线</w:t>
      </w:r>
      <w:r>
        <w:rPr>
          <w:rFonts w:ascii="仿宋" w:hAnsi="仿宋" w:eastAsia="仿宋"/>
          <w:color w:val="auto"/>
          <w:sz w:val="24"/>
          <w:highlight w:val="none"/>
          <w:lang w:val="zh-CN"/>
        </w:rPr>
        <w:t xml:space="preserve">上）。</w:t>
      </w:r>
      <w:r/>
    </w:p>
    <w:p>
      <w:pPr>
        <w:pStyle w:val="1269"/>
        <w:ind w:firstLine="472"/>
        <w:spacing w:before="0" w:after="0" w:line="300" w:lineRule="auto"/>
        <w:rPr>
          <w:rFonts w:ascii="仿宋" w:hAnsi="仿宋" w:eastAsia="仿宋"/>
          <w:bCs w:val="0"/>
          <w:color w:val="auto"/>
          <w:sz w:val="24"/>
          <w:szCs w:val="24"/>
          <w:highlight w:val="none"/>
          <w:lang w:val="zh-CN"/>
        </w:rPr>
      </w:pPr>
      <w:r/>
      <w:bookmarkStart w:id="4" w:name="_Toc35393790"/>
      <w:r/>
      <w:bookmarkStart w:id="5" w:name="_Toc35393621"/>
      <w:r/>
      <w:bookmarkStart w:id="6" w:name="_Toc28359079"/>
      <w:r/>
      <w:bookmarkStart w:id="7" w:name="_Hlk24379207"/>
      <w:r/>
      <w:bookmarkStart w:id="8" w:name="_Toc28359002"/>
      <w:r>
        <w:rPr>
          <w:rFonts w:ascii="仿宋" w:hAnsi="仿宋" w:eastAsia="仿宋"/>
          <w:bCs w:val="0"/>
          <w:color w:val="auto"/>
          <w:sz w:val="24"/>
          <w:szCs w:val="24"/>
          <w:highlight w:val="none"/>
          <w:lang w:val="zh-CN"/>
        </w:rPr>
        <w:t xml:space="preserve">一、项目基本情况</w:t>
      </w:r>
      <w:bookmarkEnd w:id="4"/>
      <w:r/>
      <w:bookmarkEnd w:id="5"/>
      <w:r/>
      <w:bookmarkEnd w:id="6"/>
      <w:r/>
      <w:bookmarkEnd w:id="7"/>
      <w:r/>
      <w:bookmarkEnd w:id="8"/>
      <w:r/>
      <w:r/>
    </w:p>
    <w:p>
      <w:pPr>
        <w:ind w:firstLine="480"/>
        <w:spacing w:line="300" w:lineRule="auto"/>
        <w:rPr>
          <w:rFonts w:ascii="仿宋" w:hAnsi="仿宋" w:cs="仿宋"/>
          <w:bCs/>
          <w:color w:val="auto"/>
          <w:sz w:val="24"/>
          <w:highlight w:val="none"/>
        </w:rPr>
      </w:pPr>
      <w:r/>
      <w:bookmarkStart w:id="9" w:name="_Toc28359003"/>
      <w:r/>
      <w:bookmarkStart w:id="10" w:name="_Toc28359080"/>
      <w:r/>
      <w:bookmarkStart w:id="11" w:name="_Toc35393791"/>
      <w:r/>
      <w:bookmarkStart w:id="12" w:name="_Toc35393622"/>
      <w:r>
        <w:rPr>
          <w:rFonts w:hint="eastAsia" w:ascii="仿宋" w:hAnsi="仿宋" w:eastAsia="仿宋" w:cs="仿宋"/>
          <w:color w:val="auto"/>
          <w:sz w:val="24"/>
          <w:highlight w:val="none"/>
          <w:lang w:val="zh-CN"/>
        </w:rPr>
        <w:t xml:space="preserve">1、项目编号：</w:t>
      </w:r>
      <w:r>
        <w:rPr>
          <w:rFonts w:ascii="Segoe UI" w:hAnsi="Segoe UI" w:eastAsia="Segoe UI" w:cs="Segoe UI"/>
          <w:i w:val="0"/>
          <w:iCs w:val="0"/>
          <w:caps w:val="0"/>
          <w:color w:val="auto"/>
          <w:spacing w:val="0"/>
          <w:sz w:val="21"/>
          <w:szCs w:val="21"/>
          <w:highlight w:val="none"/>
          <w:shd w:val="clear" w:color="auto" w:fill="ffffff"/>
        </w:rPr>
        <w:t xml:space="preserve">JSZC-321282032-CJZD-G2026-0020</w:t>
      </w:r>
      <w:r>
        <w:rPr>
          <w:rFonts w:hint="eastAsia" w:ascii="仿宋" w:hAnsi="仿宋" w:eastAsia="仿宋" w:cs="仿宋"/>
          <w:bCs/>
          <w:color w:val="auto"/>
          <w:sz w:val="24"/>
          <w:highlight w:val="none"/>
          <w:lang w:val="zh-CN"/>
        </w:rPr>
        <w:t xml:space="preserve">   </w:t>
      </w:r>
      <w:r/>
    </w:p>
    <w:p>
      <w:pPr>
        <w:numPr>
          <w:ilvl w:val="0"/>
          <w:numId w:val="0"/>
        </w:numPr>
        <w:ind w:firstLine="480"/>
        <w:spacing w:line="300" w:lineRule="auto"/>
        <w:rPr>
          <w:rFonts w:ascii="仿宋" w:hAnsi="仿宋" w:eastAsia="仿宋" w:cs="仿宋"/>
          <w:color w:val="auto"/>
          <w:sz w:val="24"/>
          <w:highlight w:val="none"/>
          <w:lang w:val="en-GB"/>
        </w:rPr>
      </w:pPr>
      <w:r>
        <w:rPr>
          <w:rFonts w:hint="default" w:ascii="仿宋" w:hAnsi="仿宋" w:eastAsia="仿宋" w:cs="仿宋"/>
          <w:color w:val="auto"/>
          <w:sz w:val="24"/>
          <w:highlight w:val="none"/>
          <w:lang w:val="en-GB" w:eastAsia="zh-CN" w:bidi="ar-SA"/>
        </w:rPr>
        <w:t xml:space="preserve">2、</w:t>
      </w:r>
      <w:r>
        <w:rPr>
          <w:rFonts w:hint="eastAsia" w:ascii="仿宋" w:hAnsi="仿宋" w:eastAsia="仿宋" w:cs="仿宋"/>
          <w:color w:val="auto"/>
          <w:sz w:val="24"/>
          <w:highlight w:val="none"/>
          <w:lang w:val="zh-CN"/>
        </w:rPr>
        <w:t xml:space="preserve">项目名称：</w:t>
      </w:r>
      <w:r>
        <w:rPr>
          <w:rFonts w:hint="eastAsia" w:ascii="仿宋" w:hAnsi="仿宋" w:eastAsia="仿宋" w:cs="仿宋"/>
          <w:color w:val="auto"/>
          <w:sz w:val="24"/>
          <w:highlight w:val="none"/>
          <w:lang w:val="en-GB" w:eastAsia="zh-CN"/>
        </w:rPr>
        <w:t xml:space="preserve">2026年下半年-2027年上半年新桥镇集镇区和生态湿地公园市政基础设施管护与零星维修项目</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val="zh-CN"/>
        </w:rPr>
        <w:t xml:space="preserve">预算金额：</w:t>
      </w:r>
      <w:r>
        <w:rPr>
          <w:rFonts w:hint="eastAsia" w:ascii="仿宋" w:hAnsi="仿宋" w:eastAsia="仿宋" w:cs="仿宋"/>
          <w:color w:val="auto"/>
          <w:sz w:val="24"/>
          <w:highlight w:val="none"/>
          <w:lang w:val="en-US" w:eastAsia="zh-CN"/>
        </w:rPr>
        <w:t xml:space="preserve">102</w:t>
      </w:r>
      <w:r>
        <w:rPr>
          <w:rFonts w:hint="eastAsia" w:ascii="仿宋" w:hAnsi="仿宋" w:eastAsia="仿宋" w:cs="仿宋"/>
          <w:color w:val="auto"/>
          <w:sz w:val="24"/>
          <w:highlight w:val="none"/>
          <w:lang w:val="zh-CN"/>
        </w:rPr>
        <w:t xml:space="preserve">万元</w:t>
      </w:r>
      <w:r/>
    </w:p>
    <w:p>
      <w:pPr>
        <w:numPr>
          <w:ilvl w:val="0"/>
          <w:numId w:val="0"/>
        </w:numPr>
        <w:ind w:firstLine="480"/>
        <w:spacing w:line="300" w:lineRule="auto"/>
        <w:tabs>
          <w:tab w:val="left" w:pos="470" w:leader="none"/>
        </w:tabs>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bidi="ar-SA"/>
        </w:rPr>
        <w:t xml:space="preserve">4</w:t>
      </w:r>
      <w:r>
        <w:rPr>
          <w:rFonts w:hint="default"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val="zh-CN"/>
        </w:rPr>
        <w:t xml:space="preserve">最高限价</w:t>
      </w:r>
      <w:r>
        <w:rPr>
          <w:rFonts w:hint="eastAsia" w:ascii="仿宋" w:hAnsi="仿宋" w:eastAsia="仿宋" w:cs="仿宋"/>
          <w:color w:val="auto"/>
          <w:sz w:val="24"/>
          <w:highlight w:val="none"/>
          <w:lang w:val="en-GB"/>
        </w:rPr>
        <w:t xml:space="preserve">：102万元，本项目采用固定单价让利招标，报价时按要求填写已标价工程量清单中固定单价的投标优惠率（下浮率），最终按实际工程量根据中标优惠率按实结算。固定单价最低下浮5%，所有投标人的报价优惠率（下浮率）不得低于5%，否则为无效标。</w:t>
      </w:r>
      <w:r/>
    </w:p>
    <w:p>
      <w:pPr>
        <w:ind w:firstLine="480"/>
        <w:spacing w:line="30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zh-CN"/>
        </w:rPr>
        <w:t xml:space="preserve">5、</w:t>
      </w:r>
      <w:r>
        <w:rPr>
          <w:rFonts w:hint="eastAsia" w:ascii="仿宋" w:hAnsi="仿宋" w:eastAsia="仿宋" w:cs="仿宋"/>
          <w:color w:val="auto"/>
          <w:sz w:val="24"/>
          <w:highlight w:val="none"/>
          <w:lang w:val="zh-CN"/>
        </w:rPr>
        <w:t xml:space="preserve">服 务 期：</w:t>
      </w:r>
      <w:r>
        <w:rPr>
          <w:rFonts w:hint="eastAsia" w:ascii="仿宋" w:hAnsi="仿宋" w:eastAsia="仿宋" w:cs="仿宋"/>
          <w:color w:val="auto"/>
          <w:sz w:val="24"/>
          <w:highlight w:val="none"/>
          <w:lang w:val="en-US" w:eastAsia="zh-CN"/>
        </w:rPr>
        <w:t xml:space="preserve">365日历天</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采购需求：对集镇区和生态湿地公园部分市政设施（包括但不限于井盖、护栏、路牙、侧石、步行砖、景观小品、灯杆、公共停车场、公交站台、管道临时疏通等）巡查与维修以及12345工单反映的临时应急处置配合工作。详细采购需求见采购文件。</w:t>
      </w:r>
      <w:r/>
    </w:p>
    <w:p>
      <w:pPr>
        <w:pStyle w:val="126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二、申请人的资格要求：</w:t>
      </w:r>
      <w:bookmarkEnd w:id="9"/>
      <w:r/>
      <w:bookmarkEnd w:id="10"/>
      <w:r/>
      <w:bookmarkEnd w:id="11"/>
      <w:r/>
      <w:bookmarkEnd w:id="12"/>
      <w:r/>
      <w:r/>
    </w:p>
    <w:p>
      <w:pPr>
        <w:ind w:firstLine="480"/>
        <w:spacing w:line="300" w:lineRule="auto"/>
        <w:rPr>
          <w:rFonts w:ascii="仿宋" w:hAnsi="仿宋" w:eastAsia="仿宋" w:cs="仿宋"/>
          <w:color w:val="auto"/>
          <w:sz w:val="24"/>
          <w:highlight w:val="none"/>
          <w:lang w:val="zh-CN"/>
        </w:rPr>
      </w:pPr>
      <w:r/>
      <w:bookmarkStart w:id="13" w:name="_Toc28359004"/>
      <w:r/>
      <w:bookmarkStart w:id="14" w:name="_Toc28359081"/>
      <w:r>
        <w:rPr>
          <w:rFonts w:hint="eastAsia" w:ascii="仿宋" w:hAnsi="仿宋" w:eastAsia="仿宋" w:cs="仿宋"/>
          <w:color w:val="auto"/>
          <w:sz w:val="24"/>
          <w:highlight w:val="none"/>
          <w:lang w:val="zh-CN"/>
        </w:rPr>
        <w:t xml:space="preserve">1、满足《中华人民共和国政府采购法》第二十二条规定：</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（1）具有独立承担民事责任的能力；</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（2）具有良好的商业信誉和健全的财务会计制度（承诺制）；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（3）具备履行合同所必需的设备和专业技术能力（承诺制）；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（4）有依法缴纳税收和社会保障资金的良好记录（承诺制）；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（5）参加政府采购活动近3年内（成立时间不足三年的，可以自成立时间起）在经营活动中没有重大违法记录（承诺制）；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zh-CN"/>
        </w:rPr>
        <w:t xml:space="preserve">）法律、行政法规规定的其他条件。</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未被列入“信用中国”网站(www.creditchina.gov.cn)严重失信主体名单；未被列入中国政府采购网(www.ccgp.gov.cn)政府采购严重违法失信行为记录名单的供应商；</w:t>
      </w:r>
      <w:r/>
    </w:p>
    <w:p>
      <w:pPr>
        <w:ind w:firstLine="480"/>
        <w:spacing w:line="300" w:lineRule="auto"/>
        <w:rPr>
          <w:rFonts w:ascii="仿宋" w:hAnsi="仿宋" w:eastAsia="仿宋" w:cs="仿宋"/>
          <w:color w:val="auto"/>
          <w:sz w:val="24"/>
          <w:highlight w:val="none"/>
        </w:rPr>
      </w:pPr>
      <w:r/>
      <w:bookmarkStart w:id="15" w:name="_Toc35393623"/>
      <w:r/>
      <w:bookmarkStart w:id="16" w:name="_Toc35393792"/>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s="仿宋"/>
          <w:color w:val="auto"/>
          <w:sz w:val="24"/>
          <w:highlight w:val="none"/>
          <w:lang w:val="zh-CN"/>
        </w:rPr>
        <w:t xml:space="preserve">落实政府采购政策需满足的资格要求：</w:t>
      </w:r>
      <w:r>
        <w:rPr>
          <w:rFonts w:hint="eastAsia" w:ascii="仿宋" w:hAnsi="仿宋" w:eastAsia="仿宋" w:cs="仿宋"/>
          <w:color w:val="auto"/>
          <w:sz w:val="24"/>
          <w:highlight w:val="none"/>
        </w:rPr>
        <w:t xml:space="preserve">本项目仅面向</w:t>
      </w:r>
      <w:r>
        <w:rPr>
          <w:rFonts w:hint="eastAsia" w:ascii="仿宋" w:hAnsi="仿宋" w:eastAsia="仿宋" w:cs="仿宋"/>
          <w:color w:val="auto"/>
          <w:sz w:val="24"/>
          <w:highlight w:val="none"/>
          <w:lang w:val="zh-CN"/>
        </w:rPr>
        <w:t xml:space="preserve">中小微企业（监狱企业、残疾人福利性单位</w:t>
      </w:r>
      <w:r>
        <w:rPr>
          <w:rFonts w:hint="eastAsia" w:ascii="仿宋" w:hAnsi="仿宋" w:eastAsia="仿宋" w:cs="仿宋"/>
          <w:color w:val="auto"/>
          <w:sz w:val="24"/>
          <w:highlight w:val="none"/>
        </w:rPr>
        <w:t xml:space="preserve">视同中小微企业</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w:t>
      </w:r>
      <w:r>
        <w:rPr>
          <w:rFonts w:hint="eastAsia" w:ascii="仿宋" w:hAnsi="仿宋" w:eastAsia="仿宋"/>
          <w:bCs/>
          <w:color w:val="auto"/>
          <w:sz w:val="24"/>
          <w:highlight w:val="none"/>
        </w:rPr>
        <w:t xml:space="preserve">。</w:t>
      </w: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应为</w:t>
      </w:r>
      <w:r>
        <w:rPr>
          <w:rFonts w:hint="eastAsia" w:ascii="仿宋" w:hAnsi="仿宋" w:eastAsia="仿宋" w:cs="仿宋"/>
          <w:color w:val="auto"/>
          <w:sz w:val="24"/>
          <w:highlight w:val="none"/>
          <w:lang w:val="zh-CN"/>
        </w:rPr>
        <w:t xml:space="preserve">中小微企业，监狱企业、残疾人福利性单位视同中小微企业，</w:t>
      </w:r>
      <w:r>
        <w:rPr>
          <w:rFonts w:hint="eastAsia" w:ascii="仿宋" w:hAnsi="仿宋" w:eastAsia="仿宋" w:cs="仿宋"/>
          <w:b/>
          <w:bCs/>
          <w:color w:val="auto"/>
          <w:sz w:val="24"/>
          <w:highlight w:val="none"/>
        </w:rPr>
        <w:t xml:space="preserve">并提供相应申明函</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注：中小微企业划分标准参照工信部联企业[2011]300号文规定，本项目采购标的所属行业为</w:t>
      </w:r>
      <w:r>
        <w:rPr>
          <w:rFonts w:hint="eastAsia" w:ascii="仿宋" w:hAnsi="仿宋" w:eastAsia="仿宋"/>
          <w:b/>
          <w:color w:val="auto"/>
          <w:sz w:val="24"/>
          <w:highlight w:val="none"/>
          <w:lang w:val="zh-CN"/>
        </w:rPr>
        <w:t xml:space="preserve">“建筑业”</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zh-CN"/>
        </w:rPr>
        <w:t xml:space="preserve">以上政策不重复享受。</w:t>
      </w:r>
      <w:r/>
    </w:p>
    <w:p>
      <w:pPr>
        <w:pStyle w:val="895"/>
        <w:ind w:firstLine="480"/>
        <w:spacing w:line="30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、落实</w:t>
      </w:r>
      <w:r>
        <w:rPr>
          <w:rFonts w:hint="eastAsia" w:ascii="仿宋" w:hAnsi="仿宋" w:eastAsia="仿宋" w:cs="仿宋"/>
          <w:bCs/>
          <w:color w:val="auto"/>
          <w:sz w:val="24"/>
          <w:highlight w:val="none"/>
        </w:rPr>
        <w:t xml:space="preserve">政府采购节能产品、环境标志产品要求：根据《关于贯彻执行绿色采购、促进残疾人就业和支持监狱企业发</w:t>
      </w:r>
      <w:r>
        <w:rPr>
          <w:rFonts w:hint="eastAsia" w:ascii="仿宋" w:hAnsi="仿宋" w:eastAsia="仿宋" w:cs="仿宋"/>
          <w:bCs/>
          <w:color w:val="auto"/>
          <w:sz w:val="24"/>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pStyle w:val="895"/>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落实商品包装、快递包装要求：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95"/>
        <w:ind w:firstLine="480"/>
        <w:spacing w:line="300" w:lineRule="auto"/>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6、</w:t>
      </w:r>
      <w:r>
        <w:rPr>
          <w:rFonts w:hint="eastAsia" w:ascii="仿宋" w:hAnsi="仿宋" w:eastAsia="仿宋" w:cs="仿宋"/>
          <w:bCs/>
          <w:color w:val="auto"/>
          <w:sz w:val="24"/>
          <w:highlight w:val="none"/>
          <w:lang w:val="zh-CN"/>
        </w:rPr>
        <w:t xml:space="preserve">供应商的特定资格要求：</w:t>
      </w:r>
      <w:r/>
    </w:p>
    <w:p>
      <w:pPr>
        <w:pStyle w:val="895"/>
        <w:ind w:firstLine="480"/>
        <w:spacing w:line="30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6.1供应商具有有效的建设行政主管部门颁发的[市政公用工程]施工总承包三级（含）以上资质；具备有效的施工企业安全生产许可证；</w:t>
      </w:r>
      <w:r/>
    </w:p>
    <w:p>
      <w:pPr>
        <w:pStyle w:val="895"/>
        <w:ind w:firstLine="480"/>
        <w:spacing w:line="30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6.2项目负责人：拟派项目负责人须具备[市政公用工程]二级（含）以上建造师及在有效期内且具有行政主管部门颁发的有效的《安全生产考核合格证》（B证）；须具有在供应商处缴纳近三个月任意一个月的社保证明；如退体人员(不超过65岁)提供退休证明和劳动合同，且无在建工程（提供无在建承诺函，格式自拟）。</w:t>
      </w:r>
      <w:r/>
    </w:p>
    <w:p>
      <w:pPr>
        <w:pStyle w:val="895"/>
        <w:ind w:firstLine="480"/>
        <w:spacing w:line="300" w:lineRule="auto"/>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6.3供应商资质（本项目所需企业资质）不得在资质动态核查中显示不合格，查询网址如下：https://entq.jsszfhcxjstzhfwpt.com:12443/ms/admin/#/open/dthc-list）。</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zh-CN"/>
        </w:rPr>
        <w:t xml:space="preserve">、</w:t>
      </w:r>
      <w:r>
        <w:rPr>
          <w:rFonts w:ascii="仿宋" w:hAnsi="仿宋" w:eastAsia="仿宋"/>
          <w:bCs/>
          <w:color w:val="auto"/>
          <w:sz w:val="24"/>
          <w:highlight w:val="none"/>
        </w:rPr>
        <w:t xml:space="preserve">本项目</w:t>
      </w:r>
      <w:r>
        <w:rPr>
          <w:rFonts w:hint="eastAsia" w:ascii="仿宋" w:hAnsi="仿宋" w:eastAsia="仿宋"/>
          <w:bCs/>
          <w:color w:val="auto"/>
          <w:sz w:val="24"/>
          <w:highlight w:val="none"/>
        </w:rPr>
        <w:t xml:space="preserve">不</w:t>
      </w:r>
      <w:r>
        <w:rPr>
          <w:rFonts w:ascii="仿宋" w:hAnsi="仿宋" w:eastAsia="仿宋"/>
          <w:bCs/>
          <w:color w:val="auto"/>
          <w:sz w:val="24"/>
          <w:highlight w:val="none"/>
        </w:rPr>
        <w:t xml:space="preserve">接受联合体投标。</w:t>
      </w:r>
      <w:r/>
    </w:p>
    <w:p>
      <w:pPr>
        <w:pStyle w:val="126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三、获取招标文件</w:t>
      </w:r>
      <w:bookmarkEnd w:id="13"/>
      <w:r/>
      <w:bookmarkEnd w:id="14"/>
      <w:r/>
      <w:bookmarkEnd w:id="15"/>
      <w:r/>
      <w:bookmarkEnd w:id="16"/>
      <w:r/>
      <w:r/>
    </w:p>
    <w:p>
      <w:pPr>
        <w:pStyle w:val="895"/>
        <w:ind w:firstLine="480"/>
        <w:spacing w:line="300" w:lineRule="auto"/>
        <w:rPr>
          <w:rFonts w:ascii="仿宋" w:hAnsi="仿宋" w:eastAsia="仿宋"/>
          <w:color w:val="auto"/>
          <w:sz w:val="24"/>
          <w:highlight w:val="none"/>
          <w:lang w:val="zh-CN"/>
        </w:rPr>
      </w:pPr>
      <w:r/>
      <w:bookmarkStart w:id="17" w:name="_Toc28359005"/>
      <w:r/>
      <w:bookmarkStart w:id="18" w:name="_Toc28359082"/>
      <w:r/>
      <w:bookmarkStart w:id="19" w:name="_Toc35393793"/>
      <w:r/>
      <w:bookmarkStart w:id="20" w:name="_Toc35393624"/>
      <w:r>
        <w:rPr>
          <w:rFonts w:ascii="仿宋" w:hAnsi="仿宋" w:eastAsia="仿宋"/>
          <w:color w:val="auto"/>
          <w:sz w:val="24"/>
          <w:highlight w:val="none"/>
          <w:lang w:val="zh-CN"/>
        </w:rPr>
        <w:t xml:space="preserve">1、时间：</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lang w:val="zh-CN"/>
        </w:rPr>
        <w:t xml:space="preserve">日至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10</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2、地点：供应商完成注册并办理CA证书登录“苏采云系统”，免费下载本项目招标文件。</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方式：本项目采用网上注册登记方式。                           </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4、潜在投标人访问政府采购云平台“苏采云”系统的网络地址和方式：</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（2）潜在投标人访问“苏采云”系统的网络地址和方法：“苏采云”系统的网址：http://jszfcg.jsczt.cn/，点击“苏采云”进入系统。</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“CA数字证书”的办理及变更等详见“靖江市政府采购不见面交易相关提醒”。</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（5）招标代理机构（采购代理机构）将数据电文形式的招标文件加载至“苏采云”系统，供潜在投标人下载或者查阅。</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（6）苏采云系统优先使用谷歌浏览器参与不见面开标。</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（7）有关本次采购的事项若存在变动或修改，敬请及时关注“江苏政府采购网”发布的更正公告。</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lang w:val="zh-CN"/>
        </w:rPr>
        <w:t xml:space="preserve">如潜在供应商未按上述要求操作，将自行承担所产生的风险。</w:t>
      </w:r>
      <w:r/>
    </w:p>
    <w:p>
      <w:pPr>
        <w:pStyle w:val="1269"/>
        <w:ind w:firstLine="472"/>
        <w:spacing w:before="0" w:after="0" w:line="300" w:lineRule="auto"/>
        <w:rPr>
          <w:rFonts w:ascii="仿宋" w:hAnsi="仿宋" w:eastAsia="仿宋"/>
          <w:bCs w:val="0"/>
          <w:color w:val="auto"/>
          <w:sz w:val="24"/>
          <w:szCs w:val="24"/>
          <w:highlight w:val="none"/>
          <w:lang w:val="zh-CN"/>
        </w:rPr>
      </w:pPr>
      <w:r>
        <w:rPr>
          <w:rFonts w:ascii="仿宋" w:hAnsi="仿宋" w:eastAsia="仿宋"/>
          <w:bCs w:val="0"/>
          <w:color w:val="auto"/>
          <w:sz w:val="24"/>
          <w:szCs w:val="24"/>
          <w:highlight w:val="none"/>
          <w:lang w:val="zh-CN"/>
        </w:rPr>
        <w:t xml:space="preserve">四、提交投标文件</w:t>
      </w:r>
      <w:bookmarkEnd w:id="17"/>
      <w:r/>
      <w:bookmarkEnd w:id="18"/>
      <w:r>
        <w:rPr>
          <w:rFonts w:ascii="仿宋" w:hAnsi="仿宋" w:eastAsia="仿宋"/>
          <w:bCs w:val="0"/>
          <w:color w:val="auto"/>
          <w:sz w:val="24"/>
          <w:szCs w:val="24"/>
          <w:highlight w:val="none"/>
          <w:lang w:val="zh-CN"/>
        </w:rPr>
        <w:t xml:space="preserve">截止时间、开标时间和地点</w:t>
      </w:r>
      <w:bookmarkEnd w:id="19"/>
      <w:r/>
      <w:bookmarkEnd w:id="20"/>
      <w:r/>
      <w:r/>
    </w:p>
    <w:p>
      <w:pPr>
        <w:pStyle w:val="895"/>
        <w:ind w:firstLine="480"/>
        <w:spacing w:line="300" w:lineRule="auto"/>
        <w:rPr>
          <w:rFonts w:ascii="仿宋" w:hAnsi="仿宋" w:eastAsia="仿宋"/>
          <w:color w:val="auto"/>
          <w:sz w:val="24"/>
          <w:highlight w:val="none"/>
          <w:lang w:val="zh-CN"/>
        </w:rPr>
      </w:pPr>
      <w:r/>
      <w:bookmarkStart w:id="21" w:name="_Toc35393625"/>
      <w:r/>
      <w:bookmarkStart w:id="22" w:name="_Toc28359007"/>
      <w:r/>
      <w:bookmarkStart w:id="23" w:name="_Toc28359084"/>
      <w:r/>
      <w:bookmarkStart w:id="24" w:name="_Toc35393794"/>
      <w:r>
        <w:rPr>
          <w:rFonts w:hint="eastAsia" w:ascii="仿宋" w:hAnsi="仿宋" w:eastAsia="仿宋"/>
          <w:color w:val="auto"/>
          <w:sz w:val="24"/>
          <w:highlight w:val="none"/>
        </w:rPr>
        <w:t xml:space="preserve">1、投标</w:t>
      </w:r>
      <w:r>
        <w:rPr>
          <w:rFonts w:hint="eastAsia" w:ascii="仿宋" w:hAnsi="仿宋" w:eastAsia="仿宋"/>
          <w:color w:val="auto"/>
          <w:sz w:val="24"/>
          <w:highlight w:val="none"/>
          <w:lang w:val="zh-CN"/>
        </w:rPr>
        <w:t xml:space="preserve">文件递交截止时间: </w:t>
      </w:r>
      <w:r>
        <w:rPr>
          <w:rFonts w:hint="eastAsia" w:ascii="仿宋" w:hAnsi="仿宋" w:eastAsia="仿宋"/>
          <w:color w:val="auto"/>
          <w:sz w:val="24"/>
          <w:highlight w:val="none"/>
          <w:lang w:val="zh-CN"/>
        </w:rPr>
        <w:t xml:space="preserve">202</w:t>
      </w: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zh-CN"/>
        </w:rPr>
        <w:t xml:space="preserve">年</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lang w:val="zh-CN"/>
        </w:rPr>
        <w:t xml:space="preserve">月</w:t>
      </w:r>
      <w:r>
        <w:rPr>
          <w:rFonts w:hint="eastAsia" w:ascii="仿宋" w:hAnsi="仿宋" w:eastAsia="仿宋"/>
          <w:color w:val="auto"/>
          <w:sz w:val="24"/>
          <w:highlight w:val="none"/>
          <w:lang w:val="en-US" w:eastAsia="zh-CN"/>
        </w:rPr>
        <w:t xml:space="preserve">29</w:t>
      </w:r>
      <w:r>
        <w:rPr>
          <w:rFonts w:hint="eastAsia" w:ascii="仿宋" w:hAnsi="仿宋" w:eastAsia="仿宋"/>
          <w:color w:val="auto"/>
          <w:sz w:val="24"/>
          <w:highlight w:val="none"/>
          <w:lang w:val="zh-CN"/>
        </w:rPr>
        <w:t xml:space="preserve">日14:</w:t>
      </w:r>
      <w:r>
        <w:rPr>
          <w:rFonts w:hint="eastAsia" w:ascii="仿宋" w:hAnsi="仿宋" w:eastAsia="仿宋"/>
          <w:color w:val="auto"/>
          <w:sz w:val="24"/>
          <w:highlight w:val="none"/>
        </w:rPr>
        <w:t xml:space="preserve">30</w:t>
      </w:r>
      <w:r>
        <w:rPr>
          <w:rFonts w:hint="eastAsia" w:ascii="仿宋" w:hAnsi="仿宋" w:eastAsia="仿宋"/>
          <w:color w:val="auto"/>
          <w:sz w:val="24"/>
          <w:highlight w:val="none"/>
          <w:lang w:val="zh-CN"/>
        </w:rPr>
        <w:t xml:space="preserve">(北京时间)</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2、开标</w:t>
      </w:r>
      <w:r>
        <w:rPr>
          <w:rFonts w:hint="eastAsia" w:ascii="仿宋" w:hAnsi="仿宋" w:eastAsia="仿宋"/>
          <w:color w:val="auto"/>
          <w:sz w:val="24"/>
          <w:highlight w:val="none"/>
          <w:lang w:val="zh-CN"/>
        </w:rPr>
        <w:t xml:space="preserve">地点:“苏采云”系统(网址: http://jszfcg.jsczt.cn/) “开标大厅，点击“苏采云”进入系统“开标大厅”。</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或者未</w:t>
      </w:r>
      <w:r>
        <w:rPr>
          <w:rFonts w:hint="eastAsia" w:ascii="仿宋" w:hAnsi="仿宋" w:eastAsia="仿宋"/>
          <w:color w:val="auto"/>
          <w:sz w:val="24"/>
          <w:highlight w:val="none"/>
        </w:rPr>
        <w:t xml:space="preserve">按要求上传</w:t>
      </w:r>
      <w:r>
        <w:rPr>
          <w:rFonts w:ascii="仿宋" w:hAnsi="仿宋" w:eastAsia="仿宋"/>
          <w:color w:val="auto"/>
          <w:sz w:val="24"/>
          <w:highlight w:val="none"/>
          <w:lang w:val="zh-CN"/>
        </w:rPr>
        <w:t xml:space="preserve">的投标文件，采购人不予受理。</w:t>
      </w:r>
      <w:r/>
    </w:p>
    <w:p>
      <w:pPr>
        <w:pStyle w:val="895"/>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五</w:t>
      </w:r>
      <w:r>
        <w:rPr>
          <w:rFonts w:ascii="仿宋" w:hAnsi="仿宋" w:eastAsia="仿宋"/>
          <w:b/>
          <w:bCs/>
          <w:color w:val="auto"/>
          <w:sz w:val="24"/>
          <w:highlight w:val="none"/>
          <w:lang w:val="zh-CN"/>
        </w:rPr>
        <w:t xml:space="preserve">、公告期限</w:t>
      </w:r>
      <w:bookmarkEnd w:id="21"/>
      <w:r/>
      <w:bookmarkEnd w:id="22"/>
      <w:r/>
      <w:bookmarkEnd w:id="23"/>
      <w:r/>
      <w:bookmarkEnd w:id="24"/>
      <w:r/>
      <w:r/>
    </w:p>
    <w:p>
      <w:pPr>
        <w:pStyle w:val="895"/>
        <w:ind w:firstLine="480"/>
        <w:spacing w:line="300" w:lineRule="auto"/>
        <w:rPr>
          <w:rFonts w:ascii="仿宋" w:hAnsi="仿宋" w:eastAsia="仿宋"/>
          <w:color w:val="auto"/>
          <w:sz w:val="24"/>
          <w:highlight w:val="none"/>
          <w:lang w:val="zh-CN"/>
        </w:rPr>
      </w:pPr>
      <w:r/>
      <w:bookmarkStart w:id="25" w:name="_Toc35393626"/>
      <w:r/>
      <w:bookmarkStart w:id="26" w:name="_Toc35393795"/>
      <w:r>
        <w:rPr>
          <w:rFonts w:ascii="仿宋" w:hAnsi="仿宋" w:eastAsia="仿宋"/>
          <w:color w:val="auto"/>
          <w:sz w:val="24"/>
          <w:highlight w:val="none"/>
          <w:lang w:val="zh-CN"/>
        </w:rPr>
        <w:t xml:space="preserve">自本公告发布之日起5个工作日，</w:t>
      </w:r>
      <w:r>
        <w:rPr>
          <w:rFonts w:ascii="仿宋" w:hAnsi="仿宋" w:eastAsia="仿宋"/>
          <w:color w:val="auto"/>
          <w:sz w:val="24"/>
          <w:highlight w:val="none"/>
          <w:u w:val="single"/>
          <w:lang w:val="zh-CN"/>
        </w:rPr>
        <w:t xml:space="preserve">20</w:t>
      </w:r>
      <w:r>
        <w:rPr>
          <w:rFonts w:ascii="仿宋" w:hAnsi="仿宋" w:eastAsia="仿宋"/>
          <w:color w:val="auto"/>
          <w:sz w:val="24"/>
          <w:highlight w:val="none"/>
          <w:u w:val="single"/>
        </w:rPr>
        <w:t xml:space="preserve">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6</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起至</w:t>
      </w:r>
      <w:r>
        <w:rPr>
          <w:rFonts w:ascii="仿宋" w:hAnsi="仿宋" w:eastAsia="仿宋"/>
          <w:color w:val="auto"/>
          <w:sz w:val="24"/>
          <w:highlight w:val="none"/>
          <w:u w:val="single"/>
          <w:lang w:val="zh-CN"/>
        </w:rPr>
        <w:t xml:space="preserve">202</w:t>
      </w:r>
      <w:r>
        <w:rPr>
          <w:rFonts w:hint="eastAsia" w:ascii="仿宋" w:hAnsi="仿宋" w:eastAsia="仿宋"/>
          <w:color w:val="auto"/>
          <w:sz w:val="24"/>
          <w:highlight w:val="none"/>
          <w:u w:val="single"/>
        </w:rPr>
        <w:t xml:space="preserve">6</w:t>
      </w:r>
      <w:r>
        <w:rPr>
          <w:rFonts w:ascii="仿宋" w:hAnsi="仿宋" w:eastAsia="仿宋"/>
          <w:color w:val="auto"/>
          <w:sz w:val="24"/>
          <w:highlight w:val="none"/>
          <w:u w:val="single"/>
          <w:lang w:val="zh-CN"/>
        </w:rPr>
        <w:t xml:space="preserve">年</w:t>
      </w:r>
      <w:r>
        <w:rPr>
          <w:rFonts w:hint="eastAsia" w:ascii="仿宋" w:hAnsi="仿宋" w:eastAsia="仿宋"/>
          <w:color w:val="auto"/>
          <w:sz w:val="24"/>
          <w:highlight w:val="none"/>
          <w:u w:val="single"/>
          <w:lang w:val="en-US" w:eastAsia="zh-CN"/>
        </w:rPr>
        <w:t xml:space="preserve">7</w:t>
      </w:r>
      <w:r>
        <w:rPr>
          <w:rFonts w:ascii="仿宋" w:hAnsi="仿宋" w:eastAsia="仿宋"/>
          <w:color w:val="auto"/>
          <w:sz w:val="24"/>
          <w:highlight w:val="none"/>
          <w:u w:val="single"/>
          <w:lang w:val="zh-CN"/>
        </w:rPr>
        <w:t xml:space="preserve">月</w:t>
      </w:r>
      <w:r>
        <w:rPr>
          <w:rFonts w:hint="eastAsia" w:ascii="仿宋" w:hAnsi="仿宋" w:eastAsia="仿宋"/>
          <w:color w:val="auto"/>
          <w:sz w:val="24"/>
          <w:highlight w:val="none"/>
          <w:u w:val="single"/>
          <w:lang w:val="en-US" w:eastAsia="zh-CN"/>
        </w:rPr>
        <w:t xml:space="preserve">10</w:t>
      </w:r>
      <w:r>
        <w:rPr>
          <w:rFonts w:ascii="仿宋" w:hAnsi="仿宋" w:eastAsia="仿宋"/>
          <w:color w:val="auto"/>
          <w:sz w:val="24"/>
          <w:highlight w:val="none"/>
          <w:u w:val="single"/>
          <w:lang w:val="zh-CN"/>
        </w:rPr>
        <w:t xml:space="preserve">日</w:t>
      </w:r>
      <w:r>
        <w:rPr>
          <w:rFonts w:ascii="仿宋" w:hAnsi="仿宋" w:eastAsia="仿宋"/>
          <w:color w:val="auto"/>
          <w:sz w:val="24"/>
          <w:highlight w:val="none"/>
          <w:lang w:val="zh-CN"/>
        </w:rPr>
        <w:t xml:space="preserve">止。</w:t>
      </w:r>
      <w:r/>
    </w:p>
    <w:p>
      <w:pPr>
        <w:pStyle w:val="895"/>
        <w:ind w:firstLine="482"/>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六、</w:t>
      </w:r>
      <w:r>
        <w:rPr>
          <w:rFonts w:hint="eastAsia" w:ascii="仿宋" w:hAnsi="仿宋" w:eastAsia="仿宋"/>
          <w:b/>
          <w:bCs/>
          <w:color w:val="auto"/>
          <w:sz w:val="24"/>
          <w:highlight w:val="none"/>
          <w:lang w:val="zh-CN"/>
        </w:rPr>
        <w:t xml:space="preserve">其他补充事宜</w:t>
      </w:r>
      <w:bookmarkEnd w:id="25"/>
      <w:r/>
      <w:bookmarkEnd w:id="26"/>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如有任何疑问，请拨打电子化政府采购技术支持电话：0523-86897512。</w:t>
      </w:r>
      <w:r/>
    </w:p>
    <w:p>
      <w:pPr>
        <w:pStyle w:val="1269"/>
        <w:ind w:firstLine="472"/>
        <w:spacing w:before="0" w:after="0" w:line="300" w:lineRule="auto"/>
        <w:rPr>
          <w:rFonts w:ascii="仿宋" w:hAnsi="仿宋" w:eastAsia="仿宋"/>
          <w:bCs w:val="0"/>
          <w:color w:val="auto"/>
          <w:sz w:val="24"/>
          <w:szCs w:val="24"/>
          <w:highlight w:val="none"/>
          <w:lang w:val="zh-CN"/>
        </w:rPr>
      </w:pPr>
      <w:r/>
      <w:bookmarkStart w:id="27" w:name="_Toc28359085"/>
      <w:r/>
      <w:bookmarkStart w:id="28" w:name="_Toc35393627"/>
      <w:r/>
      <w:bookmarkStart w:id="29" w:name="_Toc35393796"/>
      <w:r/>
      <w:bookmarkStart w:id="30" w:name="_Toc28359008"/>
      <w:r>
        <w:rPr>
          <w:rFonts w:hint="eastAsia" w:ascii="仿宋" w:hAnsi="仿宋" w:eastAsia="仿宋"/>
          <w:bCs w:val="0"/>
          <w:color w:val="auto"/>
          <w:sz w:val="24"/>
          <w:szCs w:val="24"/>
          <w:highlight w:val="none"/>
        </w:rPr>
        <w:t xml:space="preserve">七</w:t>
      </w:r>
      <w:r>
        <w:rPr>
          <w:rFonts w:ascii="仿宋" w:hAnsi="仿宋" w:eastAsia="仿宋"/>
          <w:bCs w:val="0"/>
          <w:color w:val="auto"/>
          <w:sz w:val="24"/>
          <w:szCs w:val="24"/>
          <w:highlight w:val="none"/>
          <w:lang w:val="zh-CN"/>
        </w:rPr>
        <w:t xml:space="preserve">、对本次招标提出询问，请按以下方式联系。</w:t>
      </w:r>
      <w:bookmarkEnd w:id="27"/>
      <w:r/>
      <w:bookmarkEnd w:id="28"/>
      <w:r/>
      <w:bookmarkEnd w:id="29"/>
      <w:r/>
      <w:bookmarkEnd w:id="30"/>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1.采购人信息</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靖江市新桥镇人民政府</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hint="eastAsia" w:ascii="仿宋" w:hAnsi="仿宋" w:eastAsia="仿宋"/>
          <w:color w:val="auto"/>
          <w:sz w:val="24"/>
          <w:highlight w:val="none"/>
          <w:lang w:val="zh-CN"/>
        </w:rPr>
        <w:t xml:space="preserve">靖江市润新大道1号</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  系 人：</w:t>
      </w:r>
      <w:r>
        <w:rPr>
          <w:rFonts w:hint="eastAsia" w:ascii="仿宋" w:hAnsi="仿宋" w:eastAsia="仿宋"/>
          <w:color w:val="auto"/>
          <w:sz w:val="24"/>
          <w:highlight w:val="none"/>
          <w:lang w:val="zh-CN"/>
        </w:rPr>
        <w:t xml:space="preserve">孙先生</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 方式：</w:t>
      </w:r>
      <w:r>
        <w:rPr>
          <w:rFonts w:hint="eastAsia" w:ascii="仿宋" w:hAnsi="仿宋" w:eastAsia="仿宋"/>
          <w:color w:val="auto"/>
          <w:sz w:val="24"/>
          <w:highlight w:val="none"/>
          <w:lang w:val="zh-CN"/>
        </w:rPr>
        <w:t xml:space="preserve">0523-84315621</w:t>
      </w:r>
      <w:r/>
    </w:p>
    <w:p>
      <w:pPr>
        <w:pStyle w:val="895"/>
        <w:ind w:firstLine="480"/>
        <w:spacing w:line="300" w:lineRule="auto"/>
        <w:rPr>
          <w:rFonts w:ascii="仿宋" w:hAnsi="仿宋" w:eastAsia="仿宋"/>
          <w:color w:val="auto"/>
          <w:sz w:val="24"/>
          <w:highlight w:val="none"/>
          <w:lang w:val="zh-CN"/>
        </w:rPr>
      </w:pPr>
      <w:r/>
      <w:bookmarkStart w:id="31" w:name="_Toc28359086"/>
      <w:r/>
      <w:bookmarkStart w:id="32" w:name="_Toc28359009"/>
      <w:r>
        <w:rPr>
          <w:rFonts w:ascii="仿宋" w:hAnsi="仿宋" w:eastAsia="仿宋"/>
          <w:color w:val="auto"/>
          <w:sz w:val="24"/>
          <w:highlight w:val="none"/>
          <w:lang w:val="zh-CN"/>
        </w:rPr>
        <w:t xml:space="preserve">2.采购代理机构信息</w:t>
      </w:r>
      <w:bookmarkEnd w:id="31"/>
      <w:r/>
      <w:bookmarkEnd w:id="32"/>
      <w:r/>
      <w:r/>
    </w:p>
    <w:p>
      <w:pPr>
        <w:pStyle w:val="895"/>
        <w:ind w:firstLine="480"/>
        <w:spacing w:line="300" w:lineRule="auto"/>
        <w:rPr>
          <w:rFonts w:ascii="仿宋" w:hAnsi="仿宋" w:eastAsia="仿宋"/>
          <w:color w:val="auto"/>
          <w:sz w:val="24"/>
          <w:highlight w:val="none"/>
          <w:lang w:val="zh-CN"/>
        </w:rPr>
      </w:pPr>
      <w:r/>
      <w:bookmarkStart w:id="33" w:name="_Toc28359010"/>
      <w:r/>
      <w:bookmarkStart w:id="34" w:name="_Toc28359087"/>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江苏澄建正达工程项目管理有限公司</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联系方式：0523-</w:t>
      </w:r>
      <w:r>
        <w:rPr>
          <w:rFonts w:hint="eastAsia" w:ascii="仿宋" w:hAnsi="仿宋" w:eastAsia="仿宋"/>
          <w:color w:val="auto"/>
          <w:sz w:val="24"/>
          <w:highlight w:val="none"/>
        </w:rPr>
        <w:t xml:space="preserve">85198899</w:t>
      </w:r>
      <w:bookmarkEnd w:id="33"/>
      <w:r/>
      <w:bookmarkEnd w:id="34"/>
      <w:r/>
      <w:r/>
    </w:p>
    <w:p>
      <w:pPr>
        <w:pStyle w:val="1384"/>
        <w:ind w:left="-34" w:firstLine="0"/>
        <w:jc w:val="center"/>
        <w:spacing w:line="360" w:lineRule="auto"/>
        <w:rPr>
          <w:rFonts w:eastAsia="黑体"/>
          <w:color w:val="auto"/>
          <w:sz w:val="30"/>
          <w:highlight w:val="none"/>
        </w:rPr>
      </w:pPr>
      <w:r/>
      <w:bookmarkStart w:id="35" w:name="_Toc302967369"/>
      <w:r>
        <w:rPr>
          <w:rFonts w:hint="eastAsia" w:eastAsia="黑体"/>
          <w:color w:val="auto"/>
          <w:sz w:val="30"/>
          <w:highlight w:val="none"/>
        </w:rPr>
        <w:t xml:space="preserve">第一章  </w:t>
      </w:r>
      <w:r>
        <w:rPr>
          <w:rFonts w:eastAsia="黑体"/>
          <w:color w:val="auto"/>
          <w:sz w:val="30"/>
          <w:highlight w:val="none"/>
        </w:rPr>
        <w:t xml:space="preserve">供应商须知</w:t>
      </w:r>
      <w:bookmarkEnd w:id="35"/>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供应商应仔细阅读本招标文件的所有内容（包括答疑、补充、澄清以及修改等），按照招标文件要求以及格式编制投标文件，并保证其真实性，否则其一切后果自负。</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895"/>
        <w:ind w:firstLine="562"/>
        <w:spacing w:line="360" w:lineRule="auto"/>
        <w:rPr>
          <w:rFonts w:ascii="楷体" w:hAnsi="楷体" w:eastAsia="楷体"/>
          <w:b/>
          <w:bCs/>
          <w:color w:val="auto"/>
          <w:sz w:val="28"/>
          <w:szCs w:val="28"/>
          <w:highlight w:val="none"/>
          <w:lang w:val="en-GB"/>
        </w:rPr>
      </w:pPr>
      <w:r>
        <w:rPr>
          <w:rFonts w:ascii="楷体" w:hAnsi="楷体" w:eastAsia="楷体"/>
          <w:b/>
          <w:bCs/>
          <w:color w:val="auto"/>
          <w:sz w:val="28"/>
          <w:szCs w:val="28"/>
          <w:highlight w:val="none"/>
          <w:lang w:val="en-GB"/>
        </w:rPr>
        <w:t xml:space="preserve">1.供应商须知前附表</w:t>
      </w:r>
      <w:r/>
    </w:p>
    <w:tbl>
      <w:tblPr>
        <w:tblStyle w:val="893"/>
        <w:tblW w:w="92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3"/>
        <w:gridCol w:w="6641"/>
      </w:tblGrid>
      <w:tr>
        <w:trPr>
          <w:jc w:val="center"/>
          <w:trHeight w:val="371"/>
        </w:trPr>
        <w:tc>
          <w:tcPr>
            <w:tcW w:w="825" w:type="dxa"/>
            <w:vAlign w:val="center"/>
            <w:textDirection w:val="lrTb"/>
            <w:noWrap/>
          </w:tcPr>
          <w:p>
            <w:pPr>
              <w:pStyle w:val="895"/>
              <w:jc w:val="center"/>
              <w:tabs>
                <w:tab w:val="left" w:pos="7665" w:leader="none"/>
              </w:tabs>
              <w:rPr>
                <w:rFonts w:ascii="楷体" w:hAnsi="楷体" w:eastAsia="楷体"/>
                <w:b/>
                <w:color w:val="auto"/>
                <w:sz w:val="24"/>
                <w:szCs w:val="22"/>
                <w:highlight w:val="none"/>
                <w:lang w:val="zh-CN"/>
              </w:rPr>
            </w:pPr>
            <w:r/>
            <w:bookmarkStart w:id="36" w:name="_Toc302967372"/>
            <w:r>
              <w:rPr>
                <w:rFonts w:ascii="楷体" w:hAnsi="楷体" w:eastAsia="楷体"/>
                <w:b/>
                <w:color w:val="auto"/>
                <w:sz w:val="24"/>
                <w:szCs w:val="22"/>
                <w:highlight w:val="none"/>
                <w:lang w:val="zh-CN"/>
              </w:rPr>
              <w:t xml:space="preserve">序号</w:t>
            </w:r>
            <w:r/>
          </w:p>
        </w:tc>
        <w:tc>
          <w:tcPr>
            <w:tcW w:w="1803" w:type="dxa"/>
            <w:vAlign w:val="center"/>
            <w:textDirection w:val="lrTb"/>
            <w:noWrap/>
          </w:tcPr>
          <w:p>
            <w:pPr>
              <w:pStyle w:val="895"/>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条款名称</w:t>
            </w:r>
            <w:r/>
          </w:p>
        </w:tc>
        <w:tc>
          <w:tcPr>
            <w:tcW w:w="6641" w:type="dxa"/>
            <w:vAlign w:val="center"/>
            <w:textDirection w:val="lrTb"/>
            <w:noWrap/>
          </w:tcPr>
          <w:p>
            <w:pPr>
              <w:pStyle w:val="895"/>
              <w:jc w:val="center"/>
              <w:tabs>
                <w:tab w:val="left" w:pos="7665" w:leader="none"/>
              </w:tabs>
              <w:rPr>
                <w:rFonts w:ascii="楷体" w:hAnsi="楷体" w:eastAsia="楷体"/>
                <w:b/>
                <w:color w:val="auto"/>
                <w:sz w:val="24"/>
                <w:szCs w:val="22"/>
                <w:highlight w:val="none"/>
                <w:lang w:val="zh-CN"/>
              </w:rPr>
            </w:pPr>
            <w:r>
              <w:rPr>
                <w:rFonts w:ascii="楷体" w:hAnsi="楷体" w:eastAsia="楷体"/>
                <w:b/>
                <w:color w:val="auto"/>
                <w:sz w:val="24"/>
                <w:szCs w:val="22"/>
                <w:highlight w:val="none"/>
                <w:lang w:val="zh-CN"/>
              </w:rPr>
              <w:t xml:space="preserve">内容与要求</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适用范围</w:t>
            </w:r>
            <w:r/>
          </w:p>
        </w:tc>
        <w:tc>
          <w:tcPr>
            <w:tcW w:w="6641" w:type="dxa"/>
            <w:vAlign w:val="bottom"/>
            <w:textDirection w:val="lrTb"/>
            <w:noWrap/>
          </w:tcPr>
          <w:p>
            <w:pPr>
              <w:pStyle w:val="895"/>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项目编号：</w:t>
            </w:r>
            <w:r>
              <w:rPr>
                <w:rFonts w:ascii="Segoe UI" w:hAnsi="Segoe UI" w:eastAsia="Segoe UI" w:cs="Segoe UI"/>
                <w:i w:val="0"/>
                <w:iCs w:val="0"/>
                <w:caps w:val="0"/>
                <w:color w:val="auto"/>
                <w:spacing w:val="0"/>
                <w:sz w:val="21"/>
                <w:szCs w:val="21"/>
                <w:highlight w:val="none"/>
                <w:shd w:val="clear" w:color="auto" w:fill="ffffff"/>
              </w:rPr>
              <w:t xml:space="preserve">JSZC-321282032-CJZD-G2026-0020</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项目名称：</w:t>
            </w:r>
            <w:r>
              <w:rPr>
                <w:rFonts w:hint="eastAsia" w:ascii="仿宋" w:hAnsi="仿宋" w:eastAsia="仿宋"/>
                <w:color w:val="auto"/>
                <w:sz w:val="24"/>
                <w:szCs w:val="22"/>
                <w:highlight w:val="none"/>
                <w:lang w:val="zh-CN"/>
              </w:rPr>
              <w:t xml:space="preserve">2026年下半年-2027年上半年新桥镇集镇区和生态湿地公园市政基础设施管护与零星维修项目</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招标方式</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公开招标</w:t>
            </w:r>
            <w:r>
              <w:rPr>
                <w:rFonts w:hint="eastAsia" w:ascii="仿宋" w:hAnsi="仿宋" w:eastAsia="仿宋"/>
                <w:color w:val="auto"/>
                <w:sz w:val="24"/>
                <w:szCs w:val="22"/>
                <w:highlight w:val="none"/>
              </w:rPr>
              <w:t xml:space="preserve">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邀请招标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竞争性谈判</w:t>
            </w:r>
            <w:r/>
          </w:p>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询    价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单一来源     </w:t>
            </w: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竞争性</w:t>
            </w:r>
            <w:r>
              <w:rPr>
                <w:rFonts w:hint="eastAsia" w:ascii="仿宋" w:hAnsi="仿宋" w:eastAsia="仿宋"/>
                <w:color w:val="auto"/>
                <w:sz w:val="24"/>
                <w:szCs w:val="22"/>
                <w:highlight w:val="none"/>
              </w:rPr>
              <w:t xml:space="preserve">磋商</w:t>
            </w:r>
            <w:bookmarkEnd w:id="36"/>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1.3</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采购代理机构</w:t>
            </w:r>
            <w:r/>
          </w:p>
        </w:tc>
        <w:tc>
          <w:tcPr>
            <w:tcW w:w="6641" w:type="dxa"/>
            <w:vAlign w:val="center"/>
            <w:textDirection w:val="lrTb"/>
            <w:noWrap/>
          </w:tcPr>
          <w:p>
            <w:pPr>
              <w:pStyle w:val="895"/>
              <w:jc w:val="left"/>
              <w:rPr>
                <w:rFonts w:ascii="仿宋" w:hAnsi="仿宋" w:eastAsia="仿宋"/>
                <w:color w:val="auto"/>
                <w:sz w:val="24"/>
                <w:highlight w:val="none"/>
                <w:lang w:val="zh-CN"/>
              </w:rPr>
            </w:pPr>
            <w:r>
              <w:rPr>
                <w:rFonts w:ascii="仿宋" w:hAnsi="仿宋" w:eastAsia="仿宋"/>
                <w:color w:val="auto"/>
                <w:sz w:val="24"/>
                <w:highlight w:val="none"/>
                <w:lang w:val="zh-CN"/>
              </w:rPr>
              <w:t xml:space="preserve">名    称：</w:t>
            </w:r>
            <w:r>
              <w:rPr>
                <w:rFonts w:hint="eastAsia" w:ascii="仿宋" w:hAnsi="仿宋" w:eastAsia="仿宋"/>
                <w:color w:val="auto"/>
                <w:sz w:val="24"/>
                <w:highlight w:val="none"/>
                <w:lang w:val="zh-CN"/>
              </w:rPr>
              <w:t xml:space="preserve">江苏澄建正达工程项目管理有限公司</w:t>
            </w:r>
            <w:r/>
          </w:p>
          <w:p>
            <w:pPr>
              <w:pStyle w:val="895"/>
              <w:jc w:val="left"/>
              <w:rPr>
                <w:rFonts w:ascii="仿宋" w:hAnsi="仿宋" w:eastAsia="仿宋"/>
                <w:color w:val="auto"/>
                <w:sz w:val="24"/>
                <w:highlight w:val="none"/>
              </w:rPr>
            </w:pPr>
            <w:r>
              <w:rPr>
                <w:rFonts w:ascii="仿宋" w:hAnsi="仿宋" w:eastAsia="仿宋"/>
                <w:color w:val="auto"/>
                <w:sz w:val="24"/>
                <w:highlight w:val="none"/>
                <w:lang w:val="zh-CN"/>
              </w:rPr>
              <w:t xml:space="preserve">地    址：</w:t>
            </w:r>
            <w:r>
              <w:rPr>
                <w:rFonts w:ascii="仿宋" w:hAnsi="仿宋" w:eastAsia="仿宋"/>
                <w:color w:val="auto"/>
                <w:sz w:val="24"/>
                <w:highlight w:val="none"/>
              </w:rPr>
              <w:t xml:space="preserve">靖江市</w:t>
            </w:r>
            <w:r>
              <w:rPr>
                <w:rFonts w:hint="eastAsia" w:ascii="仿宋" w:hAnsi="仿宋" w:eastAsia="仿宋"/>
                <w:color w:val="auto"/>
                <w:sz w:val="24"/>
                <w:highlight w:val="none"/>
              </w:rPr>
              <w:t xml:space="preserve">金融商务区A2-403（高德/百度地图导航公司名称）</w:t>
            </w:r>
            <w:r/>
          </w:p>
          <w:p>
            <w:pPr>
              <w:pStyle w:val="895"/>
              <w:rPr>
                <w:rFonts w:ascii="仿宋" w:hAnsi="仿宋" w:eastAsia="仿宋"/>
                <w:color w:val="auto"/>
                <w:sz w:val="24"/>
                <w:szCs w:val="22"/>
                <w:highlight w:val="none"/>
                <w:lang w:val="zh-CN"/>
              </w:rPr>
            </w:pPr>
            <w:r>
              <w:rPr>
                <w:rFonts w:ascii="仿宋" w:hAnsi="仿宋" w:eastAsia="仿宋"/>
                <w:color w:val="auto"/>
                <w:sz w:val="24"/>
                <w:highlight w:val="none"/>
                <w:lang w:val="zh-CN"/>
              </w:rPr>
              <w:t xml:space="preserve">电    话：0523-</w:t>
            </w:r>
            <w:r>
              <w:rPr>
                <w:rFonts w:hint="eastAsia" w:ascii="仿宋" w:hAnsi="仿宋" w:eastAsia="仿宋"/>
                <w:color w:val="auto"/>
                <w:sz w:val="24"/>
                <w:highlight w:val="none"/>
              </w:rPr>
              <w:t xml:space="preserve">85198899 </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1.4</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评审办法</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综合评分法</w:t>
            </w:r>
            <w:r/>
          </w:p>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lang w:val="zh-CN"/>
              </w:rPr>
              <w:t xml:space="preserve">最低评标价法</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1.5</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w:t>
            </w:r>
            <w:r/>
          </w:p>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资格要求</w:t>
            </w:r>
            <w:r/>
          </w:p>
        </w:tc>
        <w:tc>
          <w:tcPr>
            <w:tcW w:w="6641" w:type="dxa"/>
            <w:vAlign w:val="center"/>
            <w:textDirection w:val="lrTb"/>
            <w:noWrap/>
          </w:tcPr>
          <w:p>
            <w:pPr>
              <w:pStyle w:val="1387"/>
              <w:spacing w:before="0" w:beforeAutospacing="0" w:after="0" w:afterAutospacing="0"/>
              <w:rPr>
                <w:rFonts w:ascii="仿宋" w:hAnsi="仿宋" w:eastAsia="仿宋"/>
                <w:color w:val="auto"/>
                <w:highlight w:val="none"/>
                <w:lang w:val="zh-CN"/>
              </w:rPr>
            </w:pPr>
            <w:r>
              <w:rPr>
                <w:rFonts w:ascii="仿宋" w:hAnsi="仿宋" w:eastAsia="仿宋"/>
                <w:b/>
                <w:color w:val="auto"/>
                <w:highlight w:val="none"/>
                <w:lang w:val="zh-CN"/>
              </w:rPr>
              <w:t xml:space="preserve">见网上公告要求。</w:t>
            </w:r>
            <w:r/>
          </w:p>
        </w:tc>
      </w:tr>
      <w:tr>
        <w:trPr>
          <w:jc w:val="center"/>
          <w:trHeight w:val="262"/>
        </w:trPr>
        <w:tc>
          <w:tcPr>
            <w:tcW w:w="825" w:type="dxa"/>
            <w:vAlign w:val="center"/>
            <w:textDirection w:val="lrTb"/>
            <w:noWrap/>
          </w:tcPr>
          <w:p>
            <w:pPr>
              <w:pStyle w:val="895"/>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1.6</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是否接受联合体投标</w:t>
            </w:r>
            <w:r/>
          </w:p>
        </w:tc>
        <w:tc>
          <w:tcPr>
            <w:tcW w:w="6641" w:type="dxa"/>
            <w:vAlign w:val="center"/>
            <w:textDirection w:val="lrTb"/>
            <w:noWrap/>
          </w:tcPr>
          <w:p>
            <w:pPr>
              <w:pStyle w:val="895"/>
              <w:rPr>
                <w:rFonts w:ascii="仿宋" w:hAnsi="仿宋" w:eastAsia="仿宋"/>
                <w:color w:val="auto"/>
                <w:sz w:val="24"/>
                <w:szCs w:val="22"/>
                <w:highlight w:val="none"/>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不接受</w:t>
            </w:r>
            <w:r/>
          </w:p>
          <w:p>
            <w:pPr>
              <w:pStyle w:val="895"/>
              <w:rPr>
                <w:rFonts w:ascii="仿宋" w:hAnsi="仿宋" w:eastAsia="仿宋"/>
                <w:color w:val="auto"/>
                <w:sz w:val="24"/>
                <w:szCs w:val="22"/>
                <w:highlight w:val="none"/>
                <w:lang w:val="zh-CN"/>
              </w:rPr>
            </w:pPr>
            <w:r>
              <w:rPr>
                <w:rFonts w:ascii="MS Mincho" w:hAnsi="MS Mincho" w:eastAsia="MS Mincho"/>
                <w:color w:val="auto"/>
                <w:sz w:val="24"/>
                <w:szCs w:val="22"/>
                <w:highlight w:val="none"/>
                <w:lang w:val="zh-CN"/>
              </w:rPr>
              <w:t xml:space="preserve">☐</w:t>
            </w:r>
            <w:r>
              <w:rPr>
                <w:rFonts w:ascii="仿宋" w:hAnsi="仿宋" w:eastAsia="仿宋"/>
                <w:color w:val="auto"/>
                <w:sz w:val="24"/>
                <w:szCs w:val="22"/>
                <w:highlight w:val="none"/>
              </w:rPr>
              <w:t xml:space="preserve">接  受</w:t>
            </w:r>
            <w:r>
              <w:rPr>
                <w:rFonts w:hint="eastAsia" w:ascii="仿宋" w:hAnsi="仿宋" w:eastAsia="仿宋"/>
                <w:color w:val="auto"/>
                <w:sz w:val="24"/>
                <w:szCs w:val="22"/>
                <w:highlight w:val="none"/>
              </w:rPr>
              <w:t xml:space="preserve">，</w:t>
            </w:r>
            <w:r>
              <w:rPr>
                <w:rFonts w:hint="eastAsia" w:ascii="仿宋" w:hAnsi="仿宋" w:eastAsia="仿宋" w:cs="仿宋"/>
                <w:color w:val="auto"/>
                <w:sz w:val="24"/>
                <w:highlight w:val="none"/>
              </w:rPr>
              <w:t xml:space="preserve">应满</w:t>
            </w:r>
            <w:r>
              <w:rPr>
                <w:rFonts w:hint="eastAsia" w:ascii="仿宋" w:hAnsi="仿宋" w:eastAsia="仿宋" w:cs="仿宋"/>
                <w:color w:val="auto"/>
                <w:sz w:val="24"/>
                <w:highlight w:val="none"/>
                <w:lang w:val="zh-CN"/>
              </w:rPr>
              <w:t xml:space="preserve">足下列要求：/</w:t>
            </w:r>
            <w:r/>
          </w:p>
        </w:tc>
      </w:tr>
      <w:tr>
        <w:trPr>
          <w:jc w:val="center"/>
          <w:trHeight w:val="496"/>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1.7</w:t>
            </w:r>
            <w:r/>
          </w:p>
        </w:tc>
        <w:tc>
          <w:tcPr>
            <w:tcW w:w="1803" w:type="dxa"/>
            <w:vAlign w:val="center"/>
            <w:textDirection w:val="lrTb"/>
            <w:noWrap/>
          </w:tcPr>
          <w:p>
            <w:pPr>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lang w:val="zh-CN"/>
              </w:rPr>
              <w:t xml:space="preserve">服务期</w:t>
            </w:r>
            <w:r/>
          </w:p>
        </w:tc>
        <w:tc>
          <w:tcPr>
            <w:tcW w:w="6641" w:type="dxa"/>
            <w:vAlign w:val="center"/>
            <w:textDirection w:val="lrTb"/>
            <w:noWrap/>
          </w:tcPr>
          <w:p>
            <w:pPr>
              <w:rPr>
                <w:rFonts w:hint="default" w:ascii="仿宋" w:hAnsi="仿宋" w:eastAsia="仿宋"/>
                <w:color w:val="auto"/>
                <w:sz w:val="24"/>
                <w:szCs w:val="22"/>
                <w:highlight w:val="none"/>
                <w:lang w:val="en-US" w:eastAsia="zh-CN"/>
              </w:rPr>
            </w:pPr>
            <w:r>
              <w:rPr>
                <w:rFonts w:hint="eastAsia" w:ascii="仿宋" w:hAnsi="仿宋" w:eastAsia="仿宋"/>
                <w:color w:val="auto"/>
                <w:sz w:val="24"/>
                <w:szCs w:val="22"/>
                <w:highlight w:val="none"/>
                <w:lang w:val="en-US" w:eastAsia="zh-CN"/>
              </w:rPr>
              <w:t xml:space="preserve">365日历天</w:t>
            </w:r>
            <w:r/>
          </w:p>
        </w:tc>
      </w:tr>
      <w:tr>
        <w:trPr>
          <w:jc w:val="center"/>
          <w:trHeight w:val="56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1.8</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质量要求</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rPr>
              <w:t xml:space="preserve">合格</w:t>
            </w:r>
            <w:r/>
          </w:p>
        </w:tc>
      </w:tr>
      <w:tr>
        <w:trPr>
          <w:jc w:val="center"/>
          <w:trHeight w:val="405"/>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1.9</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付款方式</w:t>
            </w:r>
            <w:r/>
          </w:p>
        </w:tc>
        <w:tc>
          <w:tcPr>
            <w:tcW w:w="6641" w:type="dxa"/>
            <w:vAlign w:val="center"/>
            <w:textDirection w:val="lrTb"/>
            <w:noWrap/>
          </w:tcPr>
          <w:p>
            <w:pPr>
              <w:pStyle w:val="952"/>
              <w:numPr>
                <w:ilvl w:val="3"/>
                <w:numId w:val="7"/>
              </w:numPr>
              <w:ind w:left="-34"/>
              <w:spacing w:before="0" w:after="0" w:line="240" w:lineRule="auto"/>
              <w:rPr>
                <w:rFonts w:ascii="仿宋" w:hAnsi="仿宋" w:eastAsia="仿宋"/>
                <w:bCs w:val="0"/>
                <w:color w:val="auto"/>
                <w:sz w:val="24"/>
                <w:szCs w:val="24"/>
                <w:highlight w:val="none"/>
                <w:lang w:val="zh-CN"/>
              </w:rPr>
            </w:pPr>
            <w:r/>
            <w:bookmarkStart w:id="37" w:name="OLE_LINK104"/>
            <w:r/>
            <w:bookmarkStart w:id="38" w:name="OLE_LINK103"/>
            <w:r>
              <w:rPr>
                <w:rFonts w:hint="eastAsia" w:ascii="仿宋" w:hAnsi="仿宋" w:eastAsia="仿宋"/>
                <w:bCs w:val="0"/>
                <w:color w:val="auto"/>
                <w:sz w:val="24"/>
                <w:szCs w:val="24"/>
                <w:highlight w:val="none"/>
                <w:lang w:val="zh-CN"/>
              </w:rPr>
              <w:t xml:space="preserve">本项目价款一律通过银行汇入中标人账户，</w:t>
            </w:r>
            <w:r>
              <w:rPr>
                <w:rFonts w:hint="eastAsia" w:ascii="仿宋" w:hAnsi="仿宋" w:eastAsia="仿宋"/>
                <w:color w:val="auto"/>
                <w:sz w:val="24"/>
                <w:szCs w:val="24"/>
                <w:highlight w:val="none"/>
              </w:rPr>
              <w:t xml:space="preserve">所有支付款项均须出具增值税票</w:t>
            </w:r>
            <w:r>
              <w:rPr>
                <w:rFonts w:hint="eastAsia" w:ascii="仿宋" w:hAnsi="仿宋" w:eastAsia="仿宋"/>
                <w:bCs w:val="0"/>
                <w:color w:val="auto"/>
                <w:sz w:val="24"/>
                <w:szCs w:val="24"/>
                <w:highlight w:val="none"/>
                <w:lang w:val="zh-CN"/>
              </w:rPr>
              <w:t xml:space="preserve">。</w:t>
            </w:r>
            <w:r/>
          </w:p>
          <w:p>
            <w:pPr>
              <w:pStyle w:val="954"/>
              <w:spacing w:line="240" w:lineRule="auto"/>
              <w:rPr>
                <w:rFonts w:ascii="仿宋" w:hAnsi="仿宋" w:eastAsia="仿宋" w:cs="仿宋"/>
                <w:color w:val="auto"/>
                <w:szCs w:val="19"/>
                <w:highlight w:val="none"/>
                <w:lang w:val="zh-CN"/>
              </w:rPr>
            </w:pPr>
            <w:r>
              <w:rPr>
                <w:rFonts w:hint="eastAsia" w:ascii="仿宋" w:hAnsi="仿宋" w:eastAsia="仿宋"/>
                <w:color w:val="auto"/>
                <w:highlight w:val="none"/>
                <w:lang w:val="zh-CN"/>
              </w:rPr>
              <w:t xml:space="preserve">合同签订后，预付款为合同价的10%，项目竣工验收合格后，第一年付至跟踪审计价的70%，第二年按结算审计价付清。注：在签订合同时，供应商明确表示无需预付款或者主动要求降低预付款比例的，采购人可不适用预付规定。</w:t>
            </w:r>
            <w:bookmarkEnd w:id="37"/>
            <w:r/>
            <w:bookmarkEnd w:id="38"/>
            <w:r/>
            <w:r/>
          </w:p>
        </w:tc>
      </w:tr>
      <w:tr>
        <w:trPr>
          <w:jc w:val="center"/>
          <w:trHeight w:val="393"/>
        </w:trPr>
        <w:tc>
          <w:tcPr>
            <w:tcW w:w="825" w:type="dxa"/>
            <w:vAlign w:val="center"/>
            <w:textDirection w:val="lrTb"/>
            <w:noWrap/>
          </w:tcPr>
          <w:p>
            <w:pPr>
              <w:pStyle w:val="895"/>
              <w:jc w:val="center"/>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1.10</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售后服务要求见</w:t>
            </w:r>
            <w:r>
              <w:rPr>
                <w:rFonts w:ascii="仿宋" w:hAnsi="仿宋" w:eastAsia="仿宋"/>
                <w:color w:val="auto"/>
                <w:sz w:val="24"/>
                <w:szCs w:val="22"/>
                <w:highlight w:val="none"/>
              </w:rPr>
              <w:t xml:space="preserve">第十一章  项目需求以及技术要求。</w:t>
            </w:r>
            <w:r/>
          </w:p>
        </w:tc>
      </w:tr>
      <w:tr>
        <w:trPr>
          <w:jc w:val="center"/>
          <w:trHeight w:val="132"/>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踏勘现场</w:t>
            </w:r>
            <w:r/>
          </w:p>
        </w:tc>
        <w:tc>
          <w:tcPr>
            <w:tcW w:w="6641" w:type="dxa"/>
            <w:vAlign w:val="center"/>
            <w:textDirection w:val="lrTb"/>
            <w:noWrap/>
          </w:tcPr>
          <w:p>
            <w:pPr>
              <w:pStyle w:val="895"/>
              <w:rPr>
                <w:rFonts w:ascii="仿宋" w:hAnsi="仿宋" w:eastAsia="仿宋"/>
                <w:color w:val="auto"/>
                <w:sz w:val="24"/>
                <w:szCs w:val="22"/>
                <w:highlight w:val="none"/>
              </w:rPr>
            </w:pPr>
            <w:r>
              <w:rPr>
                <w:rFonts w:ascii="MS Mincho" w:hAnsi="MS Mincho" w:eastAsia="MS Mincho"/>
                <w:color w:val="auto"/>
                <w:sz w:val="24"/>
                <w:szCs w:val="22"/>
                <w:highlight w:val="none"/>
              </w:rPr>
              <w:t xml:space="preserve">☑</w:t>
            </w:r>
            <w:r>
              <w:rPr>
                <w:rFonts w:ascii="仿宋" w:hAnsi="仿宋" w:eastAsia="仿宋"/>
                <w:color w:val="auto"/>
                <w:sz w:val="24"/>
                <w:szCs w:val="22"/>
                <w:highlight w:val="none"/>
              </w:rPr>
              <w:t xml:space="preserve"> 不组织，自行踏勘</w:t>
            </w:r>
            <w:r/>
          </w:p>
          <w:p>
            <w:pPr>
              <w:pStyle w:val="895"/>
              <w:rPr>
                <w:rFonts w:ascii="仿宋" w:hAnsi="仿宋" w:eastAsia="仿宋"/>
                <w:color w:val="auto"/>
                <w:sz w:val="24"/>
                <w:szCs w:val="22"/>
                <w:highlight w:val="none"/>
              </w:rPr>
            </w:pPr>
            <w:r>
              <w:rPr>
                <w:rFonts w:ascii="Wingdings 2" w:hAnsi="Wingdings 2" w:eastAsia="Wingdings 2" w:cs="Wingdings 2"/>
                <w:color w:val="auto"/>
                <w:sz w:val="24"/>
                <w:szCs w:val="22"/>
                <w:highlight w:val="none"/>
              </w:rPr>
              <w:t xml:space="preserve"></w:t>
            </w:r>
            <w:r>
              <w:rPr>
                <w:rFonts w:ascii="仿宋" w:hAnsi="仿宋" w:eastAsia="仿宋"/>
                <w:color w:val="auto"/>
                <w:sz w:val="24"/>
                <w:szCs w:val="22"/>
                <w:highlight w:val="none"/>
              </w:rPr>
              <w:t xml:space="preserve"> 组  织，踏勘时间：/</w:t>
            </w:r>
            <w:r/>
          </w:p>
          <w:p>
            <w:pPr>
              <w:pStyle w:val="895"/>
              <w:ind w:firstLine="1320"/>
              <w:tabs>
                <w:tab w:val="left" w:pos="7665" w:leader="none"/>
              </w:tabs>
              <w:rPr>
                <w:rFonts w:ascii="仿宋" w:hAnsi="仿宋" w:eastAsia="仿宋"/>
                <w:color w:val="auto"/>
                <w:sz w:val="24"/>
                <w:szCs w:val="22"/>
                <w:highlight w:val="none"/>
              </w:rPr>
            </w:pPr>
            <w:r>
              <w:rPr>
                <w:rFonts w:ascii="仿宋" w:hAnsi="仿宋" w:eastAsia="仿宋"/>
                <w:color w:val="auto"/>
                <w:sz w:val="24"/>
                <w:szCs w:val="22"/>
                <w:highlight w:val="none"/>
              </w:rPr>
              <w:t xml:space="preserve">踏勘集中地点：/</w:t>
            </w:r>
            <w:r/>
          </w:p>
          <w:p>
            <w:pPr>
              <w:pStyle w:val="895"/>
              <w:tabs>
                <w:tab w:val="left" w:pos="7665" w:leader="none"/>
              </w:tabs>
              <w:rPr>
                <w:rFonts w:ascii="仿宋" w:hAnsi="仿宋" w:eastAsia="仿宋"/>
                <w:b/>
                <w:color w:val="auto"/>
                <w:sz w:val="24"/>
                <w:szCs w:val="22"/>
                <w:highlight w:val="none"/>
                <w:lang w:val="zh-CN"/>
              </w:rPr>
            </w:pPr>
            <w:r>
              <w:rPr>
                <w:rFonts w:ascii="仿宋" w:hAnsi="仿宋" w:eastAsia="仿宋"/>
                <w:b/>
                <w:color w:val="auto"/>
                <w:sz w:val="24"/>
                <w:szCs w:val="22"/>
                <w:highlight w:val="none"/>
              </w:rPr>
              <w:t xml:space="preserve">注：根据采购方的实际情况，对现场进行踏勘，了解采购方实际情况需求，跟现场实际情况相吻合；未踏勘现场的供应商中标后不得以不了解现场的具体要求而提出追加费用和其他索赔要求。</w:t>
            </w:r>
            <w:r/>
          </w:p>
        </w:tc>
      </w:tr>
      <w:tr>
        <w:trPr>
          <w:jc w:val="center"/>
          <w:trHeight w:val="201"/>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1.12</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构成招标文件的其他材料</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无</w:t>
            </w:r>
            <w:r/>
          </w:p>
        </w:tc>
      </w:tr>
      <w:tr>
        <w:trPr>
          <w:jc w:val="center"/>
          <w:trHeight w:val="274"/>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1.13</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供应商要求澄清招标文件的截止时间</w:t>
            </w:r>
            <w:r/>
          </w:p>
        </w:tc>
        <w:tc>
          <w:tcPr>
            <w:tcW w:w="6641" w:type="dxa"/>
            <w:vAlign w:val="center"/>
            <w:textDirection w:val="lrTb"/>
            <w:noWrap/>
          </w:tcPr>
          <w:p>
            <w:pPr>
              <w:pStyle w:val="895"/>
              <w:rPr>
                <w:rFonts w:ascii="MS Mincho" w:hAnsi="MS Mincho" w:eastAsia="宋体"/>
                <w:color w:val="auto"/>
                <w:sz w:val="24"/>
                <w:szCs w:val="22"/>
                <w:highlight w:val="none"/>
                <w:lang w:val="zh-CN"/>
              </w:rPr>
            </w:pPr>
            <w:r>
              <w:rPr>
                <w:rFonts w:hint="eastAsia" w:ascii="仿宋" w:hAnsi="仿宋" w:eastAsia="仿宋"/>
                <w:b/>
                <w:color w:val="auto"/>
                <w:sz w:val="24"/>
                <w:szCs w:val="22"/>
                <w:highlight w:val="none"/>
                <w:lang w:val="en-US" w:eastAsia="zh-CN"/>
              </w:rPr>
              <w:t xml:space="preserve">2026年7月21日</w:t>
            </w:r>
            <w:r>
              <w:rPr>
                <w:rFonts w:ascii="仿宋" w:hAnsi="仿宋" w:eastAsia="仿宋"/>
                <w:b/>
                <w:color w:val="auto"/>
                <w:sz w:val="24"/>
                <w:szCs w:val="22"/>
                <w:highlight w:val="none"/>
              </w:rPr>
              <w:t xml:space="preserve">17点30分</w:t>
            </w:r>
            <w:r/>
          </w:p>
        </w:tc>
      </w:tr>
      <w:tr>
        <w:trPr>
          <w:jc w:val="center"/>
          <w:trHeight w:val="396"/>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1.14</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w:t>
            </w:r>
            <w:r/>
          </w:p>
        </w:tc>
        <w:tc>
          <w:tcPr>
            <w:tcW w:w="6641" w:type="dxa"/>
            <w:vAlign w:val="center"/>
            <w:textDirection w:val="lrTb"/>
            <w:noWrap/>
          </w:tcPr>
          <w:p>
            <w:pPr>
              <w:pStyle w:val="895"/>
              <w:rPr>
                <w:rFonts w:ascii="仿宋" w:hAnsi="仿宋" w:eastAsia="仿宋"/>
                <w:b/>
                <w:color w:val="auto"/>
                <w:sz w:val="24"/>
                <w:szCs w:val="22"/>
                <w:highlight w:val="none"/>
                <w:lang w:val="zh-CN"/>
              </w:rPr>
            </w:pPr>
            <w:r>
              <w:rPr>
                <w:rFonts w:ascii="仿宋" w:hAnsi="仿宋" w:eastAsia="仿宋"/>
                <w:b/>
                <w:color w:val="auto"/>
                <w:sz w:val="24"/>
                <w:szCs w:val="22"/>
                <w:highlight w:val="none"/>
                <w:lang w:val="zh-CN"/>
              </w:rPr>
              <w:t xml:space="preserve">与开标截止日时点相同。</w:t>
            </w:r>
            <w:r/>
          </w:p>
        </w:tc>
      </w:tr>
      <w:tr>
        <w:trPr>
          <w:jc w:val="center"/>
          <w:trHeight w:val="55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1.15</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供应商确认收到招标文件澄清的时间</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54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1.16</w:t>
            </w:r>
            <w:r/>
          </w:p>
        </w:tc>
        <w:tc>
          <w:tcPr>
            <w:tcW w:w="1803" w:type="dxa"/>
            <w:vAlign w:val="center"/>
            <w:textDirection w:val="lrTb"/>
            <w:noWrap/>
          </w:tcPr>
          <w:p>
            <w:pPr>
              <w:pStyle w:val="895"/>
              <w:ind w:left="-124" w:right="-130"/>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供应商确认收到招标文件修改、补充的时间</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投标截止时间前，供应商自行关注“江苏政府采购网（</w:t>
            </w:r>
            <w:r>
              <w:rPr>
                <w:rFonts w:ascii="仿宋" w:hAnsi="仿宋" w:eastAsia="仿宋"/>
                <w:color w:val="auto"/>
                <w:sz w:val="24"/>
                <w:szCs w:val="22"/>
                <w:highlight w:val="none"/>
                <w:u w:val="single"/>
              </w:rPr>
              <w:t xml:space="preserve">http://www.ccgp-jiangsu.gov.cn/</w:t>
            </w:r>
            <w:r>
              <w:rPr>
                <w:rFonts w:ascii="仿宋" w:hAnsi="仿宋" w:eastAsia="仿宋"/>
                <w:color w:val="auto"/>
                <w:sz w:val="24"/>
                <w:szCs w:val="22"/>
                <w:highlight w:val="none"/>
                <w:lang w:val="zh-CN"/>
              </w:rPr>
              <w:t xml:space="preserve">）”。</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1.17</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投标有效期</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自投标截止之日起60天</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1.18</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构成商务标书的其他材料</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453"/>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1.19</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供应商资格要求的证明材料和情况说明</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见招标文件第四章规定</w:t>
            </w:r>
            <w:r/>
          </w:p>
        </w:tc>
      </w:tr>
      <w:tr>
        <w:trPr>
          <w:jc w:val="center"/>
          <w:trHeight w:val="34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1.20</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构成技术标书的其他材料</w:t>
            </w:r>
            <w:r/>
          </w:p>
        </w:tc>
        <w:tc>
          <w:tcPr>
            <w:tcW w:w="6641" w:type="dxa"/>
            <w:vAlign w:val="center"/>
            <w:textDirection w:val="lrTb"/>
            <w:noWrap/>
          </w:tcPr>
          <w:p>
            <w:pPr>
              <w:pStyle w:val="895"/>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268"/>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895"/>
              <w:tabs>
                <w:tab w:val="left" w:pos="7665" w:leader="none"/>
              </w:tabs>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按招标文件要求</w:t>
            </w:r>
            <w:r/>
          </w:p>
        </w:tc>
      </w:tr>
      <w:tr>
        <w:trPr>
          <w:jc w:val="center"/>
          <w:trHeight w:val="1890"/>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1.22</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hint="eastAsia" w:ascii="仿宋" w:hAnsi="仿宋" w:eastAsia="仿宋"/>
                <w:color w:val="auto"/>
                <w:sz w:val="24"/>
                <w:szCs w:val="22"/>
                <w:highlight w:val="none"/>
              </w:rPr>
              <w:t xml:space="preserve">投标报价</w:t>
            </w:r>
            <w:r>
              <w:rPr>
                <w:rFonts w:ascii="仿宋" w:hAnsi="仿宋" w:eastAsia="仿宋"/>
                <w:color w:val="auto"/>
                <w:sz w:val="24"/>
                <w:szCs w:val="22"/>
                <w:highlight w:val="none"/>
                <w:lang w:val="zh-CN"/>
              </w:rPr>
              <w:t xml:space="preserve">范围</w:t>
            </w:r>
            <w:r/>
          </w:p>
        </w:tc>
        <w:tc>
          <w:tcPr>
            <w:tcW w:w="6641" w:type="dxa"/>
            <w:vAlign w:val="center"/>
            <w:textDirection w:val="lrTb"/>
            <w:noWrap/>
          </w:tcPr>
          <w:p>
            <w:pPr>
              <w:ind w:right="-152"/>
              <w:rPr>
                <w:rFonts w:ascii="仿宋" w:hAnsi="仿宋" w:eastAsia="仿宋" w:cs="Arial"/>
                <w:color w:val="auto"/>
                <w:sz w:val="24"/>
                <w:highlight w:val="none"/>
                <w:lang w:val="en-GB"/>
              </w:rPr>
            </w:pPr>
            <w:r>
              <w:rPr>
                <w:rFonts w:hint="eastAsia" w:ascii="仿宋" w:hAnsi="仿宋" w:eastAsia="仿宋" w:cs="仿宋"/>
                <w:color w:val="auto"/>
                <w:sz w:val="24"/>
                <w:highlight w:val="none"/>
                <w:lang w:val="zh-CN"/>
              </w:rPr>
              <w:t xml:space="preserve">为含税全包价</w:t>
            </w:r>
            <w:r>
              <w:rPr>
                <w:rFonts w:hint="eastAsia" w:ascii="仿宋" w:hAnsi="仿宋" w:eastAsia="仿宋" w:cs="Arial"/>
                <w:color w:val="auto"/>
                <w:sz w:val="24"/>
                <w:highlight w:val="none"/>
                <w:lang w:val="en-GB"/>
              </w:rPr>
              <w:t xml:space="preserve">，</w:t>
            </w:r>
            <w:r>
              <w:rPr>
                <w:rFonts w:hint="eastAsia" w:ascii="仿宋" w:hAnsi="仿宋" w:eastAsia="仿宋" w:cs="仿宋"/>
                <w:color w:val="auto"/>
                <w:sz w:val="24"/>
                <w:highlight w:val="none"/>
                <w:lang w:val="zh-CN"/>
              </w:rPr>
              <w:t xml:space="preserve">包含</w:t>
            </w:r>
            <w:r>
              <w:rPr>
                <w:rFonts w:hint="eastAsia" w:ascii="仿宋" w:hAnsi="仿宋" w:eastAsia="仿宋" w:cs="仿宋"/>
                <w:color w:val="auto"/>
                <w:sz w:val="24"/>
                <w:highlight w:val="none"/>
              </w:rPr>
              <w:t xml:space="preserve">完成项目</w:t>
            </w:r>
            <w:r>
              <w:rPr>
                <w:rFonts w:hint="eastAsia" w:ascii="仿宋" w:hAnsi="仿宋" w:eastAsia="仿宋" w:cs="仿宋"/>
                <w:color w:val="auto"/>
                <w:sz w:val="24"/>
                <w:highlight w:val="none"/>
                <w:lang w:val="zh-CN" w:eastAsia="zh-TW"/>
              </w:rPr>
              <w:t xml:space="preserve">人工费、设备费、材料费、机械费、</w:t>
            </w:r>
            <w:r>
              <w:rPr>
                <w:rFonts w:hint="eastAsia" w:ascii="仿宋" w:hAnsi="仿宋" w:eastAsia="仿宋" w:cs="仿宋"/>
                <w:color w:val="auto"/>
                <w:sz w:val="24"/>
                <w:highlight w:val="none"/>
              </w:rPr>
              <w:t xml:space="preserve">交通</w:t>
            </w:r>
            <w:r>
              <w:rPr>
                <w:rFonts w:hint="eastAsia" w:ascii="仿宋" w:hAnsi="仿宋" w:eastAsia="仿宋" w:cs="仿宋"/>
                <w:color w:val="auto"/>
                <w:sz w:val="24"/>
                <w:highlight w:val="none"/>
                <w:lang w:val="zh-CN" w:eastAsia="zh-TW"/>
              </w:rPr>
              <w:t xml:space="preserve">费、</w:t>
            </w:r>
            <w:r>
              <w:rPr>
                <w:rFonts w:hint="eastAsia" w:ascii="仿宋" w:hAnsi="仿宋" w:eastAsia="仿宋" w:cs="仿宋"/>
                <w:color w:val="auto"/>
                <w:sz w:val="24"/>
                <w:highlight w:val="none"/>
              </w:rPr>
              <w:t xml:space="preserve">通讯</w:t>
            </w:r>
            <w:r>
              <w:rPr>
                <w:rFonts w:hint="eastAsia" w:ascii="仿宋" w:hAnsi="仿宋" w:eastAsia="仿宋" w:cs="仿宋"/>
                <w:color w:val="auto"/>
                <w:sz w:val="24"/>
                <w:highlight w:val="none"/>
                <w:lang w:val="zh-CN" w:eastAsia="zh-TW"/>
              </w:rPr>
              <w:t xml:space="preserve">费、保险、各种税费、劳保、政策性文件规定及合同包含的</w:t>
            </w:r>
            <w:r>
              <w:rPr>
                <w:rFonts w:hint="eastAsia" w:ascii="仿宋" w:hAnsi="仿宋" w:eastAsia="仿宋" w:cs="仿宋"/>
                <w:color w:val="auto"/>
                <w:sz w:val="24"/>
                <w:szCs w:val="19"/>
                <w:highlight w:val="none"/>
                <w:lang w:val="zh-CN" w:eastAsia="zh-TW" w:bidi="ar-SA"/>
              </w:rPr>
              <w:t xml:space="preserve">所有风险、责任等各项应有费用</w:t>
            </w:r>
            <w:r>
              <w:rPr>
                <w:rFonts w:hint="eastAsia" w:ascii="仿宋" w:hAnsi="仿宋" w:eastAsia="仿宋" w:cs="仿宋"/>
                <w:color w:val="auto"/>
                <w:sz w:val="24"/>
                <w:szCs w:val="19"/>
                <w:highlight w:val="none"/>
                <w:lang w:val="zh-CN" w:eastAsia="zh-CN" w:bidi="ar-SA"/>
              </w:rPr>
              <w:t xml:space="preserve">。供应商</w:t>
            </w:r>
            <w:r>
              <w:rPr>
                <w:rFonts w:hint="eastAsia" w:ascii="仿宋" w:hAnsi="仿宋" w:eastAsia="仿宋" w:cs="仿宋"/>
                <w:color w:val="auto"/>
                <w:sz w:val="24"/>
                <w:szCs w:val="19"/>
                <w:highlight w:val="none"/>
                <w:lang w:val="en-GB" w:eastAsia="zh-CN" w:bidi="ar-SA"/>
              </w:rPr>
              <w:t xml:space="preserve">在进行报价时应充分考虑到各环节成本因素，</w:t>
            </w:r>
            <w:r>
              <w:rPr>
                <w:rFonts w:hint="eastAsia" w:ascii="仿宋" w:hAnsi="仿宋" w:eastAsia="仿宋" w:cs="仿宋"/>
                <w:color w:val="auto"/>
                <w:sz w:val="24"/>
                <w:szCs w:val="19"/>
                <w:highlight w:val="none"/>
                <w:lang w:val="zh-CN" w:eastAsia="zh-CN" w:bidi="ar-SA"/>
              </w:rPr>
              <w:t xml:space="preserve">也包含代</w:t>
            </w:r>
            <w:r>
              <w:rPr>
                <w:rFonts w:hint="eastAsia" w:ascii="仿宋" w:hAnsi="仿宋" w:eastAsia="仿宋" w:cs="仿宋"/>
                <w:color w:val="auto"/>
                <w:sz w:val="24"/>
                <w:szCs w:val="19"/>
                <w:highlight w:val="none"/>
                <w:lang w:val="zh-CN" w:eastAsia="zh-TW" w:bidi="ar-SA"/>
              </w:rPr>
              <w:t xml:space="preserve">理服务费（</w:t>
            </w:r>
            <w:r>
              <w:rPr>
                <w:rFonts w:hint="eastAsia" w:ascii="仿宋" w:hAnsi="仿宋" w:eastAsia="仿宋" w:cs="仿宋"/>
                <w:color w:val="auto"/>
                <w:sz w:val="24"/>
                <w:highlight w:val="none"/>
                <w:lang w:val="zh-CN"/>
              </w:rPr>
              <w:t xml:space="preserve">因历年来类似项目均由中标单位支付且采购预算中已包含招标代理服务费）</w:t>
            </w:r>
            <w:r>
              <w:rPr>
                <w:rFonts w:hint="eastAsia" w:ascii="仿宋" w:hAnsi="仿宋" w:eastAsia="仿宋" w:cs="仿宋"/>
                <w:color w:val="auto"/>
                <w:sz w:val="24"/>
                <w:szCs w:val="19"/>
                <w:highlight w:val="none"/>
                <w:lang w:val="zh-CN" w:eastAsia="zh-TW" w:bidi="ar-SA"/>
              </w:rPr>
              <w:t xml:space="preserve">，本项目代理费为</w:t>
            </w:r>
            <w:r>
              <w:rPr>
                <w:rFonts w:hint="eastAsia" w:ascii="仿宋" w:hAnsi="仿宋" w:eastAsia="仿宋" w:cs="仿宋"/>
                <w:color w:val="auto"/>
                <w:sz w:val="24"/>
                <w:szCs w:val="19"/>
                <w:highlight w:val="none"/>
                <w:lang w:val="en-US" w:eastAsia="zh-CN" w:bidi="ar-SA"/>
              </w:rPr>
              <w:t xml:space="preserve">8150元</w:t>
            </w:r>
            <w:r>
              <w:rPr>
                <w:rFonts w:hint="eastAsia" w:ascii="仿宋" w:hAnsi="仿宋" w:eastAsia="仿宋" w:cs="仿宋"/>
                <w:color w:val="auto"/>
                <w:sz w:val="24"/>
                <w:szCs w:val="19"/>
                <w:highlight w:val="none"/>
                <w:lang w:val="zh-CN" w:eastAsia="zh-TW" w:bidi="ar-SA"/>
              </w:rPr>
              <w:t xml:space="preserve">，</w:t>
            </w:r>
            <w:r>
              <w:rPr>
                <w:rFonts w:hint="eastAsia" w:ascii="仿宋" w:hAnsi="仿宋" w:eastAsia="仿宋" w:cs="仿宋"/>
                <w:color w:val="auto"/>
                <w:sz w:val="24"/>
                <w:szCs w:val="19"/>
                <w:highlight w:val="none"/>
                <w:lang w:val="zh-CN" w:eastAsia="zh-CN" w:bidi="ar-SA"/>
              </w:rPr>
              <w:t xml:space="preserve">该费用不单独列支</w:t>
            </w:r>
            <w:r>
              <w:rPr>
                <w:rFonts w:hint="eastAsia" w:ascii="仿宋" w:hAnsi="仿宋" w:eastAsia="仿宋" w:cs="仿宋"/>
                <w:color w:val="auto"/>
                <w:sz w:val="24"/>
                <w:szCs w:val="19"/>
                <w:highlight w:val="none"/>
                <w:lang w:val="en-GB" w:eastAsia="zh-CN" w:bidi="ar-SA"/>
              </w:rPr>
              <w:t xml:space="preserve">，无论供应商是否计算均视为包含在总报价内,并于中标后向服务单位支付。评审费由新桥镇人民政府直接打到各评委账户，招标人至少有一人参加评审（无评审费）。</w:t>
            </w:r>
            <w:r/>
          </w:p>
          <w:p>
            <w:pPr>
              <w:pStyle w:val="895"/>
              <w:rPr>
                <w:rFonts w:hint="eastAsia"/>
                <w:color w:val="auto"/>
                <w:highlight w:val="none"/>
                <w:lang w:val="zh-CN" w:eastAsia="zh-CN"/>
              </w:rPr>
            </w:pPr>
            <w:r>
              <w:rPr>
                <w:rFonts w:hint="eastAsia" w:ascii="仿宋" w:hAnsi="仿宋" w:eastAsia="仿宋" w:cs="仿宋"/>
                <w:color w:val="auto"/>
                <w:sz w:val="24"/>
                <w:highlight w:val="none"/>
                <w:lang w:val="zh-CN" w:eastAsia="zh-CN"/>
              </w:rPr>
              <w:t xml:space="preserve">招标文件未列明，而投标人认为必需的费用也需列入报价。投标人在进行报价时应充分考虑到各环节成本因素，报价一经报定，不得更改，并作为中标后开展工作的收费标准。</w:t>
            </w:r>
            <w:r/>
          </w:p>
        </w:tc>
      </w:tr>
      <w:tr>
        <w:trPr>
          <w:jc w:val="center"/>
          <w:trHeight w:val="64"/>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1.23</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投标报价内容的其他要求</w:t>
            </w:r>
            <w:r/>
          </w:p>
        </w:tc>
        <w:tc>
          <w:tcPr>
            <w:tcW w:w="6641" w:type="dxa"/>
            <w:vAlign w:val="center"/>
            <w:textDirection w:val="lrTb"/>
            <w:noWrap/>
          </w:tcPr>
          <w:p>
            <w:pPr>
              <w:pStyle w:val="895"/>
              <w:rPr>
                <w:rFonts w:ascii="仿宋" w:hAnsi="仿宋" w:eastAsia="仿宋" w:cs="Arial"/>
                <w:color w:val="auto"/>
                <w:highlight w:val="none"/>
                <w:lang w:val="en-GB"/>
              </w:rPr>
            </w:pPr>
            <w:r>
              <w:rPr>
                <w:rFonts w:ascii="仿宋" w:hAnsi="仿宋" w:eastAsia="仿宋"/>
                <w:color w:val="auto"/>
                <w:sz w:val="24"/>
                <w:szCs w:val="22"/>
                <w:highlight w:val="none"/>
              </w:rPr>
              <w:t xml:space="preserve">按招标文件要求</w:t>
            </w:r>
            <w:r/>
          </w:p>
        </w:tc>
      </w:tr>
      <w:tr>
        <w:trPr>
          <w:jc w:val="center"/>
          <w:trHeight w:val="616"/>
        </w:trPr>
        <w:tc>
          <w:tcPr>
            <w:tcW w:w="825"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1.24</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样品要求</w:t>
            </w:r>
            <w:r/>
          </w:p>
        </w:tc>
        <w:tc>
          <w:tcPr>
            <w:tcW w:w="6641" w:type="dxa"/>
            <w:vAlign w:val="center"/>
            <w:textDirection w:val="lrTb"/>
            <w:noWrap/>
          </w:tcPr>
          <w:p>
            <w:pPr>
              <w:pStyle w:val="895"/>
              <w:rPr>
                <w:rFonts w:ascii="仿宋" w:hAnsi="仿宋" w:eastAsia="仿宋" w:cs="仿宋"/>
                <w:color w:val="auto"/>
                <w:sz w:val="24"/>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lang w:val="zh-CN"/>
              </w:rPr>
              <w:t xml:space="preserve">不需提交样品</w:t>
            </w:r>
            <w:r/>
          </w:p>
          <w:p>
            <w:pPr>
              <w:pStyle w:val="895"/>
              <w:rPr>
                <w:rFonts w:ascii="Times New Roman" w:eastAsia="仿宋"/>
                <w:color w:val="auto"/>
                <w:sz w:val="21"/>
                <w:szCs w:val="22"/>
                <w:highlight w:val="none"/>
                <w:lang w:val="zh-CN"/>
              </w:rPr>
            </w:pPr>
            <w:r>
              <w:rPr>
                <w:rFonts w:ascii="Wingdings 2" w:hAnsi="Wingdings 2" w:eastAsia="Wingdings 2" w:cs="Wingdings 2"/>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 需提交样品，样品送达要求如下：</w:t>
            </w:r>
            <w:r/>
          </w:p>
        </w:tc>
      </w:tr>
      <w:tr>
        <w:trPr>
          <w:jc w:val="center"/>
          <w:trHeight w:val="133"/>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25</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投标文件递交</w:t>
            </w:r>
            <w:r/>
          </w:p>
        </w:tc>
        <w:tc>
          <w:tcPr>
            <w:tcW w:w="6641" w:type="dxa"/>
            <w:vAlign w:val="center"/>
            <w:textDirection w:val="lrTb"/>
            <w:noWrap/>
          </w:tcPr>
          <w:p>
            <w:pPr>
              <w:pStyle w:val="1303"/>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本项目通过“苏采云”系统进行电子采购，即供应商投标文件从政府采购客户端工具制作并通过“苏采云”系统提交。</w:t>
            </w:r>
            <w:r/>
          </w:p>
          <w:p>
            <w:pPr>
              <w:pStyle w:val="1303"/>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供应商应当通过“苏采云”系统提交数据电文形式的投标文件（即电子投标）。未进行线上投标文件提交并解密(因“苏采云”系统导致解密失败的除外)的供应商，</w:t>
            </w: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无效。</w:t>
            </w:r>
            <w:r/>
          </w:p>
          <w:p>
            <w:pPr>
              <w:pStyle w:val="1303"/>
              <w:jc w:val="left"/>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“CA数字证书”的获取：供应商需办理CA锁，“苏采云”系统目前仅支持“苏采云”系统下的CA，省内各地区办理的“苏采云”系统下的CA全省通用。“CA数字证书”的办理方法详见“</w:t>
            </w:r>
            <w:r>
              <w:rPr>
                <w:rFonts w:ascii="仿宋" w:hAnsi="仿宋" w:eastAsia="仿宋"/>
                <w:color w:val="auto"/>
                <w:szCs w:val="24"/>
                <w:highlight w:val="none"/>
                <w:lang w:val="zh-CN"/>
              </w:rPr>
              <w:t xml:space="preserve">江苏省政府采购（财政厅）CA数字证书及电子签章办理指南</w:t>
            </w:r>
            <w:r>
              <w:rPr>
                <w:rFonts w:hint="eastAsia" w:ascii="仿宋" w:hAnsi="仿宋" w:eastAsia="仿宋"/>
                <w:color w:val="auto"/>
                <w:szCs w:val="24"/>
                <w:highlight w:val="none"/>
                <w:lang w:val="zh-CN"/>
              </w:rPr>
              <w:t xml:space="preserve">”，网址：</w:t>
            </w:r>
            <w:r>
              <w:rPr>
                <w:rFonts w:ascii="仿宋" w:hAnsi="仿宋" w:eastAsia="仿宋"/>
                <w:color w:val="auto"/>
                <w:szCs w:val="24"/>
                <w:highlight w:val="none"/>
                <w:lang w:val="zh-CN"/>
              </w:rPr>
              <w:t xml:space="preserve">http://www.jsgxca.com/ManagementGuide46.html</w:t>
            </w:r>
            <w:r>
              <w:rPr>
                <w:rFonts w:hint="eastAsia" w:ascii="仿宋" w:hAnsi="仿宋" w:eastAsia="仿宋"/>
                <w:color w:val="auto"/>
                <w:szCs w:val="24"/>
                <w:highlight w:val="none"/>
                <w:lang w:val="zh-CN"/>
              </w:rPr>
              <w:t xml:space="preserve">。</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仿宋" w:hAnsi="仿宋" w:eastAsia="仿宋"/>
                <w:color w:val="auto"/>
                <w:szCs w:val="24"/>
                <w:highlight w:val="none"/>
                <w:lang w:val="zh-CN"/>
              </w:rPr>
              <w:t xml:space="preserve">http://jszfcg.jsczt.cn/</w:t>
            </w:r>
            <w:r>
              <w:rPr>
                <w:rFonts w:hint="eastAsia" w:ascii="仿宋" w:hAnsi="仿宋" w:eastAsia="仿宋"/>
                <w:color w:val="auto"/>
                <w:szCs w:val="24"/>
                <w:highlight w:val="none"/>
                <w:lang w:val="zh-CN"/>
              </w:rPr>
              <w:fldChar w:fldCharType="end"/>
            </w:r>
            <w:r>
              <w:rPr>
                <w:rFonts w:hint="eastAsia" w:ascii="仿宋" w:hAnsi="仿宋" w:eastAsia="仿宋"/>
                <w:color w:val="auto"/>
                <w:szCs w:val="24"/>
                <w:highlight w:val="none"/>
                <w:lang w:val="zh-CN"/>
              </w:rPr>
              <w:t xml:space="preserve">），按照要求通过互联网方式提交投标文件。</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“苏采云”系统使用要求：</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使用谷歌浏览器参与不见面开标及</w:t>
            </w:r>
            <w:r>
              <w:rPr>
                <w:rFonts w:hint="eastAsia" w:ascii="仿宋" w:hAnsi="仿宋" w:eastAsia="仿宋"/>
                <w:color w:val="auto"/>
                <w:szCs w:val="24"/>
                <w:highlight w:val="none"/>
              </w:rPr>
              <w:t xml:space="preserve">相关</w:t>
            </w:r>
            <w:r>
              <w:rPr>
                <w:rFonts w:hint="eastAsia" w:ascii="仿宋" w:hAnsi="仿宋" w:eastAsia="仿宋"/>
                <w:color w:val="auto"/>
                <w:szCs w:val="24"/>
                <w:highlight w:val="none"/>
                <w:lang w:val="zh-CN"/>
              </w:rPr>
              <w:t xml:space="preserve">环节。</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电脑需提前准备好麦克风、音响，摄像头，提前检查保证能够正常使用。</w:t>
            </w:r>
            <w:r/>
          </w:p>
          <w:p>
            <w:pPr>
              <w:pStyle w:val="1303"/>
              <w:rPr>
                <w:rFonts w:ascii="仿宋" w:hAnsi="仿宋" w:eastAsia="仿宋"/>
                <w:color w:val="auto"/>
                <w:szCs w:val="24"/>
                <w:highlight w:val="none"/>
                <w:lang w:val="zh-CN"/>
              </w:rPr>
            </w:pPr>
            <w:r>
              <w:rPr>
                <w:rFonts w:hint="eastAsia" w:ascii="仿宋" w:hAnsi="仿宋" w:eastAsia="仿宋"/>
                <w:color w:val="auto"/>
                <w:szCs w:val="24"/>
                <w:highlight w:val="none"/>
                <w:lang w:val="zh-CN"/>
              </w:rPr>
              <w:t xml:space="preserve">操作系统至少win7以上，建议使用win10操作系统。</w:t>
            </w:r>
            <w:r/>
          </w:p>
          <w:p>
            <w:pPr>
              <w:pStyle w:val="1303"/>
              <w:rPr>
                <w:rFonts w:ascii="仿宋" w:hAnsi="仿宋" w:eastAsia="仿宋"/>
                <w:color w:val="auto"/>
                <w:szCs w:val="24"/>
                <w:highlight w:val="none"/>
              </w:rPr>
            </w:pPr>
            <w:r>
              <w:rPr>
                <w:rFonts w:hint="eastAsia" w:ascii="仿宋" w:hAnsi="仿宋" w:eastAsia="仿宋"/>
                <w:color w:val="auto"/>
                <w:szCs w:val="24"/>
                <w:highlight w:val="none"/>
              </w:rPr>
              <w:t xml:space="preserve">投标</w:t>
            </w:r>
            <w:r>
              <w:rPr>
                <w:rFonts w:hint="eastAsia" w:ascii="仿宋" w:hAnsi="仿宋" w:eastAsia="仿宋"/>
                <w:color w:val="auto"/>
                <w:szCs w:val="24"/>
                <w:highlight w:val="none"/>
                <w:lang w:val="zh-CN"/>
              </w:rPr>
              <w:t xml:space="preserve">文件递交截止时间：</w:t>
            </w:r>
            <w:r>
              <w:rPr>
                <w:rFonts w:hint="eastAsia" w:ascii="仿宋" w:hAnsi="仿宋" w:eastAsia="仿宋"/>
                <w:color w:val="auto"/>
                <w:szCs w:val="24"/>
                <w:highlight w:val="none"/>
              </w:rPr>
              <w:t xml:space="preserve">见招标公告。</w:t>
            </w:r>
            <w:r/>
          </w:p>
        </w:tc>
      </w:tr>
      <w:tr>
        <w:trPr>
          <w:jc w:val="center"/>
          <w:trHeight w:val="307"/>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26</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开标时间</w:t>
            </w:r>
            <w:r/>
          </w:p>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和地点</w:t>
            </w:r>
            <w:r/>
          </w:p>
        </w:tc>
        <w:tc>
          <w:tcPr>
            <w:tcW w:w="6641" w:type="dxa"/>
            <w:vAlign w:val="center"/>
            <w:textDirection w:val="lrTb"/>
            <w:noWrap/>
          </w:tcPr>
          <w:p>
            <w:pPr>
              <w:pStyle w:val="895"/>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开标时间：见招标公告规定投标截止时间和开标</w:t>
            </w:r>
            <w:r>
              <w:rPr>
                <w:rFonts w:hint="eastAsia" w:ascii="仿宋" w:hAnsi="仿宋" w:eastAsia="仿宋"/>
                <w:color w:val="auto"/>
                <w:sz w:val="24"/>
                <w:szCs w:val="22"/>
                <w:highlight w:val="none"/>
              </w:rPr>
              <w:t xml:space="preserve">时间</w:t>
            </w:r>
            <w:r/>
          </w:p>
          <w:p>
            <w:pPr>
              <w:pStyle w:val="895"/>
              <w:jc w:val="left"/>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开标地点</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网址</w:t>
            </w:r>
            <w:r>
              <w:rPr>
                <w:rFonts w:ascii="仿宋" w:hAnsi="仿宋" w:eastAsia="仿宋"/>
                <w:color w:val="auto"/>
                <w:sz w:val="24"/>
                <w:szCs w:val="22"/>
                <w:highlight w:val="none"/>
              </w:rPr>
              <w:t xml:space="preserve">：http://jszfcg.jsczt.cn/）“</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点击</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苏采云</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进入系统</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开标大厅</w:t>
            </w:r>
            <w:r>
              <w:rPr>
                <w:rFonts w:ascii="仿宋" w:hAnsi="仿宋" w:eastAsia="仿宋"/>
                <w:color w:val="auto"/>
                <w:sz w:val="24"/>
                <w:szCs w:val="22"/>
                <w:highlight w:val="none"/>
              </w:rPr>
              <w:t xml:space="preserve">”</w:t>
            </w:r>
            <w:r>
              <w:rPr>
                <w:rFonts w:ascii="仿宋" w:hAnsi="仿宋" w:eastAsia="仿宋"/>
                <w:color w:val="auto"/>
                <w:sz w:val="24"/>
                <w:szCs w:val="22"/>
                <w:highlight w:val="none"/>
                <w:lang w:val="zh-CN"/>
              </w:rPr>
              <w:t xml:space="preserve">。</w:t>
            </w:r>
            <w:r/>
          </w:p>
        </w:tc>
      </w:tr>
      <w:tr>
        <w:trPr>
          <w:jc w:val="center"/>
          <w:trHeight w:val="500"/>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27</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评审小组人数：</w:t>
            </w:r>
            <w:r>
              <w:rPr>
                <w:rFonts w:ascii="仿宋" w:hAnsi="仿宋" w:eastAsia="仿宋"/>
                <w:color w:val="auto"/>
                <w:sz w:val="24"/>
                <w:szCs w:val="22"/>
                <w:highlight w:val="none"/>
                <w:u w:val="single"/>
                <w:lang w:val="zh-CN"/>
              </w:rPr>
              <w:t xml:space="preserve">5</w:t>
            </w:r>
            <w:r>
              <w:rPr>
                <w:rFonts w:ascii="仿宋" w:hAnsi="仿宋" w:eastAsia="仿宋"/>
                <w:color w:val="auto"/>
                <w:sz w:val="24"/>
                <w:szCs w:val="22"/>
                <w:highlight w:val="none"/>
                <w:lang w:val="zh-CN"/>
              </w:rPr>
              <w:t xml:space="preserve">人，其中采购人</w:t>
            </w:r>
            <w:r>
              <w:rPr>
                <w:rFonts w:ascii="仿宋" w:hAnsi="仿宋" w:eastAsia="仿宋"/>
                <w:color w:val="auto"/>
                <w:sz w:val="24"/>
                <w:szCs w:val="22"/>
                <w:highlight w:val="none"/>
                <w:u w:val="single"/>
                <w:lang w:val="zh-CN"/>
              </w:rPr>
              <w:t xml:space="preserve"> 1 </w:t>
            </w:r>
            <w:r>
              <w:rPr>
                <w:rFonts w:ascii="仿宋" w:hAnsi="仿宋" w:eastAsia="仿宋"/>
                <w:color w:val="auto"/>
                <w:sz w:val="24"/>
                <w:szCs w:val="22"/>
                <w:highlight w:val="none"/>
                <w:lang w:val="zh-CN"/>
              </w:rPr>
              <w:t xml:space="preserve">人。</w:t>
            </w:r>
            <w:r/>
          </w:p>
        </w:tc>
      </w:tr>
      <w:tr>
        <w:trPr>
          <w:jc w:val="center"/>
          <w:trHeight w:val="414"/>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28</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中标人数量</w:t>
            </w:r>
            <w:r/>
          </w:p>
        </w:tc>
        <w:tc>
          <w:tcPr>
            <w:tcW w:w="6641" w:type="dxa"/>
            <w:vAlign w:val="center"/>
            <w:textDirection w:val="lrTb"/>
            <w:noWrap/>
          </w:tcPr>
          <w:p>
            <w:pPr>
              <w:pStyle w:val="895"/>
              <w:rPr>
                <w:color w:val="auto"/>
                <w:highlight w:val="none"/>
              </w:rPr>
            </w:pPr>
            <w:r>
              <w:rPr>
                <w:rFonts w:hint="eastAsia" w:ascii="仿宋" w:hAnsi="仿宋" w:eastAsia="仿宋"/>
                <w:color w:val="auto"/>
                <w:sz w:val="24"/>
                <w:szCs w:val="22"/>
                <w:highlight w:val="none"/>
                <w:u w:val="single"/>
              </w:rPr>
              <w:t xml:space="preserve">1</w:t>
            </w:r>
            <w:r>
              <w:rPr>
                <w:rFonts w:ascii="仿宋" w:hAnsi="仿宋" w:eastAsia="仿宋"/>
                <w:color w:val="auto"/>
                <w:sz w:val="24"/>
                <w:szCs w:val="22"/>
                <w:highlight w:val="none"/>
                <w:lang w:val="zh-CN"/>
              </w:rPr>
              <w:t xml:space="preserve">位中标人</w:t>
            </w:r>
            <w:r>
              <w:rPr>
                <w:rFonts w:hint="eastAsia" w:ascii="仿宋" w:hAnsi="仿宋" w:eastAsia="仿宋"/>
                <w:color w:val="auto"/>
                <w:sz w:val="24"/>
                <w:szCs w:val="22"/>
                <w:highlight w:val="none"/>
                <w:lang w:val="zh-CN"/>
              </w:rPr>
              <w:t xml:space="preserve">。</w:t>
            </w:r>
            <w:r/>
          </w:p>
        </w:tc>
      </w:tr>
      <w:tr>
        <w:trPr>
          <w:jc w:val="center"/>
          <w:trHeight w:val="376"/>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en-GB"/>
              </w:rPr>
              <w:t xml:space="preserve">1.</w:t>
            </w:r>
            <w:r>
              <w:rPr>
                <w:rFonts w:hint="eastAsia" w:ascii="仿宋" w:hAnsi="仿宋" w:eastAsia="仿宋"/>
                <w:color w:val="auto"/>
                <w:sz w:val="24"/>
                <w:szCs w:val="22"/>
                <w:highlight w:val="none"/>
              </w:rPr>
              <w:t xml:space="preserve">29</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废标条款</w:t>
            </w:r>
            <w:r/>
          </w:p>
        </w:tc>
        <w:tc>
          <w:tcPr>
            <w:tcW w:w="6641" w:type="dxa"/>
            <w:vAlign w:val="center"/>
            <w:textDirection w:val="lrTb"/>
            <w:noWrap/>
          </w:tcPr>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在项目采购中，出现下列情形之一的，应予废标：</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（1）符合专业条件的供应商或者对公开文件作实质响应的供应商不足三家的；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（2）出现影响采购公正的违法、违规行为的；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（3）报价超过采购文件中规定采购预算价的；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（4）因重大变故，采购任务取消的；</w:t>
            </w:r>
            <w:r/>
          </w:p>
          <w:p>
            <w:pPr>
              <w:pStyle w:val="895"/>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（5）法律、法规以及公开文件规定废标情形。</w:t>
            </w:r>
            <w:r/>
          </w:p>
        </w:tc>
      </w:tr>
      <w:tr>
        <w:trPr>
          <w:jc w:val="center"/>
          <w:trHeight w:val="90"/>
        </w:trPr>
        <w:tc>
          <w:tcPr>
            <w:tcW w:w="82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lang w:val="zh-CN"/>
              </w:rPr>
              <w:t xml:space="preserve">1.</w:t>
            </w:r>
            <w:r>
              <w:rPr>
                <w:rFonts w:hint="eastAsia" w:ascii="仿宋" w:hAnsi="仿宋" w:eastAsia="仿宋"/>
                <w:color w:val="auto"/>
                <w:sz w:val="24"/>
                <w:szCs w:val="22"/>
                <w:highlight w:val="none"/>
              </w:rPr>
              <w:t xml:space="preserve">30</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导致无效标因素</w:t>
            </w:r>
            <w:r/>
          </w:p>
        </w:tc>
        <w:tc>
          <w:tcPr>
            <w:tcW w:w="6641" w:type="dxa"/>
            <w:vAlign w:val="center"/>
            <w:textDirection w:val="lrTb"/>
            <w:noWrap/>
          </w:tcPr>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属下列情况之一的，在资格性、符合性检查时按照无效响应处理：</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（1）投标文件未按采购文件要求签署、盖章的；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（2）不具备采购文件中规定的资格要求的；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（3）报价超过采购文件中规定最高限价的；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（4）投标文件含有采购人不能接受的附加条件的;</w:t>
            </w:r>
            <w:r/>
          </w:p>
          <w:p>
            <w:pPr>
              <w:pStyle w:val="895"/>
              <w:spacing w:line="320" w:lineRule="exact"/>
              <w:rPr>
                <w:rFonts w:ascii="仿宋" w:hAnsi="仿宋" w:eastAsia="仿宋"/>
                <w:color w:val="auto"/>
                <w:sz w:val="24"/>
                <w:szCs w:val="22"/>
                <w:highlight w:val="none"/>
                <w:lang w:val="zh-CN"/>
              </w:rPr>
            </w:pPr>
            <w:r>
              <w:rPr>
                <w:rFonts w:ascii="仿宋" w:hAnsi="仿宋" w:eastAsia="仿宋"/>
                <w:color w:val="auto"/>
                <w:sz w:val="24"/>
                <w:szCs w:val="22"/>
                <w:highlight w:val="none"/>
                <w:lang w:val="zh-CN"/>
              </w:rPr>
              <w:t xml:space="preserve">（5）法律、法规和采购文件规定的其他无效情形。</w:t>
            </w:r>
            <w:r/>
          </w:p>
        </w:tc>
      </w:tr>
      <w:tr>
        <w:trPr>
          <w:jc w:val="center"/>
          <w:trHeight w:val="70"/>
        </w:trPr>
        <w:tc>
          <w:tcPr>
            <w:tcW w:w="825" w:type="dxa"/>
            <w:vAlign w:val="center"/>
            <w:textDirection w:val="lrTb"/>
            <w:noWrap/>
          </w:tcPr>
          <w:p>
            <w:pPr>
              <w:pStyle w:val="895"/>
              <w:jc w:val="center"/>
              <w:rPr>
                <w:rFonts w:ascii="仿宋" w:hAnsi="仿宋" w:eastAsia="仿宋"/>
                <w:color w:val="auto"/>
                <w:sz w:val="24"/>
                <w:szCs w:val="22"/>
                <w:highlight w:val="none"/>
                <w:lang w:val="en-GB"/>
              </w:rPr>
            </w:pPr>
            <w:r>
              <w:rPr>
                <w:rFonts w:ascii="仿宋" w:hAnsi="仿宋" w:eastAsia="仿宋"/>
                <w:color w:val="auto"/>
                <w:sz w:val="24"/>
                <w:szCs w:val="22"/>
                <w:highlight w:val="none"/>
                <w:lang w:val="en-GB"/>
              </w:rPr>
              <w:t xml:space="preserve">1.3</w:t>
            </w:r>
            <w:r>
              <w:rPr>
                <w:rFonts w:hint="eastAsia" w:ascii="仿宋" w:hAnsi="仿宋" w:eastAsia="仿宋"/>
                <w:color w:val="auto"/>
                <w:sz w:val="24"/>
                <w:szCs w:val="22"/>
                <w:highlight w:val="none"/>
              </w:rPr>
              <w:t xml:space="preserve">1</w:t>
            </w:r>
            <w:r/>
          </w:p>
        </w:tc>
        <w:tc>
          <w:tcPr>
            <w:tcW w:w="1803" w:type="dxa"/>
            <w:vAlign w:val="center"/>
            <w:textDirection w:val="lrTb"/>
            <w:noWrap/>
          </w:tcPr>
          <w:p>
            <w:pPr>
              <w:pStyle w:val="895"/>
              <w:jc w:val="center"/>
              <w:rPr>
                <w:rFonts w:ascii="仿宋" w:hAnsi="仿宋" w:eastAsia="仿宋"/>
                <w:color w:val="auto"/>
                <w:sz w:val="24"/>
                <w:szCs w:val="22"/>
                <w:highlight w:val="none"/>
                <w:lang w:val="zh-CN"/>
              </w:rPr>
            </w:pPr>
            <w:r>
              <w:rPr>
                <w:rFonts w:ascii="仿宋" w:hAnsi="仿宋" w:eastAsia="仿宋"/>
                <w:color w:val="auto"/>
                <w:sz w:val="24"/>
                <w:szCs w:val="22"/>
                <w:highlight w:val="none"/>
                <w:lang w:val="en-GB"/>
              </w:rPr>
              <w:t xml:space="preserve">其他说明</w:t>
            </w:r>
            <w:r/>
          </w:p>
        </w:tc>
        <w:tc>
          <w:tcPr>
            <w:tcW w:w="6641" w:type="dxa"/>
            <w:vAlign w:val="center"/>
            <w:textDirection w:val="lrTb"/>
            <w:noWrap/>
          </w:tcPr>
          <w:p>
            <w:pPr>
              <w:pStyle w:val="895"/>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1、中标单位在领取中标通知书时需提供叁份纸质投标文件（一正二副）和壹份电子版投标文件（以U盘为载体）；</w:t>
            </w:r>
            <w:r/>
          </w:p>
          <w:p>
            <w:pPr>
              <w:pStyle w:val="895"/>
              <w:rPr>
                <w:rFonts w:ascii="仿宋" w:hAnsi="仿宋" w:eastAsia="仿宋"/>
                <w:color w:val="auto"/>
                <w:sz w:val="24"/>
                <w:szCs w:val="22"/>
                <w:highlight w:val="none"/>
              </w:rPr>
            </w:pPr>
            <w:r>
              <w:rPr>
                <w:rFonts w:hint="eastAsia" w:ascii="仿宋" w:hAnsi="仿宋" w:eastAsia="仿宋"/>
                <w:color w:val="auto"/>
                <w:sz w:val="24"/>
                <w:szCs w:val="22"/>
                <w:highlight w:val="none"/>
              </w:rPr>
              <w:t xml:space="preserve">中标供应商与采购人签订合同后，及时向招标代理机构提供合同的扫描件以作备案。</w:t>
            </w:r>
            <w:r/>
          </w:p>
          <w:p>
            <w:pPr>
              <w:pStyle w:val="895"/>
              <w:rPr>
                <w:rFonts w:ascii="仿宋" w:hAnsi="仿宋" w:eastAsia="仿宋"/>
                <w:color w:val="auto"/>
                <w:sz w:val="24"/>
                <w:szCs w:val="22"/>
                <w:highlight w:val="none"/>
                <w:lang w:val="en-GB"/>
              </w:rPr>
            </w:pPr>
            <w:r>
              <w:rPr>
                <w:rFonts w:hint="eastAsia" w:ascii="仿宋" w:hAnsi="仿宋" w:eastAsia="仿宋"/>
                <w:color w:val="auto"/>
                <w:sz w:val="24"/>
                <w:szCs w:val="22"/>
                <w:highlight w:val="none"/>
              </w:rPr>
              <w:t xml:space="preserve">2、</w:t>
            </w:r>
            <w:r>
              <w:rPr>
                <w:rFonts w:ascii="仿宋" w:hAnsi="仿宋" w:eastAsia="仿宋"/>
                <w:color w:val="auto"/>
                <w:sz w:val="24"/>
                <w:szCs w:val="22"/>
                <w:highlight w:val="none"/>
                <w:lang w:val="en-GB"/>
              </w:rPr>
              <w:t xml:space="preserve">本招标文件与前附表相矛盾或冲突的部分以前附表为准，但采购需求中的技术要求优先执行；供应商在编制投标文件中，招标文件中没有类似表格的，格式自拟。</w:t>
            </w:r>
            <w:r/>
          </w:p>
          <w:p>
            <w:pPr>
              <w:pStyle w:val="895"/>
              <w:rPr>
                <w:rFonts w:ascii="仿宋" w:hAnsi="仿宋" w:eastAsia="仿宋"/>
                <w:color w:val="auto"/>
                <w:sz w:val="24"/>
                <w:szCs w:val="22"/>
                <w:highlight w:val="none"/>
                <w:lang w:val="en-GB"/>
              </w:rPr>
            </w:pPr>
            <w:r>
              <w:rPr>
                <w:rFonts w:hint="eastAsia" w:ascii="仿宋" w:hAnsi="仿宋" w:eastAsia="仿宋"/>
                <w:color w:val="auto"/>
                <w:sz w:val="24"/>
                <w:szCs w:val="22"/>
                <w:highlight w:val="none"/>
                <w:lang w:val="en-GB"/>
              </w:rPr>
              <w:t xml:space="preserve">3、招标文件涉及规范规程标准等有更新的按更新文件执行。</w:t>
            </w:r>
            <w:r/>
          </w:p>
          <w:p>
            <w:pPr>
              <w:pStyle w:val="895"/>
              <w:rPr>
                <w:rFonts w:eastAsia="仿宋"/>
                <w:color w:val="auto"/>
                <w:highlight w:val="none"/>
              </w:rPr>
            </w:pPr>
            <w:r>
              <w:rPr>
                <w:rFonts w:hint="eastAsia" w:ascii="仿宋" w:hAnsi="仿宋" w:eastAsia="仿宋"/>
                <w:b/>
                <w:bCs/>
                <w:color w:val="auto"/>
                <w:sz w:val="24"/>
                <w:szCs w:val="22"/>
                <w:highlight w:val="none"/>
              </w:rPr>
              <w:t xml:space="preserve">4、招标文件内容，如含有排除或限制市场竞争的内容，请与我单位反映。</w:t>
            </w:r>
            <w:r/>
          </w:p>
        </w:tc>
      </w:tr>
      <w:tr>
        <w:trPr>
          <w:jc w:val="center"/>
          <w:trHeight w:val="70"/>
        </w:trPr>
        <w:tc>
          <w:tcPr>
            <w:tcW w:w="825" w:type="dxa"/>
            <w:vAlign w:val="center"/>
            <w:textDirection w:val="lrTb"/>
            <w:noWrap/>
          </w:tcPr>
          <w:p>
            <w:pPr>
              <w:spacing w:line="300" w:lineRule="auto"/>
              <w:rPr>
                <w:rFonts w:ascii="仿宋" w:hAnsi="仿宋" w:eastAsia="仿宋" w:cs="仿宋"/>
                <w:color w:val="auto"/>
                <w:sz w:val="24"/>
                <w:highlight w:val="none"/>
                <w:lang w:val="en-GB"/>
              </w:rPr>
            </w:pPr>
            <w:r/>
            <w:bookmarkStart w:id="39" w:name="_Toc302967378"/>
            <w:r/>
            <w:bookmarkStart w:id="40" w:name="_Toc329009667"/>
            <w:r>
              <w:rPr>
                <w:rFonts w:hint="eastAsia" w:ascii="仿宋" w:hAnsi="仿宋" w:eastAsia="仿宋" w:cs="仿宋"/>
                <w:color w:val="auto"/>
                <w:sz w:val="24"/>
                <w:highlight w:val="none"/>
                <w:lang w:val="zh-CN"/>
              </w:rPr>
              <w:t xml:space="preserve">1.32</w:t>
            </w:r>
            <w:r/>
          </w:p>
        </w:tc>
        <w:tc>
          <w:tcPr>
            <w:tcW w:w="1803" w:type="dxa"/>
            <w:vAlign w:val="center"/>
            <w:textDirection w:val="lrTb"/>
            <w:noWrap/>
          </w:tcPr>
          <w:p>
            <w:pPr>
              <w:ind w:firstLine="480"/>
              <w:spacing w:line="300" w:lineRule="auto"/>
              <w:rPr>
                <w:rFonts w:ascii="仿宋" w:hAnsi="仿宋" w:eastAsia="仿宋" w:cs="仿宋"/>
                <w:color w:val="auto"/>
                <w:sz w:val="24"/>
                <w:highlight w:val="none"/>
                <w:lang w:val="en-GB"/>
              </w:rPr>
            </w:pPr>
            <w:r>
              <w:rPr>
                <w:rFonts w:hint="eastAsia" w:ascii="仿宋" w:hAnsi="仿宋" w:eastAsia="仿宋" w:cs="仿宋"/>
                <w:color w:val="auto"/>
                <w:sz w:val="24"/>
                <w:highlight w:val="none"/>
                <w:lang w:val="en-GB"/>
              </w:rPr>
              <w:t xml:space="preserve">财政政策</w:t>
            </w:r>
            <w:r/>
          </w:p>
        </w:tc>
        <w:tc>
          <w:tcPr>
            <w:tcW w:w="6641" w:type="dxa"/>
            <w:vAlign w:val="center"/>
            <w:textDirection w:val="lrTb"/>
            <w:noWrap/>
          </w:tcPr>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1、落实中小微企业政策：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中小微企业划分标准根据工信部联企业[2011]300号文规定，本项目采购标的所属行业为</w:t>
            </w:r>
            <w:r>
              <w:rPr>
                <w:rFonts w:hint="eastAsia" w:ascii="仿宋" w:hAnsi="仿宋" w:eastAsia="仿宋" w:cs="Arial"/>
                <w:b/>
                <w:color w:val="auto"/>
                <w:sz w:val="24"/>
                <w:highlight w:val="none"/>
                <w:lang w:val="en-GB"/>
              </w:rPr>
              <w:t xml:space="preserve">“</w:t>
            </w:r>
            <w:r>
              <w:rPr>
                <w:rFonts w:hint="eastAsia" w:ascii="仿宋" w:hAnsi="仿宋" w:eastAsia="仿宋" w:cs="Arial"/>
                <w:b/>
                <w:color w:val="auto"/>
                <w:sz w:val="24"/>
                <w:highlight w:val="none"/>
                <w:lang w:val="en-GB" w:eastAsia="zh-CN"/>
              </w:rPr>
              <w:t xml:space="preserve">建筑</w:t>
            </w:r>
            <w:r>
              <w:rPr>
                <w:rFonts w:hint="eastAsia" w:ascii="仿宋" w:hAnsi="仿宋" w:eastAsia="仿宋"/>
                <w:b/>
                <w:color w:val="auto"/>
                <w:sz w:val="24"/>
                <w:highlight w:val="none"/>
                <w:lang w:val="zh-CN"/>
              </w:rPr>
              <w:t xml:space="preserve">业</w:t>
            </w:r>
            <w:r>
              <w:rPr>
                <w:rFonts w:hint="eastAsia" w:ascii="仿宋" w:hAnsi="仿宋" w:eastAsia="仿宋" w:cs="Arial"/>
                <w:b/>
                <w:color w:val="auto"/>
                <w:sz w:val="24"/>
                <w:highlight w:val="none"/>
                <w:lang w:val="en-GB"/>
              </w:rPr>
              <w:t xml:space="preserve">”</w:t>
            </w:r>
            <w:r>
              <w:rPr>
                <w:rFonts w:hint="eastAsia" w:ascii="仿宋" w:hAnsi="仿宋" w:eastAsia="仿宋" w:cs="Arial"/>
                <w:color w:val="auto"/>
                <w:sz w:val="24"/>
                <w:highlight w:val="none"/>
                <w:lang w:val="en-GB"/>
              </w:rPr>
              <w:t xml:space="preserve">。</w:t>
            </w:r>
            <w:r/>
          </w:p>
          <w:p>
            <w:pPr>
              <w:rPr>
                <w:rFonts w:ascii="仿宋" w:hAnsi="仿宋" w:eastAsia="仿宋" w:cs="Arial"/>
                <w:color w:val="auto"/>
                <w:sz w:val="24"/>
                <w:highlight w:val="none"/>
                <w:lang w:val="en-GB"/>
              </w:rPr>
            </w:pPr>
            <w:r>
              <w:rPr>
                <w:rFonts w:ascii="MS Mincho" w:hAnsi="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仅面向中小微企业（监狱企业、残疾人福利性单位视同中小微企业）。财政部、工业和信息化部关于印发意见“财库〔2020〕46号”关于印发《政府采购促进中小企业发展管理办法》的通知，《财政部、民政部、中国残疾人联合会关于促进残疾人就业政府采购政策的通知》（财库[2007]141号），财政部《关于政府采购支持监狱企业发展有关问题的通知》（财库[2014]68号），供应商应为中小微企业，监狱企业、残疾人福利性单位视同中小微企业，并提供相应申明函。</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本项目小微型企业价格扣除：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（4）残疾人福利单位、监狱企业属于小型、微型企业的，不重复享受政策。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供应商须在联合体各方共同投标协议或分包协议中明确，否则不得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（6）联合体各方均为小型、微型企业的，联合体视同为小型、微型企业按规定享受价格扣除。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7）组成联合体的小微企业与联合体内其他企业之间存在直接控股、管理关系的，不享受价格扣除。组成联合体的法人与参加联合体的小型、微型企业之间存在投资关系的，不得享受价格扣除。供应商须在《联合体各方共同投标协议》中明确联合体各方是否存在上述关系，如未进行明确的亦不得享受价格扣除。</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上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Arial"/>
                <w:color w:val="auto"/>
                <w:sz w:val="24"/>
                <w:highlight w:val="none"/>
                <w:lang w:val="en-GB"/>
              </w:rPr>
              <w:t xml:space="preserve">。</w:t>
            </w:r>
            <w:r>
              <w:rPr>
                <w:rFonts w:ascii="仿宋" w:hAnsi="仿宋" w:eastAsia="仿宋" w:cs="Arial"/>
                <w:color w:val="auto"/>
                <w:sz w:val="24"/>
                <w:highlight w:val="none"/>
                <w:lang w:val="en-GB"/>
              </w:rPr>
              <w:t xml:space="preserve">残疾人福利单是指享受政府采购支持政策的残疾人福利性单位应当同时满足以下条件：</w:t>
            </w:r>
            <w:r>
              <w:rPr>
                <w:rFonts w:hint="eastAsia" w:ascii="仿宋" w:hAnsi="仿宋" w:eastAsia="仿宋" w:cs="Arial"/>
                <w:color w:val="auto"/>
                <w:sz w:val="24"/>
                <w:highlight w:val="none"/>
                <w:lang w:val="en-GB"/>
              </w:rPr>
              <w:t xml:space="preserve">1.</w:t>
            </w:r>
            <w:r>
              <w:rPr>
                <w:rFonts w:ascii="仿宋" w:hAnsi="仿宋" w:eastAsia="仿宋" w:cs="Arial"/>
                <w:color w:val="auto"/>
                <w:sz w:val="24"/>
                <w:highlight w:val="none"/>
                <w:lang w:val="en-GB"/>
              </w:rPr>
              <w:t xml:space="preserve">安置的残疾人占本单位在职职工人数的比例不低于25%（含25%），并且安置的残疾人人数不少于10 人（含10 人）；</w:t>
            </w:r>
            <w:r>
              <w:rPr>
                <w:rFonts w:hint="eastAsia" w:ascii="仿宋" w:hAnsi="仿宋" w:eastAsia="仿宋" w:cs="Arial"/>
                <w:color w:val="auto"/>
                <w:sz w:val="24"/>
                <w:highlight w:val="none"/>
                <w:lang w:val="en-GB"/>
              </w:rPr>
              <w:t xml:space="preserve">2.</w:t>
            </w:r>
            <w:r>
              <w:rPr>
                <w:rFonts w:ascii="仿宋" w:hAnsi="仿宋" w:eastAsia="仿宋" w:cs="Arial"/>
                <w:color w:val="auto"/>
                <w:sz w:val="24"/>
                <w:highlight w:val="none"/>
                <w:lang w:val="en-GB"/>
              </w:rPr>
              <w:t xml:space="preserve">依法与安置的每位残疾人签订了一年以上（含一年）的劳动合同或服务协议；</w:t>
            </w:r>
            <w:r>
              <w:rPr>
                <w:rFonts w:hint="eastAsia" w:ascii="仿宋" w:hAnsi="仿宋" w:eastAsia="仿宋" w:cs="Arial"/>
                <w:color w:val="auto"/>
                <w:sz w:val="24"/>
                <w:highlight w:val="none"/>
                <w:lang w:val="en-GB"/>
              </w:rPr>
              <w:t xml:space="preserve">3.</w:t>
            </w:r>
            <w:r>
              <w:rPr>
                <w:rFonts w:ascii="仿宋" w:hAnsi="仿宋" w:eastAsia="仿宋" w:cs="Arial"/>
                <w:color w:val="auto"/>
                <w:sz w:val="24"/>
                <w:highlight w:val="none"/>
                <w:lang w:val="en-GB"/>
              </w:rPr>
              <w:t xml:space="preserve">为安置的每位残疾人按月足额缴纳了基本养老保险、基本医疗保险、失业保险、工伤保险和生育保险等社会保险费；</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通过银行等金融机构向安置的每位残疾人，按月支付了不低于单位所在区县适用的经省级人民政府批准的月最低工资标准的工资；</w:t>
            </w:r>
            <w:r>
              <w:rPr>
                <w:rFonts w:hint="eastAsia" w:ascii="仿宋" w:hAnsi="仿宋" w:eastAsia="仿宋" w:cs="Arial"/>
                <w:color w:val="auto"/>
                <w:sz w:val="24"/>
                <w:highlight w:val="none"/>
                <w:lang w:val="en-GB"/>
              </w:rPr>
              <w:t xml:space="preserve">5.</w:t>
            </w:r>
            <w:r>
              <w:rPr>
                <w:rFonts w:ascii="仿宋" w:hAnsi="仿宋" w:eastAsia="仿宋" w:cs="Arial"/>
                <w:color w:val="auto"/>
                <w:sz w:val="24"/>
                <w:highlight w:val="none"/>
                <w:lang w:val="en-GB"/>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Arial"/>
                <w:color w:val="auto"/>
                <w:sz w:val="24"/>
                <w:highlight w:val="none"/>
                <w:lang w:val="en-GB"/>
              </w:rPr>
              <w:t xml:space="preserve">6.</w:t>
            </w:r>
            <w:r>
              <w:rPr>
                <w:rFonts w:ascii="仿宋" w:hAnsi="仿宋" w:eastAsia="仿宋" w:cs="Arial"/>
                <w:color w:val="auto"/>
                <w:sz w:val="24"/>
                <w:highlight w:val="none"/>
                <w:lang w:val="en-GB"/>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2、落实政府采购节能产品、环境标志产品要求：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若本项目涉及采购节能产品、环境标志产品，按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如本项目采购产品属于实施政府强制采购品目清单范围的节能产品，则投标人所报产品必须获得国家确定的认证机构出具的、处于有效期之内的节能产品认证证书，否则投标无效；</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非政府强制采购的节能产品或环境标志产品，依据品目清单和认证证书实施政府优先采购。优先采购的具体规定见第十二章《评标办法》（如涉及）。</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3、落实商品包装、快递包装要求：</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财政部就联合生态环境部、国家邮政局三部门对外发布《关于印发&lt;商品包装政府采购需求标准（试行）&gt;、&lt;快递包装政府采购需求标准（试行）&gt;的通知》（财办库〔2020〕123号），对于项目中所涉及商品和快递包装的，参考招标文件中的项目需求对产品进行绿色包装。</w:t>
            </w:r>
            <w:bookmarkStart w:id="41" w:name="OLE_LINK29"/>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4、</w:t>
            </w:r>
            <w:r>
              <w:rPr>
                <w:rFonts w:ascii="仿宋" w:hAnsi="仿宋" w:eastAsia="仿宋" w:cs="Arial"/>
                <w:color w:val="auto"/>
                <w:sz w:val="24"/>
                <w:highlight w:val="none"/>
                <w:lang w:val="en-GB"/>
              </w:rPr>
              <w:t xml:space="preserve">支持乡村产业振兴管理</w:t>
            </w:r>
            <w:r/>
          </w:p>
          <w:p>
            <w:pPr>
              <w:rPr>
                <w:rFonts w:ascii="仿宋" w:hAnsi="仿宋" w:eastAsia="仿宋" w:cs="Arial"/>
                <w:color w:val="auto"/>
                <w:sz w:val="24"/>
                <w:highlight w:val="none"/>
                <w:lang w:val="en-GB"/>
              </w:rPr>
            </w:pPr>
            <w:r>
              <w:rPr>
                <w:rFonts w:ascii="仿宋" w:hAnsi="仿宋" w:eastAsia="仿宋" w:cs="Arial"/>
                <w:color w:val="auto"/>
                <w:sz w:val="24"/>
                <w:highlight w:val="none"/>
                <w:lang w:val="en-GB"/>
              </w:rPr>
              <w:t xml:space="preserve">为落实《关于运用政府采购政策支持乡村产业振兴的通知》（财库〔2021〕19号）有关要求，做好支持脱贫攻坚工作，本项目采购活动中对于支持乡村振兴管理的相关要求见第十一章《采购需求》（如涉及）。</w:t>
            </w:r>
            <w:r/>
          </w:p>
          <w:p>
            <w:pPr>
              <w:rPr>
                <w:rFonts w:ascii="仿宋" w:hAnsi="仿宋" w:eastAsia="宋体"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5</w:t>
            </w:r>
            <w:r>
              <w:rPr>
                <w:rFonts w:hint="eastAsia" w:ascii="仿宋" w:hAnsi="仿宋" w:eastAsia="仿宋" w:cs="Arial"/>
                <w:color w:val="auto"/>
                <w:sz w:val="24"/>
                <w:highlight w:val="none"/>
                <w:lang w:val="en-GB"/>
              </w:rPr>
              <w:t xml:space="preserve">、</w:t>
            </w:r>
            <w:r>
              <w:rPr>
                <w:rFonts w:hint="eastAsia" w:ascii="仿宋" w:hAnsi="仿宋" w:eastAsia="仿宋"/>
                <w:color w:val="auto"/>
                <w:sz w:val="24"/>
                <w:highlight w:val="none"/>
              </w:rPr>
              <w:t xml:space="preserve">落实政府采购中实施本国产品标准及相关政策</w:t>
            </w:r>
            <w:r/>
          </w:p>
          <w:p>
            <w:pPr>
              <w:rPr>
                <w:rFonts w:ascii="仿宋" w:hAnsi="仿宋" w:eastAsia="仿宋" w:cs="Arial"/>
                <w:color w:val="auto"/>
                <w:sz w:val="24"/>
                <w:highlight w:val="none"/>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本项目仅面向本国产品</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国务院办公厅关于在政府采购中实施本国产品标准及相关政策的通知（国办发〔2025〕34号），供应商为该采购项目提供的符合本国产品标准的产品成本之和占该供应商提供的全部产品成本之和的比例达到80%以上。</w:t>
            </w:r>
            <w:r>
              <w:rPr>
                <w:rFonts w:hint="eastAsia" w:ascii="仿宋" w:hAnsi="仿宋" w:eastAsia="仿宋" w:cs="Arial"/>
                <w:color w:val="auto"/>
                <w:sz w:val="24"/>
                <w:highlight w:val="none"/>
              </w:rPr>
              <w:t xml:space="preserve">须</w:t>
            </w:r>
            <w:r>
              <w:rPr>
                <w:rFonts w:hint="eastAsia" w:ascii="仿宋" w:hAnsi="仿宋" w:eastAsia="仿宋" w:cs="Arial"/>
                <w:color w:val="auto"/>
                <w:sz w:val="24"/>
                <w:highlight w:val="none"/>
                <w:lang w:val="en-GB"/>
              </w:rPr>
              <w:t xml:space="preserve">提供相应申明函。</w:t>
            </w:r>
            <w:r/>
          </w:p>
          <w:p>
            <w:pPr>
              <w:rPr>
                <w:rFonts w:ascii="仿宋" w:hAnsi="仿宋" w:eastAsia="仿宋" w:cs="Arial"/>
                <w:color w:val="auto"/>
                <w:sz w:val="24"/>
                <w:highlight w:val="none"/>
                <w:lang w:val="en-GB"/>
              </w:rPr>
            </w:pPr>
            <w:r/>
            <w:bookmarkStart w:id="42" w:name="OLE_LINK5"/>
            <w:r/>
            <w:bookmarkStart w:id="43" w:name="OLE_LINK4"/>
            <w:r/>
            <w:bookmarkStart w:id="44" w:name="OLE_LINK28"/>
            <w:r>
              <w:rPr>
                <w:rFonts w:hint="eastAsia" w:ascii="MS Mincho" w:hAnsi="MS Mincho" w:eastAsia="MS Mincho" w:cs="MS Mincho"/>
                <w:color w:val="auto"/>
                <w:sz w:val="24"/>
                <w:highlight w:val="none"/>
                <w:lang w:val="en-GB"/>
              </w:rPr>
              <w:t xml:space="preserve">☒</w:t>
            </w:r>
            <w:bookmarkEnd w:id="42"/>
            <w:r/>
            <w:bookmarkEnd w:id="43"/>
            <w:r>
              <w:rPr>
                <w:rFonts w:hint="eastAsia" w:ascii="仿宋" w:hAnsi="仿宋" w:eastAsia="仿宋" w:cs="Arial"/>
                <w:color w:val="auto"/>
                <w:sz w:val="24"/>
                <w:highlight w:val="none"/>
                <w:lang w:val="en-GB"/>
              </w:rPr>
              <w:t xml:space="preserve">本项目</w:t>
            </w:r>
            <w:r>
              <w:rPr>
                <w:rFonts w:hint="eastAsia" w:ascii="仿宋" w:hAnsi="仿宋" w:eastAsia="仿宋" w:cs="Arial"/>
                <w:color w:val="auto"/>
                <w:sz w:val="24"/>
                <w:highlight w:val="none"/>
              </w:rPr>
              <w:t xml:space="preserve">本国产品</w:t>
            </w:r>
            <w:r>
              <w:rPr>
                <w:rFonts w:hint="eastAsia" w:ascii="仿宋" w:hAnsi="仿宋" w:eastAsia="仿宋" w:cs="Arial"/>
                <w:color w:val="auto"/>
                <w:sz w:val="24"/>
                <w:highlight w:val="none"/>
                <w:lang w:val="en-GB"/>
              </w:rPr>
              <w:t xml:space="preserve">价格扣除：</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1</w:t>
            </w:r>
            <w:r>
              <w:rPr>
                <w:rFonts w:hint="eastAsia" w:ascii="仿宋" w:hAnsi="仿宋" w:eastAsia="仿宋" w:cs="Arial"/>
                <w:color w:val="auto"/>
                <w:sz w:val="24"/>
                <w:highlight w:val="none"/>
                <w:lang w:val="en-GB"/>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w:t>
            </w:r>
            <w:r>
              <w:rPr>
                <w:rFonts w:hint="eastAsia" w:ascii="仿宋" w:hAnsi="仿宋" w:eastAsia="仿宋" w:cs="Arial"/>
                <w:color w:val="auto"/>
                <w:sz w:val="24"/>
                <w:highlight w:val="none"/>
              </w:rPr>
              <w:t xml:space="preserve">2</w:t>
            </w:r>
            <w:r>
              <w:rPr>
                <w:rFonts w:hint="eastAsia" w:ascii="仿宋" w:hAnsi="仿宋" w:eastAsia="仿宋" w:cs="Arial"/>
                <w:color w:val="auto"/>
                <w:sz w:val="24"/>
                <w:highlight w:val="none"/>
                <w:lang w:val="en-GB"/>
              </w:rPr>
              <w:t xml:space="preserve">）当采购项目或者采购包的采购标的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bookmarkEnd w:id="41"/>
            <w:r/>
            <w:bookmarkEnd w:id="44"/>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6</w:t>
            </w:r>
            <w:r>
              <w:rPr>
                <w:rFonts w:hint="eastAsia" w:ascii="仿宋" w:hAnsi="仿宋" w:eastAsia="仿宋" w:cs="Arial"/>
                <w:color w:val="auto"/>
                <w:sz w:val="24"/>
                <w:highlight w:val="none"/>
                <w:lang w:val="en-GB"/>
              </w:rPr>
              <w:t xml:space="preserve">、绿色数据中心政府采购：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采购数据中心相关设备、运维服务的，应当按《关于印发〈绿色数据中心政府采购需求标准（试行）〉的通知》（财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7</w:t>
            </w:r>
            <w:r>
              <w:rPr>
                <w:rFonts w:hint="eastAsia" w:ascii="仿宋" w:hAnsi="仿宋" w:eastAsia="仿宋" w:cs="Arial"/>
                <w:color w:val="auto"/>
                <w:sz w:val="24"/>
                <w:highlight w:val="none"/>
                <w:lang w:val="en-GB"/>
              </w:rPr>
              <w:t xml:space="preserve">、“政采贷”：</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根据招标公告“政采贷”指引条款。中标、成交供应商可采用合同融资形式，中标人可凭政府采购合同办理融资贷款，详见江苏省政府采购网“政采贷”专栏。</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、履约担保：</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.1履约担保，是指由专业担保机构为中标、成交供应商支付履约保证金的义务向采购人提供的保函担保。专业担保机构根据中标、成交供应商的中标（成交）通知书为凭据，进行资信审查后出具保函,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8</w:t>
            </w:r>
            <w:r>
              <w:rPr>
                <w:rFonts w:hint="eastAsia" w:ascii="仿宋" w:hAnsi="仿宋" w:eastAsia="仿宋" w:cs="Arial"/>
                <w:color w:val="auto"/>
                <w:sz w:val="24"/>
                <w:highlight w:val="none"/>
                <w:lang w:val="en-GB"/>
              </w:rPr>
              <w:t xml:space="preserve">.2根据招标公告电子履约保函（保险）指引条款。中标、成交供应商可以采用电子履约保函（保险）形式，具体操作可登录江苏政府采购网的保险保函模块进行办理（首次使用需注册）。</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9</w:t>
            </w:r>
            <w:r>
              <w:rPr>
                <w:rFonts w:hint="eastAsia" w:ascii="仿宋" w:hAnsi="仿宋" w:eastAsia="仿宋" w:cs="Arial"/>
                <w:color w:val="auto"/>
                <w:sz w:val="24"/>
                <w:highlight w:val="none"/>
                <w:lang w:val="en-GB"/>
              </w:rPr>
              <w:t xml:space="preserve">、七种软硬件履约管理：</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本项目中如有涉及数据库、操作系</w:t>
            </w:r>
            <w:r>
              <w:rPr>
                <w:rFonts w:hint="eastAsia" w:ascii="仿宋" w:hAnsi="仿宋" w:eastAsia="仿宋" w:cs="Arial"/>
                <w:color w:val="auto"/>
                <w:sz w:val="24"/>
                <w:highlight w:val="none"/>
                <w:lang w:val="en-GB"/>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供应商应满足招标文件要求。采购人可在合同中约定，在履约验收管理时，可对所提供的七种软硬件进行验收，必要时可以委托依法取得检测、认证资质的机构进行检测、认证。</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、合同特别提醒：</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1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rPr>
              <w:t xml:space="preserve">10</w:t>
            </w:r>
            <w:r>
              <w:rPr>
                <w:rFonts w:hint="eastAsia" w:ascii="仿宋" w:hAnsi="仿宋" w:eastAsia="仿宋" w:cs="Arial"/>
                <w:color w:val="auto"/>
                <w:sz w:val="24"/>
                <w:highlight w:val="none"/>
                <w:lang w:val="en-GB"/>
              </w:rPr>
              <w:t xml:space="preserve">.3采购人原则上应当自收到发票后10个工作日内将资金支付到合同约定的供应商账户。</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rPr>
              <w:t xml:space="preserve">11</w:t>
            </w:r>
            <w:r>
              <w:rPr>
                <w:rFonts w:hint="eastAsia" w:ascii="仿宋" w:hAnsi="仿宋" w:eastAsia="仿宋" w:cs="Arial"/>
                <w:color w:val="auto"/>
                <w:sz w:val="24"/>
                <w:highlight w:val="none"/>
                <w:lang w:val="en-GB"/>
              </w:rPr>
              <w:t xml:space="preserve">、绿色采购：</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要综合考虑节能环保、节水、循环再生、低碳、有机等因素，参考相关国家标准、行业标准或团体标准，在采购需求中提出相关绿色采购要求。</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12、</w:t>
            </w:r>
            <w:r>
              <w:rPr>
                <w:rFonts w:ascii="仿宋" w:hAnsi="仿宋" w:eastAsia="仿宋" w:cs="Arial"/>
                <w:color w:val="auto"/>
                <w:sz w:val="24"/>
                <w:highlight w:val="none"/>
                <w:lang w:val="en-GB"/>
              </w:rPr>
              <w:t xml:space="preserve">正版软件</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12.1</w:t>
            </w:r>
            <w:r>
              <w:rPr>
                <w:rFonts w:ascii="仿宋" w:hAnsi="仿宋" w:eastAsia="仿宋" w:cs="Arial"/>
                <w:color w:val="auto"/>
                <w:sz w:val="24"/>
                <w:highlight w:val="none"/>
                <w:lang w:val="en-GB"/>
              </w:rPr>
              <w:t xml:space="preserve">依据《财政部 国家发展改革委 信息产业部关于印发无线局域网产品政府采购实施意见的通知》（财库〔2005〕366 号），采购无线局域网产品和含有无线局域网功能的计算机、通信设备、打印</w:t>
            </w:r>
            <w:r>
              <w:rPr>
                <w:rFonts w:ascii="仿宋" w:hAnsi="仿宋" w:eastAsia="仿宋" w:cs="Arial"/>
                <w:color w:val="auto"/>
                <w:sz w:val="24"/>
                <w:highlight w:val="none"/>
                <w:lang w:val="en-GB"/>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12.2</w:t>
            </w:r>
            <w:r>
              <w:rPr>
                <w:rFonts w:ascii="仿宋" w:hAnsi="仿宋" w:eastAsia="仿宋" w:cs="Arial"/>
                <w:color w:val="auto"/>
                <w:sz w:val="24"/>
                <w:highlight w:val="none"/>
                <w:lang w:val="en-GB"/>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rPr>
                <w:rFonts w:ascii="仿宋" w:hAnsi="仿宋" w:eastAsia="仿宋" w:cs="Arial"/>
                <w:color w:val="auto"/>
                <w:sz w:val="24"/>
                <w:highlight w:val="none"/>
                <w:lang w:val="en-GB"/>
              </w:rPr>
            </w:pPr>
            <w:r>
              <w:rPr>
                <w:rFonts w:hint="eastAsia" w:ascii="MS Mincho" w:hAnsi="MS Mincho" w:eastAsia="MS Mincho" w:cs="MS Mincho"/>
                <w:color w:val="auto"/>
                <w:sz w:val="24"/>
                <w:highlight w:val="none"/>
                <w:lang w:val="en-GB"/>
              </w:rPr>
              <w:t xml:space="preserve">☒</w:t>
            </w:r>
            <w:r>
              <w:rPr>
                <w:rFonts w:hint="eastAsia" w:ascii="仿宋" w:hAnsi="仿宋" w:eastAsia="仿宋" w:cs="Arial"/>
                <w:color w:val="auto"/>
                <w:sz w:val="24"/>
                <w:highlight w:val="none"/>
                <w:lang w:val="en-GB"/>
              </w:rPr>
              <w:t xml:space="preserve">13、政府采购创新产品政策</w:t>
            </w:r>
            <w:r/>
          </w:p>
          <w:p>
            <w:pPr>
              <w:rPr>
                <w:rFonts w:ascii="仿宋" w:hAnsi="仿宋" w:eastAsia="仿宋" w:cs="Arial"/>
                <w:color w:val="auto"/>
                <w:sz w:val="24"/>
                <w:highlight w:val="none"/>
                <w:lang w:val="en-GB"/>
              </w:rPr>
            </w:pPr>
            <w:r>
              <w:rPr>
                <w:rFonts w:hint="eastAsia" w:ascii="仿宋" w:hAnsi="仿宋" w:eastAsia="仿宋" w:cs="Arial"/>
                <w:color w:val="auto"/>
                <w:sz w:val="24"/>
                <w:highlight w:val="none"/>
                <w:lang w:val="en-GB"/>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、服务类项目服务人员规定：</w:t>
            </w:r>
            <w:r/>
          </w:p>
          <w:p>
            <w:pPr>
              <w:rPr>
                <w:rFonts w:ascii="仿宋" w:hAnsi="仿宋" w:eastAsia="仿宋" w:cs="Arial"/>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1供应商必须执行《民法典》、省级、地级市及本市有关政策规定及本招标文件配置工作人员数量，并支付工资、国假加班费和交纳正常社会保险，不得安排工作人员超时限加班，未能按以上要求编制投标文件和报价的将作无效标处理。</w:t>
            </w:r>
            <w:r/>
          </w:p>
          <w:p>
            <w:pPr>
              <w:rPr>
                <w:rFonts w:ascii="仿宋" w:hAnsi="仿宋" w:eastAsia="仿宋" w:cs="仿宋"/>
                <w:color w:val="auto"/>
                <w:sz w:val="24"/>
                <w:highlight w:val="none"/>
                <w:lang w:val="en-GB"/>
              </w:rPr>
            </w:pPr>
            <w:r>
              <w:rPr>
                <w:rFonts w:ascii="MS Mincho" w:hAnsi="MS Mincho" w:eastAsia="宋体" w:cs="MS Mincho"/>
                <w:color w:val="auto"/>
                <w:sz w:val="24"/>
                <w:highlight w:val="none"/>
                <w:lang w:val="en-GB"/>
              </w:rPr>
              <w:t xml:space="preserve">☑</w:t>
            </w:r>
            <w:r>
              <w:rPr>
                <w:rFonts w:hint="eastAsia" w:ascii="仿宋" w:hAnsi="仿宋" w:eastAsia="仿宋" w:cs="Arial"/>
                <w:color w:val="auto"/>
                <w:sz w:val="24"/>
                <w:highlight w:val="none"/>
                <w:lang w:val="en-GB"/>
              </w:rPr>
              <w:t xml:space="preserve">1</w:t>
            </w:r>
            <w:r>
              <w:rPr>
                <w:rFonts w:hint="eastAsia" w:ascii="仿宋" w:hAnsi="仿宋" w:eastAsia="仿宋" w:cs="Arial"/>
                <w:color w:val="auto"/>
                <w:sz w:val="24"/>
                <w:highlight w:val="none"/>
              </w:rPr>
              <w:t xml:space="preserve">4</w:t>
            </w:r>
            <w:r>
              <w:rPr>
                <w:rFonts w:hint="eastAsia" w:ascii="仿宋" w:hAnsi="仿宋" w:eastAsia="仿宋" w:cs="Arial"/>
                <w:color w:val="auto"/>
                <w:sz w:val="24"/>
                <w:highlight w:val="none"/>
                <w:lang w:val="en-GB"/>
              </w:rPr>
              <w:t xml:space="preserve">.2员工配备须提供社保证明，根据关于印发《政府采购促进中小企业发展管理办法》的通知（财库〔2020〕46号）第四条规定，在服务采购项目中，服务由中小企业承接，即提供服务的人员为中小企业依照《中华人民共和国劳动合同法》订立劳动合同的从业人员。在服务采购项目中，服务由中小企业承接，即提供服务的人员为中小企业依照《中华人民共和国民法典》订立劳动合同的从业人员。</w:t>
            </w:r>
            <w:r>
              <w:rPr>
                <w:rFonts w:hint="eastAsia" w:ascii="仿宋" w:hAnsi="仿宋" w:eastAsia="仿宋" w:cs="Arial"/>
                <w:color w:val="auto"/>
                <w:sz w:val="24"/>
                <w:highlight w:val="none"/>
                <w:u w:val="single"/>
                <w:lang w:val="en-GB"/>
              </w:rPr>
              <w:t xml:space="preserve">服务类项目中供应商若使用退休人员等未采用订立劳动合同的从业人员服务，将不享受相应扶持政策。</w:t>
            </w:r>
            <w:r/>
          </w:p>
        </w:tc>
      </w:tr>
    </w:tbl>
    <w:p>
      <w:pPr>
        <w:pStyle w:val="1303"/>
        <w:spacing w:line="300" w:lineRule="auto"/>
        <w:rPr>
          <w:rFonts w:ascii="仿宋" w:hAnsi="仿宋" w:eastAsia="仿宋"/>
          <w:color w:val="auto"/>
          <w:szCs w:val="19"/>
          <w:highlight w:val="none"/>
          <w:lang w:val="en-GB"/>
        </w:rPr>
      </w:pPr>
      <w:r>
        <w:rPr>
          <w:rFonts w:ascii="仿宋" w:hAnsi="仿宋" w:eastAsia="仿宋"/>
          <w:color w:val="auto"/>
          <w:szCs w:val="19"/>
          <w:highlight w:val="none"/>
          <w:lang w:val="en-GB"/>
        </w:rPr>
        <w:t xml:space="preserve">2.适用范围</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本招标文件仅适用于本招标项目。</w:t>
      </w:r>
      <w:r/>
    </w:p>
    <w:p>
      <w:pPr>
        <w:pStyle w:val="1271"/>
        <w:numPr>
          <w:ilvl w:val="0"/>
          <w:numId w:val="0"/>
        </w:numPr>
        <w:spacing w:before="0" w:after="0"/>
        <w:rPr>
          <w:rFonts w:ascii="楷体" w:hAnsi="楷体" w:eastAsia="楷体"/>
          <w:color w:val="auto"/>
          <w:sz w:val="28"/>
          <w:szCs w:val="28"/>
          <w:highlight w:val="none"/>
          <w:lang w:val="en-GB"/>
        </w:rPr>
      </w:pPr>
      <w:r/>
      <w:bookmarkStart w:id="45" w:name="_Toc302967373"/>
      <w:r>
        <w:rPr>
          <w:rFonts w:ascii="楷体" w:hAnsi="楷体" w:eastAsia="楷体"/>
          <w:color w:val="auto"/>
          <w:sz w:val="28"/>
          <w:szCs w:val="28"/>
          <w:highlight w:val="none"/>
          <w:lang w:val="en-GB"/>
        </w:rPr>
        <w:t xml:space="preserve">3. 定义</w:t>
      </w:r>
      <w:bookmarkEnd w:id="45"/>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3.1 公开招标——是指采购人通过公开发布招标公告的形式邀请所有符合条件的供应商就政府采购事宜进行投标，确定中标人的采购方式。</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3.2 招标代理机构——见供应商须知前附表。</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3.3 监督人——是指</w:t>
      </w:r>
      <w:r>
        <w:rPr>
          <w:rFonts w:ascii="仿宋" w:hAnsi="仿宋" w:eastAsia="仿宋"/>
          <w:color w:val="auto"/>
          <w:sz w:val="24"/>
          <w:highlight w:val="none"/>
        </w:rPr>
        <w:t xml:space="preserve">靖江市政府采购管理委员会办公室、靖江市政务管理办公室</w:t>
      </w:r>
      <w:r>
        <w:rPr>
          <w:rFonts w:ascii="仿宋" w:hAnsi="仿宋" w:eastAsia="仿宋"/>
          <w:color w:val="auto"/>
          <w:sz w:val="24"/>
          <w:highlight w:val="none"/>
          <w:lang w:val="en-GB"/>
        </w:rPr>
        <w:t xml:space="preserve">。</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en-GB"/>
        </w:rPr>
        <w:t xml:space="preserve">3.4 供应商（卖方）——</w:t>
      </w:r>
      <w:r>
        <w:rPr>
          <w:rFonts w:ascii="仿宋" w:hAnsi="仿宋" w:eastAsia="仿宋"/>
          <w:color w:val="auto"/>
          <w:sz w:val="24"/>
          <w:highlight w:val="none"/>
          <w:lang w:val="zh-CN"/>
        </w:rPr>
        <w:t xml:space="preserve">是指</w:t>
      </w:r>
      <w:r>
        <w:rPr>
          <w:rFonts w:ascii="仿宋" w:hAnsi="仿宋" w:eastAsia="仿宋"/>
          <w:color w:val="auto"/>
          <w:sz w:val="24"/>
          <w:highlight w:val="none"/>
        </w:rPr>
        <w:t xml:space="preserve">响应招标且符合招标文件规定的资格条件和参加投标的竞争的法人、其他组织或者自然人。</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rPr>
        <w:t xml:space="preserve">3</w:t>
      </w:r>
      <w:r>
        <w:rPr>
          <w:rFonts w:ascii="仿宋" w:hAnsi="仿宋" w:eastAsia="仿宋"/>
          <w:color w:val="auto"/>
          <w:sz w:val="24"/>
          <w:highlight w:val="none"/>
          <w:lang w:val="en-GB"/>
        </w:rPr>
        <w:t xml:space="preserve">.5 评标委员会——系指根据《中华人民共和国政府采购法》以及相关法律法规以及规定，由采购人代表和有关专家组成以确定中标人或者推荐中标候选人的临时组织。</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3.6 中标人——系指通过公开招标，经评标委员会评审确定的符合采购需求、质量和服务要求，并对招标文件做出实质性响应，取得与采购人签订合同资格的供应商。</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3.7 货物——是指供应商按招标文件规定，向采购人提供全新的、未使用过的各种形态和种类的物品，包括原材料、燃料、设备、产品等。</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3.8 服务——是指根据本招标文件规定，供应商必须承担的制造、运输、吊拉、安装、调试、技术协助、培训及其他各项义务。</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3.9 综合评分法——是指在满足招标文件实质性要求的前提下，按照招标文件中的各项规定进行综合评审和打分，以综合得分最高的供应商为中标候选人或中标人的评审方法。</w:t>
      </w:r>
      <w:r/>
    </w:p>
    <w:p>
      <w:pPr>
        <w:pStyle w:val="1271"/>
        <w:numPr>
          <w:ilvl w:val="0"/>
          <w:numId w:val="0"/>
        </w:numPr>
        <w:spacing w:before="0" w:after="0"/>
        <w:rPr>
          <w:rFonts w:ascii="楷体" w:hAnsi="楷体" w:eastAsia="楷体"/>
          <w:color w:val="auto"/>
          <w:sz w:val="28"/>
          <w:szCs w:val="28"/>
          <w:highlight w:val="none"/>
          <w:lang w:val="en-GB"/>
        </w:rPr>
      </w:pPr>
      <w:r/>
      <w:bookmarkStart w:id="46" w:name="_Toc302967374"/>
      <w:r>
        <w:rPr>
          <w:rFonts w:ascii="楷体" w:hAnsi="楷体" w:eastAsia="楷体"/>
          <w:color w:val="auto"/>
          <w:sz w:val="28"/>
          <w:szCs w:val="28"/>
          <w:highlight w:val="none"/>
          <w:lang w:val="en-GB"/>
        </w:rPr>
        <w:t xml:space="preserve">4. 招标依据以及原则</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4.1《中华人民共和国政府采购法》；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4.2《中华人民共和国政府采购法实施条例》；</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4.3《中华人民共和国民法典》；</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4.4《电子招标投标办法》；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4.5《政府采购货物和服务招标投标管理办法》；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4.6《政府采购质疑和投诉办法》；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4.7</w:t>
      </w:r>
      <w:r>
        <w:rPr>
          <w:rFonts w:ascii="仿宋" w:hAnsi="仿宋" w:eastAsia="仿宋"/>
          <w:color w:val="auto"/>
          <w:sz w:val="24"/>
          <w:highlight w:val="none"/>
        </w:rPr>
        <w:t xml:space="preserve">《政府采购需求管理办法》；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4.8 其他有关法律、行政法规以及省市规范性文件规定。</w:t>
      </w:r>
      <w:bookmarkEnd w:id="46"/>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5. 合格的供应商</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5.1符合《中华人民共和国政府采购法》第二十二条规定的条件；</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5.2符合本招标文件规定的资格要求，并按照要求提供相关证明材料；</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5.3法定代表人为同一个人的两个以及两个以上法人，母公司、全资子公司以及其控股公司或者存在管理关系的不同单位，都不得在同一标段或者未划分标段的同一招标项目同时投标； </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5.4以联合体形式投标的，应符合以下规定：</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5.4.1联合体各方应按照招标文件提供的格式签订联合体协议书，明确联合体牵头人和各方权利义务；</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5.4.2联合体各方均应当符合政府采购法第二十二条规定的条件；</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5.4.3联合体各方中至少应当有一方符合采购人规定的资格要求。由同一资质条件的供应商组成的联合体，应当按照资质较低的供应商确定联合体的资质等级；</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5.4.4联合体各方不得再以自己名义单独在同一项目中投标，也不得组成新的联合体参加同一项目投标。</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5.4.5联合体各方应当共同与采购人签订采购合同，就合同约定的事项对采购人承担连带责任；</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5.5招标文件中带“★”条款为实质性条款，供应商必须按照招标文件的要求做出实质性响应，否则投标无效。</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5.6招标文件中带“※”标注的产品为供应商开标时必须提供的样品。开标时未提供样品、提供样品不全或者未送至指定地点的，其投标无效。</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5.7除采购人拟采购进口产品通过财政部门审核外，供应商不得提供直接进口或者委托进口产品（包括已进入中国境内的进口产品）。</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5.8供应商不得直接或者间接地与采购人为本次招标的服务进行设计、编制规范和其他文件所委托的咨询公司或者其附属机构有任何关联。</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5.9供应商提供的证明材料内容必须真实可靠。</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符合上述条件的供应商即为合格供应商，具有参与公开招标的资格。</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6.保密</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参与招标投标活动的当事人应对招标文件和投标文件中的商业和技术等秘密保密，违者应对由此造成的后果承担法律责任。 </w:t>
      </w:r>
      <w:r/>
    </w:p>
    <w:p>
      <w:pPr>
        <w:pStyle w:val="1271"/>
        <w:numPr>
          <w:ilvl w:val="0"/>
          <w:numId w:val="0"/>
        </w:numPr>
        <w:spacing w:before="0" w:after="0"/>
        <w:rPr>
          <w:rFonts w:ascii="楷体" w:hAnsi="楷体" w:eastAsia="楷体"/>
          <w:color w:val="auto"/>
          <w:sz w:val="28"/>
          <w:szCs w:val="28"/>
          <w:highlight w:val="none"/>
          <w:lang w:val="en-GB"/>
        </w:rPr>
      </w:pPr>
      <w:r/>
      <w:bookmarkStart w:id="47" w:name="_Toc302967375"/>
      <w:r>
        <w:rPr>
          <w:rFonts w:ascii="楷体" w:hAnsi="楷体" w:eastAsia="楷体"/>
          <w:color w:val="auto"/>
          <w:sz w:val="28"/>
          <w:szCs w:val="28"/>
          <w:highlight w:val="none"/>
          <w:lang w:val="en-GB"/>
        </w:rPr>
        <w:t xml:space="preserve">7.语言文字以及度量衡单位</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7.1所有文件使用的语言文字为中文。专用术语使用外文的，应附有中文注释；</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7.2所有计量均采用中华人民共和国法定的计量单位；</w:t>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7.3所有报价一律用人民币，货币单位：元。</w:t>
      </w:r>
      <w:bookmarkEnd w:id="47"/>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8. 踏勘现场</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8.1供应商须知前附表规定组织踏勘现场的，采购人按供应商须知前附表规定的时间、地点组织供应商踏勘项目现场，踏勘现场所发生的费用由供应商自己承担；</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8.2采购人向供应商提供的有关现场的资料和数据，是采购人现有的能使供应商利用的资料，采购人对供应商由此而做出的推论、理解和结论概不负责；</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8.3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9.偏离</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采购人允许投标文件偏离招标文件某些非实质性要求的，偏离应当符合招标文件规定的偏离范围和幅度，否则其投标无效。</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10.履约保证金</w:t>
      </w:r>
      <w:r/>
    </w:p>
    <w:p>
      <w:pPr>
        <w:pStyle w:val="895"/>
        <w:ind w:firstLine="482"/>
        <w:spacing w:line="300" w:lineRule="auto"/>
        <w:rPr>
          <w:rFonts w:ascii="仿宋" w:hAnsi="仿宋" w:eastAsia="仿宋"/>
          <w:color w:val="auto"/>
          <w:sz w:val="24"/>
          <w:highlight w:val="none"/>
        </w:rPr>
      </w:pPr>
      <w:r/>
      <w:bookmarkStart w:id="48" w:name="_Toc302967377"/>
      <w:r>
        <w:rPr>
          <w:rFonts w:hint="eastAsia" w:ascii="仿宋" w:hAnsi="仿宋" w:eastAsia="仿宋"/>
          <w:color w:val="auto"/>
          <w:sz w:val="24"/>
          <w:highlight w:val="none"/>
        </w:rPr>
        <w:t xml:space="preserve">本项目免收履约保证金。</w:t>
      </w:r>
      <w:r/>
    </w:p>
    <w:p>
      <w:pPr>
        <w:pStyle w:val="1271"/>
        <w:numPr>
          <w:ilvl w:val="0"/>
          <w:numId w:val="0"/>
        </w:numPr>
        <w:spacing w:before="0" w:after="0"/>
        <w:rPr>
          <w:rFonts w:ascii="楷体" w:hAnsi="楷体" w:eastAsia="楷体"/>
          <w:color w:val="auto"/>
          <w:sz w:val="28"/>
          <w:szCs w:val="28"/>
          <w:highlight w:val="none"/>
          <w:lang w:val="en-GB"/>
        </w:rPr>
      </w:pPr>
      <w:r>
        <w:rPr>
          <w:rFonts w:ascii="楷体" w:hAnsi="楷体" w:eastAsia="楷体"/>
          <w:color w:val="auto"/>
          <w:sz w:val="28"/>
          <w:szCs w:val="28"/>
          <w:highlight w:val="none"/>
          <w:lang w:val="en-GB"/>
        </w:rPr>
        <w:t xml:space="preserve">11.</w:t>
      </w:r>
      <w:bookmarkStart w:id="49" w:name="_Toc302967376"/>
      <w:r>
        <w:rPr>
          <w:rFonts w:ascii="楷体" w:hAnsi="楷体" w:eastAsia="楷体"/>
          <w:color w:val="auto"/>
          <w:sz w:val="28"/>
          <w:szCs w:val="28"/>
          <w:highlight w:val="none"/>
          <w:lang w:val="en-GB"/>
        </w:rPr>
        <w:t xml:space="preserve">其他</w:t>
      </w:r>
      <w:bookmarkEnd w:id="49"/>
      <w:r/>
      <w:r/>
    </w:p>
    <w:p>
      <w:pPr>
        <w:pStyle w:val="895"/>
        <w:ind w:firstLine="480"/>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11.1供应商中标后直至验收止，中标人不得以任何形式和理由转包和分包（除前附表规定以外）。</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11.2招标文件载明分包的，供应商应当在投标文件中载明。中标后需要分包的，采购人向财政部门提出书面申请并经批准后，中标人可依法采取分包方式履行合同，但分包金额不得超出采购限额，超出采购限额的，采购人应重新组织招标。分包履行的，中标人和分包人与采购人共同签订分包合同，中标人和分包人就分包项目承担责任；分包履行合同实施前，采购人必须将分包情况和分包合同副本报同级财政部门和有关部门备案。</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3</w:t>
      </w:r>
      <w:r>
        <w:rPr>
          <w:rFonts w:ascii="仿宋" w:hAnsi="仿宋" w:eastAsia="仿宋"/>
          <w:color w:val="auto"/>
          <w:sz w:val="24"/>
          <w:highlight w:val="none"/>
          <w:lang w:val="en-GB"/>
        </w:rPr>
        <w:t xml:space="preserve">除非有特殊要求，招标文件不单独提供项目所在地的自然环境、气候条件、公用设施等情况，供应商被视为熟悉上述与履行合同有关的一切情况。</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4</w:t>
      </w:r>
      <w:r>
        <w:rPr>
          <w:rFonts w:ascii="仿宋" w:hAnsi="仿宋" w:eastAsia="仿宋"/>
          <w:color w:val="auto"/>
          <w:sz w:val="24"/>
          <w:highlight w:val="none"/>
          <w:lang w:val="en-GB"/>
        </w:rPr>
        <w:t xml:space="preserve">根据有关规定，凡有意参加本次招标的各供应商请务必于规定时间内下载招标文件。否则，供应商将不能有效地进入招投标程序，由此引起的一切后果，供应商自负。</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5</w:t>
      </w:r>
      <w:r>
        <w:rPr>
          <w:rFonts w:ascii="仿宋" w:hAnsi="仿宋" w:eastAsia="仿宋"/>
          <w:color w:val="auto"/>
          <w:sz w:val="24"/>
          <w:highlight w:val="none"/>
          <w:lang w:val="en-GB"/>
        </w:rPr>
        <w:t xml:space="preserve"> 不论中标与否，已领取招标文件的供应商应对招标文件负保密责任。参与招标投标活动的各方应对招标文件和投标文件中的商业和技术等秘密保密，违者应对由此造成的后果承担法律责任。</w:t>
      </w:r>
      <w:r/>
    </w:p>
    <w:p>
      <w:pPr>
        <w:pStyle w:val="895"/>
        <w:ind w:firstLine="482"/>
        <w:spacing w:line="300" w:lineRule="auto"/>
        <w:rPr>
          <w:rFonts w:ascii="仿宋" w:hAnsi="仿宋" w:eastAsia="仿宋"/>
          <w:color w:val="auto"/>
          <w:sz w:val="24"/>
          <w:highlight w:val="none"/>
          <w:lang w:val="en-GB"/>
        </w:rPr>
      </w:pPr>
      <w:r>
        <w:rPr>
          <w:rFonts w:ascii="仿宋" w:hAnsi="仿宋" w:eastAsia="仿宋"/>
          <w:color w:val="auto"/>
          <w:sz w:val="24"/>
          <w:highlight w:val="none"/>
          <w:lang w:val="en-GB"/>
        </w:rPr>
        <w:t xml:space="preserve">11.</w:t>
      </w:r>
      <w:r>
        <w:rPr>
          <w:rFonts w:hint="eastAsia" w:ascii="仿宋" w:hAnsi="仿宋" w:eastAsia="仿宋"/>
          <w:color w:val="auto"/>
          <w:sz w:val="24"/>
          <w:highlight w:val="none"/>
        </w:rPr>
        <w:t xml:space="preserve">6</w:t>
      </w:r>
      <w:r>
        <w:rPr>
          <w:rFonts w:ascii="仿宋" w:hAnsi="仿宋" w:eastAsia="仿宋"/>
          <w:color w:val="auto"/>
          <w:sz w:val="24"/>
          <w:highlight w:val="none"/>
          <w:lang w:val="en-GB"/>
        </w:rPr>
        <w:t xml:space="preserve">供应商应自行承担其准备和参加投标活动发生的所有费用。不论投标结果如何，采购人及招标代理机构在任何情况下无义务也无责任承担这些费用。</w:t>
      </w:r>
      <w:r/>
    </w:p>
    <w:p>
      <w:pPr>
        <w:pStyle w:val="955"/>
        <w:ind w:left="-34"/>
        <w:rPr>
          <w:color w:val="auto"/>
          <w:highlight w:val="none"/>
          <w:lang w:val="en-GB"/>
        </w:rPr>
      </w:pPr>
      <w:r>
        <w:rPr>
          <w:color w:val="auto"/>
          <w:highlight w:val="none"/>
          <w:lang w:val="en-GB"/>
        </w:rPr>
      </w:r>
      <w:r/>
    </w:p>
    <w:p>
      <w:pPr>
        <w:pStyle w:val="895"/>
        <w:jc w:val="center"/>
        <w:spacing w:line="300" w:lineRule="auto"/>
        <w:rPr>
          <w:rFonts w:eastAsia="黑体"/>
          <w:color w:val="auto"/>
          <w:sz w:val="30"/>
          <w:szCs w:val="20"/>
          <w:highlight w:val="none"/>
        </w:rPr>
      </w:pPr>
      <w:r>
        <w:rPr>
          <w:rFonts w:eastAsia="黑体"/>
          <w:color w:val="auto"/>
          <w:sz w:val="30"/>
          <w:szCs w:val="20"/>
          <w:highlight w:val="none"/>
        </w:rPr>
        <w:t xml:space="preserve">第二章  招标文件</w:t>
      </w:r>
      <w:bookmarkEnd w:id="48"/>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12.招标文件的构成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招标文件是用以阐明所需服务、招标程序和合同格式的规范性文件。招标文件主要由以下部分组成：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12.1招标文件的组成：</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招标公告；</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w:t>
      </w:r>
      <w:r>
        <w:rPr>
          <w:rFonts w:ascii="仿宋" w:hAnsi="仿宋" w:eastAsia="仿宋"/>
          <w:color w:val="auto"/>
          <w:sz w:val="24"/>
          <w:highlight w:val="none"/>
        </w:rPr>
        <w:t xml:space="preserve">1）</w:t>
      </w:r>
      <w:r>
        <w:rPr>
          <w:rFonts w:ascii="仿宋" w:hAnsi="仿宋" w:eastAsia="仿宋"/>
          <w:color w:val="auto"/>
          <w:sz w:val="24"/>
          <w:highlight w:val="none"/>
          <w:lang w:val="zh-CN"/>
        </w:rPr>
        <w:t xml:space="preserve">供应商须知；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（2）招标文件内容及要求；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（3）投标报价、投标文件编制；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（4）采购人应当提交的资格、资信证明文件；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（5）投标截止时间、开标时间以及地点；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（6）评标、谈判、成交以及废标；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（7）签订合同、合同主要条款；</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（8）纪律和监督；</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（9）质疑与投诉；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（10）交付货物或成果和提供服务的时间；</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（11）项目需求以及技术要求；</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（12）招标文件格式。</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采购人或者采购代理机构对招标文件所作的答疑、澄清或者修改，均作为招标文件的组成部分，对采购人、供应商均有约束作用。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12.2供应商在投标截止时间前，应通过江苏政府采购网随时查看有关该项目招标文件的澄清、招标文件的修改（招标答疑，补遗文件）等内容。查询如有遗漏，其风险由供应商自行承担。</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12.3供应商</w:t>
      </w:r>
      <w:r>
        <w:rPr>
          <w:rFonts w:hint="eastAsia" w:ascii="仿宋" w:hAnsi="仿宋" w:eastAsia="仿宋"/>
          <w:color w:val="auto"/>
          <w:sz w:val="24"/>
          <w:highlight w:val="none"/>
        </w:rPr>
        <w:t xml:space="preserve">获取</w:t>
      </w:r>
      <w:r>
        <w:rPr>
          <w:rFonts w:ascii="仿宋" w:hAnsi="仿宋" w:eastAsia="仿宋"/>
          <w:color w:val="auto"/>
          <w:sz w:val="24"/>
          <w:highlight w:val="none"/>
          <w:lang w:val="zh-CN"/>
        </w:rPr>
        <w:t xml:space="preserve">招标文件后，应仔细阅读招标文件及附件的全部内容，招标文件与附件具有同等效力。供应商同时应认真审阅招标文件中所有的事项、条款、格式和标准要求等，如果供应商的投标文件没有按照招标文件要求提交全部资料或者投标文件没有对招标文件做出实质性响应，其风险应由供应商自行承担，并且根据有关条款规定，其投标有可能被拒绝。</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13.招标文件的澄清与修改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13.1供应商领取招标文件后，应仔细阅读招标文件的全部内容。如有疑问，应在规定时间内及时向采购人提出，以便澄清。</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13.2采购人不集中组织答疑，实行网上答疑。供应商若对招标文件有疑问，需要采购人予以澄清，应于前附表所述时间和方式递交书面提疑，迟于该时间的采购人有权拒绝回答其提疑。</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13.3采购人将按供应商须知前附表规定时限前收到的书面疑问，形成招标文件的澄清答疑。招标文件的澄清答疑将在江苏政府采购网平台向所有供应商公示，但不指明来源。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13.4招标文件发布后，在供应商须知前附表规定的时限内，确需要变更招标文件内容的，采购人可主动或在解答供应商提出的澄清答疑时对招标文件进行修改，并同时报监督部门备案。招标文件的修改以答疑形式在江苏政府采购网平台发布。</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13.5招标文件、澄清、答疑内容均以网上发布的为准。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13.6为使供应商在编写投标文件时有充分时间对招标文件的答疑部分进行研究，采购人可以酌情延长递交投标文件的截止日期，具体时间将在招标文件的答疑中明确。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13.7当招标文件、招标文件的答疑内容相互矛盾时，以最后发出的文件为准。</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14.样品检测、测试以及费用（本项目无类似要求）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rFonts w:ascii="黑体" w:hAnsi="黑体" w:eastAsia="黑体"/>
          <w:b w:val="0"/>
          <w:bCs/>
          <w:color w:val="auto"/>
          <w:sz w:val="28"/>
          <w:szCs w:val="28"/>
          <w:highlight w:val="none"/>
        </w:rPr>
      </w:pPr>
      <w:r/>
      <w:bookmarkStart w:id="50" w:name="_Toc329009665"/>
      <w:r>
        <w:rPr>
          <w:rFonts w:ascii="黑体" w:hAnsi="黑体" w:eastAsia="黑体"/>
          <w:b w:val="0"/>
          <w:bCs/>
          <w:color w:val="auto"/>
          <w:sz w:val="28"/>
          <w:szCs w:val="28"/>
          <w:highlight w:val="none"/>
        </w:rPr>
        <w:t xml:space="preserve">第三章  投标报价、投标文件编制</w:t>
      </w:r>
      <w:bookmarkEnd w:id="50"/>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15.投标报价</w:t>
      </w:r>
      <w:r/>
    </w:p>
    <w:p>
      <w:pPr>
        <w:pStyle w:val="895"/>
        <w:ind w:firstLine="480"/>
        <w:spacing w:line="300" w:lineRule="auto"/>
        <w:rPr>
          <w:rFonts w:hint="eastAsia" w:ascii="仿宋" w:hAnsi="仿宋" w:eastAsia="仿宋"/>
          <w:color w:val="auto"/>
          <w:sz w:val="24"/>
          <w:highlight w:val="none"/>
          <w:lang w:val="zh-CN"/>
        </w:rPr>
      </w:pPr>
      <w:r>
        <w:rPr>
          <w:rFonts w:ascii="仿宋" w:hAnsi="仿宋" w:eastAsia="仿宋"/>
          <w:color w:val="auto"/>
          <w:sz w:val="24"/>
          <w:highlight w:val="none"/>
          <w:lang w:val="zh-CN"/>
        </w:rPr>
        <w:t xml:space="preserve">15.1</w:t>
      </w:r>
      <w:r>
        <w:rPr>
          <w:rFonts w:hint="eastAsia" w:ascii="仿宋" w:hAnsi="仿宋" w:eastAsia="仿宋"/>
          <w:color w:val="auto"/>
          <w:sz w:val="24"/>
          <w:highlight w:val="none"/>
          <w:lang w:val="zh-CN"/>
        </w:rPr>
        <w:t xml:space="preserve">投标报价的范围：为含税全包价，详见招标文件前附表规定。也包含委托代理技术咨询费，无论供应商是否计算均视为包含在总报价内。投标人在进行报价时应充分考虑到各环节成本因素，报价一经报定，不得更改，并作为中标后开展工作的收费标准。</w:t>
      </w:r>
      <w:r/>
    </w:p>
    <w:p>
      <w:pPr>
        <w:pStyle w:val="895"/>
        <w:ind w:firstLine="480"/>
        <w:spacing w:line="30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eastAsia="zh-CN"/>
        </w:rPr>
        <w:t xml:space="preserve">为优化采购资金使用效率，因</w:t>
      </w:r>
      <w:r>
        <w:rPr>
          <w:rFonts w:hint="eastAsia" w:ascii="仿宋" w:hAnsi="仿宋" w:eastAsia="仿宋" w:cs="仿宋"/>
          <w:color w:val="auto"/>
          <w:sz w:val="24"/>
          <w:highlight w:val="none"/>
          <w:lang w:val="zh-CN"/>
        </w:rPr>
        <w:t xml:space="preserve">历年来类似项目均由中标单位支付且采购预算中已包含招标代理服务费</w:t>
      </w:r>
      <w:r>
        <w:rPr>
          <w:rFonts w:hint="eastAsia" w:ascii="仿宋" w:hAnsi="仿宋" w:eastAsia="仿宋"/>
          <w:color w:val="auto"/>
          <w:sz w:val="24"/>
          <w:highlight w:val="none"/>
          <w:lang w:val="zh-CN" w:eastAsia="zh-CN"/>
        </w:rPr>
        <w:t xml:space="preserve">。依据《政府采购代理机构管理暂行办法》（财库〔2018〕2号）第十五条规定，本项目招标代理费由中标单位支付。收费标准：</w:t>
      </w:r>
      <w:r>
        <w:rPr>
          <w:rFonts w:hint="eastAsia" w:ascii="仿宋" w:hAnsi="仿宋" w:eastAsia="仿宋"/>
          <w:color w:val="auto"/>
          <w:sz w:val="24"/>
          <w:highlight w:val="none"/>
          <w:lang w:val="zh-CN"/>
        </w:rPr>
        <w:t xml:space="preserve">招标代理服务费参照江苏省政府采购协会《关于印发&lt;江苏省政府采购代理服务收费指导意见&gt;的通知》（苏政采协[2024]）20号）文件所规定的收费标准，本项目代理费为</w:t>
      </w:r>
      <w:r>
        <w:rPr>
          <w:rFonts w:hint="eastAsia" w:ascii="仿宋" w:hAnsi="仿宋" w:eastAsia="仿宋"/>
          <w:color w:val="auto"/>
          <w:sz w:val="24"/>
          <w:highlight w:val="none"/>
          <w:lang w:val="en-US" w:eastAsia="zh-CN"/>
        </w:rPr>
        <w:t xml:space="preserve">8150元</w:t>
      </w:r>
      <w:r>
        <w:rPr>
          <w:rFonts w:hint="eastAsia" w:ascii="仿宋" w:hAnsi="仿宋" w:eastAsia="仿宋"/>
          <w:color w:val="auto"/>
          <w:sz w:val="24"/>
          <w:highlight w:val="none"/>
          <w:lang w:val="zh-CN"/>
        </w:rPr>
        <w:t xml:space="preserve">。中标公示后，领取中标通知书时中标单位向招标代理机构一次性付清。收取方式为银行转账/电汇/现金。确定标准的依据：《政府采购代理机构管理暂行办法》（财库〔2018〕2号）、《江苏省政府采购代理服务收费指导意见》（苏政采协〔2024〕20号）及本项目委托代理协议。</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本项目评审费由新桥镇人民政府直接打到各评委账户，招标人至少有一人参加评审（无评审费）。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15.3本次投标报价为一次不得更改报价，供应商只有一次报价的机会。投标报价不得有选择性报价和附有条件的报价，且不得高于采购预算价及最高限价（采购需求调增除外），否则其投标无效。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15.4供应商不得以任何方式或者方法提供投标以外的任何附赠条款，否则投标无效。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15.5 供应商应按照招标文件中报价部分要求的内容填写报价，并由法定代表人或者被授权代表签署，否则投标无效。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15.6供应商须按照附件格式表中的各单项明细逐项填写，以方便评标委员会对各投标文件进行比较，否则其投标无效。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15.7开标时，报价部分以开标一览表为准。投标文件中《报价一览表》内容与分项报价、明细表内容不一致的，以《报价一览表》为准。大写金额和小写金额不一致的，以大写金额为准；总价金额与按照单价汇总金额不一致的，以单价金额计算结果为准；单价金额小数点有明显错位的，应以总价为准，并修改单价；对不同文字文本投标文件的解释发生异议的，以中文文本为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按照以上原则对错误报价的修正，供应商应签字确认。若供应商拒绝修正投标报价的，其投标无效。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15.8唱标时，采购代理机构只对按照招标文件要求编制的投标报价进行唱标，若有多个报价和附有条件的投标无效。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15.9供应商的中标价格在合同执行中是固定不变的，不得以任何理由予以变更。任何包含价格调整要求的投标无效。</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16.投标文件的签署</w:t>
      </w:r>
      <w:r>
        <w:rPr>
          <w:rFonts w:hint="eastAsia" w:ascii="楷体" w:hAnsi="楷体" w:eastAsia="楷体"/>
          <w:b/>
          <w:bCs/>
          <w:color w:val="auto"/>
          <w:sz w:val="28"/>
          <w:szCs w:val="28"/>
          <w:highlight w:val="none"/>
        </w:rPr>
        <w:t xml:space="preserve">及盖章</w:t>
      </w:r>
      <w:r>
        <w:rPr>
          <w:rFonts w:ascii="楷体" w:hAnsi="楷体" w:eastAsia="楷体"/>
          <w:b/>
          <w:bCs/>
          <w:color w:val="auto"/>
          <w:sz w:val="28"/>
          <w:szCs w:val="28"/>
          <w:highlight w:val="none"/>
          <w:lang w:val="zh-CN"/>
        </w:rPr>
        <w:t xml:space="preserve">要求</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16.1详细</w:t>
      </w:r>
      <w:r>
        <w:rPr>
          <w:rFonts w:hint="eastAsia" w:ascii="仿宋" w:hAnsi="仿宋" w:eastAsia="仿宋"/>
          <w:color w:val="auto"/>
          <w:sz w:val="24"/>
          <w:highlight w:val="none"/>
          <w:lang w:val="zh-CN"/>
        </w:rPr>
        <w:t xml:space="preserve">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16.2</w:t>
      </w:r>
      <w:r>
        <w:rPr>
          <w:rFonts w:hint="eastAsia" w:ascii="仿宋" w:hAnsi="仿宋" w:eastAsia="仿宋"/>
          <w:color w:val="auto"/>
          <w:sz w:val="24"/>
          <w:highlight w:val="none"/>
          <w:lang w:val="zh-CN"/>
        </w:rPr>
        <w:t xml:space="preserve">投标文件的盖章要求：本条以下部分和招标文件第十三章《投标文件相关格式》。</w:t>
      </w:r>
      <w:r>
        <w:rPr>
          <w:rFonts w:hint="eastAsia" w:ascii="仿宋" w:hAnsi="仿宋" w:eastAsia="仿宋"/>
          <w:color w:val="auto"/>
          <w:sz w:val="24"/>
          <w:highlight w:val="none"/>
        </w:rPr>
        <w:t xml:space="preserve">响应</w:t>
      </w:r>
      <w:r>
        <w:rPr>
          <w:rFonts w:hint="eastAsia" w:ascii="仿宋" w:hAnsi="仿宋" w:eastAsia="仿宋"/>
          <w:color w:val="auto"/>
          <w:sz w:val="24"/>
          <w:highlight w:val="none"/>
          <w:lang w:val="zh-CN"/>
        </w:rPr>
        <w:t xml:space="preserve">人须通过“苏采云”系统提供的政府采购客户端工具（使用“CA数字证书”）加盖</w:t>
      </w:r>
      <w:r>
        <w:rPr>
          <w:rFonts w:hint="eastAsia" w:ascii="仿宋" w:hAnsi="仿宋" w:eastAsia="仿宋"/>
          <w:color w:val="auto"/>
          <w:sz w:val="24"/>
          <w:highlight w:val="none"/>
        </w:rPr>
        <w:t xml:space="preserve">电子签章</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w:t>
      </w:r>
      <w:r>
        <w:rPr>
          <w:rFonts w:hint="eastAsia" w:ascii="仿宋" w:hAnsi="仿宋" w:eastAsia="仿宋"/>
          <w:color w:val="auto"/>
          <w:sz w:val="24"/>
          <w:highlight w:val="none"/>
          <w:lang w:val="zh-CN"/>
        </w:rPr>
        <w:t xml:space="preserve">线上投标文件编制要求：</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请按照以下要求（包括但不限于以下要求）制作：</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w:t>
      </w:r>
      <w:r>
        <w:rPr>
          <w:rFonts w:hint="eastAsia" w:ascii="仿宋" w:hAnsi="仿宋" w:eastAsia="仿宋"/>
          <w:color w:val="auto"/>
          <w:sz w:val="24"/>
          <w:highlight w:val="none"/>
          <w:lang w:val="zh-CN"/>
        </w:rPr>
        <w:t xml:space="preserve">基本目录</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16.3.1.1</w:t>
      </w:r>
      <w:r>
        <w:rPr>
          <w:rFonts w:hint="eastAsia" w:ascii="仿宋" w:hAnsi="仿宋" w:eastAsia="仿宋"/>
          <w:color w:val="auto"/>
          <w:sz w:val="24"/>
          <w:highlight w:val="none"/>
          <w:lang w:val="zh-CN"/>
        </w:rPr>
        <w:t xml:space="preserve">《开标一览表》（加盖电子签章，政府采购客户端工具输入报价自动生成，需分采购包编制）；</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16.3.1.2</w:t>
      </w:r>
      <w:r>
        <w:rPr>
          <w:rFonts w:hint="eastAsia" w:ascii="仿宋" w:hAnsi="仿宋" w:eastAsia="仿宋"/>
          <w:color w:val="auto"/>
          <w:sz w:val="24"/>
          <w:highlight w:val="none"/>
          <w:lang w:val="zh-CN"/>
        </w:rPr>
        <w:t xml:space="preserve">《授权委托书》（提供原件的扫描件，格式见招标文件第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w:t>
      </w:r>
      <w:r>
        <w:rPr>
          <w:rFonts w:hint="eastAsia" w:ascii="仿宋" w:hAnsi="仿宋" w:eastAsia="仿宋"/>
          <w:color w:val="auto"/>
          <w:sz w:val="24"/>
          <w:highlight w:val="none"/>
          <w:lang w:val="zh-CN"/>
        </w:rPr>
        <w:t xml:space="preserve">资格条件（1-6必须提供，否则投标无效）</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16.3.2.1</w:t>
      </w:r>
      <w:r>
        <w:rPr>
          <w:rFonts w:hint="eastAsia" w:ascii="仿宋" w:hAnsi="仿宋" w:eastAsia="仿宋"/>
          <w:color w:val="auto"/>
          <w:sz w:val="24"/>
          <w:highlight w:val="none"/>
          <w:lang w:val="zh-CN"/>
        </w:rPr>
        <w:t xml:space="preserve">具有独立承担民事责任的能力，提供法人或者其他组织的营业执照等证明文件。（提供原件的扫描件）</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16.3.2.2</w:t>
      </w:r>
      <w:r>
        <w:rPr>
          <w:rFonts w:hint="eastAsia" w:ascii="仿宋" w:hAnsi="仿宋" w:eastAsia="仿宋"/>
          <w:color w:val="auto"/>
          <w:sz w:val="24"/>
          <w:highlight w:val="none"/>
          <w:lang w:val="zh-CN"/>
        </w:rPr>
        <w:t xml:space="preserve">具有良好的商业信誉和健全的财务会计制度（提供承诺，加盖电子签章）；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16.3.2.3</w:t>
      </w:r>
      <w:r>
        <w:rPr>
          <w:rFonts w:hint="eastAsia" w:ascii="仿宋" w:hAnsi="仿宋" w:eastAsia="仿宋"/>
          <w:color w:val="auto"/>
          <w:sz w:val="24"/>
          <w:highlight w:val="none"/>
          <w:lang w:val="zh-CN"/>
        </w:rPr>
        <w:t xml:space="preserve">具备履行合同所必需的设备和专业技术能力（提供承诺，加盖电子签章）；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16.3.2.4</w:t>
      </w:r>
      <w:r>
        <w:rPr>
          <w:rFonts w:hint="eastAsia" w:ascii="仿宋" w:hAnsi="仿宋" w:eastAsia="仿宋"/>
          <w:color w:val="auto"/>
          <w:sz w:val="24"/>
          <w:highlight w:val="none"/>
          <w:lang w:val="zh-CN"/>
        </w:rPr>
        <w:t xml:space="preserve">参加政府采购活动近3年内（成立时间不足三年的，可以自成立时间起）在经营活动中没有重大违法记录（提供承诺，加盖电子签章）；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16.3.2.5</w:t>
      </w:r>
      <w:r>
        <w:rPr>
          <w:rFonts w:hint="eastAsia" w:ascii="仿宋" w:hAnsi="仿宋" w:eastAsia="仿宋"/>
          <w:color w:val="auto"/>
          <w:sz w:val="24"/>
          <w:highlight w:val="none"/>
          <w:lang w:val="zh-CN"/>
        </w:rPr>
        <w:t xml:space="preserve">有依法缴纳税收和社会保障资金的良好记录（提供承诺，加盖电子签章）；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16.3.2.6</w:t>
      </w:r>
      <w:r>
        <w:rPr>
          <w:rFonts w:hint="eastAsia" w:ascii="仿宋" w:hAnsi="仿宋" w:eastAsia="仿宋"/>
          <w:color w:val="auto"/>
          <w:sz w:val="24"/>
          <w:highlight w:val="none"/>
          <w:lang w:val="zh-CN"/>
        </w:rPr>
        <w:t xml:space="preserve">未列入严重失信主体名单、政府采购严重违法失信行为记录名单中的供应商；供应商通过“信用中国”网站（www.creditchina.gov.cn)、“中国政府采购网”网站（www.ccgp.gov.cn)渠道查询开标前三年内的信用记录截图（提供网上查询记录加盖电子签章公章）；</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16.3.2.7</w:t>
      </w:r>
      <w:r>
        <w:rPr>
          <w:rFonts w:ascii="仿宋" w:hAnsi="仿宋" w:eastAsia="仿宋"/>
          <w:color w:val="auto"/>
          <w:sz w:val="24"/>
          <w:highlight w:val="none"/>
          <w:lang w:val="zh-CN"/>
        </w:rPr>
        <w:t xml:space="preserve">关于资格的声明函</w:t>
      </w:r>
      <w:r>
        <w:rPr>
          <w:rFonts w:hint="eastAsia" w:ascii="仿宋" w:hAnsi="仿宋" w:eastAsia="仿宋"/>
          <w:color w:val="auto"/>
          <w:sz w:val="24"/>
          <w:highlight w:val="none"/>
          <w:lang w:val="zh-CN"/>
        </w:rPr>
        <w:t xml:space="preserve">；（提供</w:t>
      </w:r>
      <w:r>
        <w:rPr>
          <w:rFonts w:ascii="仿宋" w:hAnsi="仿宋" w:eastAsia="仿宋"/>
          <w:color w:val="auto"/>
          <w:sz w:val="24"/>
          <w:highlight w:val="none"/>
          <w:lang w:val="zh-CN"/>
        </w:rPr>
        <w:t xml:space="preserve">声明函</w:t>
      </w:r>
      <w:r>
        <w:rPr>
          <w:rFonts w:hint="eastAsia" w:ascii="仿宋" w:hAnsi="仿宋" w:eastAsia="仿宋"/>
          <w:color w:val="auto"/>
          <w:sz w:val="24"/>
          <w:highlight w:val="none"/>
          <w:lang w:val="zh-CN"/>
        </w:rPr>
        <w:t xml:space="preserve">，加盖电子签章）</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w:t>
      </w:r>
      <w:r>
        <w:rPr>
          <w:rFonts w:hint="eastAsia" w:ascii="仿宋" w:hAnsi="仿宋" w:eastAsia="仿宋"/>
          <w:color w:val="auto"/>
          <w:sz w:val="24"/>
          <w:highlight w:val="none"/>
          <w:lang w:val="zh-CN"/>
        </w:rPr>
        <w:t xml:space="preserve">符合条件（必须提供，否则投标无效）</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16.3.3.1</w:t>
      </w:r>
      <w:r>
        <w:rPr>
          <w:rFonts w:hint="eastAsia" w:ascii="仿宋" w:hAnsi="仿宋" w:eastAsia="仿宋"/>
          <w:color w:val="auto"/>
          <w:sz w:val="24"/>
          <w:highlight w:val="none"/>
          <w:lang w:val="zh-CN"/>
        </w:rPr>
        <w:t xml:space="preserve">《投标函》（加盖电子签章，格式见招标文件第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16.3.3.2</w:t>
      </w:r>
      <w:r>
        <w:rPr>
          <w:rFonts w:hint="eastAsia" w:ascii="仿宋" w:hAnsi="仿宋" w:eastAsia="仿宋"/>
          <w:color w:val="auto"/>
          <w:sz w:val="24"/>
          <w:highlight w:val="none"/>
          <w:lang w:val="zh-CN"/>
        </w:rPr>
        <w:t xml:space="preserve">资信及商务响应表（加盖电子签章，格式见招标文件第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16.3.3.3</w:t>
      </w:r>
      <w:r>
        <w:rPr>
          <w:rFonts w:hint="eastAsia" w:ascii="仿宋" w:hAnsi="仿宋" w:eastAsia="仿宋"/>
          <w:color w:val="auto"/>
          <w:sz w:val="24"/>
          <w:highlight w:val="none"/>
          <w:lang w:val="zh-CN"/>
        </w:rPr>
        <w:t xml:space="preserve">技术响应（</w:t>
      </w:r>
      <w:r>
        <w:rPr>
          <w:rFonts w:hint="eastAsia" w:ascii="仿宋" w:hAnsi="仿宋" w:eastAsia="仿宋"/>
          <w:color w:val="auto"/>
          <w:sz w:val="24"/>
          <w:highlight w:val="none"/>
        </w:rPr>
        <w:t xml:space="preserve">若有</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16.3.3.4基本服务承诺书</w:t>
      </w:r>
      <w:r>
        <w:rPr>
          <w:rFonts w:hint="eastAsia" w:ascii="仿宋" w:hAnsi="仿宋" w:eastAsia="仿宋"/>
          <w:color w:val="auto"/>
          <w:sz w:val="24"/>
          <w:highlight w:val="none"/>
          <w:lang w:val="zh-CN"/>
        </w:rPr>
        <w:t xml:space="preserve">（加盖电子签章，格式见招标文件第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章《投标文件相关格式》）。</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16.3.3.5政府采购诚信承诺书（加盖电子签章，格式见招标文件第十三章《投标文件相关格式》）。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w:t>
      </w:r>
      <w:r>
        <w:rPr>
          <w:rFonts w:hint="eastAsia" w:ascii="仿宋" w:hAnsi="仿宋" w:eastAsia="仿宋"/>
          <w:color w:val="auto"/>
          <w:sz w:val="24"/>
          <w:highlight w:val="none"/>
          <w:lang w:val="zh-CN"/>
        </w:rPr>
        <w:t xml:space="preserve">综合评审评分项</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报价部分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16.3.4.1</w:t>
      </w:r>
      <w:r>
        <w:rPr>
          <w:rFonts w:hint="eastAsia" w:ascii="仿宋" w:hAnsi="仿宋" w:eastAsia="仿宋"/>
          <w:color w:val="auto"/>
          <w:sz w:val="24"/>
          <w:highlight w:val="none"/>
          <w:lang w:val="zh-CN"/>
        </w:rPr>
        <w:t xml:space="preserve">投标报价明细表（加盖电子签章，格式见招标文件第</w:t>
      </w:r>
      <w:r>
        <w:rPr>
          <w:rFonts w:hint="eastAsia" w:ascii="仿宋" w:hAnsi="仿宋" w:eastAsia="仿宋"/>
          <w:color w:val="auto"/>
          <w:sz w:val="24"/>
          <w:highlight w:val="none"/>
        </w:rPr>
        <w:t xml:space="preserve">十三</w:t>
      </w:r>
      <w:r>
        <w:rPr>
          <w:rFonts w:hint="eastAsia" w:ascii="仿宋" w:hAnsi="仿宋" w:eastAsia="仿宋"/>
          <w:color w:val="auto"/>
          <w:sz w:val="24"/>
          <w:highlight w:val="none"/>
          <w:lang w:val="zh-CN"/>
        </w:rPr>
        <w:t xml:space="preserve">章《投标文件格式》）；</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w:t>
      </w:r>
      <w:r>
        <w:rPr>
          <w:rFonts w:hint="eastAsia" w:ascii="仿宋" w:hAnsi="仿宋" w:eastAsia="仿宋"/>
          <w:color w:val="auto"/>
          <w:sz w:val="24"/>
          <w:highlight w:val="none"/>
          <w:lang w:val="zh-CN"/>
        </w:rPr>
        <w:t xml:space="preserve">商务部分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16.3.4.2.1</w:t>
      </w:r>
      <w:r>
        <w:rPr>
          <w:rFonts w:hint="eastAsia" w:ascii="仿宋" w:hAnsi="仿宋" w:eastAsia="仿宋"/>
          <w:color w:val="auto"/>
          <w:sz w:val="24"/>
          <w:highlight w:val="none"/>
          <w:lang w:val="zh-CN"/>
        </w:rPr>
        <w:t xml:space="preserve">供应商同类项目实施情况一览表（要求见招标文件第</w:t>
      </w:r>
      <w:r>
        <w:rPr>
          <w:rFonts w:hint="eastAsia" w:ascii="仿宋" w:hAnsi="仿宋" w:eastAsia="仿宋"/>
          <w:color w:val="auto"/>
          <w:sz w:val="24"/>
          <w:highlight w:val="none"/>
        </w:rPr>
        <w:t xml:space="preserve">十二</w:t>
      </w:r>
      <w:r>
        <w:rPr>
          <w:rFonts w:hint="eastAsia" w:ascii="仿宋" w:hAnsi="仿宋" w:eastAsia="仿宋"/>
          <w:color w:val="auto"/>
          <w:sz w:val="24"/>
          <w:highlight w:val="none"/>
          <w:lang w:val="zh-CN"/>
        </w:rPr>
        <w:t xml:space="preserve">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16.3.4.2.2</w:t>
      </w:r>
      <w:r>
        <w:rPr>
          <w:rFonts w:hint="eastAsia" w:ascii="仿宋" w:hAnsi="仿宋" w:eastAsia="仿宋"/>
          <w:color w:val="auto"/>
          <w:sz w:val="24"/>
          <w:highlight w:val="none"/>
          <w:lang w:val="zh-CN"/>
        </w:rPr>
        <w:t xml:space="preserve">投标人其他证明文件及材料（要求见招标文件第四章《评标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技术部分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16.3.4.3.1</w:t>
      </w:r>
      <w:r>
        <w:rPr>
          <w:rFonts w:hint="eastAsia" w:ascii="仿宋" w:hAnsi="仿宋" w:eastAsia="仿宋"/>
          <w:color w:val="auto"/>
          <w:sz w:val="24"/>
          <w:highlight w:val="none"/>
          <w:lang w:val="zh-CN"/>
        </w:rPr>
        <w:t xml:space="preserve">投标标的物清单（若有）（要求见招标文件第四章《评标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2项目实施人员（主要从业人员及其技术资格）一览表（如有）。</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3项目实施方案（要求见招标文件第十二章《评标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16.3.4.3.</w:t>
      </w:r>
      <w:r>
        <w:rPr>
          <w:rFonts w:hint="eastAsia" w:ascii="仿宋" w:hAnsi="仿宋" w:eastAsia="仿宋"/>
          <w:color w:val="auto"/>
          <w:sz w:val="24"/>
          <w:highlight w:val="none"/>
          <w:lang w:val="zh-CN"/>
        </w:rPr>
        <w:t xml:space="preserve">4供应商认为需提供的其他资料（如有）（要求见招标文件第十二章《评标</w:t>
      </w:r>
      <w:r>
        <w:rPr>
          <w:rFonts w:hint="eastAsia" w:ascii="仿宋" w:hAnsi="仿宋" w:eastAsia="仿宋"/>
          <w:color w:val="auto"/>
          <w:sz w:val="24"/>
          <w:highlight w:val="none"/>
        </w:rPr>
        <w:t xml:space="preserve">办法</w:t>
      </w:r>
      <w:r>
        <w:rPr>
          <w:rFonts w:hint="eastAsia"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注：</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1.投标人应对以上文件的合法性、真实性负责。</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895"/>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17</w:t>
      </w:r>
      <w:r>
        <w:rPr>
          <w:rFonts w:ascii="楷体" w:hAnsi="楷体" w:eastAsia="楷体"/>
          <w:b/>
          <w:bCs/>
          <w:color w:val="auto"/>
          <w:sz w:val="28"/>
          <w:szCs w:val="28"/>
          <w:highlight w:val="none"/>
          <w:lang w:val="zh-CN"/>
        </w:rPr>
        <w:t xml:space="preserve">.投标文件的时间单位、有效期以及费用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.1除招标文件中另有规定外，投标文件所使用的“天”、“日”均指日历天，时、分均为北京时间。</w:t>
      </w:r>
      <w:r/>
    </w:p>
    <w:p>
      <w:pPr>
        <w:pStyle w:val="895"/>
        <w:ind w:firstLine="480"/>
        <w:spacing w:line="300" w:lineRule="auto"/>
        <w:tabs>
          <w:tab w:val="left" w:pos="720" w:leader="none"/>
        </w:tabs>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2投标有效期内投标文件以及其补充、承诺等部分均保持有效。在投标有效期满之前，如果出现特殊情况，采购人或者采购代理机构可在投标有效期内要求供应商延长有效期，要求与答复均以书面通知为准并作为招标文件和投标文件的组成部分；供应商可以拒绝上述要求，拒绝延长投标文件有效期的，其投标失效；同意上述要求的，即不能要求也不允许其修改投标文件。</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.3供应商应自行承担其准备和参加投标活动发生的所有费用。不论投标结果如何，采购人或者采购代理机构不承担任何费用。</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1</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.投标文件格式以及编制要求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color w:val="auto"/>
          <w:sz w:val="24"/>
          <w:highlight w:val="none"/>
          <w:lang w:val="zh-CN"/>
        </w:rPr>
        <w:t xml:space="preserve">供应商同时对多个标段投标的，投标文件应按所投标包分别编制。</w:t>
      </w:r>
      <w:r>
        <w:rPr>
          <w:rFonts w:hint="eastAsia" w:ascii="仿宋" w:hAnsi="仿宋" w:eastAsia="仿宋"/>
          <w:color w:val="auto"/>
          <w:sz w:val="24"/>
          <w:highlight w:val="none"/>
          <w:lang w:val="zh-CN"/>
        </w:rPr>
        <w:t xml:space="preserve">根据有关规定，投标文件按照以下要求、格式统一编制：</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18.1 电子投标文件的递交</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投标人应当按照《江苏省政府采购管理交易系统（苏采云）供应商操作手册》规定，在投标截止时间前制作并上传电子投标文件。</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18.2投标截止日期</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18.2.1投标人上传电子投标文件的时间不得迟于招标公告中规定的投标截止时间。</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投标人应充分考虑到网络环境、网络带宽等风险因素，如因投标人自身原因造成的电子投标文件上传不成功由投标人自行承担全部责任。</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18.2.2采购人或采购代理机构可以按照规定，通过修改招标文件酌情延长投标截止日期，在此情况下，投标人的所有权利和义务以及投标人受制的截止日期均应以延长后新的截止日期为准。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18.3</w:t>
      </w:r>
      <w:r>
        <w:rPr>
          <w:rFonts w:ascii="仿宋" w:hAnsi="仿宋" w:eastAsia="仿宋"/>
          <w:color w:val="auto"/>
          <w:sz w:val="24"/>
          <w:highlight w:val="none"/>
          <w:lang w:val="zh-CN"/>
        </w:rPr>
        <w:t xml:space="preserve">投标文件内容。供应商应按照招标文件的要求以及格式编写投标文件；对招标文件要求填写的表格或者资料不得缺少或者留空。供应商须按照招标文件中的投标文件格式要求逐项填写。</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w:t>
      </w:r>
      <w:r>
        <w:rPr>
          <w:rFonts w:ascii="仿宋" w:hAnsi="仿宋" w:eastAsia="仿宋"/>
          <w:b/>
          <w:color w:val="auto"/>
          <w:sz w:val="24"/>
          <w:highlight w:val="none"/>
          <w:u w:val="single"/>
          <w:lang w:val="zh-CN"/>
        </w:rPr>
        <w:t xml:space="preserve"> 供应商应将投标书和资格审查文件按供应商须知前附表规定执行。</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.5供应商可对供货或服务现场以及其范围环境进行考察，以获取有关编制投标文件和签署实施合同所需的各项资料，供应商应承担现场考察的费用、责任和风险。</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.6供应商编制投标文件时，若有偏离之处，请如实在商务或者技术偏离表中注明。</w:t>
      </w:r>
      <w:r/>
    </w:p>
    <w:p>
      <w:pPr>
        <w:pStyle w:val="895"/>
        <w:spacing w:line="36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19</w:t>
      </w:r>
      <w:r>
        <w:rPr>
          <w:rFonts w:ascii="楷体" w:hAnsi="楷体" w:eastAsia="楷体"/>
          <w:b/>
          <w:bCs/>
          <w:color w:val="auto"/>
          <w:sz w:val="28"/>
          <w:szCs w:val="28"/>
          <w:highlight w:val="none"/>
          <w:lang w:val="zh-CN"/>
        </w:rPr>
        <w:t xml:space="preserve">.投标文件的组成</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供应商应按照招标文件的要求以及格式编制投标文件，并保证其真实性、准确性以及完整性，并按照招标文件要求提交全部资料并做出实质性响应，否则其投标无效。</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.1投标文件的组成</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1.1开标一览表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1.2授权委托书</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1.3资格证明文件（详见第十三章《投标文件格式》）</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1.4符合证明文件（详见第十三章《投标文件格式》）</w:t>
      </w:r>
      <w:r>
        <w:rPr>
          <w:rFonts w:ascii="仿宋" w:hAnsi="仿宋" w:eastAsia="仿宋"/>
          <w:color w:val="auto"/>
          <w:sz w:val="24"/>
          <w:highlight w:val="none"/>
          <w:lang w:val="zh-CN"/>
        </w:rPr>
        <w:t xml:space="preserve">。</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19.1.5</w:t>
      </w:r>
      <w:r>
        <w:rPr>
          <w:rFonts w:hint="eastAsia" w:ascii="仿宋" w:hAnsi="仿宋" w:eastAsia="仿宋"/>
          <w:color w:val="auto"/>
          <w:sz w:val="24"/>
          <w:highlight w:val="none"/>
          <w:lang w:val="zh-CN"/>
        </w:rPr>
        <w:t xml:space="preserve">综合评审评分项</w:t>
      </w:r>
      <w:r>
        <w:rPr>
          <w:rFonts w:hint="eastAsia" w:ascii="仿宋" w:hAnsi="仿宋" w:eastAsia="仿宋"/>
          <w:color w:val="auto"/>
          <w:sz w:val="24"/>
          <w:highlight w:val="none"/>
        </w:rPr>
        <w:t xml:space="preserve">证明材料（详见第十三章《投标文件格式》）</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1.6</w:t>
      </w:r>
      <w:r>
        <w:rPr>
          <w:rFonts w:ascii="仿宋" w:hAnsi="仿宋" w:eastAsia="仿宋"/>
          <w:color w:val="auto"/>
          <w:sz w:val="24"/>
          <w:highlight w:val="none"/>
          <w:lang w:val="zh-CN"/>
        </w:rPr>
        <w:t xml:space="preserve">招标文件要求或者供应商认为其它应介绍或者提交的资料和文件。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1.7</w:t>
      </w:r>
      <w:r>
        <w:rPr>
          <w:rFonts w:ascii="仿宋" w:hAnsi="仿宋" w:eastAsia="仿宋"/>
          <w:color w:val="auto"/>
          <w:sz w:val="24"/>
          <w:highlight w:val="none"/>
          <w:lang w:val="zh-CN"/>
        </w:rPr>
        <w:t xml:space="preserve">服务符合招标文件规定的技术资料。</w:t>
      </w:r>
      <w:r/>
    </w:p>
    <w:p>
      <w:pPr>
        <w:pStyle w:val="895"/>
        <w:ind w:firstLine="482"/>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19.2</w:t>
      </w:r>
      <w:r>
        <w:rPr>
          <w:rFonts w:ascii="仿宋" w:hAnsi="仿宋" w:eastAsia="仿宋"/>
          <w:color w:val="auto"/>
          <w:sz w:val="24"/>
          <w:highlight w:val="none"/>
          <w:lang w:val="zh-CN"/>
        </w:rPr>
        <w:t xml:space="preserve">供应商应提交证明其拟提供服务符合招标文件规定的有效技术（印刷体）支持资料，并作为投标文件的一部分。技术支持资料以制造商公开发布的印刷资料或者检测机构出具的检测报告为准。若制造商公开发布的印刷资料与检测机构出具的检测报告不一致，以检测机构出具的检测报告为准。</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19.3</w:t>
      </w:r>
      <w:r>
        <w:rPr>
          <w:rFonts w:ascii="仿宋" w:hAnsi="仿宋" w:eastAsia="仿宋"/>
          <w:color w:val="auto"/>
          <w:sz w:val="24"/>
          <w:highlight w:val="none"/>
          <w:lang w:val="zh-CN"/>
        </w:rPr>
        <w:t xml:space="preserve">证明货物或服务与招标文件要求相一致的文件可以是文字资料、图纸和数据，主要包括内容：</w:t>
      </w:r>
      <w:r/>
    </w:p>
    <w:p>
      <w:pPr>
        <w:pStyle w:val="895"/>
        <w:spacing w:line="36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.投标保证金</w:t>
      </w:r>
      <w:r/>
    </w:p>
    <w:p>
      <w:pPr>
        <w:pStyle w:val="895"/>
        <w:ind w:firstLine="480"/>
        <w:spacing w:line="300" w:lineRule="auto"/>
        <w:rPr>
          <w:rFonts w:ascii="仿宋" w:hAnsi="仿宋" w:eastAsia="仿宋"/>
          <w:color w:val="auto"/>
          <w:sz w:val="24"/>
          <w:highlight w:val="none"/>
          <w:lang w:val="zh-CN"/>
        </w:rPr>
      </w:pPr>
      <w:r>
        <w:rPr>
          <w:rFonts w:ascii="仿宋" w:hAnsi="仿宋" w:eastAsia="仿宋"/>
          <w:bCs/>
          <w:color w:val="auto"/>
          <w:sz w:val="24"/>
          <w:highlight w:val="none"/>
        </w:rPr>
        <w:t xml:space="preserve">参照省财政厅《关于做好政府采购支持企业发展有关事项的通知》（苏财购</w:t>
      </w:r>
      <w:r>
        <w:rPr>
          <w:rFonts w:hint="eastAsia" w:ascii="仿宋" w:hAnsi="仿宋" w:eastAsia="仿宋"/>
          <w:bCs/>
          <w:color w:val="auto"/>
          <w:sz w:val="24"/>
          <w:highlight w:val="none"/>
        </w:rPr>
        <w:t xml:space="preserve"> [</w:t>
      </w:r>
      <w:r>
        <w:rPr>
          <w:rFonts w:ascii="仿宋" w:hAnsi="仿宋" w:eastAsia="仿宋"/>
          <w:bCs/>
          <w:color w:val="auto"/>
          <w:sz w:val="24"/>
          <w:highlight w:val="none"/>
        </w:rPr>
        <w:t xml:space="preserve">2020</w:t>
      </w:r>
      <w:r>
        <w:rPr>
          <w:rFonts w:hint="eastAsia" w:ascii="仿宋" w:hAnsi="仿宋" w:eastAsia="仿宋"/>
          <w:bCs/>
          <w:color w:val="auto"/>
          <w:sz w:val="24"/>
          <w:highlight w:val="none"/>
        </w:rPr>
        <w:t xml:space="preserve">]</w:t>
      </w:r>
      <w:r>
        <w:rPr>
          <w:rFonts w:ascii="仿宋" w:hAnsi="仿宋" w:eastAsia="仿宋"/>
          <w:bCs/>
          <w:color w:val="auto"/>
          <w:sz w:val="24"/>
          <w:highlight w:val="none"/>
        </w:rPr>
        <w:t xml:space="preserve">52号）规定，本项目无投标保证金要求。</w:t>
      </w:r>
      <w:bookmarkEnd w:id="39"/>
      <w:r/>
      <w:r/>
    </w:p>
    <w:p>
      <w:pPr>
        <w:pStyle w:val="895"/>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color w:val="auto"/>
          <w:highlight w:val="none"/>
          <w:lang w:val="zh-CN"/>
        </w:rPr>
      </w:pPr>
      <w:r/>
      <w:bookmarkStart w:id="51" w:name="_Toc329009666"/>
      <w:r>
        <w:rPr>
          <w:rFonts w:ascii="黑体" w:hAnsi="黑体" w:eastAsia="黑体"/>
          <w:b w:val="0"/>
          <w:bCs/>
          <w:color w:val="auto"/>
          <w:sz w:val="28"/>
          <w:szCs w:val="28"/>
          <w:highlight w:val="none"/>
        </w:rPr>
        <w:t xml:space="preserve">第四章  供应商应当提交的资格、资信证明文件</w:t>
      </w:r>
      <w:bookmarkEnd w:id="40"/>
      <w:r/>
      <w:bookmarkEnd w:id="51"/>
      <w:r/>
      <w:r/>
    </w:p>
    <w:p>
      <w:pPr>
        <w:pStyle w:val="895"/>
        <w:spacing w:line="300" w:lineRule="auto"/>
        <w:rPr>
          <w:rFonts w:ascii="楷体" w:hAnsi="楷体" w:eastAsia="楷体"/>
          <w:color w:val="auto"/>
          <w:sz w:val="28"/>
          <w:szCs w:val="28"/>
          <w:highlight w:val="none"/>
          <w:lang w:val="zh-CN"/>
        </w:rPr>
      </w:pPr>
      <w:r/>
      <w:bookmarkStart w:id="52" w:name="_Toc329009673"/>
      <w:r/>
      <w:bookmarkStart w:id="53" w:name="_Toc294814633"/>
      <w:r/>
      <w:bookmarkStart w:id="54" w:name="_Toc245133950"/>
      <w:r/>
      <w:bookmarkStart w:id="55" w:name="_Toc294814447"/>
      <w:r/>
      <w:bookmarkStart w:id="56" w:name="_Toc365752095"/>
      <w:r/>
      <w:bookmarkStart w:id="57" w:name="_Toc228850282"/>
      <w:r/>
      <w:bookmarkStart w:id="58" w:name="_Toc309596157"/>
      <w:r/>
      <w:bookmarkStart w:id="59" w:name="_Toc294814069"/>
      <w:r/>
      <w:bookmarkStart w:id="60" w:name="_Toc292632465"/>
      <w:r/>
      <w:bookmarkStart w:id="61" w:name="_Toc365292223"/>
      <w:r/>
      <w:bookmarkStart w:id="62" w:name="_Toc294814255"/>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.供应商必须提供下列证明材料，如未能提供相关资格证明材料，则其所投标书无效。</w:t>
      </w:r>
      <w:r/>
    </w:p>
    <w:p>
      <w:pPr>
        <w:pStyle w:val="895"/>
        <w:ind w:firstLine="482"/>
        <w:spacing w:line="300" w:lineRule="auto"/>
        <w:rPr>
          <w:rFonts w:ascii="仿宋" w:hAnsi="仿宋" w:eastAsia="仿宋"/>
          <w:color w:val="auto"/>
          <w:sz w:val="24"/>
          <w:highlight w:val="none"/>
          <w:lang w:val="zh-CN"/>
        </w:rPr>
      </w:pPr>
      <w:r>
        <w:rPr>
          <w:rFonts w:ascii="仿宋" w:hAnsi="仿宋" w:eastAsia="仿宋"/>
          <w:b/>
          <w:color w:val="auto"/>
          <w:sz w:val="24"/>
          <w:highlight w:val="none"/>
          <w:u w:val="single"/>
          <w:lang w:val="zh-CN"/>
        </w:rPr>
        <w:t xml:space="preserve">见招标公告供应商资质及有关要求。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供应商所提供的证明材料若违反下列规定情形之一的，其投标无效。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.1供应商提供的资格证明材料必须真实、有效、齐全、完整，其中的字体、印章要清晰。</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.2营业执照副本等在年检期间无法提供的，必须提供由发证机关出具证明材料或者由公证机关出具的公证件。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.3要求提供的证明材料须为</w:t>
      </w:r>
      <w:r>
        <w:rPr>
          <w:rFonts w:hint="eastAsia" w:ascii="仿宋" w:hAnsi="仿宋" w:eastAsia="仿宋"/>
          <w:color w:val="auto"/>
          <w:sz w:val="24"/>
          <w:highlight w:val="none"/>
          <w:lang w:val="zh-CN"/>
        </w:rPr>
        <w:t xml:space="preserve">扫描件</w:t>
      </w:r>
      <w:r>
        <w:rPr>
          <w:rFonts w:ascii="仿宋" w:hAnsi="仿宋" w:eastAsia="仿宋"/>
          <w:color w:val="auto"/>
          <w:sz w:val="24"/>
          <w:highlight w:val="none"/>
          <w:lang w:val="zh-CN"/>
        </w:rPr>
        <w:t xml:space="preserve">。</w:t>
      </w:r>
      <w:r/>
    </w:p>
    <w:p>
      <w:pPr>
        <w:pStyle w:val="895"/>
        <w:ind w:firstLine="482"/>
        <w:spacing w:line="300" w:lineRule="auto"/>
        <w:rPr>
          <w:rFonts w:ascii="仿宋" w:hAnsi="仿宋" w:eastAsia="仿宋"/>
          <w:b/>
          <w:color w:val="auto"/>
          <w:sz w:val="24"/>
          <w:highlight w:val="none"/>
          <w:u w:val="single"/>
          <w:lang w:val="zh-CN"/>
        </w:rPr>
      </w:pPr>
      <w:r>
        <w:rPr>
          <w:rFonts w:ascii="仿宋" w:hAnsi="仿宋" w:eastAsia="仿宋"/>
          <w:b/>
          <w:color w:val="auto"/>
          <w:sz w:val="24"/>
          <w:highlight w:val="none"/>
          <w:u w:val="single"/>
          <w:lang w:val="zh-CN"/>
        </w:rPr>
      </w:r>
      <w:r/>
    </w:p>
    <w:p>
      <w:pPr>
        <w:pStyle w:val="1268"/>
        <w:jc w:val="center"/>
        <w:spacing w:before="0" w:after="0" w:line="30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第五章  投标截止时间、开标时间以及地点</w:t>
      </w:r>
      <w:r/>
    </w:p>
    <w:p>
      <w:pPr>
        <w:pStyle w:val="895"/>
        <w:spacing w:line="300" w:lineRule="auto"/>
        <w:rPr>
          <w:rFonts w:ascii="楷体" w:hAnsi="楷体" w:eastAsia="楷体"/>
          <w:b/>
          <w:bCs/>
          <w:color w:val="auto"/>
          <w:sz w:val="28"/>
          <w:szCs w:val="28"/>
          <w:highlight w:val="none"/>
          <w:lang w:val="zh-CN"/>
        </w:rPr>
      </w:pPr>
      <w:r/>
      <w:bookmarkStart w:id="63" w:name="_Toc329009668"/>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.投标文件的递交</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.1供应商就在投标人须知中的投标截止时间前</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投标文件。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.2开标时间、地点：见供应商须知前附表规定。</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22.3投标</w:t>
      </w:r>
      <w:r>
        <w:rPr>
          <w:rFonts w:ascii="仿宋" w:hAnsi="仿宋" w:eastAsia="仿宋"/>
          <w:b/>
          <w:bCs/>
          <w:color w:val="auto"/>
          <w:sz w:val="24"/>
          <w:highlight w:val="none"/>
          <w:lang w:val="zh-CN"/>
        </w:rPr>
        <w:t xml:space="preserve">文件的密封（加密）和标记</w:t>
      </w:r>
      <w:r/>
    </w:p>
    <w:p>
      <w:pPr>
        <w:pStyle w:val="895"/>
        <w:ind w:firstLine="480"/>
        <w:spacing w:line="300" w:lineRule="auto"/>
        <w:rPr>
          <w:rFonts w:ascii="仿宋" w:hAnsi="仿宋" w:eastAsia="仿宋"/>
          <w:color w:val="auto"/>
          <w:sz w:val="24"/>
          <w:highlight w:val="none"/>
          <w:lang w:val="zh-CN"/>
        </w:rPr>
      </w:pPr>
      <w:r/>
      <w:bookmarkStart w:id="64" w:name="4.2_首次响应文件的递交"/>
      <w:r/>
      <w:bookmarkEnd w:id="64"/>
      <w:r>
        <w:rPr>
          <w:rFonts w:hint="eastAsia" w:ascii="仿宋" w:hAnsi="仿宋" w:eastAsia="仿宋"/>
          <w:color w:val="auto"/>
          <w:sz w:val="24"/>
          <w:highlight w:val="none"/>
        </w:rPr>
        <w:t xml:space="preserve">22.3.1</w:t>
      </w:r>
      <w:r>
        <w:rPr>
          <w:rFonts w:ascii="仿宋" w:hAnsi="仿宋" w:eastAsia="仿宋"/>
          <w:color w:val="auto"/>
          <w:sz w:val="24"/>
          <w:highlight w:val="none"/>
          <w:lang w:val="zh-CN"/>
        </w:rPr>
        <w:t xml:space="preserve"> 密封（加密）要求：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22.2.1.1</w:t>
      </w:r>
      <w:r>
        <w:rPr>
          <w:rFonts w:ascii="仿宋" w:hAnsi="仿宋" w:eastAsia="仿宋"/>
          <w:color w:val="auto"/>
          <w:sz w:val="24"/>
          <w:highlight w:val="none"/>
          <w:lang w:val="zh-CN"/>
        </w:rPr>
        <w:t xml:space="preserve"> 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文件》和“苏采云”系统的要求编制并加密投标文件。本项目供应商须通过“苏采云”系统提供的政府采购客户端工具（使用“CA数字证书”）对其数据电文形式的投标文件加密。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22.2.1.2</w:t>
      </w:r>
      <w:r>
        <w:rPr>
          <w:rFonts w:ascii="仿宋" w:hAnsi="仿宋" w:eastAsia="仿宋"/>
          <w:color w:val="auto"/>
          <w:sz w:val="24"/>
          <w:highlight w:val="none"/>
          <w:lang w:val="zh-CN"/>
        </w:rPr>
        <w:t xml:space="preserve"> 签署要求：见《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22.2.1.3</w:t>
      </w:r>
      <w:r>
        <w:rPr>
          <w:rFonts w:ascii="仿宋" w:hAnsi="仿宋" w:eastAsia="仿宋"/>
          <w:color w:val="auto"/>
          <w:sz w:val="24"/>
          <w:highlight w:val="none"/>
          <w:lang w:val="zh-CN"/>
        </w:rPr>
        <w:t xml:space="preserve"> 盖章要求：见《</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文件》附件中相关格式要求。供应商须通过“苏采云”系统提供的政府采购客户端工具（使用“CA数字证书”）加盖电子签章。</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22.2.1.4</w:t>
      </w:r>
      <w:r>
        <w:rPr>
          <w:rFonts w:ascii="仿宋" w:hAnsi="仿宋" w:eastAsia="仿宋"/>
          <w:color w:val="auto"/>
          <w:sz w:val="24"/>
          <w:highlight w:val="none"/>
          <w:lang w:val="zh-CN"/>
        </w:rPr>
        <w:t xml:space="preserve"> 特别提醒：</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文件中如需“被授权代表签字或盖章”，供应商可打印成文档，签字或盖章后再扫描上传，最后再电子签章。</w:t>
      </w:r>
      <w:r/>
    </w:p>
    <w:p>
      <w:pPr>
        <w:pStyle w:val="895"/>
        <w:ind w:firstLine="480"/>
        <w:spacing w:line="300" w:lineRule="auto"/>
        <w:rPr>
          <w:rFonts w:ascii="仿宋" w:hAnsi="仿宋" w:eastAsia="仿宋"/>
          <w:b/>
          <w:bCs/>
          <w:color w:val="auto"/>
          <w:sz w:val="24"/>
          <w:highlight w:val="none"/>
          <w:lang w:val="zh-CN"/>
        </w:rPr>
      </w:pPr>
      <w:r>
        <w:rPr>
          <w:rFonts w:hint="eastAsia" w:ascii="仿宋" w:hAnsi="仿宋" w:eastAsia="仿宋"/>
          <w:b/>
          <w:bCs/>
          <w:color w:val="auto"/>
          <w:sz w:val="24"/>
          <w:highlight w:val="none"/>
        </w:rPr>
        <w:t xml:space="preserve">22.4</w:t>
      </w:r>
      <w:r>
        <w:rPr>
          <w:rFonts w:hint="eastAsia" w:ascii="仿宋" w:hAnsi="仿宋" w:eastAsia="仿宋"/>
          <w:b/>
          <w:bCs/>
          <w:color w:val="auto"/>
          <w:sz w:val="24"/>
          <w:highlight w:val="none"/>
          <w:lang w:val="zh-CN"/>
        </w:rPr>
        <w:t xml:space="preserve">投</w:t>
      </w:r>
      <w:r>
        <w:rPr>
          <w:rFonts w:ascii="仿宋" w:hAnsi="仿宋" w:eastAsia="仿宋"/>
          <w:b/>
          <w:bCs/>
          <w:color w:val="auto"/>
          <w:sz w:val="24"/>
          <w:highlight w:val="none"/>
          <w:lang w:val="zh-CN"/>
        </w:rPr>
        <w:t xml:space="preserve">标文件的递交</w:t>
      </w:r>
      <w:r/>
    </w:p>
    <w:p>
      <w:pPr>
        <w:pStyle w:val="895"/>
        <w:ind w:firstLine="480"/>
        <w:spacing w:line="300" w:lineRule="auto"/>
        <w:rPr>
          <w:rFonts w:ascii="仿宋" w:hAnsi="仿宋" w:eastAsia="仿宋"/>
          <w:color w:val="auto"/>
          <w:sz w:val="24"/>
          <w:highlight w:val="none"/>
          <w:lang w:val="zh-CN"/>
        </w:rPr>
      </w:pPr>
      <w:r/>
      <w:bookmarkStart w:id="65" w:name="4.3.响应文件的修改和撤回"/>
      <w:r/>
      <w:bookmarkEnd w:id="65"/>
      <w:r>
        <w:rPr>
          <w:rFonts w:hint="eastAsia" w:ascii="仿宋" w:hAnsi="仿宋" w:eastAsia="仿宋"/>
          <w:color w:val="auto"/>
          <w:sz w:val="24"/>
          <w:highlight w:val="none"/>
        </w:rPr>
        <w:t xml:space="preserve">22.4.1</w:t>
      </w:r>
      <w:r>
        <w:rPr>
          <w:rFonts w:ascii="仿宋" w:hAnsi="仿宋" w:eastAsia="仿宋"/>
          <w:color w:val="auto"/>
          <w:sz w:val="24"/>
          <w:highlight w:val="none"/>
          <w:lang w:val="zh-CN"/>
        </w:rPr>
        <w:t xml:space="preserve">本项目通过“苏采云”系统进行电子采购，即供应商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文件从政府采购客户端工具制作并通过“苏采云”系统提交外。</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22.4.2</w:t>
      </w:r>
      <w:r>
        <w:rPr>
          <w:rFonts w:ascii="仿宋" w:hAnsi="仿宋" w:eastAsia="仿宋"/>
          <w:color w:val="auto"/>
          <w:sz w:val="24"/>
          <w:highlight w:val="none"/>
          <w:lang w:val="zh-CN"/>
        </w:rPr>
        <w:t xml:space="preserve">供应商应当通过“苏采云”系统提交数据电文形式的</w:t>
      </w:r>
      <w:r>
        <w:rPr>
          <w:rFonts w:hint="eastAsia" w:ascii="仿宋" w:hAnsi="仿宋" w:eastAsia="仿宋"/>
          <w:color w:val="auto"/>
          <w:sz w:val="24"/>
          <w:highlight w:val="none"/>
          <w:lang w:val="zh-CN"/>
        </w:rPr>
        <w:t xml:space="preserve">投</w:t>
      </w:r>
      <w:r>
        <w:rPr>
          <w:rFonts w:ascii="仿宋" w:hAnsi="仿宋" w:eastAsia="仿宋"/>
          <w:color w:val="auto"/>
          <w:sz w:val="24"/>
          <w:highlight w:val="none"/>
          <w:lang w:val="zh-CN"/>
        </w:rPr>
        <w:t xml:space="preserve">标文件（即电子投标）。未进行线上</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文件提交并解密(因“苏采云”系统导致解密失败的除外)的供应商，</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无效。其线下提交的（纸质）</w:t>
      </w:r>
      <w:r>
        <w:rPr>
          <w:rFonts w:hint="eastAsia" w:ascii="仿宋" w:hAnsi="仿宋" w:eastAsia="仿宋"/>
          <w:color w:val="auto"/>
          <w:sz w:val="24"/>
          <w:highlight w:val="none"/>
        </w:rPr>
        <w:t xml:space="preserve">投标</w:t>
      </w:r>
      <w:r>
        <w:rPr>
          <w:rFonts w:ascii="仿宋" w:hAnsi="仿宋" w:eastAsia="仿宋"/>
          <w:color w:val="auto"/>
          <w:sz w:val="24"/>
          <w:highlight w:val="none"/>
          <w:lang w:val="zh-CN"/>
        </w:rPr>
        <w:t xml:space="preserve">文件，采购代理机构退回拒收。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22.4.3</w:t>
      </w:r>
      <w:r>
        <w:rPr>
          <w:rFonts w:ascii="仿宋" w:hAnsi="仿宋" w:eastAsia="仿宋"/>
          <w:color w:val="auto"/>
          <w:sz w:val="24"/>
          <w:highlight w:val="none"/>
          <w:lang w:val="zh-CN"/>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22.4.4</w:t>
      </w:r>
      <w:r>
        <w:rPr>
          <w:rFonts w:ascii="仿宋" w:hAnsi="仿宋" w:eastAsia="仿宋"/>
          <w:color w:val="auto"/>
          <w:sz w:val="24"/>
          <w:highlight w:val="none"/>
          <w:lang w:val="zh-CN"/>
        </w:rPr>
        <w:t xml:space="preserve">使用需要第三方认证的电子签名、数据电文，通过互联网方式提交投标文件。即：使用“电子签名认证证书（CA数字证书）”登录“苏采云”系统（网址：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仿宋" w:hAnsi="仿宋" w:eastAsia="仿宋"/>
          <w:color w:val="auto"/>
          <w:sz w:val="24"/>
          <w:highlight w:val="none"/>
          <w:lang w:val="zh-CN"/>
        </w:rPr>
        <w:t xml:space="preserve">http://jszfcg.jsczt.cn/</w:t>
      </w:r>
      <w:r>
        <w:rPr>
          <w:rFonts w:ascii="仿宋" w:hAnsi="仿宋" w:eastAsia="仿宋"/>
          <w:color w:val="auto"/>
          <w:sz w:val="24"/>
          <w:highlight w:val="none"/>
          <w:lang w:val="zh-CN"/>
        </w:rPr>
        <w:fldChar w:fldCharType="end"/>
      </w:r>
      <w:r>
        <w:rPr>
          <w:rFonts w:ascii="仿宋" w:hAnsi="仿宋" w:eastAsia="仿宋"/>
          <w:color w:val="auto"/>
          <w:sz w:val="24"/>
          <w:highlight w:val="none"/>
          <w:lang w:val="zh-CN"/>
        </w:rPr>
        <w:t xml:space="preserve">，点击“苏采云”进入系统），按照要求通过互联网方式提交投标文件。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w:t>
      </w:r>
      <w:r>
        <w:rPr>
          <w:rFonts w:ascii="仿宋" w:hAnsi="仿宋" w:eastAsia="仿宋"/>
          <w:color w:val="auto"/>
          <w:sz w:val="24"/>
          <w:highlight w:val="none"/>
          <w:lang w:val="zh-CN"/>
        </w:rPr>
        <w:t xml:space="preserve">“苏采云”系统使用要求：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22.4.5.1</w:t>
      </w:r>
      <w:r>
        <w:rPr>
          <w:rFonts w:ascii="仿宋" w:hAnsi="仿宋" w:eastAsia="仿宋"/>
          <w:color w:val="auto"/>
          <w:sz w:val="24"/>
          <w:highlight w:val="none"/>
          <w:lang w:val="zh-CN"/>
        </w:rPr>
        <w:t xml:space="preserve">使用谷歌浏览器参与不见面开标及</w:t>
      </w:r>
      <w:r>
        <w:rPr>
          <w:rFonts w:hint="eastAsia" w:ascii="仿宋" w:hAnsi="仿宋" w:eastAsia="仿宋"/>
          <w:color w:val="auto"/>
          <w:sz w:val="24"/>
          <w:highlight w:val="none"/>
        </w:rPr>
        <w:t xml:space="preserve">相关</w:t>
      </w:r>
      <w:r>
        <w:rPr>
          <w:rFonts w:ascii="仿宋" w:hAnsi="仿宋" w:eastAsia="仿宋"/>
          <w:color w:val="auto"/>
          <w:sz w:val="24"/>
          <w:highlight w:val="none"/>
          <w:lang w:val="zh-CN"/>
        </w:rPr>
        <w:t xml:space="preserve">环节。</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22.4.5.2</w:t>
      </w:r>
      <w:r>
        <w:rPr>
          <w:rFonts w:ascii="仿宋" w:hAnsi="仿宋" w:eastAsia="仿宋"/>
          <w:color w:val="auto"/>
          <w:sz w:val="24"/>
          <w:highlight w:val="none"/>
          <w:lang w:val="zh-CN"/>
        </w:rPr>
        <w:t xml:space="preserve">电脑需提前准备好麦克风、音响，摄像头，提前检查保证能够正常使用。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22.4.5.3</w:t>
      </w:r>
      <w:r>
        <w:rPr>
          <w:rFonts w:ascii="仿宋" w:hAnsi="仿宋" w:eastAsia="仿宋"/>
          <w:color w:val="auto"/>
          <w:sz w:val="24"/>
          <w:highlight w:val="none"/>
          <w:lang w:val="zh-CN"/>
        </w:rPr>
        <w:t xml:space="preserve">操作系统至少win7以上，建议使用win10操作系统。</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22.4.5.4</w:t>
      </w:r>
      <w:r>
        <w:rPr>
          <w:rFonts w:ascii="仿宋" w:hAnsi="仿宋" w:eastAsia="仿宋"/>
          <w:color w:val="auto"/>
          <w:sz w:val="24"/>
          <w:highlight w:val="none"/>
          <w:lang w:val="zh-CN"/>
        </w:rPr>
        <w:t xml:space="preserve">通过“苏采云”系统提交政府采购客户端工具导出加密的投标文件（后缀名为zip）。投标文件不得超过350M！ </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注：供应商应当按照《</w:t>
      </w:r>
      <w:r>
        <w:rPr>
          <w:rFonts w:hint="eastAsia" w:ascii="仿宋" w:hAnsi="仿宋" w:eastAsia="仿宋"/>
          <w:color w:val="auto"/>
          <w:sz w:val="24"/>
          <w:highlight w:val="none"/>
        </w:rPr>
        <w:t xml:space="preserve">招标</w:t>
      </w:r>
      <w:r>
        <w:rPr>
          <w:rFonts w:ascii="仿宋" w:hAnsi="仿宋" w:eastAsia="仿宋"/>
          <w:color w:val="auto"/>
          <w:sz w:val="24"/>
          <w:highlight w:val="none"/>
          <w:lang w:val="zh-CN"/>
        </w:rPr>
        <w:t xml:space="preserve">文件》的要求编制投标文件，并对其提交的投标文件的真实性、合法性承担法律责任。</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或未</w:t>
      </w:r>
      <w:r>
        <w:rPr>
          <w:rFonts w:hint="eastAsia" w:ascii="仿宋" w:hAnsi="仿宋" w:eastAsia="仿宋"/>
          <w:color w:val="auto"/>
          <w:sz w:val="24"/>
          <w:highlight w:val="none"/>
        </w:rPr>
        <w:t xml:space="preserve">按规定上传</w:t>
      </w:r>
      <w:r>
        <w:rPr>
          <w:rFonts w:ascii="仿宋" w:hAnsi="仿宋" w:eastAsia="仿宋"/>
          <w:color w:val="auto"/>
          <w:sz w:val="24"/>
          <w:highlight w:val="none"/>
          <w:lang w:val="zh-CN"/>
        </w:rPr>
        <w:t xml:space="preserve">的投标文件，采购人不予受理。</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.投标文件的修改与撤回</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23.1</w:t>
      </w:r>
      <w:r>
        <w:rPr>
          <w:rFonts w:hint="eastAsia" w:ascii="仿宋" w:hAnsi="仿宋" w:eastAsia="仿宋"/>
          <w:color w:val="auto"/>
          <w:sz w:val="24"/>
          <w:highlight w:val="none"/>
          <w:lang w:val="zh-CN"/>
        </w:rPr>
        <w:t xml:space="preserve">拒绝接收在其规定的投标截止时间后上传的任何投标文件。</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w:t>
      </w:r>
      <w:r>
        <w:rPr>
          <w:rFonts w:hint="eastAsia" w:ascii="仿宋" w:hAnsi="仿宋" w:eastAsia="仿宋"/>
          <w:color w:val="auto"/>
          <w:sz w:val="24"/>
          <w:highlight w:val="none"/>
          <w:lang w:val="zh-CN"/>
        </w:rPr>
        <w:t xml:space="preserve">投标文件的撤回和修改</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23.2.1</w:t>
      </w:r>
      <w:r>
        <w:rPr>
          <w:rFonts w:hint="eastAsia" w:ascii="仿宋" w:hAnsi="仿宋" w:eastAsia="仿宋"/>
          <w:b/>
          <w:bCs/>
          <w:color w:val="auto"/>
          <w:sz w:val="24"/>
          <w:highlight w:val="none"/>
          <w:lang w:val="zh-CN"/>
        </w:rPr>
        <w:t xml:space="preserve">投标文件的撤回</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23.2.1.1</w:t>
      </w:r>
      <w:r>
        <w:rPr>
          <w:rFonts w:hint="eastAsia" w:ascii="仿宋" w:hAnsi="仿宋" w:eastAsia="仿宋"/>
          <w:color w:val="auto"/>
          <w:sz w:val="24"/>
          <w:highlight w:val="none"/>
          <w:lang w:val="zh-CN"/>
        </w:rPr>
        <w:t xml:space="preserve"> 电子投标文件的撤回</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投标人可在投标截止时间前，撤回其电子投标文件，具体操作方法见《江苏省政府采购管理交易系统（苏采云）供应商操作手册》。</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23.2.1.2</w:t>
      </w:r>
      <w:r>
        <w:rPr>
          <w:rFonts w:hint="eastAsia" w:ascii="仿宋" w:hAnsi="仿宋" w:eastAsia="仿宋"/>
          <w:color w:val="auto"/>
          <w:sz w:val="24"/>
          <w:highlight w:val="none"/>
          <w:lang w:val="zh-CN"/>
        </w:rPr>
        <w:t xml:space="preserve">投标人撤回电子投标文件，则认为其不再参与本项目投标活动。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b/>
          <w:bCs/>
          <w:color w:val="auto"/>
          <w:sz w:val="24"/>
          <w:highlight w:val="none"/>
        </w:rPr>
        <w:t xml:space="preserve">23.2.2</w:t>
      </w:r>
      <w:r>
        <w:rPr>
          <w:rFonts w:hint="eastAsia" w:ascii="仿宋" w:hAnsi="仿宋" w:eastAsia="仿宋"/>
          <w:b/>
          <w:bCs/>
          <w:color w:val="auto"/>
          <w:sz w:val="24"/>
          <w:highlight w:val="none"/>
          <w:lang w:val="zh-CN"/>
        </w:rPr>
        <w:t xml:space="preserve">投标文件的修改</w:t>
      </w:r>
      <w:r/>
    </w:p>
    <w:p>
      <w:pPr>
        <w:pStyle w:val="895"/>
        <w:ind w:firstLine="480"/>
        <w:jc w:val="left"/>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23.2.2.1</w:t>
      </w:r>
      <w:r>
        <w:rPr>
          <w:rFonts w:hint="eastAsia" w:ascii="仿宋" w:hAnsi="仿宋" w:eastAsia="仿宋"/>
          <w:color w:val="auto"/>
          <w:sz w:val="24"/>
          <w:highlight w:val="none"/>
          <w:lang w:val="zh-CN"/>
        </w:rPr>
        <w:t xml:space="preserve">投标人可在投标截止时间前，对其电子投标文件进行修改，具体操作方法见《江苏省政府采购管理交易系统（苏采云）供应商操作手册》。</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2</w:t>
      </w: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zh-CN"/>
        </w:rPr>
        <w:t xml:space="preserve">.3 在投标截止时间之后，投标人不得对其电子投标文件作任何修改。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color w:val="auto"/>
          <w:highlight w:val="none"/>
          <w:lang w:val="zh-CN"/>
        </w:rPr>
      </w:pPr>
      <w:r>
        <w:rPr>
          <w:rFonts w:ascii="黑体" w:hAnsi="黑体" w:eastAsia="黑体"/>
          <w:b w:val="0"/>
          <w:bCs/>
          <w:color w:val="auto"/>
          <w:sz w:val="28"/>
          <w:szCs w:val="28"/>
          <w:highlight w:val="none"/>
        </w:rPr>
        <w:t xml:space="preserve">第六章  开标、评标、中标以及废标</w:t>
      </w:r>
      <w:bookmarkEnd w:id="63"/>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.开标时间和地点</w:t>
      </w:r>
      <w:r/>
    </w:p>
    <w:p>
      <w:pPr>
        <w:pStyle w:val="895"/>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24.1</w:t>
      </w:r>
      <w:r>
        <w:rPr>
          <w:rFonts w:ascii="仿宋" w:hAnsi="仿宋" w:eastAsia="仿宋"/>
          <w:color w:val="auto"/>
          <w:sz w:val="24"/>
          <w:highlight w:val="none"/>
          <w:lang w:val="zh-CN"/>
        </w:rPr>
        <w:t xml:space="preserve">采购人或采购代理机构在供应商须知前附表规定的时间和地点举行</w:t>
      </w:r>
      <w:r>
        <w:rPr>
          <w:rFonts w:hint="eastAsia" w:ascii="仿宋" w:hAnsi="仿宋" w:eastAsia="仿宋"/>
          <w:color w:val="auto"/>
          <w:sz w:val="24"/>
          <w:highlight w:val="none"/>
        </w:rPr>
        <w:t xml:space="preserve">开标</w:t>
      </w:r>
      <w:r>
        <w:rPr>
          <w:rFonts w:ascii="仿宋" w:hAnsi="仿宋" w:eastAsia="仿宋"/>
          <w:color w:val="auto"/>
          <w:sz w:val="24"/>
          <w:highlight w:val="none"/>
          <w:lang w:val="zh-CN"/>
        </w:rPr>
        <w:t xml:space="preserve">会议。</w:t>
      </w:r>
      <w:r/>
    </w:p>
    <w:p>
      <w:pPr>
        <w:pStyle w:val="895"/>
        <w:ind w:firstLine="41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24.2</w:t>
      </w:r>
      <w:r>
        <w:rPr>
          <w:rFonts w:ascii="仿宋" w:hAnsi="仿宋" w:eastAsia="仿宋"/>
          <w:color w:val="auto"/>
          <w:sz w:val="24"/>
          <w:highlight w:val="none"/>
          <w:lang w:val="zh-CN"/>
        </w:rPr>
        <w:t xml:space="preserve">在截止时间后提交的投标文件为无效文件，将被拒收。</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.开标程序</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25.1参与投标的供应商需按本招标文件要求的截止时间、方式（地点）提交文件，同时派人通过“苏采云”系统在“开标大厅”等待开标。</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25.2到达开启时间，“苏采云”系统自动提取所有投标文件，供应商按采购文件规定方式按时在线解密。本项目采购文件规定的供应商按时在线解密方式：开启时间后30分钟内，通过“苏采云”系统（使用“CA数字证书”）解密。</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25.3开标顺序按照电子标书解密先后时间进行，解密时间相同的，不分先后顺序。</w:t>
      </w:r>
      <w:r/>
    </w:p>
    <w:p>
      <w:pPr>
        <w:pStyle w:val="895"/>
        <w:ind w:firstLine="41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25.4未在规定时间内进行答疑澄清的，视同放弃澄清。</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.开标</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26.1采购人或采购代理机构</w:t>
      </w:r>
      <w:r>
        <w:rPr>
          <w:rFonts w:hint="eastAsia" w:ascii="仿宋" w:hAnsi="仿宋" w:eastAsia="仿宋"/>
          <w:color w:val="auto"/>
          <w:sz w:val="24"/>
          <w:highlight w:val="none"/>
          <w:lang w:val="zh-CN"/>
        </w:rPr>
        <w:t xml:space="preserve">将在招标公告中规定的时间和地点组织公开开标。投标人应当按照《江苏省政府采购管理交易系统（苏采云）供应商操作手册》规定，参加开标活动。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26.2</w:t>
      </w:r>
      <w:r>
        <w:rPr>
          <w:rFonts w:hint="eastAsia" w:ascii="仿宋" w:hAnsi="仿宋" w:eastAsia="仿宋"/>
          <w:color w:val="auto"/>
          <w:sz w:val="24"/>
          <w:highlight w:val="none"/>
          <w:lang w:val="zh-CN"/>
        </w:rPr>
        <w:t xml:space="preserve">开标仪式由</w:t>
      </w:r>
      <w:r>
        <w:rPr>
          <w:rFonts w:hint="eastAsia" w:ascii="仿宋" w:hAnsi="仿宋" w:eastAsia="仿宋"/>
          <w:color w:val="auto"/>
          <w:sz w:val="24"/>
          <w:highlight w:val="none"/>
        </w:rPr>
        <w:t xml:space="preserve">采购人或采购代理机构</w:t>
      </w:r>
      <w:r>
        <w:rPr>
          <w:rFonts w:hint="eastAsia" w:ascii="仿宋" w:hAnsi="仿宋" w:eastAsia="仿宋"/>
          <w:color w:val="auto"/>
          <w:sz w:val="24"/>
          <w:highlight w:val="none"/>
          <w:lang w:val="zh-CN"/>
        </w:rPr>
        <w:t xml:space="preserve">组织。《江苏省政府采购管理交易系统（苏采云）供应商操作手册》将自动对项目进行开标，并宣读各投标人的《开标一览表》。</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26.3</w:t>
      </w:r>
      <w:r>
        <w:rPr>
          <w:rFonts w:hint="eastAsia" w:ascii="仿宋" w:hAnsi="仿宋" w:eastAsia="仿宋"/>
          <w:color w:val="auto"/>
          <w:sz w:val="24"/>
          <w:highlight w:val="none"/>
          <w:lang w:val="zh-CN"/>
        </w:rPr>
        <w:t xml:space="preserve">投标人在开标过程中涉及到的投标文件解密、开标结果确认等工作，应按照《江苏省政府采购管理交易系统（苏采云）供应商操作手册》规定执行。每个投标人的解密时长为6分钟，超时视同解密失败。</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26.4</w:t>
      </w:r>
      <w:r>
        <w:rPr>
          <w:rFonts w:hint="eastAsia" w:ascii="仿宋" w:hAnsi="仿宋" w:eastAsia="仿宋"/>
          <w:color w:val="auto"/>
          <w:sz w:val="24"/>
          <w:highlight w:val="none"/>
          <w:lang w:val="zh-CN"/>
        </w:rPr>
        <w:t xml:space="preserve">投标人如果对开标过程和开标记录有疑义，应当根据《江苏省政府采购管理交易系统（苏采云）供应商操作手册》规定提出，如 “</w:t>
      </w:r>
      <w:r>
        <w:rPr>
          <w:rFonts w:hint="eastAsia" w:ascii="仿宋" w:hAnsi="仿宋" w:eastAsia="仿宋"/>
          <w:color w:val="auto"/>
          <w:sz w:val="24"/>
          <w:highlight w:val="none"/>
        </w:rPr>
        <w:t xml:space="preserve">苏采云</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系统</w:t>
      </w:r>
      <w:r>
        <w:rPr>
          <w:rFonts w:hint="eastAsia" w:ascii="仿宋" w:hAnsi="仿宋" w:eastAsia="仿宋"/>
          <w:color w:val="auto"/>
          <w:sz w:val="24"/>
          <w:highlight w:val="none"/>
          <w:lang w:val="zh-CN"/>
        </w:rPr>
        <w:t xml:space="preserve">中《开标一览表》宣布后5分钟内未提出的，视同认可开标结果。</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26.5</w:t>
      </w:r>
      <w:r>
        <w:rPr>
          <w:rFonts w:hint="eastAsia" w:ascii="仿宋" w:hAnsi="仿宋" w:eastAsia="仿宋"/>
          <w:color w:val="auto"/>
          <w:sz w:val="24"/>
          <w:highlight w:val="none"/>
          <w:lang w:val="zh-CN"/>
        </w:rPr>
        <w:t xml:space="preserve">开标时，投标文件中开标一览表内容与投标文件中明细表内容不一致的，以开标一览表为准。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26.6</w:t>
      </w:r>
      <w:r>
        <w:rPr>
          <w:rFonts w:hint="eastAsia" w:ascii="仿宋" w:hAnsi="仿宋" w:eastAsia="仿宋"/>
          <w:color w:val="auto"/>
          <w:sz w:val="24"/>
          <w:highlight w:val="none"/>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26.7</w:t>
      </w:r>
      <w:r>
        <w:rPr>
          <w:rFonts w:hint="eastAsia" w:ascii="仿宋" w:hAnsi="仿宋" w:eastAsia="仿宋"/>
          <w:color w:val="auto"/>
          <w:sz w:val="24"/>
          <w:highlight w:val="none"/>
          <w:lang w:val="zh-CN"/>
        </w:rPr>
        <w:t xml:space="preserve">投标人未参加开标的，视同认可开标结果。</w:t>
      </w:r>
      <w:r/>
    </w:p>
    <w:p>
      <w:pPr>
        <w:pStyle w:val="895"/>
        <w:ind w:firstLine="482"/>
        <w:spacing w:line="300" w:lineRule="auto"/>
        <w:tabs>
          <w:tab w:val="left" w:pos="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投标文件有下列情况之一，采购人或者采购代理机构不予受理：</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.1逾期</w:t>
      </w:r>
      <w:r>
        <w:rPr>
          <w:rFonts w:hint="eastAsia" w:ascii="仿宋" w:hAnsi="仿宋" w:eastAsia="仿宋"/>
          <w:color w:val="auto"/>
          <w:sz w:val="24"/>
          <w:highlight w:val="none"/>
        </w:rPr>
        <w:t xml:space="preserve">上传</w:t>
      </w:r>
      <w:r>
        <w:rPr>
          <w:rFonts w:ascii="仿宋" w:hAnsi="仿宋" w:eastAsia="仿宋"/>
          <w:color w:val="auto"/>
          <w:sz w:val="24"/>
          <w:highlight w:val="none"/>
          <w:lang w:val="zh-CN"/>
        </w:rPr>
        <w:t xml:space="preserve">的或者未</w:t>
      </w:r>
      <w:r>
        <w:rPr>
          <w:rFonts w:hint="eastAsia" w:ascii="仿宋" w:hAnsi="仿宋" w:eastAsia="仿宋"/>
          <w:color w:val="auto"/>
          <w:sz w:val="24"/>
          <w:highlight w:val="none"/>
        </w:rPr>
        <w:t xml:space="preserve">按规定要求上传</w:t>
      </w:r>
      <w:r>
        <w:rPr>
          <w:rFonts w:ascii="仿宋" w:hAnsi="仿宋" w:eastAsia="仿宋"/>
          <w:color w:val="auto"/>
          <w:sz w:val="24"/>
          <w:highlight w:val="none"/>
          <w:lang w:val="zh-CN"/>
        </w:rPr>
        <w:t xml:space="preserve">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.2违反招标、投标纪律的；</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8.3</w:t>
      </w:r>
      <w:r>
        <w:rPr>
          <w:rFonts w:ascii="仿宋" w:hAnsi="仿宋" w:eastAsia="仿宋"/>
          <w:color w:val="auto"/>
          <w:sz w:val="24"/>
          <w:highlight w:val="none"/>
          <w:lang w:val="zh-CN"/>
        </w:rPr>
        <w:t xml:space="preserve">供应商对开标有异议的，应当在开标</w:t>
      </w:r>
      <w:r>
        <w:rPr>
          <w:rFonts w:hint="eastAsia" w:ascii="仿宋" w:hAnsi="仿宋" w:eastAsia="仿宋"/>
          <w:color w:val="auto"/>
          <w:sz w:val="24"/>
          <w:highlight w:val="none"/>
        </w:rPr>
        <w:t xml:space="preserve">会议中</w:t>
      </w:r>
      <w:r>
        <w:rPr>
          <w:rFonts w:ascii="仿宋" w:hAnsi="仿宋" w:eastAsia="仿宋"/>
          <w:color w:val="auto"/>
          <w:sz w:val="24"/>
          <w:highlight w:val="none"/>
          <w:lang w:val="zh-CN"/>
        </w:rPr>
        <w:t xml:space="preserve">以书面形式（或网上</w:t>
      </w:r>
      <w:r>
        <w:rPr>
          <w:rFonts w:hint="eastAsia" w:ascii="仿宋" w:hAnsi="仿宋" w:eastAsia="仿宋"/>
          <w:color w:val="auto"/>
          <w:sz w:val="24"/>
          <w:highlight w:val="none"/>
          <w:lang w:val="zh-CN"/>
        </w:rPr>
        <w:t xml:space="preserve">聊天</w:t>
      </w:r>
      <w:r>
        <w:rPr>
          <w:rFonts w:ascii="仿宋" w:hAnsi="仿宋" w:eastAsia="仿宋"/>
          <w:color w:val="auto"/>
          <w:sz w:val="24"/>
          <w:highlight w:val="none"/>
          <w:lang w:val="zh-CN"/>
        </w:rPr>
        <w:t xml:space="preserve">中）提出，采购人或者采购代理机构应当场给予答复，并制作记录，采购人代表、采购代理机构、监督人签字确认</w:t>
      </w:r>
      <w:r>
        <w:rPr>
          <w:rFonts w:hint="eastAsia" w:ascii="仿宋" w:hAnsi="仿宋" w:eastAsia="仿宋"/>
          <w:color w:val="auto"/>
          <w:sz w:val="24"/>
          <w:highlight w:val="none"/>
          <w:lang w:val="zh-CN"/>
        </w:rPr>
        <w:t xml:space="preserve">，</w:t>
      </w:r>
      <w:r>
        <w:rPr>
          <w:rFonts w:ascii="仿宋" w:hAnsi="仿宋" w:eastAsia="仿宋"/>
          <w:color w:val="auto"/>
          <w:sz w:val="24"/>
          <w:highlight w:val="none"/>
          <w:lang w:val="zh-CN"/>
        </w:rPr>
        <w:t xml:space="preserve">供应商法定代表人或者被授权代表</w:t>
      </w:r>
      <w:r>
        <w:rPr>
          <w:rFonts w:hint="eastAsia" w:ascii="仿宋" w:hAnsi="仿宋" w:eastAsia="仿宋"/>
          <w:color w:val="auto"/>
          <w:sz w:val="24"/>
          <w:highlight w:val="none"/>
        </w:rPr>
        <w:t xml:space="preserve">在视频中确认</w:t>
      </w:r>
      <w:r>
        <w:rPr>
          <w:rFonts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6.9</w:t>
      </w:r>
      <w:r>
        <w:rPr>
          <w:rFonts w:ascii="仿宋" w:hAnsi="仿宋" w:eastAsia="仿宋"/>
          <w:color w:val="auto"/>
          <w:sz w:val="24"/>
          <w:highlight w:val="none"/>
          <w:lang w:val="zh-CN"/>
        </w:rPr>
        <w:t xml:space="preserve">参加开标会议的采购人代表不得参加本项目评审；开标记录由采购代理机构保存，在商务打分结束后提交评标委员会审核。</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.评标委员会</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.1评标委员会的组成</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按照《中华人民共和国政府采购法》以及有关规定组建评标委员会。评标由依法组建的评标委员会负责。评标委员会由采购人代表和评标专家共同组成，成员人数为五人以及以上单数，其中采购人代表一或二人（具体人数确定按法律法规执行）。</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.2评审专家的抽取</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.2.1采用随机抽取方式从财政部门依法设立的专家库中确定评标委员会成员。任何单位和个人都不得指定评审专家或干预评审专家的抽取工作。</w:t>
      </w:r>
      <w:r/>
    </w:p>
    <w:p>
      <w:pPr>
        <w:pStyle w:val="895"/>
        <w:ind w:firstLine="480"/>
        <w:spacing w:line="300" w:lineRule="auto"/>
        <w:tabs>
          <w:tab w:val="left" w:pos="720" w:leader="none"/>
        </w:tabs>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.2.2参加评审专家抽取的有关人员对被抽取的专家的姓名、单位和联系方式等内容负有保密的义务。评标委员会成员的名单在中标结果确定前必须严格保密。</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.3评标委员会成员不得参加与自己有利害关系的评审活动，与自己有利害关系的应当回避，已经进入的必须更换。</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.4评标委员会负责对各投标文件进行评审、比较、评定，并按本招标文件的规定确定中标人或者推荐中标候选人。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评标委员会具有依据招标文件进行独立评标的权力，且不受外界任何因素的干扰。评标委员会成员必须独立、负责地提出评审意见，并对自己的评审意见承担责任。对评标结果有不同意见的评标委员会成员应当以书面形式说明其不同意见和理由，评标报告应当注明不同意见。评审委员会成员拒绝评审或者拒绝在评标报告上签字并且又不书面说明其不同意见和理由的，视为同意评标结果。</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.6评标委员会的职责：</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.6.1审查投标文件是否符合招标文件要求，进行资格性审查和符合性审查，并做出评价；</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.6.2要求供应商对投标文件有关事项做出解释或者澄清；</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.6.3推荐中标候选人名单，或者受采购人委托按照事先确定的办法直接确定中标人；</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.6.4向采购人、采购代理机构或者有关部门报告非法干预评标工作的行为。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.7评标委员会的义务：</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.7.1遵纪守法，客观、公正、廉洁地履行职责；</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27</w:t>
      </w:r>
      <w:r>
        <w:rPr>
          <w:rFonts w:ascii="仿宋" w:hAnsi="仿宋" w:eastAsia="仿宋"/>
          <w:color w:val="auto"/>
          <w:sz w:val="24"/>
          <w:highlight w:val="none"/>
          <w:lang w:val="zh-CN"/>
        </w:rPr>
        <w:t xml:space="preserve">.7.2提出真实、可靠的评审意见；</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.7.3严格遵守评标纪律，不得向外界泄露评标情况；</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.7.4发现供应商在招投标活动中有不正当竞争或者恶意串通等违规行为，应及时向财政部门报告并加以制止；</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.7.5按照招标文件规定的评标方法和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进行评标，对评标意见承担个人责任；</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.7.6参与并审定评标报告；</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.7.7配合采购人或者采购代理机构答复供应商提出的质疑；</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.7.8对评标过程和结果，以及采购人、供应商的商业秘密保密；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.7.9配合财政部门处理投诉。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.8评标委员会成员有下列情形之一的，应当回避:</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.8.1供应商或者供应商主要负责人的近亲属；</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.8.2项目主管部门或者行政监督部门的人员；</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.8.3与供应商有经济利益关系；</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.8.4曾因在招标、评标以及其他与招标投标有关系活动中从事违法行为而受到行政处罚或者刑事处罚的；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.8.5与供应商有其他利害关系。</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2</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.评标程序</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.1宣布评标纪律以及回避提示；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.2组织推荐评标委员会组长；</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.3资格性审查；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.4符合性审查；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.5技术评审；</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.6澄清有关问题；</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.7综合打分；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.8确定中标人或者推荐中标候选人名单；</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.9编写评标报告。</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.10宣布评标结果。</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29</w:t>
      </w:r>
      <w:r>
        <w:rPr>
          <w:rFonts w:ascii="楷体" w:hAnsi="楷体" w:eastAsia="楷体"/>
          <w:b/>
          <w:bCs/>
          <w:color w:val="auto"/>
          <w:sz w:val="28"/>
          <w:szCs w:val="28"/>
          <w:highlight w:val="none"/>
          <w:lang w:val="zh-CN"/>
        </w:rPr>
        <w:t xml:space="preserve">.评标</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.1第一阶段：资格性审查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采购人依据法律法规和招标文件的规定，对所有供应商的商务部分投标文件中的资格证明等进行审查，并确定供应商投标资格。</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.2第二阶段：符合性审查</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评标委员会依据招标文件的规定，对供应商投标文件的有效性、完整性以及对招标文件的响应程度进行审查，以判定是否对招标文件的实质性要求做出响应。</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3在资格性审查时，对不合格供应商，采购人必须提出不合格的事实依据，并出具不合格说明，采购人签字确认。在符合性审查时，对投标无效的供应商，评标委员会必须提出投标无效的事实依据，并出具投标无效说明，评标委员会全体成员签字确认。</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.4第三阶段：技术和商务评审</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.4.1按照招标文件要求，审查供应商所投服务的规格、质量、数量以及服务等技术要求和参数，并记录实质性响应、技术偏离等事项，进行技术部分的评审。</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.4.2按照招标文件要求，审查供应商报价、业绩、政策性加分等进行商务部分评审，并记录相关事项。</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.5技术和商务打分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资格性审查和符合性审查结束后，评标委员会按照评标办法和标准进行比较和评价。</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部分由评标委员会成员各自独立打分，按照本招标文件规定的评标办法进行逐项打分，对客观评分项的评分应当一致，对需要借助专业知识评判的主观评分项应当严格按照评分标准公正评分。供应商的技术得分是由评标委员会成员取算术平均值。</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商务部分打分由评标委员会审核认定评分结果。</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技术和商务部分打分结束，评标委员会成员签字确认。</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.6商务和技术评审加分详见本招标文件第十二章“评标办法”。</w:t>
      </w:r>
      <w:r/>
    </w:p>
    <w:p>
      <w:pPr>
        <w:pStyle w:val="895"/>
        <w:ind w:firstLine="482"/>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29</w:t>
      </w:r>
      <w:r>
        <w:rPr>
          <w:rFonts w:ascii="仿宋" w:hAnsi="仿宋" w:eastAsia="仿宋"/>
          <w:color w:val="auto"/>
          <w:sz w:val="24"/>
          <w:highlight w:val="none"/>
          <w:lang w:val="zh-CN"/>
        </w:rPr>
        <w:t xml:space="preserve">.7评分结束后，交采购代理机构汇总、统计，打印出结果，评标委员会应对供应商的报价、商务和技术得分进行最后的复核，并签字确认。</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.澄清</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对投标文件中含义不明确、同类问题表述不一致或者有明显文字和计算错误的内容，评标委员会应以书面形式要求供应商做出必要的澄清、承诺、说明或者纠正。供应商的澄清、承诺、说明或者纠正应采取书面形式，由法定代表人或者被授权代表签字，并不得超出投标文件的范围或者改变投标文件的实质性内容。采用不见面开标的，采购人不接受供应商的澄清、承诺、说明或者纠正，请供应商务必注意。</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评标委员会判断投标文件的响应性仅基于投标文件本身而不靠外部因素。未响应实质性条款的，投标评标委员会有权确定其投标无效，供应商不能通过修正、撤销或者澄清不符之处而使其投标成为实质性响应的投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评标委员会可以允许供应商修改或者澄清其投标文件中不构成实质偏离的、微小的、非正规的不一致或者不规则的地方。</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.定标</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.1本次采购人授权评标委员会确定中标人。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.2本次招标采用综合评分法。</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综合评分法，是指在最大限度地满足招标文件实质性要求前提下，按照招标文件中规定的各项因素进行综合评审后，以评标总得分最高的供应商作为中标候选供应商或者中标供应商的评标方法。综合评分的主要因素是：价格、技术、财务状况、信誉、业绩、服务、对招标文件的响应程度，以及相应的比重或者权值等。评标时，评标委员会各成员应当独立对每个有效供应商的标书进行评价、打分，然后汇总每个供应商每项评分因素的得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3采用综合评分法的，按照评审后综合得分由高到低顺序排列。综合得分相同的，投标报价低的供应商中标；综合得分且投标报价相同的，技术评审得分最高的供应商中标；仍相同的，由评标委员会投票，按照少数服从多数的原则确定中标人。</w:t>
      </w:r>
      <w:r/>
    </w:p>
    <w:p>
      <w:pPr>
        <w:pStyle w:val="895"/>
        <w:ind w:firstLine="538"/>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.4供应商可依照招标文件要求进行多个标段投标。</w:t>
      </w:r>
      <w:r>
        <w:rPr>
          <w:rFonts w:ascii="仿宋" w:hAnsi="仿宋" w:eastAsia="仿宋"/>
          <w:b/>
          <w:color w:val="auto"/>
          <w:sz w:val="24"/>
          <w:highlight w:val="none"/>
          <w:u w:val="single"/>
          <w:lang w:val="zh-CN"/>
        </w:rPr>
        <w:t xml:space="preserve">详细见招标文件供应商须知前附表规定执行。</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.5招标文件规定推荐中标候选人的，中标候选人数量应当根据招标需要并在招标活动开始前确定各供应商排列顺序，依照顺序推荐中标候选人数量，</w:t>
      </w:r>
      <w:r>
        <w:rPr>
          <w:rFonts w:ascii="仿宋" w:hAnsi="仿宋" w:eastAsia="仿宋"/>
          <w:b/>
          <w:color w:val="auto"/>
          <w:sz w:val="24"/>
          <w:highlight w:val="none"/>
          <w:lang w:val="zh-CN"/>
        </w:rPr>
        <w:t xml:space="preserve">如前者放弃中标资格，后者依次补上</w:t>
      </w:r>
      <w:r>
        <w:rPr>
          <w:rFonts w:ascii="仿宋" w:hAnsi="仿宋" w:eastAsia="仿宋"/>
          <w:color w:val="auto"/>
          <w:sz w:val="24"/>
          <w:highlight w:val="none"/>
          <w:lang w:val="zh-CN"/>
        </w:rPr>
        <w:t xml:space="preserve">。</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.6评审完成后，评标委员会参与并审定评标报告，采购代理机构向所有供应商宣布评审结果。</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.中标查询以及中标通知书</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.1确定中标人后，采购人和采购代理机构应当在2日内在</w:t>
      </w:r>
      <w:r>
        <w:rPr>
          <w:rFonts w:hint="eastAsia" w:ascii="仿宋" w:hAnsi="仿宋" w:eastAsia="仿宋"/>
          <w:color w:val="auto"/>
          <w:sz w:val="24"/>
          <w:highlight w:val="none"/>
        </w:rPr>
        <w:t xml:space="preserve">江苏省政府采购网</w:t>
      </w:r>
      <w:r>
        <w:rPr>
          <w:rFonts w:ascii="仿宋" w:hAnsi="仿宋" w:eastAsia="仿宋"/>
          <w:color w:val="auto"/>
          <w:sz w:val="24"/>
          <w:highlight w:val="none"/>
          <w:lang w:val="zh-CN"/>
        </w:rPr>
        <w:t xml:space="preserve">发布中标公告，公示期限为1个工作日。</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中标公示期满，采购代理机构将签发由监督人审核签字盖章的中标通知书，且对采购人和中标人具有法律约束力。采购代理机构不按照规定发布中标公告或者发布中标公告后不签发中标通知书的，应当承担法律责任，给中标人造成经济损失的应承担赔偿责任。</w:t>
      </w:r>
      <w:r/>
    </w:p>
    <w:p>
      <w:pPr>
        <w:pStyle w:val="895"/>
        <w:ind w:firstLine="480"/>
        <w:spacing w:line="300" w:lineRule="auto"/>
        <w:rPr>
          <w:rFonts w:ascii="仿宋_GB2312" w:hAnsi="Arial" w:eastAsia="仿宋_GB2312"/>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.3中标通知书对采购人和中标人都具有法律效力。中标通知书发出后，采购人改变中标结果的，或者中标人放弃中标，应当依法承担法律责任。</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.投标无效</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出现下列情形之一的，</w:t>
      </w:r>
      <w:r>
        <w:rPr>
          <w:rFonts w:ascii="仿宋" w:hAnsi="仿宋" w:eastAsia="仿宋"/>
          <w:color w:val="auto"/>
          <w:sz w:val="24"/>
          <w:highlight w:val="none"/>
          <w:lang w:val="zh-CN"/>
        </w:rPr>
        <w:t xml:space="preserve">投标无效：</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.1投标报价超出采购预算价或者投标文件未按照规定制作的；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.2对“★”条款未做出实质性响应或者发生重大偏离的；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.3不按照规定报价、拒绝报价的；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.4供应商法定代表人或者委托代理人未按时参加开标会议或者参加开标会议未提供有效证明，以及供应商复制招标文件的技术规格相关部分内容作为其投标文件的一部分的；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.5投标文件正副本未区分或者内容严重不一致的；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.6无供应商法定代表人或者其授权代表签字的；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.7投标有效期不满足招标文件要求或者有多个投标报价的；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评标委员会2/3以及以上成员认定投标方案技术含量低、不符合招标文件要求或者无效报价的；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w:t>
      </w:r>
      <w:r>
        <w:rPr>
          <w:rFonts w:hint="eastAsia" w:ascii="仿宋" w:hAnsi="仿宋" w:eastAsia="仿宋"/>
          <w:color w:val="auto"/>
          <w:sz w:val="24"/>
          <w:highlight w:val="none"/>
        </w:rPr>
        <w:t xml:space="preserve">9</w:t>
      </w:r>
      <w:r>
        <w:rPr>
          <w:rFonts w:ascii="仿宋" w:hAnsi="仿宋" w:eastAsia="仿宋"/>
          <w:color w:val="auto"/>
          <w:sz w:val="24"/>
          <w:highlight w:val="none"/>
          <w:lang w:val="zh-CN"/>
        </w:rPr>
        <w:t xml:space="preserve">评标委员会判定供应商涂改证明材料或者提供虚假材料的；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本招标文件规定的投标无效情形的；</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33</w:t>
      </w:r>
      <w:r>
        <w:rPr>
          <w:rFonts w:ascii="仿宋" w:hAnsi="仿宋" w:eastAsia="仿宋"/>
          <w:color w:val="auto"/>
          <w:sz w:val="24"/>
          <w:highlight w:val="none"/>
          <w:lang w:val="zh-CN"/>
        </w:rPr>
        <w:t xml:space="preserve">.1</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不符合法律、法规和招标文件中规定的其他要求的。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对投标无效的认定，必须经评标委员会集体做出决定并出具投标无效的事实依据，由供应商法定代表人或者被授权代表签字确认，拒绝签字的，不影响评标委员会做出的决定。采用不见面开标的，不需要其签字视同认可评标委员会决定。</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.废标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出现下列情形之一的，应予废标：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.1符合专业条件的供应商或者对招标文件作实质响应的供应商不足三家的；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.2出现影响采购公正的违法、违规行为的；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.3供应商的报价均超过了政府采购预算，采购人不能支付的；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.4因重大变故，采购任务取消的；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.5法律、法规以及招标文件规定废标情形。</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废标必须经评标委员会集体做出决定，经评标委员会全体成员签字确认后生效。废标后，采购人或者采购代理机构应当将废标理由通知所有供应商。</w:t>
      </w:r>
      <w:r/>
    </w:p>
    <w:p>
      <w:pPr>
        <w:pStyle w:val="895"/>
        <w:spacing w:line="300" w:lineRule="auto"/>
        <w:rPr>
          <w:rFonts w:ascii="楷体" w:hAnsi="楷体" w:eastAsia="楷体"/>
          <w:b/>
          <w:bCs/>
          <w:color w:val="auto"/>
          <w:sz w:val="28"/>
          <w:szCs w:val="28"/>
          <w:highlight w:val="none"/>
          <w:lang w:val="zh-CN"/>
        </w:rPr>
      </w:pPr>
      <w:r/>
      <w:bookmarkStart w:id="66" w:name="_Toc329009669"/>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.特殊情况处置程序</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.1评标活动终止</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.1.1评标委员会应当执行连续评标的原则，按照招标文件规定的程序、内容、方法、标准完成全部评标工作。</w:t>
      </w:r>
      <w:r>
        <w:rPr>
          <w:rFonts w:ascii="仿宋" w:hAnsi="仿宋" w:eastAsia="仿宋"/>
          <w:color w:val="auto"/>
          <w:sz w:val="24"/>
          <w:highlight w:val="none"/>
        </w:rPr>
        <w:t xml:space="preserve">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响应文件，择期重新组建评标委员会进行评审。</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.1.2发生下列情况之一的，评标委员会应终止评标并按照废标处理：</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.1.2.1发生了不可抗力事件；</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.1.2.2评标委员会名单泄密或者评标委员成员无法中途更换的；</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.1.2.3评标委员会成员未经监督人员同意离开评标区域或者擅自打电话以及采用其它方式与外界联系或者通报评标情况的；</w:t>
      </w:r>
      <w:r/>
    </w:p>
    <w:p>
      <w:pPr>
        <w:pStyle w:val="895"/>
        <w:ind w:firstLine="47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.1.2.4发生评标信息泄露或者出现非法干预评审、谈判工作的；</w:t>
      </w:r>
      <w:r/>
    </w:p>
    <w:p>
      <w:pPr>
        <w:pStyle w:val="895"/>
        <w:ind w:firstLine="47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35</w:t>
      </w:r>
      <w:r>
        <w:rPr>
          <w:rFonts w:ascii="仿宋" w:hAnsi="仿宋" w:eastAsia="仿宋"/>
          <w:color w:val="auto"/>
          <w:sz w:val="24"/>
          <w:highlight w:val="none"/>
          <w:lang w:val="zh-CN"/>
        </w:rPr>
        <w:t xml:space="preserve">.1.2.5监督人员现场发现评标委员会或者成员未按照招标文件规定评审或者存在违反法律法规规定行为，且拒绝改正的。</w:t>
      </w:r>
      <w:r/>
    </w:p>
    <w:p>
      <w:pPr>
        <w:pStyle w:val="895"/>
        <w:ind w:firstLine="470"/>
        <w:spacing w:line="300" w:lineRule="auto"/>
        <w:rPr>
          <w:rFonts w:ascii="仿宋" w:hAnsi="仿宋" w:eastAsia="仿宋"/>
          <w:color w:val="auto"/>
          <w:sz w:val="24"/>
          <w:highlight w:val="none"/>
        </w:rPr>
      </w:pPr>
      <w:r>
        <w:rPr>
          <w:rFonts w:ascii="仿宋" w:hAnsi="仿宋" w:eastAsia="仿宋"/>
          <w:color w:val="auto"/>
          <w:sz w:val="24"/>
          <w:highlight w:val="none"/>
        </w:rPr>
        <w:t xml:space="preserve">出现上述情形的，评标委员会有权予以废标或者建议采购人和采购代理机构封存招标文件和所有投标或响应文件，择期重新组建评标委员会进行评审。</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.2评标委员会中途更换成员</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.2.1除非发生下列情况之一，评标委员会成员不得中途更换：</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.2.1.1因不可抗拒的客观原因，不能到场或者需在评标过程中退出评标活动；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.2.1.2根据法律法规规定，某个或者某几个评标委员会成员需要回避；</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.2.2退出评标委员会的成员，其已完成的评审行为无效。由采购人向财政监督人员提出更换评标委员会成员意见并获准后，根据本招标文件规定的评标委员会成员产生方式另行确定替代者进行评标。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5</w:t>
      </w:r>
      <w:r>
        <w:rPr>
          <w:rFonts w:ascii="仿宋" w:hAnsi="仿宋" w:eastAsia="仿宋"/>
          <w:color w:val="auto"/>
          <w:sz w:val="24"/>
          <w:highlight w:val="none"/>
          <w:lang w:val="zh-CN"/>
        </w:rPr>
        <w:t xml:space="preserve">.3记名投票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在评标过程中，评标委员会发生分歧或者评审结论有异议需表决的，按照少数服从多数的原则，由评标委员会全体成员以记名投票方式表决。</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.违法违规情形</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.1有下列情形之一的，属于供应商相互串通投标：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.1.1供应商之间协商投标报价等投标文件的实质性内容；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.1.2供应商之间约定中标人；</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.1.3供应商之间约定部分供应商放弃投标或者中标；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.1.4属于同一集团、协会、商会等组织成员的供应商按照该组织要求协同投标；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.1.5供应商之间为谋取中标或者排斥特定供应商而采取的其他联合行动。</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.2有下列情形之一的，视为供应商相互串通投标：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.2.1不同供应商的投标文件由同一单位或者个人编制；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.2.2不同供应商委托同一单位或者个人办理投标事宜；</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.2.3不同供应商的投标文件载明的项目管理成员为同一人（供应商恶意等因素除外）；</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.2.3不同供应商的投标文件异常一致或者投标报价呈规律性差异；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.2.4不同供应商的投标文件相互混装；</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.2.5不同供应商的CA证书混用的；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.3有下列情形之一的，属于采购人与供应商串通投标：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.3.1采购人在开标前开启投标文件并将有关信息泄露给其他供应商;</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.3.2采购人直接或者间接向供应商泄露评标委员会成员等信息；</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.3.3采购人明示或者暗示供应商压低或者抬高投标报价；</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.3.4采购人授意供应商撤换、修改投标文件；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.3.5采购人明示或者暗示供应商为特定供应商中标提供方便；</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.3.6采购人与供应商为谋求特定供应商中标而采取的其他串通行为。</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 供应商有下列情形之一的，属于供应商弄虚作假的行为：</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.4.1使用伪造、变造的许可证件；</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.4.2提供虚假的财务状况或者业绩；</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.4.3提供虚假的项目负责人或者主要技术人员简历、劳动关系证明；</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.4.4提供虚假的信用状况；</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6</w:t>
      </w:r>
      <w:r>
        <w:rPr>
          <w:rFonts w:ascii="仿宋" w:hAnsi="仿宋" w:eastAsia="仿宋"/>
          <w:color w:val="auto"/>
          <w:sz w:val="24"/>
          <w:highlight w:val="none"/>
          <w:lang w:val="zh-CN"/>
        </w:rPr>
        <w:t xml:space="preserve">.4.5其他弄虚作假的行为。</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评标过程中第</w:t>
      </w:r>
      <w:r>
        <w:rPr>
          <w:rFonts w:hint="eastAsia" w:ascii="仿宋" w:hAnsi="仿宋" w:eastAsia="仿宋"/>
          <w:color w:val="auto"/>
          <w:sz w:val="24"/>
          <w:highlight w:val="none"/>
        </w:rPr>
        <w:t xml:space="preserve">36</w:t>
      </w:r>
      <w:r>
        <w:rPr>
          <w:rFonts w:ascii="仿宋" w:hAnsi="仿宋" w:eastAsia="仿宋"/>
          <w:color w:val="auto"/>
          <w:sz w:val="24"/>
          <w:highlight w:val="none"/>
          <w:lang w:val="zh-CN"/>
        </w:rPr>
        <w:t xml:space="preserve">条规定情形之一的，评标委员会必须出具违法违规认定意见并确认其为无效标。</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.违规处理</w:t>
      </w:r>
      <w:r/>
    </w:p>
    <w:p>
      <w:pPr>
        <w:pStyle w:val="895"/>
        <w:ind w:firstLine="482"/>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供应商有下列情形之一的，列入不良行为记录名单，在一至三年内禁止参加靖江市政府采购活动：</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.1提供虚假投标材料谋取中标、成交的；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.2采取不正当手段诋毁、排挤其他供应商的；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.3与采购人、其他供应商或者采购代理机构恶意串通的；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.4向采购人、采购代理机构行贿或者提供其他不正当利益的；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.5在招标采购过程中与采购人进行协商谈判的；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.6拒绝有关部门监督检查或者提供虚假情况的。</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.7一年内累计二次以上投诉均查无实据，并带有明显故意行为的；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.8捏造事实或者提供虚假投诉材料的；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.9不按照规定程序以及正常途径质疑、投诉，采用匿名信、匿名电话、发短信息等手段，威胁、恫吓、辱骂、恶意中伤其他相关当事人的；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7</w:t>
      </w:r>
      <w:r>
        <w:rPr>
          <w:rFonts w:ascii="仿宋" w:hAnsi="仿宋" w:eastAsia="仿宋"/>
          <w:color w:val="auto"/>
          <w:sz w:val="24"/>
          <w:highlight w:val="none"/>
          <w:lang w:val="zh-CN"/>
        </w:rPr>
        <w:t xml:space="preserve">.10法律、法规和招标文件中规定的其他情形。</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第七章  签订合同、合同主要条款</w:t>
      </w:r>
      <w:bookmarkEnd w:id="66"/>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3</w:t>
      </w:r>
      <w:r>
        <w:rPr>
          <w:rFonts w:hint="eastAsia" w:ascii="楷体" w:hAnsi="楷体" w:eastAsia="楷体"/>
          <w:b/>
          <w:bCs/>
          <w:color w:val="auto"/>
          <w:sz w:val="28"/>
          <w:szCs w:val="28"/>
          <w:highlight w:val="none"/>
        </w:rPr>
        <w:t xml:space="preserve">8</w:t>
      </w:r>
      <w:r>
        <w:rPr>
          <w:rFonts w:ascii="楷体" w:hAnsi="楷体" w:eastAsia="楷体"/>
          <w:b/>
          <w:bCs/>
          <w:color w:val="auto"/>
          <w:sz w:val="28"/>
          <w:szCs w:val="28"/>
          <w:highlight w:val="none"/>
          <w:lang w:val="zh-CN"/>
        </w:rPr>
        <w:t xml:space="preserve">.签订合同</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.1采购人应当自中标通知书发出之日起三十日内，按照招标文件和中标人投标文件的约定，与中标人签订书面合同。所签订合同不得对招标文件和中标人投标文件作实质性修改。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签订的合同原则以招标文件规定为基础，并根据评标、答疑情况进行修改补充，但该款并不限制采购人以其他方式签订合同的权利。采购人不得向中标人提出任何不合理的要求，作为签订合同的条件，不得与中标人私下订立背离合同实质性内容的协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.3招标文件、投标文件、书面承诺和中标通知书均作为经济合同的一部分，且具有法律效力。中标人应严格履行经济合同所规定的各项义务和责任，否则将依法处理。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.4有关法规或者招标文件明确不允许分包方式履行合同的，中标人不得分包履行合同，否则将依法承担法律责任。招标文件明确允许分包方式履行合同的，按照招标文件规定执行。</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.5采购人应当自采购合同签订之日起七个工作日内，将采购合同副本报同级财政部门和有关部门备案。</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3</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.6法律、行政法规规定应当办理批准、登记等手续后生效的合同，依照其规定。</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39</w:t>
      </w:r>
      <w:r>
        <w:rPr>
          <w:rFonts w:ascii="楷体" w:hAnsi="楷体" w:eastAsia="楷体"/>
          <w:b/>
          <w:bCs/>
          <w:color w:val="auto"/>
          <w:sz w:val="28"/>
          <w:szCs w:val="28"/>
          <w:highlight w:val="none"/>
          <w:lang w:val="zh-CN"/>
        </w:rPr>
        <w:t xml:space="preserve">.追加合同金额</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1政府采购合同履行中，采购人需要追加与合同标的相同的服务的，在不改变合同其他条款的前提下并且在签订合同后1年内，经采购人报同级财政部门批准后，可以与中标人协商签订补充合同，但所有补充合同的采购金额不得超过原合同采购金额的10%，否则采购人应重新组织招标。</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39</w:t>
      </w:r>
      <w:r>
        <w:rPr>
          <w:rFonts w:ascii="仿宋" w:hAnsi="仿宋" w:eastAsia="仿宋"/>
          <w:color w:val="auto"/>
          <w:sz w:val="24"/>
          <w:highlight w:val="none"/>
          <w:lang w:val="zh-CN"/>
        </w:rPr>
        <w:t xml:space="preserve">.2采购合同双方当事人不得擅自变更、中止或者终止合同。采购合同继续履行将损害国家利益和社会公共利益的，双方当事人应当变更、中止或者终止合同。有过错的一方应当承担赔偿责任，双方都有过错的，各自承担责任。</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40</w:t>
      </w:r>
      <w:r>
        <w:rPr>
          <w:rFonts w:ascii="楷体" w:hAnsi="楷体" w:eastAsia="楷体"/>
          <w:b/>
          <w:bCs/>
          <w:color w:val="auto"/>
          <w:sz w:val="28"/>
          <w:szCs w:val="28"/>
          <w:highlight w:val="none"/>
          <w:lang w:val="zh-CN"/>
        </w:rPr>
        <w:t xml:space="preserve">.</w:t>
      </w:r>
      <w:r>
        <w:rPr>
          <w:rFonts w:hint="eastAsia" w:ascii="楷体" w:hAnsi="楷体" w:eastAsia="楷体"/>
          <w:b/>
          <w:bCs/>
          <w:color w:val="auto"/>
          <w:sz w:val="28"/>
          <w:szCs w:val="28"/>
          <w:highlight w:val="none"/>
        </w:rPr>
        <w:t xml:space="preserve">货物</w:t>
      </w:r>
      <w:r>
        <w:rPr>
          <w:rFonts w:ascii="楷体" w:hAnsi="楷体" w:eastAsia="楷体"/>
          <w:b/>
          <w:bCs/>
          <w:color w:val="auto"/>
          <w:sz w:val="28"/>
          <w:szCs w:val="28"/>
          <w:highlight w:val="none"/>
          <w:lang w:val="zh-CN"/>
        </w:rPr>
        <w:t xml:space="preserve">质量与验收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招标文件中的服务按照国标、部标、行业标准或者双方技术协议或者招标文件、投标文件、书面承诺的技术要求提供。货到或服务完成后，由采购人组织验收小组对服务进行验收（以《政府采购货物/服务反馈表》为准）。如对货物或服务质量有争议，采购人可委托国家认定的相关部门或组成专家组对货物或服务进行验收，并以相关部门或专家组验收报告或验收证明为准，并由责任方承担全部责任。</w:t>
      </w:r>
      <w:r/>
    </w:p>
    <w:p>
      <w:pPr>
        <w:ind w:firstLine="482"/>
        <w:spacing w:line="300" w:lineRule="auto"/>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894"/>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898"/>
        <w:rPr>
          <w:color w:val="auto"/>
          <w:highlight w:val="none"/>
        </w:rPr>
      </w:pPr>
      <w:r>
        <w:rPr>
          <w:color w:val="auto"/>
          <w:highlight w:val="none"/>
        </w:rPr>
      </w:r>
      <w:r/>
    </w:p>
    <w:p>
      <w:pPr>
        <w:ind w:firstLine="482"/>
        <w:spacing w:line="30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附件1：政府采购履约验收通知单（参考样本）</w:t>
      </w:r>
      <w:r/>
    </w:p>
    <w:p>
      <w:pPr>
        <w:ind w:left="-102"/>
        <w:spacing w:before="216" w:line="214" w:lineRule="auto"/>
        <w:rPr>
          <w:rFonts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spacing w:line="44" w:lineRule="exact"/>
        <w:rPr>
          <w:rFonts w:ascii="仿宋" w:hAnsi="仿宋" w:eastAsia="仿宋" w:cs="仿宋"/>
          <w:color w:val="auto"/>
          <w:highlight w:val="none"/>
        </w:rPr>
      </w:pPr>
      <w:r>
        <w:rPr>
          <w:rFonts w:ascii="仿宋" w:hAnsi="仿宋" w:eastAsia="仿宋" w:cs="仿宋"/>
          <w:color w:val="auto"/>
          <w:highlight w:val="none"/>
        </w:rPr>
      </w:r>
      <w:r/>
    </w:p>
    <w:tbl>
      <w:tblPr>
        <w:tblStyle w:val="893"/>
        <w:tblW w:w="9199"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6"/>
        <w:gridCol w:w="1935"/>
        <w:gridCol w:w="2111"/>
        <w:gridCol w:w="2577"/>
      </w:tblGrid>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623"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1"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623"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623"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35"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577"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35"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577"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47"/>
        </w:trPr>
        <w:tc>
          <w:tcPr>
            <w:tcW w:w="2576"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35"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2111" w:type="dxa"/>
            <w:vAlign w:val="center"/>
            <w:textDirection w:val="lrTb"/>
            <w:noWrap/>
          </w:tcPr>
          <w:p>
            <w:pPr>
              <w:jc w:val="center"/>
              <w:spacing w:line="213"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577"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r>
      <w:tr>
        <w:trPr>
          <w:trHeight w:val="481"/>
        </w:trPr>
        <w:tc>
          <w:tcPr>
            <w:gridSpan w:val="4"/>
            <w:tcW w:w="9199" w:type="dxa"/>
            <w:vAlign w:val="center"/>
            <w:textDirection w:val="lrTb"/>
            <w:noWrap/>
          </w:tcPr>
          <w:p>
            <w:pPr>
              <w:jc w:val="center"/>
              <w:spacing w:line="212" w:lineRule="auto"/>
              <w:rPr>
                <w:rFonts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1169"/>
        </w:trPr>
        <w:tc>
          <w:tcPr>
            <w:gridSpan w:val="4"/>
            <w:tcW w:w="9199" w:type="dxa"/>
            <w:vAlign w:val="top"/>
            <w:textDirection w:val="lrTb"/>
            <w:noWrap/>
          </w:tcPr>
          <w:p>
            <w:pPr>
              <w:pStyle w:val="1499"/>
              <w:spacing w:line="241" w:lineRule="auto"/>
              <w:rPr>
                <w:rFonts w:ascii="仿宋" w:hAnsi="仿宋" w:eastAsia="仿宋" w:cs="仿宋"/>
                <w:color w:val="auto"/>
                <w:highlight w:val="none"/>
              </w:rPr>
            </w:pPr>
            <w:r>
              <w:rPr>
                <w:rFonts w:ascii="仿宋" w:hAnsi="仿宋" w:eastAsia="仿宋" w:cs="仿宋"/>
                <w:color w:val="auto"/>
                <w:highlight w:val="none"/>
              </w:rPr>
            </w:r>
            <w:r/>
          </w:p>
          <w:p>
            <w:pPr>
              <w:ind w:right="2893" w:firstLine="183"/>
              <w:spacing w:line="507" w:lineRule="auto"/>
              <w:rPr>
                <w:rFonts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单位公章</w:t>
            </w: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pStyle w:val="954"/>
        <w:rPr>
          <w:color w:val="auto"/>
          <w:highlight w:val="none"/>
          <w:lang w:val="zh-CN"/>
        </w:rPr>
        <w:sectPr>
          <w:headerReference w:type="default" r:id="rId11"/>
          <w:headerReference w:type="first" r:id="rId12"/>
          <w:footerReference w:type="first" r:id="rId18"/>
          <w:footnotePr/>
          <w:endnotePr/>
          <w:type w:val="nextPage"/>
          <w:pgSz w:w="11906" w:h="16838" w:orient="portrait"/>
          <w:pgMar w:top="1215" w:right="1274" w:bottom="1560" w:left="1276" w:header="851" w:footer="992" w:gutter="0"/>
          <w:cols w:num="1" w:sep="0" w:space="720" w:equalWidth="1"/>
          <w:docGrid w:linePitch="360"/>
          <w:titlePg/>
        </w:sectPr>
      </w:pPr>
      <w:r>
        <w:rPr>
          <w:color w:val="auto"/>
          <w:highlight w:val="none"/>
          <w:lang w:val="zh-CN"/>
        </w:rPr>
      </w:r>
      <w:r/>
    </w:p>
    <w:p>
      <w:pPr>
        <w:pStyle w:val="1037"/>
        <w:ind w:left="-102"/>
        <w:rPr>
          <w:rFonts w:ascii="仿宋" w:hAnsi="仿宋" w:eastAsia="仿宋" w:cs="仿宋"/>
          <w:b/>
          <w:bCs/>
          <w:color w:val="auto"/>
          <w:highlight w:val="none"/>
        </w:rPr>
      </w:pPr>
      <w:r>
        <w:rPr>
          <w:rFonts w:hint="eastAsia" w:ascii="仿宋" w:hAnsi="仿宋" w:eastAsia="仿宋" w:cs="仿宋"/>
          <w:b/>
          <w:bCs/>
          <w:color w:val="auto"/>
          <w:highlight w:val="none"/>
        </w:rPr>
        <w:t xml:space="preserve">附件2：政府采购履约验收书参考样本(服务类)</w:t>
      </w:r>
      <w:r/>
    </w:p>
    <w:tbl>
      <w:tblPr>
        <w:tblStyle w:val="893"/>
        <w:tblW w:w="14630"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4"/>
        <w:gridCol w:w="1701"/>
        <w:gridCol w:w="1816"/>
        <w:gridCol w:w="2476"/>
        <w:gridCol w:w="1705"/>
        <w:gridCol w:w="2282"/>
        <w:gridCol w:w="2906"/>
      </w:tblGrid>
      <w:tr>
        <w:trPr>
          <w:trHeight w:val="355"/>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采购人</w:t>
            </w:r>
            <w:r/>
          </w:p>
        </w:tc>
        <w:tc>
          <w:tcPr>
            <w:tcW w:w="1701"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项目名称</w:t>
            </w:r>
            <w:r/>
          </w:p>
        </w:tc>
        <w:tc>
          <w:tcPr>
            <w:tcW w:w="2476"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合同名称</w:t>
            </w:r>
            <w:r/>
          </w:p>
        </w:tc>
        <w:tc>
          <w:tcPr>
            <w:tcW w:w="290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346"/>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供应商</w:t>
            </w:r>
            <w:r/>
          </w:p>
        </w:tc>
        <w:tc>
          <w:tcPr>
            <w:tcW w:w="1701"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项目及合同编号</w:t>
            </w:r>
            <w:r/>
          </w:p>
        </w:tc>
        <w:tc>
          <w:tcPr>
            <w:tcW w:w="2476"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合同金额</w:t>
            </w:r>
            <w:r/>
          </w:p>
        </w:tc>
        <w:tc>
          <w:tcPr>
            <w:tcW w:w="290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41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分期（段）验收</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6"/>
                <w:position w:val="1"/>
                <w:szCs w:val="21"/>
                <w:highlight w:val="none"/>
              </w:rPr>
              <w:t xml:space="preserve">是□</w:t>
            </w:r>
            <w:r>
              <w:rPr>
                <w:rFonts w:hint="eastAsia" w:ascii="仿宋" w:hAnsi="仿宋" w:eastAsia="仿宋" w:cs="仿宋"/>
                <w:color w:val="auto"/>
                <w:spacing w:val="4"/>
                <w:position w:val="1"/>
                <w:szCs w:val="21"/>
                <w:highlight w:val="none"/>
              </w:rPr>
              <w:t xml:space="preserve">   </w:t>
            </w:r>
            <w:r>
              <w:rPr>
                <w:rFonts w:hint="eastAsia" w:ascii="仿宋" w:hAnsi="仿宋" w:eastAsia="仿宋" w:cs="仿宋"/>
                <w:color w:val="auto"/>
                <w:spacing w:val="-6"/>
                <w:position w:val="1"/>
                <w:szCs w:val="21"/>
                <w:highlight w:val="none"/>
              </w:rPr>
              <w:t xml:space="preserve">否□</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分期（段）情况</w:t>
            </w:r>
            <w:r/>
          </w:p>
        </w:tc>
        <w:tc>
          <w:tcPr>
            <w:gridSpan w:val="4"/>
            <w:tcW w:w="9369"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共分   期（段</w:t>
            </w:r>
            <w:r>
              <w:rPr>
                <w:rFonts w:hint="eastAsia" w:ascii="仿宋" w:hAnsi="仿宋" w:eastAsia="仿宋" w:cs="仿宋"/>
                <w:color w:val="auto"/>
                <w:spacing w:val="6"/>
                <w:position w:val="1"/>
                <w:szCs w:val="21"/>
                <w:highlight w:val="none"/>
              </w:rPr>
              <w:t xml:space="preserve">），</w:t>
            </w:r>
            <w:r>
              <w:rPr>
                <w:rFonts w:hint="eastAsia" w:ascii="仿宋" w:hAnsi="仿宋" w:eastAsia="仿宋" w:cs="仿宋"/>
                <w:color w:val="auto"/>
                <w:spacing w:val="-1"/>
                <w:position w:val="1"/>
                <w:szCs w:val="21"/>
                <w:highlight w:val="none"/>
              </w:rPr>
              <w:t xml:space="preserve">此为第   期（段）验收</w:t>
            </w:r>
            <w:r/>
          </w:p>
        </w:tc>
      </w:tr>
      <w:tr>
        <w:trPr>
          <w:trHeight w:val="23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验收时间</w:t>
            </w:r>
            <w:r/>
          </w:p>
        </w:tc>
        <w:tc>
          <w:tcPr>
            <w:tcW w:w="1701"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验收地点</w:t>
            </w:r>
            <w:r/>
          </w:p>
        </w:tc>
        <w:tc>
          <w:tcPr>
            <w:tcW w:w="2476" w:type="dxa"/>
            <w:vAlign w:val="center"/>
            <w:textDirection w:val="lrTb"/>
            <w:noWrap/>
          </w:tcPr>
          <w:p>
            <w:pPr>
              <w:pStyle w:val="1499"/>
              <w:jc w:val="center"/>
              <w:rPr>
                <w:rFonts w:ascii="仿宋" w:hAnsi="仿宋" w:eastAsia="仿宋" w:cs="仿宋"/>
                <w:color w:val="auto"/>
                <w:highlight w:val="none"/>
              </w:rPr>
            </w:pPr>
            <w:r>
              <w:rPr>
                <w:rFonts w:ascii="仿宋" w:hAnsi="仿宋" w:eastAsia="仿宋" w:cs="仿宋"/>
                <w:color w:val="auto"/>
                <w:highlight w:val="none"/>
              </w:rPr>
            </w:r>
            <w:r/>
          </w:p>
        </w:tc>
        <w:tc>
          <w:tcPr>
            <w:gridSpan w:val="2"/>
            <w:tcW w:w="3987"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验收组织形式</w:t>
            </w:r>
            <w:r/>
          </w:p>
        </w:tc>
        <w:tc>
          <w:tcPr>
            <w:tcW w:w="290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□自行简易验收</w:t>
            </w:r>
            <w:r/>
          </w:p>
          <w:p>
            <w:pPr>
              <w:rPr>
                <w:rFonts w:ascii="仿宋" w:hAnsi="仿宋" w:eastAsia="仿宋" w:cs="仿宋"/>
                <w:color w:val="auto"/>
                <w:szCs w:val="21"/>
                <w:highlight w:val="none"/>
              </w:rPr>
            </w:pPr>
            <w:r>
              <w:rPr>
                <w:rFonts w:hint="eastAsia" w:ascii="仿宋" w:hAnsi="仿宋" w:eastAsia="仿宋" w:cs="仿宋"/>
                <w:color w:val="auto"/>
                <w:spacing w:val="-4"/>
                <w:position w:val="1"/>
                <w:szCs w:val="21"/>
                <w:highlight w:val="none"/>
              </w:rPr>
              <w:t xml:space="preserve">□验收小组验收</w:t>
            </w:r>
            <w:r/>
          </w:p>
          <w:p>
            <w:pPr>
              <w:rPr>
                <w:rFonts w:ascii="仿宋" w:hAnsi="仿宋" w:eastAsia="仿宋" w:cs="仿宋"/>
                <w:color w:val="auto"/>
                <w:szCs w:val="21"/>
                <w:highlight w:val="none"/>
              </w:rPr>
            </w:pPr>
            <w:r>
              <w:rPr>
                <w:rFonts w:hint="eastAsia" w:ascii="仿宋" w:hAnsi="仿宋" w:eastAsia="仿宋" w:cs="仿宋"/>
                <w:color w:val="auto"/>
                <w:spacing w:val="-3"/>
                <w:position w:val="1"/>
                <w:szCs w:val="21"/>
                <w:highlight w:val="none"/>
              </w:rPr>
              <w:t xml:space="preserve">□采购代理机构验收</w:t>
            </w:r>
            <w:r/>
          </w:p>
        </w:tc>
      </w:tr>
      <w:tr>
        <w:trPr>
          <w:trHeight w:val="90"/>
        </w:trPr>
        <w:tc>
          <w:tcPr>
            <w:tcW w:w="1744" w:type="dxa"/>
            <w:vAlign w:val="center"/>
            <w:vMerge w:val="restart"/>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验收内容</w:t>
            </w:r>
            <w:r/>
          </w:p>
        </w:tc>
        <w:tc>
          <w:tcPr>
            <w:tcW w:w="1701"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服务质量</w:t>
            </w:r>
            <w:r/>
          </w:p>
        </w:tc>
        <w:tc>
          <w:tcPr>
            <w:tcW w:w="181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服务进度</w:t>
            </w:r>
            <w:r/>
          </w:p>
        </w:tc>
        <w:tc>
          <w:tcPr>
            <w:tcW w:w="247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人员、设备 配备情况</w:t>
            </w:r>
            <w:r/>
          </w:p>
        </w:tc>
        <w:tc>
          <w:tcPr>
            <w:tcW w:w="1705"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行业、安全标准</w:t>
            </w:r>
            <w:r/>
          </w:p>
        </w:tc>
        <w:tc>
          <w:tcPr>
            <w:tcW w:w="2282"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项目需求、服务承诺</w:t>
            </w:r>
            <w:r/>
          </w:p>
        </w:tc>
        <w:tc>
          <w:tcPr>
            <w:tcW w:w="2906"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合同履约时间、 地点、方式</w:t>
            </w:r>
            <w:r/>
          </w:p>
        </w:tc>
      </w:tr>
      <w:tr>
        <w:trPr>
          <w:trHeight w:val="90"/>
        </w:trPr>
        <w:tc>
          <w:tcPr>
            <w:tcW w:w="1744" w:type="dxa"/>
            <w:vAlign w:val="center"/>
            <w:vMerge w:val="continue"/>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c>
          <w:tcPr>
            <w:tcW w:w="1701"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816" w:type="dxa"/>
            <w:vAlign w:val="center"/>
            <w:textDirection w:val="lrTb"/>
            <w:noWrap/>
          </w:tcPr>
          <w:p>
            <w:pPr>
              <w:ind w:hanging="1"/>
              <w:rPr>
                <w:rFonts w:ascii="仿宋" w:hAnsi="仿宋" w:eastAsia="仿宋" w:cs="仿宋"/>
                <w:color w:val="auto"/>
                <w:szCs w:val="21"/>
                <w:highlight w:val="none"/>
              </w:rPr>
            </w:pPr>
            <w:r>
              <w:rPr>
                <w:rFonts w:hint="eastAsia" w:ascii="仿宋" w:hAnsi="仿宋" w:eastAsia="仿宋" w:cs="仿宋"/>
                <w:color w:val="auto"/>
                <w:spacing w:val="-8"/>
                <w:szCs w:val="21"/>
                <w:highlight w:val="none"/>
              </w:rPr>
              <w:t xml:space="preserve">按</w:t>
            </w:r>
            <w:r>
              <w:rPr>
                <w:rFonts w:hint="eastAsia" w:ascii="仿宋" w:hAnsi="仿宋" w:eastAsia="仿宋" w:cs="仿宋"/>
                <w:color w:val="auto"/>
                <w:spacing w:val="7"/>
                <w:szCs w:val="21"/>
                <w:highlight w:val="none"/>
              </w:rPr>
              <w:t xml:space="preserve">  </w:t>
            </w:r>
            <w:r>
              <w:rPr>
                <w:rFonts w:hint="eastAsia" w:ascii="仿宋" w:hAnsi="仿宋" w:eastAsia="仿宋" w:cs="仿宋"/>
                <w:color w:val="auto"/>
                <w:spacing w:val="-8"/>
                <w:szCs w:val="21"/>
                <w:highlight w:val="none"/>
              </w:rPr>
              <w:t xml:space="preserve">时□</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不按时□</w:t>
            </w:r>
            <w:r/>
          </w:p>
        </w:tc>
        <w:tc>
          <w:tcPr>
            <w:tcW w:w="2476"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1705"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282" w:type="dxa"/>
            <w:vAlign w:val="center"/>
            <w:textDirection w:val="lrTb"/>
            <w:noWrap/>
          </w:tcPr>
          <w:p>
            <w:pPr>
              <w:ind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c>
          <w:tcPr>
            <w:tcW w:w="2906" w:type="dxa"/>
            <w:vAlign w:val="center"/>
            <w:textDirection w:val="lrTb"/>
            <w:noWrap/>
          </w:tcPr>
          <w:p>
            <w:pPr>
              <w:ind w:left="84" w:hanging="2"/>
              <w:rPr>
                <w:rFonts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合</w:t>
            </w:r>
            <w:r>
              <w:rPr>
                <w:rFonts w:hint="eastAsia" w:ascii="仿宋" w:hAnsi="仿宋" w:eastAsia="仿宋" w:cs="仿宋"/>
                <w:color w:val="auto"/>
                <w:spacing w:val="3"/>
                <w:szCs w:val="21"/>
                <w:highlight w:val="none"/>
              </w:rPr>
              <w:t xml:space="preserve">  </w:t>
            </w:r>
            <w:r>
              <w:rPr>
                <w:rFonts w:hint="eastAsia" w:ascii="仿宋" w:hAnsi="仿宋" w:eastAsia="仿宋" w:cs="仿宋"/>
                <w:color w:val="auto"/>
                <w:spacing w:val="-5"/>
                <w:szCs w:val="21"/>
                <w:highlight w:val="none"/>
              </w:rPr>
              <w:t xml:space="preserve">格□</w:t>
            </w:r>
            <w:r>
              <w:rPr>
                <w:rFonts w:hint="eastAsia" w:ascii="仿宋" w:hAnsi="仿宋" w:eastAsia="仿宋" w:cs="仿宋"/>
                <w:color w:val="auto"/>
                <w:szCs w:val="21"/>
                <w:highlight w:val="none"/>
              </w:rPr>
              <w:t xml:space="preserve"> </w:t>
            </w:r>
            <w:r>
              <w:rPr>
                <w:rFonts w:hint="eastAsia" w:ascii="仿宋" w:hAnsi="仿宋" w:eastAsia="仿宋" w:cs="仿宋"/>
                <w:color w:val="auto"/>
                <w:spacing w:val="-3"/>
                <w:szCs w:val="21"/>
                <w:highlight w:val="none"/>
              </w:rPr>
              <w:t xml:space="preserve">不合格□</w:t>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专业检测机构情</w:t>
            </w:r>
            <w:r/>
          </w:p>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况说明</w:t>
            </w:r>
            <w:r/>
          </w:p>
        </w:tc>
        <w:tc>
          <w:tcPr>
            <w:gridSpan w:val="6"/>
            <w:tcW w:w="1288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90"/>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存在问题</w:t>
            </w:r>
            <w:r/>
          </w:p>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和改进意见</w:t>
            </w:r>
            <w:r/>
          </w:p>
        </w:tc>
        <w:tc>
          <w:tcPr>
            <w:gridSpan w:val="6"/>
            <w:tcW w:w="1288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367"/>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最终结论</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position w:val="1"/>
                <w:szCs w:val="21"/>
                <w:highlight w:val="none"/>
              </w:rPr>
              <w:t xml:space="preserve">合  格□</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2"/>
                <w:position w:val="1"/>
                <w:szCs w:val="21"/>
                <w:highlight w:val="none"/>
              </w:rPr>
              <w:t xml:space="preserve">不合格□</w:t>
            </w:r>
            <w:r/>
          </w:p>
        </w:tc>
      </w:tr>
      <w:tr>
        <w:trPr>
          <w:trHeight w:val="28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验收小组成员</w:t>
            </w:r>
            <w:r/>
          </w:p>
          <w:p>
            <w:pPr>
              <w:jc w:val="center"/>
              <w:rPr>
                <w:rFonts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签字</w:t>
            </w:r>
            <w:r/>
          </w:p>
        </w:tc>
        <w:tc>
          <w:tcPr>
            <w:gridSpan w:val="6"/>
            <w:tcW w:w="12886" w:type="dxa"/>
            <w:vAlign w:val="center"/>
            <w:textDirection w:val="lrTb"/>
            <w:noWrap/>
          </w:tcPr>
          <w:p>
            <w:pPr>
              <w:pStyle w:val="1499"/>
              <w:rPr>
                <w:rFonts w:ascii="仿宋" w:hAnsi="仿宋" w:eastAsia="仿宋" w:cs="仿宋"/>
                <w:color w:val="auto"/>
                <w:highlight w:val="none"/>
              </w:rPr>
            </w:pPr>
            <w:r>
              <w:rPr>
                <w:rFonts w:ascii="仿宋" w:hAnsi="仿宋" w:eastAsia="仿宋" w:cs="仿宋"/>
                <w:color w:val="auto"/>
                <w:highlight w:val="none"/>
              </w:rPr>
            </w:r>
            <w:r/>
          </w:p>
        </w:tc>
      </w:tr>
      <w:tr>
        <w:trPr>
          <w:trHeight w:val="55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采购代理机构意见</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采购人意见</w:t>
            </w:r>
            <w:r/>
          </w:p>
        </w:tc>
      </w:tr>
      <w:tr>
        <w:trPr>
          <w:trHeight w:val="1119"/>
        </w:trPr>
        <w:tc>
          <w:tcPr>
            <w:tcW w:w="1744" w:type="dxa"/>
            <w:vAlign w:val="center"/>
            <w:textDirection w:val="lrTb"/>
            <w:noWrap/>
          </w:tcPr>
          <w:p>
            <w:pPr>
              <w:jc w:val="cente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8"/>
                <w:position w:val="1"/>
                <w:szCs w:val="21"/>
                <w:highlight w:val="none"/>
              </w:rPr>
              <w:t xml:space="preserve">（</w:t>
            </w:r>
            <w:r>
              <w:rPr>
                <w:rFonts w:hint="eastAsia" w:ascii="仿宋" w:hAnsi="仿宋" w:eastAsia="仿宋" w:cs="仿宋"/>
                <w:color w:val="auto"/>
                <w:spacing w:val="1"/>
                <w:position w:val="1"/>
                <w:szCs w:val="21"/>
                <w:highlight w:val="none"/>
              </w:rPr>
              <w:t xml:space="preserve">采购代理机构公章）</w:t>
            </w:r>
            <w:r/>
          </w:p>
        </w:tc>
        <w:tc>
          <w:tcPr>
            <w:gridSpan w:val="6"/>
            <w:tcW w:w="12886"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经办人：         负责人</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position w:val="1"/>
                <w:szCs w:val="21"/>
                <w:highlight w:val="none"/>
              </w:rPr>
              <w:t xml:space="preserve">               </w:t>
            </w:r>
            <w:r>
              <w:rPr>
                <w:rFonts w:hint="eastAsia" w:ascii="仿宋" w:hAnsi="仿宋" w:eastAsia="仿宋" w:cs="仿宋"/>
                <w:color w:val="auto"/>
                <w:spacing w:val="-17"/>
                <w:position w:val="1"/>
                <w:szCs w:val="21"/>
                <w:highlight w:val="none"/>
              </w:rPr>
              <w:t xml:space="preserve">（</w:t>
            </w:r>
            <w:r>
              <w:rPr>
                <w:rFonts w:hint="eastAsia" w:ascii="仿宋" w:hAnsi="仿宋" w:eastAsia="仿宋" w:cs="仿宋"/>
                <w:color w:val="auto"/>
                <w:spacing w:val="1"/>
                <w:position w:val="1"/>
                <w:szCs w:val="21"/>
                <w:highlight w:val="none"/>
              </w:rPr>
              <w:t xml:space="preserve">采购人公章）</w:t>
            </w:r>
            <w:r/>
          </w:p>
        </w:tc>
      </w:tr>
      <w:tr>
        <w:trPr>
          <w:trHeight w:val="92"/>
        </w:trPr>
        <w:tc>
          <w:tcPr>
            <w:gridSpan w:val="7"/>
            <w:tcW w:w="14630" w:type="dxa"/>
            <w:vAlign w:val="center"/>
            <w:textDirection w:val="lrTb"/>
            <w:noWrap/>
          </w:tcPr>
          <w:p>
            <w:pPr>
              <w:rPr>
                <w:rFonts w:ascii="仿宋" w:hAnsi="仿宋" w:eastAsia="仿宋" w:cs="仿宋"/>
                <w:color w:val="auto"/>
                <w:szCs w:val="21"/>
                <w:highlight w:val="none"/>
              </w:rPr>
            </w:pPr>
            <w:r>
              <w:rPr>
                <w:rFonts w:hint="eastAsia" w:ascii="仿宋" w:hAnsi="仿宋" w:eastAsia="仿宋" w:cs="仿宋"/>
                <w:color w:val="auto"/>
                <w:spacing w:val="-2"/>
                <w:szCs w:val="21"/>
                <w:highlight w:val="none"/>
              </w:rPr>
              <w:t xml:space="preserve">供应商确认：</w:t>
            </w:r>
            <w:r/>
          </w:p>
          <w:p>
            <w:pPr>
              <w:rPr>
                <w:rFonts w:ascii="仿宋" w:hAnsi="仿宋" w:eastAsia="仿宋" w:cs="仿宋"/>
                <w:color w:val="auto"/>
                <w:szCs w:val="21"/>
                <w:highlight w:val="none"/>
              </w:rPr>
            </w:pPr>
            <w:r>
              <w:rPr>
                <w:rFonts w:hint="eastAsia" w:ascii="仿宋" w:hAnsi="仿宋" w:eastAsia="仿宋" w:cs="仿宋"/>
                <w:color w:val="auto"/>
                <w:spacing w:val="-1"/>
                <w:position w:val="1"/>
                <w:szCs w:val="21"/>
                <w:highlight w:val="none"/>
              </w:rPr>
              <w:t xml:space="preserve">（单位公章或授权代表签字）</w:t>
            </w:r>
            <w:r/>
          </w:p>
        </w:tc>
      </w:tr>
    </w:tbl>
    <w:p>
      <w:pPr>
        <w:ind w:left="-102"/>
        <w:spacing w:before="296" w:line="211"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说明：1.该表为服务类项目履约验收的参考样表，采购人或采购代理机构可以</w:t>
      </w:r>
      <w:r>
        <w:rPr>
          <w:rFonts w:hint="eastAsia" w:ascii="仿宋" w:hAnsi="仿宋" w:eastAsia="仿宋" w:cs="仿宋"/>
          <w:color w:val="auto"/>
          <w:spacing w:val="-1"/>
          <w:szCs w:val="21"/>
          <w:highlight w:val="none"/>
        </w:rPr>
        <w:t xml:space="preserve">根据工作实际进行调整。</w:t>
      </w:r>
      <w:r/>
    </w:p>
    <w:p>
      <w:pPr>
        <w:pStyle w:val="1037"/>
        <w:ind w:left="-102"/>
        <w:rPr>
          <w:rFonts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2.未委托采购代理机构开展履约验收工作的，无需填写“</w:t>
      </w:r>
      <w:r>
        <w:rPr>
          <w:rFonts w:hint="eastAsia" w:ascii="仿宋" w:hAnsi="仿宋" w:eastAsia="仿宋" w:cs="仿宋"/>
          <w:color w:val="auto"/>
          <w:spacing w:val="-1"/>
          <w:sz w:val="21"/>
          <w:szCs w:val="21"/>
          <w:highlight w:val="none"/>
        </w:rPr>
        <w:t xml:space="preserve">采购代理机构意见</w:t>
      </w:r>
      <w:r>
        <w:rPr>
          <w:rFonts w:hint="eastAsia" w:ascii="仿宋" w:hAnsi="仿宋" w:eastAsia="仿宋" w:cs="仿宋"/>
          <w:color w:val="auto"/>
          <w:spacing w:val="-66"/>
          <w:sz w:val="21"/>
          <w:szCs w:val="21"/>
          <w:highlight w:val="none"/>
        </w:rPr>
        <w:t xml:space="preserve"> </w:t>
      </w:r>
      <w:r>
        <w:rPr>
          <w:rFonts w:hint="eastAsia" w:ascii="仿宋" w:hAnsi="仿宋" w:eastAsia="仿宋" w:cs="仿宋"/>
          <w:color w:val="auto"/>
          <w:spacing w:val="-1"/>
          <w:sz w:val="21"/>
          <w:szCs w:val="21"/>
          <w:highlight w:val="none"/>
        </w:rPr>
        <w:t xml:space="preserve">”。</w:t>
      </w:r>
      <w:r/>
    </w:p>
    <w:p>
      <w:pPr>
        <w:spacing w:line="239" w:lineRule="exact"/>
        <w:rPr>
          <w:rFonts w:ascii="宋体" w:hAnsi="宋体" w:cs="宋体"/>
          <w:color w:val="auto"/>
          <w:sz w:val="24"/>
          <w:szCs w:val="24"/>
          <w:highlight w:val="none"/>
        </w:rPr>
        <w:sectPr>
          <w:footerReference w:type="default" r:id="rId19"/>
          <w:footnotePr/>
          <w:endnotePr/>
          <w:type w:val="nextPage"/>
          <w:pgSz w:w="16838" w:h="11906" w:orient="landscape"/>
          <w:pgMar w:top="980" w:right="719" w:bottom="807" w:left="1146" w:header="567" w:footer="842" w:gutter="0"/>
          <w:cols w:num="1" w:sep="0" w:space="720" w:equalWidth="1"/>
          <w:docGrid w:linePitch="360"/>
        </w:sectPr>
      </w:pPr>
      <w:r>
        <w:rPr>
          <w:rFonts w:ascii="宋体" w:hAnsi="宋体" w:cs="宋体"/>
          <w:color w:val="auto"/>
          <w:sz w:val="24"/>
          <w:szCs w:val="24"/>
          <w:highlight w:val="none"/>
        </w:rPr>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1</w:t>
      </w:r>
      <w:r>
        <w:rPr>
          <w:rFonts w:ascii="楷体" w:hAnsi="楷体" w:eastAsia="楷体"/>
          <w:b/>
          <w:bCs/>
          <w:color w:val="auto"/>
          <w:sz w:val="28"/>
          <w:szCs w:val="28"/>
          <w:highlight w:val="none"/>
          <w:lang w:val="zh-CN"/>
        </w:rPr>
        <w:t xml:space="preserve">.合同主要条款</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以下为招标方提出中标后签定本项目合同的通用条款，中标供应商不得提出实质性的修改，关于专用条款将由采购人与中标供应商结合本项目具体情况协商后签订。</w:t>
      </w:r>
      <w:r/>
    </w:p>
    <w:p>
      <w:pPr>
        <w:pStyle w:val="1268"/>
        <w:jc w:val="center"/>
        <w:keepLines w:val="0"/>
        <w:keepNext w:val="0"/>
        <w:spacing w:before="0" w:after="0"/>
        <w:rPr>
          <w:rFonts w:hint="eastAsia" w:ascii="仿宋" w:hAnsi="仿宋" w:eastAsia="仿宋"/>
          <w:color w:val="auto"/>
          <w:sz w:val="24"/>
          <w:szCs w:val="24"/>
          <w:highlight w:val="none"/>
          <w:lang w:eastAsia="zh-CN"/>
        </w:rPr>
      </w:pPr>
      <w:r/>
      <w:bookmarkStart w:id="67" w:name="_Toc27411"/>
      <w:r>
        <w:rPr>
          <w:rFonts w:hint="eastAsia" w:ascii="仿宋" w:hAnsi="仿宋" w:eastAsia="仿宋"/>
          <w:color w:val="auto"/>
          <w:sz w:val="24"/>
          <w:szCs w:val="24"/>
          <w:highlight w:val="none"/>
        </w:rPr>
        <w:t xml:space="preserve">合同协议书</w:t>
      </w:r>
      <w:bookmarkEnd w:id="67"/>
      <w:r>
        <w:rPr>
          <w:rFonts w:hint="eastAsia" w:ascii="仿宋" w:hAnsi="仿宋" w:eastAsia="仿宋"/>
          <w:color w:val="auto"/>
          <w:sz w:val="24"/>
          <w:szCs w:val="24"/>
          <w:highlight w:val="none"/>
          <w:lang w:eastAsia="zh-CN"/>
        </w:rPr>
        <w:t xml:space="preserve">（仅供参考）</w:t>
      </w:r>
      <w:r/>
    </w:p>
    <w:p>
      <w:pPr>
        <w:jc w:val="cente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                                              合同号：</w:t>
      </w:r>
      <w:r/>
    </w:p>
    <w:p>
      <w:pPr>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甲方（采购人）：</w:t>
      </w:r>
      <w:r>
        <w:rPr>
          <w:rFonts w:hint="eastAsia" w:ascii="仿宋" w:hAnsi="仿宋" w:eastAsia="仿宋" w:cs="宋体"/>
          <w:color w:val="auto"/>
          <w:sz w:val="24"/>
          <w:highlight w:val="none"/>
          <w:u w:val="single"/>
          <w:lang w:val="en-GB" w:eastAsia="zh-CN"/>
        </w:rPr>
        <w:t xml:space="preserve">靖江市新桥镇人民政府</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                 </w:t>
      </w:r>
      <w:r/>
    </w:p>
    <w:p>
      <w:pPr>
        <w:spacing w:line="300" w:lineRule="auto"/>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乙方（供应商）：</w:t>
      </w:r>
      <w:r>
        <w:rPr>
          <w:rFonts w:hint="eastAsia" w:ascii="仿宋" w:hAnsi="仿宋" w:eastAsia="仿宋" w:cs="宋体"/>
          <w:color w:val="auto"/>
          <w:sz w:val="24"/>
          <w:highlight w:val="none"/>
          <w:u w:val="single"/>
        </w:rPr>
        <w:t xml:space="preserve">                                                      </w:t>
      </w:r>
      <w:r/>
    </w:p>
    <w:p>
      <w:pPr>
        <w:ind w:firstLine="440"/>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依据《中华人民共和国民法典》、《中华人民共和国政府采购法》与项目行业有关的法律法规，以及</w:t>
      </w:r>
      <w:r>
        <w:rPr>
          <w:rFonts w:hint="eastAsia" w:ascii="仿宋" w:hAnsi="仿宋" w:eastAsia="仿宋" w:cs="宋体"/>
          <w:color w:val="auto"/>
          <w:sz w:val="24"/>
          <w:highlight w:val="none"/>
          <w:u w:val="single"/>
          <w:lang w:eastAsia="zh-CN"/>
        </w:rPr>
        <w:t xml:space="preserve">2026年下半年-2027年上半年新桥镇集镇区和生态湿地公园市政基础设施管护与零星维修项目</w:t>
      </w:r>
      <w:r>
        <w:rPr>
          <w:rFonts w:hint="eastAsia" w:ascii="仿宋" w:hAnsi="仿宋" w:eastAsia="仿宋" w:cs="宋体"/>
          <w:color w:val="auto"/>
          <w:sz w:val="24"/>
          <w:highlight w:val="none"/>
        </w:rPr>
        <w:t xml:space="preserve">（</w:t>
      </w:r>
      <w:r>
        <w:rPr>
          <w:rFonts w:hint="eastAsia" w:ascii="仿宋" w:hAnsi="仿宋" w:eastAsia="仿宋" w:cs="仿宋"/>
          <w:color w:val="auto"/>
          <w:sz w:val="24"/>
          <w:highlight w:val="none"/>
        </w:rPr>
        <w:t xml:space="preserve">项目</w:t>
      </w:r>
      <w:r>
        <w:rPr>
          <w:rFonts w:hint="eastAsia" w:ascii="仿宋" w:hAnsi="仿宋" w:eastAsia="仿宋" w:cs="宋体"/>
          <w:color w:val="auto"/>
          <w:sz w:val="24"/>
          <w:highlight w:val="none"/>
        </w:rPr>
        <w:t xml:space="preserve">编号：XXXX）的《采购文件》，乙方的《投标文件》及《中标通知书》，甲、乙双方同意签订本合同。详细技术说明及其他有关合同项目的特定信息由合同附件予以说明，合同附件及本项目的《采购文件》、《投标文件》、《中标通知书》等均为本合同的组成部分。 </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合同编号：XXXX。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签订地点：XXXX。</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签订时间：XXXX年XX月XX日。</w:t>
      </w:r>
      <w:r/>
    </w:p>
    <w:p>
      <w:pPr>
        <w:numPr>
          <w:ilvl w:val="0"/>
          <w:numId w:val="8"/>
        </w:numPr>
        <w:ind w:firstLine="480"/>
        <w:spacing w:line="30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服务需求</w:t>
      </w:r>
      <w:r/>
    </w:p>
    <w:p>
      <w:pPr>
        <w:ind w:firstLine="482"/>
        <w:spacing w:line="300" w:lineRule="auto"/>
        <w:rPr>
          <w:rFonts w:ascii="仿宋" w:hAnsi="仿宋" w:eastAsia="仿宋" w:cs="宋体"/>
          <w:b/>
          <w:color w:val="auto"/>
          <w:sz w:val="24"/>
          <w:highlight w:val="none"/>
        </w:rPr>
      </w:pPr>
      <w:r>
        <w:rPr>
          <w:rFonts w:hint="eastAsia" w:ascii="仿宋" w:hAnsi="仿宋" w:eastAsia="仿宋" w:cs="宋体"/>
          <w:b w:val="0"/>
          <w:bCs/>
          <w:color w:val="auto"/>
          <w:sz w:val="24"/>
          <w:highlight w:val="none"/>
        </w:rPr>
        <w:t xml:space="preserve">对集镇区和生态湿地公园部分市政设施（包括但不限于井盖、护栏、路牙、侧石、步行砖、景观小品、灯杆、公共停车场、公交站台、管道临时疏通等）巡查与维修以及12345工单反映的临时应急处置配合工作。</w:t>
      </w:r>
      <w:r/>
    </w:p>
    <w:p>
      <w:pPr>
        <w:numPr>
          <w:ilvl w:val="0"/>
          <w:numId w:val="8"/>
        </w:numPr>
        <w:ind w:left="0" w:firstLine="480"/>
        <w:spacing w:line="300" w:lineRule="auto"/>
        <w:tabs>
          <w:tab w:val="left" w:pos="1440" w:leader="none"/>
        </w:tabs>
        <w:rPr>
          <w:rFonts w:hint="eastAsia" w:ascii="仿宋" w:hAnsi="仿宋" w:eastAsia="仿宋" w:cs="宋体"/>
          <w:b/>
          <w:color w:val="auto"/>
          <w:sz w:val="24"/>
          <w:highlight w:val="none"/>
        </w:rPr>
      </w:pPr>
      <w:r>
        <w:rPr>
          <w:rFonts w:hint="eastAsia" w:ascii="仿宋" w:hAnsi="仿宋" w:eastAsia="仿宋" w:cs="宋体"/>
          <w:b/>
          <w:color w:val="auto"/>
          <w:sz w:val="24"/>
          <w:highlight w:val="none"/>
        </w:rPr>
        <w:t xml:space="preserve">服务内容</w:t>
      </w:r>
      <w:r/>
    </w:p>
    <w:p>
      <w:pPr>
        <w:ind w:firstLine="440"/>
        <w:spacing w:line="300" w:lineRule="auto"/>
        <w:rPr>
          <w:rFonts w:hint="eastAsia" w:ascii="仿宋" w:hAnsi="仿宋" w:eastAsia="仿宋" w:cs="宋体"/>
          <w:b w:val="0"/>
          <w:bCs/>
          <w:color w:val="auto"/>
          <w:sz w:val="24"/>
          <w:szCs w:val="20"/>
          <w:highlight w:val="none"/>
          <w:lang w:val="en-US" w:eastAsia="zh-CN" w:bidi="ar-SA"/>
        </w:rPr>
      </w:pPr>
      <w:r>
        <w:rPr>
          <w:rFonts w:hint="eastAsia" w:ascii="仿宋" w:hAnsi="仿宋" w:eastAsia="仿宋" w:cs="宋体"/>
          <w:b w:val="0"/>
          <w:bCs/>
          <w:color w:val="auto"/>
          <w:sz w:val="24"/>
          <w:szCs w:val="20"/>
          <w:highlight w:val="none"/>
          <w:lang w:val="en-US" w:eastAsia="zh-CN" w:bidi="ar-SA"/>
        </w:rPr>
        <w:t xml:space="preserve">工作内容主要包含：砌筑井、拆除路面、拆除人行道、余方弃置、铺设沥青混凝土、铺设人行道块料、安砌侧（平、缘）石、标识标线、警示柱、油漆、安装栏杆、石材修补、电力电缆、配管、电气更换、路灯更新安装、10kv抢修工程等。具体详见工程量清单。</w:t>
      </w:r>
      <w:r/>
    </w:p>
    <w:p>
      <w:pPr>
        <w:ind w:firstLine="482"/>
        <w:spacing w:line="300" w:lineRule="auto"/>
        <w:rPr>
          <w:rFonts w:ascii="仿宋" w:hAnsi="仿宋" w:eastAsia="仿宋" w:cs="宋体"/>
          <w:b/>
          <w:color w:val="auto"/>
          <w:sz w:val="24"/>
          <w:highlight w:val="none"/>
        </w:rPr>
      </w:pPr>
      <w:r/>
      <w:bookmarkStart w:id="68" w:name="_Toc239233914"/>
      <w:r/>
      <w:bookmarkStart w:id="69" w:name="_Toc247334841"/>
      <w:r/>
      <w:bookmarkStart w:id="70" w:name="_Toc286993786"/>
      <w:r/>
      <w:bookmarkStart w:id="71" w:name="_Toc212019594"/>
      <w:r/>
      <w:bookmarkStart w:id="72" w:name="_Toc237145406"/>
      <w:r/>
      <w:bookmarkStart w:id="73" w:name="_Toc283019214"/>
      <w:r/>
      <w:bookmarkStart w:id="74" w:name="_Toc225654644"/>
      <w:r/>
      <w:bookmarkStart w:id="75" w:name="_Toc185395249"/>
      <w:r/>
      <w:bookmarkStart w:id="76" w:name="_Toc225244852"/>
      <w:r/>
      <w:bookmarkStart w:id="77" w:name="_Toc225670751"/>
      <w:r/>
      <w:bookmarkStart w:id="78" w:name="_Toc241833903"/>
      <w:r/>
      <w:bookmarkStart w:id="79" w:name="_Toc211854449"/>
      <w:r/>
      <w:bookmarkStart w:id="80" w:name="_Toc238984975"/>
      <w:r/>
      <w:bookmarkStart w:id="81" w:name="_Toc282696226"/>
      <w:r/>
      <w:bookmarkStart w:id="82" w:name="_Toc211911348"/>
      <w:r/>
      <w:bookmarkStart w:id="83" w:name="_Toc239568418"/>
      <w:r/>
      <w:bookmarkStart w:id="84" w:name="_Toc251768862"/>
      <w:r/>
      <w:bookmarkStart w:id="85" w:name="_Toc232492928"/>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3</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服务费用及支付方式</w:t>
      </w:r>
      <w:r/>
    </w:p>
    <w:p>
      <w:pPr>
        <w:ind w:firstLine="567"/>
        <w:spacing w:line="300" w:lineRule="auto"/>
        <w:rPr>
          <w:rFonts w:ascii="仿宋" w:hAnsi="仿宋" w:eastAsia="仿宋" w:cs="宋体"/>
          <w:b/>
          <w:color w:val="auto"/>
          <w:sz w:val="24"/>
          <w:highlight w:val="none"/>
        </w:rPr>
      </w:pPr>
      <w:r>
        <w:rPr>
          <w:rFonts w:hint="eastAsia" w:ascii="仿宋" w:hAnsi="仿宋" w:eastAsia="仿宋" w:cs="宋体"/>
          <w:b/>
          <w:color w:val="auto"/>
          <w:szCs w:val="21"/>
          <w:highlight w:val="none"/>
        </w:rPr>
        <w:t xml:space="preserve">(一)</w:t>
      </w:r>
      <w:r>
        <w:rPr>
          <w:rFonts w:hint="eastAsia" w:ascii="仿宋" w:hAnsi="仿宋" w:eastAsia="仿宋" w:cs="宋体"/>
          <w:b/>
          <w:color w:val="auto"/>
          <w:sz w:val="24"/>
          <w:highlight w:val="none"/>
        </w:rPr>
        <w:t xml:space="preserve">本项目服务费用由以下组成：</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3、XX万元。</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w:t>
      </w:r>
      <w:r/>
    </w:p>
    <w:p>
      <w:pPr>
        <w:ind w:firstLine="567"/>
        <w:spacing w:line="300" w:lineRule="auto"/>
        <w:tabs>
          <w:tab w:val="left" w:pos="780" w:leader="none"/>
        </w:tabs>
        <w:rPr>
          <w:rFonts w:ascii="仿宋" w:hAnsi="仿宋" w:eastAsia="仿宋" w:cs="宋体"/>
          <w:b/>
          <w:color w:val="auto"/>
          <w:sz w:val="24"/>
          <w:highlight w:val="none"/>
        </w:rPr>
      </w:pPr>
      <w:r>
        <w:rPr>
          <w:rFonts w:hint="eastAsia" w:ascii="仿宋" w:hAnsi="仿宋" w:eastAsia="仿宋" w:cs="宋体"/>
          <w:b/>
          <w:color w:val="auto"/>
          <w:szCs w:val="21"/>
          <w:highlight w:val="none"/>
        </w:rPr>
        <w:t xml:space="preserve">(二)</w:t>
      </w:r>
      <w:r>
        <w:rPr>
          <w:rFonts w:hint="eastAsia" w:ascii="仿宋" w:hAnsi="仿宋" w:eastAsia="仿宋" w:cs="宋体"/>
          <w:b/>
          <w:color w:val="auto"/>
          <w:sz w:val="24"/>
          <w:highlight w:val="none"/>
        </w:rPr>
        <w:t xml:space="preserve">服务费支付方式：</w:t>
      </w:r>
      <w:r/>
    </w:p>
    <w:p>
      <w:pPr>
        <w:ind w:firstLine="440"/>
        <w:spacing w:line="300" w:lineRule="auto"/>
        <w:tabs>
          <w:tab w:val="left" w:pos="1440" w:leader="none"/>
        </w:tabs>
        <w:rPr>
          <w:rFonts w:ascii="仿宋" w:hAnsi="仿宋" w:eastAsia="仿宋" w:cs="宋体"/>
          <w:b/>
          <w:color w:val="auto"/>
          <w:sz w:val="24"/>
          <w:highlight w:val="none"/>
          <w:lang w:val="zh-CN"/>
        </w:rPr>
      </w:pPr>
      <w:r>
        <w:rPr>
          <w:rFonts w:hint="eastAsia" w:ascii="仿宋" w:hAnsi="仿宋" w:eastAsia="仿宋" w:cs="宋体"/>
          <w:b/>
          <w:color w:val="auto"/>
          <w:sz w:val="24"/>
          <w:highlight w:val="none"/>
          <w:lang w:val="zh-CN"/>
        </w:rPr>
        <w:t xml:space="preserve">本项目价款一律通过银行汇入中标人账户，所有支付款项均须出具增值税票。</w:t>
      </w:r>
      <w:r/>
    </w:p>
    <w:p>
      <w:pPr>
        <w:ind w:firstLine="482"/>
        <w:spacing w:line="300" w:lineRule="auto"/>
        <w:rPr>
          <w:rFonts w:hint="eastAsia" w:ascii="仿宋" w:hAnsi="仿宋" w:eastAsia="仿宋" w:cs="宋体"/>
          <w:b w:val="0"/>
          <w:bCs/>
          <w:color w:val="auto"/>
          <w:sz w:val="24"/>
          <w:highlight w:val="none"/>
        </w:rPr>
      </w:pPr>
      <w:r>
        <w:rPr>
          <w:rFonts w:hint="eastAsia" w:ascii="仿宋" w:hAnsi="仿宋" w:eastAsia="仿宋" w:cs="宋体"/>
          <w:b w:val="0"/>
          <w:bCs/>
          <w:color w:val="auto"/>
          <w:sz w:val="24"/>
          <w:highlight w:val="none"/>
        </w:rPr>
        <w:t xml:space="preserve">合同签订后，预付款为合同价的10%，项目竣工验收合格后，第一年付至跟踪审计价的70%，第二年按结算审计价付清。注：在签订合同时，供应商明确表示无需预付款或者主动要求降低预付款比例的，采购人可不适用预付规定。</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4</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知识产权</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乙方应保证所提供的服务或其任何一部分均不会侵犯任何第三方的专利权、商标权或著作权。</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5</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无产权瑕疵条款</w:t>
      </w:r>
      <w:r/>
    </w:p>
    <w:p>
      <w:pPr>
        <w:ind w:firstLine="440"/>
        <w:spacing w:line="300" w:lineRule="auto"/>
        <w:tabs>
          <w:tab w:val="left" w:pos="144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乙方保证所提供的服务的所有权完全属于乙方且无任何抵押、查封等产权瑕疵。如有产权瑕疵的，视为乙方违约。乙方应负担由此而产生的一切损失。</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6</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履约保证金（若有）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1、乙方交纳人民币</w:t>
      </w:r>
      <w:r>
        <w:rPr>
          <w:rFonts w:hint="eastAsia" w:ascii="仿宋" w:hAnsi="仿宋" w:eastAsia="仿宋" w:cs="宋体"/>
          <w:color w:val="auto"/>
          <w:sz w:val="24"/>
          <w:highlight w:val="none"/>
        </w:rPr>
        <w:t xml:space="preserve">XX</w:t>
      </w:r>
      <w:r>
        <w:rPr>
          <w:rFonts w:hint="eastAsia" w:ascii="仿宋" w:hAnsi="仿宋" w:eastAsia="仿宋" w:cs="宋体"/>
          <w:bCs/>
          <w:color w:val="auto"/>
          <w:sz w:val="24"/>
          <w:highlight w:val="none"/>
        </w:rPr>
        <w:t xml:space="preserve">元作为本合同的履约保证金。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2、履约保证金作为违约金的一部分及用于补偿甲方因乙方不能履行合同义务而蒙受的损失。</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7</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甲方的权利和义务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2、甲方有权依据双方签订的考评办法对乙方提供的服务进行考评。当考评结果未达到标准时，有权依据考评办法约定的数额扣除履约保证金。</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3、负责检查监督乙方管理工作的实施及制度的执行情况。</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4、根据本合同规定，按时向乙方支付应付服务费用。</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5、国家法律、法规所规定由甲方承担的其它责任。</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8</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乙方的权利和义务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1、对本合同规定的委托服务范围内的项目享有管理权及服务义务。</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2、根据本合同的规定向甲方收取相关服务费用，并有权在本项目管理范围内管理及合理使用。</w:t>
      </w:r>
      <w:r/>
    </w:p>
    <w:p>
      <w:pPr>
        <w:ind w:firstLine="440"/>
        <w:spacing w:line="30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3、及时向甲方通告本项目服务范围内有关服务的重大事项，及时配合处理投诉。</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color w:val="auto"/>
          <w:sz w:val="24"/>
          <w:highlight w:val="none"/>
        </w:rPr>
        <w:t xml:space="preserve">4、</w:t>
      </w:r>
      <w:r>
        <w:rPr>
          <w:rFonts w:hint="eastAsia" w:ascii="仿宋" w:hAnsi="仿宋" w:eastAsia="仿宋" w:cs="宋体"/>
          <w:bCs/>
          <w:color w:val="auto"/>
          <w:sz w:val="24"/>
          <w:highlight w:val="none"/>
        </w:rPr>
        <w:t xml:space="preserve">接受项目行业管理部门及政府有关部门的指导，接受甲方的监督。</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5、国家法律、法规所规定由乙方承担的其它责任。</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9</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违约责任</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1、甲乙双方必须遵守本合同并执行合同中的各项规定，保证本合同的正常履行。</w:t>
      </w:r>
      <w:r/>
    </w:p>
    <w:p>
      <w:pPr>
        <w:ind w:firstLine="440"/>
        <w:spacing w:line="300" w:lineRule="auto"/>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10</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不可抗力事件处理</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1、在合同有效期内，任何一方因不可抗力事件导致不能履行合同，则合同履行期可延长，其延长期与不可抗力影响期相同。</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2、不可抗力事件发生后，应立即通知对方，并寄送有关权威机构出具的证明。</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3、不可抗力事件延续XX天以上，双方应通过友好协商，确定是否继续履行合同。</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ind w:firstLine="482"/>
        <w:spacing w:line="300" w:lineRule="auto"/>
        <w:rPr>
          <w:rFonts w:ascii="仿宋" w:hAnsi="仿宋" w:eastAsia="仿宋" w:cs="宋体"/>
          <w:b/>
          <w:color w:val="auto"/>
          <w:sz w:val="24"/>
          <w:highlight w:val="none"/>
        </w:rPr>
      </w:pPr>
      <w:r/>
      <w:bookmarkStart w:id="86" w:name="_Toc251768867"/>
      <w:r/>
      <w:bookmarkStart w:id="87" w:name="_Toc247334846"/>
      <w:r/>
      <w:bookmarkStart w:id="88" w:name="_Toc225244857"/>
      <w:r/>
      <w:bookmarkStart w:id="89" w:name="_Toc286993792"/>
      <w:r/>
      <w:bookmarkStart w:id="90" w:name="_Toc211854454"/>
      <w:r/>
      <w:bookmarkStart w:id="91" w:name="_Toc241833908"/>
      <w:r/>
      <w:bookmarkStart w:id="92" w:name="_Toc212019599"/>
      <w:r/>
      <w:bookmarkStart w:id="93" w:name="_Toc232492933"/>
      <w:r/>
      <w:bookmarkStart w:id="94" w:name="_Toc239568423"/>
      <w:r/>
      <w:bookmarkStart w:id="95" w:name="_Toc238984980"/>
      <w:r/>
      <w:bookmarkStart w:id="96" w:name="_Toc225670756"/>
      <w:r/>
      <w:bookmarkStart w:id="97" w:name="_Toc185395254"/>
      <w:r/>
      <w:bookmarkStart w:id="98" w:name="_Toc211911353"/>
      <w:r/>
      <w:bookmarkStart w:id="99" w:name="_Toc237145411"/>
      <w:r/>
      <w:bookmarkStart w:id="100" w:name="_Toc225654649"/>
      <w:r/>
      <w:bookmarkStart w:id="101" w:name="_Toc239233919"/>
      <w:r>
        <w:rPr>
          <w:rFonts w:ascii="仿宋" w:hAnsi="仿宋" w:eastAsia="仿宋" w:cs="宋体"/>
          <w:b/>
          <w:color w:val="auto"/>
          <w:sz w:val="24"/>
          <w:highlight w:val="none"/>
        </w:rPr>
        <w:t xml:space="preserve">第</w:t>
      </w:r>
      <w:r>
        <w:rPr>
          <w:rFonts w:hint="eastAsia" w:ascii="仿宋" w:hAnsi="仿宋" w:eastAsia="仿宋" w:cs="宋体"/>
          <w:b/>
          <w:color w:val="auto"/>
          <w:sz w:val="24"/>
          <w:highlight w:val="none"/>
        </w:rPr>
        <w:t xml:space="preserve">11</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解决合同纠纷的方式</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1、在执行本合同中发生的或与本合同有关的争端，双方应通过友好协商解决，经协商在XX天内不能达成协议时，应提交泰州市仲裁委员会仲裁。</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2、仲裁裁决应为最终决定，并对双方具有约束力。</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3、除另有裁决外，仲裁费应由败诉方负担。 </w:t>
      </w:r>
      <w:r/>
    </w:p>
    <w:p>
      <w:pPr>
        <w:ind w:firstLine="440"/>
        <w:spacing w:line="300" w:lineRule="auto"/>
        <w:tabs>
          <w:tab w:val="left" w:pos="0" w:leader="none"/>
        </w:tabs>
        <w:rPr>
          <w:rFonts w:ascii="仿宋" w:hAnsi="仿宋" w:eastAsia="仿宋" w:cs="宋体"/>
          <w:color w:val="auto"/>
          <w:sz w:val="24"/>
          <w:highlight w:val="none"/>
        </w:rPr>
      </w:pPr>
      <w:r>
        <w:rPr>
          <w:rFonts w:hint="eastAsia" w:ascii="仿宋" w:hAnsi="仿宋" w:eastAsia="仿宋" w:cs="宋体"/>
          <w:color w:val="auto"/>
          <w:sz w:val="24"/>
          <w:highlight w:val="none"/>
        </w:rPr>
        <w:t xml:space="preserve">4、在仲裁期间，除正在进行仲裁部分外，合同其他部分继续执行。  </w:t>
      </w:r>
      <w:r/>
    </w:p>
    <w:p>
      <w:pPr>
        <w:ind w:firstLine="482"/>
        <w:spacing w:line="300" w:lineRule="auto"/>
        <w:rPr>
          <w:rFonts w:ascii="仿宋" w:hAnsi="仿宋" w:eastAsia="仿宋" w:cs="宋体"/>
          <w:b/>
          <w:color w:val="auto"/>
          <w:sz w:val="24"/>
          <w:highlight w:val="none"/>
        </w:rPr>
      </w:pPr>
      <w:r/>
      <w:bookmarkStart w:id="102" w:name="_Toc283019219"/>
      <w:r/>
      <w:bookmarkStart w:id="103" w:name="_Toc241833909"/>
      <w:r/>
      <w:bookmarkStart w:id="104" w:name="_Toc225244858"/>
      <w:r/>
      <w:bookmarkStart w:id="105" w:name="_Toc286993793"/>
      <w:r/>
      <w:bookmarkStart w:id="106" w:name="_Toc225670757"/>
      <w:r/>
      <w:bookmarkStart w:id="107" w:name="_Toc247334847"/>
      <w:r/>
      <w:bookmarkStart w:id="108" w:name="_Toc239233920"/>
      <w:r/>
      <w:bookmarkStart w:id="109" w:name="_Toc232492934"/>
      <w:r/>
      <w:bookmarkStart w:id="110" w:name="_Toc238984981"/>
      <w:r/>
      <w:bookmarkStart w:id="111" w:name="_Toc282696231"/>
      <w:r/>
      <w:bookmarkStart w:id="112" w:name="_Toc251768868"/>
      <w:r/>
      <w:bookmarkStart w:id="113" w:name="_Toc185395255"/>
      <w:r/>
      <w:bookmarkStart w:id="114" w:name="_Toc211854455"/>
      <w:r/>
      <w:bookmarkStart w:id="115" w:name="_Toc225654650"/>
      <w:r/>
      <w:bookmarkStart w:id="116" w:name="_Toc211911354"/>
      <w:r/>
      <w:bookmarkStart w:id="117" w:name="_Toc212019600"/>
      <w:r/>
      <w:bookmarkStart w:id="118" w:name="_Toc239568424"/>
      <w:r/>
      <w:bookmarkStart w:id="119" w:name="_Toc237145412"/>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2</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合同</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hint="eastAsia" w:ascii="仿宋" w:hAnsi="仿宋" w:eastAsia="仿宋" w:cs="宋体"/>
          <w:b/>
          <w:color w:val="auto"/>
          <w:sz w:val="24"/>
          <w:highlight w:val="none"/>
        </w:rPr>
        <w:t xml:space="preserve">生效及其他</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1、合同经双方法定代表人或授权委托代理人签字并加盖单位公章后生效。</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3、本合同一式XX份，自双方签章之日起起效。甲方XX份，乙方XX份，政府采购代理机构XX份，同级财政部门备案XX份，具有同等法律效力。</w:t>
      </w:r>
      <w:r/>
    </w:p>
    <w:p>
      <w:pPr>
        <w:ind w:firstLine="482"/>
        <w:spacing w:line="300" w:lineRule="auto"/>
        <w:rPr>
          <w:rFonts w:ascii="仿宋" w:hAnsi="仿宋" w:eastAsia="仿宋" w:cs="宋体"/>
          <w:b/>
          <w:color w:val="auto"/>
          <w:sz w:val="24"/>
          <w:highlight w:val="none"/>
        </w:rPr>
      </w:pPr>
      <w:r>
        <w:rPr>
          <w:rFonts w:ascii="仿宋" w:hAnsi="仿宋" w:eastAsia="仿宋" w:cs="宋体"/>
          <w:b/>
          <w:color w:val="auto"/>
          <w:sz w:val="24"/>
          <w:highlight w:val="none"/>
        </w:rPr>
        <w:t xml:space="preserve">第1</w:t>
      </w:r>
      <w:r>
        <w:rPr>
          <w:rFonts w:hint="eastAsia" w:ascii="仿宋" w:hAnsi="仿宋" w:eastAsia="仿宋" w:cs="宋体"/>
          <w:b/>
          <w:color w:val="auto"/>
          <w:sz w:val="24"/>
          <w:highlight w:val="none"/>
        </w:rPr>
        <w:t xml:space="preserve">3</w:t>
      </w:r>
      <w:r>
        <w:rPr>
          <w:rFonts w:ascii="仿宋" w:hAnsi="仿宋" w:eastAsia="仿宋" w:cs="宋体"/>
          <w:b/>
          <w:color w:val="auto"/>
          <w:sz w:val="24"/>
          <w:highlight w:val="none"/>
        </w:rPr>
        <w:t xml:space="preserve">节、</w:t>
      </w:r>
      <w:r>
        <w:rPr>
          <w:rFonts w:hint="eastAsia" w:ascii="仿宋" w:hAnsi="仿宋" w:eastAsia="仿宋" w:cs="宋体"/>
          <w:b/>
          <w:color w:val="auto"/>
          <w:sz w:val="24"/>
          <w:highlight w:val="none"/>
        </w:rPr>
        <w:t xml:space="preserve">附件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1、项目招标文件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2、项目修改澄清文件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3、项目投标文件</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4、中标通知书</w:t>
      </w:r>
      <w:r/>
    </w:p>
    <w:p>
      <w:pPr>
        <w:pStyle w:val="1743"/>
        <w:ind w:firstLine="480"/>
        <w:spacing w:line="30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5、其他</w:t>
      </w:r>
      <w:r/>
    </w:p>
    <w:p>
      <w:pPr>
        <w:spacing w:line="300" w:lineRule="auto"/>
        <w:rPr>
          <w:rFonts w:ascii="仿宋" w:hAnsi="仿宋" w:eastAsia="仿宋" w:cs="宋体"/>
          <w:color w:val="auto"/>
          <w:sz w:val="24"/>
          <w:highlight w:val="none"/>
        </w:rPr>
      </w:pPr>
      <w:r>
        <w:rPr>
          <w:rFonts w:ascii="仿宋" w:hAnsi="仿宋" w:eastAsia="仿宋" w:cs="宋体"/>
          <w:color w:val="auto"/>
          <w:sz w:val="24"/>
          <w:highlight w:val="none"/>
        </w:rPr>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甲方：   （盖章）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       乙方：   （盖章）</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法定代表人（授权代表）：           法定代表人（授权代表）：</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地    址：                         地    址：</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开户银行：                         开户银行：</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账号：                             账号：</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电    话：                         电    话：</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传    真：                         传    真：</w:t>
      </w:r>
      <w:r/>
    </w:p>
    <w:p>
      <w:pPr>
        <w:ind w:firstLine="440"/>
        <w:rPr>
          <w:rFonts w:ascii="仿宋" w:hAnsi="仿宋" w:eastAsia="仿宋" w:cs="宋体"/>
          <w:color w:val="auto"/>
          <w:sz w:val="24"/>
          <w:highlight w:val="none"/>
        </w:rPr>
      </w:pPr>
      <w:r>
        <w:rPr>
          <w:rFonts w:hint="eastAsia" w:ascii="仿宋" w:hAnsi="仿宋" w:eastAsia="仿宋" w:cs="宋体"/>
          <w:color w:val="auto"/>
          <w:sz w:val="24"/>
          <w:highlight w:val="none"/>
        </w:rPr>
        <w:t xml:space="preserve">签约日期：XX年XX月XX日 </w:t>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ab/>
      </w:r>
      <w:r>
        <w:rPr>
          <w:rFonts w:hint="eastAsia" w:ascii="仿宋" w:hAnsi="仿宋" w:eastAsia="仿宋" w:cs="宋体"/>
          <w:color w:val="auto"/>
          <w:sz w:val="24"/>
          <w:highlight w:val="none"/>
        </w:rPr>
        <w:t xml:space="preserve">签约日期：XX年XX月XX日</w:t>
      </w:r>
      <w:r/>
    </w:p>
    <w:p>
      <w:pPr>
        <w:pStyle w:val="960"/>
        <w:ind w:firstLine="482"/>
        <w:rPr>
          <w:color w:val="auto"/>
          <w:highlight w:val="none"/>
        </w:rPr>
      </w:pPr>
      <w:r>
        <w:rPr>
          <w:rFonts w:hint="eastAsia" w:ascii="仿宋" w:hAnsi="仿宋" w:eastAsia="仿宋" w:cs="宋体"/>
          <w:b/>
          <w:color w:val="auto"/>
          <w:sz w:val="24"/>
          <w:szCs w:val="24"/>
          <w:highlight w:val="none"/>
        </w:rPr>
        <w:t xml:space="preserve">注：本合同为简易版本，使用过程中，请结合具体项目，充实细化。</w:t>
      </w:r>
      <w:r/>
    </w:p>
    <w:p>
      <w:pPr>
        <w:pStyle w:val="1303"/>
        <w:ind w:right="-62" w:firstLine="472"/>
        <w:tabs>
          <w:tab w:val="left" w:pos="7020" w:leader="none"/>
        </w:tabs>
        <w:rPr>
          <w:rFonts w:ascii="仿宋" w:hAnsi="仿宋" w:eastAsia="仿宋"/>
          <w:b/>
          <w:color w:val="auto"/>
          <w:highlight w:val="none"/>
          <w:lang w:val="zh-CN"/>
        </w:rPr>
      </w:pPr>
      <w:r>
        <w:rPr>
          <w:rFonts w:ascii="仿宋" w:hAnsi="仿宋" w:eastAsia="仿宋"/>
          <w:b/>
          <w:color w:val="auto"/>
          <w:highlight w:val="none"/>
          <w:lang w:val="zh-CN"/>
        </w:rPr>
      </w:r>
      <w:r/>
    </w:p>
    <w:p>
      <w:pPr>
        <w:pStyle w:val="1268"/>
        <w:jc w:val="center"/>
        <w:spacing w:before="0" w:after="0" w:line="300" w:lineRule="auto"/>
        <w:rPr>
          <w:rFonts w:ascii="黑体" w:hAnsi="黑体" w:eastAsia="黑体"/>
          <w:b w:val="0"/>
          <w:bCs/>
          <w:color w:val="auto"/>
          <w:sz w:val="28"/>
          <w:szCs w:val="28"/>
          <w:highlight w:val="none"/>
        </w:rPr>
      </w:pPr>
      <w:r/>
      <w:bookmarkStart w:id="120" w:name="_Toc329009670"/>
      <w:r>
        <w:rPr>
          <w:rFonts w:ascii="黑体" w:hAnsi="黑体" w:eastAsia="黑体"/>
          <w:b w:val="0"/>
          <w:bCs/>
          <w:color w:val="auto"/>
          <w:sz w:val="28"/>
          <w:szCs w:val="28"/>
          <w:highlight w:val="none"/>
        </w:rPr>
        <w:t xml:space="preserve">第八章  纪律和监督</w:t>
      </w:r>
      <w:bookmarkEnd w:id="120"/>
      <w:r/>
      <w:r/>
    </w:p>
    <w:p>
      <w:pPr>
        <w:pStyle w:val="895"/>
        <w:spacing w:line="300" w:lineRule="auto"/>
        <w:rPr>
          <w:rFonts w:ascii="楷体" w:hAnsi="楷体" w:eastAsia="楷体"/>
          <w:b/>
          <w:bCs/>
          <w:color w:val="auto"/>
          <w:sz w:val="28"/>
          <w:szCs w:val="28"/>
          <w:highlight w:val="none"/>
          <w:lang w:val="zh-CN"/>
        </w:rPr>
      </w:pPr>
      <w:r/>
      <w:bookmarkStart w:id="121" w:name="_Toc329009671"/>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2</w:t>
      </w:r>
      <w:r>
        <w:rPr>
          <w:rFonts w:ascii="楷体" w:hAnsi="楷体" w:eastAsia="楷体"/>
          <w:b/>
          <w:bCs/>
          <w:color w:val="auto"/>
          <w:sz w:val="28"/>
          <w:szCs w:val="28"/>
          <w:highlight w:val="none"/>
          <w:lang w:val="zh-CN"/>
        </w:rPr>
        <w:t xml:space="preserve">.纪律和监督</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.1 对采购人的纪律要求</w:t>
      </w:r>
      <w:r/>
    </w:p>
    <w:p>
      <w:pPr>
        <w:pStyle w:val="895"/>
        <w:ind w:firstLine="36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采购人不得泄漏招标投标活动中应当保密的情况和资料，不得与供应商串通损害国家利益、社会公共利益或者他人合法权益。</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.2 对供应商的纪律要求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供应商不得互相串通或者与采购人串通投标，不得向采购人或者评标委员会成员行贿谋取中标；不得以他人名义投标或者以其他方式弄虚作假骗取中标；供应商不得以任何方式干扰、影响评标工作。</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.3 对评标委员会成员的纪律要求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超出本招标文件有关规定的评审因素和</w:t>
      </w:r>
      <w:r>
        <w:rPr>
          <w:rFonts w:hint="eastAsia" w:ascii="仿宋" w:hAnsi="仿宋" w:eastAsia="仿宋"/>
          <w:color w:val="auto"/>
          <w:sz w:val="24"/>
          <w:highlight w:val="none"/>
          <w:lang w:val="zh-CN"/>
        </w:rPr>
        <w:t xml:space="preserve">评标</w:t>
      </w:r>
      <w:r>
        <w:rPr>
          <w:rFonts w:hint="eastAsia" w:ascii="仿宋" w:hAnsi="仿宋" w:eastAsia="仿宋"/>
          <w:color w:val="auto"/>
          <w:sz w:val="24"/>
          <w:highlight w:val="none"/>
        </w:rPr>
        <w:t xml:space="preserve">办法</w:t>
      </w:r>
      <w:r>
        <w:rPr>
          <w:rFonts w:ascii="仿宋" w:hAnsi="仿宋" w:eastAsia="仿宋"/>
          <w:color w:val="auto"/>
          <w:sz w:val="24"/>
          <w:highlight w:val="none"/>
          <w:lang w:val="zh-CN"/>
        </w:rPr>
        <w:t xml:space="preserve">进行评标。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2</w:t>
      </w:r>
      <w:r>
        <w:rPr>
          <w:rFonts w:ascii="仿宋" w:hAnsi="仿宋" w:eastAsia="仿宋"/>
          <w:color w:val="auto"/>
          <w:sz w:val="24"/>
          <w:highlight w:val="none"/>
          <w:lang w:val="zh-CN"/>
        </w:rPr>
        <w:t xml:space="preserve">.4 对与评标活动有关的工作人员的纪律要求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955"/>
        <w:ind w:left="-34"/>
        <w:rPr>
          <w:color w:val="auto"/>
          <w:highlight w:val="none"/>
          <w:lang w:val="zh-CN"/>
        </w:rPr>
      </w:pPr>
      <w:r>
        <w:rPr>
          <w:color w:val="auto"/>
          <w:highlight w:val="none"/>
          <w:lang w:val="zh-CN"/>
        </w:rPr>
      </w:r>
      <w:r/>
    </w:p>
    <w:p>
      <w:pPr>
        <w:pStyle w:val="895"/>
        <w:jc w:val="center"/>
        <w:spacing w:line="300" w:lineRule="auto"/>
        <w:rPr>
          <w:rFonts w:ascii="黑体" w:hAnsi="黑体" w:eastAsia="黑体"/>
          <w:bCs/>
          <w:color w:val="auto"/>
          <w:sz w:val="28"/>
          <w:szCs w:val="28"/>
          <w:highlight w:val="none"/>
        </w:rPr>
      </w:pPr>
      <w:r>
        <w:rPr>
          <w:rFonts w:ascii="黑体" w:hAnsi="黑体" w:eastAsia="黑体"/>
          <w:bCs/>
          <w:color w:val="auto"/>
          <w:sz w:val="28"/>
          <w:szCs w:val="28"/>
          <w:highlight w:val="none"/>
        </w:rPr>
        <w:t xml:space="preserve">第九章  质疑与投诉</w:t>
      </w:r>
      <w:bookmarkEnd w:id="121"/>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3</w:t>
      </w:r>
      <w:r>
        <w:rPr>
          <w:rFonts w:ascii="楷体" w:hAnsi="楷体" w:eastAsia="楷体"/>
          <w:b/>
          <w:bCs/>
          <w:color w:val="auto"/>
          <w:sz w:val="28"/>
          <w:szCs w:val="28"/>
          <w:highlight w:val="none"/>
          <w:lang w:val="zh-CN"/>
        </w:rPr>
        <w:t xml:space="preserve">.质疑</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一次性提全所有质疑事项，采购人及其代理机构不接受就同一项目的多次质疑。</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.1质疑书内容应包括以下主要内容：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.1.1质疑人的名称、地址、电话等；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.1.2具体的质疑事项、证据以及法律、法规依据；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.1.3提出质疑的日期。</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.3除书面形式外，其他任何方式的质疑，采购人或者采购代理机构均不予接受和回复。</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.4采购人或者采购代理机构在收到质疑书后七个工作日内做出书面答复，并以书面形式通知质疑人和其他有关供应商，但答复不得涉及商业秘密。</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3</w:t>
      </w:r>
      <w:r>
        <w:rPr>
          <w:rFonts w:ascii="仿宋" w:hAnsi="仿宋" w:eastAsia="仿宋"/>
          <w:color w:val="auto"/>
          <w:sz w:val="24"/>
          <w:highlight w:val="none"/>
          <w:lang w:val="zh-CN"/>
        </w:rPr>
        <w:t xml:space="preserve">.5质疑人对采购人、采购代理机构的答复不满意或者采购人、采购代理机构未在规定的时间内做出答复的，可以在答复期满后十五个工作日内向同级财政部门投诉。</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4</w:t>
      </w:r>
      <w:r>
        <w:rPr>
          <w:rFonts w:ascii="楷体" w:hAnsi="楷体" w:eastAsia="楷体"/>
          <w:b/>
          <w:bCs/>
          <w:color w:val="auto"/>
          <w:sz w:val="28"/>
          <w:szCs w:val="28"/>
          <w:highlight w:val="none"/>
          <w:lang w:val="zh-CN"/>
        </w:rPr>
        <w:t xml:space="preserve">.投诉</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.1投诉人提起投诉应符合下列条件：</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.1.1投诉人是参与所投诉政府采购活动的供应商；</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.1.2提起投诉前已依法进行质疑；</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.1.3投诉书内容符合财政部《政府采购质疑和投诉办法》（第94号令）规定；</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.1.4在投诉有效期限内提起投诉；</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.1.5属于本财政部门管辖；</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.1.6同一投诉事项未经财政部门投诉处理；</w:t>
      </w:r>
      <w:r/>
    </w:p>
    <w:p>
      <w:pPr>
        <w:pStyle w:val="895"/>
        <w:ind w:firstLine="482"/>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.1.7法律法规规定的其他条件。</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.2投诉人投诉时，应当提交投诉书，并按照被投诉采购人、采购代理机构和与投诉事项有关的供应商数量提供投诉书的副本。</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.3投诉书应当包括以下主要内容：</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.3.1投诉人和被投诉人的名称、地址、电话等；</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.3.2具体的投诉事宜以及事实依据；</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.3.3质疑书和质疑答复情况以及相关证明材料；</w:t>
      </w:r>
      <w:r/>
    </w:p>
    <w:p>
      <w:pPr>
        <w:pStyle w:val="895"/>
        <w:ind w:firstLine="482"/>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.3.4提起投诉的日期。</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投诉书应当署名。投诉人为自然人的，应当由本人签字；投诉人为法人或者其他组织的，应当由法定代表人或者主要负责人签字盖章并加盖公章。</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.4投诉人可以委托代理人办理投诉事务。代理人办理投诉事务时，除提交投诉书外，还应当向同级财政部门提交投诉人的授权委托书，授权委托书应当载明委托代理的具体权限和事项。</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4</w:t>
      </w:r>
      <w:r>
        <w:rPr>
          <w:rFonts w:hint="eastAsia" w:ascii="仿宋" w:hAnsi="仿宋" w:eastAsia="仿宋"/>
          <w:color w:val="auto"/>
          <w:sz w:val="24"/>
          <w:highlight w:val="none"/>
        </w:rPr>
        <w:t xml:space="preserve">4</w:t>
      </w:r>
      <w:r>
        <w:rPr>
          <w:rFonts w:ascii="仿宋" w:hAnsi="仿宋" w:eastAsia="仿宋"/>
          <w:color w:val="auto"/>
          <w:sz w:val="24"/>
          <w:highlight w:val="none"/>
          <w:lang w:val="zh-CN"/>
        </w:rPr>
        <w:t xml:space="preserve">.5投诉人不符合上述规定提起的投诉，财政部门不予受理。</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jc w:val="center"/>
        <w:spacing w:before="0" w:after="0" w:line="300" w:lineRule="auto"/>
        <w:rPr>
          <w:rFonts w:ascii="黑体" w:hAnsi="黑体" w:eastAsia="黑体"/>
          <w:b w:val="0"/>
          <w:bCs/>
          <w:color w:val="auto"/>
          <w:sz w:val="28"/>
          <w:szCs w:val="28"/>
          <w:highlight w:val="none"/>
        </w:rPr>
      </w:pPr>
      <w:r/>
      <w:bookmarkStart w:id="122" w:name="_Toc329009672"/>
      <w:r>
        <w:rPr>
          <w:rFonts w:ascii="黑体" w:hAnsi="黑体" w:eastAsia="黑体"/>
          <w:b w:val="0"/>
          <w:bCs/>
          <w:color w:val="auto"/>
          <w:sz w:val="28"/>
          <w:szCs w:val="28"/>
          <w:highlight w:val="none"/>
        </w:rPr>
        <w:t xml:space="preserve">第十章  提供服务的时间</w:t>
      </w:r>
      <w:bookmarkEnd w:id="122"/>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5</w:t>
      </w:r>
      <w:r>
        <w:rPr>
          <w:rFonts w:ascii="楷体" w:hAnsi="楷体" w:eastAsia="楷体"/>
          <w:b/>
          <w:bCs/>
          <w:color w:val="auto"/>
          <w:sz w:val="28"/>
          <w:szCs w:val="28"/>
          <w:highlight w:val="none"/>
          <w:lang w:val="zh-CN"/>
        </w:rPr>
        <w:t xml:space="preserve">.服务期</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6</w:t>
      </w:r>
      <w:r>
        <w:rPr>
          <w:rFonts w:ascii="楷体" w:hAnsi="楷体" w:eastAsia="楷体"/>
          <w:b/>
          <w:bCs/>
          <w:color w:val="auto"/>
          <w:sz w:val="28"/>
          <w:szCs w:val="28"/>
          <w:highlight w:val="none"/>
          <w:lang w:val="zh-CN"/>
        </w:rPr>
        <w:t xml:space="preserve">.服务地点</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4</w:t>
      </w:r>
      <w:r>
        <w:rPr>
          <w:rFonts w:hint="eastAsia" w:ascii="楷体" w:hAnsi="楷体" w:eastAsia="楷体"/>
          <w:b/>
          <w:bCs/>
          <w:color w:val="auto"/>
          <w:sz w:val="28"/>
          <w:szCs w:val="28"/>
          <w:highlight w:val="none"/>
        </w:rPr>
        <w:t xml:space="preserve">7</w:t>
      </w:r>
      <w:r>
        <w:rPr>
          <w:rFonts w:ascii="楷体" w:hAnsi="楷体" w:eastAsia="楷体"/>
          <w:b/>
          <w:bCs/>
          <w:color w:val="auto"/>
          <w:sz w:val="28"/>
          <w:szCs w:val="28"/>
          <w:highlight w:val="none"/>
          <w:lang w:val="zh-CN"/>
        </w:rPr>
        <w:t xml:space="preserve">.验收</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见供应商须知前附表。</w:t>
      </w:r>
      <w:r/>
    </w:p>
    <w:p>
      <w:pPr>
        <w:pStyle w:val="895"/>
        <w:ind w:firstLine="480"/>
        <w:jc w:val="left"/>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r>
      <w:r/>
    </w:p>
    <w:p>
      <w:pPr>
        <w:pStyle w:val="1268"/>
        <w:ind w:firstLine="2660"/>
        <w:spacing w:before="0" w:after="0" w:line="300" w:lineRule="auto"/>
        <w:rPr>
          <w:color w:val="auto"/>
          <w:highlight w:val="none"/>
          <w:lang w:val="zh-CN"/>
        </w:rPr>
      </w:pPr>
      <w:r>
        <w:rPr>
          <w:rFonts w:ascii="黑体" w:hAnsi="黑体" w:eastAsia="黑体"/>
          <w:b w:val="0"/>
          <w:bCs/>
          <w:color w:val="auto"/>
          <w:sz w:val="28"/>
          <w:szCs w:val="28"/>
          <w:highlight w:val="none"/>
        </w:rPr>
        <w:t xml:space="preserve">第十一章  项目需求以及技术要求</w:t>
      </w:r>
      <w:bookmarkEnd w:id="52"/>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48</w:t>
      </w:r>
      <w:r>
        <w:rPr>
          <w:rFonts w:ascii="楷体" w:hAnsi="楷体" w:eastAsia="楷体"/>
          <w:b/>
          <w:bCs/>
          <w:color w:val="auto"/>
          <w:sz w:val="28"/>
          <w:szCs w:val="28"/>
          <w:highlight w:val="none"/>
          <w:lang w:val="zh-CN"/>
        </w:rPr>
        <w:t xml:space="preserve">.项目说明</w:t>
      </w:r>
      <w:bookmarkEnd w:id="53"/>
      <w:r/>
      <w:bookmarkEnd w:id="54"/>
      <w:r/>
      <w:bookmarkEnd w:id="55"/>
      <w:r/>
      <w:bookmarkEnd w:id="56"/>
      <w:r/>
      <w:bookmarkEnd w:id="57"/>
      <w:r/>
      <w:bookmarkEnd w:id="58"/>
      <w:r/>
      <w:bookmarkEnd w:id="59"/>
      <w:r/>
      <w:bookmarkEnd w:id="60"/>
      <w:r/>
      <w:bookmarkEnd w:id="61"/>
      <w:r/>
      <w:bookmarkEnd w:id="62"/>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.1本章内容是根据采购项目的实际需求制定的。</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.2本项目共分为</w:t>
      </w:r>
      <w:r>
        <w:rPr>
          <w:rFonts w:ascii="仿宋" w:hAnsi="仿宋" w:eastAsia="仿宋"/>
          <w:color w:val="auto"/>
          <w:sz w:val="24"/>
          <w:highlight w:val="none"/>
          <w:u w:val="single"/>
          <w:lang w:val="zh-CN"/>
        </w:rPr>
        <w:t xml:space="preserve"> </w:t>
      </w: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 </w:t>
      </w:r>
      <w:r>
        <w:rPr>
          <w:rFonts w:ascii="仿宋" w:hAnsi="仿宋" w:eastAsia="仿宋"/>
          <w:color w:val="auto"/>
          <w:sz w:val="24"/>
          <w:highlight w:val="none"/>
          <w:lang w:val="zh-CN"/>
        </w:rPr>
        <w:t xml:space="preserve">个标包进行招标。</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8</w:t>
      </w:r>
      <w:r>
        <w:rPr>
          <w:rFonts w:ascii="仿宋" w:hAnsi="仿宋" w:eastAsia="仿宋"/>
          <w:color w:val="auto"/>
          <w:sz w:val="24"/>
          <w:highlight w:val="none"/>
          <w:lang w:val="zh-CN"/>
        </w:rPr>
        <w:t xml:space="preserve">.3服务质量达到国家有关标准。</w:t>
      </w:r>
      <w:r/>
    </w:p>
    <w:p>
      <w:pPr>
        <w:pStyle w:val="895"/>
        <w:spacing w:line="300" w:lineRule="auto"/>
        <w:rPr>
          <w:rFonts w:ascii="楷体" w:hAnsi="楷体" w:eastAsia="楷体"/>
          <w:b/>
          <w:bCs/>
          <w:color w:val="auto"/>
          <w:sz w:val="28"/>
          <w:szCs w:val="28"/>
          <w:highlight w:val="none"/>
          <w:lang w:val="zh-CN"/>
        </w:rPr>
      </w:pPr>
      <w:r>
        <w:rPr>
          <w:rFonts w:hint="eastAsia" w:ascii="楷体" w:hAnsi="楷体" w:eastAsia="楷体"/>
          <w:b/>
          <w:bCs/>
          <w:color w:val="auto"/>
          <w:sz w:val="28"/>
          <w:szCs w:val="28"/>
          <w:highlight w:val="none"/>
        </w:rPr>
        <w:t xml:space="preserve">49</w:t>
      </w:r>
      <w:r>
        <w:rPr>
          <w:rFonts w:ascii="楷体" w:hAnsi="楷体" w:eastAsia="楷体"/>
          <w:b/>
          <w:bCs/>
          <w:color w:val="auto"/>
          <w:sz w:val="28"/>
          <w:szCs w:val="28"/>
          <w:highlight w:val="none"/>
          <w:lang w:val="zh-CN"/>
        </w:rPr>
        <w:t xml:space="preserve">.招标服务技术规格、要求和数量（包括附件、图纸（若有）等）</w:t>
      </w:r>
      <w:r/>
    </w:p>
    <w:p>
      <w:pPr>
        <w:ind w:firstLine="482"/>
        <w:spacing w:line="30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49.1</w:t>
      </w:r>
      <w:r>
        <w:rPr>
          <w:rFonts w:hint="eastAsia" w:ascii="仿宋" w:hAnsi="仿宋" w:eastAsia="仿宋" w:cs="仿宋"/>
          <w:b/>
          <w:bCs/>
          <w:color w:val="auto"/>
          <w:sz w:val="24"/>
          <w:highlight w:val="none"/>
          <w:lang w:eastAsia="zh-CN"/>
        </w:rPr>
        <w:t xml:space="preserve">项目概况</w:t>
      </w:r>
      <w:r/>
    </w:p>
    <w:p>
      <w:pPr>
        <w:ind w:firstLine="482"/>
        <w:spacing w:line="30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对集镇区和生态湿地公园部分市政设施（包括但不限于井盖、护栏、路牙、侧石、步行砖、景观小品、灯杆、公共停车场、公交站台、管道临时疏通等）巡查与维修以及12345工单反映的临时应急处置配合工作。</w:t>
      </w:r>
      <w:r/>
    </w:p>
    <w:p>
      <w:pPr>
        <w:ind w:firstLine="482"/>
        <w:spacing w:line="300" w:lineRule="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49</w:t>
      </w:r>
      <w:r>
        <w:rPr>
          <w:rFonts w:hint="eastAsia" w:ascii="仿宋" w:hAnsi="仿宋" w:eastAsia="仿宋" w:cs="仿宋"/>
          <w:b/>
          <w:color w:val="auto"/>
          <w:sz w:val="24"/>
          <w:highlight w:val="none"/>
          <w:lang w:val="zh-CN"/>
        </w:rPr>
        <w:t xml:space="preserve">.</w:t>
      </w:r>
      <w:r>
        <w:rPr>
          <w:rFonts w:hint="eastAsia" w:ascii="仿宋" w:hAnsi="仿宋" w:eastAsia="仿宋" w:cs="仿宋"/>
          <w:b/>
          <w:color w:val="auto"/>
          <w:sz w:val="24"/>
          <w:highlight w:val="none"/>
        </w:rPr>
        <w:t xml:space="preserve">2</w:t>
      </w:r>
      <w:r>
        <w:rPr>
          <w:rFonts w:hint="eastAsia" w:ascii="仿宋" w:hAnsi="仿宋" w:eastAsia="仿宋" w:cs="仿宋"/>
          <w:b/>
          <w:color w:val="auto"/>
          <w:sz w:val="24"/>
          <w:highlight w:val="none"/>
          <w:lang w:val="zh-CN"/>
        </w:rPr>
        <w:t xml:space="preserve">工作内容</w:t>
      </w:r>
      <w:r/>
    </w:p>
    <w:p>
      <w:pPr>
        <w:ind w:firstLine="482"/>
        <w:spacing w:line="300" w:lineRule="auto"/>
        <w:rPr>
          <w:rFonts w:hint="eastAsia" w:ascii="仿宋" w:hAnsi="仿宋" w:eastAsia="仿宋" w:cs="仿宋"/>
          <w:b w:val="0"/>
          <w:bCs/>
          <w:color w:val="auto"/>
          <w:sz w:val="24"/>
          <w:highlight w:val="none"/>
          <w:lang w:eastAsia="zh-CN"/>
        </w:rPr>
      </w:pPr>
      <w:r>
        <w:rPr>
          <w:rFonts w:hint="eastAsia" w:ascii="仿宋" w:hAnsi="仿宋" w:eastAsia="仿宋" w:cs="仿宋"/>
          <w:b w:val="0"/>
          <w:bCs/>
          <w:color w:val="auto"/>
          <w:sz w:val="24"/>
          <w:highlight w:val="none"/>
        </w:rPr>
        <w:t xml:space="preserve">根据提供的招标控制价清单及要求的全部内容。主要包含砌筑井、拆除路面、拆除人行道、余方弃置、铺设沥青混凝土、铺设人行道块料、安砌侧（平、缘）石、标识标线、警示柱、油漆、安装栏杆、石材修补、电力电缆、配管、电气更换、路灯更新安装、10kv抢修工程等</w:t>
      </w:r>
      <w:r>
        <w:rPr>
          <w:rFonts w:hint="eastAsia" w:ascii="仿宋" w:hAnsi="仿宋" w:eastAsia="仿宋" w:cs="仿宋"/>
          <w:b w:val="0"/>
          <w:bCs/>
          <w:color w:val="auto"/>
          <w:sz w:val="24"/>
          <w:highlight w:val="none"/>
          <w:lang w:eastAsia="zh-CN"/>
        </w:rPr>
        <w:t xml:space="preserve">。详见附件招标控制价清单。</w:t>
      </w:r>
      <w:r/>
    </w:p>
    <w:p>
      <w:pPr>
        <w:ind w:firstLine="482"/>
        <w:spacing w:line="300" w:lineRule="auto"/>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49.3招标控制价编制依据和编制说明</w:t>
      </w:r>
      <w:r/>
    </w:p>
    <w:p>
      <w:pPr>
        <w:ind w:firstLine="482"/>
        <w:keepLines w:val="0"/>
        <w:keepNext w:val="0"/>
        <w:pageBreakBefore w:val="0"/>
        <w:spacing w:line="300" w:lineRule="auto"/>
        <w:widowControl/>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49.3.1编制依据</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《2024年建设工程工程量清单计价标准》(GB/T50500-2024)、《江苏省安装工程消耗量》2026年、《江苏省市政工程消耗量》2026 年、《江苏省建筑与装饰工程消耗量》2026年；</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材料价格参照《泰州工程造价管理》2026年05期相应价格，此刊物缺项的参照现行市场价格；</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人工单价按《省住房和城乡建设厅关于发布建设工程人工价格指数的通知》(苏建价(2025)57号文)标准；</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税金按9%税率计入。</w:t>
      </w:r>
      <w:r/>
    </w:p>
    <w:p>
      <w:pPr>
        <w:pStyle w:val="894"/>
        <w:ind w:firstLine="480"/>
        <w:rPr>
          <w:rFonts w:hint="eastAsia"/>
          <w:color w:val="auto"/>
          <w:highlight w:val="none"/>
          <w:lang w:val="en-US" w:eastAsia="zh-CN"/>
        </w:rPr>
      </w:pPr>
      <w:r>
        <w:rPr>
          <w:rFonts w:hint="eastAsia" w:ascii="仿宋" w:hAnsi="仿宋" w:eastAsia="仿宋" w:cs="仿宋"/>
          <w:b w:val="0"/>
          <w:bCs/>
          <w:color w:val="auto"/>
          <w:sz w:val="24"/>
          <w:highlight w:val="none"/>
          <w:lang w:val="en-US" w:eastAsia="zh-CN"/>
        </w:rPr>
        <w:t xml:space="preserve">49.3.2编制说明：</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1、取费专业：市政通用项目、道路、排水。其中企业管理费按21%,利润按9%,安全生产按1.9%,环境保护按1.2%,临时设施按1.2%计取；</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2、本项目内管网工程、道路工程、树木扶正、电缆及配管、元器件更换、路灯更换新装工程量暂估，结算按实调整；</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3、零星点工按175.5元/工日计算，应急点工按250元/工日计算；</w:t>
      </w:r>
      <w:r/>
    </w:p>
    <w:p>
      <w:pPr>
        <w:ind w:firstLine="482"/>
        <w:keepLines w:val="0"/>
        <w:keepNext w:val="0"/>
        <w:pageBreakBefore w:val="0"/>
        <w:spacing w:line="300" w:lineRule="auto"/>
        <w:widowControl/>
        <w:rPr>
          <w:rFonts w:hint="default"/>
          <w:color w:val="auto"/>
          <w:highlight w:val="none"/>
          <w:lang w:val="en-US" w:eastAsia="zh-CN"/>
        </w:rPr>
      </w:pPr>
      <w:r>
        <w:rPr>
          <w:rFonts w:hint="eastAsia" w:ascii="仿宋" w:hAnsi="仿宋" w:eastAsia="仿宋" w:cs="仿宋"/>
          <w:b w:val="0"/>
          <w:bCs/>
          <w:color w:val="auto"/>
          <w:sz w:val="24"/>
          <w:highlight w:val="none"/>
          <w:lang w:val="en-US" w:eastAsia="zh-CN"/>
        </w:rPr>
        <w:t xml:space="preserve">4、树木扶正按直径20cm以内计算，包含所需人工、机械及支撑费用。</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49.4报价要求</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本项目采用固定单价让利招标，报价时按要求填写已标价工程量清单中固定单价的投标优惠率（下浮率），最终按实际工程量根据中标优惠率按实结算。固定单价最低下浮5%，所有投标人的报价优惠率（下浮率）不得低于5%，否则为无效标。供应商根据提供的招标控制价清单报优惠率（下浮率）（%）。报价时填报：优惠率（下浮率）（%）</w:t>
      </w:r>
      <w:r/>
    </w:p>
    <w:p>
      <w:pPr>
        <w:pStyle w:val="898"/>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49.5服务要求</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49.5.1各施工维修点的服务要求：</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按招标人要求的时间修复到位（如遇到抢修项目，需要24小时连续施工，必须确保在招标人要求的时间内完成）。</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49.5.2质量标准：</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监理单位验收合格。</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49.5.3支付方式：</w:t>
      </w:r>
      <w:r/>
    </w:p>
    <w:p>
      <w:pPr>
        <w:ind w:firstLine="482"/>
        <w:keepLines w:val="0"/>
        <w:keepNext w:val="0"/>
        <w:pageBreakBefore w:val="0"/>
        <w:spacing w:line="300" w:lineRule="auto"/>
        <w:widowControl/>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签订合同后按采购人下发维修任务单组织实施，监理、采购人代表、跟踪审计现场按实计量签证，采购人组织有关部门竣工验收，最终按实际工程量*清单*（1-下浮率）按实结算。最终结算总价不超过102万。</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合同签订后，先预付合同价的10%，项目竣工验收合格后，第一年付至跟踪审计价的70%，第二年按结算审计价付清。</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在采购人向供应商支付服务款项前，供应商要开具相应金额的正式发票。注：在签订合同时，供应商明确表示无需预付款或者主动要求降低预付款比例的，采购人可不适用预付规定。</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49.5.4安全文明：</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中标人应遵守工程建设安全生产有关管理规定，严格按安全文明施工规定标准组织施工，并随时接受行业安全检查人员依法实施的监督检查，采取必要的安全防护措施，消除事故隐患。由于中标人安全措施不力造成事故的责任和因此发生的后果及全部费用，由中标人承担。</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（2）中标人必须成立项目安全管理小组，所有全部工程施工过程均必须有安全管理人员在施工现场，实施安全监督。</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（3）中标人在施工组织安排时，要充分考虑施工条件的影响。施工现场内、外设置临时交通安全设施。</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（4）中标人负责施工现场承包范围内的文明施工管理、教育。</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（5）中标人需要封闭或半封闭道路施工时，须提前20天报招标人，得到招标人同意后方可实施。</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6)中标人在存在有毒有害气体场所进行维修前，必须采用有毒有害气体检测设备对施工区域进行有毒有害气体检测，同时须将有毒有害气体检测的结果上报给招标单位（中标人须确保有毒有害气体检测结果的准确），在确保施工区域满足安全施工条件且得到招标单位同意的情况下方可派人进行施工作业，如因中标人不履行上述安全职责或中标人提供的有毒有害气体检测结果不准确等原因造成的一切后果均由中标人承担。</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（7）中标人须做好现场的安全文明施工，如有市民来信来访投诉或靖江市有关部门转交意见表明中标人安全文明施工不到位的，每查实一次罚款结算价的5%。</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49.5.5环境保护：</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维修时如遇周边人流量大，中标单位需安排专职人员管理交通，车辆进出需注意行车方向和速度，做到安全文明行车，车辆载重应按规定，严禁超载，严禁随意洒落尘土造成扬尘。严禁污染周边道路及环境。工程施工所产生的污水由投标人自行处理，不得随意排放，更不得污染环境，相关费用已包含在投标人投标报价中。因中标单位未履行环境保护义务造成环境损害的，责任及后果由中标人承担。</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49.5.6矛盾协调：</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中标单位搭建的临时设施和材料堆场必须服从采购人的统一管理。材料运输、机械设备进退场等与交通运输、城市管理有关的矛盾及现场矛盾由中标人自行解决。</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49.5.7施工水电处理：</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施工用电、用水由中标人自行解决，费用由中标人承担，招标人不提供供电接引点、供水接引点，中标人须做好如下工作内容①与供电、供水部门的联系与协调；②供电点、供水点的安装、维护、拆除。</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49.5.8工程计量与结算规定：</w:t>
      </w:r>
      <w:r/>
    </w:p>
    <w:p>
      <w:pPr>
        <w:ind w:firstLine="482"/>
        <w:keepLines w:val="0"/>
        <w:keepNext w:val="0"/>
        <w:pageBreakBefore w:val="0"/>
        <w:spacing w:line="300" w:lineRule="auto"/>
        <w:widowControl/>
        <w:rPr>
          <w:rFonts w:hint="default"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实行按实计量，中标单位每月8号前将已完工作量和工程造价上报采购人、采购人委托的第三方机构进行确认，提供工程量时要提供维修前、中、后的同一角度、同一方向、同一高度的对比照片，否则采购人或采购人委托的第三方机构有权拒绝工程量计入。中标人上报不及时或未及时通知招标人、延迟报送资料，每延迟1天扣除合同价的5‰，最多不超过合同价的10%。因中标人上报不及时或未及时通知采购人、采购人委托的第三方机构进行确认造成的一切后果由中标人自行承担。12345政务热线工单处置超过时效，扣除1000元/次。</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中标单位须在每个维修点施工完成后及时通知招标人进行验收，日常维修项目验收不合格的，中标单位须按照规范和采购人的要求进行返工（返工费用由中标人承担），当月未完成返工且返工后仍然不合格的，次</w:t>
      </w:r>
      <w:r>
        <w:rPr>
          <w:rFonts w:hint="eastAsia" w:ascii="仿宋" w:hAnsi="仿宋" w:eastAsia="仿宋" w:cs="仿宋"/>
          <w:b w:val="0"/>
          <w:bCs/>
          <w:color w:val="auto"/>
          <w:sz w:val="24"/>
          <w:highlight w:val="none"/>
          <w:lang w:val="en-US" w:eastAsia="zh-CN"/>
        </w:rPr>
        <w:t xml:space="preserve">月计量和工程造价不予计入，直至完成返工且验收合格为止；抢修项目必须确保一次性通过相关部门、采购人验收，抢修项目验收不合格的（视为中标单位违约，采购人可立即解除施工合同，启动紧急接管，因此造成的一切损失均由中标单位承担，采购人可上报相关监管部门进行不良行为公示，采购人可拒绝该单位参加采购人日后组织的所有招标项目投标），验收不合格项目的工程量和工程造价均不予计入（招标文件有相关处罚条款和终止合同条款的，同时执行处罚条款和终止合同条款），退场前中标单位还须返工（返工费用由中标人承担），直至完成返工且验收合格为止。</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3）在工程施工期间除电缆外的其他人工、材料、工程设备、施工机械台班或施工机械使用费价格上涨或下降的，其差价均由中标单位承担或收益。电缆价格上涨或下降幅度在5%以内的，其差价由中标单位承担或受益，超过5%的部分由采购人承担或受益。</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（4）工程结算书由施工单位编制，编制要求应符合计价要求。编制项目结算时，隐蔽工程必须有监理现场签字确认单方可认可，否则审计时不予结算。</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49.5.9竣工验收规定：</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本项目应按招标人要求及时办理竣工验收，并在竣工验收合格之日20天内，中标人应将本工程竣工图、竣工资料和竣工结算交付招标人，招标人将立即安排对接、送审。如中标人在20天内不能交付上述文件资料，则相应付款作相应推迟。</w:t>
      </w:r>
      <w:r/>
    </w:p>
    <w:p>
      <w:pPr>
        <w:ind w:firstLine="482"/>
        <w:keepLines w:val="0"/>
        <w:keepNext w:val="0"/>
        <w:pageBreakBefore w:val="0"/>
        <w:spacing w:line="300" w:lineRule="auto"/>
        <w:widowControl/>
        <w:rPr>
          <w:rFonts w:hint="eastAsia" w:ascii="仿宋" w:hAnsi="仿宋" w:eastAsia="仿宋" w:cs="仿宋"/>
          <w:b/>
          <w:bCs w:val="0"/>
          <w:color w:val="auto"/>
          <w:sz w:val="24"/>
          <w:highlight w:val="none"/>
          <w:lang w:val="en-US" w:eastAsia="zh-CN"/>
        </w:rPr>
      </w:pPr>
      <w:r>
        <w:rPr>
          <w:rFonts w:hint="eastAsia" w:ascii="仿宋" w:hAnsi="仿宋" w:eastAsia="仿宋" w:cs="仿宋"/>
          <w:b/>
          <w:bCs w:val="0"/>
          <w:color w:val="auto"/>
          <w:sz w:val="24"/>
          <w:highlight w:val="none"/>
          <w:lang w:val="en-US" w:eastAsia="zh-CN"/>
        </w:rPr>
        <w:t xml:space="preserve">49.5.10维修前规定：</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（1）中标人必须按招标人的要求进行维修、更换或处理，并对维修区域内的道路、绿化等进行恢复（维修前必须得到招标人书面同意）。</w:t>
      </w:r>
      <w:r/>
    </w:p>
    <w:p>
      <w:pPr>
        <w:ind w:firstLine="482"/>
        <w:keepLines w:val="0"/>
        <w:keepNext w:val="0"/>
        <w:pageBreakBefore w:val="0"/>
        <w:spacing w:line="300" w:lineRule="auto"/>
        <w:widowControl/>
        <w:rPr>
          <w:rFonts w:hint="eastAsia" w:ascii="仿宋" w:hAnsi="仿宋" w:eastAsia="仿宋" w:cs="仿宋"/>
          <w:b w:val="0"/>
          <w:bCs/>
          <w:color w:val="auto"/>
          <w:sz w:val="24"/>
          <w:highlight w:val="none"/>
          <w:lang w:val="en-US" w:eastAsia="zh-CN"/>
        </w:rPr>
      </w:pPr>
      <w:r>
        <w:rPr>
          <w:rFonts w:hint="eastAsia" w:ascii="仿宋" w:hAnsi="仿宋" w:eastAsia="仿宋" w:cs="仿宋"/>
          <w:b w:val="0"/>
          <w:bCs/>
          <w:color w:val="auto"/>
          <w:sz w:val="24"/>
          <w:highlight w:val="none"/>
          <w:lang w:val="en-US" w:eastAsia="zh-CN"/>
        </w:rPr>
        <w:t xml:space="preserve">（2）中标人按招标人要求对招标范围（含招标人调整的内容）内其他零星项目进行处置（处置前必须得到招标人书面同意）。</w:t>
      </w:r>
      <w:r/>
    </w:p>
    <w:p>
      <w:pPr>
        <w:ind w:firstLine="480"/>
        <w:spacing w:line="30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49.5.11安全责任约定：</w:t>
      </w:r>
      <w:r/>
    </w:p>
    <w:p>
      <w:pPr>
        <w:ind w:firstLine="480"/>
        <w:spacing w:line="30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中标人在组织维修实施时，承担施工过程中的一切完全责任，在施工过程中出现的安全事故及造成的经济损失，由中标人负责和赔偿，招标人概不负责。</w:t>
      </w:r>
      <w:r/>
    </w:p>
    <w:p>
      <w:pPr>
        <w:ind w:firstLine="480"/>
        <w:spacing w:line="300" w:lineRule="auto"/>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 xml:space="preserve">49.</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专业技术人员能力和设备能力</w:t>
      </w:r>
      <w:r>
        <w:rPr>
          <w:rFonts w:hint="eastAsia" w:ascii="仿宋" w:hAnsi="仿宋" w:eastAsia="仿宋" w:cs="仿宋"/>
          <w:b/>
          <w:bCs/>
          <w:color w:val="auto"/>
          <w:sz w:val="24"/>
          <w:highlight w:val="none"/>
          <w:lang w:eastAsia="zh-CN"/>
        </w:rPr>
        <w:t xml:space="preserve">要求</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49.6.1</w:t>
      </w:r>
      <w:r>
        <w:rPr>
          <w:rFonts w:hint="eastAsia" w:ascii="仿宋" w:hAnsi="仿宋" w:eastAsia="仿宋" w:cs="仿宋"/>
          <w:color w:val="auto"/>
          <w:sz w:val="24"/>
          <w:highlight w:val="none"/>
        </w:rPr>
        <w:t xml:space="preserve">专业技术人员能力：</w:t>
      </w:r>
      <w:r/>
    </w:p>
    <w:p>
      <w:pPr>
        <w:numPr>
          <w:ilvl w:val="0"/>
          <w:numId w:val="0"/>
        </w:numPr>
        <w:ind w:firstLine="480"/>
        <w:spacing w:line="300" w:lineRule="auto"/>
        <w:rPr>
          <w:rFonts w:hint="eastAsia"/>
          <w:color w:val="auto"/>
          <w:highlight w:val="none"/>
          <w:lang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项目负责人具有中级及以上职称</w:t>
      </w:r>
      <w:r>
        <w:rPr>
          <w:rFonts w:hint="eastAsia" w:ascii="仿宋" w:hAnsi="仿宋" w:eastAsia="仿宋" w:cs="仿宋"/>
          <w:color w:val="auto"/>
          <w:sz w:val="24"/>
          <w:highlight w:val="none"/>
          <w:lang w:eastAsia="zh-CN"/>
        </w:rPr>
        <w:t xml:space="preserve">；</w:t>
      </w:r>
      <w:r/>
    </w:p>
    <w:p>
      <w:pPr>
        <w:pStyle w:val="894"/>
        <w:ind w:firstLine="480"/>
        <w:rPr>
          <w:rFonts w:hint="eastAsia" w:eastAsia="仿宋"/>
          <w:color w:val="auto"/>
          <w:highlight w:val="none"/>
          <w:lang w:val="en-US" w:eastAsia="zh-CN"/>
        </w:rPr>
      </w:pPr>
      <w:r>
        <w:rPr>
          <w:rFonts w:hint="eastAsia" w:ascii="仿宋" w:hAnsi="仿宋" w:eastAsia="仿宋" w:cs="仿宋"/>
          <w:color w:val="auto"/>
          <w:sz w:val="24"/>
          <w:highlight w:val="none"/>
          <w:lang w:val="en-US" w:eastAsia="zh-CN"/>
        </w:rPr>
        <w:t xml:space="preserve">2、安全员</w:t>
      </w:r>
      <w:r>
        <w:rPr>
          <w:rFonts w:hint="eastAsia" w:ascii="仿宋" w:hAnsi="仿宋" w:eastAsia="仿宋" w:cs="仿宋"/>
          <w:color w:val="auto"/>
          <w:sz w:val="24"/>
          <w:highlight w:val="none"/>
        </w:rPr>
        <w:t xml:space="preserve">具有行政主管部门颁发的安全生产考核合格证</w:t>
      </w:r>
      <w:r>
        <w:rPr>
          <w:rFonts w:hint="eastAsia" w:ascii="仿宋" w:hAnsi="仿宋" w:eastAsia="仿宋" w:cs="仿宋"/>
          <w:color w:val="auto"/>
          <w:sz w:val="24"/>
          <w:highlight w:val="none"/>
          <w:lang w:eastAsia="zh-CN"/>
        </w:rPr>
        <w:t xml:space="preserve">。</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49.6.2</w:t>
      </w:r>
      <w:r>
        <w:rPr>
          <w:rFonts w:hint="eastAsia" w:ascii="仿宋" w:hAnsi="仿宋" w:eastAsia="仿宋" w:cs="仿宋"/>
          <w:color w:val="auto"/>
          <w:sz w:val="24"/>
          <w:highlight w:val="none"/>
        </w:rPr>
        <w:t xml:space="preserve">设备能力：</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配备</w:t>
      </w:r>
      <w:bookmarkStart w:id="123" w:name="OLE_LINK8"/>
      <w:r/>
      <w:bookmarkStart w:id="124" w:name="OLE_LINK7"/>
      <w:r/>
      <w:bookmarkStart w:id="125" w:name="OLE_LINK6"/>
      <w:r>
        <w:rPr>
          <w:rFonts w:hint="eastAsia" w:ascii="仿宋" w:hAnsi="仿宋" w:eastAsia="仿宋" w:cs="仿宋"/>
          <w:color w:val="auto"/>
          <w:sz w:val="24"/>
          <w:highlight w:val="none"/>
        </w:rPr>
        <w:t xml:space="preserve">路面铣刨机（</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1辆）用于本项目的日常作业；</w:t>
      </w:r>
      <w:bookmarkEnd w:id="123"/>
      <w:r/>
      <w:bookmarkEnd w:id="124"/>
      <w:r/>
      <w:bookmarkEnd w:id="125"/>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配备沥青摊铺机（≥1辆）用于本项目的日常作业；</w:t>
      </w:r>
      <w:r/>
    </w:p>
    <w:p>
      <w:pPr>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配备轮胎压路机（≥1辆）用于本项目的日常作业；</w:t>
      </w:r>
      <w:r/>
    </w:p>
    <w:p>
      <w:pPr>
        <w:ind w:firstLine="480"/>
        <w:spacing w:line="30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bookmarkStart w:id="126" w:name="OLE_LINK10"/>
      <w:r/>
      <w:bookmarkStart w:id="127" w:name="OLE_LINK9"/>
      <w:r>
        <w:rPr>
          <w:rFonts w:hint="eastAsia" w:ascii="仿宋" w:hAnsi="仿宋" w:eastAsia="仿宋" w:cs="仿宋"/>
          <w:color w:val="auto"/>
          <w:sz w:val="24"/>
          <w:highlight w:val="none"/>
          <w:lang w:eastAsia="zh-CN"/>
        </w:rPr>
        <w:t xml:space="preserve">登高作业车</w:t>
      </w:r>
      <w:r>
        <w:rPr>
          <w:rFonts w:hint="eastAsia" w:ascii="仿宋" w:hAnsi="仿宋" w:eastAsia="仿宋" w:cs="仿宋"/>
          <w:color w:val="auto"/>
          <w:sz w:val="24"/>
          <w:highlight w:val="none"/>
        </w:rPr>
        <w:t xml:space="preserve">（≥1台/</w:t>
      </w:r>
      <w:r>
        <w:rPr>
          <w:rFonts w:hint="eastAsia" w:ascii="仿宋" w:hAnsi="仿宋" w:eastAsia="仿宋" w:cs="仿宋"/>
          <w:color w:val="auto"/>
          <w:sz w:val="24"/>
          <w:highlight w:val="none"/>
          <w:lang w:eastAsia="zh-CN"/>
        </w:rPr>
        <w:t xml:space="preserve">辆</w:t>
      </w:r>
      <w:r>
        <w:rPr>
          <w:rFonts w:hint="eastAsia" w:ascii="仿宋" w:hAnsi="仿宋" w:eastAsia="仿宋" w:cs="仿宋"/>
          <w:color w:val="auto"/>
          <w:sz w:val="24"/>
          <w:highlight w:val="none"/>
        </w:rPr>
        <w:t xml:space="preserve">）用于本项目的日常作业</w:t>
      </w:r>
      <w:bookmarkEnd w:id="126"/>
      <w:r/>
      <w:bookmarkEnd w:id="127"/>
      <w:r>
        <w:rPr>
          <w:rFonts w:hint="eastAsia" w:ascii="仿宋" w:hAnsi="仿宋" w:eastAsia="仿宋" w:cs="仿宋"/>
          <w:color w:val="auto"/>
          <w:sz w:val="24"/>
          <w:highlight w:val="none"/>
          <w:lang w:eastAsia="zh-CN"/>
        </w:rPr>
        <w:t xml:space="preserve">。</w:t>
      </w:r>
      <w:r/>
    </w:p>
    <w:p>
      <w:pPr>
        <w:ind w:firstLine="482"/>
        <w:spacing w:line="30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49.7</w:t>
      </w:r>
      <w:r>
        <w:rPr>
          <w:rFonts w:hint="eastAsia" w:ascii="仿宋" w:hAnsi="仿宋" w:eastAsia="仿宋" w:cs="仿宋"/>
          <w:b/>
          <w:bCs/>
          <w:color w:val="auto"/>
          <w:sz w:val="24"/>
          <w:highlight w:val="none"/>
        </w:rPr>
        <w:t xml:space="preserve">其他要求</w:t>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中标方需严格按采购文件规定的时间完成项目的全部工作内容，如在实施的过程中出现错误，误差，需负责及时更正直至采购单位确认，并经主管部门验收合格，中标方在项目进行过程中产生的任何安全、损坏等责任事故一律由中标单位自行承担。中标方协助采购单位完成其他需要中标单位配合的服务。中标方应严格遵守服务合约，项目完成以后，如采购单位有需要中标方配合的服务，中标方必须予以配合，协助采购单位完善项目内容。</w:t>
      </w:r>
      <w:r/>
    </w:p>
    <w:p>
      <w:pPr>
        <w:ind w:firstLine="480"/>
        <w:spacing w:line="30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验收标准：按照国标、部标、行业标准或者双方技术协议或者投标文件、书面承诺的技术要求。项目完成后，由采购人组织验收小组对服务进行验收（以《政府采购货物/服务反馈表》为准）。如对服务/货物质量有争议，采购人可委托国家认定的相关部门或组成专家组对服务/货物进行验收，并以相关部门或专家组验收报告为准，并由责任方承担全部责任。产品包装和快递包装须符合低碳环保的要求，包装要求参考《商品包装政府采购需求标准（试行）》、《快递包装政府采购需求标准（试行）》；</w:t>
      </w:r>
      <w:r/>
    </w:p>
    <w:p>
      <w:pPr>
        <w:pStyle w:val="895"/>
        <w:ind w:firstLine="480"/>
        <w:spacing w:line="300" w:lineRule="auto"/>
        <w:rPr>
          <w:rFonts w:ascii="仿宋" w:hAnsi="仿宋" w:eastAsia="仿宋"/>
          <w:color w:val="auto"/>
          <w:sz w:val="24"/>
          <w:highlight w:val="none"/>
        </w:rPr>
      </w:pPr>
      <w:r>
        <w:rPr>
          <w:rFonts w:hint="eastAsia" w:ascii="仿宋" w:hAnsi="仿宋" w:eastAsia="仿宋" w:cs="仿宋"/>
          <w:color w:val="auto"/>
          <w:sz w:val="24"/>
          <w:highlight w:val="none"/>
        </w:rPr>
        <w:t xml:space="preserve">49.8</w:t>
      </w:r>
      <w:r>
        <w:rPr>
          <w:rFonts w:hint="eastAsia" w:ascii="仿宋" w:hAnsi="仿宋" w:eastAsia="仿宋" w:cs="仿宋"/>
          <w:color w:val="auto"/>
          <w:sz w:val="24"/>
          <w:highlight w:val="none"/>
          <w:lang w:val="zh-CN"/>
        </w:rPr>
        <w:t xml:space="preserve">凡涉及招标文件的补充说明或修正，均以网上变更公告为准。</w:t>
      </w:r>
      <w:r/>
    </w:p>
    <w:p>
      <w:pPr>
        <w:pStyle w:val="954"/>
        <w:rPr>
          <w:color w:val="auto"/>
          <w:highlight w:val="none"/>
        </w:rPr>
      </w:pPr>
      <w:r>
        <w:rPr>
          <w:color w:val="auto"/>
          <w:highlight w:val="none"/>
        </w:rPr>
      </w:r>
      <w:r/>
    </w:p>
    <w:p>
      <w:pPr>
        <w:pStyle w:val="895"/>
        <w:jc w:val="center"/>
        <w:spacing w:line="300" w:lineRule="auto"/>
        <w:rPr>
          <w:rFonts w:ascii="黑体" w:hAnsi="黑体" w:eastAsia="黑体"/>
          <w:b/>
          <w:bCs/>
          <w:color w:val="auto"/>
          <w:sz w:val="28"/>
          <w:szCs w:val="28"/>
          <w:highlight w:val="none"/>
        </w:rPr>
      </w:pPr>
      <w:r>
        <w:rPr>
          <w:rFonts w:ascii="黑体" w:hAnsi="黑体" w:eastAsia="黑体"/>
          <w:b/>
          <w:bCs/>
          <w:color w:val="auto"/>
          <w:sz w:val="28"/>
          <w:szCs w:val="28"/>
          <w:highlight w:val="none"/>
        </w:rPr>
        <w:t xml:space="preserve">第十二章  评标办法（综合评分法）</w:t>
      </w:r>
      <w:r/>
    </w:p>
    <w:p>
      <w:pPr>
        <w:pStyle w:val="895"/>
        <w:spacing w:line="300" w:lineRule="auto"/>
        <w:rPr>
          <w:rFonts w:ascii="楷体" w:hAnsi="楷体" w:eastAsia="楷体"/>
          <w:b/>
          <w:bCs/>
          <w:color w:val="auto"/>
          <w:sz w:val="28"/>
          <w:szCs w:val="28"/>
          <w:highlight w:val="none"/>
          <w:lang w:val="zh-CN"/>
        </w:rPr>
      </w:pPr>
      <w:r>
        <w:rPr>
          <w:rFonts w:ascii="楷体" w:hAnsi="楷体" w:eastAsia="楷体"/>
          <w:b/>
          <w:bCs/>
          <w:color w:val="auto"/>
          <w:sz w:val="28"/>
          <w:szCs w:val="28"/>
          <w:highlight w:val="none"/>
          <w:lang w:val="zh-CN"/>
        </w:rPr>
        <w:t xml:space="preserve">5</w:t>
      </w:r>
      <w:r>
        <w:rPr>
          <w:rFonts w:hint="eastAsia" w:ascii="楷体" w:hAnsi="楷体" w:eastAsia="楷体"/>
          <w:b/>
          <w:bCs/>
          <w:color w:val="auto"/>
          <w:sz w:val="28"/>
          <w:szCs w:val="28"/>
          <w:highlight w:val="none"/>
        </w:rPr>
        <w:t xml:space="preserve">0</w:t>
      </w:r>
      <w:r>
        <w:rPr>
          <w:rFonts w:ascii="楷体" w:hAnsi="楷体" w:eastAsia="楷体"/>
          <w:b/>
          <w:bCs/>
          <w:color w:val="auto"/>
          <w:sz w:val="28"/>
          <w:szCs w:val="28"/>
          <w:highlight w:val="none"/>
          <w:lang w:val="zh-CN"/>
        </w:rPr>
        <w:t xml:space="preserve">.相关要求</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.1当供应商未提供符合招标文件规定的技术支持资料时，其技术部分得0分。</w:t>
      </w:r>
      <w:r/>
    </w:p>
    <w:p>
      <w:pPr>
        <w:pStyle w:val="895"/>
        <w:ind w:firstLine="480"/>
        <w:spacing w:line="300" w:lineRule="auto"/>
        <w:rPr>
          <w:rFonts w:ascii="仿宋" w:hAnsi="仿宋" w:eastAsia="仿宋"/>
          <w:color w:val="auto"/>
          <w:sz w:val="24"/>
          <w:highlight w:val="none"/>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.2技术汇总得分的计算方法：取所有评标委员会成员技术得分的算术平均值。</w:t>
      </w:r>
      <w:r/>
    </w:p>
    <w:p>
      <w:pPr>
        <w:pStyle w:val="895"/>
        <w:ind w:firstLine="480"/>
        <w:spacing w:line="300" w:lineRule="auto"/>
        <w:rPr>
          <w:rFonts w:ascii="仿宋" w:hAnsi="仿宋" w:eastAsia="仿宋"/>
          <w:color w:val="auto"/>
          <w:sz w:val="24"/>
          <w:highlight w:val="none"/>
          <w:lang w:val="zh-CN"/>
        </w:rPr>
      </w:pPr>
      <w:r>
        <w:rPr>
          <w:rFonts w:ascii="仿宋" w:hAnsi="仿宋" w:eastAsia="仿宋"/>
          <w:color w:val="auto"/>
          <w:sz w:val="24"/>
          <w:highlight w:val="none"/>
          <w:lang w:val="zh-CN"/>
        </w:rPr>
        <w:t xml:space="preserve">5</w:t>
      </w:r>
      <w:r>
        <w:rPr>
          <w:rFonts w:hint="eastAsia" w:ascii="仿宋" w:hAnsi="仿宋" w:eastAsia="仿宋"/>
          <w:color w:val="auto"/>
          <w:sz w:val="24"/>
          <w:highlight w:val="none"/>
        </w:rPr>
        <w:t xml:space="preserve">0</w:t>
      </w:r>
      <w:r>
        <w:rPr>
          <w:rFonts w:ascii="仿宋" w:hAnsi="仿宋" w:eastAsia="仿宋"/>
          <w:color w:val="auto"/>
          <w:sz w:val="24"/>
          <w:highlight w:val="none"/>
          <w:lang w:val="zh-CN"/>
        </w:rPr>
        <w:t xml:space="preserve">.3“同类项目”是指供应商已经完成的与本次采购要求相同或者同类的服务，并且签订合同一方必须是供应商，以相同或者类同部分的合同金额为准。</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w:t>
      </w:r>
      <w:bookmarkStart w:id="128" w:name="OLE_LINK102"/>
      <w:r>
        <w:rPr>
          <w:rFonts w:hint="eastAsia" w:ascii="仿宋" w:hAnsi="仿宋" w:eastAsia="仿宋"/>
          <w:color w:val="auto"/>
          <w:sz w:val="24"/>
          <w:highlight w:val="none"/>
        </w:rPr>
        <w:t xml:space="preserve">根据《政府采购货物和服务招标投标管理办法》（财政部令第87号）、《关于推动解决政府采购异常低价问题相关工作的问题》（苏财购〔2025〕62号）、《关于推动解决政府采购异常低价问题的通知》（</w:t>
      </w:r>
      <w:bookmarkStart w:id="129" w:name="OLE_LINK51"/>
      <w:r/>
      <w:bookmarkStart w:id="130" w:name="OLE_LINK50"/>
      <w:r>
        <w:rPr>
          <w:rFonts w:hint="eastAsia" w:ascii="仿宋" w:hAnsi="仿宋" w:eastAsia="仿宋"/>
          <w:color w:val="auto"/>
          <w:sz w:val="24"/>
          <w:highlight w:val="none"/>
        </w:rPr>
        <w:t xml:space="preserve">财库〔2026〕2号</w:t>
      </w:r>
      <w:bookmarkEnd w:id="129"/>
      <w:r/>
      <w:bookmarkEnd w:id="130"/>
      <w:r>
        <w:rPr>
          <w:rFonts w:hint="eastAsia" w:ascii="仿宋" w:hAnsi="仿宋" w:eastAsia="仿宋"/>
          <w:color w:val="auto"/>
          <w:sz w:val="24"/>
          <w:highlight w:val="none"/>
        </w:rPr>
        <w:t xml:space="preserve">）规定，财库〔2026〕2号第2条第4项规定，启动异常低价投标（响应）审查的数值标准可提最至65%，政府采购评审中出现下列情形之一的，评审委员会应当启动异常低价投标（响应）</w:t>
      </w:r>
      <w:r>
        <w:rPr>
          <w:rFonts w:hint="eastAsia" w:ascii="仿宋" w:hAnsi="仿宋" w:eastAsia="仿宋"/>
          <w:color w:val="auto"/>
          <w:sz w:val="24"/>
          <w:highlight w:val="none"/>
        </w:rPr>
        <w:t xml:space="preserve">审查程序：1.投标（响应）报价低于全部通过符合性审查供应商投标（响应）报价平均值65%的，即投标（响应）报价&lt;全部通过符合性审查供应商投标（响应）报价平均值×65%；2.投标（响应）报价低于通过符合性审查的次低报价供应商投标（响应）报价65%的，即投标（响应）报价&lt;通过符合性审查的次低报价供应商投标（响应）报价×65%；3.投标（响应）报价低于采购项目最高限价65%的，即投标（响应）报价&lt;采购项目最高限价×65%，4.评审委员会基于专业判断，认为供应商报价过低，有可能影响产品质量或者不能诚信履约的其他情形。</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超时不予接收并视同放弃证明。其中，属于第3项情形，供应商已随投标（响应）文件一并提交相关书面说明及必要的证明材料的，在评审现场可不再重复提交。</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50.4.2评审委员会依据专业经验，参考同类项目中标（成交）价格、类似产品市场价格水平、行业人工费用标准、国家有关部门指导行业协会发布的行业平均成本等情况，对</w:t>
      </w:r>
      <w:r>
        <w:rPr>
          <w:rFonts w:hint="eastAsia" w:ascii="仿宋" w:hAnsi="仿宋" w:eastAsia="仿宋"/>
          <w:color w:val="auto"/>
          <w:sz w:val="24"/>
          <w:highlight w:val="none"/>
        </w:rPr>
        <w:t xml:space="preserve">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异常低价投标（响应）审查的启动原因、审查意见和审查结果应当在评审报告中记录，并随供应商提供的相关书面说明及证明材料，以及评审委员会有关互联网浏览、查询历史一并归档。</w:t>
      </w:r>
      <w:r/>
    </w:p>
    <w:p>
      <w:pPr>
        <w:pStyle w:val="895"/>
        <w:ind w:firstLine="480"/>
        <w:spacing w:line="300" w:lineRule="auto"/>
        <w:rPr>
          <w:rFonts w:ascii="仿宋" w:hAnsi="仿宋" w:eastAsia="仿宋"/>
          <w:color w:val="auto"/>
          <w:sz w:val="24"/>
          <w:highlight w:val="none"/>
        </w:rPr>
      </w:pPr>
      <w:r>
        <w:rPr>
          <w:rFonts w:hint="eastAsia" w:ascii="仿宋" w:hAnsi="仿宋" w:eastAsia="仿宋"/>
          <w:color w:val="auto"/>
          <w:sz w:val="24"/>
          <w:highlight w:val="none"/>
        </w:rPr>
        <w:t xml:space="preserve">50.4.3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pStyle w:val="895"/>
        <w:ind w:firstLine="480"/>
        <w:spacing w:line="300" w:lineRule="auto"/>
        <w:rPr>
          <w:rFonts w:ascii="仿宋" w:hAnsi="仿宋" w:eastAsia="仿宋"/>
          <w:color w:val="auto"/>
          <w:sz w:val="24"/>
          <w:highlight w:val="none"/>
          <w:lang w:val="zh-CN"/>
        </w:rPr>
      </w:pPr>
      <w:r>
        <w:rPr>
          <w:rFonts w:hint="eastAsia" w:ascii="仿宋" w:hAnsi="仿宋" w:eastAsia="仿宋"/>
          <w:color w:val="auto"/>
          <w:sz w:val="24"/>
          <w:highlight w:val="none"/>
        </w:rPr>
        <w:t xml:space="preserve">50.5</w:t>
      </w:r>
      <w:r>
        <w:rPr>
          <w:rFonts w:hint="eastAsia" w:ascii="仿宋" w:hAnsi="仿宋" w:eastAsia="仿宋"/>
          <w:color w:val="auto"/>
          <w:sz w:val="24"/>
          <w:highlight w:val="none"/>
          <w:lang w:val="zh-CN"/>
        </w:rPr>
        <w:t xml:space="preserve">本项目采用综合评分法，总分100分，以得分最高的投标人作为本项目的中标候选人。</w:t>
      </w:r>
      <w:bookmarkEnd w:id="128"/>
      <w:r/>
      <w:r/>
    </w:p>
    <w:p>
      <w:pPr>
        <w:pStyle w:val="895"/>
        <w:spacing w:line="300" w:lineRule="auto"/>
        <w:rPr>
          <w:rFonts w:ascii="楷体" w:hAnsi="楷体" w:eastAsia="楷体"/>
          <w:color w:val="auto"/>
          <w:sz w:val="28"/>
          <w:szCs w:val="28"/>
          <w:highlight w:val="none"/>
          <w:lang w:val="zh-CN"/>
        </w:rPr>
      </w:pPr>
      <w:r>
        <w:rPr>
          <w:rFonts w:ascii="楷体" w:hAnsi="楷体" w:eastAsia="楷体"/>
          <w:color w:val="auto"/>
          <w:sz w:val="28"/>
          <w:szCs w:val="28"/>
          <w:highlight w:val="none"/>
        </w:rPr>
        <w:t xml:space="preserve">5</w:t>
      </w:r>
      <w:r>
        <w:rPr>
          <w:rFonts w:hint="eastAsia" w:ascii="楷体" w:hAnsi="楷体" w:eastAsia="楷体"/>
          <w:color w:val="auto"/>
          <w:sz w:val="28"/>
          <w:szCs w:val="28"/>
          <w:highlight w:val="none"/>
        </w:rPr>
        <w:t xml:space="preserve">1</w:t>
      </w:r>
      <w:r>
        <w:rPr>
          <w:rFonts w:ascii="楷体" w:hAnsi="楷体" w:eastAsia="楷体"/>
          <w:color w:val="auto"/>
          <w:sz w:val="28"/>
          <w:szCs w:val="28"/>
          <w:highlight w:val="none"/>
          <w:lang w:val="zh-CN"/>
        </w:rPr>
        <w:t xml:space="preserve">.评分标准分项明细表</w:t>
      </w:r>
      <w:r/>
    </w:p>
    <w:p>
      <w:pPr>
        <w:pStyle w:val="895"/>
        <w:ind w:firstLine="573"/>
        <w:spacing w:before="120" w:after="120"/>
        <w:rPr>
          <w:rFonts w:ascii="仿宋" w:hAnsi="仿宋" w:eastAsia="仿宋"/>
          <w:color w:val="auto"/>
          <w:sz w:val="24"/>
          <w:highlight w:val="none"/>
          <w:lang w:val="zh-CN"/>
        </w:rPr>
      </w:pPr>
      <w:r>
        <w:rPr>
          <w:rFonts w:ascii="仿宋" w:hAnsi="仿宋" w:eastAsia="仿宋"/>
          <w:color w:val="auto"/>
          <w:sz w:val="24"/>
          <w:highlight w:val="none"/>
        </w:rPr>
        <w:t xml:space="preserve">5</w:t>
      </w:r>
      <w:r>
        <w:rPr>
          <w:rFonts w:hint="eastAsia" w:ascii="仿宋" w:hAnsi="仿宋" w:eastAsia="仿宋"/>
          <w:color w:val="auto"/>
          <w:sz w:val="24"/>
          <w:highlight w:val="none"/>
        </w:rPr>
        <w:t xml:space="preserve">1</w:t>
      </w:r>
      <w:r>
        <w:rPr>
          <w:rFonts w:ascii="仿宋" w:hAnsi="仿宋" w:eastAsia="仿宋"/>
          <w:color w:val="auto"/>
          <w:sz w:val="24"/>
          <w:highlight w:val="none"/>
          <w:lang w:val="zh-CN"/>
        </w:rPr>
        <w:t xml:space="preserve">.1评分因素以及分值</w:t>
      </w:r>
      <w:r/>
    </w:p>
    <w:tbl>
      <w:tblPr>
        <w:tblStyle w:val="893"/>
        <w:tblW w:w="494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642"/>
        <w:gridCol w:w="7384"/>
      </w:tblGrid>
      <w:tr>
        <w:trPr>
          <w:jc w:val="center"/>
          <w:trHeight w:val="392"/>
        </w:trPr>
        <w:tc>
          <w:tcPr>
            <w:tcW w:w="1439" w:type="dxa"/>
            <w:vAlign w:val="center"/>
            <w:textDirection w:val="lrTb"/>
            <w:noWrap/>
          </w:tcPr>
          <w:p>
            <w:pPr>
              <w:pStyle w:val="895"/>
              <w:ind w:left="-34" w:right="-62"/>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评审项目</w:t>
            </w:r>
            <w:r/>
          </w:p>
        </w:tc>
        <w:tc>
          <w:tcPr>
            <w:tcW w:w="642" w:type="dxa"/>
            <w:vAlign w:val="center"/>
            <w:textDirection w:val="lrTb"/>
            <w:noWrap/>
          </w:tcPr>
          <w:p>
            <w:pPr>
              <w:pStyle w:val="895"/>
              <w:ind w:left="-74" w:right="-66"/>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分数</w:t>
            </w:r>
            <w:r/>
          </w:p>
        </w:tc>
        <w:tc>
          <w:tcPr>
            <w:tcW w:w="7384" w:type="dxa"/>
            <w:vAlign w:val="center"/>
            <w:textDirection w:val="lrTb"/>
            <w:noWrap/>
          </w:tcPr>
          <w:p>
            <w:pPr>
              <w:pStyle w:val="895"/>
              <w:jc w:val="center"/>
              <w:rPr>
                <w:rFonts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lang w:val="zh-CN"/>
              </w:rPr>
              <w:t xml:space="preserve">评分标准</w:t>
            </w:r>
            <w:r/>
          </w:p>
        </w:tc>
      </w:tr>
      <w:tr>
        <w:trPr>
          <w:jc w:val="center"/>
          <w:trHeight w:val="236"/>
        </w:trPr>
        <w:tc>
          <w:tcPr>
            <w:tcW w:w="1439" w:type="dxa"/>
            <w:vAlign w:val="center"/>
            <w:textDirection w:val="lrTb"/>
            <w:noWrap/>
          </w:tcPr>
          <w:p>
            <w:pPr>
              <w:ind w:left="1049" w:right="-318" w:hanging="1225"/>
              <w:jc w:val="center"/>
              <w:tabs>
                <w:tab w:val="left" w:pos="6480" w:leader="none"/>
              </w:tabs>
              <w:rPr>
                <w:rFonts w:ascii="仿宋" w:hAnsi="仿宋" w:eastAsia="仿宋" w:cs="仿宋"/>
                <w:color w:val="auto"/>
                <w:sz w:val="24"/>
                <w:szCs w:val="22"/>
                <w:highlight w:val="none"/>
                <w:lang w:val="zh-CN"/>
              </w:rPr>
            </w:pPr>
            <w:r>
              <w:rPr>
                <w:rFonts w:hint="eastAsia" w:ascii="仿宋" w:hAnsi="仿宋" w:eastAsia="仿宋" w:cs="仿宋"/>
                <w:color w:val="auto"/>
                <w:sz w:val="24"/>
                <w:highlight w:val="none"/>
              </w:rPr>
              <w:t xml:space="preserve">投标报价</w:t>
            </w:r>
            <w:r/>
          </w:p>
        </w:tc>
        <w:tc>
          <w:tcPr>
            <w:tcW w:w="642" w:type="dxa"/>
            <w:vAlign w:val="center"/>
            <w:textDirection w:val="lrTb"/>
            <w:noWrap/>
          </w:tcPr>
          <w:p>
            <w:pPr>
              <w:jc w:val="center"/>
              <w:rPr>
                <w:rFonts w:hint="default"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 xml:space="preserve">20</w:t>
            </w:r>
            <w:r/>
          </w:p>
        </w:tc>
        <w:tc>
          <w:tcPr>
            <w:tcW w:w="7384" w:type="dxa"/>
            <w:vAlign w:val="center"/>
            <w:textDirection w:val="lrTb"/>
            <w:noWrap/>
          </w:tcPr>
          <w:p>
            <w:pPr>
              <w:pStyle w:val="960"/>
              <w:ind w:firstLine="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满足招标文件要求且</w:t>
            </w:r>
            <w:bookmarkStart w:id="131" w:name="OLE_LINK99"/>
            <w:r/>
            <w:bookmarkStart w:id="132" w:name="OLE_LINK100"/>
            <w:r>
              <w:rPr>
                <w:rFonts w:hint="eastAsia" w:ascii="仿宋" w:hAnsi="仿宋" w:eastAsia="仿宋" w:cs="仿宋"/>
                <w:color w:val="auto"/>
                <w:sz w:val="24"/>
                <w:highlight w:val="none"/>
                <w:lang w:eastAsia="zh-CN"/>
              </w:rPr>
              <w:t xml:space="preserve">优惠率</w:t>
            </w:r>
            <w:bookmarkEnd w:id="131"/>
            <w:r/>
            <w:bookmarkEnd w:id="132"/>
            <w:r>
              <w:rPr>
                <w:rFonts w:hint="eastAsia" w:ascii="仿宋" w:hAnsi="仿宋" w:eastAsia="仿宋" w:cs="仿宋"/>
                <w:color w:val="auto"/>
                <w:sz w:val="24"/>
                <w:highlight w:val="none"/>
                <w:lang w:eastAsia="zh-CN"/>
              </w:rPr>
              <w:t xml:space="preserve">（下浮率）下浮</w:t>
            </w:r>
            <w:r>
              <w:rPr>
                <w:rFonts w:hint="eastAsia" w:ascii="仿宋" w:hAnsi="仿宋" w:eastAsia="仿宋" w:cs="仿宋"/>
                <w:color w:val="auto"/>
                <w:sz w:val="24"/>
                <w:highlight w:val="none"/>
              </w:rPr>
              <w:t xml:space="preserve">最</w:t>
            </w:r>
            <w:r>
              <w:rPr>
                <w:rFonts w:hint="eastAsia" w:ascii="仿宋" w:hAnsi="仿宋" w:eastAsia="仿宋" w:cs="仿宋"/>
                <w:color w:val="auto"/>
                <w:sz w:val="24"/>
                <w:highlight w:val="none"/>
                <w:lang w:eastAsia="zh-CN"/>
              </w:rPr>
              <w:t xml:space="preserve">大</w:t>
            </w:r>
            <w:r>
              <w:rPr>
                <w:rFonts w:hint="eastAsia" w:ascii="仿宋" w:hAnsi="仿宋" w:eastAsia="仿宋" w:cs="仿宋"/>
                <w:color w:val="auto"/>
                <w:sz w:val="24"/>
                <w:highlight w:val="none"/>
              </w:rPr>
              <w:t xml:space="preserve">的投标单价为投标基准价，其价格分为满分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报价得分=(1-Rmax)/(1-R)*</w:t>
            </w: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,保留两位小数。其中：Rmax为所有投标人的最大有效优惠率（下浮率），R为投标人的有效优惠率（下浮率）。</w:t>
            </w:r>
            <w:r/>
          </w:p>
          <w:p>
            <w:pPr>
              <w:rPr>
                <w:rFonts w:ascii="仿宋" w:hAnsi="仿宋" w:eastAsia="仿宋" w:cs="仿宋"/>
                <w:b/>
                <w:color w:val="auto"/>
                <w:sz w:val="24"/>
                <w:szCs w:val="22"/>
                <w:highlight w:val="none"/>
              </w:rPr>
            </w:pPr>
            <w:r>
              <w:rPr>
                <w:rFonts w:hint="eastAsia" w:ascii="仿宋" w:hAnsi="仿宋" w:eastAsia="仿宋" w:cs="仿宋"/>
                <w:color w:val="auto"/>
                <w:sz w:val="24"/>
                <w:highlight w:val="none"/>
              </w:rPr>
              <w:t xml:space="preserve">报价分精确到小数点后两位。报价得分保留两位小数，第三位四舍五入。</w:t>
            </w:r>
            <w:r/>
          </w:p>
        </w:tc>
      </w:tr>
      <w:tr>
        <w:trPr>
          <w:jc w:val="center"/>
          <w:trHeight w:val="236"/>
        </w:trPr>
        <w:tc>
          <w:tcPr>
            <w:tcW w:w="1439" w:type="dxa"/>
            <w:vAlign w:val="center"/>
            <w:textDirection w:val="lrTb"/>
            <w:noWrap/>
          </w:tcPr>
          <w:p>
            <w:pPr>
              <w:ind w:left="1049" w:right="-318" w:hanging="1225"/>
              <w:jc w:val="center"/>
              <w:tabs>
                <w:tab w:val="left" w:pos="6480" w:leader="none"/>
              </w:tabs>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业绩</w:t>
            </w:r>
            <w:r/>
          </w:p>
        </w:tc>
        <w:tc>
          <w:tcPr>
            <w:tcW w:w="642" w:type="dxa"/>
            <w:vAlign w:val="center"/>
            <w:textDirection w:val="lrTb"/>
            <w:noWrap/>
          </w:tcPr>
          <w:p>
            <w:pPr>
              <w:jc w:val="center"/>
              <w:rPr>
                <w:rFonts w:hint="default"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 xml:space="preserve">10</w:t>
            </w:r>
            <w:r/>
          </w:p>
        </w:tc>
        <w:tc>
          <w:tcPr>
            <w:tcW w:w="7384" w:type="dxa"/>
            <w:vAlign w:val="center"/>
            <w:textDirection w:val="lrTb"/>
            <w:noWrap/>
          </w:tcPr>
          <w:p>
            <w:pPr>
              <w:rPr>
                <w:rFonts w:hint="eastAsia" w:ascii="仿宋" w:hAnsi="仿宋" w:eastAsia="仿宋" w:cs="仿宋"/>
                <w:color w:val="auto"/>
                <w:sz w:val="24"/>
                <w:highlight w:val="none"/>
              </w:rPr>
            </w:pPr>
            <w:r/>
            <w:bookmarkStart w:id="140" w:name="_GoBack"/>
            <w:r>
              <w:rPr>
                <w:rFonts w:hint="eastAsia" w:ascii="仿宋" w:hAnsi="仿宋" w:eastAsia="仿宋" w:cs="仿宋"/>
                <w:color w:val="auto"/>
                <w:sz w:val="24"/>
                <w:highlight w:val="none"/>
              </w:rPr>
              <w:t xml:space="preserve">投标人自202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月1日至今（以</w:t>
            </w:r>
            <w:r>
              <w:rPr>
                <w:rFonts w:hint="eastAsia" w:ascii="仿宋" w:hAnsi="仿宋" w:eastAsia="仿宋" w:cs="仿宋"/>
                <w:color w:val="auto"/>
                <w:sz w:val="24"/>
                <w:highlight w:val="none"/>
                <w:lang w:eastAsia="zh-CN"/>
              </w:rPr>
              <w:t xml:space="preserve">合同签订</w:t>
            </w:r>
            <w:r>
              <w:rPr>
                <w:rFonts w:hint="eastAsia" w:ascii="仿宋" w:hAnsi="仿宋" w:eastAsia="仿宋" w:cs="仿宋"/>
                <w:color w:val="auto"/>
                <w:sz w:val="24"/>
                <w:highlight w:val="none"/>
              </w:rPr>
              <w:t xml:space="preserve">时间为准），具有类似项目业绩的（具体范围：</w:t>
            </w:r>
            <w:r>
              <w:rPr>
                <w:rFonts w:hint="eastAsia" w:ascii="仿宋" w:hAnsi="仿宋" w:eastAsia="仿宋" w:cs="仿宋"/>
                <w:color w:val="auto"/>
                <w:sz w:val="24"/>
                <w:highlight w:val="none"/>
                <w:lang w:eastAsia="zh-CN"/>
              </w:rPr>
              <w:t xml:space="preserve">市政基础设施管护、零星维修或与本项目需求类似</w:t>
            </w:r>
            <w:r>
              <w:rPr>
                <w:rFonts w:hint="eastAsia" w:ascii="仿宋" w:hAnsi="仿宋" w:eastAsia="仿宋" w:cs="仿宋"/>
                <w:color w:val="auto"/>
                <w:sz w:val="24"/>
                <w:highlight w:val="none"/>
              </w:rPr>
              <w:t xml:space="preserve">），有一个得5分，最高得10分。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须提供中标通知书或成交确认书、合同业绩证明材料原件扫描件并加盖电子签章</w:t>
            </w:r>
            <w:r>
              <w:rPr>
                <w:rFonts w:hint="eastAsia" w:ascii="仿宋" w:hAnsi="仿宋" w:eastAsia="仿宋" w:cs="仿宋"/>
                <w:color w:val="auto"/>
                <w:sz w:val="24"/>
                <w:highlight w:val="none"/>
                <w:lang w:eastAsia="zh-CN"/>
              </w:rPr>
              <w:t xml:space="preserve">。</w:t>
            </w:r>
            <w:bookmarkEnd w:id="140"/>
            <w:r/>
            <w:r/>
          </w:p>
        </w:tc>
      </w:tr>
      <w:tr>
        <w:trPr>
          <w:jc w:val="center"/>
          <w:trHeight w:val="236"/>
        </w:trPr>
        <w:tc>
          <w:tcPr>
            <w:tcW w:w="1439"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技术响应</w:t>
            </w:r>
            <w:r/>
          </w:p>
        </w:tc>
        <w:tc>
          <w:tcPr>
            <w:tcW w:w="642" w:type="dxa"/>
            <w:vAlign w:val="center"/>
            <w:textDirection w:val="lrTb"/>
            <w:noWrap/>
          </w:tcPr>
          <w:p>
            <w:pPr>
              <w:jc w:val="center"/>
              <w:rPr>
                <w:rFonts w:hint="default" w:ascii="仿宋" w:hAnsi="仿宋" w:eastAsia="仿宋" w:cs="仿宋"/>
                <w:bCs/>
                <w:color w:val="auto"/>
                <w:sz w:val="24"/>
                <w:szCs w:val="22"/>
                <w:highlight w:val="none"/>
                <w:lang w:val="en-US" w:eastAsia="zh-CN"/>
              </w:rPr>
            </w:pPr>
            <w:r>
              <w:rPr>
                <w:rFonts w:hint="eastAsia" w:ascii="仿宋" w:hAnsi="仿宋" w:eastAsia="仿宋" w:cs="仿宋"/>
                <w:bCs/>
                <w:color w:val="auto"/>
                <w:sz w:val="24"/>
                <w:szCs w:val="22"/>
                <w:highlight w:val="none"/>
                <w:lang w:val="en-US" w:eastAsia="zh-CN"/>
              </w:rPr>
              <w:t xml:space="preserve">12</w:t>
            </w:r>
            <w:r/>
          </w:p>
        </w:tc>
        <w:tc>
          <w:tcPr>
            <w:tcW w:w="7384" w:type="dxa"/>
            <w:vAlign w:val="center"/>
            <w:textDirection w:val="lrTb"/>
            <w:noWrap/>
          </w:tcPr>
          <w:p>
            <w:pPr>
              <w:pStyle w:val="960"/>
              <w:ind w:firstLine="0"/>
              <w:jc w:val="left"/>
              <w:keepNex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项目需求以及技术要求第49.6专业技术人员能力和设备能力要求，全部符合采购需求得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分，每负偏离一项扣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pStyle w:val="960"/>
              <w:ind w:firstLine="0"/>
              <w:rPr>
                <w:rFonts w:ascii="仿宋" w:hAnsi="仿宋" w:eastAsia="仿宋" w:cs="仿宋"/>
                <w:color w:val="auto"/>
                <w:sz w:val="24"/>
                <w:highlight w:val="none"/>
              </w:rPr>
            </w:pP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rPr>
              <w:t xml:space="preserve">响应须提供由投标供应商为其缴纳的近半年任意1个月社保证明</w:t>
            </w:r>
            <w:r>
              <w:rPr>
                <w:rFonts w:hint="eastAsia" w:ascii="仿宋" w:hAnsi="仿宋" w:eastAsia="仿宋" w:cs="仿宋"/>
                <w:color w:val="auto"/>
                <w:sz w:val="24"/>
                <w:szCs w:val="24"/>
                <w:highlight w:val="none"/>
                <w:lang w:eastAsia="zh-CN"/>
              </w:rPr>
              <w:t xml:space="preserve">（退休人员(不超过65岁)提供退休证明和劳动合同）</w:t>
            </w:r>
            <w:r>
              <w:rPr>
                <w:rFonts w:hint="eastAsia" w:ascii="仿宋" w:hAnsi="仿宋" w:eastAsia="仿宋" w:cs="仿宋"/>
                <w:color w:val="auto"/>
                <w:sz w:val="24"/>
                <w:szCs w:val="24"/>
                <w:highlight w:val="none"/>
              </w:rPr>
              <w:t xml:space="preserve">、职称证书等证明材料原件扫描件；设备响应须提供购买发票或租赁证明、照片等证明材料原件扫描件</w:t>
            </w:r>
            <w:r>
              <w:rPr>
                <w:rFonts w:hint="eastAsia" w:ascii="仿宋" w:hAnsi="仿宋" w:eastAsia="仿宋" w:cs="仿宋"/>
                <w:color w:val="auto"/>
                <w:sz w:val="24"/>
                <w:szCs w:val="24"/>
                <w:highlight w:val="none"/>
                <w:lang w:eastAsia="zh-CN"/>
              </w:rPr>
              <w:t xml:space="preserve">并加盖电子签章</w:t>
            </w:r>
            <w:r>
              <w:rPr>
                <w:rFonts w:hint="eastAsia" w:ascii="仿宋" w:hAnsi="仿宋" w:eastAsia="仿宋" w:cs="仿宋"/>
                <w:color w:val="auto"/>
                <w:sz w:val="24"/>
                <w:szCs w:val="24"/>
                <w:highlight w:val="none"/>
              </w:rPr>
              <w:t xml:space="preserve">；未提供相关证明视为未响应。</w:t>
            </w:r>
            <w:r/>
          </w:p>
        </w:tc>
      </w:tr>
      <w:tr>
        <w:trPr>
          <w:jc w:val="center"/>
          <w:trHeight w:val="238"/>
        </w:trPr>
        <w:tc>
          <w:tcPr>
            <w:tcW w:w="1439"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highlight w:val="none"/>
              </w:rPr>
              <w:t xml:space="preserve">实施方案</w:t>
            </w:r>
            <w:r/>
          </w:p>
        </w:tc>
        <w:tc>
          <w:tcPr>
            <w:tcW w:w="642" w:type="dxa"/>
            <w:vAlign w:val="center"/>
            <w:textDirection w:val="lrTb"/>
            <w:noWrap/>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40</w:t>
            </w:r>
            <w:r/>
          </w:p>
        </w:tc>
        <w:tc>
          <w:tcPr>
            <w:tcW w:w="7384" w:type="dxa"/>
            <w:vAlign w:val="center"/>
            <w:textDirection w:val="lrTb"/>
            <w:noWrap/>
          </w:tcPr>
          <w:p>
            <w:pPr>
              <w:pStyle w:val="1012"/>
              <w:spacing w:line="300" w:lineRule="exact"/>
              <w:rPr>
                <w:rFonts w:ascii="仿宋" w:hAnsi="仿宋" w:eastAsia="仿宋" w:cs="仿宋"/>
                <w:color w:val="auto"/>
                <w:highlight w:val="none"/>
              </w:rPr>
            </w:pPr>
            <w:r>
              <w:rPr>
                <w:rFonts w:hint="eastAsia" w:ascii="仿宋" w:hAnsi="仿宋" w:eastAsia="仿宋" w:cs="仿宋"/>
                <w:color w:val="auto"/>
                <w:highlight w:val="none"/>
              </w:rPr>
              <w:t xml:space="preserve">供应商针对本项目需求提供相应可行性实施方案，内容包括①</w:t>
            </w:r>
            <w:r>
              <w:rPr>
                <w:rFonts w:hint="eastAsia" w:ascii="仿宋" w:hAnsi="仿宋" w:eastAsia="仿宋" w:cs="仿宋"/>
                <w:color w:val="auto"/>
                <w:highlight w:val="none"/>
                <w:lang w:val="en-US" w:eastAsia="zh-CN"/>
              </w:rPr>
              <w:t xml:space="preserve">项目概述</w:t>
            </w:r>
            <w:r>
              <w:rPr>
                <w:rFonts w:hint="eastAsia" w:ascii="仿宋" w:hAnsi="仿宋" w:eastAsia="仿宋" w:cs="仿宋"/>
                <w:color w:val="auto"/>
                <w:highlight w:val="none"/>
              </w:rPr>
              <w:t xml:space="preserve">；②</w:t>
            </w:r>
            <w:r>
              <w:rPr>
                <w:rFonts w:hint="eastAsia" w:ascii="仿宋" w:hAnsi="仿宋" w:eastAsia="仿宋" w:cs="仿宋"/>
                <w:color w:val="auto"/>
                <w:highlight w:val="none"/>
                <w:lang w:val="en-US" w:eastAsia="zh-CN"/>
              </w:rPr>
              <w:t xml:space="preserve">实施范围</w:t>
            </w:r>
            <w:r>
              <w:rPr>
                <w:rFonts w:hint="eastAsia" w:ascii="仿宋" w:hAnsi="仿宋" w:eastAsia="仿宋" w:cs="仿宋"/>
                <w:color w:val="auto"/>
                <w:highlight w:val="none"/>
              </w:rPr>
              <w:t xml:space="preserve">；③</w:t>
            </w:r>
            <w:r>
              <w:rPr>
                <w:rFonts w:hint="eastAsia" w:ascii="仿宋" w:hAnsi="仿宋" w:eastAsia="仿宋" w:cs="仿宋"/>
                <w:color w:val="auto"/>
                <w:highlight w:val="none"/>
                <w:lang w:val="en-US" w:eastAsia="zh-CN"/>
              </w:rPr>
              <w:t xml:space="preserve">作业流程</w:t>
            </w:r>
            <w:r>
              <w:rPr>
                <w:rFonts w:hint="eastAsia" w:ascii="仿宋" w:hAnsi="仿宋" w:eastAsia="仿宋" w:cs="仿宋"/>
                <w:color w:val="auto"/>
                <w:highlight w:val="none"/>
              </w:rPr>
              <w:t xml:space="preserve">；④</w:t>
            </w:r>
            <w:r>
              <w:rPr>
                <w:rFonts w:hint="eastAsia" w:ascii="仿宋" w:hAnsi="仿宋" w:eastAsia="仿宋" w:cs="仿宋"/>
                <w:color w:val="auto"/>
                <w:highlight w:val="none"/>
                <w:lang w:val="en-US" w:eastAsia="zh-CN"/>
              </w:rPr>
              <w:t xml:space="preserve">施工工艺</w:t>
            </w:r>
            <w:r>
              <w:rPr>
                <w:rFonts w:hint="eastAsia" w:ascii="仿宋" w:hAnsi="仿宋" w:eastAsia="仿宋" w:cs="仿宋"/>
                <w:color w:val="auto"/>
                <w:highlight w:val="none"/>
              </w:rPr>
              <w:t xml:space="preserve">；⑤井盖巡查与维修；⑥护栏巡查与维修；⑦ 路牙、侧石、人行步行砖维修养护；⑧景观小品运维维修；⑨</w:t>
            </w:r>
            <w:r>
              <w:rPr>
                <w:rFonts w:hint="eastAsia" w:ascii="仿宋" w:hAnsi="仿宋" w:eastAsia="仿宋" w:cs="仿宋"/>
                <w:color w:val="auto"/>
                <w:highlight w:val="none"/>
                <w:lang w:val="en-US" w:eastAsia="zh-CN"/>
              </w:rPr>
              <w:t xml:space="preserve">路灯、景观照明及</w:t>
            </w:r>
            <w:r>
              <w:rPr>
                <w:rFonts w:hint="eastAsia" w:ascii="仿宋" w:hAnsi="仿宋" w:eastAsia="仿宋" w:cs="仿宋"/>
                <w:color w:val="auto"/>
                <w:highlight w:val="none"/>
              </w:rPr>
              <w:t xml:space="preserve">附属设施运维；⑩公共停车场全域管护维修</w:t>
            </w:r>
            <w:r>
              <w:rPr>
                <w:rFonts w:hint="eastAsia" w:ascii="仿宋" w:hAnsi="仿宋" w:eastAsia="仿宋" w:cs="仿宋"/>
                <w:color w:val="auto"/>
                <w:highlight w:val="none"/>
                <w:lang w:eastAsia="zh-CN"/>
              </w:rPr>
              <w:t xml:space="preserve">；</w:t>
            </w:r>
            <w:r>
              <w:rPr>
                <w:rFonts w:hint="default" w:ascii="Times New Roman" w:hAnsi="Times New Roman" w:eastAsia="仿宋" w:cs="Times New Roman"/>
                <w:color w:val="auto"/>
                <w:highlight w:val="none"/>
                <w:lang w:eastAsia="zh-CN"/>
              </w:rPr>
              <w:t xml:space="preserve">⑪</w:t>
            </w:r>
            <w:r>
              <w:rPr>
                <w:rFonts w:hint="eastAsia" w:ascii="仿宋" w:hAnsi="仿宋" w:eastAsia="仿宋" w:cs="仿宋"/>
                <w:color w:val="auto"/>
                <w:highlight w:val="none"/>
                <w:lang w:eastAsia="zh-CN"/>
              </w:rPr>
              <w:t xml:space="preserve">公交站台维修；</w:t>
            </w:r>
            <w:r>
              <w:rPr>
                <w:rFonts w:hint="eastAsia" w:ascii="Times New Roman" w:hAnsi="Times New Roman" w:eastAsia="仿宋" w:cs="Times New Roman"/>
                <w:color w:val="auto"/>
                <w:highlight w:val="none"/>
                <w:lang w:eastAsia="zh-CN"/>
              </w:rPr>
              <w:t xml:space="preserve">⑫</w:t>
            </w:r>
            <w:r>
              <w:rPr>
                <w:rFonts w:hint="eastAsia" w:ascii="仿宋" w:hAnsi="仿宋" w:eastAsia="仿宋" w:cs="仿宋"/>
                <w:color w:val="auto"/>
                <w:highlight w:val="none"/>
                <w:lang w:eastAsia="zh-CN"/>
              </w:rPr>
              <w:t xml:space="preserve">电力抢修；</w:t>
            </w:r>
            <w:r>
              <w:rPr>
                <w:rFonts w:hint="eastAsia" w:ascii="Times New Roman" w:hAnsi="Times New Roman" w:eastAsia="仿宋" w:cs="Times New Roman"/>
                <w:color w:val="auto"/>
                <w:highlight w:val="none"/>
                <w:lang w:eastAsia="zh-CN"/>
              </w:rPr>
              <w:t xml:space="preserve">⑬</w:t>
            </w:r>
            <w:r>
              <w:rPr>
                <w:rFonts w:hint="eastAsia" w:ascii="仿宋" w:hAnsi="仿宋" w:eastAsia="仿宋" w:cs="仿宋"/>
                <w:color w:val="auto"/>
                <w:highlight w:val="none"/>
                <w:lang w:eastAsia="zh-CN"/>
              </w:rPr>
              <w:t xml:space="preserve">排水管道、收水井临时疏通巡查维修；</w:t>
            </w:r>
            <w:r>
              <w:rPr>
                <w:rFonts w:hint="eastAsia" w:ascii="Times New Roman" w:hAnsi="Times New Roman" w:eastAsia="仿宋" w:cs="Times New Roman"/>
                <w:color w:val="auto"/>
                <w:highlight w:val="none"/>
                <w:lang w:eastAsia="zh-CN"/>
              </w:rPr>
              <w:t xml:space="preserve">⑭</w:t>
            </w:r>
            <w:r>
              <w:rPr>
                <w:rFonts w:hint="eastAsia" w:ascii="仿宋" w:hAnsi="仿宋" w:eastAsia="仿宋" w:cs="仿宋"/>
                <w:color w:val="auto"/>
                <w:highlight w:val="none"/>
                <w:lang w:val="en-US" w:eastAsia="zh-CN"/>
              </w:rPr>
              <w:t xml:space="preserve">其他零星维修</w:t>
            </w:r>
            <w:r>
              <w:rPr>
                <w:rFonts w:hint="eastAsia" w:ascii="仿宋" w:hAnsi="仿宋" w:eastAsia="仿宋" w:cs="仿宋"/>
                <w:color w:val="auto"/>
                <w:highlight w:val="none"/>
                <w:lang w:eastAsia="zh-CN"/>
              </w:rPr>
              <w:t xml:space="preserve">；</w:t>
            </w:r>
            <w:r>
              <w:rPr>
                <w:rFonts w:hint="eastAsia" w:ascii="Times New Roman" w:hAnsi="Times New Roman" w:eastAsia="仿宋" w:cs="Times New Roman"/>
                <w:color w:val="auto"/>
                <w:highlight w:val="none"/>
                <w:lang w:eastAsia="zh-CN"/>
              </w:rPr>
              <w:t xml:space="preserve">⑮</w:t>
            </w:r>
            <w:r>
              <w:rPr>
                <w:rFonts w:hint="eastAsia" w:ascii="仿宋" w:hAnsi="仿宋" w:eastAsia="仿宋" w:cs="仿宋"/>
                <w:color w:val="auto"/>
                <w:highlight w:val="none"/>
                <w:lang w:eastAsia="zh-CN"/>
              </w:rPr>
              <w:t xml:space="preserve">12345政务热线工单</w:t>
            </w:r>
            <w:r>
              <w:rPr>
                <w:rFonts w:hint="eastAsia" w:ascii="仿宋" w:hAnsi="仿宋" w:eastAsia="仿宋" w:cs="仿宋"/>
                <w:color w:val="auto"/>
                <w:highlight w:val="none"/>
                <w:lang w:val="en-US" w:eastAsia="zh-CN"/>
              </w:rPr>
              <w:t xml:space="preserve">等级处置时效</w:t>
            </w:r>
            <w:r>
              <w:rPr>
                <w:rFonts w:hint="eastAsia" w:ascii="仿宋" w:hAnsi="仿宋" w:eastAsia="仿宋" w:cs="仿宋"/>
                <w:color w:val="auto"/>
                <w:highlight w:val="none"/>
                <w:lang w:eastAsia="zh-CN"/>
              </w:rPr>
              <w:t xml:space="preserve">；</w:t>
            </w:r>
            <w:r>
              <w:rPr>
                <w:rFonts w:hint="eastAsia" w:ascii="Times New Roman" w:hAnsi="Times New Roman" w:eastAsia="仿宋" w:cs="Times New Roman"/>
                <w:color w:val="auto"/>
                <w:highlight w:val="none"/>
                <w:lang w:eastAsia="zh-CN"/>
              </w:rPr>
              <w:t xml:space="preserve">⑯</w:t>
            </w:r>
            <w:r>
              <w:rPr>
                <w:rFonts w:hint="eastAsia" w:ascii="仿宋" w:hAnsi="仿宋" w:eastAsia="仿宋" w:cs="仿宋"/>
                <w:color w:val="auto"/>
                <w:highlight w:val="none"/>
                <w:lang w:eastAsia="zh-CN"/>
              </w:rPr>
              <w:t xml:space="preserve">12345工单</w:t>
            </w:r>
            <w:r>
              <w:rPr>
                <w:rFonts w:hint="eastAsia" w:ascii="仿宋" w:hAnsi="仿宋" w:eastAsia="仿宋" w:cs="仿宋"/>
                <w:color w:val="auto"/>
                <w:highlight w:val="none"/>
                <w:lang w:val="en-US" w:eastAsia="zh-CN"/>
              </w:rPr>
              <w:t xml:space="preserve">处置</w:t>
            </w:r>
            <w:r>
              <w:rPr>
                <w:rFonts w:hint="eastAsia" w:ascii="仿宋" w:hAnsi="仿宋" w:eastAsia="仿宋" w:cs="仿宋"/>
                <w:color w:val="auto"/>
                <w:highlight w:val="none"/>
                <w:lang w:eastAsia="zh-CN"/>
              </w:rPr>
              <w:t xml:space="preserve">全流程；</w:t>
            </w:r>
            <w:r>
              <w:rPr>
                <w:rFonts w:hint="eastAsia" w:ascii="Times New Roman" w:hAnsi="Times New Roman" w:eastAsia="仿宋" w:cs="Times New Roman"/>
                <w:color w:val="auto"/>
                <w:highlight w:val="none"/>
                <w:lang w:eastAsia="zh-CN"/>
              </w:rPr>
              <w:t xml:space="preserve">⑰</w:t>
            </w:r>
            <w:r>
              <w:rPr>
                <w:rFonts w:hint="eastAsia" w:ascii="仿宋" w:hAnsi="仿宋" w:eastAsia="仿宋" w:cs="仿宋"/>
                <w:color w:val="auto"/>
                <w:highlight w:val="none"/>
                <w:lang w:eastAsia="zh-CN"/>
              </w:rPr>
              <w:t xml:space="preserve">道路作业安全规范；</w:t>
            </w:r>
            <w:r>
              <w:rPr>
                <w:rFonts w:hint="eastAsia" w:ascii="Times New Roman" w:hAnsi="Times New Roman" w:eastAsia="仿宋" w:cs="Times New Roman"/>
                <w:color w:val="auto"/>
                <w:highlight w:val="none"/>
                <w:lang w:eastAsia="zh-CN"/>
              </w:rPr>
              <w:t xml:space="preserve">⑱</w:t>
            </w:r>
            <w:r>
              <w:rPr>
                <w:rFonts w:hint="eastAsia" w:ascii="仿宋" w:hAnsi="仿宋" w:eastAsia="仿宋" w:cs="仿宋"/>
                <w:color w:val="auto"/>
                <w:highlight w:val="none"/>
                <w:lang w:eastAsia="zh-CN"/>
              </w:rPr>
              <w:t xml:space="preserve">文明施工环保要求；</w:t>
            </w:r>
            <w:r>
              <w:rPr>
                <w:rFonts w:hint="eastAsia" w:ascii="Times New Roman" w:hAnsi="Times New Roman" w:eastAsia="仿宋" w:cs="Times New Roman"/>
                <w:color w:val="auto"/>
                <w:highlight w:val="none"/>
                <w:lang w:eastAsia="zh-CN"/>
              </w:rPr>
              <w:t xml:space="preserve">⑲</w:t>
            </w:r>
            <w:r>
              <w:rPr>
                <w:rFonts w:hint="eastAsia" w:ascii="仿宋" w:hAnsi="仿宋" w:eastAsia="仿宋" w:cs="仿宋"/>
                <w:color w:val="auto"/>
                <w:highlight w:val="none"/>
                <w:lang w:val="en-US" w:eastAsia="zh-CN"/>
              </w:rPr>
              <w:t xml:space="preserve">考核管理</w:t>
            </w:r>
            <w:r>
              <w:rPr>
                <w:rFonts w:hint="eastAsia" w:ascii="仿宋" w:hAnsi="仿宋" w:eastAsia="仿宋" w:cs="仿宋"/>
                <w:color w:val="auto"/>
                <w:highlight w:val="none"/>
                <w:lang w:eastAsia="zh-CN"/>
              </w:rPr>
              <w:t xml:space="preserve">；</w:t>
            </w:r>
            <w:r>
              <w:rPr>
                <w:rFonts w:hint="eastAsia" w:ascii="Times New Roman" w:hAnsi="Times New Roman" w:eastAsia="仿宋" w:cs="Times New Roman"/>
                <w:color w:val="auto"/>
                <w:highlight w:val="none"/>
                <w:lang w:eastAsia="zh-CN"/>
              </w:rPr>
              <w:t xml:space="preserve">⑳</w:t>
            </w:r>
            <w:r>
              <w:rPr>
                <w:rFonts w:hint="eastAsia" w:ascii="仿宋" w:hAnsi="仿宋" w:eastAsia="仿宋" w:cs="仿宋"/>
                <w:color w:val="auto"/>
                <w:highlight w:val="none"/>
                <w:lang w:val="en-US" w:eastAsia="zh-CN"/>
              </w:rPr>
              <w:t xml:space="preserve">服务响应和承诺</w:t>
            </w:r>
            <w:r>
              <w:rPr>
                <w:rFonts w:hint="eastAsia" w:ascii="仿宋" w:hAnsi="仿宋" w:eastAsia="仿宋" w:cs="仿宋"/>
                <w:color w:val="auto"/>
                <w:highlight w:val="none"/>
              </w:rPr>
              <w:t xml:space="preserve">等</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个分项提供方案，内容全面科学合理、技术方法可行，每分项排序分值：2、1、0，未提供或无参考价值不得分，总分为</w:t>
            </w:r>
            <w:r>
              <w:rPr>
                <w:rFonts w:hint="eastAsia" w:ascii="仿宋" w:hAnsi="仿宋" w:eastAsia="仿宋" w:cs="仿宋"/>
                <w:color w:val="auto"/>
                <w:highlight w:val="none"/>
                <w:lang w:val="en-US" w:eastAsia="zh-CN"/>
              </w:rPr>
              <w:t xml:space="preserve">20</w:t>
            </w:r>
            <w:r>
              <w:rPr>
                <w:rFonts w:hint="eastAsia" w:ascii="仿宋" w:hAnsi="仿宋" w:eastAsia="仿宋" w:cs="仿宋"/>
                <w:color w:val="auto"/>
                <w:highlight w:val="none"/>
              </w:rPr>
              <w:t xml:space="preserve">个分项汇总。</w:t>
            </w:r>
            <w:r/>
          </w:p>
        </w:tc>
      </w:tr>
      <w:tr>
        <w:trPr>
          <w:jc w:val="center"/>
          <w:trHeight w:val="238"/>
        </w:trPr>
        <w:tc>
          <w:tcPr>
            <w:tcW w:w="1439" w:type="dxa"/>
            <w:vAlign w:val="center"/>
            <w:textDirection w:val="lrTb"/>
            <w:noWrap/>
          </w:tcPr>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保障措施</w:t>
            </w:r>
            <w:r/>
          </w:p>
        </w:tc>
        <w:tc>
          <w:tcPr>
            <w:tcW w:w="642" w:type="dxa"/>
            <w:vAlign w:val="center"/>
            <w:textDirection w:val="lrTb"/>
            <w:noWrap/>
          </w:tcPr>
          <w:p>
            <w:pPr>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18</w:t>
            </w:r>
            <w:r/>
          </w:p>
        </w:tc>
        <w:tc>
          <w:tcPr>
            <w:tcW w:w="7384" w:type="dxa"/>
            <w:vAlign w:val="center"/>
            <w:textDirection w:val="lrTb"/>
            <w:noWrap/>
          </w:tcPr>
          <w:p>
            <w:pPr>
              <w:pStyle w:val="1012"/>
              <w:spacing w:line="300" w:lineRule="exact"/>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供应商</w:t>
            </w:r>
            <w:r>
              <w:rPr>
                <w:rFonts w:hint="eastAsia" w:ascii="仿宋" w:hAnsi="仿宋" w:eastAsia="仿宋"/>
                <w:color w:val="auto"/>
                <w:highlight w:val="none"/>
              </w:rPr>
              <w:t xml:space="preserve">针对本项目采购需求制定实施保障方案包括</w:t>
            </w:r>
            <w:r>
              <w:rPr>
                <w:rFonts w:hint="eastAsia" w:ascii="仿宋" w:hAnsi="仿宋" w:eastAsia="仿宋" w:cs="仿宋"/>
                <w:color w:val="auto"/>
                <w:highlight w:val="none"/>
              </w:rPr>
              <w:t xml:space="preserve">①组织保障措施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②人员保障</w:t>
            </w:r>
            <w:r>
              <w:rPr>
                <w:rFonts w:hint="eastAsia" w:ascii="仿宋" w:hAnsi="仿宋" w:eastAsia="仿宋" w:cs="仿宋"/>
                <w:color w:val="auto"/>
                <w:highlight w:val="none"/>
                <w:lang w:val="en-US" w:eastAsia="zh-CN"/>
              </w:rPr>
              <w:t xml:space="preserve">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③</w:t>
            </w:r>
            <w:r>
              <w:rPr>
                <w:rFonts w:hint="eastAsia" w:ascii="仿宋" w:hAnsi="仿宋" w:eastAsia="仿宋" w:cs="仿宋"/>
                <w:color w:val="auto"/>
                <w:highlight w:val="none"/>
                <w:lang w:val="en-US" w:eastAsia="zh-CN"/>
              </w:rPr>
              <w:t xml:space="preserve">专业设备配备措施；</w:t>
            </w:r>
            <w:r>
              <w:rPr>
                <w:rFonts w:hint="eastAsia" w:ascii="仿宋" w:hAnsi="仿宋" w:eastAsia="仿宋" w:cs="仿宋"/>
                <w:color w:val="auto"/>
                <w:highlight w:val="none"/>
              </w:rPr>
              <w:t xml:space="preserve">④耗材物资储备</w:t>
            </w:r>
            <w:r>
              <w:rPr>
                <w:rFonts w:hint="eastAsia" w:ascii="仿宋" w:hAnsi="仿宋" w:eastAsia="仿宋" w:cs="仿宋"/>
                <w:color w:val="auto"/>
                <w:highlight w:val="none"/>
                <w:lang w:val="en-US" w:eastAsia="zh-CN"/>
              </w:rPr>
              <w:t xml:space="preserve">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⑤质量保障措施</w:t>
            </w:r>
            <w:r>
              <w:rPr>
                <w:rFonts w:hint="eastAsia" w:ascii="仿宋" w:hAnsi="仿宋" w:eastAsia="仿宋" w:cs="仿宋"/>
                <w:color w:val="auto"/>
                <w:highlight w:val="none"/>
                <w:lang w:eastAsia="zh-CN"/>
              </w:rPr>
              <w:t xml:space="preserve">；</w:t>
            </w:r>
            <w:r>
              <w:rPr>
                <w:rFonts w:hint="eastAsia" w:ascii="仿宋" w:hAnsi="仿宋" w:eastAsia="仿宋" w:cs="仿宋"/>
                <w:bCs/>
                <w:color w:val="auto"/>
                <w:szCs w:val="24"/>
                <w:highlight w:val="none"/>
              </w:rPr>
              <w:t xml:space="preserve">⑥</w:t>
            </w:r>
            <w:r>
              <w:rPr>
                <w:rFonts w:hint="eastAsia" w:ascii="仿宋" w:hAnsi="仿宋" w:eastAsia="仿宋" w:cs="仿宋"/>
                <w:bCs/>
                <w:color w:val="auto"/>
                <w:szCs w:val="24"/>
                <w:highlight w:val="none"/>
                <w:lang w:val="en-US" w:eastAsia="zh-CN"/>
              </w:rPr>
              <w:t xml:space="preserve">安全保障措施；</w:t>
            </w:r>
            <w:r>
              <w:rPr>
                <w:rFonts w:hint="eastAsia" w:ascii="仿宋" w:hAnsi="仿宋" w:eastAsia="仿宋" w:cs="仿宋"/>
                <w:bCs/>
                <w:color w:val="auto"/>
                <w:szCs w:val="24"/>
                <w:highlight w:val="none"/>
              </w:rPr>
              <w:t xml:space="preserve">⑦应急保障措施</w:t>
            </w:r>
            <w:r>
              <w:rPr>
                <w:rFonts w:hint="eastAsia" w:ascii="仿宋" w:hAnsi="仿宋" w:eastAsia="仿宋" w:cs="仿宋"/>
                <w:bCs/>
                <w:color w:val="auto"/>
                <w:szCs w:val="24"/>
                <w:highlight w:val="none"/>
                <w:lang w:eastAsia="zh-CN"/>
              </w:rPr>
              <w:t xml:space="preserve">；</w:t>
            </w:r>
            <w:r>
              <w:rPr>
                <w:rFonts w:hint="eastAsia" w:ascii="仿宋" w:hAnsi="仿宋" w:eastAsia="仿宋" w:cs="仿宋"/>
                <w:bCs/>
                <w:color w:val="auto"/>
                <w:szCs w:val="24"/>
                <w:highlight w:val="none"/>
              </w:rPr>
              <w:t xml:space="preserve">⑧</w:t>
            </w:r>
            <w:r>
              <w:rPr>
                <w:rFonts w:hint="eastAsia" w:ascii="仿宋" w:hAnsi="仿宋" w:eastAsia="仿宋" w:cs="仿宋"/>
                <w:color w:val="auto"/>
                <w:highlight w:val="none"/>
              </w:rPr>
              <w:t xml:space="preserve">沟通协调保障措施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⑨</w:t>
            </w:r>
            <w:r>
              <w:rPr>
                <w:rFonts w:hint="eastAsia" w:ascii="仿宋" w:hAnsi="仿宋" w:eastAsia="仿宋" w:cs="仿宋"/>
                <w:color w:val="auto"/>
                <w:highlight w:val="none"/>
              </w:rPr>
              <w:t xml:space="preserve">服务保障</w:t>
            </w:r>
            <w:r>
              <w:rPr>
                <w:rFonts w:hint="eastAsia" w:ascii="仿宋" w:hAnsi="仿宋" w:eastAsia="仿宋" w:cs="仿宋"/>
                <w:color w:val="auto"/>
                <w:highlight w:val="none"/>
                <w:lang w:val="en-US" w:eastAsia="zh-CN"/>
              </w:rPr>
              <w:t xml:space="preserve">措施</w:t>
            </w:r>
            <w:r>
              <w:rPr>
                <w:rFonts w:hint="eastAsia" w:ascii="仿宋" w:hAnsi="仿宋" w:eastAsia="仿宋" w:cs="仿宋"/>
                <w:color w:val="auto"/>
                <w:highlight w:val="none"/>
                <w:lang w:val="zh-CN"/>
              </w:rPr>
              <w:t xml:space="preserve">等</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lang w:val="zh-CN"/>
              </w:rPr>
              <w:t xml:space="preserve">个分项提供方案。</w:t>
            </w:r>
            <w:r>
              <w:rPr>
                <w:rFonts w:hint="eastAsia" w:ascii="仿宋" w:hAnsi="仿宋" w:eastAsia="仿宋"/>
                <w:color w:val="auto"/>
                <w:highlight w:val="none"/>
                <w:lang w:val="zh-CN"/>
              </w:rPr>
              <w:t xml:space="preserve">评委根据</w:t>
            </w:r>
            <w:r>
              <w:rPr>
                <w:rFonts w:hint="eastAsia" w:ascii="仿宋" w:hAnsi="仿宋" w:eastAsia="仿宋" w:cs="仿宋"/>
                <w:color w:val="auto"/>
                <w:highlight w:val="none"/>
              </w:rPr>
              <w:t xml:space="preserve">内容全面科学合理、技术方法可行、针对性强等进行评审</w:t>
            </w:r>
            <w:r>
              <w:rPr>
                <w:rFonts w:hint="eastAsia" w:ascii="仿宋" w:hAnsi="仿宋" w:eastAsia="仿宋" w:cs="仿宋"/>
                <w:color w:val="auto"/>
                <w:szCs w:val="22"/>
                <w:highlight w:val="none"/>
                <w:lang w:val="zh-CN"/>
              </w:rPr>
              <w:t xml:space="preserve">，每分项排序分值范围：</w:t>
            </w:r>
            <w:r>
              <w:rPr>
                <w:rFonts w:hint="eastAsia" w:ascii="仿宋" w:hAnsi="仿宋" w:eastAsia="仿宋" w:cs="仿宋"/>
                <w:color w:val="auto"/>
                <w:szCs w:val="22"/>
                <w:highlight w:val="none"/>
              </w:rPr>
              <w:t xml:space="preserve">2、1、0</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总分为</w:t>
            </w: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个分项汇总。</w:t>
            </w:r>
            <w:r/>
          </w:p>
        </w:tc>
      </w:tr>
    </w:tbl>
    <w:p>
      <w:pPr>
        <w:pStyle w:val="895"/>
        <w:rPr>
          <w:rFonts w:ascii="仿宋" w:hAnsi="仿宋" w:eastAsia="仿宋"/>
          <w:b/>
          <w:bCs/>
          <w:color w:val="auto"/>
          <w:sz w:val="24"/>
          <w:highlight w:val="none"/>
        </w:rPr>
      </w:pPr>
      <w:r>
        <w:rPr>
          <w:rFonts w:ascii="仿宋" w:hAnsi="仿宋" w:eastAsia="仿宋"/>
          <w:b/>
          <w:bCs/>
          <w:color w:val="auto"/>
          <w:sz w:val="24"/>
          <w:highlight w:val="none"/>
        </w:rPr>
        <w:t xml:space="preserve">注：</w:t>
      </w:r>
      <w:r/>
    </w:p>
    <w:p>
      <w:pPr>
        <w:pStyle w:val="895"/>
        <w:rPr>
          <w:rFonts w:ascii="仿宋" w:hAnsi="仿宋" w:eastAsia="仿宋"/>
          <w:color w:val="auto"/>
          <w:sz w:val="24"/>
          <w:highlight w:val="none"/>
        </w:rPr>
      </w:pPr>
      <w:r>
        <w:rPr>
          <w:rFonts w:ascii="仿宋" w:hAnsi="仿宋" w:eastAsia="仿宋"/>
          <w:b/>
          <w:color w:val="auto"/>
          <w:sz w:val="24"/>
          <w:highlight w:val="none"/>
        </w:rPr>
        <w:t xml:space="preserve">1．</w:t>
      </w:r>
      <w:r>
        <w:rPr>
          <w:rFonts w:ascii="仿宋" w:hAnsi="仿宋" w:eastAsia="仿宋"/>
          <w:b/>
          <w:bCs/>
          <w:color w:val="auto"/>
          <w:sz w:val="24"/>
          <w:highlight w:val="none"/>
        </w:rPr>
        <w:t xml:space="preserve">付款方式、交货</w:t>
      </w:r>
      <w:r>
        <w:rPr>
          <w:rFonts w:hint="eastAsia" w:ascii="仿宋" w:hAnsi="仿宋" w:eastAsia="仿宋"/>
          <w:b/>
          <w:bCs/>
          <w:color w:val="auto"/>
          <w:sz w:val="24"/>
          <w:highlight w:val="none"/>
        </w:rPr>
        <w:t xml:space="preserve">/服务</w:t>
      </w:r>
      <w:r>
        <w:rPr>
          <w:rFonts w:ascii="仿宋" w:hAnsi="仿宋" w:eastAsia="仿宋"/>
          <w:b/>
          <w:bCs/>
          <w:color w:val="auto"/>
          <w:sz w:val="24"/>
          <w:highlight w:val="none"/>
        </w:rPr>
        <w:t xml:space="preserve">时间不响应招标要求的不得中标；</w:t>
      </w:r>
      <w:r/>
    </w:p>
    <w:p>
      <w:pPr>
        <w:pStyle w:val="895"/>
        <w:rPr>
          <w:rFonts w:ascii="仿宋" w:hAnsi="仿宋" w:eastAsia="仿宋"/>
          <w:b/>
          <w:color w:val="auto"/>
          <w:sz w:val="24"/>
          <w:highlight w:val="none"/>
        </w:rPr>
      </w:pPr>
      <w:r>
        <w:rPr>
          <w:rFonts w:ascii="仿宋" w:hAnsi="仿宋" w:eastAsia="仿宋"/>
          <w:b/>
          <w:color w:val="auto"/>
          <w:sz w:val="24"/>
          <w:highlight w:val="none"/>
        </w:rPr>
        <w:t xml:space="preserve">2. 投标人提交的涉及评分表内评分点要求的文件或证明的</w:t>
      </w:r>
      <w:r>
        <w:rPr>
          <w:rFonts w:hint="eastAsia" w:ascii="仿宋" w:hAnsi="仿宋" w:eastAsia="仿宋"/>
          <w:b/>
          <w:color w:val="auto"/>
          <w:sz w:val="24"/>
          <w:highlight w:val="none"/>
        </w:rPr>
        <w:t xml:space="preserve">扫描件</w:t>
      </w:r>
      <w:r>
        <w:rPr>
          <w:rFonts w:ascii="仿宋" w:hAnsi="仿宋" w:eastAsia="仿宋"/>
          <w:b/>
          <w:color w:val="auto"/>
          <w:sz w:val="24"/>
          <w:highlight w:val="none"/>
        </w:rPr>
        <w:t xml:space="preserve">应是最新（有效）、清晰，</w:t>
      </w:r>
      <w:r>
        <w:rPr>
          <w:rFonts w:hint="eastAsia" w:ascii="仿宋" w:hAnsi="仿宋" w:eastAsia="仿宋"/>
          <w:b/>
          <w:color w:val="auto"/>
          <w:sz w:val="24"/>
          <w:highlight w:val="none"/>
          <w:u w:val="single"/>
        </w:rPr>
        <w:t xml:space="preserve">扫描件</w:t>
      </w:r>
      <w:r>
        <w:rPr>
          <w:rFonts w:ascii="仿宋" w:hAnsi="仿宋" w:eastAsia="仿宋"/>
          <w:b/>
          <w:color w:val="auto"/>
          <w:sz w:val="24"/>
          <w:highlight w:val="none"/>
          <w:u w:val="single"/>
        </w:rPr>
        <w:t xml:space="preserve">不清晰或不能辨识的视为不具备该项得分的条件</w:t>
      </w:r>
      <w:r>
        <w:rPr>
          <w:rFonts w:ascii="仿宋" w:hAnsi="仿宋" w:eastAsia="仿宋"/>
          <w:b/>
          <w:color w:val="auto"/>
          <w:sz w:val="24"/>
          <w:highlight w:val="none"/>
        </w:rPr>
        <w:t xml:space="preserve">。</w:t>
      </w:r>
      <w:r/>
    </w:p>
    <w:p>
      <w:pPr>
        <w:pStyle w:val="895"/>
        <w:jc w:val="left"/>
        <w:rPr>
          <w:rFonts w:ascii="仿宋" w:hAnsi="仿宋" w:eastAsia="仿宋"/>
          <w:b/>
          <w:color w:val="auto"/>
          <w:sz w:val="24"/>
          <w:highlight w:val="none"/>
        </w:rPr>
      </w:pPr>
      <w:r>
        <w:rPr>
          <w:rFonts w:ascii="仿宋" w:hAnsi="仿宋" w:eastAsia="仿宋"/>
          <w:b/>
          <w:color w:val="auto"/>
          <w:sz w:val="24"/>
          <w:highlight w:val="none"/>
        </w:rPr>
        <w:t xml:space="preserve">3、供应商在人员和业绩等内容涉及总公司与分公司的视为同一公司（但以分公司投标时，总公司人员和业绩等均不予认可）;母公司与子公司的视为两家公司。</w:t>
      </w:r>
      <w:r/>
    </w:p>
    <w:p>
      <w:pPr>
        <w:pStyle w:val="955"/>
        <w:ind w:left="0" w:firstLine="0"/>
        <w:jc w:val="left"/>
        <w:spacing w:after="0"/>
        <w:rPr>
          <w:rFonts w:eastAsia="仿宋"/>
          <w:color w:val="auto"/>
          <w:highlight w:val="none"/>
        </w:rPr>
      </w:pPr>
      <w:r>
        <w:rPr>
          <w:rFonts w:hint="eastAsia" w:ascii="仿宋" w:hAnsi="仿宋" w:eastAsia="仿宋"/>
          <w:b/>
          <w:color w:val="auto"/>
          <w:highlight w:val="none"/>
        </w:rPr>
        <w:t xml:space="preserve">4、采取联合体投标的供应商，涉及商务及技术部分中资质及能力等评分以牵头人公司（报名供应商）计算得分。</w:t>
      </w:r>
      <w:r/>
    </w:p>
    <w:p>
      <w:pPr>
        <w:pStyle w:val="895"/>
        <w:rPr>
          <w:color w:val="auto"/>
          <w:highlight w:val="none"/>
        </w:rPr>
      </w:pPr>
      <w:r>
        <w:rPr>
          <w:color w:val="auto"/>
          <w:highlight w:val="none"/>
        </w:rPr>
      </w:r>
      <w:r/>
    </w:p>
    <w:p>
      <w:pPr>
        <w:pStyle w:val="1268"/>
        <w:jc w:val="center"/>
        <w:spacing w:before="100" w:beforeAutospacing="1" w:after="100" w:afterAutospacing="1" w:line="240" w:lineRule="auto"/>
        <w:rPr>
          <w:rFonts w:ascii="黑体" w:hAnsi="黑体" w:eastAsia="黑体"/>
          <w:b w:val="0"/>
          <w:bCs/>
          <w:color w:val="auto"/>
          <w:sz w:val="28"/>
          <w:szCs w:val="28"/>
          <w:highlight w:val="none"/>
        </w:rPr>
      </w:pPr>
      <w:r>
        <w:rPr>
          <w:rFonts w:ascii="黑体" w:hAnsi="黑体" w:eastAsia="黑体"/>
          <w:b w:val="0"/>
          <w:bCs/>
          <w:color w:val="auto"/>
          <w:sz w:val="28"/>
          <w:szCs w:val="28"/>
          <w:highlight w:val="none"/>
        </w:rPr>
        <w:t xml:space="preserve">第十三章  投标文件格式</w:t>
      </w:r>
      <w:r/>
    </w:p>
    <w:tbl>
      <w:tblPr>
        <w:tblStyle w:val="893"/>
        <w:tblW w:w="9214"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275"/>
        </w:trPr>
        <w:tc>
          <w:tcPr>
            <w:tcW w:w="9214" w:type="dxa"/>
            <w:vAlign w:val="top"/>
            <w:textDirection w:val="lrTb"/>
            <w:noWrap/>
          </w:tcPr>
          <w:p>
            <w:pPr>
              <w:pStyle w:val="895"/>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r>
            <w:r/>
          </w:p>
          <w:p>
            <w:pPr>
              <w:pStyle w:val="895"/>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注释： </w:t>
            </w:r>
            <w:r/>
          </w:p>
          <w:p>
            <w:pPr>
              <w:pStyle w:val="895"/>
              <w:ind w:firstLine="480"/>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《投标文件格式》是供应商的部分投标文件格式和签订合同时所需文件的格式。供应商应参照这些格式文件制作投标文件。</w:t>
            </w:r>
            <w:r/>
          </w:p>
          <w:p>
            <w:pPr>
              <w:pStyle w:val="895"/>
              <w:ind w:firstLine="480"/>
              <w:spacing w:before="120"/>
              <w:rPr>
                <w:rFonts w:ascii="仿宋" w:hAnsi="仿宋" w:eastAsia="仿宋"/>
                <w:b/>
                <w:color w:val="auto"/>
                <w:sz w:val="24"/>
                <w:szCs w:val="22"/>
                <w:highlight w:val="none"/>
              </w:rPr>
            </w:pPr>
            <w:r>
              <w:rPr>
                <w:rFonts w:ascii="仿宋" w:hAnsi="仿宋" w:eastAsia="仿宋"/>
                <w:b/>
                <w:color w:val="auto"/>
                <w:sz w:val="24"/>
                <w:szCs w:val="22"/>
                <w:highlight w:val="none"/>
              </w:rPr>
              <w:t xml:space="preserve">若供应商认为本格式文件不符合其自身特点或未提供格式的，可自行拟定相应表格，但须响应招标文件的有关要求。</w:t>
            </w:r>
            <w:r/>
          </w:p>
          <w:p>
            <w:pPr>
              <w:pStyle w:val="954"/>
              <w:rPr>
                <w:color w:val="auto"/>
                <w:highlight w:val="none"/>
              </w:rPr>
            </w:pPr>
            <w:r>
              <w:rPr>
                <w:color w:val="auto"/>
                <w:highlight w:val="none"/>
              </w:rPr>
            </w:r>
            <w:r/>
          </w:p>
        </w:tc>
      </w:tr>
    </w:tbl>
    <w:p>
      <w:pPr>
        <w:pStyle w:val="895"/>
        <w:rPr>
          <w:rFonts w:ascii="Arial" w:hAnsi="Arial" w:eastAsia="仿宋_GB2312"/>
          <w:color w:val="auto"/>
          <w:sz w:val="32"/>
          <w:szCs w:val="32"/>
          <w:highlight w:val="none"/>
        </w:rPr>
        <w:sectPr>
          <w:footnotePr/>
          <w:endnotePr/>
          <w:type w:val="nextPage"/>
          <w:pgSz w:w="11906" w:h="16838" w:orient="portrait"/>
          <w:pgMar w:top="1215" w:right="1274" w:bottom="1560" w:left="1276" w:header="851" w:footer="992" w:gutter="0"/>
          <w:cols w:num="1" w:sep="0" w:space="720" w:equalWidth="1"/>
          <w:docGrid w:linePitch="360"/>
          <w:titlePg/>
        </w:sectPr>
      </w:pPr>
      <w:r>
        <w:rPr>
          <w:rFonts w:ascii="Arial" w:hAnsi="Arial" w:eastAsia="仿宋_GB2312"/>
          <w:color w:val="auto"/>
          <w:sz w:val="32"/>
          <w:szCs w:val="32"/>
          <w:highlight w:val="none"/>
        </w:rPr>
      </w:r>
      <w:r/>
    </w:p>
    <w:p>
      <w:pPr>
        <w:pStyle w:val="895"/>
        <w:jc w:val="right"/>
        <w:rPr>
          <w:rFonts w:ascii="Arial" w:hAnsi="Arial" w:eastAsia="仿宋_GB2312"/>
          <w:color w:val="auto"/>
          <w:sz w:val="28"/>
          <w:szCs w:val="28"/>
          <w:highlight w:val="none"/>
        </w:rPr>
      </w:pPr>
      <w:r>
        <w:rPr>
          <w:rFonts w:ascii="Arial" w:hAnsi="Arial" w:eastAsia="仿宋_GB2312"/>
          <w:color w:val="auto"/>
          <w:sz w:val="28"/>
          <w:szCs w:val="28"/>
          <w:highlight w:val="none"/>
        </w:rPr>
        <w:t xml:space="preserve">【正（副）本】</w:t>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color w:val="auto"/>
          <w:highlight w:val="none"/>
        </w:rPr>
      </w:pPr>
      <w:r>
        <w:rPr>
          <w:color w:val="auto"/>
          <w:highlight w:val="none"/>
        </w:rPr>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jc w:val="center"/>
        <w:rPr>
          <w:rFonts w:ascii="Arial" w:hAnsi="Arial" w:eastAsia="仿宋_GB2312"/>
          <w:b/>
          <w:color w:val="auto"/>
          <w:spacing w:val="100"/>
          <w:sz w:val="72"/>
          <w:szCs w:val="72"/>
          <w:highlight w:val="none"/>
        </w:rPr>
      </w:pPr>
      <w:r>
        <w:rPr>
          <w:rFonts w:ascii="Arial" w:hAnsi="Arial" w:eastAsia="仿宋_GB2312"/>
          <w:b/>
          <w:color w:val="auto"/>
          <w:spacing w:val="100"/>
          <w:sz w:val="72"/>
          <w:szCs w:val="72"/>
          <w:highlight w:val="none"/>
        </w:rPr>
        <w:t xml:space="preserve">投标文件(格式)</w:t>
      </w:r>
      <w:r/>
    </w:p>
    <w:p>
      <w:pPr>
        <w:pStyle w:val="895"/>
        <w:jc w:val="center"/>
        <w:rPr>
          <w:rFonts w:ascii="Arial" w:hAnsi="Arial" w:eastAsia="仿宋_GB2312"/>
          <w:b/>
          <w:color w:val="auto"/>
          <w:spacing w:val="100"/>
          <w:szCs w:val="21"/>
          <w:highlight w:val="none"/>
        </w:rPr>
      </w:pPr>
      <w:r>
        <w:rPr>
          <w:rFonts w:ascii="Arial" w:hAnsi="Arial" w:eastAsia="仿宋_GB2312"/>
          <w:b/>
          <w:color w:val="auto"/>
          <w:spacing w:val="100"/>
          <w:szCs w:val="21"/>
          <w:highlight w:val="none"/>
        </w:rPr>
      </w:r>
      <w:r/>
    </w:p>
    <w:p>
      <w:pPr>
        <w:pStyle w:val="895"/>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895"/>
        <w:jc w:val="center"/>
        <w:rPr>
          <w:rFonts w:ascii="Arial" w:hAnsi="Arial" w:eastAsia="仿宋_GB2312"/>
          <w:b/>
          <w:color w:val="auto"/>
          <w:sz w:val="28"/>
          <w:szCs w:val="28"/>
          <w:highlight w:val="none"/>
        </w:rPr>
      </w:pPr>
      <w:r>
        <w:rPr>
          <w:rFonts w:ascii="Arial" w:hAnsi="Arial" w:eastAsia="仿宋_GB2312"/>
          <w:b/>
          <w:color w:val="auto"/>
          <w:sz w:val="28"/>
          <w:szCs w:val="28"/>
          <w:highlight w:val="none"/>
        </w:rPr>
      </w:r>
      <w:r/>
    </w:p>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95"/>
        <w:jc w:val="center"/>
        <w:rPr>
          <w:rFonts w:ascii="Arial" w:hAnsi="Arial" w:eastAsia="仿宋_GB2312"/>
          <w:b/>
          <w:color w:val="auto"/>
          <w:sz w:val="52"/>
          <w:szCs w:val="52"/>
          <w:highlight w:val="none"/>
        </w:rPr>
      </w:pPr>
      <w:r>
        <w:rPr>
          <w:rFonts w:ascii="Arial" w:hAnsi="Arial" w:eastAsia="仿宋_GB2312"/>
          <w:b/>
          <w:color w:val="auto"/>
          <w:sz w:val="52"/>
          <w:szCs w:val="52"/>
          <w:highlight w:val="none"/>
        </w:rPr>
      </w:r>
      <w:r/>
    </w:p>
    <w:p>
      <w:pPr>
        <w:pStyle w:val="895"/>
        <w:ind w:firstLine="2880"/>
        <w:spacing w:line="360" w:lineRule="auto"/>
        <w:rPr>
          <w:rFonts w:ascii="Arial" w:hAnsi="Arial" w:eastAsia="仿宋_GB2312"/>
          <w:color w:val="auto"/>
          <w:sz w:val="28"/>
          <w:szCs w:val="28"/>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名称：</w:t>
      </w:r>
      <w:r/>
    </w:p>
    <w:p>
      <w:pPr>
        <w:pStyle w:val="895"/>
        <w:ind w:firstLine="2880"/>
        <w:spacing w:line="360" w:lineRule="auto"/>
        <w:rPr>
          <w:rFonts w:ascii="Arial" w:hAnsi="Arial" w:eastAsia="仿宋_GB2312"/>
          <w:color w:val="auto"/>
          <w:sz w:val="32"/>
          <w:szCs w:val="32"/>
          <w:highlight w:val="none"/>
        </w:rPr>
      </w:pPr>
      <w:r>
        <w:rPr>
          <w:rFonts w:hint="eastAsia" w:ascii="Arial" w:hAnsi="Arial" w:eastAsia="仿宋_GB2312"/>
          <w:color w:val="auto"/>
          <w:sz w:val="32"/>
          <w:szCs w:val="32"/>
          <w:highlight w:val="none"/>
        </w:rPr>
        <w:t xml:space="preserve">项目</w:t>
      </w:r>
      <w:r>
        <w:rPr>
          <w:rFonts w:ascii="Arial" w:hAnsi="Arial" w:eastAsia="仿宋_GB2312"/>
          <w:color w:val="auto"/>
          <w:sz w:val="32"/>
          <w:szCs w:val="32"/>
          <w:highlight w:val="none"/>
        </w:rPr>
        <w:t xml:space="preserve">编号：</w:t>
      </w:r>
      <w:r/>
    </w:p>
    <w:p>
      <w:pPr>
        <w:pStyle w:val="895"/>
        <w:ind w:firstLine="2880"/>
        <w:spacing w:line="360" w:lineRule="auto"/>
        <w:rPr>
          <w:rFonts w:ascii="Arial" w:hAnsi="Arial" w:eastAsia="仿宋_GB2312"/>
          <w:color w:val="auto"/>
          <w:sz w:val="32"/>
          <w:szCs w:val="32"/>
          <w:highlight w:val="none"/>
        </w:rPr>
      </w:pPr>
      <w:r>
        <w:rPr>
          <w:rFonts w:ascii="Arial" w:hAnsi="Arial" w:eastAsia="仿宋_GB2312"/>
          <w:color w:val="auto"/>
          <w:sz w:val="32"/>
          <w:szCs w:val="32"/>
          <w:highlight w:val="none"/>
        </w:rPr>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jc w:val="center"/>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895"/>
        <w:jc w:val="center"/>
        <w:spacing w:line="600" w:lineRule="auto"/>
        <w:rPr>
          <w:rFonts w:ascii="Arial" w:hAnsi="Arial" w:eastAsia="仿宋_GB2312"/>
          <w:color w:val="auto"/>
          <w:sz w:val="32"/>
          <w:szCs w:val="32"/>
          <w:highlight w:val="none"/>
        </w:rPr>
      </w:pPr>
      <w:r/>
      <w:bookmarkStart w:id="133" w:name="OLE_LINK118"/>
      <w:r/>
      <w:bookmarkStart w:id="134" w:name="OLE_LINK119"/>
      <w:r>
        <w:rPr>
          <w:rFonts w:ascii="Arial" w:hAnsi="Arial" w:eastAsia="仿宋_GB2312"/>
          <w:color w:val="auto"/>
          <w:sz w:val="32"/>
          <w:szCs w:val="32"/>
          <w:highlight w:val="none"/>
        </w:rPr>
        <w:t xml:space="preserve">投标单位全称</w:t>
      </w:r>
      <w:bookmarkEnd w:id="133"/>
      <w:r/>
      <w:bookmarkEnd w:id="134"/>
      <w:r/>
      <w:r/>
    </w:p>
    <w:p>
      <w:pPr>
        <w:pStyle w:val="895"/>
        <w:jc w:val="center"/>
        <w:spacing w:line="600" w:lineRule="auto"/>
        <w:rPr>
          <w:rFonts w:ascii="Arial" w:hAnsi="Arial" w:eastAsia="仿宋_GB2312"/>
          <w:color w:val="auto"/>
          <w:sz w:val="32"/>
          <w:szCs w:val="32"/>
          <w:highlight w:val="none"/>
        </w:rPr>
      </w:pPr>
      <w:r>
        <w:rPr>
          <w:rFonts w:ascii="Arial" w:hAnsi="Arial" w:eastAsia="仿宋_GB2312"/>
          <w:color w:val="auto"/>
          <w:sz w:val="32"/>
          <w:szCs w:val="32"/>
          <w:highlight w:val="none"/>
        </w:rPr>
        <w:t xml:space="preserve">年  月  日</w:t>
      </w:r>
      <w:r/>
    </w:p>
    <w:p>
      <w:pPr>
        <w:pStyle w:val="895"/>
        <w:jc w:val="center"/>
        <w:spacing w:line="600" w:lineRule="auto"/>
        <w:rPr>
          <w:rFonts w:ascii="Arial" w:hAnsi="Arial" w:eastAsia="仿宋_GB2312"/>
          <w:color w:val="auto"/>
          <w:sz w:val="32"/>
          <w:szCs w:val="32"/>
          <w:highlight w:val="none"/>
        </w:rPr>
        <w:sectPr>
          <w:headerReference w:type="default" r:id="rId13"/>
          <w:footerReference w:type="default" r:id="rId20"/>
          <w:footerReference w:type="even" r:id="rId21"/>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 w:val="32"/>
          <w:szCs w:val="32"/>
          <w:highlight w:val="none"/>
        </w:rPr>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一、基本目录</w:t>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（一）开</w:t>
      </w:r>
      <w:r>
        <w:rPr>
          <w:rFonts w:ascii="Arial" w:hAnsi="Arial" w:eastAsia="仿宋_GB2312"/>
          <w:bCs w:val="0"/>
          <w:color w:val="auto"/>
          <w:sz w:val="28"/>
          <w:szCs w:val="28"/>
          <w:highlight w:val="none"/>
        </w:rPr>
        <w:t xml:space="preserve">标一览表</w:t>
      </w:r>
      <w:r/>
    </w:p>
    <w:p>
      <w:pPr>
        <w:pStyle w:val="895"/>
        <w:jc w:val="left"/>
        <w:spacing w:line="46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895"/>
        <w:jc w:val="left"/>
        <w:spacing w:line="46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标包名称：</w:t>
      </w:r>
      <w:r>
        <w:rPr>
          <w:rFonts w:hint="eastAsia" w:ascii="仿宋" w:hAnsi="仿宋" w:eastAsia="仿宋" w:cs="仿宋"/>
          <w:color w:val="auto"/>
          <w:sz w:val="24"/>
          <w:highlight w:val="none"/>
          <w:u w:val="single"/>
        </w:rPr>
        <w:t xml:space="preserve">         </w:t>
      </w:r>
      <w:r/>
    </w:p>
    <w:p>
      <w:pPr>
        <w:pStyle w:val="954"/>
        <w:rPr>
          <w:color w:val="auto"/>
          <w:highlight w:val="none"/>
        </w:rPr>
      </w:pPr>
      <w:r>
        <w:rPr>
          <w:color w:val="auto"/>
          <w:highlight w:val="none"/>
        </w:rPr>
      </w:r>
      <w:r/>
    </w:p>
    <w:p>
      <w:pPr>
        <w:spacing w:line="360" w:lineRule="auto"/>
        <w:widowControl w:val="off"/>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 xml:space="preserve"> </w:t>
      </w:r>
      <w:r/>
    </w:p>
    <w:p>
      <w:pPr>
        <w:ind w:firstLine="624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单位：</w:t>
      </w:r>
      <w:r>
        <w:rPr>
          <w:rFonts w:hint="eastAsia" w:ascii="仿宋" w:hAnsi="仿宋" w:eastAsia="仿宋" w:cs="仿宋"/>
          <w:color w:val="auto"/>
          <w:sz w:val="24"/>
          <w:highlight w:val="none"/>
          <w:lang w:val="en-US" w:eastAsia="zh-CN"/>
        </w:rPr>
        <w:t xml:space="preserve">%</w:t>
      </w:r>
      <w:r/>
    </w:p>
    <w:tbl>
      <w:tblPr>
        <w:tblStyle w:val="89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47"/>
        <w:gridCol w:w="1867"/>
        <w:gridCol w:w="4600"/>
      </w:tblGrid>
      <w:tr>
        <w:trPr>
          <w:cantSplit/>
          <w:jc w:val="center"/>
          <w:trHeight w:val="884"/>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项目内容</w:t>
            </w:r>
            <w:r/>
          </w:p>
        </w:tc>
        <w:tc>
          <w:tcPr>
            <w:tcW w:w="460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优惠率</w:t>
            </w:r>
            <w:r>
              <w:rPr>
                <w:rFonts w:hint="eastAsia" w:ascii="仿宋" w:hAnsi="仿宋" w:eastAsia="仿宋" w:cs="仿宋"/>
                <w:color w:val="auto"/>
                <w:sz w:val="24"/>
                <w:highlight w:val="none"/>
              </w:rPr>
              <w:t xml:space="preserve">（小写）</w:t>
            </w:r>
            <w:r/>
          </w:p>
        </w:tc>
      </w:tr>
      <w:tr>
        <w:trPr>
          <w:cantSplit/>
          <w:jc w:val="center"/>
          <w:trHeight w:val="923"/>
        </w:trPr>
        <w:tc>
          <w:tcPr>
            <w:tcW w:w="244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86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详见投标文件  </w:t>
            </w:r>
            <w:r/>
          </w:p>
        </w:tc>
        <w:tc>
          <w:tcPr>
            <w:tcW w:w="4600" w:type="dxa"/>
            <w:vAlign w:val="center"/>
            <w:textDirection w:val="lrTb"/>
            <w:noWrap/>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cantSplit/>
          <w:jc w:val="center"/>
          <w:trHeight w:val="901"/>
        </w:trPr>
        <w:tc>
          <w:tcPr>
            <w:tcW w:w="244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优惠率</w:t>
            </w:r>
            <w:r>
              <w:rPr>
                <w:rFonts w:hint="eastAsia" w:ascii="仿宋" w:hAnsi="仿宋" w:eastAsia="仿宋" w:cs="仿宋"/>
                <w:color w:val="auto"/>
                <w:sz w:val="24"/>
                <w:highlight w:val="none"/>
              </w:rPr>
              <w:t xml:space="preserve">（大写）：</w:t>
            </w:r>
            <w:r/>
          </w:p>
        </w:tc>
        <w:tc>
          <w:tcPr>
            <w:gridSpan w:val="2"/>
            <w:tcW w:w="6467"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ascii="仿宋" w:hAnsi="仿宋" w:eastAsia="仿宋" w:cs="仿宋"/>
          <w:b/>
          <w:color w:val="auto"/>
          <w:sz w:val="24"/>
          <w:highlight w:val="none"/>
        </w:rPr>
        <w:t xml:space="preserve">注：</w:t>
      </w:r>
      <w:r>
        <w:rPr>
          <w:rFonts w:hint="eastAsia" w:ascii="仿宋" w:hAnsi="仿宋" w:eastAsia="仿宋" w:cs="仿宋"/>
          <w:b/>
          <w:color w:val="auto"/>
          <w:sz w:val="24"/>
          <w:highlight w:val="none"/>
          <w:lang w:val="en-US" w:eastAsia="zh-CN"/>
        </w:rPr>
        <w:t xml:space="preserve">按要求填写已标价工程量清单中固定单价的投标优惠率（下浮率），最终按实际工程量根据中标优惠率按实结算。固定单价最低下浮5%，所有投标人的报价优惠率（下浮率）不得低于5%，否则为无效标。</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（盖电子签章）</w:t>
      </w:r>
      <w:r/>
    </w:p>
    <w:p>
      <w:pPr>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3120"/>
        <w:spacing w:line="360" w:lineRule="auto"/>
        <w:widowControl w:val="off"/>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895"/>
        <w:ind w:firstLine="361"/>
        <w:spacing w:after="240"/>
        <w:rPr>
          <w:rFonts w:ascii="仿宋" w:hAnsi="仿宋" w:eastAsia="仿宋" w:cs="仿宋"/>
          <w:b/>
          <w:color w:val="auto"/>
          <w:sz w:val="24"/>
          <w:highlight w:val="none"/>
        </w:rPr>
      </w:pPr>
      <w:r>
        <w:rPr>
          <w:rFonts w:ascii="仿宋" w:hAnsi="仿宋" w:eastAsia="仿宋" w:cs="仿宋"/>
          <w:b/>
          <w:color w:val="auto"/>
          <w:sz w:val="24"/>
          <w:highlight w:val="none"/>
        </w:rPr>
      </w:r>
      <w:r/>
    </w:p>
    <w:p>
      <w:pPr>
        <w:pStyle w:val="895"/>
        <w:rPr>
          <w:rFonts w:ascii="Arial" w:hAnsi="Arial" w:eastAsia="仿宋_GB2312"/>
          <w:color w:val="auto"/>
          <w:sz w:val="28"/>
          <w:szCs w:val="28"/>
          <w:highlight w:val="none"/>
        </w:rPr>
      </w:pPr>
      <w:r>
        <w:rPr>
          <w:rFonts w:ascii="Arial" w:hAnsi="Arial" w:eastAsia="仿宋_GB2312"/>
          <w:color w:val="auto"/>
          <w:sz w:val="28"/>
          <w:szCs w:val="28"/>
          <w:highlight w:val="none"/>
        </w:rPr>
      </w:r>
      <w:r/>
    </w:p>
    <w:p>
      <w:pPr>
        <w:pStyle w:val="954"/>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1271"/>
        <w:ind w:left="-34" w:firstLine="632"/>
        <w:jc w:val="center"/>
        <w:rPr>
          <w:rFonts w:ascii="Arial" w:hAnsi="Arial" w:eastAsia="仿宋_GB2312"/>
          <w:bCs w:val="0"/>
          <w:color w:val="auto"/>
          <w:sz w:val="28"/>
          <w:szCs w:val="28"/>
          <w:highlight w:val="none"/>
        </w:rPr>
      </w:pPr>
      <w:r/>
      <w:bookmarkStart w:id="135" w:name="_Toc302967412"/>
      <w:r>
        <w:rPr>
          <w:rFonts w:hint="eastAsia" w:ascii="Arial" w:hAnsi="Arial" w:eastAsia="仿宋_GB2312"/>
          <w:bCs w:val="0"/>
          <w:color w:val="auto"/>
          <w:sz w:val="28"/>
          <w:szCs w:val="28"/>
          <w:highlight w:val="none"/>
        </w:rPr>
        <w:t xml:space="preserve">（二）</w:t>
      </w:r>
      <w:r>
        <w:rPr>
          <w:rFonts w:ascii="Arial" w:hAnsi="Arial" w:eastAsia="仿宋_GB2312"/>
          <w:bCs w:val="0"/>
          <w:color w:val="auto"/>
          <w:sz w:val="28"/>
          <w:szCs w:val="28"/>
          <w:highlight w:val="none"/>
        </w:rPr>
        <w:t xml:space="preserve">法定代表人授权书</w:t>
      </w:r>
      <w:bookmarkEnd w:id="135"/>
      <w:r/>
      <w:r/>
    </w:p>
    <w:p>
      <w:pPr>
        <w:pStyle w:val="895"/>
        <w:spacing w:line="360" w:lineRule="auto"/>
        <w:rPr>
          <w:rFonts w:ascii="Arial" w:hAnsi="Arial" w:eastAsia="仿宋_GB2312"/>
          <w:color w:val="auto"/>
          <w:sz w:val="24"/>
          <w:highlight w:val="none"/>
        </w:rPr>
      </w:pPr>
      <w:r>
        <w:rPr>
          <w:rFonts w:ascii="Arial" w:hAnsi="Arial" w:eastAsia="仿宋_GB2312"/>
          <w:color w:val="auto"/>
          <w:sz w:val="24"/>
          <w:highlight w:val="none"/>
        </w:rPr>
      </w:r>
      <w:r/>
    </w:p>
    <w:p>
      <w:pPr>
        <w:pStyle w:val="895"/>
        <w:spacing w:line="480" w:lineRule="auto"/>
        <w:rPr>
          <w:rFonts w:ascii="仿宋" w:hAnsi="仿宋" w:eastAsia="仿宋"/>
          <w:bCs/>
          <w:color w:val="auto"/>
          <w:sz w:val="24"/>
          <w:highlight w:val="none"/>
        </w:rPr>
      </w:pPr>
      <w:r>
        <w:rPr>
          <w:rFonts w:hint="eastAsia" w:ascii="仿宋" w:hAnsi="仿宋" w:eastAsia="仿宋"/>
          <w:bCs/>
          <w:color w:val="auto"/>
          <w:sz w:val="24"/>
          <w:highlight w:val="none"/>
          <w:lang w:eastAsia="zh-CN"/>
        </w:rPr>
        <w:t xml:space="preserve">靖江市新桥镇人民政府</w:t>
      </w:r>
      <w:r>
        <w:rPr>
          <w:rFonts w:ascii="仿宋" w:hAnsi="仿宋" w:eastAsia="仿宋"/>
          <w:bCs/>
          <w:color w:val="auto"/>
          <w:sz w:val="24"/>
          <w:highlight w:val="none"/>
        </w:rPr>
        <w:t xml:space="preserve">：</w:t>
      </w:r>
      <w:r/>
    </w:p>
    <w:p>
      <w:pPr>
        <w:pStyle w:val="895"/>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本授权委托书声明：我</w:t>
      </w:r>
      <w:r>
        <w:rPr>
          <w:rFonts w:ascii="仿宋" w:hAnsi="仿宋" w:eastAsia="仿宋"/>
          <w:color w:val="auto"/>
          <w:sz w:val="24"/>
          <w:highlight w:val="none"/>
          <w:u w:val="single"/>
        </w:rPr>
        <w:t xml:space="preserve">           （姓名） </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              （供应商名称）</w:t>
      </w:r>
      <w:r>
        <w:rPr>
          <w:rFonts w:ascii="仿宋" w:hAnsi="仿宋" w:eastAsia="仿宋"/>
          <w:color w:val="auto"/>
          <w:sz w:val="24"/>
          <w:highlight w:val="none"/>
        </w:rPr>
        <w:t xml:space="preserve">法定代表人，现授权委托我公司的</w:t>
      </w:r>
      <w:r>
        <w:rPr>
          <w:rFonts w:ascii="仿宋" w:hAnsi="仿宋" w:eastAsia="仿宋"/>
          <w:color w:val="auto"/>
          <w:sz w:val="24"/>
          <w:highlight w:val="none"/>
          <w:u w:val="single"/>
        </w:rPr>
        <w:t xml:space="preserve">            （姓名、职务或职称）</w:t>
      </w:r>
      <w:r>
        <w:rPr>
          <w:rFonts w:ascii="仿宋" w:hAnsi="仿宋" w:eastAsia="仿宋"/>
          <w:color w:val="auto"/>
          <w:sz w:val="24"/>
          <w:highlight w:val="none"/>
        </w:rPr>
        <w:t xml:space="preserve">为我公司本次项目的全权代表，并授权其全权代表我方办理本次投标、签约的相关事宜，签署全部有关的文件、协议、合同并具有法律效力。</w:t>
      </w:r>
      <w:r/>
    </w:p>
    <w:p>
      <w:pPr>
        <w:pStyle w:val="895"/>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在我方未发出撤销授权书的书面通知以前，本授权书一直有效。被授权人签署的所有文件（在授权书有效期内签署的）不因授权撤销而失效。</w:t>
      </w:r>
      <w:r/>
    </w:p>
    <w:p>
      <w:pPr>
        <w:pStyle w:val="895"/>
        <w:ind w:firstLine="480"/>
        <w:spacing w:line="480" w:lineRule="auto"/>
        <w:rPr>
          <w:rFonts w:ascii="仿宋" w:hAnsi="仿宋" w:eastAsia="仿宋"/>
          <w:color w:val="auto"/>
          <w:sz w:val="24"/>
          <w:highlight w:val="none"/>
        </w:rPr>
      </w:pPr>
      <w:r>
        <w:rPr>
          <w:rFonts w:ascii="仿宋" w:hAnsi="仿宋" w:eastAsia="仿宋"/>
          <w:color w:val="auto"/>
          <w:sz w:val="24"/>
          <w:highlight w:val="none"/>
        </w:rPr>
        <w:t xml:space="preserve">全权代表无权转让委托权。特此委托。</w:t>
      </w:r>
      <w:r/>
    </w:p>
    <w:p>
      <w:pPr>
        <w:pStyle w:val="895"/>
        <w:ind w:firstLine="480"/>
        <w:spacing w:line="480" w:lineRule="auto"/>
        <w:tabs>
          <w:tab w:val="left" w:pos="5265" w:leader="none"/>
        </w:tabs>
        <w:rPr>
          <w:rFonts w:ascii="仿宋" w:hAnsi="仿宋" w:eastAsia="仿宋"/>
          <w:color w:val="auto"/>
          <w:sz w:val="24"/>
          <w:highlight w:val="none"/>
        </w:rPr>
      </w:pPr>
      <w:r>
        <w:rPr>
          <w:rFonts w:ascii="仿宋" w:hAnsi="仿宋" w:eastAsia="仿宋"/>
          <w:color w:val="auto"/>
          <w:sz w:val="24"/>
          <w:highlight w:val="none"/>
        </w:rPr>
        <w:t xml:space="preserve">本授权书于</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日签字生效,特此声明。</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附法人代表身份证及被授权代表身份证</w:t>
      </w:r>
      <w:r>
        <w:rPr>
          <w:rFonts w:hint="eastAsia" w:ascii="仿宋" w:hAnsi="仿宋" w:eastAsia="仿宋"/>
          <w:color w:val="auto"/>
          <w:sz w:val="24"/>
          <w:highlight w:val="none"/>
        </w:rPr>
        <w:t xml:space="preserve">扫描件</w:t>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被授权代表姓名：               性 别：              年 龄：</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单  位：                       部 门：              职 务：</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供应商（</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955"/>
        <w:ind w:left="-34"/>
        <w:rPr>
          <w:color w:val="auto"/>
          <w:highlight w:val="none"/>
        </w:rPr>
      </w:pPr>
      <w:r>
        <w:rPr>
          <w:color w:val="auto"/>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rPr>
          <w:rFonts w:ascii="仿宋" w:hAnsi="仿宋" w:eastAsia="仿宋"/>
          <w:color w:val="auto"/>
          <w:sz w:val="24"/>
          <w:highlight w:val="none"/>
        </w:rPr>
      </w:pPr>
      <w:r>
        <w:rPr>
          <w:rFonts w:ascii="仿宋" w:hAnsi="仿宋" w:eastAsia="仿宋"/>
          <w:color w:val="auto"/>
          <w:sz w:val="24"/>
          <w:highlight w:val="none"/>
        </w:rPr>
      </w:r>
      <w:r/>
    </w:p>
    <w:p>
      <w:pPr>
        <w:pStyle w:val="895"/>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895"/>
        <w:jc w:val="center"/>
        <w:spacing w:line="460" w:lineRule="exact"/>
        <w:rPr>
          <w:rFonts w:ascii="Arial" w:hAnsi="Arial" w:eastAsia="仿宋_GB2312"/>
          <w:b/>
          <w:bCs/>
          <w:color w:val="auto"/>
          <w:sz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b/>
          <w:bCs/>
          <w:color w:val="auto"/>
          <w:sz w:val="24"/>
          <w:highlight w:val="none"/>
        </w:rPr>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二、资格证明文件</w:t>
      </w:r>
      <w:r/>
    </w:p>
    <w:p>
      <w:pPr>
        <w:pStyle w:val="895"/>
        <w:rPr>
          <w:color w:val="auto"/>
          <w:highlight w:val="none"/>
        </w:rPr>
      </w:pPr>
      <w:r>
        <w:rPr>
          <w:color w:val="auto"/>
          <w:highlight w:val="none"/>
        </w:rPr>
      </w:r>
      <w:r/>
    </w:p>
    <w:p>
      <w:pPr>
        <w:pStyle w:val="895"/>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（一）</w:t>
      </w:r>
      <w:r>
        <w:rPr>
          <w:rFonts w:ascii="Arial" w:hAnsi="Arial" w:eastAsia="仿宋_GB2312"/>
          <w:b/>
          <w:color w:val="auto"/>
          <w:sz w:val="28"/>
          <w:szCs w:val="28"/>
          <w:highlight w:val="none"/>
        </w:rPr>
        <w:t xml:space="preserve">营业执照证明文件 </w:t>
      </w:r>
      <w:r>
        <w:rPr>
          <w:rFonts w:hint="eastAsia" w:ascii="Arial" w:hAnsi="Arial" w:eastAsia="仿宋_GB2312"/>
          <w:b/>
          <w:color w:val="auto"/>
          <w:sz w:val="28"/>
          <w:szCs w:val="28"/>
          <w:highlight w:val="none"/>
        </w:rPr>
        <w:t xml:space="preserve">扫描</w:t>
      </w:r>
      <w:r>
        <w:rPr>
          <w:rFonts w:ascii="Arial" w:hAnsi="Arial" w:eastAsia="仿宋_GB2312"/>
          <w:b/>
          <w:color w:val="auto"/>
          <w:sz w:val="28"/>
          <w:szCs w:val="28"/>
          <w:highlight w:val="none"/>
        </w:rPr>
        <w:t xml:space="preserve">件（加盖供应商公章）</w:t>
      </w:r>
      <w:r/>
    </w:p>
    <w:p>
      <w:pPr>
        <w:pStyle w:val="954"/>
        <w:rPr>
          <w:color w:val="auto"/>
          <w:highlight w:val="none"/>
        </w:rPr>
      </w:pPr>
      <w:r>
        <w:rPr>
          <w:color w:val="auto"/>
          <w:highlight w:val="none"/>
        </w:rPr>
      </w:r>
      <w:r/>
    </w:p>
    <w:p>
      <w:pPr>
        <w:pStyle w:val="895"/>
        <w:jc w:val="center"/>
        <w:spacing w:line="360" w:lineRule="exact"/>
        <w:rPr>
          <w:rFonts w:ascii="仿宋" w:hAnsi="仿宋" w:eastAsia="仿宋" w:cs="仿宋"/>
          <w:b/>
          <w:color w:val="auto"/>
          <w:sz w:val="28"/>
          <w:szCs w:val="28"/>
          <w:highlight w:val="none"/>
        </w:rPr>
        <w:outlineLvl w:val="1"/>
      </w:pPr>
      <w:r>
        <w:rPr>
          <w:rFonts w:hint="eastAsia" w:ascii="仿宋" w:hAnsi="仿宋" w:eastAsia="仿宋" w:cs="仿宋"/>
          <w:b/>
          <w:color w:val="auto"/>
          <w:sz w:val="28"/>
          <w:szCs w:val="28"/>
          <w:highlight w:val="none"/>
        </w:rPr>
        <w:t xml:space="preserve">（二）（投标人）关于资格的声明函</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spacing w:line="400" w:lineRule="exact"/>
        <w:rPr>
          <w:rFonts w:ascii="仿宋" w:hAnsi="仿宋" w:eastAsia="仿宋"/>
          <w:b/>
          <w:bCs/>
          <w:color w:val="auto"/>
          <w:sz w:val="24"/>
          <w:highlight w:val="none"/>
        </w:rPr>
      </w:pPr>
      <w:r>
        <w:rPr>
          <w:rFonts w:hint="eastAsia" w:ascii="仿宋" w:hAnsi="仿宋" w:eastAsia="仿宋"/>
          <w:b/>
          <w:bCs/>
          <w:color w:val="auto"/>
          <w:sz w:val="24"/>
          <w:highlight w:val="none"/>
          <w:lang w:eastAsia="zh-CN"/>
        </w:rPr>
        <w:t xml:space="preserve">靖江市新桥镇人民政府</w:t>
      </w:r>
      <w:r>
        <w:rPr>
          <w:rFonts w:ascii="仿宋" w:hAnsi="仿宋" w:eastAsia="仿宋"/>
          <w:b/>
          <w:bCs/>
          <w:color w:val="auto"/>
          <w:sz w:val="24"/>
          <w:highlight w:val="none"/>
        </w:rPr>
        <w:t xml:space="preserve">：</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我公司（单位）参加本次的投标，作如下资格声明：</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1、我公司（单位）投标文件中所有关于投标资格的文件、证明、陈述均是真实的、准确的。</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2、我公司（单位）未被列入“信用中国”网站(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仿宋" w:hAnsi="仿宋" w:eastAsia="仿宋"/>
          <w:bCs/>
          <w:color w:val="auto"/>
          <w:sz w:val="24"/>
          <w:highlight w:val="none"/>
        </w:rPr>
        <w:t xml:space="preserve">www.creditchina.gov.cn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仿宋" w:hAnsi="仿宋" w:eastAsia="仿宋"/>
          <w:bCs/>
          <w:color w:val="auto"/>
          <w:sz w:val="24"/>
          <w:highlight w:val="none"/>
        </w:rPr>
        <w:t xml:space="preserve">www.ccgp.gov.cn</w:t>
      </w:r>
      <w:r>
        <w:rPr>
          <w:rFonts w:ascii="仿宋" w:hAnsi="仿宋" w:eastAsia="仿宋"/>
          <w:bCs/>
          <w:color w:val="auto"/>
          <w:sz w:val="24"/>
          <w:highlight w:val="none"/>
        </w:rPr>
        <w:fldChar w:fldCharType="end"/>
      </w:r>
      <w:r>
        <w:rPr>
          <w:rFonts w:ascii="仿宋" w:hAnsi="仿宋" w:eastAsia="仿宋"/>
          <w:bCs/>
          <w:color w:val="auto"/>
          <w:sz w:val="24"/>
          <w:highlight w:val="none"/>
        </w:rPr>
        <w:t xml:space="preserve">)两渠道严重失信主体名单、政府采购严重违法失信行为记录名单。</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3、我公司（单位）不具有违反政府采购法第二十二条的情形。</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若有违背，我公司（单位）</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愿意承担因“提供虚假材料谋取中标的”的一切法律后果。</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注：后面可附第2条查询记录文件以便评审。</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54"/>
        <w:rPr>
          <w:color w:val="auto"/>
          <w:highlight w:val="none"/>
        </w:rPr>
      </w:pPr>
      <w:r>
        <w:rPr>
          <w:color w:val="auto"/>
          <w:highlight w:val="none"/>
        </w:rPr>
      </w:r>
      <w:r/>
    </w:p>
    <w:p>
      <w:pPr>
        <w:pStyle w:val="895"/>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960"/>
        <w:spacing w:line="360" w:lineRule="exact"/>
        <w:rPr>
          <w:rFonts w:ascii="仿宋" w:hAnsi="仿宋" w:eastAsia="仿宋"/>
          <w:bCs/>
          <w:color w:val="auto"/>
          <w:sz w:val="24"/>
          <w:highlight w:val="none"/>
        </w:rPr>
      </w:pPr>
      <w:r>
        <w:rPr>
          <w:rFonts w:ascii="仿宋" w:hAnsi="仿宋" w:eastAsia="仿宋"/>
          <w:color w:val="auto"/>
          <w:sz w:val="24"/>
          <w:highlight w:val="none"/>
        </w:rPr>
        <w:t xml:space="preserve">日期：     年    月    日</w:t>
      </w:r>
      <w:r/>
    </w:p>
    <w:p>
      <w:pPr>
        <w:pStyle w:val="895"/>
        <w:spacing w:line="3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1303"/>
        <w:jc w:val="center"/>
        <w:rPr>
          <w:rFonts w:ascii="仿宋" w:hAnsi="仿宋" w:eastAsia="仿宋" w:cs="仿宋"/>
          <w:b/>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cs="仿宋"/>
          <w:b/>
          <w:color w:val="auto"/>
          <w:sz w:val="28"/>
          <w:szCs w:val="28"/>
          <w:highlight w:val="none"/>
        </w:rPr>
        <w:t xml:space="preserve">（三）（投标人）基本资格条件承诺书（格式）</w:t>
      </w:r>
      <w:r/>
    </w:p>
    <w:p>
      <w:pPr>
        <w:jc w:val="center"/>
        <w:spacing w:line="500" w:lineRule="exact"/>
        <w:rPr>
          <w:rFonts w:ascii="仿宋" w:hAnsi="仿宋" w:eastAsia="仿宋" w:cs="仿宋"/>
          <w:b/>
          <w:color w:val="auto"/>
          <w:sz w:val="28"/>
          <w:szCs w:val="28"/>
          <w:highlight w:val="none"/>
        </w:rPr>
        <w:outlineLvl w:val="1"/>
      </w:pPr>
      <w:r>
        <w:rPr>
          <w:rFonts w:ascii="仿宋" w:hAnsi="仿宋" w:eastAsia="仿宋" w:cs="仿宋"/>
          <w:b/>
          <w:color w:val="auto"/>
          <w:sz w:val="28"/>
          <w:szCs w:val="28"/>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u w:val="single"/>
        </w:rPr>
        <w:t xml:space="preserve">     （采购人名称）     </w:t>
      </w:r>
      <w:r>
        <w:rPr>
          <w:rFonts w:hint="eastAsia" w:ascii="仿宋" w:hAnsi="仿宋" w:eastAsia="仿宋" w:cs="仿宋"/>
          <w:bCs/>
          <w:color w:val="auto"/>
          <w:sz w:val="24"/>
          <w:highlight w:val="none"/>
        </w:rPr>
        <w:t xml:space="preserve">：</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1.我公司具有良好的商业信誉和健全的财务制度；</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2.我公司具有履行合同所必须的设备和专业技术能力；</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3.我公司具有依法缴纳税收和社会保障资金的良好记录；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4.我公司参加政府采购活动前三年内，在经营活动中没有重大违法记录；</w:t>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以上承诺内容真实准确，若有不实，自愿按照《中华人民共和国政府采购法》第七十七条规定，承担相应的法律责任。</w:t>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附相关证明材料（如有）</w:t>
      </w:r>
      <w:r/>
    </w:p>
    <w:p>
      <w:pPr>
        <w:pStyle w:val="1100"/>
        <w:ind w:left="-102" w:firstLine="400"/>
        <w:rPr>
          <w:color w:val="auto"/>
          <w:highlight w:val="none"/>
        </w:rPr>
      </w:pPr>
      <w:r>
        <w:rPr>
          <w:color w:val="auto"/>
          <w:highlight w:val="none"/>
        </w:rPr>
      </w:r>
      <w:r/>
    </w:p>
    <w:p>
      <w:pPr>
        <w:rPr>
          <w:color w:val="auto"/>
          <w:highlight w:val="none"/>
        </w:rPr>
      </w:pPr>
      <w:r>
        <w:rPr>
          <w:color w:val="auto"/>
          <w:highlight w:val="none"/>
        </w:rPr>
      </w:r>
      <w:r/>
    </w:p>
    <w:p>
      <w:pPr>
        <w:pStyle w:val="110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投标人名称(电子签章)：</w:t>
      </w:r>
      <w:r/>
    </w:p>
    <w:p>
      <w:pPr>
        <w:pStyle w:val="110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法定代表人 (电子签章)：</w:t>
      </w:r>
      <w:r/>
    </w:p>
    <w:p>
      <w:pPr>
        <w:pStyle w:val="1100"/>
        <w:ind w:left="-102" w:firstLine="400"/>
        <w:rPr>
          <w:color w:val="auto"/>
          <w:highlight w:val="none"/>
        </w:rPr>
      </w:pPr>
      <w:r>
        <w:rPr>
          <w:color w:val="auto"/>
          <w:highlight w:val="none"/>
        </w:rPr>
      </w:r>
      <w:r/>
    </w:p>
    <w:p>
      <w:pPr>
        <w:ind w:firstLine="480"/>
        <w:spacing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日期：   年   月   日</w:t>
      </w:r>
      <w:r/>
    </w:p>
    <w:p>
      <w:pPr>
        <w:pStyle w:val="1303"/>
        <w:jc w:val="center"/>
        <w:rPr>
          <w:rFonts w:ascii="Arial" w:hAnsi="Arial" w:eastAsia="仿宋_GB2312"/>
          <w:b/>
          <w:color w:val="auto"/>
          <w:sz w:val="28"/>
          <w:szCs w:val="28"/>
          <w:highlight w:val="none"/>
        </w:rPr>
      </w:pPr>
      <w:r>
        <w:rPr>
          <w:rFonts w:hint="eastAsia" w:ascii="仿宋" w:hAnsi="仿宋" w:eastAsia="仿宋"/>
          <w:bCs/>
          <w:color w:val="auto"/>
          <w:sz w:val="28"/>
          <w:szCs w:val="28"/>
          <w:highlight w:val="none"/>
        </w:rPr>
        <w:br w:type="page" w:clear="all"/>
      </w:r>
      <w:r>
        <w:rPr>
          <w:rFonts w:hint="eastAsia" w:ascii="Arial" w:hAnsi="Arial" w:eastAsia="仿宋_GB2312"/>
          <w:b/>
          <w:color w:val="auto"/>
          <w:sz w:val="28"/>
          <w:szCs w:val="28"/>
          <w:highlight w:val="none"/>
        </w:rPr>
        <w:t xml:space="preserve">（四）声明函</w:t>
      </w:r>
      <w:r/>
    </w:p>
    <w:p>
      <w:pPr>
        <w:jc w:val="center"/>
        <w:spacing w:before="50" w:after="50" w:line="360" w:lineRule="exact"/>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中小企业声明函（工程、服务）（若有）</w:t>
      </w:r>
      <w:r/>
    </w:p>
    <w:p>
      <w:pPr>
        <w:spacing w:line="360" w:lineRule="exact"/>
        <w:rPr>
          <w:rFonts w:ascii="宋体" w:hAnsi="宋体"/>
          <w:b/>
          <w:bCs/>
          <w:color w:val="auto"/>
          <w:sz w:val="24"/>
          <w:szCs w:val="24"/>
          <w:highlight w:val="none"/>
        </w:rPr>
      </w:pPr>
      <w:r>
        <w:rPr>
          <w:rFonts w:ascii="宋体" w:hAnsi="宋体"/>
          <w:b/>
          <w:bCs/>
          <w:color w:val="auto"/>
          <w:sz w:val="24"/>
          <w:szCs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本公司（联合体）郑重声明，根据《政府采购促进中小企业发展管理办法》（财库﹝2020﹞46 号）的规定，本公司（联合体）参加</w:t>
      </w:r>
      <w:r>
        <w:rPr>
          <w:rFonts w:hint="eastAsia" w:ascii="仿宋" w:hAnsi="仿宋" w:eastAsia="仿宋"/>
          <w:bCs/>
          <w:color w:val="auto"/>
          <w:sz w:val="24"/>
          <w:highlight w:val="none"/>
          <w:u w:val="single"/>
        </w:rPr>
        <w:t xml:space="preserve">            （单位名称）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      （项目名称）</w:t>
      </w:r>
      <w:r>
        <w:rPr>
          <w:rFonts w:hint="eastAsia" w:ascii="仿宋" w:hAnsi="仿宋" w:eastAsia="仿宋"/>
          <w:bCs/>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95"/>
        <w:numPr>
          <w:ilvl w:val="0"/>
          <w:numId w:val="9"/>
        </w:numPr>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              （标的名称）</w:t>
      </w:r>
      <w:r>
        <w:rPr>
          <w:rFonts w:hint="eastAsia" w:ascii="仿宋" w:hAnsi="仿宋" w:eastAsia="仿宋"/>
          <w:bCs/>
          <w:color w:val="auto"/>
          <w:sz w:val="24"/>
          <w:highlight w:val="none"/>
        </w:rPr>
        <w:t xml:space="preserve"> ，属于</w:t>
      </w:r>
      <w:r>
        <w:rPr>
          <w:rFonts w:hint="eastAsia" w:ascii="仿宋" w:hAnsi="仿宋" w:eastAsia="仿宋"/>
          <w:bCs/>
          <w:color w:val="auto"/>
          <w:sz w:val="24"/>
          <w:highlight w:val="none"/>
          <w:u w:val="single"/>
        </w:rPr>
        <w:t xml:space="preserve">           （采购文件中明确的所属行业）</w:t>
      </w:r>
      <w:r>
        <w:rPr>
          <w:rFonts w:hint="eastAsia" w:ascii="仿宋" w:hAnsi="仿宋" w:eastAsia="仿宋"/>
          <w:bCs/>
          <w:color w:val="auto"/>
          <w:sz w:val="24"/>
          <w:highlight w:val="none"/>
        </w:rPr>
        <w:t xml:space="preserve">行业；承接（承接）企业为</w:t>
      </w:r>
      <w:r>
        <w:rPr>
          <w:rFonts w:hint="eastAsia" w:ascii="仿宋" w:hAnsi="仿宋" w:eastAsia="仿宋"/>
          <w:bCs/>
          <w:color w:val="auto"/>
          <w:sz w:val="24"/>
          <w:highlight w:val="none"/>
          <w:u w:val="single"/>
        </w:rPr>
        <w:t xml:space="preserve">           （企业名称）</w:t>
      </w:r>
      <w:r>
        <w:rPr>
          <w:rFonts w:hint="eastAsia" w:ascii="仿宋" w:hAnsi="仿宋" w:eastAsia="仿宋"/>
          <w:bCs/>
          <w:color w:val="auto"/>
          <w:sz w:val="24"/>
          <w:highlight w:val="none"/>
        </w:rPr>
        <w:t xml:space="preserve">，从业人员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w:t>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w:t>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企业名称（加盖</w:t>
      </w:r>
      <w:r>
        <w:rPr>
          <w:rFonts w:ascii="仿宋" w:hAnsi="仿宋" w:eastAsia="仿宋"/>
          <w:bCs/>
          <w:color w:val="auto"/>
          <w:sz w:val="24"/>
          <w:highlight w:val="none"/>
        </w:rPr>
        <w:t xml:space="preserve">CA</w:t>
      </w:r>
      <w:r>
        <w:rPr>
          <w:rFonts w:hint="eastAsia" w:ascii="仿宋" w:hAnsi="仿宋" w:eastAsia="仿宋"/>
          <w:bCs/>
          <w:color w:val="auto"/>
          <w:sz w:val="24"/>
          <w:highlight w:val="none"/>
        </w:rPr>
        <w:t xml:space="preserve">电子公章）：</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hint="eastAsia" w:ascii="仿宋" w:hAnsi="仿宋" w:eastAsia="仿宋"/>
          <w:bCs/>
          <w:color w:val="auto"/>
          <w:sz w:val="24"/>
          <w:highlight w:val="none"/>
        </w:rPr>
        <w:t xml:space="preserve">日期：</w:t>
      </w:r>
      <w:r/>
    </w:p>
    <w:p>
      <w:pPr>
        <w:ind w:firstLine="482"/>
        <w:spacing w:line="360" w:lineRule="exact"/>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ind w:firstLine="482"/>
        <w:spacing w:line="36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备注1：从业人员、营业收入、资产总额填报上一年度数据，无上一年度数据的新成立企业可不填报。</w:t>
      </w:r>
      <w:r/>
    </w:p>
    <w:p>
      <w:pPr>
        <w:ind w:firstLine="482"/>
        <w:spacing w:line="360" w:lineRule="exact"/>
        <w:rPr>
          <w:rFonts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rPr>
        <w:t xml:space="preserve">2、在服务采购项目中，服务由中小企业承接，即提供服务的人员为中小企业依照《中华人民共和国民法典》订立劳动合同的从业人员。</w:t>
      </w:r>
      <w:r>
        <w:rPr>
          <w:rFonts w:hint="eastAsia" w:ascii="仿宋" w:hAnsi="仿宋" w:eastAsia="仿宋" w:cs="仿宋"/>
          <w:b/>
          <w:bCs/>
          <w:color w:val="auto"/>
          <w:sz w:val="24"/>
          <w:szCs w:val="24"/>
          <w:highlight w:val="none"/>
          <w:u w:val="single"/>
        </w:rPr>
        <w:t xml:space="preserve">服务类项目中供应商若使用退休人员、外聘劳务人员等未采用订立劳动合同的从业人员服务，将不享受相应扶持政策。</w:t>
      </w:r>
      <w:r/>
    </w:p>
    <w:p>
      <w:pPr>
        <w:pStyle w:val="1044"/>
        <w:rPr>
          <w:color w:val="auto"/>
          <w:highlight w:val="none"/>
        </w:rPr>
      </w:pPr>
      <w:r>
        <w:rPr>
          <w:color w:val="auto"/>
          <w:highlight w:val="none"/>
        </w:rPr>
      </w:r>
      <w:r/>
    </w:p>
    <w:p>
      <w:pPr>
        <w:pStyle w:val="954"/>
        <w:spacing w:before="240"/>
        <w:rPr>
          <w:color w:val="auto"/>
          <w:highlight w:val="none"/>
        </w:rPr>
      </w:pPr>
      <w:r>
        <w:rPr>
          <w:color w:val="auto"/>
          <w:highlight w:val="none"/>
        </w:rPr>
      </w:r>
      <w:r/>
    </w:p>
    <w:p>
      <w:pPr>
        <w:pStyle w:val="895"/>
        <w:rPr>
          <w:color w:val="auto"/>
          <w:highlight w:val="none"/>
        </w:rPr>
      </w:pPr>
      <w:r>
        <w:rPr>
          <w:color w:val="auto"/>
          <w:highlight w:val="none"/>
        </w:rPr>
      </w:r>
      <w:r/>
    </w:p>
    <w:p>
      <w:pPr>
        <w:pStyle w:val="895"/>
        <w:rPr>
          <w:color w:val="auto"/>
          <w:highlight w:val="none"/>
        </w:rPr>
      </w:pPr>
      <w:r>
        <w:rPr>
          <w:color w:val="auto"/>
          <w:highlight w:val="none"/>
        </w:rPr>
      </w:r>
      <w:r/>
    </w:p>
    <w:p>
      <w:pPr>
        <w:pStyle w:val="895"/>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-2、残疾人福利性单位声明函（若有）</w:t>
      </w:r>
      <w:r/>
    </w:p>
    <w:p>
      <w:pPr>
        <w:pStyle w:val="895"/>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本公司郑重声明，根据《财政部、民政部、中国残疾人联合会关于促进残疾人就业政府采购政策的通知》（财库[2017]141号）的规定，本公司为符合条件的残疾人福利性单位，且单位参加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单位的项目采购活动提供本单位制造的货物（由本单位承担工程/提供服务），或者提供其他残疾人福利性单位制造的货物（不包括使用非残疾人福利性单位注册商标的货物/服务）。</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895"/>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jc w:val="left"/>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895"/>
        <w:ind w:firstLine="480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spacing w:line="500" w:lineRule="exact"/>
        <w:rPr>
          <w:rFonts w:ascii="仿宋" w:hAnsi="仿宋" w:eastAsia="仿宋"/>
          <w:bCs/>
          <w:color w:val="auto"/>
          <w:sz w:val="24"/>
          <w:highlight w:val="none"/>
        </w:rPr>
      </w:pPr>
      <w:r>
        <w:rPr>
          <w:rFonts w:ascii="仿宋" w:hAnsi="仿宋" w:eastAsia="仿宋"/>
          <w:bCs/>
          <w:color w:val="auto"/>
          <w:sz w:val="24"/>
          <w:highlight w:val="none"/>
        </w:rPr>
        <w:t xml:space="preserve">日　　期：</w:t>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rPr>
          <w:rFonts w:ascii="仿宋" w:hAnsi="仿宋" w:eastAsia="仿宋"/>
          <w:b/>
          <w:bCs/>
          <w:color w:val="auto"/>
          <w:sz w:val="24"/>
          <w:highlight w:val="none"/>
        </w:rPr>
      </w:pPr>
      <w:r>
        <w:rPr>
          <w:rFonts w:ascii="仿宋" w:hAnsi="仿宋" w:eastAsia="仿宋"/>
          <w:b/>
          <w:bCs/>
          <w:color w:val="auto"/>
          <w:sz w:val="24"/>
          <w:highlight w:val="none"/>
        </w:rPr>
      </w:r>
      <w:r/>
    </w:p>
    <w:p>
      <w:pPr>
        <w:pStyle w:val="895"/>
        <w:jc w:val="center"/>
        <w:spacing w:line="36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4</w:t>
      </w:r>
      <w:r>
        <w:rPr>
          <w:rFonts w:ascii="Arial" w:hAnsi="Arial" w:eastAsia="仿宋_GB2312"/>
          <w:b/>
          <w:color w:val="auto"/>
          <w:sz w:val="28"/>
          <w:szCs w:val="28"/>
          <w:highlight w:val="none"/>
        </w:rPr>
        <w:t xml:space="preserve">-3、监狱和戒毒企业（监狱企业）声明函（若有）</w:t>
      </w:r>
      <w:r/>
    </w:p>
    <w:p>
      <w:pPr>
        <w:pStyle w:val="895"/>
        <w:ind w:firstLine="480"/>
        <w:spacing w:line="5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本公司郑重声明，根据财政部《关于政府采购支持监狱企业发展有关问题的通知》（财库[2014]68号）的规定，本公司为符合条件的监狱和戒毒企业（监狱企业），且单位参加</w:t>
      </w:r>
      <w:r>
        <w:rPr>
          <w:rFonts w:ascii="仿宋" w:hAnsi="仿宋" w:eastAsia="仿宋"/>
          <w:bCs/>
          <w:color w:val="auto"/>
          <w:sz w:val="24"/>
          <w:highlight w:val="none"/>
          <w:u w:val="single"/>
        </w:rPr>
        <w:t xml:space="preserve">　　　　　</w:t>
      </w:r>
      <w:r>
        <w:rPr>
          <w:rFonts w:ascii="仿宋" w:hAnsi="仿宋" w:eastAsia="仿宋"/>
          <w:bCs/>
          <w:color w:val="auto"/>
          <w:sz w:val="24"/>
          <w:highlight w:val="none"/>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895"/>
        <w:ind w:firstLine="480"/>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本公司对上述声明的真实性负责。如有虚假，将依法承担相应责任。</w:t>
      </w:r>
      <w:r/>
    </w:p>
    <w:p>
      <w:pPr>
        <w:pStyle w:val="895"/>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jc w:val="left"/>
        <w:spacing w:line="300" w:lineRule="auto"/>
        <w:rPr>
          <w:rFonts w:ascii="仿宋" w:hAnsi="仿宋" w:eastAsia="仿宋"/>
          <w:bCs/>
          <w:color w:val="auto"/>
          <w:sz w:val="24"/>
          <w:highlight w:val="none"/>
        </w:rPr>
      </w:pPr>
      <w:r>
        <w:rPr>
          <w:rFonts w:ascii="仿宋" w:hAnsi="仿宋" w:eastAsia="仿宋"/>
          <w:bCs/>
          <w:color w:val="auto"/>
          <w:sz w:val="24"/>
          <w:highlight w:val="none"/>
        </w:rPr>
        <w:t xml:space="preserve">企业名称（</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p>
    <w:p>
      <w:pPr>
        <w:pStyle w:val="895"/>
        <w:ind w:firstLine="4800"/>
        <w:spacing w:line="300" w:lineRule="auto"/>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3840"/>
        <w:spacing w:line="300" w:lineRule="auto"/>
        <w:rPr>
          <w:rFonts w:ascii="仿宋" w:hAnsi="仿宋" w:eastAsia="仿宋"/>
          <w:bCs/>
          <w:color w:val="auto"/>
          <w:spacing w:val="20"/>
          <w:sz w:val="72"/>
          <w:highlight w:val="none"/>
        </w:rPr>
      </w:pPr>
      <w:r>
        <w:rPr>
          <w:rFonts w:ascii="仿宋" w:hAnsi="仿宋" w:eastAsia="仿宋"/>
          <w:bCs/>
          <w:color w:val="auto"/>
          <w:sz w:val="24"/>
          <w:highlight w:val="none"/>
        </w:rPr>
        <w:t xml:space="preserve">日　　期：</w:t>
      </w:r>
      <w:r/>
    </w:p>
    <w:p>
      <w:pPr>
        <w:pStyle w:val="895"/>
        <w:rPr>
          <w:rFonts w:ascii="仿宋" w:hAnsi="仿宋" w:eastAsia="仿宋"/>
          <w:bCs/>
          <w:color w:val="auto"/>
          <w:spacing w:val="20"/>
          <w:sz w:val="72"/>
          <w:highlight w:val="none"/>
        </w:rPr>
      </w:pPr>
      <w:r>
        <w:rPr>
          <w:rFonts w:ascii="仿宋" w:hAnsi="仿宋" w:eastAsia="仿宋"/>
          <w:bCs/>
          <w:color w:val="auto"/>
          <w:spacing w:val="20"/>
          <w:sz w:val="72"/>
          <w:highlight w:val="none"/>
        </w:rPr>
      </w:r>
      <w:r/>
    </w:p>
    <w:p>
      <w:pPr>
        <w:pStyle w:val="954"/>
        <w:spacing w:before="240"/>
        <w:rPr>
          <w:color w:val="auto"/>
          <w:highlight w:val="none"/>
        </w:rPr>
      </w:pPr>
      <w:r>
        <w:rPr>
          <w:color w:val="auto"/>
          <w:highlight w:val="none"/>
        </w:rPr>
      </w:r>
      <w:r/>
    </w:p>
    <w:p>
      <w:pPr>
        <w:pStyle w:val="895"/>
        <w:rPr>
          <w:color w:val="auto"/>
          <w:highlight w:val="none"/>
        </w:rPr>
      </w:pPr>
      <w:r>
        <w:rPr>
          <w:color w:val="auto"/>
          <w:highlight w:val="none"/>
        </w:rPr>
      </w:r>
      <w:r/>
    </w:p>
    <w:p>
      <w:pPr>
        <w:pStyle w:val="1303"/>
        <w:jc w:val="center"/>
        <w:rPr>
          <w:rFonts w:hint="eastAsia" w:ascii="Arial" w:hAnsi="Arial" w:eastAsia="仿宋_GB2312"/>
          <w:b/>
          <w:color w:val="auto"/>
          <w:sz w:val="28"/>
          <w:szCs w:val="28"/>
          <w:highlight w:val="none"/>
        </w:rPr>
      </w:pPr>
      <w:r/>
      <w:bookmarkStart w:id="136" w:name="OLE_LINK35"/>
      <w:r/>
      <w:bookmarkStart w:id="137" w:name="OLE_LINK61"/>
      <w:r>
        <w:rPr>
          <w:rFonts w:hint="eastAsia" w:ascii="Arial" w:hAnsi="Arial" w:eastAsia="仿宋_GB2312"/>
          <w:b/>
          <w:color w:val="auto"/>
          <w:sz w:val="28"/>
          <w:szCs w:val="28"/>
          <w:highlight w:val="none"/>
          <w:lang w:eastAsia="zh-CN"/>
        </w:rPr>
        <w:t xml:space="preserve">（五）</w:t>
      </w:r>
      <w:r>
        <w:rPr>
          <w:rFonts w:hint="eastAsia" w:ascii="Arial" w:hAnsi="Arial" w:eastAsia="仿宋_GB2312"/>
          <w:b/>
          <w:color w:val="auto"/>
          <w:sz w:val="28"/>
          <w:szCs w:val="28"/>
          <w:highlight w:val="none"/>
        </w:rPr>
        <w:t xml:space="preserve">供应商廉洁自律承诺书</w:t>
      </w:r>
      <w:bookmarkEnd w:id="136"/>
      <w:r/>
      <w:bookmarkEnd w:id="137"/>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政府采购是实行公开、公平、公正的阳光工程，给予了每个供应商平等竞争的机会。作为参与此次招标活动的单位,我公司现郑重做出以下承诺：</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一、遵守《中华人民共和国政府采购法》及省、市有关政府招标的各项法律、法规和制度。</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二、客观真实反映自身情况，按规定接受采购供应商资格审查,不提供虚假材料，不夸大自身技术和提供服务的能力。</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三、以合法正当的方式参与政府招标的公平竞争。不与采购人、其他供应商或者采购代理机构恶意串通，不以不正当手段诋毁、排挤其他供应商，不向采购人、招标代理机构、评审机构行贿或者提供其他不正当利益。</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四、在本次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采购人、招标代理机构签订采购合同；并严格履行合同。</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五、自觉接受采购活动相关部门的监督检查。</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如违反以上承诺，我公司愿承担一切法律责任，并接受采购人及其他相关部门依法作出的处罚。 </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895"/>
        <w:ind w:firstLine="3931"/>
        <w:spacing w:before="120" w:after="50" w:line="46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                      </w:t>
      </w:r>
      <w:r/>
    </w:p>
    <w:p>
      <w:pPr>
        <w:pStyle w:val="895"/>
        <w:ind w:firstLine="3931"/>
        <w:spacing w:before="120" w:after="50" w:line="46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 投标单位（电子签章）：        </w:t>
      </w:r>
      <w:r/>
    </w:p>
    <w:p>
      <w:pPr>
        <w:pStyle w:val="895"/>
        <w:ind w:firstLine="3931"/>
        <w:spacing w:before="120" w:after="50" w:line="460" w:lineRule="exact"/>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法定代表人或授权代表（签名或电子签章）：  </w:t>
      </w:r>
      <w:r/>
    </w:p>
    <w:p>
      <w:pPr>
        <w:pStyle w:val="895"/>
        <w:ind w:firstLine="7048"/>
        <w:spacing w:before="120" w:after="50" w:line="46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年  月  日</w:t>
      </w:r>
      <w:r/>
    </w:p>
    <w:p>
      <w:pPr>
        <w:pStyle w:val="895"/>
        <w:ind w:firstLine="480"/>
        <w:spacing w:before="120" w:after="50" w:line="4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pStyle w:val="954"/>
        <w:rPr>
          <w:rFonts w:hint="eastAsia"/>
          <w:color w:val="auto"/>
          <w:highlight w:val="none"/>
        </w:rPr>
      </w:pPr>
      <w:r>
        <w:rPr>
          <w:rFonts w:hint="eastAsia"/>
          <w:color w:val="auto"/>
          <w:highlight w:val="none"/>
        </w:rPr>
      </w:r>
      <w:r/>
    </w:p>
    <w:p>
      <w:pPr>
        <w:pStyle w:val="954"/>
        <w:rPr>
          <w:color w:val="auto"/>
          <w:highlight w:val="none"/>
        </w:rPr>
      </w:pPr>
      <w:r>
        <w:rPr>
          <w:color w:val="auto"/>
          <w:highlight w:val="none"/>
        </w:rPr>
      </w:r>
      <w:r/>
    </w:p>
    <w:p>
      <w:pPr>
        <w:pStyle w:val="895"/>
        <w:jc w:val="center"/>
        <w:spacing w:line="360" w:lineRule="auto"/>
        <w:rPr>
          <w:rFonts w:ascii="Arial" w:hAnsi="Arial" w:eastAsia="仿宋_GB2312"/>
          <w:b/>
          <w:bCs/>
          <w:color w:val="auto"/>
          <w:sz w:val="32"/>
          <w:szCs w:val="32"/>
          <w:highlight w:val="none"/>
        </w:rPr>
      </w:pPr>
      <w:r>
        <w:rPr>
          <w:rFonts w:hint="eastAsia" w:ascii="Arial" w:hAnsi="Arial" w:eastAsia="仿宋_GB2312"/>
          <w:b/>
          <w:bCs/>
          <w:color w:val="auto"/>
          <w:sz w:val="32"/>
          <w:szCs w:val="32"/>
          <w:highlight w:val="none"/>
        </w:rPr>
        <w:t xml:space="preserve">三、符合证明文件</w:t>
      </w:r>
      <w:r/>
    </w:p>
    <w:p>
      <w:pPr>
        <w:pStyle w:val="1271"/>
        <w:numPr>
          <w:ilvl w:val="0"/>
          <w:numId w:val="0"/>
        </w:numPr>
        <w:jc w:val="center"/>
        <w:rPr>
          <w:rFonts w:ascii="Arial" w:hAnsi="Arial" w:eastAsia="仿宋_GB2312"/>
          <w:color w:val="auto"/>
          <w:sz w:val="28"/>
          <w:szCs w:val="28"/>
          <w:highlight w:val="none"/>
        </w:rPr>
      </w:pPr>
      <w:r/>
      <w:bookmarkStart w:id="138" w:name="_Toc302967411"/>
      <w:r>
        <w:rPr>
          <w:rFonts w:hint="eastAsia" w:ascii="Arial" w:hAnsi="Arial" w:eastAsia="仿宋_GB2312"/>
          <w:color w:val="auto"/>
          <w:sz w:val="28"/>
          <w:szCs w:val="28"/>
          <w:highlight w:val="none"/>
        </w:rPr>
        <w:t xml:space="preserve">（一）</w:t>
      </w:r>
      <w:r>
        <w:rPr>
          <w:rFonts w:ascii="Arial" w:hAnsi="Arial" w:eastAsia="仿宋_GB2312"/>
          <w:color w:val="auto"/>
          <w:sz w:val="28"/>
          <w:szCs w:val="28"/>
          <w:highlight w:val="none"/>
        </w:rPr>
        <w:t xml:space="preserve">投标函</w:t>
      </w:r>
      <w:bookmarkEnd w:id="138"/>
      <w:r/>
      <w:r/>
    </w:p>
    <w:p>
      <w:pPr>
        <w:pStyle w:val="895"/>
        <w:spacing w:line="380" w:lineRule="exact"/>
        <w:rPr>
          <w:rFonts w:ascii="仿宋" w:hAnsi="仿宋" w:eastAsia="仿宋"/>
          <w:color w:val="auto"/>
          <w:sz w:val="24"/>
          <w:highlight w:val="none"/>
          <w:u w:val="single"/>
        </w:rPr>
      </w:pPr>
      <w:r>
        <w:rPr>
          <w:rFonts w:hint="eastAsia" w:ascii="仿宋" w:hAnsi="仿宋" w:eastAsia="仿宋"/>
          <w:color w:val="auto"/>
          <w:sz w:val="24"/>
          <w:highlight w:val="none"/>
          <w:u w:val="single"/>
          <w:lang w:eastAsia="zh-CN"/>
        </w:rPr>
        <w:t xml:space="preserve">靖江市新桥镇人民政府</w:t>
      </w:r>
      <w:r>
        <w:rPr>
          <w:rFonts w:ascii="仿宋" w:hAnsi="仿宋" w:eastAsia="仿宋"/>
          <w:color w:val="auto"/>
          <w:sz w:val="24"/>
          <w:highlight w:val="none"/>
          <w:u w:val="single"/>
        </w:rPr>
        <w:t xml:space="preserve">：</w:t>
      </w:r>
      <w:r/>
    </w:p>
    <w:p>
      <w:pPr>
        <w:pStyle w:val="895"/>
        <w:spacing w:line="480" w:lineRule="exact"/>
        <w:rPr>
          <w:rFonts w:ascii="仿宋" w:hAnsi="仿宋" w:eastAsia="仿宋"/>
          <w:color w:val="auto"/>
          <w:sz w:val="24"/>
          <w:highlight w:val="none"/>
        </w:rPr>
      </w:pPr>
      <w:r>
        <w:rPr>
          <w:rFonts w:ascii="仿宋" w:hAnsi="仿宋" w:eastAsia="仿宋"/>
          <w:color w:val="auto"/>
          <w:sz w:val="24"/>
          <w:highlight w:val="none"/>
        </w:rPr>
      </w:r>
      <w:r/>
    </w:p>
    <w:p>
      <w:pPr>
        <w:pStyle w:val="895"/>
        <w:ind w:firstLine="480"/>
        <w:jc w:val="left"/>
        <w:spacing w:before="120" w:after="50" w:line="460" w:lineRule="exact"/>
        <w:rPr>
          <w:rFonts w:ascii="仿宋" w:hAnsi="仿宋" w:eastAsia="仿宋"/>
          <w:color w:val="auto"/>
          <w:sz w:val="24"/>
          <w:highlight w:val="none"/>
        </w:rPr>
      </w:pP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系中华人民共和国合法企业，经营地址</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我</w:t>
      </w:r>
      <w:r>
        <w:rPr>
          <w:rFonts w:ascii="仿宋" w:hAnsi="仿宋" w:eastAsia="仿宋"/>
          <w:color w:val="auto"/>
          <w:sz w:val="24"/>
          <w:highlight w:val="none"/>
          <w:u w:val="single"/>
        </w:rPr>
        <w:t xml:space="preserve">（姓名）</w:t>
      </w:r>
      <w:r>
        <w:rPr>
          <w:rFonts w:ascii="仿宋" w:hAnsi="仿宋" w:eastAsia="仿宋"/>
          <w:color w:val="auto"/>
          <w:sz w:val="24"/>
          <w:highlight w:val="none"/>
        </w:rPr>
        <w:t xml:space="preserve">系</w:t>
      </w:r>
      <w:r>
        <w:rPr>
          <w:rFonts w:ascii="仿宋" w:hAnsi="仿宋" w:eastAsia="仿宋"/>
          <w:color w:val="auto"/>
          <w:sz w:val="24"/>
          <w:highlight w:val="none"/>
          <w:u w:val="single"/>
        </w:rPr>
        <w:t xml:space="preserve">（供应商名称）</w:t>
      </w:r>
      <w:r>
        <w:rPr>
          <w:rFonts w:ascii="仿宋" w:hAnsi="仿宋" w:eastAsia="仿宋"/>
          <w:color w:val="auto"/>
          <w:sz w:val="24"/>
          <w:highlight w:val="none"/>
        </w:rPr>
        <w:t xml:space="preserve">的法定代表人，我方愿意参加贵方组织的</w:t>
      </w:r>
      <w:r>
        <w:rPr>
          <w:rFonts w:ascii="仿宋" w:hAnsi="仿宋" w:eastAsia="仿宋"/>
          <w:color w:val="auto"/>
          <w:sz w:val="24"/>
          <w:highlight w:val="none"/>
          <w:u w:val="single"/>
        </w:rPr>
        <w:t xml:space="preserve">（</w:t>
      </w:r>
      <w:r>
        <w:rPr>
          <w:rFonts w:hint="eastAsia" w:ascii="仿宋" w:hAnsi="仿宋" w:eastAsia="仿宋"/>
          <w:color w:val="auto"/>
          <w:sz w:val="24"/>
          <w:highlight w:val="none"/>
          <w:u w:val="single"/>
        </w:rPr>
        <w:t xml:space="preserve">项目</w:t>
      </w:r>
      <w:r>
        <w:rPr>
          <w:rFonts w:ascii="仿宋" w:hAnsi="仿宋" w:eastAsia="仿宋"/>
          <w:color w:val="auto"/>
          <w:sz w:val="24"/>
          <w:highlight w:val="none"/>
          <w:u w:val="single"/>
        </w:rPr>
        <w:t xml:space="preserve">名称）（编号为              ）</w:t>
      </w:r>
      <w:r>
        <w:rPr>
          <w:rFonts w:ascii="仿宋" w:hAnsi="仿宋" w:eastAsia="仿宋"/>
          <w:color w:val="auto"/>
          <w:sz w:val="24"/>
          <w:highlight w:val="none"/>
        </w:rPr>
        <w:t xml:space="preserve">的投标，为此，我方就本次投标有关事项郑重声明如下：</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1、投标方已详细审查全部招标文件，同意招标文件的各项要求。</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2、我方向贵方提交的所有投标文件资料都是准确的和真实的。</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3、若中标，我方将按招标文件规定履行合同责任和义务。</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4、我方不是采购人的附属机构；在获知本项目采购信息后，与采购人聘请的为此项目提供服务的公司及其附属机构没有任何联系。</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5、投标书自开标日起有效期为</w:t>
      </w:r>
      <w:r>
        <w:rPr>
          <w:rFonts w:ascii="仿宋" w:hAnsi="仿宋" w:eastAsia="仿宋"/>
          <w:color w:val="auto"/>
          <w:sz w:val="24"/>
          <w:highlight w:val="none"/>
          <w:u w:val="single"/>
        </w:rPr>
        <w:t xml:space="preserve">60</w:t>
      </w:r>
      <w:r>
        <w:rPr>
          <w:rFonts w:ascii="仿宋" w:hAnsi="仿宋" w:eastAsia="仿宋"/>
          <w:color w:val="auto"/>
          <w:sz w:val="24"/>
          <w:highlight w:val="none"/>
        </w:rPr>
        <w:t xml:space="preserve">日历日。</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6. 货物或服务质量保证达到采购文件要求的标准及国家标准。</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7、如我方中标，我方将按发包人规定的服务期内安排并提供服务。</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t xml:space="preserve">8、以上事项如有虚假或隐瞒，我方愿意承担一切后果，并不再寻求任何旨在减轻或免除法律责任的辩解。</w:t>
      </w:r>
      <w:r/>
    </w:p>
    <w:p>
      <w:pPr>
        <w:pStyle w:val="895"/>
        <w:ind w:firstLine="48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895"/>
        <w:ind w:right="-62" w:firstLine="120"/>
        <w:spacing w:before="120" w:after="50" w:line="460" w:lineRule="exact"/>
        <w:rPr>
          <w:rFonts w:ascii="仿宋" w:hAnsi="仿宋" w:eastAsia="仿宋"/>
          <w:color w:val="auto"/>
          <w:sz w:val="24"/>
          <w:highlight w:val="none"/>
          <w:u w:val="singl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895"/>
        <w:ind w:right="-62" w:firstLine="120"/>
        <w:spacing w:before="120" w:after="50" w:line="460" w:lineRule="exact"/>
        <w:rPr>
          <w:rFonts w:ascii="仿宋" w:hAnsi="仿宋" w:eastAsia="仿宋"/>
          <w:color w:val="auto"/>
          <w:sz w:val="24"/>
          <w:highlight w:val="none"/>
        </w:rPr>
      </w:pPr>
      <w:r>
        <w:rPr>
          <w:rFonts w:ascii="仿宋" w:hAnsi="仿宋" w:eastAsia="仿宋"/>
          <w:color w:val="auto"/>
          <w:sz w:val="24"/>
          <w:highlight w:val="none"/>
        </w:rPr>
      </w:r>
      <w:r/>
    </w:p>
    <w:p>
      <w:pPr>
        <w:pStyle w:val="895"/>
        <w:ind w:right="-62" w:firstLine="120"/>
        <w:spacing w:before="120" w:after="50" w:line="460" w:lineRule="exact"/>
        <w:rPr>
          <w:rFonts w:ascii="仿宋" w:hAnsi="仿宋" w:eastAsia="仿宋"/>
          <w:color w:val="auto"/>
          <w:sz w:val="24"/>
          <w:highlight w:val="none"/>
        </w:rPr>
      </w:pPr>
      <w:r>
        <w:rPr>
          <w:rFonts w:hint="eastAsia" w:ascii="仿宋" w:hAnsi="仿宋" w:eastAsia="仿宋"/>
          <w:color w:val="auto"/>
          <w:sz w:val="24"/>
          <w:highlight w:val="none"/>
        </w:rPr>
        <w:t xml:space="preserve">投标单位（电子签章）</w:t>
      </w:r>
      <w:r>
        <w:rPr>
          <w:rFonts w:ascii="仿宋" w:hAnsi="仿宋" w:eastAsia="仿宋"/>
          <w:color w:val="auto"/>
          <w:sz w:val="24"/>
          <w:highlight w:val="none"/>
        </w:rPr>
        <w:t xml:space="preserve">：</w:t>
      </w:r>
      <w:r/>
    </w:p>
    <w:p>
      <w:pPr>
        <w:pStyle w:val="955"/>
        <w:ind w:left="-34"/>
        <w:rPr>
          <w:color w:val="auto"/>
          <w:highlight w:val="none"/>
        </w:rPr>
      </w:pPr>
      <w:r>
        <w:rPr>
          <w:color w:val="auto"/>
          <w:highlight w:val="none"/>
        </w:rPr>
      </w:r>
      <w:r/>
    </w:p>
    <w:p>
      <w:pPr>
        <w:pStyle w:val="895"/>
        <w:ind w:right="-62" w:firstLine="120"/>
        <w:jc w:val="left"/>
        <w:spacing w:before="120" w:after="50" w:line="460" w:lineRule="exact"/>
        <w:rPr>
          <w:rFonts w:ascii="仿宋" w:hAnsi="仿宋" w:eastAsia="仿宋"/>
          <w:color w:val="auto"/>
          <w:sz w:val="24"/>
          <w:highlight w:val="none"/>
        </w:rPr>
        <w:sectPr>
          <w:footerReference w:type="default" r:id="rId22"/>
          <w:footerReference w:type="even" r:id="rId23"/>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color w:val="auto"/>
          <w:sz w:val="24"/>
          <w:highlight w:val="none"/>
        </w:rPr>
        <w:t xml:space="preserve">日</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期：</w:t>
      </w:r>
      <w:r/>
    </w:p>
    <w:p>
      <w:pPr>
        <w:pStyle w:val="1271"/>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（二）</w:t>
      </w:r>
      <w:r>
        <w:rPr>
          <w:rFonts w:ascii="仿宋" w:hAnsi="仿宋" w:eastAsia="仿宋"/>
          <w:bCs w:val="0"/>
          <w:color w:val="auto"/>
          <w:sz w:val="28"/>
          <w:szCs w:val="28"/>
          <w:highlight w:val="none"/>
        </w:rPr>
        <w:t xml:space="preserve">资信及商务响应表</w:t>
      </w:r>
      <w:r/>
    </w:p>
    <w:p>
      <w:pPr>
        <w:pStyle w:val="1287"/>
        <w:rPr>
          <w:rFonts w:ascii="仿宋" w:hAnsi="仿宋" w:eastAsia="仿宋"/>
          <w:color w:val="auto"/>
          <w:sz w:val="24"/>
          <w:szCs w:val="24"/>
          <w:highlight w:val="none"/>
          <w:u w:val="single"/>
        </w:rPr>
      </w:pPr>
      <w:r>
        <w:rPr>
          <w:rFonts w:hint="eastAsia" w:ascii="仿宋" w:hAnsi="仿宋" w:eastAsia="仿宋"/>
          <w:color w:val="auto"/>
          <w:sz w:val="24"/>
          <w:szCs w:val="24"/>
          <w:highlight w:val="none"/>
          <w:lang w:eastAsia="zh-CN"/>
        </w:rPr>
        <w:t xml:space="preserve">项目编号</w:t>
      </w:r>
      <w:r>
        <w:rPr>
          <w:rFonts w:ascii="仿宋" w:hAnsi="仿宋" w:eastAsia="仿宋"/>
          <w:color w:val="auto"/>
          <w:sz w:val="24"/>
          <w:szCs w:val="24"/>
          <w:highlight w:val="none"/>
        </w:rPr>
        <w:t xml:space="preserve">：</w:t>
      </w:r>
      <w:r/>
    </w:p>
    <w:tbl>
      <w:tblPr>
        <w:tblStyle w:val="893"/>
        <w:tblW w:w="911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7"/>
        <w:gridCol w:w="3015"/>
        <w:gridCol w:w="1072"/>
        <w:gridCol w:w="3108"/>
      </w:tblGrid>
      <w:tr>
        <w:trPr>
          <w:trHeight w:val="531"/>
        </w:trPr>
        <w:tc>
          <w:tcPr>
            <w:tcW w:w="1917"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项目</w:t>
            </w:r>
            <w:r/>
          </w:p>
        </w:tc>
        <w:tc>
          <w:tcPr>
            <w:tcW w:w="3015"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招标文件要求</w:t>
            </w:r>
            <w:r/>
          </w:p>
        </w:tc>
        <w:tc>
          <w:tcPr>
            <w:tcW w:w="1072" w:type="dxa"/>
            <w:vAlign w:val="center"/>
            <w:textDirection w:val="lrTb"/>
            <w:noWrap/>
          </w:tcPr>
          <w:p>
            <w:pPr>
              <w:pStyle w:val="895"/>
              <w:ind w:left="-34" w:right="-62"/>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是否响应</w:t>
            </w:r>
            <w:r/>
          </w:p>
        </w:tc>
        <w:tc>
          <w:tcPr>
            <w:tcW w:w="3108"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供应商的承诺或说明</w:t>
            </w:r>
            <w:r/>
          </w:p>
        </w:tc>
      </w:tr>
      <w:tr>
        <w:trPr>
          <w:trHeight w:val="697"/>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服务期</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28"/>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服务地点</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ind w:left="-34"/>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1218"/>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付款条件</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招标范围</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投标有效期</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违约责任</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802"/>
        </w:trPr>
        <w:tc>
          <w:tcPr>
            <w:tcW w:w="1917" w:type="dxa"/>
            <w:vAlign w:val="center"/>
            <w:textDirection w:val="lrTb"/>
            <w:noWrap/>
          </w:tcPr>
          <w:p>
            <w:pPr>
              <w:pStyle w:val="895"/>
              <w:ind w:left="-34" w:right="-62"/>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招标文件规定的其他商务要求</w:t>
            </w:r>
            <w:r/>
          </w:p>
        </w:tc>
        <w:tc>
          <w:tcPr>
            <w:tcW w:w="3015" w:type="dxa"/>
            <w:vAlign w:val="top"/>
            <w:textDirection w:val="lrTb"/>
            <w:noWrap/>
          </w:tcPr>
          <w:p>
            <w:pPr>
              <w:pStyle w:val="895"/>
              <w:spacing w:before="120"/>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r>
        <w:trPr>
          <w:trHeight w:val="535"/>
        </w:trPr>
        <w:tc>
          <w:tcPr>
            <w:tcW w:w="1917" w:type="dxa"/>
            <w:vAlign w:val="center"/>
            <w:textDirection w:val="lrTb"/>
            <w:noWrap/>
          </w:tcPr>
          <w:p>
            <w:pPr>
              <w:pStyle w:val="895"/>
              <w:jc w:val="center"/>
              <w:spacing w:before="120"/>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015"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1072"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c>
          <w:tcPr>
            <w:tcW w:w="3108" w:type="dxa"/>
            <w:vAlign w:val="top"/>
            <w:textDirection w:val="lrTb"/>
            <w:noWrap/>
          </w:tcPr>
          <w:p>
            <w:pPr>
              <w:pStyle w:val="895"/>
              <w:spacing w:before="120"/>
              <w:rPr>
                <w:rFonts w:ascii="仿宋" w:hAnsi="仿宋" w:eastAsia="仿宋"/>
                <w:b/>
                <w:bCs/>
                <w:color w:val="auto"/>
                <w:sz w:val="24"/>
                <w:szCs w:val="22"/>
                <w:highlight w:val="none"/>
              </w:rPr>
            </w:pPr>
            <w:r>
              <w:rPr>
                <w:rFonts w:ascii="仿宋" w:hAnsi="仿宋" w:eastAsia="仿宋"/>
                <w:b/>
                <w:bCs/>
                <w:color w:val="auto"/>
                <w:sz w:val="24"/>
                <w:szCs w:val="22"/>
                <w:highlight w:val="none"/>
              </w:rPr>
            </w:r>
            <w:r/>
          </w:p>
        </w:tc>
      </w:tr>
    </w:tbl>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        </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50" w:after="50"/>
        <w:rPr>
          <w:rFonts w:ascii="仿宋" w:hAnsi="仿宋" w:eastAsia="仿宋"/>
          <w:color w:val="auto"/>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rPr>
          <w:rFonts w:ascii="仿宋" w:hAnsi="仿宋" w:eastAsia="仿宋"/>
          <w:color w:val="auto"/>
          <w:sz w:val="24"/>
          <w:highlight w:val="none"/>
        </w:rPr>
        <w:t xml:space="preserve">           </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895"/>
        <w:rPr>
          <w:rFonts w:ascii="仿宋" w:hAnsi="仿宋" w:eastAsia="仿宋"/>
          <w:b/>
          <w:bCs/>
          <w:color w:val="auto"/>
          <w:sz w:val="24"/>
          <w:highlight w:val="none"/>
        </w:rPr>
      </w:pPr>
      <w:r>
        <w:rPr>
          <w:rFonts w:ascii="仿宋" w:hAnsi="仿宋" w:eastAsia="仿宋"/>
          <w:b/>
          <w:bCs/>
          <w:color w:val="auto"/>
          <w:sz w:val="24"/>
          <w:highlight w:val="none"/>
        </w:rPr>
      </w:r>
      <w:r/>
    </w:p>
    <w:p>
      <w:pPr>
        <w:pStyle w:val="895"/>
        <w:rPr>
          <w:rFonts w:ascii="Arial" w:hAnsi="Arial" w:eastAsia="仿宋_GB2312"/>
          <w:color w:val="auto"/>
          <w:sz w:val="24"/>
          <w:highlight w:val="none"/>
        </w:rPr>
        <w:sectPr>
          <w:headerReference w:type="default" r:id="rId14"/>
          <w:footnotePr/>
          <w:endnotePr/>
          <w:type w:val="nextPage"/>
          <w:pgSz w:w="11906" w:h="16838" w:orient="portrait"/>
          <w:pgMar w:top="1418" w:right="1418" w:bottom="1418" w:left="1418" w:header="851" w:footer="992" w:gutter="0"/>
          <w:cols w:num="1" w:sep="0" w:space="720" w:equalWidth="1"/>
          <w:docGrid w:linePitch="360"/>
        </w:sectPr>
      </w:pPr>
      <w:r>
        <w:rPr>
          <w:rFonts w:ascii="Arial" w:hAnsi="Arial" w:eastAsia="仿宋_GB2312"/>
          <w:color w:val="auto"/>
          <w:sz w:val="24"/>
          <w:highlight w:val="none"/>
        </w:rPr>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（三）</w:t>
      </w:r>
      <w:r>
        <w:rPr>
          <w:rFonts w:ascii="Arial" w:hAnsi="Arial" w:eastAsia="仿宋_GB2312"/>
          <w:bCs w:val="0"/>
          <w:color w:val="auto"/>
          <w:sz w:val="28"/>
          <w:szCs w:val="28"/>
          <w:highlight w:val="none"/>
        </w:rPr>
        <w:t xml:space="preserve">技术响应表（若有）</w:t>
      </w:r>
      <w:r/>
    </w:p>
    <w:p>
      <w:pPr>
        <w:pStyle w:val="1294"/>
        <w:rPr>
          <w:rFonts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项目</w:t>
      </w:r>
      <w:r>
        <w:rPr>
          <w:rFonts w:hint="eastAsia" w:ascii="仿宋" w:hAnsi="仿宋" w:eastAsia="仿宋"/>
          <w:color w:val="auto"/>
          <w:sz w:val="24"/>
          <w:szCs w:val="24"/>
          <w:highlight w:val="none"/>
        </w:rPr>
        <w:t xml:space="preserve">名称：</w:t>
      </w:r>
      <w:r/>
    </w:p>
    <w:p>
      <w:pPr>
        <w:pStyle w:val="1294"/>
        <w:rPr>
          <w:rFonts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项目编号</w:t>
      </w:r>
      <w:r>
        <w:rPr>
          <w:rFonts w:ascii="仿宋" w:hAnsi="仿宋" w:eastAsia="仿宋"/>
          <w:color w:val="auto"/>
          <w:sz w:val="24"/>
          <w:szCs w:val="24"/>
          <w:highlight w:val="none"/>
        </w:rPr>
        <w:t xml:space="preserve">：</w:t>
      </w:r>
      <w:r/>
    </w:p>
    <w:tbl>
      <w:tblPr>
        <w:tblStyle w:val="893"/>
        <w:tblW w:w="946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W w:w="817"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序号</w:t>
            </w:r>
            <w:r/>
          </w:p>
        </w:tc>
        <w:tc>
          <w:tcPr>
            <w:tcW w:w="2171" w:type="dxa"/>
            <w:vAlign w:val="center"/>
            <w:textDirection w:val="lrTb"/>
            <w:noWrap/>
          </w:tcPr>
          <w:p>
            <w:pPr>
              <w:pStyle w:val="1294"/>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w:t>
            </w:r>
            <w:r>
              <w:rPr>
                <w:rFonts w:ascii="仿宋" w:hAnsi="仿宋" w:eastAsia="仿宋"/>
                <w:color w:val="auto"/>
                <w:sz w:val="24"/>
                <w:szCs w:val="24"/>
                <w:highlight w:val="none"/>
              </w:rPr>
              <w:t xml:space="preserve">文件要求</w:t>
            </w:r>
            <w:r/>
          </w:p>
        </w:tc>
        <w:tc>
          <w:tcPr>
            <w:tcW w:w="2340"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响应</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文件</w:t>
            </w:r>
            <w:r/>
          </w:p>
        </w:tc>
        <w:tc>
          <w:tcPr>
            <w:tcW w:w="2160" w:type="dxa"/>
            <w:vAlign w:val="center"/>
            <w:textDirection w:val="lrTb"/>
            <w:noWrap/>
          </w:tcPr>
          <w:p>
            <w:pPr>
              <w:pStyle w:val="1294"/>
              <w:jc w:val="center"/>
              <w:rPr>
                <w:rFonts w:ascii="仿宋" w:hAnsi="仿宋" w:eastAsia="仿宋"/>
                <w:color w:val="auto"/>
                <w:sz w:val="24"/>
                <w:szCs w:val="24"/>
                <w:highlight w:val="none"/>
              </w:rPr>
            </w:pPr>
            <w:r>
              <w:rPr>
                <w:rFonts w:ascii="仿宋" w:hAnsi="仿宋" w:eastAsia="仿宋"/>
                <w:color w:val="auto"/>
                <w:sz w:val="24"/>
                <w:szCs w:val="24"/>
                <w:highlight w:val="none"/>
              </w:rPr>
              <w:t xml:space="preserve">偏离情况</w:t>
            </w:r>
            <w:r/>
          </w:p>
        </w:tc>
        <w:tc>
          <w:tcPr>
            <w:tcW w:w="1980" w:type="dxa"/>
            <w:vAlign w:val="center"/>
            <w:textDirection w:val="lrTb"/>
            <w:noWrap/>
          </w:tcPr>
          <w:p>
            <w:pPr>
              <w:pStyle w:val="1294"/>
              <w:ind w:firstLine="720"/>
              <w:rPr>
                <w:rFonts w:ascii="仿宋" w:hAnsi="仿宋" w:eastAsia="仿宋"/>
                <w:color w:val="auto"/>
                <w:sz w:val="24"/>
                <w:szCs w:val="24"/>
                <w:highlight w:val="none"/>
              </w:rPr>
            </w:pPr>
            <w:r>
              <w:rPr>
                <w:rFonts w:ascii="仿宋" w:hAnsi="仿宋" w:eastAsia="仿宋"/>
                <w:color w:val="auto"/>
                <w:sz w:val="24"/>
                <w:szCs w:val="24"/>
                <w:highlight w:val="none"/>
              </w:rPr>
              <w:t xml:space="preserve">说明</w:t>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722"/>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r>
        <w:trPr>
          <w:cantSplit/>
          <w:trHeight w:val="284"/>
        </w:trPr>
        <w:tc>
          <w:tcPr>
            <w:tcW w:w="817"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171" w:type="dxa"/>
            <w:vAlign w:val="center"/>
            <w:textDirection w:val="lrTb"/>
            <w:noWrap/>
          </w:tcPr>
          <w:p>
            <w:pPr>
              <w:pStyle w:val="1303"/>
              <w:spacing w:before="120" w:after="120"/>
              <w:rPr>
                <w:rFonts w:ascii="仿宋" w:hAnsi="仿宋" w:eastAsia="仿宋"/>
                <w:color w:val="auto"/>
                <w:szCs w:val="24"/>
                <w:highlight w:val="none"/>
              </w:rPr>
              <w:outlineLvl w:val="0"/>
            </w:pPr>
            <w:r>
              <w:rPr>
                <w:rFonts w:ascii="仿宋" w:hAnsi="仿宋" w:eastAsia="仿宋"/>
                <w:color w:val="auto"/>
                <w:szCs w:val="24"/>
                <w:highlight w:val="none"/>
              </w:rPr>
            </w:r>
            <w:r/>
          </w:p>
        </w:tc>
        <w:tc>
          <w:tcPr>
            <w:tcW w:w="234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216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c>
          <w:tcPr>
            <w:tcW w:w="1980" w:type="dxa"/>
            <w:vAlign w:val="top"/>
            <w:textDirection w:val="lrTb"/>
            <w:noWrap/>
          </w:tcPr>
          <w:p>
            <w:pPr>
              <w:pStyle w:val="1303"/>
              <w:spacing w:before="295" w:after="295"/>
              <w:rPr>
                <w:rFonts w:ascii="仿宋" w:hAnsi="仿宋" w:eastAsia="仿宋"/>
                <w:color w:val="auto"/>
                <w:szCs w:val="24"/>
                <w:highlight w:val="none"/>
              </w:rPr>
              <w:outlineLvl w:val="0"/>
            </w:pPr>
            <w:r>
              <w:rPr>
                <w:rFonts w:ascii="仿宋" w:hAnsi="仿宋" w:eastAsia="仿宋"/>
                <w:color w:val="auto"/>
                <w:szCs w:val="24"/>
                <w:highlight w:val="none"/>
              </w:rPr>
            </w:r>
            <w:r/>
          </w:p>
        </w:tc>
      </w:tr>
    </w:tbl>
    <w:p>
      <w:pPr>
        <w:pStyle w:val="1294"/>
        <w:ind w:firstLine="480"/>
        <w:rPr>
          <w:rFonts w:ascii="仿宋" w:hAnsi="仿宋" w:eastAsia="仿宋"/>
          <w:color w:val="auto"/>
          <w:spacing w:val="20"/>
          <w:sz w:val="24"/>
          <w:szCs w:val="24"/>
          <w:highlight w:val="none"/>
        </w:rPr>
      </w:pPr>
      <w:r>
        <w:rPr>
          <w:rFonts w:ascii="仿宋" w:hAnsi="仿宋" w:eastAsia="仿宋"/>
          <w:color w:val="auto"/>
          <w:sz w:val="24"/>
          <w:szCs w:val="24"/>
          <w:highlight w:val="none"/>
        </w:rPr>
        <w:t xml:space="preserve">注：</w:t>
      </w:r>
      <w:r>
        <w:rPr>
          <w:rFonts w:hint="eastAsia" w:ascii="仿宋" w:hAnsi="仿宋" w:eastAsia="仿宋"/>
          <w:color w:val="auto"/>
          <w:sz w:val="24"/>
          <w:szCs w:val="24"/>
          <w:highlight w:val="none"/>
        </w:rPr>
        <w:t xml:space="preserve">1、</w:t>
      </w:r>
      <w:r>
        <w:rPr>
          <w:rFonts w:ascii="仿宋" w:hAnsi="仿宋" w:eastAsia="仿宋"/>
          <w:color w:val="auto"/>
          <w:sz w:val="24"/>
          <w:szCs w:val="24"/>
          <w:highlight w:val="none"/>
        </w:rPr>
        <w:t xml:space="preserve">供应商应根据响应服务的技术指标、对照</w:t>
      </w:r>
      <w:r>
        <w:rPr>
          <w:rFonts w:hint="eastAsia" w:ascii="仿宋" w:hAnsi="仿宋" w:eastAsia="仿宋"/>
          <w:color w:val="auto"/>
          <w:sz w:val="24"/>
          <w:szCs w:val="24"/>
          <w:highlight w:val="none"/>
        </w:rPr>
        <w:t xml:space="preserve">采</w:t>
      </w:r>
      <w:r>
        <w:rPr>
          <w:rFonts w:ascii="仿宋" w:hAnsi="仿宋" w:eastAsia="仿宋"/>
          <w:color w:val="auto"/>
          <w:sz w:val="24"/>
          <w:szCs w:val="24"/>
          <w:highlight w:val="none"/>
        </w:rPr>
        <w:t xml:space="preserve">购文件要求在“偏离情况”栏注明“正偏离”、“负偏离”或“无偏离”。说明列可填写“</w:t>
      </w:r>
      <w:r>
        <w:rPr>
          <w:rFonts w:hint="eastAsia" w:ascii="仿宋" w:hAnsi="仿宋" w:eastAsia="仿宋"/>
          <w:color w:val="auto"/>
          <w:sz w:val="24"/>
          <w:szCs w:val="24"/>
          <w:highlight w:val="none"/>
        </w:rPr>
        <w:t xml:space="preserve">投标</w:t>
      </w:r>
      <w:r>
        <w:rPr>
          <w:rFonts w:ascii="仿宋" w:hAnsi="仿宋" w:eastAsia="仿宋"/>
          <w:color w:val="auto"/>
          <w:sz w:val="24"/>
          <w:szCs w:val="24"/>
          <w:highlight w:val="none"/>
        </w:rPr>
        <w:t xml:space="preserve">方案如何满足需求”或“解释响应方案与用户需求之间的偏差”。</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rPr>
          <w:rFonts w:ascii="仿宋" w:hAnsi="仿宋" w:eastAsia="仿宋"/>
          <w:color w:val="auto"/>
          <w:sz w:val="24"/>
          <w:szCs w:val="24"/>
          <w:highlight w:val="none"/>
          <w:lang w:val="zh-CN"/>
        </w:rPr>
        <w:t xml:space="preserve">对照招标文件技术规格、参数以及要求，逐条说明所提供服务是否做出了实质性响应，如有偏离和例外，则应按照招标文件中技术、商务条款偏离表格式填写清楚，并提供所偏离的具体参数以及要求。采购人只接受相同或者优于技术条款中所规定的技术要求以及标准。供应商若采用欺骗手段提报虚假资料和承诺的，一经发现，其投标无效，并按照相关法律法规进行处罚。</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rPr>
          <w:rFonts w:ascii="仿宋" w:hAnsi="仿宋" w:eastAsia="仿宋"/>
          <w:color w:val="auto"/>
          <w:sz w:val="24"/>
          <w:szCs w:val="24"/>
          <w:highlight w:val="none"/>
          <w:lang w:val="zh-CN"/>
        </w:rPr>
        <w:t xml:space="preserve">供应商在详细阐述服务的主要技术指标和性能说明时，应注意招标文件</w:t>
      </w:r>
      <w:r>
        <w:rPr>
          <w:rFonts w:ascii="仿宋" w:hAnsi="仿宋" w:eastAsia="仿宋"/>
          <w:color w:val="auto"/>
          <w:sz w:val="24"/>
          <w:szCs w:val="24"/>
          <w:highlight w:val="none"/>
        </w:rPr>
        <w:t xml:space="preserve">第十二章“项目需求以及</w:t>
      </w:r>
      <w:r>
        <w:rPr>
          <w:rFonts w:ascii="仿宋" w:hAnsi="仿宋" w:eastAsia="仿宋"/>
          <w:color w:val="auto"/>
          <w:sz w:val="24"/>
          <w:szCs w:val="24"/>
          <w:highlight w:val="none"/>
          <w:lang w:val="zh-CN"/>
        </w:rPr>
        <w:t xml:space="preserve">技术要求</w:t>
      </w:r>
      <w:r>
        <w:rPr>
          <w:rFonts w:ascii="仿宋" w:hAnsi="仿宋" w:eastAsia="仿宋"/>
          <w:color w:val="auto"/>
          <w:sz w:val="24"/>
          <w:szCs w:val="24"/>
          <w:highlight w:val="none"/>
        </w:rPr>
        <w:t xml:space="preserve">”</w:t>
      </w:r>
      <w:r>
        <w:rPr>
          <w:rFonts w:ascii="仿宋" w:hAnsi="仿宋" w:eastAsia="仿宋"/>
          <w:color w:val="auto"/>
          <w:sz w:val="24"/>
          <w:szCs w:val="24"/>
          <w:highlight w:val="none"/>
          <w:lang w:val="zh-CN"/>
        </w:rPr>
        <w:t xml:space="preserve">中的标准和文字说明，并无任何限制性。</w:t>
      </w:r>
      <w:r/>
    </w:p>
    <w:p>
      <w:pPr>
        <w:pStyle w:val="1294"/>
        <w:ind w:firstLine="480"/>
        <w:rPr>
          <w:rFonts w:ascii="仿宋" w:hAnsi="仿宋" w:eastAsia="仿宋"/>
          <w:color w:val="auto"/>
          <w:sz w:val="24"/>
          <w:szCs w:val="24"/>
          <w:highlight w:val="none"/>
          <w:lang w:val="zh-CN"/>
        </w:rPr>
      </w:pPr>
      <w:r>
        <w:rPr>
          <w:rFonts w:hint="eastAsia" w:ascii="仿宋" w:hAnsi="仿宋" w:eastAsia="仿宋"/>
          <w:color w:val="auto"/>
          <w:sz w:val="24"/>
          <w:szCs w:val="24"/>
          <w:highlight w:val="none"/>
        </w:rPr>
        <w:t xml:space="preserve">4、</w:t>
      </w:r>
      <w:r>
        <w:rPr>
          <w:rFonts w:ascii="仿宋" w:hAnsi="仿宋" w:eastAsia="仿宋"/>
          <w:color w:val="auto"/>
          <w:sz w:val="24"/>
          <w:szCs w:val="24"/>
          <w:highlight w:val="none"/>
          <w:lang w:val="zh-CN"/>
        </w:rPr>
        <w:t xml:space="preserve">如果采购人全部或者部分使用非中标人投标文件中的技术成果或者技术方案时，应书面征得其同意并给予一定的经济补偿后，方可使用。</w:t>
      </w:r>
      <w:r/>
    </w:p>
    <w:p>
      <w:pPr>
        <w:pStyle w:val="1294"/>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rPr>
          <w:rFonts w:ascii="仿宋" w:hAnsi="仿宋" w:eastAsia="仿宋"/>
          <w:color w:val="auto"/>
          <w:sz w:val="24"/>
          <w:szCs w:val="24"/>
          <w:highlight w:val="none"/>
          <w:lang w:val="zh-CN"/>
        </w:rPr>
        <w:t xml:space="preserve">供应商必须对所提供服务等知识产权方面的一切产权关系负全部责任，由此而引起的法律纠纷以及费用供应商须全部承担。</w:t>
      </w:r>
      <w:r/>
    </w:p>
    <w:p>
      <w:pPr>
        <w:pStyle w:val="1294"/>
        <w:rPr>
          <w:rFonts w:ascii="仿宋" w:hAnsi="仿宋" w:eastAsia="仿宋"/>
          <w:color w:val="auto"/>
          <w:spacing w:val="20"/>
          <w:sz w:val="24"/>
          <w:szCs w:val="24"/>
          <w:highlight w:val="none"/>
        </w:rPr>
      </w:pPr>
      <w:r>
        <w:rPr>
          <w:rFonts w:ascii="仿宋" w:hAnsi="仿宋" w:eastAsia="仿宋"/>
          <w:color w:val="auto"/>
          <w:spacing w:val="20"/>
          <w:sz w:val="24"/>
          <w:szCs w:val="24"/>
          <w:highlight w:val="none"/>
        </w:rPr>
      </w:r>
      <w:r/>
    </w:p>
    <w:p>
      <w:pPr>
        <w:pStyle w:val="895"/>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法定代表人或授权代表（</w:t>
      </w:r>
      <w:r>
        <w:rPr>
          <w:rFonts w:ascii="仿宋" w:hAnsi="仿宋" w:eastAsia="仿宋"/>
          <w:bCs/>
          <w:color w:val="auto"/>
          <w:sz w:val="24"/>
          <w:highlight w:val="none"/>
        </w:rPr>
        <w:t xml:space="preserve">签名或</w:t>
      </w:r>
      <w:r>
        <w:rPr>
          <w:rFonts w:hint="eastAsia" w:ascii="仿宋" w:hAnsi="仿宋" w:eastAsia="仿宋"/>
          <w:bCs/>
          <w:color w:val="auto"/>
          <w:sz w:val="24"/>
          <w:highlight w:val="none"/>
        </w:rPr>
        <w:t xml:space="preserve">电子签章</w:t>
      </w:r>
      <w:r>
        <w:rPr>
          <w:rFonts w:hint="eastAsia" w:ascii="仿宋" w:hAnsi="仿宋" w:eastAsia="仿宋"/>
          <w:color w:val="auto"/>
          <w:spacing w:val="20"/>
          <w:sz w:val="24"/>
          <w:highlight w:val="none"/>
        </w:rPr>
        <w:t xml:space="preserve">）</w:t>
      </w:r>
      <w:r>
        <w:rPr>
          <w:rFonts w:ascii="仿宋" w:hAnsi="仿宋" w:eastAsia="仿宋"/>
          <w:color w:val="auto"/>
          <w:spacing w:val="20"/>
          <w:sz w:val="24"/>
          <w:highlight w:val="none"/>
        </w:rPr>
        <w:t xml:space="preserve">：          </w:t>
      </w:r>
      <w:r/>
    </w:p>
    <w:p>
      <w:pPr>
        <w:pStyle w:val="895"/>
        <w:spacing w:before="50" w:after="50"/>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rPr>
          <w:rFonts w:ascii="仿宋" w:hAnsi="仿宋" w:eastAsia="仿宋"/>
          <w:color w:val="auto"/>
          <w:sz w:val="24"/>
          <w:highlight w:val="none"/>
        </w:rPr>
      </w:pPr>
      <w:r>
        <w:rPr>
          <w:rFonts w:ascii="仿宋" w:hAnsi="仿宋" w:eastAsia="仿宋"/>
          <w:color w:val="auto"/>
          <w:spacing w:val="20"/>
          <w:sz w:val="24"/>
          <w:highlight w:val="none"/>
        </w:rPr>
        <w:t xml:space="preserve">日 期：</w:t>
      </w:r>
      <w:r/>
    </w:p>
    <w:p>
      <w:pPr>
        <w:pStyle w:val="895"/>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895"/>
        <w:jc w:val="center"/>
        <w:spacing w:line="400" w:lineRule="exact"/>
        <w:rPr>
          <w:rFonts w:ascii="Arial" w:hAnsi="Arial" w:eastAsia="仿宋_GB2312"/>
          <w:b/>
          <w:color w:val="auto"/>
          <w:sz w:val="28"/>
          <w:szCs w:val="28"/>
          <w:highlight w:val="none"/>
        </w:rPr>
        <w:outlineLvl w:val="1"/>
      </w:pPr>
      <w:r>
        <w:rPr>
          <w:rFonts w:ascii="Arial" w:hAnsi="Arial" w:eastAsia="仿宋_GB2312"/>
          <w:b/>
          <w:color w:val="auto"/>
          <w:sz w:val="28"/>
          <w:szCs w:val="28"/>
          <w:highlight w:val="none"/>
        </w:rPr>
      </w:r>
      <w:r/>
    </w:p>
    <w:p>
      <w:pPr>
        <w:pStyle w:val="895"/>
        <w:jc w:val="center"/>
        <w:spacing w:line="400" w:lineRule="exact"/>
        <w:rPr>
          <w:rFonts w:ascii="Arial" w:hAnsi="Arial" w:eastAsia="仿宋_GB2312"/>
          <w:b/>
          <w:color w:val="auto"/>
          <w:sz w:val="28"/>
          <w:szCs w:val="28"/>
          <w:highlight w:val="none"/>
        </w:rPr>
        <w:outlineLvl w:val="1"/>
      </w:pPr>
      <w:r>
        <w:rPr>
          <w:rFonts w:hint="eastAsia" w:ascii="Arial" w:hAnsi="Arial" w:eastAsia="仿宋_GB2312"/>
          <w:b/>
          <w:color w:val="auto"/>
          <w:sz w:val="28"/>
          <w:szCs w:val="28"/>
          <w:highlight w:val="none"/>
        </w:rPr>
        <w:t xml:space="preserve">（四）</w:t>
      </w:r>
      <w:r>
        <w:rPr>
          <w:rFonts w:ascii="Arial" w:hAnsi="Arial" w:eastAsia="仿宋_GB2312"/>
          <w:b/>
          <w:color w:val="auto"/>
          <w:sz w:val="28"/>
          <w:szCs w:val="28"/>
          <w:highlight w:val="none"/>
        </w:rPr>
        <w:t xml:space="preserve">基本服务承诺书</w:t>
      </w:r>
      <w:r/>
    </w:p>
    <w:p>
      <w:pPr>
        <w:pStyle w:val="895"/>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一、我单位确保按中标结果确定价格及时提供服务。</w:t>
      </w:r>
      <w:r/>
    </w:p>
    <w:p>
      <w:pPr>
        <w:pStyle w:val="895"/>
        <w:ind w:firstLine="480"/>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rPr>
        <w:t xml:space="preserve">二、承诺的服务：（质保期、交付日期、是否响应付款方式等）</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三、要求招标人提供的配合：</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ind w:firstLine="480"/>
        <w:jc w:val="left"/>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四、对招标文件内容有不同意见的偏离说明：（若无，表示同意全面按照招标文件的所有要求执行）</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jc w:val="left"/>
        <w:spacing w:line="400" w:lineRule="exact"/>
        <w:rPr>
          <w:rFonts w:ascii="仿宋" w:hAnsi="仿宋" w:eastAsia="仿宋"/>
          <w:bCs/>
          <w:color w:val="auto"/>
          <w:sz w:val="24"/>
          <w:highlight w:val="none"/>
          <w:u w:val="single"/>
        </w:rPr>
      </w:pPr>
      <w:r>
        <w:rPr>
          <w:rFonts w:ascii="仿宋" w:hAnsi="仿宋" w:eastAsia="仿宋"/>
          <w:bCs/>
          <w:color w:val="auto"/>
          <w:sz w:val="24"/>
          <w:highlight w:val="none"/>
          <w:u w:val="single"/>
        </w:rPr>
        <w:t xml:space="preserve">　　　　　　　　　　　　　　　　　　　　　　　　　　　　　　　　　　　　　　</w:t>
      </w:r>
      <w:r/>
    </w:p>
    <w:p>
      <w:pPr>
        <w:pStyle w:val="895"/>
        <w:ind w:firstLine="480"/>
        <w:spacing w:line="400" w:lineRule="exact"/>
        <w:rPr>
          <w:rFonts w:ascii="仿宋" w:hAnsi="仿宋" w:eastAsia="仿宋"/>
          <w:bCs/>
          <w:color w:val="auto"/>
          <w:highlight w:val="none"/>
        </w:rPr>
      </w:pPr>
      <w:r>
        <w:rPr>
          <w:rFonts w:ascii="仿宋" w:hAnsi="仿宋" w:eastAsia="仿宋"/>
          <w:bCs/>
          <w:color w:val="auto"/>
          <w:sz w:val="24"/>
          <w:highlight w:val="none"/>
        </w:rPr>
        <w:t xml:space="preserve">五、我单位在发生未履行所作承诺义务的情况时，无条件接受靖江市政府采购管理部门按有关规定进行的处罚。</w:t>
      </w:r>
      <w:r/>
    </w:p>
    <w:p>
      <w:pPr>
        <w:pStyle w:val="895"/>
        <w:ind w:firstLine="60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954"/>
        <w:rPr>
          <w:color w:val="auto"/>
          <w:highlight w:val="none"/>
        </w:rPr>
      </w:pPr>
      <w:r>
        <w:rPr>
          <w:color w:val="auto"/>
          <w:highlight w:val="none"/>
        </w:rPr>
      </w:r>
      <w:r/>
    </w:p>
    <w:p>
      <w:pPr>
        <w:pStyle w:val="895"/>
        <w:rPr>
          <w:color w:val="auto"/>
          <w:highlight w:val="none"/>
        </w:rPr>
      </w:pPr>
      <w:r>
        <w:rPr>
          <w:color w:val="auto"/>
          <w:highlight w:val="none"/>
        </w:rPr>
      </w:r>
      <w:r/>
    </w:p>
    <w:p>
      <w:pPr>
        <w:pStyle w:val="895"/>
        <w:ind w:firstLine="384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投标单位（</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ind w:firstLine="2160"/>
        <w:spacing w:line="400" w:lineRule="exact"/>
        <w:rPr>
          <w:rFonts w:ascii="仿宋" w:hAnsi="仿宋" w:eastAsia="仿宋"/>
          <w:bCs/>
          <w:color w:val="auto"/>
          <w:sz w:val="24"/>
          <w:highlight w:val="none"/>
        </w:rPr>
      </w:pP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  </w:t>
      </w:r>
      <w:r/>
    </w:p>
    <w:p>
      <w:pPr>
        <w:pStyle w:val="895"/>
        <w:ind w:firstLine="480"/>
        <w:spacing w:line="400" w:lineRule="exact"/>
        <w:rPr>
          <w:rFonts w:ascii="仿宋" w:hAnsi="仿宋" w:eastAsia="仿宋"/>
          <w:bCs/>
          <w:color w:val="auto"/>
          <w:sz w:val="24"/>
          <w:highlight w:val="none"/>
        </w:rPr>
      </w:pPr>
      <w:r>
        <w:rPr>
          <w:rFonts w:ascii="仿宋" w:hAnsi="仿宋" w:eastAsia="仿宋"/>
          <w:bCs/>
          <w:color w:val="auto"/>
          <w:sz w:val="24"/>
          <w:highlight w:val="none"/>
        </w:rPr>
      </w:r>
      <w:r/>
    </w:p>
    <w:p>
      <w:pPr>
        <w:pStyle w:val="895"/>
        <w:jc w:val="center"/>
        <w:spacing w:line="400" w:lineRule="exact"/>
        <w:rPr>
          <w:rFonts w:ascii="仿宋" w:hAnsi="仿宋" w:eastAsia="仿宋"/>
          <w:color w:val="auto"/>
          <w:sz w:val="24"/>
          <w:highlight w:val="none"/>
        </w:rPr>
      </w:pPr>
      <w:r>
        <w:rPr>
          <w:rFonts w:ascii="仿宋" w:hAnsi="仿宋" w:eastAsia="仿宋"/>
          <w:color w:val="auto"/>
          <w:sz w:val="24"/>
          <w:highlight w:val="none"/>
        </w:rPr>
        <w:t xml:space="preserve">              日期：     年    月    日</w:t>
      </w:r>
      <w:r/>
    </w:p>
    <w:p>
      <w:pPr>
        <w:pStyle w:val="895"/>
        <w:spacing w:line="400" w:lineRule="exact"/>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pStyle w:val="895"/>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1271"/>
        <w:ind w:left="-34" w:firstLine="632"/>
        <w:jc w:val="center"/>
        <w:rPr>
          <w:rFonts w:ascii="仿宋" w:hAnsi="仿宋" w:eastAsia="仿宋"/>
          <w:bCs w:val="0"/>
          <w:color w:val="auto"/>
          <w:sz w:val="28"/>
          <w:szCs w:val="28"/>
          <w:highlight w:val="none"/>
        </w:rPr>
      </w:pPr>
      <w:r>
        <w:rPr>
          <w:rFonts w:hint="eastAsia" w:ascii="仿宋" w:hAnsi="仿宋" w:eastAsia="仿宋"/>
          <w:bCs w:val="0"/>
          <w:color w:val="auto"/>
          <w:sz w:val="28"/>
          <w:szCs w:val="28"/>
          <w:highlight w:val="none"/>
        </w:rPr>
        <w:t xml:space="preserve">（五）</w:t>
      </w:r>
      <w:r>
        <w:rPr>
          <w:rFonts w:ascii="仿宋" w:hAnsi="仿宋" w:eastAsia="仿宋"/>
          <w:bCs w:val="0"/>
          <w:color w:val="auto"/>
          <w:sz w:val="28"/>
          <w:szCs w:val="28"/>
          <w:highlight w:val="none"/>
        </w:rPr>
        <w:t xml:space="preserve">政府采购诚信承诺书</w:t>
      </w:r>
      <w:r/>
    </w:p>
    <w:p>
      <w:pPr>
        <w:pStyle w:val="895"/>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lang w:eastAsia="zh-CN"/>
        </w:rPr>
        <w:t xml:space="preserve">靖江市新桥镇人民政府</w:t>
      </w:r>
      <w:r>
        <w:rPr>
          <w:rFonts w:ascii="仿宋" w:hAnsi="仿宋" w:eastAsia="仿宋"/>
          <w:b/>
          <w:bCs/>
          <w:color w:val="auto"/>
          <w:sz w:val="24"/>
          <w:highlight w:val="none"/>
        </w:rPr>
        <w:t xml:space="preserve">：</w:t>
      </w:r>
      <w:r/>
    </w:p>
    <w:p>
      <w:pPr>
        <w:pStyle w:val="895"/>
        <w:ind w:firstLine="480"/>
        <w:spacing w:line="360" w:lineRule="auto"/>
        <w:rPr>
          <w:rFonts w:ascii="仿宋" w:hAnsi="仿宋" w:eastAsia="仿宋"/>
          <w:color w:val="auto"/>
          <w:sz w:val="24"/>
          <w:highlight w:val="none"/>
        </w:rPr>
      </w:pPr>
      <w:r>
        <w:rPr>
          <w:rFonts w:ascii="仿宋" w:hAnsi="仿宋" w:eastAsia="仿宋"/>
          <w:color w:val="auto"/>
          <w:sz w:val="24"/>
          <w:highlight w:val="none"/>
        </w:rPr>
        <w:t xml:space="preserve">我公司（供应商名称）已详细阅读了项目（项目编号：</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）招标文件，自愿参加本次投标，现就有关事项做出郑重承诺如下：</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1、所提供的一切资料都是真实、准确、完整的；</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2、不以他人名义投标或以其他方式弄虚作假，骗取中标；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3、不与其他供应商相互串通投标；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4、不向采购人或评标委员会行贿以牟取中标；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5、在领取招标文件并准时参加开标；</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6、在以往的招标采购活动中，无重大违法、违规的不良记录；或虽有不良记录，但已超过处理期限；</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7、未被地市级及以上行政主管部门做出取消投标资格的处罚且该处罚在有效期内的；</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8、本单位一旦中标，将严格按照投标文件所承诺的报价、质量、工期、投标方案等内容组织实施；</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9、本单位一旦中标，将按规定及时与采购人签订合同；</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10、本单位保证中标后不转包，若有分包须征得采购人同意；</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11、本承诺书将成为本单位投标文件的一部分，与投标文件具有同等的法律效力。</w:t>
      </w:r>
      <w:r/>
    </w:p>
    <w:p>
      <w:pPr>
        <w:pStyle w:val="895"/>
        <w:ind w:firstLine="480"/>
        <w:rPr>
          <w:rFonts w:ascii="仿宋" w:hAnsi="仿宋" w:eastAsia="仿宋"/>
          <w:color w:val="auto"/>
          <w:sz w:val="24"/>
          <w:highlight w:val="none"/>
        </w:rPr>
      </w:pPr>
      <w:r>
        <w:rPr>
          <w:rFonts w:ascii="仿宋" w:hAnsi="仿宋" w:eastAsia="仿宋"/>
          <w:color w:val="auto"/>
          <w:sz w:val="24"/>
          <w:highlight w:val="none"/>
        </w:rPr>
        <w:t xml:space="preserve">本单位若有违反承诺内容的任一行为或者经评标委员会认定有串通投标嫌疑的，愿取消投标资格，列入政府采购不良行为记录，并根据《中华人民共和国政府采购法》、《政府采购货物和服务招标投标管理办法》（财政部第87号令）中的相关条款进行处罚。如已中标的，自动取消中标资格；给采购人造成损失的，依法承担赔偿责任。</w:t>
      </w:r>
      <w:r/>
    </w:p>
    <w:p>
      <w:pPr>
        <w:pStyle w:val="895"/>
        <w:ind w:firstLine="480"/>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投标单位</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w:t>
      </w:r>
      <w:r>
        <w:rPr>
          <w:rFonts w:ascii="仿宋" w:hAnsi="仿宋" w:eastAsia="仿宋"/>
          <w:bCs/>
          <w:color w:val="auto"/>
          <w:sz w:val="24"/>
          <w:highlight w:val="none"/>
        </w:rPr>
        <w:t xml:space="preserve"> 法定代表人或授权代表（签名或</w:t>
      </w:r>
      <w:r>
        <w:rPr>
          <w:rFonts w:hint="eastAsia" w:ascii="仿宋" w:hAnsi="仿宋" w:eastAsia="仿宋"/>
          <w:bCs/>
          <w:color w:val="auto"/>
          <w:sz w:val="24"/>
          <w:highlight w:val="none"/>
        </w:rPr>
        <w:t xml:space="preserve">电子签章</w:t>
      </w:r>
      <w:r>
        <w:rPr>
          <w:rFonts w:ascii="仿宋" w:hAnsi="仿宋" w:eastAsia="仿宋"/>
          <w:bCs/>
          <w:color w:val="auto"/>
          <w:sz w:val="24"/>
          <w:highlight w:val="none"/>
        </w:rPr>
        <w:t xml:space="preserve">）</w:t>
      </w:r>
      <w:r>
        <w:rPr>
          <w:rFonts w:ascii="仿宋" w:hAnsi="仿宋" w:eastAsia="仿宋"/>
          <w:color w:val="auto"/>
          <w:sz w:val="24"/>
          <w:highlight w:val="none"/>
        </w:rPr>
        <w:t xml:space="preserve">：</w:t>
      </w:r>
      <w:r/>
    </w:p>
    <w:p>
      <w:pPr>
        <w:pStyle w:val="895"/>
        <w:jc w:val="center"/>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ind w:firstLine="720"/>
        <w:jc w:val="center"/>
        <w:spacing w:line="360" w:lineRule="auto"/>
        <w:rPr>
          <w:rFonts w:ascii="仿宋" w:hAnsi="仿宋" w:eastAsia="仿宋"/>
          <w:color w:val="auto"/>
          <w:sz w:val="24"/>
          <w:highlight w:val="none"/>
        </w:rPr>
      </w:pPr>
      <w:r>
        <w:rPr>
          <w:rFonts w:ascii="仿宋" w:hAnsi="仿宋" w:eastAsia="仿宋"/>
          <w:color w:val="auto"/>
          <w:sz w:val="24"/>
          <w:highlight w:val="none"/>
        </w:rPr>
        <w:t xml:space="preserve">                 年   月   日</w:t>
      </w:r>
      <w:r/>
    </w:p>
    <w:p>
      <w:pPr>
        <w:pStyle w:val="895"/>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rPr>
          <w:color w:val="auto"/>
          <w:highlight w:val="none"/>
        </w:rPr>
        <w:sectPr>
          <w:footnotePr/>
          <w:endnotePr/>
          <w:type w:val="nextPage"/>
          <w:pgSz w:w="11906" w:h="16838" w:orient="portrait"/>
          <w:pgMar w:top="1215" w:right="1418" w:bottom="1400" w:left="1418" w:header="851" w:footer="992" w:gutter="0"/>
          <w:cols w:num="1" w:sep="0" w:space="720" w:equalWidth="1"/>
          <w:docGrid w:linePitch="360"/>
        </w:sectPr>
      </w:pPr>
      <w:r>
        <w:rPr>
          <w:color w:val="auto"/>
          <w:highlight w:val="none"/>
        </w:rPr>
      </w:r>
      <w:r/>
    </w:p>
    <w:p>
      <w:pPr>
        <w:pStyle w:val="895"/>
        <w:jc w:val="center"/>
        <w:spacing w:line="360" w:lineRule="auto"/>
        <w:rPr>
          <w:rFonts w:ascii="Arial" w:hAnsi="Arial" w:eastAsia="仿宋_GB2312"/>
          <w:b/>
          <w:bCs/>
          <w:color w:val="auto"/>
          <w:sz w:val="32"/>
          <w:szCs w:val="32"/>
          <w:highlight w:val="none"/>
          <w:lang w:val="zh-CN"/>
        </w:rPr>
      </w:pPr>
      <w:r>
        <w:rPr>
          <w:rFonts w:hint="eastAsia" w:ascii="Arial" w:hAnsi="Arial" w:eastAsia="仿宋_GB2312"/>
          <w:b/>
          <w:bCs/>
          <w:color w:val="auto"/>
          <w:sz w:val="32"/>
          <w:szCs w:val="32"/>
          <w:highlight w:val="none"/>
        </w:rPr>
        <w:t xml:space="preserve">四、</w:t>
      </w:r>
      <w:r>
        <w:rPr>
          <w:rFonts w:hint="eastAsia" w:ascii="Arial" w:hAnsi="Arial" w:eastAsia="仿宋_GB2312"/>
          <w:b/>
          <w:bCs/>
          <w:color w:val="auto"/>
          <w:sz w:val="32"/>
          <w:szCs w:val="32"/>
          <w:highlight w:val="none"/>
          <w:lang w:val="zh-CN"/>
        </w:rPr>
        <w:t xml:space="preserve">综合评审评分项</w:t>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（一）报价部分</w:t>
      </w:r>
      <w:r/>
    </w:p>
    <w:p>
      <w:pPr>
        <w:pStyle w:val="1271"/>
        <w:numPr>
          <w:ilvl w:val="2"/>
          <w:numId w:val="0"/>
        </w:numPr>
        <w:jc w:val="center"/>
        <w:rPr>
          <w:rFonts w:ascii="Arial" w:hAnsi="Arial" w:eastAsia="仿宋_GB2312"/>
          <w:bCs w:val="0"/>
          <w:color w:val="auto"/>
          <w:sz w:val="28"/>
          <w:szCs w:val="28"/>
          <w:highlight w:val="none"/>
        </w:rPr>
      </w:pPr>
      <w:r>
        <w:rPr>
          <w:rFonts w:ascii="Arial" w:hAnsi="Arial" w:eastAsia="仿宋_GB2312"/>
          <w:bCs w:val="0"/>
          <w:color w:val="auto"/>
          <w:sz w:val="28"/>
          <w:szCs w:val="28"/>
          <w:highlight w:val="none"/>
        </w:rPr>
        <w:t xml:space="preserve">投标报价明细表</w:t>
      </w:r>
      <w:r/>
    </w:p>
    <w:p>
      <w:pPr>
        <w:pStyle w:val="128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hint="eastAsia" w:ascii="仿宋" w:hAnsi="仿宋" w:eastAsia="仿宋"/>
          <w:color w:val="auto"/>
          <w:sz w:val="24"/>
          <w:szCs w:val="24"/>
          <w:highlight w:val="none"/>
        </w:rPr>
        <w:t xml:space="preserve">名称：</w:t>
      </w:r>
      <w:r/>
    </w:p>
    <w:p>
      <w:pPr>
        <w:pStyle w:val="1287"/>
        <w:rPr>
          <w:rFonts w:ascii="仿宋" w:hAnsi="仿宋" w:eastAsia="仿宋"/>
          <w:color w:val="auto"/>
          <w:sz w:val="24"/>
          <w:szCs w:val="24"/>
          <w:highlight w:val="non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p>
      <w:pPr>
        <w:pStyle w:val="895"/>
        <w:rPr>
          <w:rFonts w:ascii="仿宋" w:hAnsi="仿宋" w:eastAsia="仿宋"/>
          <w:bCs/>
          <w:color w:val="auto"/>
          <w:sz w:val="24"/>
          <w:highlight w:val="none"/>
        </w:rPr>
      </w:pPr>
      <w:r>
        <w:rPr>
          <w:rFonts w:ascii="仿宋" w:hAnsi="仿宋" w:eastAsia="仿宋"/>
          <w:bCs/>
          <w:color w:val="auto"/>
          <w:sz w:val="24"/>
          <w:highlight w:val="none"/>
        </w:rPr>
      </w:r>
      <w:r/>
    </w:p>
    <w:p>
      <w:pPr>
        <w:pStyle w:val="1287"/>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详见附件招标控制价清单</w:t>
      </w:r>
      <w:r/>
    </w:p>
    <w:p>
      <w:pPr>
        <w:pStyle w:val="1287"/>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pStyle w:val="1287"/>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注：1、该表格中的“</w:t>
      </w:r>
      <w:r>
        <w:rPr>
          <w:rFonts w:hint="eastAsia" w:ascii="仿宋" w:hAnsi="仿宋" w:eastAsia="仿宋"/>
          <w:color w:val="auto"/>
          <w:sz w:val="24"/>
          <w:szCs w:val="24"/>
          <w:highlight w:val="none"/>
          <w:lang w:eastAsia="zh-CN"/>
        </w:rPr>
        <w:t xml:space="preserve">优惠率</w:t>
      </w:r>
      <w:r>
        <w:rPr>
          <w:rFonts w:hint="eastAsia" w:ascii="仿宋" w:hAnsi="仿宋" w:eastAsia="仿宋"/>
          <w:color w:val="auto"/>
          <w:sz w:val="24"/>
          <w:szCs w:val="24"/>
          <w:highlight w:val="none"/>
        </w:rPr>
        <w:t xml:space="preserve">”必须与《开标一览表》中的</w:t>
      </w:r>
      <w:r>
        <w:rPr>
          <w:rFonts w:hint="eastAsia" w:ascii="仿宋" w:hAnsi="仿宋" w:eastAsia="仿宋"/>
          <w:color w:val="auto"/>
          <w:sz w:val="24"/>
          <w:szCs w:val="24"/>
          <w:highlight w:val="none"/>
          <w:lang w:eastAsia="zh-CN"/>
        </w:rPr>
        <w:t xml:space="preserve">优惠率</w:t>
      </w:r>
      <w:r>
        <w:rPr>
          <w:rFonts w:hint="eastAsia" w:ascii="仿宋" w:hAnsi="仿宋" w:eastAsia="仿宋"/>
          <w:color w:val="auto"/>
          <w:sz w:val="24"/>
          <w:szCs w:val="24"/>
          <w:highlight w:val="none"/>
        </w:rPr>
        <w:t xml:space="preserve">相等。</w:t>
      </w:r>
      <w:r/>
    </w:p>
    <w:p>
      <w:pPr>
        <w:pStyle w:val="1287"/>
        <w:ind w:firstLine="48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2、如以上表格填写不适用，可根据项目特点自行编写。</w:t>
      </w:r>
      <w:r/>
    </w:p>
    <w:p>
      <w:pPr>
        <w:pStyle w:val="895"/>
        <w:rPr>
          <w:rFonts w:ascii="仿宋" w:hAnsi="仿宋" w:eastAsia="仿宋"/>
          <w:bCs/>
          <w:color w:val="auto"/>
          <w:sz w:val="24"/>
          <w:highlight w:val="none"/>
        </w:rPr>
      </w:pPr>
      <w:r>
        <w:rPr>
          <w:rFonts w:ascii="仿宋" w:hAnsi="仿宋" w:eastAsia="仿宋"/>
          <w:bCs/>
          <w:color w:val="auto"/>
          <w:sz w:val="24"/>
          <w:highlight w:val="none"/>
        </w:rPr>
      </w:r>
      <w:r/>
    </w:p>
    <w:p>
      <w:pPr>
        <w:pStyle w:val="896"/>
        <w:rPr>
          <w:rFonts w:ascii="仿宋" w:hAnsi="仿宋" w:eastAsia="仿宋"/>
          <w:bCs/>
          <w:color w:val="auto"/>
          <w:sz w:val="24"/>
          <w:highlight w:val="none"/>
        </w:rPr>
      </w:pPr>
      <w:r>
        <w:rPr>
          <w:rFonts w:ascii="仿宋" w:hAnsi="仿宋" w:eastAsia="仿宋"/>
          <w:bCs/>
          <w:color w:val="auto"/>
          <w:sz w:val="24"/>
          <w:highlight w:val="none"/>
        </w:rPr>
      </w:r>
      <w:r/>
    </w:p>
    <w:p>
      <w:pPr>
        <w:pStyle w:val="897"/>
        <w:rPr>
          <w:rFonts w:ascii="仿宋" w:hAnsi="仿宋" w:eastAsia="仿宋"/>
          <w:bCs/>
          <w:color w:val="auto"/>
          <w:sz w:val="24"/>
          <w:highlight w:val="none"/>
        </w:rPr>
      </w:pPr>
      <w:r>
        <w:rPr>
          <w:rFonts w:ascii="仿宋" w:hAnsi="仿宋" w:eastAsia="仿宋"/>
          <w:bCs/>
          <w:color w:val="auto"/>
          <w:sz w:val="24"/>
          <w:highlight w:val="none"/>
        </w:rPr>
      </w:r>
      <w:r/>
    </w:p>
    <w:p>
      <w:pPr>
        <w:rPr>
          <w:color w:val="auto"/>
          <w:highlight w:val="none"/>
        </w:rPr>
      </w:pPr>
      <w:r>
        <w:rPr>
          <w:color w:val="auto"/>
          <w:highlight w:val="none"/>
        </w:rPr>
      </w:r>
      <w:r/>
    </w:p>
    <w:p>
      <w:pPr>
        <w:pStyle w:val="895"/>
        <w:jc w:val="right"/>
        <w:rPr>
          <w:rFonts w:ascii="仿宋" w:hAnsi="仿宋" w:eastAsia="仿宋"/>
          <w:bCs/>
          <w:color w:val="auto"/>
          <w:sz w:val="24"/>
          <w:highlight w:val="none"/>
        </w:rPr>
      </w:pPr>
      <w:r>
        <w:rPr>
          <w:rFonts w:hint="eastAsia" w:ascii="仿宋" w:hAnsi="仿宋" w:eastAsia="仿宋"/>
          <w:bCs/>
          <w:color w:val="auto"/>
          <w:sz w:val="24"/>
          <w:highlight w:val="none"/>
        </w:rPr>
        <w:t xml:space="preserve">投标单位（电子签章）</w:t>
      </w:r>
      <w:r>
        <w:rPr>
          <w:rFonts w:ascii="仿宋" w:hAnsi="仿宋" w:eastAsia="仿宋"/>
          <w:bCs/>
          <w:color w:val="auto"/>
          <w:sz w:val="24"/>
          <w:highlight w:val="none"/>
        </w:rPr>
        <w:t xml:space="preserve">：</w:t>
      </w:r>
      <w:r/>
    </w:p>
    <w:p>
      <w:pPr>
        <w:pStyle w:val="1287"/>
        <w:jc w:val="right"/>
        <w:rPr>
          <w:rFonts w:ascii="仿宋" w:hAnsi="仿宋" w:eastAsia="仿宋"/>
          <w:color w:val="auto"/>
          <w:sz w:val="24"/>
          <w:highlight w:val="none"/>
        </w:rPr>
      </w:pPr>
      <w:r>
        <w:rPr>
          <w:rFonts w:ascii="仿宋" w:hAnsi="仿宋" w:eastAsia="仿宋"/>
          <w:color w:val="auto"/>
          <w:sz w:val="24"/>
          <w:highlight w:val="none"/>
        </w:rPr>
      </w:r>
      <w:r/>
    </w:p>
    <w:p>
      <w:pPr>
        <w:pStyle w:val="895"/>
        <w:jc w:val="right"/>
        <w:rPr>
          <w:rFonts w:ascii="仿宋" w:hAnsi="仿宋" w:eastAsia="仿宋"/>
          <w:color w:val="auto"/>
          <w:sz w:val="24"/>
          <w:highlight w:val="none"/>
        </w:rPr>
      </w:pPr>
      <w:r>
        <w:rPr>
          <w:rFonts w:ascii="仿宋" w:hAnsi="仿宋" w:eastAsia="仿宋"/>
          <w:color w:val="auto"/>
          <w:sz w:val="24"/>
          <w:highlight w:val="none"/>
        </w:rPr>
      </w:r>
      <w:r/>
    </w:p>
    <w:p>
      <w:pPr>
        <w:pStyle w:val="895"/>
        <w:jc w:val="right"/>
        <w:rPr>
          <w:rFonts w:ascii="仿宋" w:hAnsi="仿宋" w:eastAsia="仿宋"/>
          <w:color w:val="auto"/>
          <w:sz w:val="24"/>
          <w:highlight w:val="none"/>
        </w:rPr>
      </w:pPr>
      <w:r>
        <w:rPr>
          <w:rFonts w:ascii="仿宋" w:hAnsi="仿宋" w:eastAsia="仿宋"/>
          <w:color w:val="auto"/>
          <w:sz w:val="24"/>
          <w:highlight w:val="none"/>
        </w:rPr>
      </w:r>
      <w:r/>
    </w:p>
    <w:p>
      <w:pPr>
        <w:pStyle w:val="895"/>
        <w:jc w:val="right"/>
        <w:rPr>
          <w:rFonts w:ascii="仿宋" w:hAnsi="仿宋" w:eastAsia="仿宋"/>
          <w:color w:val="auto"/>
          <w:sz w:val="24"/>
          <w:highlight w:val="none"/>
        </w:rPr>
      </w:pPr>
      <w:r>
        <w:rPr>
          <w:rFonts w:ascii="仿宋" w:hAnsi="仿宋" w:eastAsia="仿宋"/>
          <w:color w:val="auto"/>
          <w:sz w:val="24"/>
          <w:highlight w:val="none"/>
        </w:rPr>
        <w:t xml:space="preserve">时间：   年   月  日</w:t>
      </w:r>
      <w:r/>
    </w:p>
    <w:p>
      <w:pPr>
        <w:pStyle w:val="954"/>
        <w:rPr>
          <w:rFonts w:ascii="仿宋" w:hAnsi="仿宋" w:eastAsia="仿宋"/>
          <w:color w:val="auto"/>
          <w:highlight w:val="none"/>
        </w:rPr>
      </w:pPr>
      <w:r>
        <w:rPr>
          <w:rFonts w:ascii="仿宋" w:hAnsi="仿宋" w:eastAsia="仿宋"/>
          <w:color w:val="auto"/>
          <w:highlight w:val="none"/>
        </w:rPr>
      </w:r>
      <w:r/>
    </w:p>
    <w:p>
      <w:pPr>
        <w:pStyle w:val="895"/>
        <w:rPr>
          <w:rFonts w:ascii="仿宋" w:hAnsi="仿宋" w:eastAsia="仿宋"/>
          <w:color w:val="auto"/>
          <w:highlight w:val="none"/>
        </w:rPr>
      </w:pPr>
      <w:r>
        <w:rPr>
          <w:rFonts w:ascii="仿宋" w:hAnsi="仿宋" w:eastAsia="仿宋"/>
          <w:color w:val="auto"/>
          <w:highlight w:val="none"/>
        </w:rPr>
      </w:r>
      <w:r/>
    </w:p>
    <w:p>
      <w:pPr>
        <w:pStyle w:val="896"/>
        <w:rPr>
          <w:rFonts w:ascii="仿宋" w:hAnsi="仿宋" w:eastAsia="仿宋"/>
          <w:color w:val="auto"/>
          <w:highlight w:val="none"/>
        </w:rPr>
      </w:pPr>
      <w:r>
        <w:rPr>
          <w:rFonts w:ascii="仿宋" w:hAnsi="仿宋" w:eastAsia="仿宋"/>
          <w:color w:val="auto"/>
          <w:highlight w:val="none"/>
        </w:rPr>
      </w:r>
      <w:r/>
    </w:p>
    <w:p>
      <w:pPr>
        <w:pStyle w:val="897"/>
        <w:rPr>
          <w:rFonts w:ascii="仿宋" w:hAnsi="仿宋" w:eastAsia="仿宋"/>
          <w:color w:val="auto"/>
          <w:highlight w:val="none"/>
        </w:rPr>
      </w:pPr>
      <w:r>
        <w:rPr>
          <w:rFonts w:ascii="仿宋" w:hAnsi="仿宋" w:eastAsia="仿宋"/>
          <w:color w:val="auto"/>
          <w:highlight w:val="none"/>
        </w:rPr>
      </w:r>
      <w:r/>
    </w:p>
    <w:p>
      <w:pPr>
        <w:rPr>
          <w:rFonts w:ascii="仿宋" w:hAnsi="仿宋" w:eastAsia="仿宋"/>
          <w:color w:val="auto"/>
          <w:highlight w:val="none"/>
        </w:rPr>
      </w:pPr>
      <w:r>
        <w:rPr>
          <w:rFonts w:ascii="仿宋" w:hAnsi="仿宋" w:eastAsia="仿宋"/>
          <w:color w:val="auto"/>
          <w:highlight w:val="none"/>
        </w:rPr>
      </w:r>
      <w:r/>
    </w:p>
    <w:p>
      <w:pPr>
        <w:pStyle w:val="894"/>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8"/>
        <w:rPr>
          <w:rFonts w:ascii="仿宋" w:hAnsi="仿宋" w:eastAsia="仿宋"/>
          <w:color w:val="auto"/>
          <w:highlight w:val="none"/>
        </w:rPr>
      </w:pPr>
      <w:r>
        <w:rPr>
          <w:rFonts w:ascii="仿宋" w:hAnsi="仿宋" w:eastAsia="仿宋"/>
          <w:color w:val="auto"/>
          <w:highlight w:val="none"/>
        </w:rPr>
      </w:r>
      <w:r/>
    </w:p>
    <w:p>
      <w:pPr>
        <w:pStyle w:val="895"/>
        <w:rPr>
          <w:rFonts w:hint="eastAsia"/>
          <w:color w:val="auto"/>
          <w:highlight w:val="none"/>
        </w:rPr>
      </w:pPr>
      <w:r>
        <w:rPr>
          <w:rFonts w:hint="eastAsia"/>
          <w:color w:val="auto"/>
          <w:highlight w:val="none"/>
        </w:rPr>
      </w:r>
      <w:r/>
    </w:p>
    <w:p>
      <w:pPr>
        <w:pStyle w:val="954"/>
        <w:jc w:val="center"/>
        <w:tabs>
          <w:tab w:val="left" w:pos="3478" w:leader="none"/>
          <w:tab w:val="clear" w:pos="9060" w:leader="none"/>
        </w:tabs>
        <w:rPr>
          <w:rFonts w:ascii="Arial" w:hAnsi="Arial" w:eastAsia="仿宋_GB2312"/>
          <w:color w:val="auto"/>
          <w:sz w:val="28"/>
          <w:szCs w:val="28"/>
          <w:highlight w:val="none"/>
        </w:rPr>
      </w:pPr>
      <w:r>
        <w:rPr>
          <w:rFonts w:hint="eastAsia" w:ascii="Arial" w:hAnsi="Arial" w:eastAsia="仿宋_GB2312"/>
          <w:color w:val="auto"/>
          <w:sz w:val="28"/>
          <w:szCs w:val="28"/>
          <w:highlight w:val="none"/>
        </w:rPr>
        <w:t xml:space="preserve">（二）商务部分</w:t>
      </w:r>
      <w:r/>
    </w:p>
    <w:p>
      <w:pPr>
        <w:pStyle w:val="895"/>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供应商同类项目实施情况一览表</w:t>
      </w:r>
      <w:r/>
    </w:p>
    <w:tbl>
      <w:tblPr>
        <w:tblStyle w:val="893"/>
        <w:tblW w:w="87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3402"/>
        <w:gridCol w:w="1559"/>
        <w:gridCol w:w="1418"/>
        <w:gridCol w:w="1559"/>
      </w:tblGrid>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项目名称</w:t>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提交时间</w:t>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委托单位</w:t>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w:t>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340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8"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55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680"/>
        </w:trPr>
        <w:tc>
          <w:tcPr>
            <w:tcW w:w="852"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备注</w:t>
            </w:r>
            <w:r/>
          </w:p>
        </w:tc>
        <w:tc>
          <w:tcPr>
            <w:gridSpan w:val="4"/>
            <w:tcW w:w="7938" w:type="dxa"/>
            <w:vAlign w:val="center"/>
            <w:textDirection w:val="lrTb"/>
            <w:noWrap/>
          </w:tcPr>
          <w:p>
            <w:pPr>
              <w:pStyle w:val="895"/>
              <w:jc w:val="left"/>
              <w:rPr>
                <w:rFonts w:ascii="仿宋" w:hAnsi="仿宋" w:eastAsia="仿宋"/>
                <w:color w:val="auto"/>
                <w:sz w:val="24"/>
                <w:szCs w:val="22"/>
                <w:highlight w:val="none"/>
              </w:rPr>
            </w:pPr>
            <w:r>
              <w:rPr>
                <w:rFonts w:ascii="仿宋" w:hAnsi="仿宋" w:eastAsia="仿宋"/>
                <w:color w:val="auto"/>
                <w:sz w:val="24"/>
                <w:szCs w:val="22"/>
                <w:highlight w:val="none"/>
              </w:rPr>
              <w:t xml:space="preserve">附件材料按招标文件资审条件或评分标准提供、其他认为必须的证明材料。</w:t>
            </w:r>
            <w:r/>
          </w:p>
        </w:tc>
      </w:tr>
    </w:tbl>
    <w:p>
      <w:pPr>
        <w:pStyle w:val="895"/>
        <w:jc w:val="left"/>
        <w:spacing w:line="460" w:lineRule="exact"/>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895"/>
        <w:spacing w:line="360" w:lineRule="auto"/>
        <w:rPr>
          <w:rFonts w:ascii="仿宋" w:hAnsi="仿宋" w:eastAsia="仿宋"/>
          <w:color w:val="auto"/>
          <w:sz w:val="24"/>
          <w:highlight w:val="none"/>
        </w:rPr>
      </w:pPr>
      <w:r>
        <w:rPr>
          <w:rFonts w:ascii="仿宋" w:hAnsi="仿宋" w:eastAsia="仿宋"/>
          <w:color w:val="auto"/>
          <w:sz w:val="24"/>
          <w:highlight w:val="none"/>
        </w:rPr>
        <w:t xml:space="preserve">法定代表人</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rPr>
          <w:rFonts w:ascii="仿宋" w:hAnsi="仿宋" w:eastAsia="仿宋"/>
          <w:color w:val="auto"/>
          <w:sz w:val="24"/>
          <w:highlight w:val="none"/>
        </w:rPr>
      </w:pPr>
      <w:r>
        <w:rPr>
          <w:rFonts w:ascii="仿宋" w:hAnsi="仿宋" w:eastAsia="仿宋"/>
          <w:color w:val="auto"/>
          <w:sz w:val="24"/>
          <w:highlight w:val="none"/>
        </w:rPr>
      </w:r>
      <w:r/>
    </w:p>
    <w:p>
      <w:pPr>
        <w:pStyle w:val="895"/>
        <w:rPr>
          <w:rFonts w:ascii="仿宋" w:hAnsi="仿宋" w:eastAsia="仿宋"/>
          <w:b/>
          <w:bCs/>
          <w:color w:val="auto"/>
          <w:sz w:val="24"/>
          <w:highlight w:val="none"/>
        </w:rPr>
      </w:pPr>
      <w:r>
        <w:rPr>
          <w:rFonts w:ascii="仿宋" w:hAnsi="仿宋" w:eastAsia="仿宋"/>
          <w:color w:val="auto"/>
          <w:sz w:val="24"/>
          <w:highlight w:val="none"/>
        </w:rPr>
        <w:t xml:space="preserve">日 期：      年   月   日</w:t>
      </w:r>
      <w:r/>
    </w:p>
    <w:p>
      <w:pPr>
        <w:pStyle w:val="895"/>
        <w:jc w:val="left"/>
        <w:spacing w:line="460" w:lineRule="exact"/>
        <w:rPr>
          <w:rFonts w:ascii="仿宋" w:hAnsi="仿宋" w:eastAsia="仿宋"/>
          <w:b/>
          <w:bCs/>
          <w:color w:val="auto"/>
          <w:sz w:val="24"/>
          <w:highlight w:val="none"/>
        </w:rPr>
      </w:pPr>
      <w:r>
        <w:rPr>
          <w:rFonts w:ascii="仿宋" w:hAnsi="仿宋" w:eastAsia="仿宋"/>
          <w:b/>
          <w:bCs/>
          <w:color w:val="auto"/>
          <w:sz w:val="24"/>
          <w:highlight w:val="none"/>
        </w:rPr>
      </w:r>
      <w:r/>
    </w:p>
    <w:p>
      <w:pPr>
        <w:pStyle w:val="895"/>
        <w:rPr>
          <w:rFonts w:ascii="Arial" w:hAnsi="Arial" w:eastAsia="仿宋_GB2312"/>
          <w:b/>
          <w:bCs/>
          <w:color w:val="auto"/>
          <w:sz w:val="24"/>
          <w:highlight w:val="none"/>
        </w:rPr>
      </w:pPr>
      <w:r>
        <w:rPr>
          <w:rFonts w:ascii="Arial" w:hAnsi="Arial" w:eastAsia="仿宋_GB2312"/>
          <w:b/>
          <w:bCs/>
          <w:color w:val="auto"/>
          <w:sz w:val="24"/>
          <w:highlight w:val="none"/>
        </w:rPr>
      </w:r>
      <w:r/>
    </w:p>
    <w:p>
      <w:pPr>
        <w:pStyle w:val="895"/>
        <w:jc w:val="center"/>
        <w:rPr>
          <w:rFonts w:ascii="Arial" w:hAnsi="Arial" w:eastAsia="仿宋_GB2312"/>
          <w:b/>
          <w:bCs/>
          <w:color w:val="auto"/>
          <w:sz w:val="24"/>
          <w:highlight w:val="none"/>
        </w:rPr>
      </w:pPr>
      <w:r>
        <w:rPr>
          <w:rFonts w:hint="eastAsia" w:ascii="Arial" w:hAnsi="Arial" w:eastAsia="仿宋_GB2312"/>
          <w:b/>
          <w:bCs/>
          <w:color w:val="auto"/>
          <w:sz w:val="24"/>
          <w:highlight w:val="none"/>
        </w:rPr>
        <w:t xml:space="preserve">2、投标人其他证明文件及材料（要求见招标文件第十二章《评标办法》）</w:t>
      </w:r>
      <w:r/>
    </w:p>
    <w:p>
      <w:pPr>
        <w:pStyle w:val="1271"/>
        <w:ind w:left="-34" w:firstLine="632"/>
        <w:jc w:val="center"/>
        <w:rPr>
          <w:rFonts w:ascii="Arial" w:hAnsi="Arial" w:eastAsia="仿宋_GB2312"/>
          <w:bCs w:val="0"/>
          <w:color w:val="auto"/>
          <w:sz w:val="28"/>
          <w:szCs w:val="28"/>
          <w:highlight w:val="none"/>
        </w:rPr>
      </w:pPr>
      <w:r/>
      <w:bookmarkStart w:id="139" w:name="_Toc302967420"/>
      <w:r>
        <w:rPr>
          <w:rFonts w:hint="eastAsia" w:ascii="Arial" w:hAnsi="Arial" w:eastAsia="仿宋_GB2312"/>
          <w:bCs w:val="0"/>
          <w:color w:val="auto"/>
          <w:sz w:val="28"/>
          <w:szCs w:val="28"/>
          <w:highlight w:val="none"/>
        </w:rPr>
        <w:t xml:space="preserve">（三）技术部分</w:t>
      </w:r>
      <w:r/>
    </w:p>
    <w:p>
      <w:pPr>
        <w:pStyle w:val="1271"/>
        <w:ind w:left="-34" w:firstLine="632"/>
        <w:jc w:val="center"/>
        <w:rPr>
          <w:rFonts w:ascii="Arial" w:hAnsi="Arial" w:eastAsia="仿宋_GB2312"/>
          <w:bCs w:val="0"/>
          <w:color w:val="auto"/>
          <w:sz w:val="28"/>
          <w:szCs w:val="28"/>
          <w:highlight w:val="none"/>
        </w:rPr>
      </w:pPr>
      <w:r>
        <w:rPr>
          <w:rFonts w:hint="eastAsia" w:ascii="Arial" w:hAnsi="Arial" w:eastAsia="仿宋_GB2312"/>
          <w:bCs w:val="0"/>
          <w:color w:val="auto"/>
          <w:sz w:val="28"/>
          <w:szCs w:val="28"/>
          <w:highlight w:val="none"/>
        </w:rPr>
        <w:t xml:space="preserve">1</w:t>
      </w:r>
      <w:r>
        <w:rPr>
          <w:rFonts w:ascii="Arial" w:hAnsi="Arial" w:eastAsia="仿宋_GB2312"/>
          <w:bCs w:val="0"/>
          <w:color w:val="auto"/>
          <w:sz w:val="28"/>
          <w:szCs w:val="28"/>
          <w:highlight w:val="none"/>
        </w:rPr>
        <w:t xml:space="preserve">、投标标的物清单</w:t>
      </w:r>
      <w:bookmarkEnd w:id="139"/>
      <w:r>
        <w:rPr>
          <w:rFonts w:ascii="Arial" w:hAnsi="Arial" w:eastAsia="仿宋_GB2312"/>
          <w:bCs w:val="0"/>
          <w:color w:val="auto"/>
          <w:sz w:val="28"/>
          <w:szCs w:val="28"/>
          <w:highlight w:val="none"/>
        </w:rPr>
        <w:t xml:space="preserve">（若有）</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3"/>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40"/>
        <w:gridCol w:w="7054"/>
      </w:tblGrid>
      <w:tr>
        <w:trPr>
          <w:trHeight w:val="480"/>
        </w:trPr>
        <w:tc>
          <w:tcPr>
            <w:tcW w:w="720" w:type="dxa"/>
            <w:vAlign w:val="center"/>
            <w:textDirection w:val="lrTb"/>
            <w:noWrap/>
          </w:tcPr>
          <w:p>
            <w:pPr>
              <w:pStyle w:val="895"/>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1440" w:type="dxa"/>
            <w:vAlign w:val="center"/>
            <w:textDirection w:val="lrTb"/>
            <w:noWrap/>
          </w:tcPr>
          <w:p>
            <w:pPr>
              <w:pStyle w:val="895"/>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服务名称</w:t>
            </w:r>
            <w:r/>
          </w:p>
        </w:tc>
        <w:tc>
          <w:tcPr>
            <w:tcW w:w="7054" w:type="dxa"/>
            <w:vAlign w:val="center"/>
            <w:textDirection w:val="lrTb"/>
            <w:noWrap/>
          </w:tcPr>
          <w:p>
            <w:pPr>
              <w:pStyle w:val="895"/>
              <w:jc w:val="center"/>
              <w:spacing w:before="50" w:after="50"/>
              <w:rPr>
                <w:rFonts w:ascii="仿宋" w:hAnsi="仿宋" w:eastAsia="仿宋"/>
                <w:color w:val="auto"/>
                <w:sz w:val="24"/>
                <w:szCs w:val="22"/>
                <w:highlight w:val="none"/>
              </w:rPr>
            </w:pPr>
            <w:r>
              <w:rPr>
                <w:rFonts w:ascii="仿宋" w:hAnsi="仿宋" w:eastAsia="仿宋"/>
                <w:color w:val="auto"/>
                <w:sz w:val="24"/>
                <w:szCs w:val="22"/>
                <w:highlight w:val="none"/>
              </w:rPr>
              <w:t xml:space="preserve">技术指标</w:t>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1</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756"/>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2</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3</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4</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5</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6</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7</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8</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t xml:space="preserve">9</w:t>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lang w:val="zh-CN"/>
              </w:rPr>
              <w:t xml:space="preserve">……</w:t>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r>
        <w:trPr>
          <w:trHeight w:val="930"/>
        </w:trPr>
        <w:tc>
          <w:tcPr>
            <w:tcW w:w="720"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c>
          <w:tcPr>
            <w:tcW w:w="1440" w:type="dxa"/>
            <w:vAlign w:val="center"/>
            <w:textDirection w:val="lrTb"/>
            <w:noWrap/>
          </w:tcPr>
          <w:p>
            <w:pPr>
              <w:pStyle w:val="895"/>
              <w:jc w:val="center"/>
              <w:spacing w:before="50" w:after="50"/>
              <w:rPr>
                <w:rFonts w:ascii="仿宋" w:hAnsi="仿宋" w:eastAsia="仿宋"/>
                <w:color w:val="auto"/>
                <w:sz w:val="21"/>
                <w:szCs w:val="21"/>
                <w:highlight w:val="none"/>
                <w:lang w:val="zh-CN"/>
              </w:rPr>
            </w:pPr>
            <w:r>
              <w:rPr>
                <w:rFonts w:ascii="仿宋" w:hAnsi="仿宋" w:eastAsia="仿宋"/>
                <w:color w:val="auto"/>
                <w:sz w:val="21"/>
                <w:szCs w:val="21"/>
                <w:highlight w:val="none"/>
                <w:lang w:val="zh-CN"/>
              </w:rPr>
            </w:r>
            <w:r/>
          </w:p>
        </w:tc>
        <w:tc>
          <w:tcPr>
            <w:tcW w:w="7054" w:type="dxa"/>
            <w:vAlign w:val="center"/>
            <w:textDirection w:val="lrTb"/>
            <w:noWrap/>
          </w:tcPr>
          <w:p>
            <w:pPr>
              <w:pStyle w:val="895"/>
              <w:jc w:val="center"/>
              <w:spacing w:before="50" w:after="50"/>
              <w:rPr>
                <w:rFonts w:ascii="仿宋" w:hAnsi="仿宋" w:eastAsia="仿宋"/>
                <w:color w:val="auto"/>
                <w:sz w:val="21"/>
                <w:szCs w:val="21"/>
                <w:highlight w:val="none"/>
              </w:rPr>
            </w:pPr>
            <w:r>
              <w:rPr>
                <w:rFonts w:ascii="仿宋" w:hAnsi="仿宋" w:eastAsia="仿宋"/>
                <w:color w:val="auto"/>
                <w:sz w:val="21"/>
                <w:szCs w:val="21"/>
                <w:highlight w:val="none"/>
              </w:rPr>
            </w:r>
            <w:r/>
          </w:p>
        </w:tc>
      </w:tr>
    </w:tbl>
    <w:p>
      <w:pPr>
        <w:pStyle w:val="895"/>
        <w:spacing w:before="120"/>
        <w:rPr>
          <w:rFonts w:ascii="仿宋" w:hAnsi="仿宋" w:eastAsia="仿宋"/>
          <w:color w:val="auto"/>
          <w:sz w:val="24"/>
          <w:highlight w:val="none"/>
        </w:rPr>
      </w:pPr>
      <w:r>
        <w:rPr>
          <w:rFonts w:ascii="仿宋" w:hAnsi="仿宋" w:eastAsia="仿宋"/>
          <w:color w:val="auto"/>
          <w:sz w:val="24"/>
          <w:highlight w:val="none"/>
        </w:rPr>
        <w:t xml:space="preserve">注：1、可对服务进行详细描述</w:t>
      </w:r>
      <w:r/>
    </w:p>
    <w:p>
      <w:pPr>
        <w:pStyle w:val="895"/>
        <w:ind w:firstLine="480"/>
        <w:spacing w:before="120"/>
        <w:rPr>
          <w:rFonts w:ascii="仿宋" w:hAnsi="仿宋" w:eastAsia="仿宋"/>
          <w:color w:val="auto"/>
          <w:sz w:val="24"/>
          <w:highlight w:val="none"/>
        </w:rPr>
      </w:pPr>
      <w:r>
        <w:rPr>
          <w:rFonts w:ascii="仿宋" w:hAnsi="仿宋" w:eastAsia="仿宋"/>
          <w:color w:val="auto"/>
          <w:sz w:val="24"/>
          <w:highlight w:val="none"/>
        </w:rPr>
        <w:t xml:space="preserve">2、本表可不按此表填写，由供应商另行制订填写。</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before="120"/>
        <w:rPr>
          <w:rFonts w:ascii="仿宋" w:hAnsi="仿宋" w:eastAsia="仿宋"/>
          <w:color w:val="auto"/>
          <w:sz w:val="24"/>
          <w:highlight w:val="none"/>
        </w:rPr>
      </w:pPr>
      <w:r>
        <w:rPr>
          <w:rFonts w:ascii="仿宋" w:hAnsi="仿宋" w:eastAsia="仿宋"/>
          <w:color w:val="auto"/>
          <w:sz w:val="24"/>
          <w:highlight w:val="none"/>
        </w:rPr>
      </w:r>
      <w:r/>
    </w:p>
    <w:p>
      <w:pPr>
        <w:pStyle w:val="895"/>
        <w:spacing w:before="120"/>
        <w:rPr>
          <w:rFonts w:ascii="仿宋" w:hAnsi="仿宋" w:eastAsia="仿宋"/>
          <w:color w:val="auto"/>
          <w:sz w:val="24"/>
          <w:highlight w:val="none"/>
        </w:rPr>
      </w:pPr>
      <w:r>
        <w:rPr>
          <w:rFonts w:hint="eastAsia" w:ascii="仿宋" w:hAnsi="仿宋" w:eastAsia="仿宋"/>
          <w:color w:val="auto"/>
          <w:sz w:val="24"/>
          <w:highlight w:val="none"/>
        </w:rPr>
        <w:t xml:space="preserve">法定代表人或</w:t>
      </w:r>
      <w:r>
        <w:rPr>
          <w:rFonts w:ascii="仿宋" w:hAnsi="仿宋" w:eastAsia="仿宋"/>
          <w:color w:val="auto"/>
          <w:sz w:val="24"/>
          <w:highlight w:val="none"/>
        </w:rPr>
        <w:t xml:space="preserve">被授权代表</w:t>
      </w:r>
      <w:r>
        <w:rPr>
          <w:rFonts w:hint="eastAsia" w:ascii="仿宋" w:hAnsi="仿宋" w:eastAsia="仿宋"/>
          <w:color w:val="auto"/>
          <w:sz w:val="24"/>
          <w:highlight w:val="none"/>
        </w:rPr>
        <w:t xml:space="preserve">（电子签章或签字）</w:t>
      </w:r>
      <w:r>
        <w:rPr>
          <w:rFonts w:ascii="仿宋" w:hAnsi="仿宋" w:eastAsia="仿宋"/>
          <w:color w:val="auto"/>
          <w:sz w:val="24"/>
          <w:highlight w:val="none"/>
        </w:rPr>
        <w:t xml:space="preserve">：               </w:t>
      </w:r>
      <w:r/>
    </w:p>
    <w:p>
      <w:pPr>
        <w:pStyle w:val="895"/>
        <w:spacing w:before="120"/>
        <w:rPr>
          <w:rFonts w:ascii="仿宋" w:hAnsi="仿宋" w:eastAsia="仿宋"/>
          <w:color w:val="auto"/>
          <w:sz w:val="24"/>
          <w:highlight w:val="none"/>
          <w:u w:val="single"/>
        </w:rPr>
      </w:pPr>
      <w:r>
        <w:rPr>
          <w:rFonts w:ascii="仿宋" w:hAnsi="仿宋" w:eastAsia="仿宋"/>
          <w:color w:val="auto"/>
          <w:sz w:val="24"/>
          <w:highlight w:val="none"/>
        </w:rPr>
        <w:t xml:space="preserve">日期：</w:t>
      </w:r>
      <w:r/>
    </w:p>
    <w:p>
      <w:pPr>
        <w:pStyle w:val="895"/>
        <w:jc w:val="center"/>
        <w:spacing w:line="600" w:lineRule="auto"/>
        <w:rPr>
          <w:rFonts w:ascii="Arial" w:hAnsi="Arial" w:eastAsia="仿宋_GB2312"/>
          <w:color w:val="auto"/>
          <w:szCs w:val="21"/>
          <w:highlight w:val="none"/>
        </w:rPr>
        <w:sectPr>
          <w:headerReference w:type="default" r:id="rId15"/>
          <w:footerReference w:type="default" r:id="rId24"/>
          <w:footnotePr/>
          <w:endnotePr/>
          <w:type w:val="nextPage"/>
          <w:pgSz w:w="11906" w:h="16838" w:orient="portrait"/>
          <w:pgMar w:top="1215" w:right="1418" w:bottom="1400" w:left="1418" w:header="851" w:footer="992" w:gutter="0"/>
          <w:cols w:num="1" w:sep="0" w:space="720" w:equalWidth="1"/>
          <w:docGrid w:linePitch="360"/>
        </w:sectPr>
      </w:pPr>
      <w:r>
        <w:rPr>
          <w:rFonts w:ascii="Arial" w:hAnsi="Arial" w:eastAsia="仿宋_GB2312"/>
          <w:color w:val="auto"/>
          <w:szCs w:val="21"/>
          <w:highlight w:val="none"/>
        </w:rPr>
      </w:r>
      <w:r/>
    </w:p>
    <w:p>
      <w:pPr>
        <w:jc w:val="center"/>
        <w:rPr>
          <w:rFonts w:ascii="Arial" w:hAnsi="Arial" w:eastAsia="仿宋_GB2312"/>
          <w:b/>
          <w:color w:val="auto"/>
          <w:sz w:val="28"/>
          <w:szCs w:val="28"/>
          <w:highlight w:val="none"/>
        </w:rPr>
      </w:pPr>
      <w:r>
        <w:rPr>
          <w:rFonts w:hint="eastAsia" w:ascii="Arial" w:hAnsi="Arial" w:eastAsia="仿宋_GB2312"/>
          <w:b/>
          <w:color w:val="auto"/>
          <w:sz w:val="28"/>
          <w:szCs w:val="28"/>
          <w:highlight w:val="none"/>
        </w:rPr>
        <w:t xml:space="preserve">2、</w:t>
      </w:r>
      <w:r>
        <w:rPr>
          <w:rFonts w:ascii="Arial" w:hAnsi="Arial" w:eastAsia="仿宋_GB2312"/>
          <w:b/>
          <w:color w:val="auto"/>
          <w:sz w:val="28"/>
          <w:szCs w:val="28"/>
          <w:highlight w:val="none"/>
        </w:rPr>
        <w:t xml:space="preserve">项目实施人员（主要从业人员及其技术资格）一览表（如有）</w:t>
      </w:r>
      <w:r/>
    </w:p>
    <w:p>
      <w:pPr>
        <w:pStyle w:val="1287"/>
        <w:rPr>
          <w:rFonts w:ascii="仿宋" w:hAnsi="仿宋" w:eastAsia="仿宋"/>
          <w:color w:val="auto"/>
          <w:sz w:val="24"/>
          <w:szCs w:val="24"/>
          <w:highlight w:val="none"/>
          <w:u w:val="single"/>
        </w:rPr>
      </w:pPr>
      <w:r>
        <w:rPr>
          <w:rFonts w:hint="eastAsia" w:ascii="仿宋" w:hAnsi="仿宋" w:eastAsia="仿宋" w:cs="仿宋"/>
          <w:color w:val="auto"/>
          <w:sz w:val="24"/>
          <w:highlight w:val="none"/>
        </w:rPr>
        <w:t xml:space="preserve">项目</w:t>
      </w:r>
      <w:r>
        <w:rPr>
          <w:rFonts w:ascii="仿宋" w:hAnsi="仿宋" w:eastAsia="仿宋"/>
          <w:color w:val="auto"/>
          <w:sz w:val="24"/>
          <w:szCs w:val="24"/>
          <w:highlight w:val="none"/>
        </w:rPr>
        <w:t xml:space="preserve">编号：</w:t>
      </w:r>
      <w:r/>
    </w:p>
    <w:tbl>
      <w:tblPr>
        <w:tblStyle w:val="89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993"/>
        <w:gridCol w:w="1417"/>
        <w:gridCol w:w="1417"/>
        <w:gridCol w:w="1135"/>
        <w:gridCol w:w="1984"/>
        <w:gridCol w:w="850"/>
      </w:tblGrid>
      <w:tr>
        <w:trPr>
          <w:trHeight w:val="454"/>
        </w:trPr>
        <w:tc>
          <w:tcPr>
            <w:tcW w:w="709"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序号</w:t>
            </w:r>
            <w:r/>
          </w:p>
        </w:tc>
        <w:tc>
          <w:tcPr>
            <w:tcW w:w="993"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姓名</w:t>
            </w:r>
            <w:r/>
          </w:p>
        </w:tc>
        <w:tc>
          <w:tcPr>
            <w:tcW w:w="14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职称</w:t>
            </w:r>
            <w:r/>
          </w:p>
        </w:tc>
        <w:tc>
          <w:tcPr>
            <w:tcW w:w="1417"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专业证书及方向</w:t>
            </w:r>
            <w:r/>
          </w:p>
        </w:tc>
        <w:tc>
          <w:tcPr>
            <w:tcW w:w="1135"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证书编号</w:t>
            </w:r>
            <w:r/>
          </w:p>
        </w:tc>
        <w:tc>
          <w:tcPr>
            <w:tcW w:w="1984"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本项目中拟任职</w:t>
            </w:r>
            <w:r/>
          </w:p>
        </w:tc>
        <w:tc>
          <w:tcPr>
            <w:tcW w:w="850" w:type="dxa"/>
            <w:vAlign w:val="center"/>
            <w:textDirection w:val="lrTb"/>
            <w:noWrap/>
          </w:tcPr>
          <w:p>
            <w:pPr>
              <w:pStyle w:val="895"/>
              <w:jc w:val="center"/>
              <w:rPr>
                <w:rFonts w:ascii="仿宋" w:hAnsi="仿宋" w:eastAsia="仿宋"/>
                <w:color w:val="auto"/>
                <w:sz w:val="24"/>
                <w:szCs w:val="22"/>
                <w:highlight w:val="none"/>
              </w:rPr>
            </w:pPr>
            <w:r>
              <w:rPr>
                <w:rFonts w:ascii="仿宋" w:hAnsi="仿宋" w:eastAsia="仿宋"/>
                <w:color w:val="auto"/>
                <w:sz w:val="24"/>
                <w:szCs w:val="22"/>
                <w:highlight w:val="none"/>
              </w:rPr>
              <w:t xml:space="preserve">其他</w:t>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2</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3</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4</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5</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6</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7</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8</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9</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t xml:space="preserve">10</w:t>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r>
        <w:trPr>
          <w:trHeight w:val="454"/>
        </w:trPr>
        <w:tc>
          <w:tcPr>
            <w:tcW w:w="709"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993"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417"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135"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1984"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c>
          <w:tcPr>
            <w:tcW w:w="850" w:type="dxa"/>
            <w:vAlign w:val="center"/>
            <w:textDirection w:val="lrTb"/>
            <w:noWrap/>
          </w:tcPr>
          <w:p>
            <w:pPr>
              <w:pStyle w:val="895"/>
              <w:jc w:val="center"/>
              <w:spacing w:line="360" w:lineRule="auto"/>
              <w:rPr>
                <w:rFonts w:ascii="仿宋" w:hAnsi="仿宋" w:eastAsia="仿宋"/>
                <w:color w:val="auto"/>
                <w:sz w:val="24"/>
                <w:szCs w:val="22"/>
                <w:highlight w:val="none"/>
              </w:rPr>
            </w:pPr>
            <w:r>
              <w:rPr>
                <w:rFonts w:ascii="仿宋" w:hAnsi="仿宋" w:eastAsia="仿宋"/>
                <w:color w:val="auto"/>
                <w:sz w:val="24"/>
                <w:szCs w:val="22"/>
                <w:highlight w:val="none"/>
              </w:rPr>
            </w:r>
            <w:r/>
          </w:p>
        </w:tc>
      </w:tr>
    </w:tbl>
    <w:p>
      <w:pPr>
        <w:pStyle w:val="895"/>
        <w:spacing w:before="50" w:after="50"/>
        <w:rPr>
          <w:rFonts w:ascii="仿宋" w:hAnsi="仿宋" w:eastAsia="仿宋"/>
          <w:color w:val="auto"/>
          <w:sz w:val="24"/>
          <w:highlight w:val="none"/>
        </w:rPr>
      </w:pPr>
      <w:r>
        <w:rPr>
          <w:rFonts w:ascii="仿宋" w:hAnsi="仿宋" w:eastAsia="仿宋"/>
          <w:color w:val="auto"/>
          <w:sz w:val="24"/>
          <w:highlight w:val="none"/>
        </w:rPr>
      </w:r>
      <w:r/>
    </w:p>
    <w:p>
      <w:pPr>
        <w:pStyle w:val="895"/>
        <w:spacing w:before="50" w:after="50"/>
        <w:rPr>
          <w:rFonts w:ascii="仿宋" w:hAnsi="仿宋" w:eastAsia="仿宋"/>
          <w:color w:val="auto"/>
          <w:sz w:val="24"/>
          <w:highlight w:val="none"/>
        </w:rPr>
      </w:pPr>
      <w:r>
        <w:rPr>
          <w:rFonts w:hint="eastAsia" w:ascii="仿宋" w:hAnsi="仿宋" w:eastAsia="仿宋"/>
          <w:color w:val="auto"/>
          <w:sz w:val="24"/>
          <w:highlight w:val="none"/>
        </w:rPr>
        <w:t xml:space="preserve">投标单位</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电子签章</w:t>
      </w:r>
      <w:r>
        <w:rPr>
          <w:rFonts w:ascii="仿宋" w:hAnsi="仿宋" w:eastAsia="仿宋"/>
          <w:color w:val="auto"/>
          <w:sz w:val="24"/>
          <w:highlight w:val="none"/>
        </w:rPr>
        <w:t xml:space="preserve">）：</w:t>
      </w:r>
      <w:r/>
    </w:p>
    <w:p>
      <w:pPr>
        <w:pStyle w:val="895"/>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line="460" w:lineRule="exact"/>
        <w:rPr>
          <w:rFonts w:ascii="仿宋" w:hAnsi="仿宋" w:eastAsia="仿宋"/>
          <w:color w:val="auto"/>
          <w:spacing w:val="20"/>
          <w:sz w:val="24"/>
          <w:highlight w:val="none"/>
        </w:rPr>
      </w:pPr>
      <w:r>
        <w:rPr>
          <w:rFonts w:hint="eastAsia" w:ascii="仿宋" w:hAnsi="仿宋" w:eastAsia="仿宋"/>
          <w:color w:val="auto"/>
          <w:spacing w:val="20"/>
          <w:sz w:val="24"/>
          <w:highlight w:val="none"/>
        </w:rPr>
        <w:t xml:space="preserve">法定代表人或</w:t>
      </w:r>
      <w:r>
        <w:rPr>
          <w:rFonts w:ascii="仿宋" w:hAnsi="仿宋" w:eastAsia="仿宋"/>
          <w:color w:val="auto"/>
          <w:spacing w:val="20"/>
          <w:sz w:val="24"/>
          <w:highlight w:val="none"/>
        </w:rPr>
        <w:t xml:space="preserve">授权代表</w:t>
      </w:r>
      <w:r>
        <w:rPr>
          <w:rFonts w:hint="eastAsia" w:ascii="仿宋" w:hAnsi="仿宋" w:eastAsia="仿宋"/>
          <w:color w:val="auto"/>
          <w:spacing w:val="20"/>
          <w:sz w:val="24"/>
          <w:highlight w:val="none"/>
        </w:rPr>
        <w:t xml:space="preserve">（电子签章或签字）</w:t>
      </w:r>
      <w:r>
        <w:rPr>
          <w:rFonts w:ascii="仿宋" w:hAnsi="仿宋" w:eastAsia="仿宋"/>
          <w:color w:val="auto"/>
          <w:spacing w:val="20"/>
          <w:sz w:val="24"/>
          <w:highlight w:val="none"/>
        </w:rPr>
        <w:t xml:space="preserve">：</w:t>
      </w:r>
      <w:r/>
    </w:p>
    <w:p>
      <w:pPr>
        <w:pStyle w:val="895"/>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r>
      <w:r/>
    </w:p>
    <w:p>
      <w:pPr>
        <w:pStyle w:val="895"/>
        <w:spacing w:before="50" w:after="50" w:line="460" w:lineRule="exact"/>
        <w:rPr>
          <w:rFonts w:ascii="仿宋" w:hAnsi="仿宋" w:eastAsia="仿宋"/>
          <w:color w:val="auto"/>
          <w:spacing w:val="20"/>
          <w:sz w:val="24"/>
          <w:highlight w:val="none"/>
        </w:rPr>
      </w:pPr>
      <w:r>
        <w:rPr>
          <w:rFonts w:ascii="仿宋" w:hAnsi="仿宋" w:eastAsia="仿宋"/>
          <w:color w:val="auto"/>
          <w:spacing w:val="20"/>
          <w:sz w:val="24"/>
          <w:highlight w:val="none"/>
        </w:rPr>
        <w:t xml:space="preserve">日  期：</w:t>
      </w:r>
      <w:r/>
    </w:p>
    <w:p>
      <w:pPr>
        <w:pStyle w:val="954"/>
        <w:rPr>
          <w:color w:val="auto"/>
          <w:highlight w:val="none"/>
        </w:rPr>
      </w:pPr>
      <w:r>
        <w:rPr>
          <w:color w:val="auto"/>
          <w:highlight w:val="none"/>
        </w:rPr>
      </w:r>
      <w:r/>
    </w:p>
    <w:p>
      <w:pPr>
        <w:pStyle w:val="895"/>
        <w:rPr>
          <w:color w:val="auto"/>
          <w:highlight w:val="none"/>
        </w:rPr>
      </w:pPr>
      <w:r>
        <w:rPr>
          <w:color w:val="auto"/>
          <w:highlight w:val="none"/>
        </w:rPr>
      </w:r>
      <w:r/>
    </w:p>
    <w:p>
      <w:pPr>
        <w:pStyle w:val="1271"/>
        <w:numPr>
          <w:ilvl w:val="0"/>
          <w:numId w:val="0"/>
        </w:numPr>
        <w:jc w:val="center"/>
        <w:rPr>
          <w:rFonts w:ascii="Arial" w:hAnsi="Arial" w:eastAsia="仿宋_GB2312"/>
          <w:color w:val="auto"/>
          <w:highlight w:val="none"/>
        </w:rPr>
      </w:pPr>
      <w:r>
        <w:rPr>
          <w:rFonts w:hint="eastAsia" w:ascii="Arial" w:hAnsi="Arial" w:eastAsia="仿宋_GB2312"/>
          <w:color w:val="auto"/>
          <w:highlight w:val="none"/>
        </w:rPr>
        <w:t xml:space="preserve">3、项目实施方案</w:t>
      </w:r>
      <w:r>
        <w:rPr>
          <w:rFonts w:hint="eastAsia" w:ascii="Arial" w:hAnsi="Arial" w:eastAsia="仿宋_GB2312"/>
          <w:color w:val="auto"/>
          <w:highlight w:val="none"/>
          <w:lang w:val="zh-CN"/>
        </w:rPr>
        <w:t xml:space="preserve">（要求见招标文件第</w:t>
      </w:r>
      <w:r>
        <w:rPr>
          <w:rFonts w:hint="eastAsia" w:ascii="Arial" w:hAnsi="Arial" w:eastAsia="仿宋_GB2312"/>
          <w:color w:val="auto"/>
          <w:highlight w:val="none"/>
        </w:rPr>
        <w:t xml:space="preserve">十二</w:t>
      </w:r>
      <w:r>
        <w:rPr>
          <w:rFonts w:hint="eastAsia" w:ascii="Arial" w:hAnsi="Arial" w:eastAsia="仿宋_GB2312"/>
          <w:color w:val="auto"/>
          <w:highlight w:val="none"/>
          <w:lang w:val="zh-CN"/>
        </w:rPr>
        <w:t xml:space="preserve">章《评标</w:t>
      </w:r>
      <w:r>
        <w:rPr>
          <w:rFonts w:hint="eastAsia" w:ascii="Arial" w:hAnsi="Arial" w:eastAsia="仿宋_GB2312"/>
          <w:color w:val="auto"/>
          <w:highlight w:val="none"/>
        </w:rPr>
        <w:t xml:space="preserve">办法</w:t>
      </w:r>
      <w:r>
        <w:rPr>
          <w:rFonts w:hint="eastAsia" w:ascii="Arial" w:hAnsi="Arial" w:eastAsia="仿宋_GB2312"/>
          <w:color w:val="auto"/>
          <w:highlight w:val="none"/>
          <w:lang w:val="zh-CN"/>
        </w:rPr>
        <w:t xml:space="preserve">》）</w:t>
      </w:r>
      <w:r/>
    </w:p>
    <w:p>
      <w:pPr>
        <w:pStyle w:val="1271"/>
        <w:ind w:left="-34" w:firstLine="632"/>
        <w:jc w:val="center"/>
        <w:rPr>
          <w:rFonts w:ascii="Arial" w:hAnsi="Arial" w:eastAsia="仿宋_GB2312"/>
          <w:color w:val="auto"/>
          <w:highlight w:val="none"/>
        </w:rPr>
      </w:pPr>
      <w:r>
        <w:rPr>
          <w:rFonts w:ascii="Arial" w:hAnsi="Arial" w:eastAsia="仿宋_GB2312"/>
          <w:color w:val="auto"/>
          <w:highlight w:val="none"/>
        </w:rPr>
      </w:r>
      <w:r/>
    </w:p>
    <w:p>
      <w:pPr>
        <w:jc w:val="center"/>
        <w:rPr>
          <w:rFonts w:ascii="Arial" w:hAnsi="Arial" w:eastAsia="仿宋_GB2312"/>
          <w:b/>
          <w:bCs/>
          <w:color w:val="auto"/>
          <w:sz w:val="30"/>
          <w:szCs w:val="32"/>
          <w:highlight w:val="none"/>
        </w:rPr>
      </w:pPr>
      <w:r>
        <w:rPr>
          <w:rFonts w:hint="eastAsia" w:ascii="Arial" w:hAnsi="Arial" w:eastAsia="仿宋_GB2312"/>
          <w:b/>
          <w:bCs/>
          <w:color w:val="auto"/>
          <w:sz w:val="30"/>
          <w:szCs w:val="32"/>
          <w:highlight w:val="none"/>
        </w:rPr>
        <w:t xml:space="preserve">4、供应商认为需提供的其他资料（如有）（要求见招标文件第十二章《评标办法》）</w:t>
      </w:r>
      <w:r/>
    </w:p>
    <w:sectPr>
      <w:headerReference w:type="default" r:id="rId16"/>
      <w:footerReference w:type="default" r:id="rId2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w:panose1 w:val="020B0502040204020203"/>
  </w:font>
  <w:font w:name="华文行楷">
    <w:panose1 w:val="02010800040101010101"/>
  </w:font>
  <w:font w:name="楷体">
    <w:panose1 w:val="02010609060101010101"/>
  </w:font>
  <w:font w:name="Wingdings">
    <w:panose1 w:val="05000000000000000000"/>
  </w:font>
  <w:font w:name="华文楷体">
    <w:panose1 w:val="02010600040101010101"/>
  </w:font>
  <w:font w:name="Symbol">
    <w:panose1 w:val="05050102010706020507"/>
  </w:font>
  <w:font w:name="新宋体">
    <w:panose1 w:val="02010609030101010101"/>
  </w:font>
  <w:font w:name="仿宋">
    <w:panose1 w:val="02010609060101010101"/>
  </w:font>
  <w:font w:name="MS Mincho">
    <w:panose1 w:val="02020603050405090304"/>
  </w:font>
  <w:font w:name="Book Antiqua">
    <w:panose1 w:val="02040602050305030304"/>
  </w:font>
  <w:font w:name="方正仿宋简体">
    <w:panose1 w:val="020B0503020202020204"/>
  </w:font>
  <w:font w:name="Tahoma">
    <w:panose1 w:val="020B0604030504040204"/>
  </w:font>
  <w:font w:name="MingLiU">
    <w:panose1 w:val="02020500000000000000"/>
  </w:font>
  <w:font w:name="Cambria">
    <w:panose1 w:val="02040503050406030204"/>
  </w:font>
  <w:font w:name="ArialMT">
    <w:panose1 w:val="020B0604020202020204"/>
  </w:font>
  <w:font w:name="Garamond">
    <w:panose1 w:val="02020404030301010803"/>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ourier New">
    <w:panose1 w:val="02070309020205020404"/>
  </w:font>
  <w:font w:name="MicrosoftYaHei">
    <w:panose1 w:val="020B0503020204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Pr>
        <w:lang w:val="zh-CN"/>
      </w:rPr>
      <w:t xml:space="preserve"> </w:t>
    </w:r>
    <w:r>
      <w:fldChar w:fldCharType="begin"/>
    </w:r>
    <w:r>
      <w:instrText xml:space="preserve">PAGE</w:instrText>
    </w:r>
    <w:r>
      <w:fldChar w:fldCharType="separate"/>
    </w:r>
    <w:r>
      <w:t xml:space="preserve">27</w:t>
    </w:r>
    <w:r>
      <w:fldChar w:fldCharType="end"/>
    </w:r>
    <w:r>
      <w:rPr>
        <w:lang w:val="zh-CN"/>
      </w:rPr>
      <w:t xml:space="preserve"> / </w:t>
    </w:r>
    <w:r>
      <w:fldChar w:fldCharType="begin"/>
    </w:r>
    <w:r>
      <w:instrText xml:space="preserve">NUMPAGES</w:instrText>
    </w:r>
    <w:r>
      <w:fldChar w:fldCharType="separate"/>
    </w:r>
    <w:r>
      <w:t xml:space="preserve">64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rPr>
        <w:rStyle w:val="1107"/>
      </w:rPr>
      <w:fldChar w:fldCharType="begin"/>
    </w:r>
    <w:r>
      <w:rPr>
        <w:rStyle w:val="1107"/>
      </w:rPr>
      <w:instrText xml:space="preserve"> PAGE </w:instrText>
    </w:r>
    <w:r>
      <w:rPr>
        <w:rStyle w:val="1107"/>
      </w:rPr>
      <w:fldChar w:fldCharType="separate"/>
    </w:r>
    <w:r>
      <w:rPr>
        <w:rStyle w:val="1107"/>
      </w:rPr>
      <w:t xml:space="preserve">36</w:t>
    </w:r>
    <w:r>
      <w:rPr>
        <w:rStyle w:val="1107"/>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ascii="Microsoft JhengHei" w:hAnsi="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rPr>
        <w:rStyle w:val="1107"/>
      </w:rPr>
      <w:fldChar w:fldCharType="begin"/>
    </w:r>
    <w:r>
      <w:rPr>
        <w:rStyle w:val="1107"/>
      </w:rPr>
      <w:instrText xml:space="preserve"> PAGE </w:instrText>
    </w:r>
    <w:r>
      <w:rPr>
        <w:rStyle w:val="1107"/>
      </w:rPr>
      <w:fldChar w:fldCharType="separate"/>
    </w:r>
    <w:r>
      <w:rPr>
        <w:rStyle w:val="1107"/>
      </w:rPr>
      <w:t xml:space="preserve">48</w:t>
    </w:r>
    <w:r>
      <w:rPr>
        <w:rStyle w:val="1107"/>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separate"/>
    </w:r>
    <w:r>
      <w:rPr>
        <w:rStyle w:val="1107"/>
      </w:rPr>
      <w:t xml:space="preserve">13</w:t>
    </w:r>
    <w:r>
      <w:rPr>
        <w:rStyle w:val="1107"/>
      </w:rPr>
      <w:fldChar w:fldCharType="end"/>
    </w:r>
    <w:r/>
  </w:p>
  <w:p>
    <w:pPr>
      <w:pStyle w:val="131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59</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rPr>
        <w:rStyle w:val="1107"/>
      </w:rPr>
      <w:framePr w:wrap="around" w:vAnchor="text" w:hAnchor="margin" w:xAlign="right" w:y="1"/>
    </w:pPr>
    <w:r>
      <w:fldChar w:fldCharType="begin"/>
    </w:r>
    <w:r>
      <w:rPr>
        <w:rStyle w:val="1107"/>
      </w:rPr>
      <w:instrText xml:space="preserve">PAGE  </w:instrText>
    </w:r>
    <w:r>
      <w:fldChar w:fldCharType="separate"/>
    </w:r>
    <w:r>
      <w:rPr>
        <w:rStyle w:val="1107"/>
      </w:rPr>
      <w:t xml:space="preserve">13</w:t>
    </w:r>
    <w:r>
      <w:fldChar w:fldCharType="end"/>
    </w:r>
    <w:r/>
  </w:p>
  <w:p>
    <w:pPr>
      <w:pStyle w:val="1311"/>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62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jc w:val="center"/>
    </w:pPr>
    <w:r>
      <w:fldChar w:fldCharType="begin"/>
    </w:r>
    <w:r>
      <w:rPr>
        <w:rStyle w:val="1107"/>
      </w:rPr>
      <w:instrText xml:space="preserve"> PAGE </w:instrText>
    </w:r>
    <w:r>
      <w:fldChar w:fldCharType="separate"/>
    </w:r>
    <w:r>
      <w:rPr>
        <w:rStyle w:val="1107"/>
      </w:rPr>
      <w:t xml:space="preserve">64</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eastAsia="楷体"/>
        <w:lang w:eastAsia="zh-CN"/>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lang w:eastAsia="zh-CN"/>
      </w:rPr>
      <w:t xml:space="preserve">CJ-CG-2026-014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eastAsia="楷体"/>
        <w:lang w:eastAsia="zh-CN"/>
      </w:rPr>
      <w:pBdr>
        <w:bottom w:val="single" w:color="000000" w:sz="6" w:space="0"/>
      </w:pBdr>
    </w:pPr>
    <w:r>
      <w:rPr>
        <w:rFonts w:hint="eastAsia" w:ascii="楷体" w:hAnsi="楷体" w:eastAsia="楷体"/>
      </w:rPr>
      <w:t xml:space="preserve">江苏澄建正达工程项目管理有限公司</w:t>
    </w:r>
    <w:r>
      <w:rPr>
        <w:rFonts w:ascii="楷体" w:hAnsi="楷体" w:eastAsia="楷体"/>
      </w:rPr>
      <w:t xml:space="preserve">招标代理文件</w:t>
    </w:r>
    <w:r>
      <w:rPr>
        <w:rFonts w:hint="eastAsia" w:ascii="楷体" w:hAnsi="楷体" w:eastAsia="楷体"/>
        <w:lang w:eastAsia="zh-CN"/>
      </w:rPr>
      <w:t xml:space="preserve">CJ-CG-2026-014</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楷体" w:hAnsi="楷体" w:eastAsia="楷体" w:cs="宋体"/>
        <w:lang w:eastAsia="zh-CN"/>
      </w:rPr>
    </w:pPr>
    <w:r>
      <w:rPr>
        <w:rFonts w:hint="eastAsia" w:ascii="楷体" w:hAnsi="楷体" w:eastAsia="楷体" w:cs="宋体"/>
      </w:rPr>
      <w:t xml:space="preserve">江苏澄建正达工程项目管理有限公司招标代理文件</w:t>
    </w:r>
    <w:r>
      <w:rPr>
        <w:rFonts w:hint="eastAsia" w:ascii="楷体" w:hAnsi="楷体" w:eastAsia="楷体" w:cs="宋体"/>
        <w:bCs/>
        <w:lang w:eastAsia="zh-CN"/>
      </w:rPr>
      <w:t xml:space="preserve">CJ-CG-2026-014</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Bdr>
        <w:bottom w:val="single" w:color="000000" w:sz="6" w:space="0"/>
      </w:pBdr>
    </w:pPr>
    <w:r>
      <w:rPr>
        <w:rFonts w:hint="eastAsia" w:ascii="宋体" w:hAnsi="宋体" w:cs="宋体"/>
      </w:rPr>
      <w:t xml:space="preserve">江苏澄建正达工程项目管理有限公司招标代理文件</w:t>
    </w:r>
    <w:r>
      <w:rPr>
        <w:rFonts w:hint="eastAsia" w:ascii="宋体" w:hAnsi="宋体" w:cs="宋体"/>
        <w:lang w:eastAsia="zh-CN"/>
      </w:rPr>
      <w:t xml:space="preserve">CJ-CG-2026-014</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bCs/>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rPr>
        <w:rFonts w:hint="eastAsia" w:ascii="宋体" w:hAnsi="宋体" w:eastAsia="宋体" w:cs="宋体"/>
        <w:lang w:eastAsia="zh-CN"/>
      </w:rPr>
    </w:pPr>
    <w:r>
      <w:rPr>
        <w:rFonts w:hint="eastAsia" w:ascii="宋体" w:hAnsi="宋体" w:cs="宋体"/>
      </w:rPr>
      <w:t xml:space="preserve">江苏澄建正达工程项目管理有限公司招标代理文件</w:t>
    </w:r>
    <w:r>
      <w:rPr>
        <w:rFonts w:hint="eastAsia" w:ascii="宋体" w:hAnsi="宋体" w:cs="宋体"/>
        <w:bCs/>
        <w:lang w:eastAsia="zh-CN"/>
      </w:rPr>
      <w:t xml:space="preserve">CJ-CG-2026-014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412"/>
      <w:isLgl w:val="false"/>
      <w:suff w:val="tab"/>
      <w:lvlText w:val="%1、"/>
      <w:lvlJc w:val="left"/>
      <w:pPr>
        <w:ind w:left="907" w:hanging="907"/>
      </w:pPr>
    </w:lvl>
    <w:lvl w:ilvl="1">
      <w:start w:val="1"/>
      <w:numFmt w:val="decimal"/>
      <w:pStyle w:val="1413"/>
      <w:isLgl w:val="false"/>
      <w:suff w:val="tab"/>
      <w:lvlText w:val="%2."/>
      <w:lvlJc w:val="left"/>
      <w:pPr>
        <w:ind w:left="1220" w:hanging="794"/>
      </w:pPr>
    </w:lvl>
    <w:lvl w:ilvl="2">
      <w:start w:val="1"/>
      <w:numFmt w:val="decimal"/>
      <w:pStyle w:val="1414"/>
      <w:isLgl w:val="false"/>
      <w:suff w:val="space"/>
      <w:lvlText w:val="%2.%3 "/>
      <w:lvlJc w:val="left"/>
      <w:pPr>
        <w:ind w:left="1333" w:hanging="907"/>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3">
      <w:start w:val="1"/>
      <w:numFmt w:val="decimal"/>
      <w:pStyle w:val="1415"/>
      <w:isLgl w:val="false"/>
      <w:suff w:val="space"/>
      <w:lvlText w:val="%2.%3.%4 "/>
      <w:lvlJc w:val="left"/>
      <w:pPr>
        <w:ind w:left="1021" w:hanging="1021"/>
      </w:pPr>
    </w:lvl>
    <w:lvl w:ilvl="4">
      <w:start w:val="1"/>
      <w:numFmt w:val="decimal"/>
      <w:isLgl w:val="false"/>
      <w:suff w:val="space"/>
      <w:lvlText w:val="%2.%3.%4.%5 "/>
      <w:lvlJc w:val="left"/>
      <w:pPr>
        <w:ind w:left="1985" w:hanging="1134"/>
      </w:pPr>
      <w:rPr>
        <w:rFonts w:ascii="Times New Roman" w:hAnsi="Times New Roman"/>
        <w:b w:val="0"/>
        <w:bCs w:val="0"/>
        <w:i w:val="0"/>
        <w:iCs w:val="0"/>
        <w:caps w:val="0"/>
        <w:smallCaps w:val="0"/>
        <w:strike w:val="0"/>
        <w:vanish w:val="0"/>
        <w:color w:val="000000"/>
        <w:spacing w:val="0"/>
        <w:position w:val="0"/>
        <w:sz w:val="16"/>
        <w:szCs w:val="0"/>
        <w:u w:val="none"/>
        <w:vertAlign w:val="baseline"/>
      </w:rPr>
    </w:lvl>
    <w:lvl w:ilvl="5">
      <w:start w:val="1"/>
      <w:numFmt w:val="decimal"/>
      <w:isLgl w:val="false"/>
      <w:suff w:val="space"/>
      <w:lvlText w:val="%2.%3.%4.%5.%6 "/>
      <w:lvlJc w:val="left"/>
      <w:pPr>
        <w:ind w:left="1247" w:hanging="1247"/>
      </w:pPr>
    </w:lvl>
    <w:lvl w:ilvl="6">
      <w:start w:val="1"/>
      <w:numFmt w:val="decimal"/>
      <w:isLgl w:val="false"/>
      <w:suff w:val="space"/>
      <w:lvlText w:val="图 %1.%7 "/>
      <w:lvlJc w:val="left"/>
      <w:pPr>
        <w:ind w:left="0" w:firstLine="0"/>
      </w:pPr>
    </w:lvl>
    <w:lvl w:ilvl="7">
      <w:start w:val="1"/>
      <w:numFmt w:val="decimal"/>
      <w:isLgl w:val="false"/>
      <w:suff w:val="space"/>
      <w:lvlText w:val="表 %1.%8 "/>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bullet"/>
      <w:pStyle w:val="13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8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457"/>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pStyle w:val="1271"/>
      <w:isLgl w:val="false"/>
      <w:suff w:val="nothing"/>
      <w:lvlText w:val=""/>
      <w:lvlJc w:val="left"/>
      <w:pPr>
        <w:ind w:left="0" w:firstLine="0"/>
      </w:pPr>
    </w:lvl>
    <w:lvl w:ilvl="3">
      <w:start w:val="1"/>
      <w:numFmt w:val="decimal"/>
      <w:pStyle w:val="952"/>
      <w:isLgl w:val="false"/>
      <w:suff w:val="nothing"/>
      <w:lvlText w:val=""/>
      <w:lvlJc w:val="left"/>
      <w:pPr>
        <w:ind w:left="0" w:firstLine="0"/>
      </w:pPr>
    </w:lvl>
    <w:lvl w:ilvl="4">
      <w:start w:val="1"/>
      <w:numFmt w:val="decimal"/>
      <w:pStyle w:val="1273"/>
      <w:isLgl w:val="false"/>
      <w:suff w:val="nothing"/>
      <w:lvlText w:val=""/>
      <w:lvlJc w:val="left"/>
      <w:pPr>
        <w:ind w:left="0" w:firstLine="0"/>
      </w:pPr>
    </w:lvl>
    <w:lvl w:ilvl="5">
      <w:start w:val="1"/>
      <w:numFmt w:val="decimal"/>
      <w:pStyle w:val="1275"/>
      <w:isLgl w:val="false"/>
      <w:suff w:val="nothing"/>
      <w:lvlText w:val=""/>
      <w:lvlJc w:val="left"/>
      <w:pPr>
        <w:ind w:left="0" w:firstLine="0"/>
      </w:pPr>
    </w:lvl>
    <w:lvl w:ilvl="6">
      <w:start w:val="1"/>
      <w:numFmt w:val="decimal"/>
      <w:pStyle w:val="1277"/>
      <w:isLgl w:val="false"/>
      <w:suff w:val="nothing"/>
      <w:lvlText w:val=""/>
      <w:lvlJc w:val="left"/>
      <w:pPr>
        <w:ind w:left="0" w:firstLine="0"/>
      </w:pPr>
    </w:lvl>
    <w:lvl w:ilvl="7">
      <w:start w:val="1"/>
      <w:numFmt w:val="decimal"/>
      <w:pStyle w:val="1279"/>
      <w:isLgl w:val="false"/>
      <w:suff w:val="nothing"/>
      <w:lvlText w:val=""/>
      <w:lvlJc w:val="left"/>
      <w:pPr>
        <w:ind w:left="0" w:firstLine="0"/>
      </w:pPr>
    </w:lvl>
    <w:lvl w:ilvl="8">
      <w:start w:val="1"/>
      <w:numFmt w:val="decimal"/>
      <w:pStyle w:val="1281"/>
      <w:isLgl w:val="false"/>
      <w:suff w:val="nothing"/>
      <w:lvlText w:val=""/>
      <w:lvlJc w:val="left"/>
      <w:pPr>
        <w:ind w:left="0" w:firstLine="0"/>
      </w:pPr>
    </w:lvl>
  </w:abstractNum>
  <w:abstractNum w:abstractNumId="4">
    <w:multiLevelType w:val="hybridMultilevel"/>
    <w:lvl w:ilvl="0">
      <w:start w:val="1"/>
      <w:numFmt w:val="decimal"/>
      <w:isLgl w:val="false"/>
      <w:suff w:val="nothing"/>
      <w:lvlText w:val="第%1节、"/>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5"/>
      <w:isLgl w:val="false"/>
      <w:suff w:val="tab"/>
      <w:lvlText w:val="%1)"/>
      <w:lvlJc w:val="left"/>
      <w:pPr>
        <w:ind w:left="420" w:firstLine="0"/>
      </w:p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bullet"/>
      <w:pStyle w:val="128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2" w:default="1">
    <w:name w:val="Normal"/>
    <w:next w:val="894"/>
    <w:uiPriority w:val="0"/>
    <w:qFormat/>
    <w:rPr>
      <w:rFonts w:hint="default" w:ascii="Times New Roman" w:hAnsi="Times New Roman" w:eastAsia="宋体" w:cs="Times New Roman"/>
      <w:lang w:val="en-US" w:eastAsia="zh-CN" w:bidi="ar-SA"/>
    </w:rPr>
  </w:style>
  <w:style w:type="paragraph" w:styleId="883">
    <w:name w:val="Heading 1"/>
    <w:basedOn w:val="882"/>
    <w:next w:val="882"/>
    <w:link w:val="925"/>
    <w:uiPriority w:val="9"/>
    <w:qFormat/>
    <w:pPr>
      <w:keepLines/>
      <w:keepNext/>
      <w:spacing w:before="480" w:after="200"/>
      <w:outlineLvl w:val="0"/>
    </w:pPr>
    <w:rPr>
      <w:rFonts w:ascii="Arial" w:hAnsi="Arial" w:eastAsia="Arial" w:cs="Arial"/>
      <w:sz w:val="40"/>
      <w:szCs w:val="40"/>
    </w:rPr>
  </w:style>
  <w:style w:type="paragraph" w:styleId="884">
    <w:name w:val="Heading 2"/>
    <w:basedOn w:val="882"/>
    <w:next w:val="882"/>
    <w:link w:val="926"/>
    <w:uiPriority w:val="9"/>
    <w:unhideWhenUsed/>
    <w:qFormat/>
    <w:pPr>
      <w:keepLines/>
      <w:keepNext/>
      <w:spacing w:before="360" w:after="200"/>
      <w:outlineLvl w:val="1"/>
    </w:pPr>
    <w:rPr>
      <w:rFonts w:ascii="Arial" w:hAnsi="Arial" w:eastAsia="Arial" w:cs="Arial"/>
      <w:sz w:val="34"/>
    </w:rPr>
  </w:style>
  <w:style w:type="paragraph" w:styleId="885">
    <w:name w:val="Heading 3"/>
    <w:basedOn w:val="882"/>
    <w:next w:val="882"/>
    <w:uiPriority w:val="9"/>
    <w:unhideWhenUsed/>
    <w:qFormat/>
    <w:pPr>
      <w:keepLines/>
      <w:keepNext/>
      <w:spacing w:before="320" w:after="200"/>
      <w:outlineLvl w:val="2"/>
    </w:pPr>
    <w:rPr>
      <w:rFonts w:ascii="Arial" w:hAnsi="Arial" w:eastAsia="Arial" w:cs="Arial"/>
      <w:sz w:val="30"/>
      <w:szCs w:val="30"/>
    </w:rPr>
  </w:style>
  <w:style w:type="paragraph" w:styleId="886">
    <w:name w:val="Heading 4"/>
    <w:basedOn w:val="882"/>
    <w:next w:val="882"/>
    <w:link w:val="927"/>
    <w:uiPriority w:val="9"/>
    <w:unhideWhenUsed/>
    <w:qFormat/>
    <w:pPr>
      <w:keepLines/>
      <w:keepNext/>
      <w:spacing w:before="320" w:after="200"/>
      <w:outlineLvl w:val="3"/>
    </w:pPr>
    <w:rPr>
      <w:rFonts w:ascii="Arial" w:hAnsi="Arial" w:eastAsia="Arial" w:cs="Arial"/>
      <w:b/>
      <w:bCs/>
      <w:sz w:val="26"/>
      <w:szCs w:val="26"/>
    </w:rPr>
  </w:style>
  <w:style w:type="paragraph" w:styleId="887">
    <w:name w:val="Heading 5"/>
    <w:basedOn w:val="882"/>
    <w:next w:val="882"/>
    <w:link w:val="928"/>
    <w:uiPriority w:val="9"/>
    <w:unhideWhenUsed/>
    <w:qFormat/>
    <w:pPr>
      <w:keepLines/>
      <w:keepNext/>
      <w:spacing w:before="320" w:after="200"/>
      <w:outlineLvl w:val="4"/>
    </w:pPr>
    <w:rPr>
      <w:rFonts w:ascii="Arial" w:hAnsi="Arial" w:eastAsia="Arial" w:cs="Arial"/>
      <w:b/>
      <w:bCs/>
      <w:sz w:val="24"/>
      <w:szCs w:val="24"/>
    </w:rPr>
  </w:style>
  <w:style w:type="paragraph" w:styleId="888">
    <w:name w:val="Heading 6"/>
    <w:basedOn w:val="882"/>
    <w:next w:val="882"/>
    <w:uiPriority w:val="9"/>
    <w:unhideWhenUsed/>
    <w:qFormat/>
    <w:pPr>
      <w:keepLines/>
      <w:keepNext/>
      <w:spacing w:before="320" w:after="200"/>
      <w:outlineLvl w:val="5"/>
    </w:pPr>
    <w:rPr>
      <w:rFonts w:ascii="Arial" w:hAnsi="Arial" w:eastAsia="Arial" w:cs="Arial"/>
      <w:b/>
      <w:bCs/>
      <w:sz w:val="22"/>
      <w:szCs w:val="22"/>
    </w:rPr>
  </w:style>
  <w:style w:type="paragraph" w:styleId="889">
    <w:name w:val="Heading 7"/>
    <w:basedOn w:val="882"/>
    <w:next w:val="882"/>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90">
    <w:name w:val="Heading 8"/>
    <w:basedOn w:val="882"/>
    <w:next w:val="882"/>
    <w:link w:val="930"/>
    <w:uiPriority w:val="9"/>
    <w:unhideWhenUsed/>
    <w:qFormat/>
    <w:pPr>
      <w:keepLines/>
      <w:keepNext/>
      <w:spacing w:before="320" w:after="200"/>
      <w:outlineLvl w:val="7"/>
    </w:pPr>
    <w:rPr>
      <w:rFonts w:ascii="Arial" w:hAnsi="Arial" w:eastAsia="Arial" w:cs="Arial"/>
      <w:i/>
      <w:iCs/>
      <w:sz w:val="22"/>
      <w:szCs w:val="22"/>
    </w:rPr>
  </w:style>
  <w:style w:type="paragraph" w:styleId="891">
    <w:name w:val="Heading 9"/>
    <w:basedOn w:val="882"/>
    <w:next w:val="882"/>
    <w:link w:val="931"/>
    <w:uiPriority w:val="9"/>
    <w:unhideWhenUsed/>
    <w:qFormat/>
    <w:pPr>
      <w:keepLines/>
      <w:keepNext/>
      <w:spacing w:before="320" w:after="200"/>
      <w:outlineLvl w:val="8"/>
    </w:pPr>
    <w:rPr>
      <w:rFonts w:ascii="Arial" w:hAnsi="Arial" w:eastAsia="Arial" w:cs="Arial"/>
      <w:i/>
      <w:iCs/>
      <w:sz w:val="21"/>
      <w:szCs w:val="21"/>
    </w:rPr>
  </w:style>
  <w:style w:type="character" w:styleId="892" w:default="1">
    <w:name w:val="Default Paragraph Font"/>
    <w:uiPriority w:val="1"/>
    <w:unhideWhenUsed/>
    <w:qFormat/>
  </w:style>
  <w:style w:type="table" w:styleId="893" w:default="1">
    <w:name w:val="Normal Table"/>
    <w:uiPriority w:val="99"/>
    <w:unhideWhenUsed/>
    <w:qFormat/>
    <w:tblPr>
      <w:tblCellMar>
        <w:left w:w="108" w:type="dxa"/>
        <w:top w:w="0" w:type="dxa"/>
        <w:right w:w="108" w:type="dxa"/>
        <w:bottom w:w="0" w:type="dxa"/>
      </w:tblCellMar>
    </w:tblPr>
  </w:style>
  <w:style w:type="paragraph" w:styleId="894" w:customStyle="1">
    <w:name w:val="正文文本1"/>
    <w:basedOn w:val="895"/>
    <w:next w:val="898"/>
    <w:link w:val="924"/>
    <w:uiPriority w:val="0"/>
    <w:qFormat/>
    <w:pPr>
      <w:jc w:val="left"/>
      <w:widowControl/>
    </w:pPr>
    <w:rPr>
      <w:rFonts w:ascii="Times New Roman" w:eastAsia="宋体"/>
      <w:sz w:val="21"/>
      <w:szCs w:val="24"/>
    </w:rPr>
  </w:style>
  <w:style w:type="paragraph" w:styleId="895" w:customStyle="1">
    <w:name w:val="正文11"/>
    <w:next w:val="896"/>
    <w:link w:val="922"/>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paragraph" w:styleId="896" w:customStyle="1">
    <w:name w:val="纯文本1"/>
    <w:basedOn w:val="895"/>
    <w:next w:val="897"/>
    <w:uiPriority w:val="0"/>
    <w:qFormat/>
    <w:rPr>
      <w:rFonts w:ascii="宋体" w:hAnsi="Courier New"/>
      <w:sz w:val="24"/>
      <w:szCs w:val="24"/>
    </w:rPr>
  </w:style>
  <w:style w:type="paragraph" w:styleId="897" w:customStyle="1">
    <w:name w:val="正文缩进11"/>
    <w:basedOn w:val="895"/>
    <w:next w:val="882"/>
    <w:link w:val="923"/>
    <w:uiPriority w:val="0"/>
    <w:qFormat/>
    <w:pPr>
      <w:ind w:firstLine="420"/>
    </w:pPr>
    <w:rPr>
      <w:rFonts w:ascii="Times New Roman" w:eastAsia="宋体"/>
      <w:sz w:val="21"/>
      <w:szCs w:val="24"/>
    </w:rPr>
  </w:style>
  <w:style w:type="paragraph" w:styleId="898" w:customStyle="1">
    <w:name w:val="正文首行缩进111"/>
    <w:basedOn w:val="894"/>
    <w:uiPriority w:val="0"/>
    <w:qFormat/>
    <w:pPr>
      <w:ind w:firstLine="420"/>
      <w:jc w:val="both"/>
      <w:spacing w:after="120"/>
      <w:widowControl w:val="off"/>
    </w:pPr>
  </w:style>
  <w:style w:type="paragraph" w:styleId="899">
    <w:name w:val="toc 7"/>
    <w:basedOn w:val="882"/>
    <w:next w:val="882"/>
    <w:uiPriority w:val="39"/>
    <w:unhideWhenUsed/>
    <w:qFormat/>
    <w:pPr>
      <w:ind w:left="1701"/>
      <w:spacing w:after="57"/>
    </w:pPr>
  </w:style>
  <w:style w:type="paragraph" w:styleId="900">
    <w:name w:val="Caption"/>
    <w:basedOn w:val="882"/>
    <w:next w:val="882"/>
    <w:uiPriority w:val="35"/>
    <w:unhideWhenUsed/>
    <w:qFormat/>
    <w:pPr>
      <w:spacing w:line="276" w:lineRule="auto"/>
    </w:pPr>
    <w:rPr>
      <w:b/>
      <w:bCs/>
      <w:color w:val="4f81bd"/>
      <w:sz w:val="18"/>
      <w:szCs w:val="18"/>
    </w:rPr>
  </w:style>
  <w:style w:type="paragraph" w:styleId="901">
    <w:name w:val="toc 5"/>
    <w:basedOn w:val="882"/>
    <w:next w:val="882"/>
    <w:uiPriority w:val="39"/>
    <w:unhideWhenUsed/>
    <w:qFormat/>
    <w:pPr>
      <w:ind w:left="1134"/>
      <w:spacing w:after="57"/>
    </w:pPr>
  </w:style>
  <w:style w:type="paragraph" w:styleId="902">
    <w:name w:val="toc 3"/>
    <w:basedOn w:val="882"/>
    <w:next w:val="882"/>
    <w:uiPriority w:val="39"/>
    <w:unhideWhenUsed/>
    <w:qFormat/>
    <w:pPr>
      <w:ind w:left="567"/>
      <w:spacing w:after="57"/>
    </w:pPr>
  </w:style>
  <w:style w:type="paragraph" w:styleId="903">
    <w:name w:val="Plain Text"/>
    <w:basedOn w:val="882"/>
    <w:uiPriority w:val="0"/>
    <w:qFormat/>
    <w:rPr>
      <w:rFonts w:ascii="宋体" w:hAnsi="Courier New"/>
    </w:rPr>
  </w:style>
  <w:style w:type="paragraph" w:styleId="904">
    <w:name w:val="toc 8"/>
    <w:basedOn w:val="882"/>
    <w:next w:val="882"/>
    <w:uiPriority w:val="39"/>
    <w:unhideWhenUsed/>
    <w:qFormat/>
    <w:pPr>
      <w:ind w:left="1984"/>
      <w:spacing w:after="57"/>
    </w:pPr>
  </w:style>
  <w:style w:type="paragraph" w:styleId="905">
    <w:name w:val="endnote text"/>
    <w:basedOn w:val="882"/>
    <w:link w:val="932"/>
    <w:uiPriority w:val="99"/>
    <w:unhideWhenUsed/>
    <w:qFormat/>
  </w:style>
  <w:style w:type="paragraph" w:styleId="906">
    <w:name w:val="Balloon Text"/>
    <w:basedOn w:val="882"/>
    <w:link w:val="933"/>
    <w:uiPriority w:val="99"/>
    <w:unhideWhenUsed/>
    <w:qFormat/>
    <w:rPr>
      <w:sz w:val="18"/>
      <w:szCs w:val="18"/>
    </w:rPr>
  </w:style>
  <w:style w:type="paragraph" w:styleId="907">
    <w:name w:val="Footer"/>
    <w:basedOn w:val="882"/>
    <w:link w:val="934"/>
    <w:uiPriority w:val="99"/>
    <w:unhideWhenUsed/>
    <w:qFormat/>
    <w:pPr>
      <w:tabs>
        <w:tab w:val="center" w:pos="7143" w:leader="none"/>
        <w:tab w:val="right" w:pos="14287" w:leader="none"/>
      </w:tabs>
    </w:pPr>
  </w:style>
  <w:style w:type="paragraph" w:styleId="908">
    <w:name w:val="Header"/>
    <w:basedOn w:val="882"/>
    <w:uiPriority w:val="99"/>
    <w:unhideWhenUsed/>
    <w:qFormat/>
    <w:pPr>
      <w:tabs>
        <w:tab w:val="center" w:pos="7143" w:leader="none"/>
        <w:tab w:val="right" w:pos="14287" w:leader="none"/>
      </w:tabs>
    </w:pPr>
  </w:style>
  <w:style w:type="paragraph" w:styleId="909">
    <w:name w:val="toc 1"/>
    <w:basedOn w:val="882"/>
    <w:next w:val="882"/>
    <w:uiPriority w:val="39"/>
    <w:unhideWhenUsed/>
    <w:qFormat/>
    <w:pPr>
      <w:spacing w:after="57"/>
    </w:pPr>
  </w:style>
  <w:style w:type="paragraph" w:styleId="910">
    <w:name w:val="toc 4"/>
    <w:basedOn w:val="882"/>
    <w:next w:val="882"/>
    <w:uiPriority w:val="39"/>
    <w:unhideWhenUsed/>
    <w:qFormat/>
    <w:pPr>
      <w:ind w:left="850"/>
      <w:spacing w:after="57"/>
    </w:pPr>
  </w:style>
  <w:style w:type="paragraph" w:styleId="911">
    <w:name w:val="Subtitle"/>
    <w:basedOn w:val="882"/>
    <w:next w:val="882"/>
    <w:link w:val="935"/>
    <w:uiPriority w:val="11"/>
    <w:qFormat/>
    <w:pPr>
      <w:spacing w:before="200" w:after="200"/>
    </w:pPr>
    <w:rPr>
      <w:sz w:val="24"/>
      <w:szCs w:val="24"/>
    </w:rPr>
  </w:style>
  <w:style w:type="paragraph" w:styleId="912">
    <w:name w:val="footnote text"/>
    <w:basedOn w:val="882"/>
    <w:link w:val="936"/>
    <w:uiPriority w:val="99"/>
    <w:unhideWhenUsed/>
    <w:qFormat/>
    <w:pPr>
      <w:spacing w:after="40"/>
    </w:pPr>
    <w:rPr>
      <w:sz w:val="18"/>
    </w:rPr>
  </w:style>
  <w:style w:type="paragraph" w:styleId="913">
    <w:name w:val="toc 6"/>
    <w:basedOn w:val="882"/>
    <w:next w:val="882"/>
    <w:uiPriority w:val="39"/>
    <w:unhideWhenUsed/>
    <w:qFormat/>
    <w:pPr>
      <w:ind w:left="1417"/>
      <w:spacing w:after="57"/>
    </w:pPr>
  </w:style>
  <w:style w:type="paragraph" w:styleId="914">
    <w:name w:val="table of figures"/>
    <w:basedOn w:val="882"/>
    <w:next w:val="882"/>
    <w:uiPriority w:val="99"/>
    <w:unhideWhenUsed/>
    <w:qFormat/>
  </w:style>
  <w:style w:type="paragraph" w:styleId="915">
    <w:name w:val="toc 2"/>
    <w:basedOn w:val="882"/>
    <w:next w:val="882"/>
    <w:uiPriority w:val="39"/>
    <w:unhideWhenUsed/>
    <w:qFormat/>
    <w:pPr>
      <w:ind w:left="283"/>
      <w:spacing w:after="57"/>
    </w:pPr>
  </w:style>
  <w:style w:type="paragraph" w:styleId="916">
    <w:name w:val="toc 9"/>
    <w:basedOn w:val="882"/>
    <w:next w:val="882"/>
    <w:uiPriority w:val="39"/>
    <w:unhideWhenUsed/>
    <w:qFormat/>
    <w:pPr>
      <w:ind w:left="2268"/>
      <w:spacing w:after="57"/>
    </w:pPr>
  </w:style>
  <w:style w:type="paragraph" w:styleId="917">
    <w:name w:val="Title"/>
    <w:basedOn w:val="882"/>
    <w:next w:val="882"/>
    <w:link w:val="937"/>
    <w:uiPriority w:val="10"/>
    <w:qFormat/>
    <w:pPr>
      <w:contextualSpacing/>
      <w:spacing w:before="300" w:after="200"/>
    </w:pPr>
    <w:rPr>
      <w:sz w:val="48"/>
      <w:szCs w:val="48"/>
    </w:rPr>
  </w:style>
  <w:style w:type="table" w:styleId="9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endnote reference"/>
    <w:uiPriority w:val="99"/>
    <w:unhideWhenUsed/>
    <w:qFormat/>
    <w:rPr>
      <w:vertAlign w:val="superscript"/>
    </w:rPr>
  </w:style>
  <w:style w:type="character" w:styleId="920">
    <w:name w:val="Hyperlink"/>
    <w:uiPriority w:val="99"/>
    <w:unhideWhenUsed/>
    <w:qFormat/>
    <w:rPr>
      <w:color w:val="0000ff"/>
      <w:u w:val="single"/>
    </w:rPr>
  </w:style>
  <w:style w:type="character" w:styleId="921">
    <w:name w:val="footnote reference"/>
    <w:uiPriority w:val="99"/>
    <w:unhideWhenUsed/>
    <w:qFormat/>
    <w:rPr>
      <w:vertAlign w:val="superscript"/>
    </w:rPr>
  </w:style>
  <w:style w:type="character" w:styleId="922" w:customStyle="1">
    <w:name w:val="font31"/>
    <w:link w:val="895"/>
    <w:uiPriority w:val="0"/>
    <w:qFormat/>
    <w:rPr>
      <w:rFonts w:ascii="楷体_GB2312" w:eastAsia="楷体_GB2312"/>
      <w:color w:val="000000"/>
      <w:sz w:val="19"/>
      <w:szCs w:val="19"/>
      <w:lang w:val="en-US" w:eastAsia="zh-CN" w:bidi="ar-SA"/>
    </w:rPr>
  </w:style>
  <w:style w:type="character" w:styleId="923" w:customStyle="1">
    <w:name w:val="正文缩进 Char"/>
    <w:link w:val="897"/>
    <w:uiPriority w:val="0"/>
    <w:qFormat/>
    <w:rPr>
      <w:rFonts w:ascii="Times New Roman" w:hAnsi="Times New Roman"/>
      <w:sz w:val="21"/>
      <w:szCs w:val="24"/>
    </w:rPr>
  </w:style>
  <w:style w:type="character" w:styleId="924" w:customStyle="1">
    <w:name w:val="正文文本 Char"/>
    <w:link w:val="894"/>
    <w:uiPriority w:val="0"/>
    <w:qFormat/>
    <w:rPr>
      <w:rFonts w:ascii="Times New Roman" w:hAnsi="Times New Roman"/>
      <w:sz w:val="21"/>
      <w:szCs w:val="24"/>
    </w:rPr>
  </w:style>
  <w:style w:type="character" w:styleId="925" w:customStyle="1">
    <w:name w:val="标题 1 Char3"/>
    <w:link w:val="883"/>
    <w:uiPriority w:val="9"/>
    <w:qFormat/>
    <w:rPr>
      <w:rFonts w:ascii="Arial" w:hAnsi="Arial" w:eastAsia="Arial" w:cs="Arial"/>
      <w:sz w:val="40"/>
      <w:szCs w:val="40"/>
    </w:rPr>
  </w:style>
  <w:style w:type="character" w:styleId="926" w:customStyle="1">
    <w:name w:val="标题 2 Char3"/>
    <w:link w:val="884"/>
    <w:uiPriority w:val="9"/>
    <w:qFormat/>
    <w:rPr>
      <w:rFonts w:ascii="Arial" w:hAnsi="Arial" w:eastAsia="Arial" w:cs="Arial"/>
      <w:sz w:val="34"/>
    </w:rPr>
  </w:style>
  <w:style w:type="character" w:styleId="927" w:customStyle="1">
    <w:name w:val="标题 4 Char3"/>
    <w:link w:val="886"/>
    <w:uiPriority w:val="9"/>
    <w:qFormat/>
    <w:rPr>
      <w:rFonts w:ascii="Arial" w:hAnsi="Arial" w:eastAsia="Arial" w:cs="Arial"/>
      <w:b/>
      <w:bCs/>
      <w:sz w:val="26"/>
      <w:szCs w:val="26"/>
    </w:rPr>
  </w:style>
  <w:style w:type="character" w:styleId="928" w:customStyle="1">
    <w:name w:val="标题 5 Char3"/>
    <w:link w:val="887"/>
    <w:uiPriority w:val="9"/>
    <w:qFormat/>
    <w:rPr>
      <w:rFonts w:ascii="Arial" w:hAnsi="Arial" w:eastAsia="Arial" w:cs="Arial"/>
      <w:b/>
      <w:bCs/>
      <w:sz w:val="24"/>
      <w:szCs w:val="24"/>
    </w:rPr>
  </w:style>
  <w:style w:type="character" w:styleId="929" w:customStyle="1">
    <w:name w:val="标题 7 Char3"/>
    <w:link w:val="889"/>
    <w:uiPriority w:val="9"/>
    <w:qFormat/>
    <w:rPr>
      <w:rFonts w:ascii="Arial" w:hAnsi="Arial" w:eastAsia="Arial" w:cs="Arial"/>
      <w:b/>
      <w:bCs/>
      <w:i/>
      <w:iCs/>
      <w:sz w:val="22"/>
      <w:szCs w:val="22"/>
    </w:rPr>
  </w:style>
  <w:style w:type="character" w:styleId="930" w:customStyle="1">
    <w:name w:val="标题 8 Char3"/>
    <w:link w:val="890"/>
    <w:uiPriority w:val="9"/>
    <w:qFormat/>
    <w:rPr>
      <w:rFonts w:ascii="Arial" w:hAnsi="Arial" w:eastAsia="Arial" w:cs="Arial"/>
      <w:i/>
      <w:iCs/>
      <w:sz w:val="22"/>
      <w:szCs w:val="22"/>
    </w:rPr>
  </w:style>
  <w:style w:type="character" w:styleId="931" w:customStyle="1">
    <w:name w:val="标题 9 Char3"/>
    <w:link w:val="891"/>
    <w:uiPriority w:val="9"/>
    <w:qFormat/>
    <w:rPr>
      <w:rFonts w:ascii="Arial" w:hAnsi="Arial" w:eastAsia="Arial" w:cs="Arial"/>
      <w:i/>
      <w:iCs/>
      <w:sz w:val="21"/>
      <w:szCs w:val="21"/>
    </w:rPr>
  </w:style>
  <w:style w:type="character" w:styleId="932" w:customStyle="1">
    <w:name w:val="尾注文本 Char2"/>
    <w:link w:val="905"/>
    <w:uiPriority w:val="99"/>
    <w:qFormat/>
    <w:rPr>
      <w:sz w:val="20"/>
    </w:rPr>
  </w:style>
  <w:style w:type="character" w:styleId="933" w:customStyle="1">
    <w:name w:val="批注框文本 Char5"/>
    <w:basedOn w:val="892"/>
    <w:link w:val="906"/>
    <w:uiPriority w:val="99"/>
    <w:semiHidden/>
    <w:qFormat/>
    <w:rPr>
      <w:sz w:val="18"/>
      <w:szCs w:val="18"/>
    </w:rPr>
  </w:style>
  <w:style w:type="character" w:styleId="934" w:customStyle="1">
    <w:name w:val="页脚 Char4"/>
    <w:link w:val="907"/>
    <w:uiPriority w:val="99"/>
    <w:qFormat/>
  </w:style>
  <w:style w:type="character" w:styleId="935" w:customStyle="1">
    <w:name w:val="副标题 Char4"/>
    <w:link w:val="911"/>
    <w:uiPriority w:val="11"/>
    <w:qFormat/>
    <w:rPr>
      <w:sz w:val="24"/>
      <w:szCs w:val="24"/>
    </w:rPr>
  </w:style>
  <w:style w:type="character" w:styleId="936" w:customStyle="1">
    <w:name w:val="脚注文本 Char4"/>
    <w:link w:val="912"/>
    <w:uiPriority w:val="99"/>
    <w:qFormat/>
    <w:rPr>
      <w:sz w:val="18"/>
    </w:rPr>
  </w:style>
  <w:style w:type="character" w:styleId="937" w:customStyle="1">
    <w:name w:val="标题 Char4"/>
    <w:link w:val="917"/>
    <w:uiPriority w:val="10"/>
    <w:qFormat/>
    <w:rPr>
      <w:sz w:val="48"/>
      <w:szCs w:val="48"/>
    </w:rPr>
  </w:style>
  <w:style w:type="paragraph" w:styleId="938" w:customStyle="1">
    <w:name w:val="列出段落1"/>
    <w:basedOn w:val="882"/>
    <w:uiPriority w:val="34"/>
    <w:qFormat/>
    <w:pPr>
      <w:contextualSpacing/>
      <w:ind w:left="720"/>
    </w:pPr>
  </w:style>
  <w:style w:type="character" w:styleId="939" w:customStyle="1">
    <w:name w:val="Heading 1 Char"/>
    <w:basedOn w:val="892"/>
    <w:uiPriority w:val="9"/>
    <w:qFormat/>
    <w:rPr>
      <w:rFonts w:ascii="Arial" w:hAnsi="Arial" w:eastAsia="Arial" w:cs="Arial"/>
      <w:sz w:val="40"/>
      <w:szCs w:val="40"/>
    </w:rPr>
  </w:style>
  <w:style w:type="character" w:styleId="940" w:customStyle="1">
    <w:name w:val="Heading 2 Char"/>
    <w:basedOn w:val="892"/>
    <w:uiPriority w:val="9"/>
    <w:qFormat/>
    <w:rPr>
      <w:rFonts w:ascii="Arial" w:hAnsi="Arial" w:eastAsia="Arial" w:cs="Arial"/>
      <w:sz w:val="34"/>
    </w:rPr>
  </w:style>
  <w:style w:type="character" w:styleId="941" w:customStyle="1">
    <w:name w:val="Heading 4 Char"/>
    <w:basedOn w:val="892"/>
    <w:uiPriority w:val="9"/>
    <w:qFormat/>
    <w:rPr>
      <w:rFonts w:ascii="Arial" w:hAnsi="Arial" w:eastAsia="Arial" w:cs="Arial"/>
      <w:b/>
      <w:bCs/>
      <w:sz w:val="26"/>
      <w:szCs w:val="26"/>
    </w:rPr>
  </w:style>
  <w:style w:type="character" w:styleId="942" w:customStyle="1">
    <w:name w:val="Heading 5 Char"/>
    <w:basedOn w:val="892"/>
    <w:uiPriority w:val="9"/>
    <w:qFormat/>
    <w:rPr>
      <w:rFonts w:ascii="Arial" w:hAnsi="Arial" w:eastAsia="Arial" w:cs="Arial"/>
      <w:b/>
      <w:bCs/>
      <w:sz w:val="24"/>
      <w:szCs w:val="24"/>
    </w:rPr>
  </w:style>
  <w:style w:type="character" w:styleId="943" w:customStyle="1">
    <w:name w:val="Heading 7 Char"/>
    <w:basedOn w:val="892"/>
    <w:uiPriority w:val="9"/>
    <w:qFormat/>
    <w:rPr>
      <w:rFonts w:ascii="Arial" w:hAnsi="Arial" w:eastAsia="Arial" w:cs="Arial"/>
      <w:b/>
      <w:bCs/>
      <w:i/>
      <w:iCs/>
      <w:sz w:val="22"/>
      <w:szCs w:val="22"/>
    </w:rPr>
  </w:style>
  <w:style w:type="character" w:styleId="944" w:customStyle="1">
    <w:name w:val="Heading 8 Char"/>
    <w:basedOn w:val="892"/>
    <w:uiPriority w:val="9"/>
    <w:qFormat/>
    <w:rPr>
      <w:rFonts w:ascii="Arial" w:hAnsi="Arial" w:eastAsia="Arial" w:cs="Arial"/>
      <w:i/>
      <w:iCs/>
      <w:sz w:val="22"/>
      <w:szCs w:val="22"/>
    </w:rPr>
  </w:style>
  <w:style w:type="character" w:styleId="945" w:customStyle="1">
    <w:name w:val="Heading 9 Char"/>
    <w:basedOn w:val="892"/>
    <w:uiPriority w:val="9"/>
    <w:qFormat/>
    <w:rPr>
      <w:rFonts w:ascii="Arial" w:hAnsi="Arial" w:eastAsia="Arial" w:cs="Arial"/>
      <w:i/>
      <w:iCs/>
      <w:sz w:val="21"/>
      <w:szCs w:val="21"/>
    </w:rPr>
  </w:style>
  <w:style w:type="character" w:styleId="946" w:customStyle="1">
    <w:name w:val="Title Char"/>
    <w:basedOn w:val="892"/>
    <w:uiPriority w:val="10"/>
    <w:qFormat/>
    <w:rPr>
      <w:sz w:val="48"/>
      <w:szCs w:val="48"/>
    </w:rPr>
  </w:style>
  <w:style w:type="character" w:styleId="947" w:customStyle="1">
    <w:name w:val="Subtitle Char"/>
    <w:basedOn w:val="892"/>
    <w:uiPriority w:val="11"/>
    <w:qFormat/>
    <w:rPr>
      <w:sz w:val="24"/>
      <w:szCs w:val="24"/>
    </w:rPr>
  </w:style>
  <w:style w:type="character" w:styleId="948" w:customStyle="1">
    <w:name w:val="Caption Char"/>
    <w:uiPriority w:val="99"/>
    <w:qFormat/>
  </w:style>
  <w:style w:type="character" w:styleId="949" w:customStyle="1">
    <w:name w:val="Footnote Text Char"/>
    <w:uiPriority w:val="99"/>
    <w:qFormat/>
    <w:rPr>
      <w:sz w:val="18"/>
    </w:rPr>
  </w:style>
  <w:style w:type="character" w:styleId="950" w:customStyle="1">
    <w:name w:val="Endnote Text Char"/>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41"/>
    <w:basedOn w:val="895"/>
    <w:next w:val="882"/>
    <w:link w:val="953"/>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953" w:customStyle="1">
    <w:name w:val="标题 4 Char"/>
    <w:link w:val="952"/>
    <w:uiPriority w:val="0"/>
    <w:qFormat/>
    <w:rPr>
      <w:rFonts w:ascii="Arial" w:hAnsi="Arial" w:eastAsia="黑体"/>
      <w:b/>
      <w:bCs/>
      <w:sz w:val="28"/>
      <w:szCs w:val="28"/>
    </w:rPr>
  </w:style>
  <w:style w:type="paragraph" w:styleId="954" w:customStyle="1">
    <w:name w:val="目录 11"/>
    <w:basedOn w:val="895"/>
    <w:next w:val="895"/>
    <w:uiPriority w:val="0"/>
    <w:qFormat/>
    <w:pPr>
      <w:spacing w:line="360" w:lineRule="auto"/>
      <w:tabs>
        <w:tab w:val="right" w:pos="9060" w:leader="dot"/>
      </w:tabs>
    </w:pPr>
    <w:rPr>
      <w:sz w:val="24"/>
      <w:szCs w:val="24"/>
    </w:rPr>
  </w:style>
  <w:style w:type="paragraph" w:styleId="955" w:customStyle="1">
    <w:name w:val="正文首行缩进 21"/>
    <w:basedOn w:val="956"/>
    <w:next w:val="895"/>
    <w:link w:val="959"/>
    <w:uiPriority w:val="0"/>
    <w:qFormat/>
    <w:pPr>
      <w:ind w:left="420" w:firstLine="420"/>
      <w:spacing w:after="120"/>
    </w:pPr>
    <w:rPr>
      <w:sz w:val="24"/>
      <w:szCs w:val="24"/>
    </w:rPr>
  </w:style>
  <w:style w:type="paragraph" w:styleId="956" w:customStyle="1">
    <w:name w:val="正文文本缩进1"/>
    <w:basedOn w:val="895"/>
    <w:next w:val="957"/>
    <w:link w:val="958"/>
    <w:uiPriority w:val="0"/>
    <w:qFormat/>
    <w:pPr>
      <w:ind w:firstLine="630"/>
    </w:pPr>
    <w:rPr>
      <w:rFonts w:ascii="Times New Roman" w:eastAsia="宋体"/>
      <w:sz w:val="21"/>
      <w:szCs w:val="20"/>
    </w:rPr>
  </w:style>
  <w:style w:type="paragraph" w:styleId="957" w:customStyle="1">
    <w:name w:val="寄信人地址1"/>
    <w:basedOn w:val="895"/>
    <w:uiPriority w:val="0"/>
    <w:qFormat/>
    <w:rPr>
      <w:rFonts w:ascii="Arial" w:hAnsi="Arial"/>
      <w:sz w:val="24"/>
      <w:szCs w:val="24"/>
    </w:rPr>
  </w:style>
  <w:style w:type="character" w:styleId="958" w:customStyle="1">
    <w:name w:val="正文文本缩进 Char"/>
    <w:link w:val="956"/>
    <w:uiPriority w:val="0"/>
    <w:qFormat/>
    <w:rPr>
      <w:rFonts w:ascii="Times New Roman" w:hAnsi="Times New Roman"/>
      <w:sz w:val="21"/>
    </w:rPr>
  </w:style>
  <w:style w:type="character" w:styleId="959" w:customStyle="1">
    <w:name w:val="正文首行缩进 2 Char"/>
    <w:link w:val="955"/>
    <w:uiPriority w:val="0"/>
    <w:qFormat/>
    <w:rPr>
      <w:sz w:val="24"/>
      <w:szCs w:val="24"/>
    </w:rPr>
  </w:style>
  <w:style w:type="paragraph" w:styleId="960" w:customStyle="1">
    <w:name w:val="首行缩进"/>
    <w:basedOn w:val="895"/>
    <w:uiPriority w:val="0"/>
    <w:qFormat/>
    <w:pPr>
      <w:ind w:firstLine="480"/>
    </w:pPr>
    <w:rPr>
      <w:sz w:val="20"/>
      <w:szCs w:val="20"/>
      <w:lang w:val="zh-CN"/>
    </w:rPr>
  </w:style>
  <w:style w:type="paragraph" w:styleId="961">
    <w:name w:val="List Paragraph"/>
    <w:basedOn w:val="882"/>
    <w:uiPriority w:val="34"/>
    <w:qFormat/>
    <w:pPr>
      <w:contextualSpacing/>
      <w:ind w:left="720"/>
    </w:pPr>
  </w:style>
  <w:style w:type="paragraph" w:styleId="962">
    <w:name w:val="No Spacing"/>
    <w:uiPriority w:val="1"/>
    <w:qFormat/>
    <w:rPr>
      <w:rFonts w:hint="default" w:ascii="Times New Roman" w:hAnsi="Times New Roman" w:eastAsia="宋体" w:cs="Times New Roman"/>
      <w:lang w:val="en-US" w:eastAsia="zh-CN" w:bidi="ar-SA"/>
    </w:rPr>
  </w:style>
  <w:style w:type="paragraph" w:styleId="963">
    <w:name w:val="Quote"/>
    <w:basedOn w:val="882"/>
    <w:next w:val="882"/>
    <w:uiPriority w:val="29"/>
    <w:qFormat/>
    <w:pPr>
      <w:ind w:left="720" w:right="720"/>
    </w:pPr>
    <w:rPr>
      <w:i/>
    </w:rPr>
  </w:style>
  <w:style w:type="paragraph" w:styleId="964">
    <w:name w:val="Intense Quote"/>
    <w:basedOn w:val="882"/>
    <w:next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65"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1"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7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7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82"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84" w:customStyle="1">
    <w:name w:val="TOC 标题1"/>
    <w:uiPriority w:val="39"/>
    <w:unhideWhenUsed/>
    <w:qFormat/>
    <w:rPr>
      <w:rFonts w:hint="default" w:ascii="Times New Roman" w:hAnsi="Times New Roman" w:eastAsia="宋体" w:cs="Times New Roman"/>
      <w:lang w:val="en-US" w:eastAsia="zh-CN" w:bidi="ar-SA"/>
    </w:rPr>
  </w:style>
  <w:style w:type="paragraph" w:styleId="985" w:customStyle="1">
    <w:name w:val="标题 112"/>
    <w:basedOn w:val="882"/>
    <w:next w:val="882"/>
    <w:link w:val="986"/>
    <w:uiPriority w:val="0"/>
    <w:qFormat/>
    <w:pPr>
      <w:keepLines/>
      <w:keepNext/>
      <w:spacing w:before="480" w:after="200"/>
      <w:outlineLvl w:val="0"/>
    </w:pPr>
    <w:rPr>
      <w:b/>
      <w:sz w:val="44"/>
    </w:rPr>
  </w:style>
  <w:style w:type="character" w:styleId="986" w:customStyle="1">
    <w:name w:val="标题 1 Char"/>
    <w:link w:val="985"/>
    <w:uiPriority w:val="0"/>
    <w:qFormat/>
    <w:rPr>
      <w:rFonts w:ascii="Times New Roman" w:hAnsi="Times New Roman"/>
      <w:b/>
      <w:sz w:val="44"/>
    </w:rPr>
  </w:style>
  <w:style w:type="paragraph" w:styleId="987" w:customStyle="1">
    <w:name w:val="标题 212"/>
    <w:basedOn w:val="882"/>
    <w:next w:val="882"/>
    <w:link w:val="988"/>
    <w:uiPriority w:val="9"/>
    <w:qFormat/>
    <w:pPr>
      <w:keepLines/>
      <w:keepNext/>
      <w:spacing w:before="360" w:after="200"/>
      <w:outlineLvl w:val="1"/>
    </w:pPr>
    <w:rPr>
      <w:rFonts w:ascii="Arial" w:hAnsi="Arial" w:eastAsia="Arial"/>
      <w:sz w:val="34"/>
    </w:rPr>
  </w:style>
  <w:style w:type="character" w:styleId="988" w:customStyle="1">
    <w:name w:val="标题 2 Char2"/>
    <w:link w:val="987"/>
    <w:uiPriority w:val="9"/>
    <w:qFormat/>
    <w:rPr>
      <w:rFonts w:ascii="Arial" w:hAnsi="Arial" w:eastAsia="Arial" w:cs="Arial"/>
      <w:sz w:val="34"/>
    </w:rPr>
  </w:style>
  <w:style w:type="paragraph" w:styleId="989" w:customStyle="1">
    <w:name w:val="标题 312"/>
    <w:basedOn w:val="882"/>
    <w:next w:val="882"/>
    <w:uiPriority w:val="9"/>
    <w:qFormat/>
    <w:pPr>
      <w:keepLines/>
      <w:keepNext/>
      <w:spacing w:before="320" w:after="200"/>
      <w:outlineLvl w:val="2"/>
    </w:pPr>
    <w:rPr>
      <w:rFonts w:ascii="Arial" w:hAnsi="Arial" w:eastAsia="Arial" w:cs="Arial"/>
      <w:sz w:val="30"/>
      <w:szCs w:val="30"/>
    </w:rPr>
  </w:style>
  <w:style w:type="paragraph" w:styleId="990" w:customStyle="1">
    <w:name w:val="标题 412"/>
    <w:basedOn w:val="882"/>
    <w:next w:val="882"/>
    <w:link w:val="991"/>
    <w:uiPriority w:val="9"/>
    <w:qFormat/>
    <w:pPr>
      <w:keepLines/>
      <w:keepNext/>
      <w:spacing w:before="320" w:after="200"/>
      <w:outlineLvl w:val="3"/>
    </w:pPr>
    <w:rPr>
      <w:rFonts w:ascii="Arial" w:hAnsi="Arial" w:eastAsia="Arial"/>
      <w:b/>
      <w:bCs/>
      <w:sz w:val="26"/>
      <w:szCs w:val="26"/>
    </w:rPr>
  </w:style>
  <w:style w:type="character" w:styleId="991" w:customStyle="1">
    <w:name w:val="标题 4 Char2"/>
    <w:link w:val="990"/>
    <w:uiPriority w:val="9"/>
    <w:qFormat/>
    <w:rPr>
      <w:rFonts w:ascii="Arial" w:hAnsi="Arial" w:eastAsia="Arial" w:cs="Arial"/>
      <w:b/>
      <w:bCs/>
      <w:sz w:val="26"/>
      <w:szCs w:val="26"/>
    </w:rPr>
  </w:style>
  <w:style w:type="paragraph" w:styleId="992" w:customStyle="1">
    <w:name w:val="标题 512"/>
    <w:basedOn w:val="882"/>
    <w:next w:val="882"/>
    <w:link w:val="993"/>
    <w:uiPriority w:val="9"/>
    <w:qFormat/>
    <w:pPr>
      <w:keepLines/>
      <w:keepNext/>
      <w:spacing w:before="320" w:after="200"/>
      <w:outlineLvl w:val="4"/>
    </w:pPr>
    <w:rPr>
      <w:rFonts w:ascii="Arial" w:hAnsi="Arial" w:eastAsia="Arial"/>
      <w:b/>
      <w:bCs/>
      <w:sz w:val="24"/>
      <w:szCs w:val="24"/>
    </w:rPr>
  </w:style>
  <w:style w:type="character" w:styleId="993" w:customStyle="1">
    <w:name w:val="标题 5 Char2"/>
    <w:link w:val="992"/>
    <w:uiPriority w:val="9"/>
    <w:qFormat/>
    <w:rPr>
      <w:rFonts w:ascii="Arial" w:hAnsi="Arial" w:eastAsia="Arial" w:cs="Arial"/>
      <w:b/>
      <w:bCs/>
      <w:sz w:val="24"/>
      <w:szCs w:val="24"/>
    </w:rPr>
  </w:style>
  <w:style w:type="paragraph" w:styleId="994" w:customStyle="1">
    <w:name w:val="标题 612"/>
    <w:basedOn w:val="882"/>
    <w:next w:val="882"/>
    <w:uiPriority w:val="9"/>
    <w:qFormat/>
    <w:pPr>
      <w:keepLines/>
      <w:keepNext/>
      <w:spacing w:before="320" w:after="200"/>
      <w:outlineLvl w:val="5"/>
    </w:pPr>
    <w:rPr>
      <w:rFonts w:ascii="Arial" w:hAnsi="Arial" w:eastAsia="Arial" w:cs="Arial"/>
      <w:b/>
      <w:bCs/>
      <w:sz w:val="22"/>
      <w:szCs w:val="22"/>
    </w:rPr>
  </w:style>
  <w:style w:type="paragraph" w:styleId="995" w:customStyle="1">
    <w:name w:val="标题 712"/>
    <w:basedOn w:val="882"/>
    <w:next w:val="882"/>
    <w:link w:val="996"/>
    <w:uiPriority w:val="9"/>
    <w:qFormat/>
    <w:pPr>
      <w:keepLines/>
      <w:keepNext/>
      <w:spacing w:before="320" w:after="200"/>
      <w:outlineLvl w:val="6"/>
    </w:pPr>
    <w:rPr>
      <w:rFonts w:ascii="Arial" w:hAnsi="Arial" w:eastAsia="Arial"/>
      <w:b/>
      <w:bCs/>
      <w:i/>
      <w:iCs/>
      <w:sz w:val="22"/>
      <w:szCs w:val="22"/>
    </w:rPr>
  </w:style>
  <w:style w:type="character" w:styleId="996" w:customStyle="1">
    <w:name w:val="标题 7 Char2"/>
    <w:link w:val="995"/>
    <w:uiPriority w:val="9"/>
    <w:qFormat/>
    <w:rPr>
      <w:rFonts w:ascii="Arial" w:hAnsi="Arial" w:eastAsia="Arial" w:cs="Arial"/>
      <w:b/>
      <w:bCs/>
      <w:i/>
      <w:iCs/>
      <w:sz w:val="22"/>
      <w:szCs w:val="22"/>
    </w:rPr>
  </w:style>
  <w:style w:type="paragraph" w:styleId="997" w:customStyle="1">
    <w:name w:val="标题 812"/>
    <w:basedOn w:val="882"/>
    <w:next w:val="882"/>
    <w:link w:val="998"/>
    <w:uiPriority w:val="9"/>
    <w:qFormat/>
    <w:pPr>
      <w:keepLines/>
      <w:keepNext/>
      <w:spacing w:before="320" w:after="200"/>
      <w:outlineLvl w:val="7"/>
    </w:pPr>
    <w:rPr>
      <w:rFonts w:ascii="Arial" w:hAnsi="Arial" w:eastAsia="Arial"/>
      <w:i/>
      <w:iCs/>
      <w:sz w:val="22"/>
      <w:szCs w:val="22"/>
    </w:rPr>
  </w:style>
  <w:style w:type="character" w:styleId="998" w:customStyle="1">
    <w:name w:val="标题 8 Char2"/>
    <w:link w:val="997"/>
    <w:uiPriority w:val="9"/>
    <w:qFormat/>
    <w:rPr>
      <w:rFonts w:ascii="Arial" w:hAnsi="Arial" w:eastAsia="Arial" w:cs="Arial"/>
      <w:i/>
      <w:iCs/>
      <w:sz w:val="22"/>
      <w:szCs w:val="22"/>
    </w:rPr>
  </w:style>
  <w:style w:type="paragraph" w:styleId="999" w:customStyle="1">
    <w:name w:val="标题 912"/>
    <w:basedOn w:val="882"/>
    <w:next w:val="882"/>
    <w:link w:val="1000"/>
    <w:uiPriority w:val="9"/>
    <w:qFormat/>
    <w:pPr>
      <w:keepLines/>
      <w:keepNext/>
      <w:spacing w:before="320" w:after="200"/>
      <w:outlineLvl w:val="8"/>
    </w:pPr>
    <w:rPr>
      <w:rFonts w:ascii="Arial" w:hAnsi="Arial" w:eastAsia="Arial"/>
      <w:i/>
      <w:iCs/>
      <w:sz w:val="21"/>
      <w:szCs w:val="21"/>
    </w:rPr>
  </w:style>
  <w:style w:type="character" w:styleId="1000" w:customStyle="1">
    <w:name w:val="标题 9 Char2"/>
    <w:link w:val="999"/>
    <w:uiPriority w:val="9"/>
    <w:qFormat/>
    <w:rPr>
      <w:rFonts w:ascii="Arial" w:hAnsi="Arial" w:eastAsia="Arial" w:cs="Arial"/>
      <w:i/>
      <w:iCs/>
      <w:sz w:val="21"/>
      <w:szCs w:val="21"/>
    </w:rPr>
  </w:style>
  <w:style w:type="character" w:styleId="1001" w:customStyle="1">
    <w:name w:val="默认段落字体12"/>
    <w:uiPriority w:val="1"/>
    <w:unhideWhenUsed/>
    <w:qFormat/>
  </w:style>
  <w:style w:type="table" w:styleId="1002" w:customStyle="1">
    <w:name w:val="普通表格12"/>
    <w:uiPriority w:val="99"/>
    <w:unhideWhenUsed/>
    <w:qFormat/>
    <w:tblPr>
      <w:tblCellMar>
        <w:left w:w="0" w:type="dxa"/>
        <w:top w:w="0" w:type="dxa"/>
        <w:right w:w="0" w:type="dxa"/>
        <w:bottom w:w="0" w:type="dxa"/>
      </w:tblCellMar>
    </w:tblPr>
  </w:style>
  <w:style w:type="paragraph" w:styleId="1003" w:customStyle="1">
    <w:name w:val="目录 711"/>
    <w:basedOn w:val="882"/>
    <w:next w:val="882"/>
    <w:uiPriority w:val="39"/>
    <w:unhideWhenUsed/>
    <w:qFormat/>
    <w:pPr>
      <w:ind w:left="1701"/>
      <w:spacing w:after="57"/>
    </w:pPr>
  </w:style>
  <w:style w:type="paragraph" w:styleId="1004" w:customStyle="1">
    <w:name w:val="正文缩进12"/>
    <w:basedOn w:val="882"/>
    <w:uiPriority w:val="0"/>
    <w:qFormat/>
    <w:pPr>
      <w:ind w:firstLine="420"/>
    </w:pPr>
    <w:rPr>
      <w:rFonts w:ascii="Calibri" w:hAnsi="Calibri"/>
      <w:szCs w:val="22"/>
    </w:rPr>
  </w:style>
  <w:style w:type="paragraph" w:styleId="1005" w:customStyle="1">
    <w:name w:val="题注12"/>
    <w:basedOn w:val="882"/>
    <w:next w:val="882"/>
    <w:uiPriority w:val="35"/>
    <w:qFormat/>
    <w:pPr>
      <w:spacing w:line="276" w:lineRule="auto"/>
    </w:pPr>
    <w:rPr>
      <w:b/>
      <w:bCs/>
      <w:color w:val="4f81bd"/>
      <w:sz w:val="18"/>
      <w:szCs w:val="18"/>
    </w:rPr>
  </w:style>
  <w:style w:type="paragraph" w:styleId="1006" w:customStyle="1">
    <w:name w:val="正文文本13"/>
    <w:basedOn w:val="882"/>
    <w:uiPriority w:val="0"/>
    <w:qFormat/>
    <w:pPr>
      <w:spacing w:after="120"/>
    </w:pPr>
    <w:rPr>
      <w:sz w:val="15"/>
    </w:rPr>
  </w:style>
  <w:style w:type="paragraph" w:styleId="1007" w:customStyle="1">
    <w:name w:val="正文文本缩进111"/>
    <w:basedOn w:val="882"/>
    <w:next w:val="1008"/>
    <w:uiPriority w:val="0"/>
    <w:qFormat/>
    <w:pPr>
      <w:ind w:left="420"/>
      <w:spacing w:after="120"/>
    </w:pPr>
    <w:rPr>
      <w:sz w:val="24"/>
    </w:rPr>
  </w:style>
  <w:style w:type="paragraph" w:styleId="1008" w:customStyle="1">
    <w:name w:val="寄信人地址111"/>
    <w:basedOn w:val="882"/>
    <w:uiPriority w:val="99"/>
    <w:unhideWhenUsed/>
    <w:qFormat/>
    <w:rPr>
      <w:rFonts w:ascii="Arial" w:hAnsi="Arial"/>
    </w:rPr>
  </w:style>
  <w:style w:type="paragraph" w:styleId="1009" w:customStyle="1">
    <w:name w:val="索引 41"/>
    <w:basedOn w:val="882"/>
    <w:next w:val="882"/>
    <w:uiPriority w:val="0"/>
    <w:qFormat/>
    <w:pPr>
      <w:ind w:left="600"/>
    </w:pPr>
    <w:rPr>
      <w:rFonts w:ascii="Verdana" w:hAnsi="Verdana"/>
      <w:sz w:val="21"/>
    </w:rPr>
  </w:style>
  <w:style w:type="paragraph" w:styleId="1010" w:customStyle="1">
    <w:name w:val="目录 511"/>
    <w:basedOn w:val="882"/>
    <w:next w:val="882"/>
    <w:uiPriority w:val="39"/>
    <w:unhideWhenUsed/>
    <w:qFormat/>
    <w:pPr>
      <w:ind w:left="1134"/>
      <w:spacing w:after="57"/>
    </w:pPr>
  </w:style>
  <w:style w:type="paragraph" w:styleId="1011" w:customStyle="1">
    <w:name w:val="目录 312"/>
    <w:basedOn w:val="882"/>
    <w:next w:val="882"/>
    <w:uiPriority w:val="39"/>
    <w:unhideWhenUsed/>
    <w:qFormat/>
    <w:pPr>
      <w:ind w:left="567"/>
      <w:spacing w:after="57"/>
    </w:pPr>
  </w:style>
  <w:style w:type="paragraph" w:styleId="1012" w:customStyle="1">
    <w:name w:val="纯文本113"/>
    <w:basedOn w:val="882"/>
    <w:uiPriority w:val="0"/>
    <w:qFormat/>
    <w:rPr>
      <w:rFonts w:ascii="宋体" w:hAnsi="Courier New"/>
      <w:sz w:val="24"/>
    </w:rPr>
  </w:style>
  <w:style w:type="paragraph" w:styleId="1013" w:customStyle="1">
    <w:name w:val="目录 811"/>
    <w:basedOn w:val="882"/>
    <w:next w:val="882"/>
    <w:uiPriority w:val="39"/>
    <w:unhideWhenUsed/>
    <w:qFormat/>
    <w:pPr>
      <w:ind w:left="1984"/>
      <w:spacing w:after="57"/>
    </w:pPr>
  </w:style>
  <w:style w:type="paragraph" w:styleId="1014" w:customStyle="1">
    <w:name w:val="日期11"/>
    <w:basedOn w:val="882"/>
    <w:next w:val="882"/>
    <w:link w:val="1015"/>
    <w:uiPriority w:val="99"/>
    <w:unhideWhenUsed/>
    <w:qFormat/>
    <w:pPr>
      <w:ind w:left="100"/>
    </w:pPr>
  </w:style>
  <w:style w:type="character" w:styleId="1015" w:customStyle="1">
    <w:name w:val="日期 Char3"/>
    <w:basedOn w:val="1001"/>
    <w:link w:val="1014"/>
    <w:uiPriority w:val="99"/>
    <w:semiHidden/>
    <w:qFormat/>
  </w:style>
  <w:style w:type="paragraph" w:styleId="1016" w:customStyle="1">
    <w:name w:val="尾注文本11"/>
    <w:basedOn w:val="882"/>
    <w:link w:val="1017"/>
    <w:uiPriority w:val="99"/>
    <w:unhideWhenUsed/>
    <w:qFormat/>
  </w:style>
  <w:style w:type="character" w:styleId="1017" w:customStyle="1">
    <w:name w:val="尾注文本 Char1"/>
    <w:link w:val="1016"/>
    <w:uiPriority w:val="99"/>
    <w:qFormat/>
    <w:rPr>
      <w:sz w:val="20"/>
    </w:rPr>
  </w:style>
  <w:style w:type="paragraph" w:styleId="1018" w:customStyle="1">
    <w:name w:val="批注框文本12"/>
    <w:basedOn w:val="882"/>
    <w:link w:val="1019"/>
    <w:uiPriority w:val="99"/>
    <w:unhideWhenUsed/>
    <w:qFormat/>
    <w:rPr>
      <w:sz w:val="18"/>
      <w:szCs w:val="18"/>
    </w:rPr>
  </w:style>
  <w:style w:type="character" w:styleId="1019" w:customStyle="1">
    <w:name w:val="批注框文本 Char4"/>
    <w:basedOn w:val="1001"/>
    <w:link w:val="1018"/>
    <w:uiPriority w:val="99"/>
    <w:semiHidden/>
    <w:qFormat/>
    <w:rPr>
      <w:sz w:val="18"/>
      <w:szCs w:val="18"/>
    </w:rPr>
  </w:style>
  <w:style w:type="paragraph" w:styleId="1020" w:customStyle="1">
    <w:name w:val="页脚12"/>
    <w:basedOn w:val="882"/>
    <w:link w:val="1021"/>
    <w:uiPriority w:val="99"/>
    <w:unhideWhenUsed/>
    <w:qFormat/>
    <w:pPr>
      <w:jc w:val="center"/>
      <w:tabs>
        <w:tab w:val="center" w:pos="7143" w:leader="none"/>
        <w:tab w:val="right" w:pos="14287" w:leader="none"/>
      </w:tabs>
    </w:pPr>
  </w:style>
  <w:style w:type="character" w:styleId="1021" w:customStyle="1">
    <w:name w:val="页脚 Char3"/>
    <w:link w:val="1020"/>
    <w:uiPriority w:val="99"/>
    <w:qFormat/>
  </w:style>
  <w:style w:type="paragraph" w:styleId="1022" w:customStyle="1">
    <w:name w:val="页眉12"/>
    <w:basedOn w:val="882"/>
    <w:uiPriority w:val="99"/>
    <w:unhideWhenUsed/>
    <w:qFormat/>
    <w:pPr>
      <w:tabs>
        <w:tab w:val="center" w:pos="7143" w:leader="none"/>
        <w:tab w:val="right" w:pos="14287" w:leader="none"/>
      </w:tabs>
    </w:pPr>
  </w:style>
  <w:style w:type="paragraph" w:styleId="1023" w:customStyle="1">
    <w:name w:val="目录 1111"/>
    <w:basedOn w:val="882"/>
    <w:next w:val="882"/>
    <w:uiPriority w:val="39"/>
    <w:unhideWhenUsed/>
    <w:qFormat/>
    <w:pPr>
      <w:spacing w:after="57"/>
    </w:pPr>
  </w:style>
  <w:style w:type="paragraph" w:styleId="1024" w:customStyle="1">
    <w:name w:val="目录 411"/>
    <w:basedOn w:val="882"/>
    <w:next w:val="882"/>
    <w:uiPriority w:val="39"/>
    <w:unhideWhenUsed/>
    <w:qFormat/>
    <w:pPr>
      <w:ind w:left="850"/>
      <w:spacing w:after="57"/>
    </w:pPr>
  </w:style>
  <w:style w:type="paragraph" w:styleId="1025" w:customStyle="1">
    <w:name w:val="副标题12"/>
    <w:basedOn w:val="882"/>
    <w:next w:val="882"/>
    <w:link w:val="1026"/>
    <w:uiPriority w:val="11"/>
    <w:qFormat/>
    <w:pPr>
      <w:spacing w:before="200" w:after="200"/>
    </w:pPr>
    <w:rPr>
      <w:sz w:val="24"/>
      <w:szCs w:val="24"/>
    </w:rPr>
  </w:style>
  <w:style w:type="character" w:styleId="1026" w:customStyle="1">
    <w:name w:val="副标题 Char3"/>
    <w:link w:val="1025"/>
    <w:uiPriority w:val="11"/>
    <w:qFormat/>
    <w:rPr>
      <w:sz w:val="24"/>
      <w:szCs w:val="24"/>
    </w:rPr>
  </w:style>
  <w:style w:type="paragraph" w:styleId="1027" w:customStyle="1">
    <w:name w:val="脚注文本112"/>
    <w:basedOn w:val="882"/>
    <w:link w:val="1028"/>
    <w:uiPriority w:val="99"/>
    <w:unhideWhenUsed/>
    <w:qFormat/>
    <w:pPr>
      <w:spacing w:after="40"/>
    </w:pPr>
    <w:rPr>
      <w:sz w:val="18"/>
    </w:rPr>
  </w:style>
  <w:style w:type="character" w:styleId="1028" w:customStyle="1">
    <w:name w:val="脚注文本 Char3"/>
    <w:link w:val="1027"/>
    <w:uiPriority w:val="99"/>
    <w:qFormat/>
    <w:rPr>
      <w:sz w:val="18"/>
    </w:rPr>
  </w:style>
  <w:style w:type="paragraph" w:styleId="1029" w:customStyle="1">
    <w:name w:val="目录 611"/>
    <w:basedOn w:val="882"/>
    <w:next w:val="882"/>
    <w:uiPriority w:val="39"/>
    <w:unhideWhenUsed/>
    <w:qFormat/>
    <w:pPr>
      <w:ind w:left="1417"/>
      <w:spacing w:after="57"/>
    </w:pPr>
  </w:style>
  <w:style w:type="paragraph" w:styleId="1030" w:customStyle="1">
    <w:name w:val="图表目录11"/>
    <w:basedOn w:val="882"/>
    <w:next w:val="882"/>
    <w:uiPriority w:val="99"/>
    <w:unhideWhenUsed/>
    <w:qFormat/>
  </w:style>
  <w:style w:type="paragraph" w:styleId="1031" w:customStyle="1">
    <w:name w:val="目录 212"/>
    <w:basedOn w:val="882"/>
    <w:next w:val="882"/>
    <w:uiPriority w:val="39"/>
    <w:unhideWhenUsed/>
    <w:qFormat/>
    <w:pPr>
      <w:ind w:left="283"/>
      <w:spacing w:after="57"/>
    </w:pPr>
  </w:style>
  <w:style w:type="paragraph" w:styleId="1032" w:customStyle="1">
    <w:name w:val="目录 911"/>
    <w:basedOn w:val="882"/>
    <w:next w:val="882"/>
    <w:uiPriority w:val="39"/>
    <w:unhideWhenUsed/>
    <w:qFormat/>
    <w:pPr>
      <w:ind w:left="2268"/>
      <w:spacing w:after="57"/>
    </w:pPr>
  </w:style>
  <w:style w:type="paragraph" w:styleId="1033" w:customStyle="1">
    <w:name w:val="HTML 预设格式1"/>
    <w:basedOn w:val="88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34" w:customStyle="1">
    <w:name w:val="普通(网站)12"/>
    <w:basedOn w:val="882"/>
    <w:uiPriority w:val="99"/>
    <w:unhideWhenUsed/>
    <w:qFormat/>
    <w:pPr>
      <w:spacing w:beforeAutospacing="1" w:afterAutospacing="1"/>
    </w:pPr>
    <w:rPr>
      <w:sz w:val="24"/>
    </w:rPr>
  </w:style>
  <w:style w:type="paragraph" w:styleId="1035" w:customStyle="1">
    <w:name w:val="标题12"/>
    <w:basedOn w:val="882"/>
    <w:next w:val="882"/>
    <w:link w:val="1036"/>
    <w:uiPriority w:val="10"/>
    <w:qFormat/>
    <w:pPr>
      <w:contextualSpacing/>
      <w:spacing w:before="300" w:after="200"/>
    </w:pPr>
    <w:rPr>
      <w:sz w:val="48"/>
      <w:szCs w:val="48"/>
    </w:rPr>
  </w:style>
  <w:style w:type="character" w:styleId="1036" w:customStyle="1">
    <w:name w:val="标题 Char3"/>
    <w:link w:val="1035"/>
    <w:uiPriority w:val="10"/>
    <w:qFormat/>
    <w:rPr>
      <w:sz w:val="48"/>
      <w:szCs w:val="48"/>
    </w:rPr>
  </w:style>
  <w:style w:type="paragraph" w:styleId="1037" w:customStyle="1">
    <w:name w:val="正文首行缩进 2111"/>
    <w:basedOn w:val="1007"/>
    <w:next w:val="882"/>
    <w:uiPriority w:val="0"/>
    <w:qFormat/>
    <w:pPr>
      <w:ind w:firstLine="420"/>
    </w:pPr>
  </w:style>
  <w:style w:type="table" w:styleId="1038" w:customStyle="1">
    <w:name w:val="网格型12"/>
    <w:uiPriority w:val="59"/>
    <w:qFormat/>
    <w:tblPr>
      <w:tblCellMar>
        <w:left w:w="0" w:type="dxa"/>
        <w:top w:w="0" w:type="dxa"/>
        <w:right w:w="0" w:type="dxa"/>
        <w:bottom w:w="0" w:type="dxa"/>
      </w:tblCellMar>
    </w:tblPr>
  </w:style>
  <w:style w:type="character" w:styleId="1039" w:customStyle="1">
    <w:name w:val="要点11"/>
    <w:basedOn w:val="1001"/>
    <w:uiPriority w:val="22"/>
    <w:qFormat/>
    <w:rPr>
      <w:b/>
      <w:bCs/>
    </w:rPr>
  </w:style>
  <w:style w:type="character" w:styleId="1040" w:customStyle="1">
    <w:name w:val="尾注引用11"/>
    <w:uiPriority w:val="99"/>
    <w:unhideWhenUsed/>
    <w:qFormat/>
    <w:rPr>
      <w:vertAlign w:val="superscript"/>
    </w:rPr>
  </w:style>
  <w:style w:type="character" w:styleId="1041" w:customStyle="1">
    <w:name w:val="超链接12"/>
    <w:uiPriority w:val="99"/>
    <w:unhideWhenUsed/>
    <w:qFormat/>
    <w:rPr>
      <w:color w:val="0000ff"/>
      <w:u w:val="single"/>
    </w:rPr>
  </w:style>
  <w:style w:type="character" w:styleId="1042" w:customStyle="1">
    <w:name w:val="脚注引用11"/>
    <w:uiPriority w:val="99"/>
    <w:unhideWhenUsed/>
    <w:qFormat/>
    <w:rPr>
      <w:vertAlign w:val="superscript"/>
    </w:rPr>
  </w:style>
  <w:style w:type="paragraph" w:styleId="1043" w:customStyle="1">
    <w:name w:val="标题二、"/>
    <w:basedOn w:val="882"/>
    <w:uiPriority w:val="99"/>
    <w:qFormat/>
    <w:pPr>
      <w:ind w:firstLine="200"/>
      <w:spacing w:line="360" w:lineRule="auto"/>
      <w:outlineLvl w:val="2"/>
    </w:pPr>
    <w:rPr>
      <w:b/>
    </w:rPr>
  </w:style>
  <w:style w:type="paragraph" w:styleId="1044" w:customStyle="1">
    <w:name w:val="段"/>
    <w:next w:val="882"/>
    <w:link w:val="1045"/>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character" w:styleId="1045" w:customStyle="1">
    <w:name w:val="段 Char Char"/>
    <w:link w:val="1044"/>
    <w:uiPriority w:val="0"/>
    <w:qFormat/>
    <w:rPr>
      <w:rFonts w:ascii="宋体"/>
      <w:lang w:val="en-US" w:eastAsia="zh-CN" w:bidi="ar-SA"/>
    </w:rPr>
  </w:style>
  <w:style w:type="character" w:styleId="1046" w:customStyle="1">
    <w:name w:val="标题 1 Char2"/>
    <w:uiPriority w:val="9"/>
    <w:qFormat/>
    <w:rPr>
      <w:rFonts w:ascii="Arial" w:hAnsi="Arial" w:eastAsia="Arial" w:cs="Arial"/>
      <w:sz w:val="40"/>
      <w:szCs w:val="40"/>
    </w:rPr>
  </w:style>
  <w:style w:type="paragraph" w:styleId="1047" w:customStyle="1">
    <w:name w:val="无间隔1"/>
    <w:uiPriority w:val="1"/>
    <w:qFormat/>
    <w:rPr>
      <w:rFonts w:hint="default" w:ascii="Times New Roman" w:hAnsi="Times New Roman" w:eastAsia="宋体" w:cs="Times New Roman"/>
      <w:lang w:val="en-US" w:eastAsia="zh-CN" w:bidi="ar-SA"/>
    </w:rPr>
  </w:style>
  <w:style w:type="paragraph" w:styleId="1048" w:customStyle="1">
    <w:name w:val="引用1"/>
    <w:basedOn w:val="882"/>
    <w:next w:val="882"/>
    <w:uiPriority w:val="29"/>
    <w:qFormat/>
    <w:pPr>
      <w:ind w:left="720" w:right="720"/>
    </w:pPr>
    <w:rPr>
      <w:i/>
    </w:rPr>
  </w:style>
  <w:style w:type="paragraph" w:styleId="1049" w:customStyle="1">
    <w:name w:val="明显引用1"/>
    <w:basedOn w:val="882"/>
    <w:next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50" w:customStyle="1">
    <w:name w:val="TOC 标题112"/>
    <w:uiPriority w:val="39"/>
    <w:unhideWhenUsed/>
    <w:qFormat/>
    <w:rPr>
      <w:rFonts w:hint="default" w:ascii="Times New Roman" w:hAnsi="Times New Roman" w:eastAsia="宋体" w:cs="Times New Roman"/>
      <w:lang w:val="en-US" w:eastAsia="zh-CN" w:bidi="ar-SA"/>
    </w:rPr>
  </w:style>
  <w:style w:type="paragraph" w:styleId="1051" w:customStyle="1">
    <w:name w:val="标题 111"/>
    <w:basedOn w:val="882"/>
    <w:next w:val="882"/>
    <w:link w:val="1052"/>
    <w:uiPriority w:val="9"/>
    <w:qFormat/>
    <w:pPr>
      <w:keepLines/>
      <w:keepNext/>
      <w:spacing w:before="480" w:after="200"/>
      <w:outlineLvl w:val="0"/>
    </w:pPr>
    <w:rPr>
      <w:rFonts w:ascii="Arial" w:hAnsi="Arial" w:eastAsia="Arial"/>
      <w:sz w:val="40"/>
      <w:szCs w:val="40"/>
    </w:rPr>
  </w:style>
  <w:style w:type="character" w:styleId="1052" w:customStyle="1">
    <w:name w:val="标题 1 Char1"/>
    <w:link w:val="1051"/>
    <w:uiPriority w:val="9"/>
    <w:qFormat/>
    <w:rPr>
      <w:rFonts w:ascii="Arial" w:hAnsi="Arial" w:eastAsia="Arial"/>
      <w:sz w:val="40"/>
      <w:szCs w:val="40"/>
      <w:lang w:bidi="ar-SA"/>
    </w:rPr>
  </w:style>
  <w:style w:type="paragraph" w:styleId="1053" w:customStyle="1">
    <w:name w:val="标题 211"/>
    <w:basedOn w:val="882"/>
    <w:next w:val="882"/>
    <w:link w:val="1054"/>
    <w:uiPriority w:val="9"/>
    <w:qFormat/>
    <w:pPr>
      <w:keepLines/>
      <w:keepNext/>
      <w:spacing w:before="360" w:after="200"/>
      <w:outlineLvl w:val="1"/>
    </w:pPr>
    <w:rPr>
      <w:rFonts w:ascii="Arial" w:hAnsi="Arial" w:eastAsia="Arial"/>
      <w:sz w:val="34"/>
    </w:rPr>
  </w:style>
  <w:style w:type="character" w:styleId="1054" w:customStyle="1">
    <w:name w:val="标题 2 Char1"/>
    <w:link w:val="1053"/>
    <w:uiPriority w:val="9"/>
    <w:qFormat/>
    <w:rPr>
      <w:rFonts w:ascii="Arial" w:hAnsi="Arial" w:eastAsia="Arial" w:cs="Arial"/>
      <w:sz w:val="34"/>
    </w:rPr>
  </w:style>
  <w:style w:type="paragraph" w:styleId="1055" w:customStyle="1">
    <w:name w:val="标题 311"/>
    <w:basedOn w:val="882"/>
    <w:next w:val="882"/>
    <w:uiPriority w:val="9"/>
    <w:qFormat/>
    <w:pPr>
      <w:keepLines/>
      <w:keepNext/>
      <w:spacing w:before="320" w:after="200"/>
      <w:outlineLvl w:val="2"/>
    </w:pPr>
    <w:rPr>
      <w:rFonts w:ascii="Arial" w:hAnsi="Arial" w:eastAsia="Arial" w:cs="Arial"/>
      <w:sz w:val="30"/>
      <w:szCs w:val="30"/>
    </w:rPr>
  </w:style>
  <w:style w:type="paragraph" w:styleId="1056" w:customStyle="1">
    <w:name w:val="标题 411"/>
    <w:basedOn w:val="882"/>
    <w:next w:val="882"/>
    <w:link w:val="1057"/>
    <w:uiPriority w:val="9"/>
    <w:qFormat/>
    <w:pPr>
      <w:keepLines/>
      <w:keepNext/>
      <w:spacing w:before="320" w:after="200"/>
      <w:outlineLvl w:val="3"/>
    </w:pPr>
    <w:rPr>
      <w:rFonts w:ascii="Arial" w:hAnsi="Arial" w:eastAsia="Arial"/>
      <w:b/>
      <w:bCs/>
      <w:sz w:val="26"/>
      <w:szCs w:val="26"/>
    </w:rPr>
  </w:style>
  <w:style w:type="character" w:styleId="1057" w:customStyle="1">
    <w:name w:val="标题 4 Char1"/>
    <w:link w:val="1056"/>
    <w:uiPriority w:val="9"/>
    <w:qFormat/>
    <w:rPr>
      <w:rFonts w:ascii="Arial" w:hAnsi="Arial" w:eastAsia="Arial" w:cs="Arial"/>
      <w:b/>
      <w:bCs/>
      <w:sz w:val="26"/>
      <w:szCs w:val="26"/>
    </w:rPr>
  </w:style>
  <w:style w:type="paragraph" w:styleId="1058" w:customStyle="1">
    <w:name w:val="标题 511"/>
    <w:next w:val="882"/>
    <w:link w:val="1059"/>
    <w:uiPriority w:val="9"/>
    <w:qFormat/>
    <w:pPr>
      <w:keepLines/>
      <w:keepNext/>
      <w:spacing w:before="320" w:after="200"/>
      <w:outlineLvl w:val="4"/>
    </w:pPr>
    <w:rPr>
      <w:rFonts w:hint="default" w:ascii="Arial" w:hAnsi="Arial" w:eastAsia="Arial" w:cs="Times New Roman"/>
      <w:b/>
      <w:bCs/>
      <w:sz w:val="24"/>
      <w:szCs w:val="24"/>
      <w:lang w:val="en-US" w:eastAsia="zh-CN" w:bidi="ar-SA"/>
    </w:rPr>
  </w:style>
  <w:style w:type="character" w:styleId="1059" w:customStyle="1">
    <w:name w:val="标题 5 Char1"/>
    <w:link w:val="1058"/>
    <w:uiPriority w:val="9"/>
    <w:qFormat/>
    <w:rPr>
      <w:rFonts w:ascii="Arial" w:hAnsi="Arial" w:eastAsia="Arial"/>
      <w:b/>
      <w:bCs/>
      <w:sz w:val="24"/>
      <w:szCs w:val="24"/>
      <w:lang w:bidi="ar-SA"/>
    </w:rPr>
  </w:style>
  <w:style w:type="paragraph" w:styleId="1060" w:customStyle="1">
    <w:name w:val="标题 611"/>
    <w:basedOn w:val="895"/>
    <w:next w:val="882"/>
    <w:uiPriority w:val="0"/>
    <w:qFormat/>
    <w:pPr>
      <w:ind w:left="398"/>
      <w:jc w:val="left"/>
      <w:outlineLvl w:val="5"/>
    </w:pPr>
    <w:rPr>
      <w:rFonts w:ascii="微软雅黑" w:hAnsi="微软雅黑" w:eastAsia="微软雅黑"/>
      <w:b/>
      <w:bCs/>
      <w:i/>
      <w:sz w:val="24"/>
      <w:lang w:val="zh-CN" w:bidi="zh-CN"/>
    </w:rPr>
  </w:style>
  <w:style w:type="paragraph" w:styleId="1061" w:customStyle="1">
    <w:name w:val="标题 711"/>
    <w:next w:val="882"/>
    <w:link w:val="1062"/>
    <w:uiPriority w:val="9"/>
    <w:qFormat/>
    <w:pPr>
      <w:keepLines/>
      <w:keepNext/>
      <w:spacing w:before="320" w:after="200"/>
      <w:outlineLvl w:val="6"/>
    </w:pPr>
    <w:rPr>
      <w:rFonts w:hint="default" w:ascii="Arial" w:hAnsi="Arial" w:eastAsia="Arial" w:cs="Times New Roman"/>
      <w:b/>
      <w:bCs/>
      <w:i/>
      <w:iCs/>
      <w:sz w:val="22"/>
      <w:szCs w:val="22"/>
      <w:lang w:val="en-US" w:eastAsia="zh-CN" w:bidi="ar-SA"/>
    </w:rPr>
  </w:style>
  <w:style w:type="character" w:styleId="1062" w:customStyle="1">
    <w:name w:val="标题 7 Char1"/>
    <w:link w:val="1061"/>
    <w:uiPriority w:val="9"/>
    <w:qFormat/>
    <w:rPr>
      <w:rFonts w:ascii="Arial" w:hAnsi="Arial" w:eastAsia="Arial"/>
      <w:b/>
      <w:bCs/>
      <w:i/>
      <w:iCs/>
      <w:sz w:val="22"/>
      <w:szCs w:val="22"/>
      <w:lang w:bidi="ar-SA"/>
    </w:rPr>
  </w:style>
  <w:style w:type="paragraph" w:styleId="1063" w:customStyle="1">
    <w:name w:val="标题 811"/>
    <w:next w:val="882"/>
    <w:link w:val="1064"/>
    <w:uiPriority w:val="9"/>
    <w:qFormat/>
    <w:pPr>
      <w:keepLines/>
      <w:keepNext/>
      <w:spacing w:before="320" w:after="200"/>
      <w:outlineLvl w:val="7"/>
    </w:pPr>
    <w:rPr>
      <w:rFonts w:hint="default" w:ascii="Arial" w:hAnsi="Arial" w:eastAsia="Arial" w:cs="Times New Roman"/>
      <w:i/>
      <w:iCs/>
      <w:sz w:val="22"/>
      <w:szCs w:val="22"/>
      <w:lang w:val="en-US" w:eastAsia="zh-CN" w:bidi="ar-SA"/>
    </w:rPr>
  </w:style>
  <w:style w:type="character" w:styleId="1064" w:customStyle="1">
    <w:name w:val="标题 8 Char1"/>
    <w:link w:val="1063"/>
    <w:uiPriority w:val="9"/>
    <w:qFormat/>
    <w:rPr>
      <w:rFonts w:ascii="Arial" w:hAnsi="Arial" w:eastAsia="Arial"/>
      <w:i/>
      <w:iCs/>
      <w:sz w:val="22"/>
      <w:szCs w:val="22"/>
      <w:lang w:bidi="ar-SA"/>
    </w:rPr>
  </w:style>
  <w:style w:type="paragraph" w:styleId="1065" w:customStyle="1">
    <w:name w:val="标题 911"/>
    <w:next w:val="882"/>
    <w:link w:val="1066"/>
    <w:uiPriority w:val="9"/>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1066" w:customStyle="1">
    <w:name w:val="标题 9 Char1"/>
    <w:link w:val="1065"/>
    <w:uiPriority w:val="9"/>
    <w:qFormat/>
    <w:rPr>
      <w:rFonts w:ascii="Arial" w:hAnsi="Arial" w:eastAsia="Arial"/>
      <w:i/>
      <w:iCs/>
      <w:sz w:val="21"/>
      <w:szCs w:val="21"/>
      <w:lang w:bidi="ar-SA"/>
    </w:rPr>
  </w:style>
  <w:style w:type="character" w:styleId="1067" w:customStyle="1">
    <w:name w:val="默认段落字体11"/>
    <w:uiPriority w:val="1"/>
    <w:unhideWhenUsed/>
    <w:qFormat/>
  </w:style>
  <w:style w:type="table" w:styleId="1068" w:customStyle="1">
    <w:name w:val="普通表格11"/>
    <w:uiPriority w:val="99"/>
    <w:unhideWhenUsed/>
    <w:qFormat/>
    <w:tblPr>
      <w:tblCellMar>
        <w:left w:w="0" w:type="dxa"/>
        <w:top w:w="0" w:type="dxa"/>
        <w:right w:w="0" w:type="dxa"/>
        <w:bottom w:w="0" w:type="dxa"/>
      </w:tblCellMar>
    </w:tblPr>
  </w:style>
  <w:style w:type="paragraph" w:styleId="1069" w:customStyle="1">
    <w:name w:val="正文首行缩进11"/>
    <w:basedOn w:val="1070"/>
    <w:uiPriority w:val="99"/>
    <w:qFormat/>
    <w:pPr>
      <w:ind w:firstLine="420"/>
    </w:pPr>
  </w:style>
  <w:style w:type="paragraph" w:styleId="1070" w:customStyle="1">
    <w:name w:val="正文文本12"/>
    <w:basedOn w:val="882"/>
    <w:uiPriority w:val="0"/>
    <w:qFormat/>
    <w:pPr>
      <w:spacing w:after="120"/>
    </w:pPr>
    <w:rPr>
      <w:sz w:val="15"/>
    </w:rPr>
  </w:style>
  <w:style w:type="paragraph" w:styleId="1071" w:customStyle="1">
    <w:name w:val="目录 71"/>
    <w:next w:val="882"/>
    <w:uiPriority w:val="39"/>
    <w:unhideWhenUsed/>
    <w:qFormat/>
    <w:pPr>
      <w:ind w:left="1701"/>
      <w:spacing w:after="57"/>
    </w:pPr>
    <w:rPr>
      <w:rFonts w:hint="default" w:ascii="Times New Roman" w:hAnsi="Times New Roman" w:eastAsia="宋体" w:cs="Times New Roman"/>
      <w:lang w:val="en-US" w:eastAsia="zh-CN" w:bidi="ar-SA"/>
    </w:rPr>
  </w:style>
  <w:style w:type="paragraph" w:styleId="1072" w:customStyle="1">
    <w:name w:val="题注11"/>
    <w:next w:val="882"/>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073" w:customStyle="1">
    <w:name w:val="正文文本缩进11"/>
    <w:basedOn w:val="882"/>
    <w:next w:val="1074"/>
    <w:uiPriority w:val="0"/>
    <w:qFormat/>
    <w:pPr>
      <w:ind w:firstLine="630"/>
    </w:pPr>
  </w:style>
  <w:style w:type="paragraph" w:styleId="1074" w:customStyle="1">
    <w:name w:val="寄信人地址11"/>
    <w:basedOn w:val="882"/>
    <w:uiPriority w:val="99"/>
    <w:unhideWhenUsed/>
    <w:qFormat/>
    <w:rPr>
      <w:rFonts w:ascii="Arial" w:hAnsi="Arial"/>
    </w:rPr>
  </w:style>
  <w:style w:type="paragraph" w:styleId="1075" w:customStyle="1">
    <w:name w:val="目录 51"/>
    <w:next w:val="882"/>
    <w:uiPriority w:val="39"/>
    <w:unhideWhenUsed/>
    <w:qFormat/>
    <w:pPr>
      <w:ind w:left="1134"/>
      <w:spacing w:after="57"/>
    </w:pPr>
    <w:rPr>
      <w:rFonts w:hint="default" w:ascii="Times New Roman" w:hAnsi="Times New Roman" w:eastAsia="宋体" w:cs="Times New Roman"/>
      <w:lang w:val="en-US" w:eastAsia="zh-CN" w:bidi="ar-SA"/>
    </w:rPr>
  </w:style>
  <w:style w:type="paragraph" w:styleId="1076" w:customStyle="1">
    <w:name w:val="目录 311"/>
    <w:next w:val="882"/>
    <w:uiPriority w:val="39"/>
    <w:unhideWhenUsed/>
    <w:qFormat/>
    <w:pPr>
      <w:ind w:left="567"/>
      <w:spacing w:after="57"/>
    </w:pPr>
    <w:rPr>
      <w:rFonts w:hint="default" w:ascii="Times New Roman" w:hAnsi="Times New Roman" w:eastAsia="宋体" w:cs="Times New Roman"/>
      <w:lang w:val="en-US" w:eastAsia="zh-CN" w:bidi="ar-SA"/>
    </w:rPr>
  </w:style>
  <w:style w:type="paragraph" w:styleId="1077" w:customStyle="1">
    <w:name w:val="纯文本112"/>
    <w:basedOn w:val="882"/>
    <w:uiPriority w:val="0"/>
    <w:qFormat/>
    <w:rPr>
      <w:rFonts w:ascii="宋体" w:hAnsi="Courier New"/>
      <w:sz w:val="24"/>
    </w:rPr>
  </w:style>
  <w:style w:type="paragraph" w:styleId="1078" w:customStyle="1">
    <w:name w:val="目录 81"/>
    <w:next w:val="882"/>
    <w:uiPriority w:val="39"/>
    <w:unhideWhenUsed/>
    <w:qFormat/>
    <w:pPr>
      <w:ind w:left="1984"/>
      <w:spacing w:after="57"/>
    </w:pPr>
    <w:rPr>
      <w:rFonts w:hint="default" w:ascii="Times New Roman" w:hAnsi="Times New Roman" w:eastAsia="宋体" w:cs="Times New Roman"/>
      <w:lang w:val="en-US" w:eastAsia="zh-CN" w:bidi="ar-SA"/>
    </w:rPr>
  </w:style>
  <w:style w:type="paragraph" w:styleId="1079" w:customStyle="1">
    <w:name w:val="尾注文本1"/>
    <w:link w:val="1080"/>
    <w:uiPriority w:val="99"/>
    <w:unhideWhenUsed/>
    <w:qFormat/>
    <w:rPr>
      <w:rFonts w:hint="default" w:ascii="Times New Roman" w:hAnsi="Times New Roman" w:eastAsia="宋体" w:cs="Times New Roman"/>
      <w:lang w:val="en-US" w:eastAsia="zh-CN" w:bidi="ar-SA"/>
    </w:rPr>
  </w:style>
  <w:style w:type="character" w:styleId="1080" w:customStyle="1">
    <w:name w:val="尾注文本 Char"/>
    <w:link w:val="1079"/>
    <w:uiPriority w:val="99"/>
    <w:qFormat/>
    <w:rPr>
      <w:lang w:val="en-US" w:eastAsia="zh-CN" w:bidi="ar-SA"/>
    </w:rPr>
  </w:style>
  <w:style w:type="paragraph" w:styleId="1081" w:customStyle="1">
    <w:name w:val="批注框文本11"/>
    <w:basedOn w:val="882"/>
    <w:link w:val="1082"/>
    <w:uiPriority w:val="99"/>
    <w:unhideWhenUsed/>
    <w:qFormat/>
    <w:rPr>
      <w:sz w:val="18"/>
      <w:szCs w:val="18"/>
    </w:rPr>
  </w:style>
  <w:style w:type="character" w:styleId="1082" w:customStyle="1">
    <w:name w:val="批注框文本 Char3"/>
    <w:link w:val="1081"/>
    <w:uiPriority w:val="99"/>
    <w:semiHidden/>
    <w:qFormat/>
    <w:rPr>
      <w:sz w:val="18"/>
      <w:szCs w:val="18"/>
    </w:rPr>
  </w:style>
  <w:style w:type="paragraph" w:styleId="1083" w:customStyle="1">
    <w:name w:val="页脚11"/>
    <w:link w:val="1084"/>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1084" w:customStyle="1">
    <w:name w:val="页脚 Char2"/>
    <w:link w:val="1083"/>
    <w:uiPriority w:val="99"/>
    <w:qFormat/>
    <w:rPr>
      <w:lang w:val="en-US" w:eastAsia="zh-CN" w:bidi="ar-SA"/>
    </w:rPr>
  </w:style>
  <w:style w:type="paragraph" w:styleId="1085"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86" w:customStyle="1">
    <w:name w:val="目录 12"/>
    <w:basedOn w:val="882"/>
    <w:next w:val="882"/>
    <w:uiPriority w:val="39"/>
    <w:unhideWhenUsed/>
    <w:qFormat/>
    <w:pPr>
      <w:spacing w:after="57"/>
    </w:pPr>
  </w:style>
  <w:style w:type="paragraph" w:styleId="1087" w:customStyle="1">
    <w:name w:val="目录 41"/>
    <w:next w:val="882"/>
    <w:uiPriority w:val="39"/>
    <w:unhideWhenUsed/>
    <w:qFormat/>
    <w:pPr>
      <w:ind w:left="850"/>
      <w:spacing w:after="57"/>
    </w:pPr>
    <w:rPr>
      <w:rFonts w:hint="default" w:ascii="Times New Roman" w:hAnsi="Times New Roman" w:eastAsia="宋体" w:cs="Times New Roman"/>
      <w:lang w:val="en-US" w:eastAsia="zh-CN" w:bidi="ar-SA"/>
    </w:rPr>
  </w:style>
  <w:style w:type="paragraph" w:styleId="1088" w:customStyle="1">
    <w:name w:val="副标题11"/>
    <w:link w:val="1089"/>
    <w:uiPriority w:val="11"/>
    <w:qFormat/>
    <w:pPr>
      <w:spacing w:before="200" w:after="200"/>
    </w:pPr>
    <w:rPr>
      <w:rFonts w:hint="default" w:ascii="Times New Roman" w:hAnsi="Times New Roman" w:eastAsia="宋体" w:cs="Times New Roman"/>
      <w:sz w:val="24"/>
      <w:szCs w:val="24"/>
      <w:lang w:val="en-US" w:eastAsia="zh-CN" w:bidi="ar-SA"/>
    </w:rPr>
  </w:style>
  <w:style w:type="character" w:styleId="1089" w:customStyle="1">
    <w:name w:val="副标题 Char2"/>
    <w:link w:val="1088"/>
    <w:uiPriority w:val="11"/>
    <w:qFormat/>
    <w:rPr>
      <w:sz w:val="24"/>
      <w:szCs w:val="24"/>
      <w:lang w:bidi="ar-SA"/>
    </w:rPr>
  </w:style>
  <w:style w:type="paragraph" w:styleId="1090" w:customStyle="1">
    <w:name w:val="脚注文本111"/>
    <w:link w:val="1091"/>
    <w:uiPriority w:val="99"/>
    <w:unhideWhenUsed/>
    <w:qFormat/>
    <w:pPr>
      <w:spacing w:after="40"/>
    </w:pPr>
    <w:rPr>
      <w:rFonts w:hint="default" w:ascii="Times New Roman" w:hAnsi="Times New Roman" w:eastAsia="宋体" w:cs="Times New Roman"/>
      <w:sz w:val="18"/>
      <w:lang w:val="en-US" w:eastAsia="zh-CN" w:bidi="ar-SA"/>
    </w:rPr>
  </w:style>
  <w:style w:type="character" w:styleId="1091" w:customStyle="1">
    <w:name w:val="脚注文本 Char2"/>
    <w:link w:val="1090"/>
    <w:uiPriority w:val="99"/>
    <w:qFormat/>
    <w:rPr>
      <w:sz w:val="18"/>
      <w:lang w:bidi="ar-SA"/>
    </w:rPr>
  </w:style>
  <w:style w:type="paragraph" w:styleId="1092" w:customStyle="1">
    <w:name w:val="目录 61"/>
    <w:next w:val="882"/>
    <w:uiPriority w:val="39"/>
    <w:unhideWhenUsed/>
    <w:qFormat/>
    <w:pPr>
      <w:ind w:left="1417"/>
      <w:spacing w:after="57"/>
    </w:pPr>
    <w:rPr>
      <w:rFonts w:hint="default" w:ascii="Times New Roman" w:hAnsi="Times New Roman" w:eastAsia="宋体" w:cs="Times New Roman"/>
      <w:lang w:val="en-US" w:eastAsia="zh-CN" w:bidi="ar-SA"/>
    </w:rPr>
  </w:style>
  <w:style w:type="paragraph" w:styleId="1093" w:customStyle="1">
    <w:name w:val="图表目录1"/>
    <w:next w:val="882"/>
    <w:uiPriority w:val="99"/>
    <w:unhideWhenUsed/>
    <w:qFormat/>
    <w:rPr>
      <w:rFonts w:hint="default" w:ascii="Times New Roman" w:hAnsi="Times New Roman" w:eastAsia="宋体" w:cs="Times New Roman"/>
      <w:lang w:val="en-US" w:eastAsia="zh-CN" w:bidi="ar-SA"/>
    </w:rPr>
  </w:style>
  <w:style w:type="paragraph" w:styleId="1094" w:customStyle="1">
    <w:name w:val="目录 211"/>
    <w:basedOn w:val="882"/>
    <w:next w:val="882"/>
    <w:uiPriority w:val="39"/>
    <w:unhideWhenUsed/>
    <w:qFormat/>
    <w:pPr>
      <w:ind w:left="283"/>
      <w:spacing w:after="57"/>
    </w:pPr>
  </w:style>
  <w:style w:type="paragraph" w:styleId="1095" w:customStyle="1">
    <w:name w:val="目录 91"/>
    <w:next w:val="882"/>
    <w:uiPriority w:val="39"/>
    <w:unhideWhenUsed/>
    <w:qFormat/>
    <w:pPr>
      <w:ind w:left="2268"/>
      <w:spacing w:after="57"/>
    </w:pPr>
    <w:rPr>
      <w:rFonts w:hint="default" w:ascii="Times New Roman" w:hAnsi="Times New Roman" w:eastAsia="宋体" w:cs="Times New Roman"/>
      <w:lang w:val="en-US" w:eastAsia="zh-CN" w:bidi="ar-SA"/>
    </w:rPr>
  </w:style>
  <w:style w:type="paragraph" w:styleId="1096" w:customStyle="1">
    <w:name w:val="信息标题11"/>
    <w:basedOn w:val="882"/>
    <w:uiPriority w:val="99"/>
    <w:unhideWhenUsed/>
    <w:qFormat/>
    <w:pPr>
      <w:ind w:left="360"/>
      <w:keepLines/>
      <w:spacing w:after="40" w:line="140" w:lineRule="atLeast"/>
    </w:pPr>
    <w:rPr>
      <w:rFonts w:ascii="Garamond" w:hAnsi="Garamond"/>
      <w:sz w:val="18"/>
      <w:lang w:bidi="he-IL"/>
    </w:rPr>
  </w:style>
  <w:style w:type="paragraph" w:styleId="1097" w:customStyle="1">
    <w:name w:val="普通(网站)11"/>
    <w:basedOn w:val="882"/>
    <w:uiPriority w:val="99"/>
    <w:qFormat/>
    <w:pPr>
      <w:spacing w:before="100" w:beforeAutospacing="1" w:after="100" w:afterAutospacing="1"/>
    </w:pPr>
    <w:rPr>
      <w:rFonts w:ascii="宋体" w:hAnsi="宋体"/>
      <w:sz w:val="24"/>
    </w:rPr>
  </w:style>
  <w:style w:type="paragraph" w:styleId="1098" w:customStyle="1">
    <w:name w:val="标题11"/>
    <w:link w:val="109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1099" w:customStyle="1">
    <w:name w:val="标题 Char2"/>
    <w:link w:val="1098"/>
    <w:uiPriority w:val="10"/>
    <w:qFormat/>
    <w:rPr>
      <w:sz w:val="48"/>
      <w:szCs w:val="48"/>
      <w:lang w:bidi="ar-SA"/>
    </w:rPr>
  </w:style>
  <w:style w:type="paragraph" w:styleId="1100" w:customStyle="1">
    <w:name w:val="正文首行缩进 211"/>
    <w:basedOn w:val="1073"/>
    <w:uiPriority w:val="0"/>
    <w:unhideWhenUsed/>
    <w:qFormat/>
    <w:pPr>
      <w:ind w:left="420" w:firstLine="420"/>
      <w:spacing w:after="120"/>
    </w:pPr>
    <w:rPr>
      <w:szCs w:val="24"/>
    </w:rPr>
  </w:style>
  <w:style w:type="table" w:styleId="1101" w:customStyle="1">
    <w:name w:val="网格型11"/>
    <w:uiPriority w:val="59"/>
    <w:qFormat/>
    <w:tblPr>
      <w:tblCellMar>
        <w:left w:w="0" w:type="dxa"/>
        <w:top w:w="0" w:type="dxa"/>
        <w:right w:w="0" w:type="dxa"/>
        <w:bottom w:w="0" w:type="dxa"/>
      </w:tblCellMar>
    </w:tblPr>
  </w:style>
  <w:style w:type="character" w:styleId="1102" w:customStyle="1">
    <w:name w:val="尾注引用1"/>
    <w:uiPriority w:val="99"/>
    <w:unhideWhenUsed/>
    <w:qFormat/>
    <w:rPr>
      <w:vertAlign w:val="superscript"/>
    </w:rPr>
  </w:style>
  <w:style w:type="character" w:styleId="1103" w:customStyle="1">
    <w:name w:val="超链接11"/>
    <w:uiPriority w:val="99"/>
    <w:unhideWhenUsed/>
    <w:qFormat/>
    <w:rPr>
      <w:color w:val="0000ff"/>
      <w:u w:val="single"/>
    </w:rPr>
  </w:style>
  <w:style w:type="character" w:styleId="1104" w:customStyle="1">
    <w:name w:val="脚注引用1"/>
    <w:uiPriority w:val="99"/>
    <w:unhideWhenUsed/>
    <w:qFormat/>
    <w:rPr>
      <w:vertAlign w:val="superscript"/>
    </w:rPr>
  </w:style>
  <w:style w:type="character" w:styleId="1105" w:customStyle="1">
    <w:name w:val="默认段落字体1"/>
    <w:uiPriority w:val="0"/>
    <w:qFormat/>
  </w:style>
  <w:style w:type="character" w:styleId="1106" w:customStyle="1">
    <w:name w:val="要点1"/>
    <w:uiPriority w:val="0"/>
    <w:qFormat/>
    <w:rPr>
      <w:b/>
    </w:rPr>
  </w:style>
  <w:style w:type="character" w:styleId="1107" w:customStyle="1">
    <w:name w:val="页码1"/>
    <w:uiPriority w:val="0"/>
    <w:qFormat/>
    <w:rPr>
      <w:rFonts w:ascii="楷体_GB2312" w:eastAsia="楷体_GB2312"/>
      <w:color w:val="000000"/>
      <w:sz w:val="19"/>
      <w:szCs w:val="19"/>
      <w:lang w:val="en-US" w:eastAsia="zh-CN" w:bidi="ar-SA"/>
    </w:rPr>
  </w:style>
  <w:style w:type="character" w:styleId="1108" w:customStyle="1">
    <w:name w:val="已访问的超链接1"/>
    <w:uiPriority w:val="0"/>
    <w:qFormat/>
    <w:rPr>
      <w:color w:val="800080"/>
      <w:u w:val="single"/>
    </w:rPr>
  </w:style>
  <w:style w:type="character" w:styleId="1109" w:customStyle="1">
    <w:name w:val="强调1"/>
    <w:uiPriority w:val="0"/>
    <w:qFormat/>
    <w:rPr>
      <w:rFonts w:ascii="Arial" w:hAnsi="Arial"/>
      <w:b/>
      <w:i/>
      <w:iCs/>
    </w:rPr>
  </w:style>
  <w:style w:type="character" w:styleId="1110" w:customStyle="1">
    <w:name w:val="超链接1"/>
    <w:uiPriority w:val="0"/>
    <w:qFormat/>
    <w:rPr>
      <w:color w:val="0000ff"/>
      <w:u w:val="single"/>
    </w:rPr>
  </w:style>
  <w:style w:type="character" w:styleId="1111" w:customStyle="1">
    <w:name w:val="批注引用1"/>
    <w:uiPriority w:val="0"/>
    <w:qFormat/>
    <w:rPr>
      <w:sz w:val="21"/>
      <w:szCs w:val="21"/>
    </w:rPr>
  </w:style>
  <w:style w:type="character" w:styleId="1112" w:customStyle="1">
    <w:name w:val="标题 Char1"/>
    <w:uiPriority w:val="0"/>
    <w:qFormat/>
    <w:rPr>
      <w:rFonts w:ascii="Cambria" w:hAnsi="Cambria"/>
      <w:b/>
      <w:bCs/>
      <w:sz w:val="32"/>
      <w:szCs w:val="32"/>
    </w:rPr>
  </w:style>
  <w:style w:type="character" w:styleId="1113" w:customStyle="1">
    <w:name w:val="Char Char5"/>
    <w:uiPriority w:val="0"/>
    <w:qFormat/>
    <w:rPr>
      <w:rFonts w:ascii="楷体_GB2312" w:eastAsia="楷体_GB2312"/>
      <w:color w:val="000000"/>
      <w:sz w:val="19"/>
      <w:szCs w:val="19"/>
      <w:lang w:val="en-US" w:eastAsia="zh-CN" w:bidi="ar-SA"/>
    </w:rPr>
  </w:style>
  <w:style w:type="character" w:styleId="1114" w:customStyle="1">
    <w:name w:val="明显参考1"/>
    <w:uiPriority w:val="0"/>
    <w:qFormat/>
    <w:rPr>
      <w:b/>
      <w:sz w:val="24"/>
      <w:u w:val="single"/>
    </w:rPr>
  </w:style>
  <w:style w:type="character" w:styleId="1115" w:customStyle="1">
    <w:name w:val="正文文本11"/>
    <w:uiPriority w:val="0"/>
    <w:qFormat/>
    <w:rPr>
      <w:rFonts w:ascii="MingLiU" w:hAnsi="MingLiU" w:eastAsia="MingLiU"/>
      <w:color w:val="000000"/>
      <w:spacing w:val="10"/>
      <w:position w:val="0"/>
      <w:sz w:val="30"/>
      <w:szCs w:val="30"/>
      <w:shd w:val="clear" w:color="auto" w:fill="ffffff"/>
      <w:lang w:val="zh-CN" w:eastAsia="zh-CN" w:bidi="zh-CN"/>
    </w:rPr>
  </w:style>
  <w:style w:type="character" w:styleId="1116" w:customStyle="1">
    <w:name w:val="副标题 Char1"/>
    <w:uiPriority w:val="0"/>
    <w:qFormat/>
    <w:rPr>
      <w:rFonts w:ascii="Cambria" w:hAnsi="Cambria"/>
      <w:b/>
      <w:bCs/>
      <w:sz w:val="32"/>
      <w:szCs w:val="32"/>
    </w:rPr>
  </w:style>
  <w:style w:type="character" w:styleId="1117" w:customStyle="1">
    <w:name w:val="明显强调1"/>
    <w:uiPriority w:val="0"/>
    <w:qFormat/>
    <w:rPr>
      <w:b/>
      <w:i/>
      <w:sz w:val="24"/>
      <w:szCs w:val="24"/>
      <w:u w:val="single"/>
    </w:rPr>
  </w:style>
  <w:style w:type="character" w:styleId="1118" w:customStyle="1">
    <w:name w:val="书籍标题1"/>
    <w:uiPriority w:val="0"/>
    <w:qFormat/>
    <w:rPr>
      <w:rFonts w:ascii="楷体_GB2312" w:eastAsia="楷体_GB2312"/>
      <w:color w:val="000000"/>
      <w:sz w:val="19"/>
      <w:szCs w:val="19"/>
      <w:lang w:val="en-US" w:eastAsia="zh-CN" w:bidi="ar-SA"/>
    </w:rPr>
  </w:style>
  <w:style w:type="character" w:styleId="1119" w:customStyle="1">
    <w:name w:val="f141"/>
    <w:uiPriority w:val="0"/>
    <w:qFormat/>
    <w:rPr>
      <w:sz w:val="21"/>
      <w:szCs w:val="21"/>
    </w:rPr>
  </w:style>
  <w:style w:type="character" w:styleId="1120" w:customStyle="1">
    <w:name w:val="普通文字1 Char"/>
    <w:uiPriority w:val="0"/>
    <w:qFormat/>
    <w:rPr>
      <w:rFonts w:ascii="宋体" w:hAnsi="Courier New" w:eastAsia="宋体"/>
      <w:sz w:val="21"/>
      <w:lang w:val="en-US" w:eastAsia="zh-CN" w:bidi="ar-SA"/>
    </w:rPr>
  </w:style>
  <w:style w:type="character" w:styleId="1121" w:customStyle="1">
    <w:name w:val="不明显参考1"/>
    <w:uiPriority w:val="0"/>
    <w:qFormat/>
    <w:rPr>
      <w:sz w:val="24"/>
      <w:szCs w:val="24"/>
      <w:u w:val="single"/>
    </w:rPr>
  </w:style>
  <w:style w:type="character" w:styleId="1122" w:customStyle="1">
    <w:name w:val="apple-style-span"/>
    <w:uiPriority w:val="0"/>
    <w:qFormat/>
  </w:style>
  <w:style w:type="character" w:styleId="1123" w:customStyle="1">
    <w:name w:val="正文文本 (2) + 间距 0 pt"/>
    <w:uiPriority w:val="0"/>
    <w:qFormat/>
    <w:rPr>
      <w:rFonts w:ascii="MingLiU" w:hAnsi="MingLiU" w:eastAsia="MingLiU"/>
      <w:color w:val="000000"/>
      <w:spacing w:val="0"/>
      <w:position w:val="0"/>
      <w:sz w:val="32"/>
      <w:szCs w:val="32"/>
      <w:shd w:val="clear" w:color="auto" w:fill="ffffff"/>
      <w:lang w:val="zh-CN" w:eastAsia="zh-CN" w:bidi="zh-CN"/>
    </w:rPr>
  </w:style>
  <w:style w:type="character" w:styleId="1124" w:customStyle="1">
    <w:name w:val="p12"/>
    <w:uiPriority w:val="0"/>
    <w:qFormat/>
  </w:style>
  <w:style w:type="character" w:styleId="1125" w:customStyle="1">
    <w:name w:val="明显参考3"/>
    <w:uiPriority w:val="0"/>
    <w:qFormat/>
    <w:rPr>
      <w:rFonts w:ascii="楷体_GB2312" w:eastAsia="楷体_GB2312"/>
      <w:color w:val="000000"/>
      <w:sz w:val="19"/>
      <w:szCs w:val="19"/>
      <w:lang w:val="en-US" w:eastAsia="zh-CN" w:bidi="ar-SA"/>
    </w:rPr>
  </w:style>
  <w:style w:type="character" w:styleId="1126" w:customStyle="1">
    <w:name w:val="明显强调3"/>
    <w:uiPriority w:val="0"/>
    <w:qFormat/>
    <w:rPr>
      <w:b/>
      <w:i/>
      <w:sz w:val="24"/>
      <w:szCs w:val="24"/>
      <w:u w:val="single"/>
    </w:rPr>
  </w:style>
  <w:style w:type="character" w:styleId="1127" w:customStyle="1">
    <w:name w:val="书籍标题3"/>
    <w:uiPriority w:val="0"/>
    <w:qFormat/>
    <w:rPr>
      <w:rFonts w:ascii="楷体_GB2312" w:eastAsia="楷体_GB2312"/>
      <w:color w:val="000000"/>
      <w:sz w:val="19"/>
      <w:szCs w:val="19"/>
      <w:lang w:val="en-US" w:eastAsia="zh-CN" w:bidi="ar-SA"/>
    </w:rPr>
  </w:style>
  <w:style w:type="character" w:styleId="1128" w:customStyle="1">
    <w:name w:val="不明显参考3"/>
    <w:uiPriority w:val="0"/>
    <w:qFormat/>
    <w:rPr>
      <w:sz w:val="24"/>
      <w:szCs w:val="24"/>
      <w:u w:val="single"/>
    </w:rPr>
  </w:style>
  <w:style w:type="character" w:styleId="1129" w:customStyle="1">
    <w:name w:val="纯文本 Char2"/>
    <w:uiPriority w:val="0"/>
    <w:qFormat/>
    <w:rPr>
      <w:rFonts w:ascii="宋体" w:hAnsi="Courier New" w:eastAsia="宋体"/>
      <w:sz w:val="21"/>
      <w:szCs w:val="21"/>
    </w:rPr>
  </w:style>
  <w:style w:type="character" w:styleId="1130" w:customStyle="1">
    <w:name w:val="font391"/>
    <w:uiPriority w:val="0"/>
    <w:qFormat/>
    <w:rPr>
      <w:rFonts w:ascii="楷体_GB2312" w:eastAsia="楷体_GB2312"/>
      <w:color w:val="000000"/>
      <w:sz w:val="19"/>
      <w:szCs w:val="19"/>
      <w:lang w:bidi="ar-SA"/>
    </w:rPr>
  </w:style>
  <w:style w:type="character" w:styleId="1131" w:customStyle="1">
    <w:name w:val="批注文字 Char2"/>
    <w:uiPriority w:val="0"/>
    <w:semiHidden/>
    <w:qFormat/>
    <w:rPr>
      <w:sz w:val="21"/>
      <w:szCs w:val="24"/>
    </w:rPr>
  </w:style>
  <w:style w:type="character" w:styleId="1132" w:customStyle="1">
    <w:name w:val="fontstyle01"/>
    <w:uiPriority w:val="0"/>
    <w:qFormat/>
    <w:rPr>
      <w:rFonts w:ascii="MicrosoftYaHei" w:hAnsi="MicrosoftYaHei"/>
      <w:color w:val="000000"/>
      <w:sz w:val="18"/>
      <w:szCs w:val="18"/>
    </w:rPr>
  </w:style>
  <w:style w:type="character" w:styleId="1133" w:customStyle="1">
    <w:name w:val="fontstyle21"/>
    <w:uiPriority w:val="0"/>
    <w:qFormat/>
    <w:rPr>
      <w:rFonts w:ascii="ArialMT" w:hAnsi="ArialMT"/>
      <w:color w:val="000000"/>
      <w:sz w:val="18"/>
      <w:szCs w:val="18"/>
    </w:rPr>
  </w:style>
  <w:style w:type="character" w:styleId="1134" w:customStyle="1">
    <w:name w:val="NormalCharacter1"/>
    <w:uiPriority w:val="0"/>
    <w:semiHidden/>
    <w:qFormat/>
    <w:rPr>
      <w:rFonts w:ascii="宋体" w:hAnsi="宋体" w:eastAsia="宋体"/>
      <w:sz w:val="22"/>
      <w:szCs w:val="22"/>
      <w:lang w:val="zh-CN" w:eastAsia="zh-CN" w:bidi="zh-CN"/>
    </w:rPr>
  </w:style>
  <w:style w:type="paragraph" w:styleId="1135" w:customStyle="1">
    <w:name w:val="表格文字"/>
    <w:basedOn w:val="895"/>
    <w:next w:val="1070"/>
    <w:link w:val="1136"/>
    <w:uiPriority w:val="0"/>
    <w:qFormat/>
    <w:pPr>
      <w:jc w:val="center"/>
    </w:pPr>
    <w:rPr>
      <w:rFonts w:ascii="Times New Roman" w:eastAsia="仿宋_GB2312"/>
      <w:sz w:val="21"/>
      <w:szCs w:val="21"/>
    </w:rPr>
  </w:style>
  <w:style w:type="character" w:styleId="1136" w:customStyle="1">
    <w:name w:val="表格文字 字符"/>
    <w:link w:val="1135"/>
    <w:uiPriority w:val="0"/>
    <w:qFormat/>
    <w:rPr>
      <w:rFonts w:ascii="Times New Roman" w:hAnsi="Times New Roman" w:eastAsia="仿宋_GB2312"/>
      <w:sz w:val="21"/>
      <w:szCs w:val="21"/>
    </w:rPr>
  </w:style>
  <w:style w:type="character" w:styleId="1137" w:customStyle="1">
    <w:name w:val="Heading 6 Char"/>
    <w:uiPriority w:val="9"/>
    <w:qFormat/>
    <w:rPr>
      <w:rFonts w:ascii="Arial" w:hAnsi="Arial" w:eastAsia="Arial" w:cs="Arial"/>
      <w:b/>
      <w:bCs/>
      <w:sz w:val="22"/>
      <w:szCs w:val="22"/>
    </w:rPr>
  </w:style>
  <w:style w:type="paragraph" w:styleId="1138" w:customStyle="1">
    <w:name w:val="列出段落112"/>
    <w:basedOn w:val="882"/>
    <w:uiPriority w:val="34"/>
    <w:qFormat/>
    <w:pPr>
      <w:contextualSpacing/>
      <w:ind w:left="720"/>
    </w:pPr>
  </w:style>
  <w:style w:type="paragraph" w:styleId="1139" w:customStyle="1">
    <w:name w:val="无间隔111"/>
    <w:uiPriority w:val="1"/>
    <w:qFormat/>
    <w:rPr>
      <w:rFonts w:hint="default" w:ascii="Times New Roman" w:hAnsi="Times New Roman" w:eastAsia="宋体" w:cs="Times New Roman"/>
      <w:lang w:val="en-US" w:eastAsia="zh-CN" w:bidi="ar-SA"/>
    </w:rPr>
  </w:style>
  <w:style w:type="paragraph" w:styleId="1140" w:customStyle="1">
    <w:name w:val="引用111"/>
    <w:uiPriority w:val="29"/>
    <w:qFormat/>
    <w:pPr>
      <w:ind w:left="720" w:right="720"/>
    </w:pPr>
    <w:rPr>
      <w:rFonts w:hint="default" w:ascii="Times New Roman" w:hAnsi="Times New Roman" w:eastAsia="宋体" w:cs="Times New Roman"/>
      <w:i/>
      <w:lang w:val="en-US" w:eastAsia="zh-CN" w:bidi="ar-SA"/>
    </w:rPr>
  </w:style>
  <w:style w:type="paragraph" w:styleId="1141" w:customStyle="1">
    <w:name w:val="明显引用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table" w:styleId="1142" w:customStyle="1">
    <w:name w:val="Table Grid Light"/>
    <w:uiPriority w:val="59"/>
    <w:qFormat/>
    <w:tblPr>
      <w:tblCellMar>
        <w:left w:w="0" w:type="dxa"/>
        <w:top w:w="0" w:type="dxa"/>
        <w:right w:w="0" w:type="dxa"/>
        <w:bottom w:w="0" w:type="dxa"/>
      </w:tblCellMar>
    </w:tblPr>
  </w:style>
  <w:style w:type="table" w:styleId="1143" w:customStyle="1">
    <w:name w:val="无格式表格 11"/>
    <w:uiPriority w:val="59"/>
    <w:qFormat/>
    <w:tblPr>
      <w:tblCellMar>
        <w:left w:w="0" w:type="dxa"/>
        <w:top w:w="0" w:type="dxa"/>
        <w:right w:w="0" w:type="dxa"/>
        <w:bottom w:w="0" w:type="dxa"/>
      </w:tblCellMar>
    </w:tblPr>
  </w:style>
  <w:style w:type="table" w:styleId="1144" w:customStyle="1">
    <w:name w:val="无格式表格 21"/>
    <w:uiPriority w:val="59"/>
    <w:qFormat/>
    <w:tblPr>
      <w:tblCellMar>
        <w:left w:w="0" w:type="dxa"/>
        <w:top w:w="0" w:type="dxa"/>
        <w:right w:w="0" w:type="dxa"/>
        <w:bottom w:w="0" w:type="dxa"/>
      </w:tblCellMar>
    </w:tblPr>
  </w:style>
  <w:style w:type="table" w:styleId="1145" w:customStyle="1">
    <w:name w:val="无格式表格 31"/>
    <w:uiPriority w:val="99"/>
    <w:qFormat/>
    <w:tblPr>
      <w:tblCellMar>
        <w:left w:w="0" w:type="dxa"/>
        <w:top w:w="0" w:type="dxa"/>
        <w:right w:w="0" w:type="dxa"/>
        <w:bottom w:w="0" w:type="dxa"/>
      </w:tblCellMar>
    </w:tblPr>
  </w:style>
  <w:style w:type="table" w:styleId="1146" w:customStyle="1">
    <w:name w:val="无格式表格 41"/>
    <w:uiPriority w:val="99"/>
    <w:qFormat/>
    <w:tblPr>
      <w:tblCellMar>
        <w:left w:w="0" w:type="dxa"/>
        <w:top w:w="0" w:type="dxa"/>
        <w:right w:w="0" w:type="dxa"/>
        <w:bottom w:w="0" w:type="dxa"/>
      </w:tblCellMar>
    </w:tblPr>
  </w:style>
  <w:style w:type="table" w:styleId="1147" w:customStyle="1">
    <w:name w:val="无格式表格 51"/>
    <w:uiPriority w:val="99"/>
    <w:qFormat/>
    <w:tblPr>
      <w:tblCellMar>
        <w:left w:w="0" w:type="dxa"/>
        <w:top w:w="0" w:type="dxa"/>
        <w:right w:w="0" w:type="dxa"/>
        <w:bottom w:w="0" w:type="dxa"/>
      </w:tblCellMar>
    </w:tblPr>
  </w:style>
  <w:style w:type="table" w:styleId="1148" w:customStyle="1">
    <w:name w:val="网格表 1 浅色1"/>
    <w:uiPriority w:val="99"/>
    <w:qFormat/>
    <w:tblPr>
      <w:tblCellMar>
        <w:left w:w="0" w:type="dxa"/>
        <w:top w:w="0" w:type="dxa"/>
        <w:right w:w="0" w:type="dxa"/>
        <w:bottom w:w="0" w:type="dxa"/>
      </w:tblCellMar>
    </w:tblPr>
  </w:style>
  <w:style w:type="table" w:styleId="1149" w:customStyle="1">
    <w:name w:val="Grid Table 1 Light - Accent 1"/>
    <w:uiPriority w:val="99"/>
    <w:qFormat/>
    <w:tblPr>
      <w:tblCellMar>
        <w:left w:w="0" w:type="dxa"/>
        <w:top w:w="0" w:type="dxa"/>
        <w:right w:w="0" w:type="dxa"/>
        <w:bottom w:w="0" w:type="dxa"/>
      </w:tblCellMar>
    </w:tblPr>
  </w:style>
  <w:style w:type="table" w:styleId="1150" w:customStyle="1">
    <w:name w:val="Grid Table 1 Light - Accent 2"/>
    <w:uiPriority w:val="99"/>
    <w:qFormat/>
    <w:tblPr>
      <w:tblCellMar>
        <w:left w:w="0" w:type="dxa"/>
        <w:top w:w="0" w:type="dxa"/>
        <w:right w:w="0" w:type="dxa"/>
        <w:bottom w:w="0" w:type="dxa"/>
      </w:tblCellMar>
    </w:tblPr>
  </w:style>
  <w:style w:type="table" w:styleId="1151" w:customStyle="1">
    <w:name w:val="Grid Table 1 Light - Accent 3"/>
    <w:uiPriority w:val="99"/>
    <w:qFormat/>
    <w:tblPr>
      <w:tblCellMar>
        <w:left w:w="0" w:type="dxa"/>
        <w:top w:w="0" w:type="dxa"/>
        <w:right w:w="0" w:type="dxa"/>
        <w:bottom w:w="0" w:type="dxa"/>
      </w:tblCellMar>
    </w:tblPr>
  </w:style>
  <w:style w:type="table" w:styleId="1152" w:customStyle="1">
    <w:name w:val="Grid Table 1 Light - Accent 4"/>
    <w:uiPriority w:val="99"/>
    <w:qFormat/>
    <w:tblPr>
      <w:tblCellMar>
        <w:left w:w="0" w:type="dxa"/>
        <w:top w:w="0" w:type="dxa"/>
        <w:right w:w="0" w:type="dxa"/>
        <w:bottom w:w="0" w:type="dxa"/>
      </w:tblCellMar>
    </w:tblPr>
  </w:style>
  <w:style w:type="table" w:styleId="1153" w:customStyle="1">
    <w:name w:val="Grid Table 1 Light - Accent 5"/>
    <w:uiPriority w:val="99"/>
    <w:qFormat/>
    <w:tblPr>
      <w:tblCellMar>
        <w:left w:w="0" w:type="dxa"/>
        <w:top w:w="0" w:type="dxa"/>
        <w:right w:w="0" w:type="dxa"/>
        <w:bottom w:w="0" w:type="dxa"/>
      </w:tblCellMar>
    </w:tblPr>
  </w:style>
  <w:style w:type="table" w:styleId="1154" w:customStyle="1">
    <w:name w:val="Grid Table 1 Light - Accent 6"/>
    <w:uiPriority w:val="99"/>
    <w:qFormat/>
    <w:tblPr>
      <w:tblCellMar>
        <w:left w:w="0" w:type="dxa"/>
        <w:top w:w="0" w:type="dxa"/>
        <w:right w:w="0" w:type="dxa"/>
        <w:bottom w:w="0" w:type="dxa"/>
      </w:tblCellMar>
    </w:tblPr>
  </w:style>
  <w:style w:type="table" w:styleId="1155" w:customStyle="1">
    <w:name w:val="网格表 21"/>
    <w:uiPriority w:val="99"/>
    <w:qFormat/>
    <w:tblPr>
      <w:tblCellMar>
        <w:left w:w="0" w:type="dxa"/>
        <w:top w:w="0" w:type="dxa"/>
        <w:right w:w="0" w:type="dxa"/>
        <w:bottom w:w="0" w:type="dxa"/>
      </w:tblCellMar>
    </w:tblPr>
  </w:style>
  <w:style w:type="table" w:styleId="1156" w:customStyle="1">
    <w:name w:val="Grid Table 2 - Accent 1"/>
    <w:uiPriority w:val="99"/>
    <w:qFormat/>
    <w:tblPr>
      <w:tblCellMar>
        <w:left w:w="0" w:type="dxa"/>
        <w:top w:w="0" w:type="dxa"/>
        <w:right w:w="0" w:type="dxa"/>
        <w:bottom w:w="0" w:type="dxa"/>
      </w:tblCellMar>
    </w:tblPr>
  </w:style>
  <w:style w:type="table" w:styleId="1157" w:customStyle="1">
    <w:name w:val="Grid Table 2 - Accent 2"/>
    <w:uiPriority w:val="99"/>
    <w:qFormat/>
    <w:tblPr>
      <w:tblCellMar>
        <w:left w:w="0" w:type="dxa"/>
        <w:top w:w="0" w:type="dxa"/>
        <w:right w:w="0" w:type="dxa"/>
        <w:bottom w:w="0" w:type="dxa"/>
      </w:tblCellMar>
    </w:tblPr>
  </w:style>
  <w:style w:type="table" w:styleId="1158" w:customStyle="1">
    <w:name w:val="Grid Table 2 - Accent 3"/>
    <w:uiPriority w:val="99"/>
    <w:qFormat/>
    <w:tblPr>
      <w:tblCellMar>
        <w:left w:w="0" w:type="dxa"/>
        <w:top w:w="0" w:type="dxa"/>
        <w:right w:w="0" w:type="dxa"/>
        <w:bottom w:w="0" w:type="dxa"/>
      </w:tblCellMar>
    </w:tblPr>
  </w:style>
  <w:style w:type="table" w:styleId="1159" w:customStyle="1">
    <w:name w:val="Grid Table 2 - Accent 4"/>
    <w:uiPriority w:val="99"/>
    <w:qFormat/>
    <w:tblPr>
      <w:tblCellMar>
        <w:left w:w="0" w:type="dxa"/>
        <w:top w:w="0" w:type="dxa"/>
        <w:right w:w="0" w:type="dxa"/>
        <w:bottom w:w="0" w:type="dxa"/>
      </w:tblCellMar>
    </w:tblPr>
  </w:style>
  <w:style w:type="table" w:styleId="1160" w:customStyle="1">
    <w:name w:val="Grid Table 2 - Accent 5"/>
    <w:uiPriority w:val="99"/>
    <w:qFormat/>
    <w:tblPr>
      <w:tblCellMar>
        <w:left w:w="0" w:type="dxa"/>
        <w:top w:w="0" w:type="dxa"/>
        <w:right w:w="0" w:type="dxa"/>
        <w:bottom w:w="0" w:type="dxa"/>
      </w:tblCellMar>
    </w:tblPr>
  </w:style>
  <w:style w:type="table" w:styleId="1161" w:customStyle="1">
    <w:name w:val="Grid Table 2 - Accent 6"/>
    <w:uiPriority w:val="99"/>
    <w:qFormat/>
    <w:tblPr>
      <w:tblCellMar>
        <w:left w:w="0" w:type="dxa"/>
        <w:top w:w="0" w:type="dxa"/>
        <w:right w:w="0" w:type="dxa"/>
        <w:bottom w:w="0" w:type="dxa"/>
      </w:tblCellMar>
    </w:tblPr>
  </w:style>
  <w:style w:type="table" w:styleId="1162" w:customStyle="1">
    <w:name w:val="网格表 31"/>
    <w:uiPriority w:val="99"/>
    <w:qFormat/>
    <w:tblPr>
      <w:tblCellMar>
        <w:left w:w="0" w:type="dxa"/>
        <w:top w:w="0" w:type="dxa"/>
        <w:right w:w="0" w:type="dxa"/>
        <w:bottom w:w="0" w:type="dxa"/>
      </w:tblCellMar>
    </w:tblPr>
  </w:style>
  <w:style w:type="table" w:styleId="1163" w:customStyle="1">
    <w:name w:val="Grid Table 3 - Accent 1"/>
    <w:uiPriority w:val="99"/>
    <w:qFormat/>
    <w:tblPr>
      <w:tblCellMar>
        <w:left w:w="0" w:type="dxa"/>
        <w:top w:w="0" w:type="dxa"/>
        <w:right w:w="0" w:type="dxa"/>
        <w:bottom w:w="0" w:type="dxa"/>
      </w:tblCellMar>
    </w:tblPr>
  </w:style>
  <w:style w:type="table" w:styleId="1164" w:customStyle="1">
    <w:name w:val="Grid Table 3 - Accent 2"/>
    <w:uiPriority w:val="99"/>
    <w:qFormat/>
    <w:tblPr>
      <w:tblCellMar>
        <w:left w:w="0" w:type="dxa"/>
        <w:top w:w="0" w:type="dxa"/>
        <w:right w:w="0" w:type="dxa"/>
        <w:bottom w:w="0" w:type="dxa"/>
      </w:tblCellMar>
    </w:tblPr>
  </w:style>
  <w:style w:type="table" w:styleId="1165" w:customStyle="1">
    <w:name w:val="Grid Table 3 - Accent 3"/>
    <w:uiPriority w:val="99"/>
    <w:qFormat/>
    <w:tblPr>
      <w:tblCellMar>
        <w:left w:w="0" w:type="dxa"/>
        <w:top w:w="0" w:type="dxa"/>
        <w:right w:w="0" w:type="dxa"/>
        <w:bottom w:w="0" w:type="dxa"/>
      </w:tblCellMar>
    </w:tblPr>
  </w:style>
  <w:style w:type="table" w:styleId="1166" w:customStyle="1">
    <w:name w:val="Grid Table 3 - Accent 4"/>
    <w:uiPriority w:val="99"/>
    <w:qFormat/>
    <w:tblPr>
      <w:tblCellMar>
        <w:left w:w="0" w:type="dxa"/>
        <w:top w:w="0" w:type="dxa"/>
        <w:right w:w="0" w:type="dxa"/>
        <w:bottom w:w="0" w:type="dxa"/>
      </w:tblCellMar>
    </w:tblPr>
  </w:style>
  <w:style w:type="table" w:styleId="1167" w:customStyle="1">
    <w:name w:val="Grid Table 3 - Accent 5"/>
    <w:uiPriority w:val="99"/>
    <w:qFormat/>
    <w:tblPr>
      <w:tblCellMar>
        <w:left w:w="0" w:type="dxa"/>
        <w:top w:w="0" w:type="dxa"/>
        <w:right w:w="0" w:type="dxa"/>
        <w:bottom w:w="0" w:type="dxa"/>
      </w:tblCellMar>
    </w:tblPr>
  </w:style>
  <w:style w:type="table" w:styleId="1168" w:customStyle="1">
    <w:name w:val="Grid Table 3 - Accent 6"/>
    <w:uiPriority w:val="99"/>
    <w:qFormat/>
    <w:tblPr>
      <w:tblCellMar>
        <w:left w:w="0" w:type="dxa"/>
        <w:top w:w="0" w:type="dxa"/>
        <w:right w:w="0" w:type="dxa"/>
        <w:bottom w:w="0" w:type="dxa"/>
      </w:tblCellMar>
    </w:tblPr>
  </w:style>
  <w:style w:type="table" w:styleId="1169" w:customStyle="1">
    <w:name w:val="网格表 41"/>
    <w:uiPriority w:val="59"/>
    <w:qFormat/>
    <w:tblPr>
      <w:tblCellMar>
        <w:left w:w="0" w:type="dxa"/>
        <w:top w:w="0" w:type="dxa"/>
        <w:right w:w="0" w:type="dxa"/>
        <w:bottom w:w="0" w:type="dxa"/>
      </w:tblCellMar>
    </w:tblPr>
  </w:style>
  <w:style w:type="table" w:styleId="1170" w:customStyle="1">
    <w:name w:val="Grid Table 4 - Accent 1"/>
    <w:uiPriority w:val="59"/>
    <w:qFormat/>
    <w:tblPr>
      <w:tblCellMar>
        <w:left w:w="0" w:type="dxa"/>
        <w:top w:w="0" w:type="dxa"/>
        <w:right w:w="0" w:type="dxa"/>
        <w:bottom w:w="0" w:type="dxa"/>
      </w:tblCellMar>
    </w:tblPr>
  </w:style>
  <w:style w:type="table" w:styleId="1171" w:customStyle="1">
    <w:name w:val="Grid Table 4 - Accent 2"/>
    <w:uiPriority w:val="59"/>
    <w:qFormat/>
    <w:tblPr>
      <w:tblCellMar>
        <w:left w:w="0" w:type="dxa"/>
        <w:top w:w="0" w:type="dxa"/>
        <w:right w:w="0" w:type="dxa"/>
        <w:bottom w:w="0" w:type="dxa"/>
      </w:tblCellMar>
    </w:tblPr>
  </w:style>
  <w:style w:type="table" w:styleId="1172" w:customStyle="1">
    <w:name w:val="Grid Table 4 - Accent 3"/>
    <w:uiPriority w:val="59"/>
    <w:qFormat/>
    <w:tblPr>
      <w:tblCellMar>
        <w:left w:w="0" w:type="dxa"/>
        <w:top w:w="0" w:type="dxa"/>
        <w:right w:w="0" w:type="dxa"/>
        <w:bottom w:w="0" w:type="dxa"/>
      </w:tblCellMar>
    </w:tblPr>
  </w:style>
  <w:style w:type="table" w:styleId="1173" w:customStyle="1">
    <w:name w:val="Grid Table 4 - Accent 4"/>
    <w:uiPriority w:val="59"/>
    <w:qFormat/>
    <w:tblPr>
      <w:tblCellMar>
        <w:left w:w="0" w:type="dxa"/>
        <w:top w:w="0" w:type="dxa"/>
        <w:right w:w="0" w:type="dxa"/>
        <w:bottom w:w="0" w:type="dxa"/>
      </w:tblCellMar>
    </w:tblPr>
  </w:style>
  <w:style w:type="table" w:styleId="1174" w:customStyle="1">
    <w:name w:val="Grid Table 4 - Accent 5"/>
    <w:uiPriority w:val="59"/>
    <w:qFormat/>
    <w:tblPr>
      <w:tblCellMar>
        <w:left w:w="0" w:type="dxa"/>
        <w:top w:w="0" w:type="dxa"/>
        <w:right w:w="0" w:type="dxa"/>
        <w:bottom w:w="0" w:type="dxa"/>
      </w:tblCellMar>
    </w:tblPr>
  </w:style>
  <w:style w:type="table" w:styleId="1175" w:customStyle="1">
    <w:name w:val="Grid Table 4 - Accent 6"/>
    <w:uiPriority w:val="59"/>
    <w:qFormat/>
    <w:tblPr>
      <w:tblCellMar>
        <w:left w:w="0" w:type="dxa"/>
        <w:top w:w="0" w:type="dxa"/>
        <w:right w:w="0" w:type="dxa"/>
        <w:bottom w:w="0" w:type="dxa"/>
      </w:tblCellMar>
    </w:tblPr>
  </w:style>
  <w:style w:type="table" w:styleId="1176" w:customStyle="1">
    <w:name w:val="网格表 5 深色1"/>
    <w:uiPriority w:val="99"/>
    <w:qFormat/>
    <w:tblPr>
      <w:tblCellMar>
        <w:left w:w="0" w:type="dxa"/>
        <w:top w:w="0" w:type="dxa"/>
        <w:right w:w="0" w:type="dxa"/>
        <w:bottom w:w="0" w:type="dxa"/>
      </w:tblCellMar>
    </w:tblPr>
  </w:style>
  <w:style w:type="table" w:styleId="1177" w:customStyle="1">
    <w:name w:val="Grid Table 5 Dark- Accent 1"/>
    <w:uiPriority w:val="99"/>
    <w:qFormat/>
    <w:tblPr>
      <w:tblCellMar>
        <w:left w:w="0" w:type="dxa"/>
        <w:top w:w="0" w:type="dxa"/>
        <w:right w:w="0" w:type="dxa"/>
        <w:bottom w:w="0" w:type="dxa"/>
      </w:tblCellMar>
    </w:tblPr>
  </w:style>
  <w:style w:type="table" w:styleId="1178" w:customStyle="1">
    <w:name w:val="Grid Table 5 Dark - Accent 2"/>
    <w:uiPriority w:val="99"/>
    <w:qFormat/>
    <w:tblPr>
      <w:tblCellMar>
        <w:left w:w="0" w:type="dxa"/>
        <w:top w:w="0" w:type="dxa"/>
        <w:right w:w="0" w:type="dxa"/>
        <w:bottom w:w="0" w:type="dxa"/>
      </w:tblCellMar>
    </w:tblPr>
  </w:style>
  <w:style w:type="table" w:styleId="1179" w:customStyle="1">
    <w:name w:val="Grid Table 5 Dark - Accent 3"/>
    <w:uiPriority w:val="99"/>
    <w:qFormat/>
    <w:tblPr>
      <w:tblCellMar>
        <w:left w:w="0" w:type="dxa"/>
        <w:top w:w="0" w:type="dxa"/>
        <w:right w:w="0" w:type="dxa"/>
        <w:bottom w:w="0" w:type="dxa"/>
      </w:tblCellMar>
    </w:tblPr>
  </w:style>
  <w:style w:type="table" w:styleId="1180" w:customStyle="1">
    <w:name w:val="Grid Table 5 Dark- Accent 4"/>
    <w:uiPriority w:val="99"/>
    <w:qFormat/>
    <w:tblPr>
      <w:tblCellMar>
        <w:left w:w="0" w:type="dxa"/>
        <w:top w:w="0" w:type="dxa"/>
        <w:right w:w="0" w:type="dxa"/>
        <w:bottom w:w="0" w:type="dxa"/>
      </w:tblCellMar>
    </w:tblPr>
  </w:style>
  <w:style w:type="table" w:styleId="1181" w:customStyle="1">
    <w:name w:val="Grid Table 5 Dark - Accent 5"/>
    <w:uiPriority w:val="99"/>
    <w:qFormat/>
    <w:tblPr>
      <w:tblCellMar>
        <w:left w:w="0" w:type="dxa"/>
        <w:top w:w="0" w:type="dxa"/>
        <w:right w:w="0" w:type="dxa"/>
        <w:bottom w:w="0" w:type="dxa"/>
      </w:tblCellMar>
    </w:tblPr>
  </w:style>
  <w:style w:type="table" w:styleId="1182" w:customStyle="1">
    <w:name w:val="Grid Table 5 Dark - Accent 6"/>
    <w:uiPriority w:val="99"/>
    <w:qFormat/>
    <w:tblPr>
      <w:tblCellMar>
        <w:left w:w="0" w:type="dxa"/>
        <w:top w:w="0" w:type="dxa"/>
        <w:right w:w="0" w:type="dxa"/>
        <w:bottom w:w="0" w:type="dxa"/>
      </w:tblCellMar>
    </w:tblPr>
  </w:style>
  <w:style w:type="table" w:styleId="1183" w:customStyle="1">
    <w:name w:val="网格表 6 彩色1"/>
    <w:uiPriority w:val="99"/>
    <w:qFormat/>
    <w:tblPr>
      <w:tblCellMar>
        <w:left w:w="0" w:type="dxa"/>
        <w:top w:w="0" w:type="dxa"/>
        <w:right w:w="0" w:type="dxa"/>
        <w:bottom w:w="0" w:type="dxa"/>
      </w:tblCellMar>
    </w:tblPr>
  </w:style>
  <w:style w:type="table" w:styleId="1184" w:customStyle="1">
    <w:name w:val="Grid Table 6 Colorful - Accent 1"/>
    <w:uiPriority w:val="99"/>
    <w:qFormat/>
    <w:tblPr>
      <w:tblCellMar>
        <w:left w:w="0" w:type="dxa"/>
        <w:top w:w="0" w:type="dxa"/>
        <w:right w:w="0" w:type="dxa"/>
        <w:bottom w:w="0" w:type="dxa"/>
      </w:tblCellMar>
    </w:tblPr>
  </w:style>
  <w:style w:type="table" w:styleId="1185" w:customStyle="1">
    <w:name w:val="Grid Table 6 Colorful - Accent 2"/>
    <w:uiPriority w:val="99"/>
    <w:qFormat/>
    <w:tblPr>
      <w:tblCellMar>
        <w:left w:w="0" w:type="dxa"/>
        <w:top w:w="0" w:type="dxa"/>
        <w:right w:w="0" w:type="dxa"/>
        <w:bottom w:w="0" w:type="dxa"/>
      </w:tblCellMar>
    </w:tblPr>
  </w:style>
  <w:style w:type="table" w:styleId="1186" w:customStyle="1">
    <w:name w:val="Grid Table 6 Colorful - Accent 3"/>
    <w:uiPriority w:val="99"/>
    <w:qFormat/>
    <w:tblPr>
      <w:tblCellMar>
        <w:left w:w="0" w:type="dxa"/>
        <w:top w:w="0" w:type="dxa"/>
        <w:right w:w="0" w:type="dxa"/>
        <w:bottom w:w="0" w:type="dxa"/>
      </w:tblCellMar>
    </w:tblPr>
  </w:style>
  <w:style w:type="table" w:styleId="1187" w:customStyle="1">
    <w:name w:val="Grid Table 6 Colorful - Accent 4"/>
    <w:uiPriority w:val="99"/>
    <w:qFormat/>
    <w:tblPr>
      <w:tblCellMar>
        <w:left w:w="0" w:type="dxa"/>
        <w:top w:w="0" w:type="dxa"/>
        <w:right w:w="0" w:type="dxa"/>
        <w:bottom w:w="0" w:type="dxa"/>
      </w:tblCellMar>
    </w:tblPr>
  </w:style>
  <w:style w:type="table" w:styleId="1188" w:customStyle="1">
    <w:name w:val="Grid Table 6 Colorful - Accent 5"/>
    <w:uiPriority w:val="99"/>
    <w:qFormat/>
    <w:tblPr>
      <w:tblCellMar>
        <w:left w:w="0" w:type="dxa"/>
        <w:top w:w="0" w:type="dxa"/>
        <w:right w:w="0" w:type="dxa"/>
        <w:bottom w:w="0" w:type="dxa"/>
      </w:tblCellMar>
    </w:tblPr>
  </w:style>
  <w:style w:type="table" w:styleId="1189" w:customStyle="1">
    <w:name w:val="Grid Table 6 Colorful - Accent 6"/>
    <w:uiPriority w:val="99"/>
    <w:qFormat/>
    <w:tblPr>
      <w:tblCellMar>
        <w:left w:w="0" w:type="dxa"/>
        <w:top w:w="0" w:type="dxa"/>
        <w:right w:w="0" w:type="dxa"/>
        <w:bottom w:w="0" w:type="dxa"/>
      </w:tblCellMar>
    </w:tblPr>
  </w:style>
  <w:style w:type="table" w:styleId="1190" w:customStyle="1">
    <w:name w:val="网格表 7 彩色1"/>
    <w:uiPriority w:val="99"/>
    <w:qFormat/>
    <w:tblPr>
      <w:tblCellMar>
        <w:left w:w="0" w:type="dxa"/>
        <w:top w:w="0" w:type="dxa"/>
        <w:right w:w="0" w:type="dxa"/>
        <w:bottom w:w="0" w:type="dxa"/>
      </w:tblCellMar>
    </w:tblPr>
  </w:style>
  <w:style w:type="table" w:styleId="1191" w:customStyle="1">
    <w:name w:val="Grid Table 7 Colorful - Accent 1"/>
    <w:uiPriority w:val="99"/>
    <w:qFormat/>
    <w:tblPr>
      <w:tblCellMar>
        <w:left w:w="0" w:type="dxa"/>
        <w:top w:w="0" w:type="dxa"/>
        <w:right w:w="0" w:type="dxa"/>
        <w:bottom w:w="0" w:type="dxa"/>
      </w:tblCellMar>
    </w:tblPr>
  </w:style>
  <w:style w:type="table" w:styleId="1192" w:customStyle="1">
    <w:name w:val="Grid Table 7 Colorful - Accent 2"/>
    <w:uiPriority w:val="99"/>
    <w:qFormat/>
    <w:tblPr>
      <w:tblCellMar>
        <w:left w:w="0" w:type="dxa"/>
        <w:top w:w="0" w:type="dxa"/>
        <w:right w:w="0" w:type="dxa"/>
        <w:bottom w:w="0" w:type="dxa"/>
      </w:tblCellMar>
    </w:tblPr>
  </w:style>
  <w:style w:type="table" w:styleId="1193" w:customStyle="1">
    <w:name w:val="Grid Table 7 Colorful - Accent 3"/>
    <w:uiPriority w:val="99"/>
    <w:qFormat/>
    <w:tblPr>
      <w:tblCellMar>
        <w:left w:w="0" w:type="dxa"/>
        <w:top w:w="0" w:type="dxa"/>
        <w:right w:w="0" w:type="dxa"/>
        <w:bottom w:w="0" w:type="dxa"/>
      </w:tblCellMar>
    </w:tblPr>
  </w:style>
  <w:style w:type="table" w:styleId="1194" w:customStyle="1">
    <w:name w:val="Grid Table 7 Colorful - Accent 4"/>
    <w:uiPriority w:val="99"/>
    <w:qFormat/>
    <w:tblPr>
      <w:tblCellMar>
        <w:left w:w="0" w:type="dxa"/>
        <w:top w:w="0" w:type="dxa"/>
        <w:right w:w="0" w:type="dxa"/>
        <w:bottom w:w="0" w:type="dxa"/>
      </w:tblCellMar>
    </w:tblPr>
  </w:style>
  <w:style w:type="table" w:styleId="1195" w:customStyle="1">
    <w:name w:val="Grid Table 7 Colorful - Accent 5"/>
    <w:uiPriority w:val="99"/>
    <w:qFormat/>
    <w:tblPr>
      <w:tblCellMar>
        <w:left w:w="0" w:type="dxa"/>
        <w:top w:w="0" w:type="dxa"/>
        <w:right w:w="0" w:type="dxa"/>
        <w:bottom w:w="0" w:type="dxa"/>
      </w:tblCellMar>
    </w:tblPr>
  </w:style>
  <w:style w:type="table" w:styleId="1196" w:customStyle="1">
    <w:name w:val="Grid Table 7 Colorful - Accent 6"/>
    <w:uiPriority w:val="99"/>
    <w:qFormat/>
    <w:tblPr>
      <w:tblCellMar>
        <w:left w:w="0" w:type="dxa"/>
        <w:top w:w="0" w:type="dxa"/>
        <w:right w:w="0" w:type="dxa"/>
        <w:bottom w:w="0" w:type="dxa"/>
      </w:tblCellMar>
    </w:tblPr>
  </w:style>
  <w:style w:type="table" w:styleId="1197" w:customStyle="1">
    <w:name w:val="清单表 1 浅色1"/>
    <w:uiPriority w:val="99"/>
    <w:qFormat/>
    <w:tblPr>
      <w:tblCellMar>
        <w:left w:w="0" w:type="dxa"/>
        <w:top w:w="0" w:type="dxa"/>
        <w:right w:w="0" w:type="dxa"/>
        <w:bottom w:w="0" w:type="dxa"/>
      </w:tblCellMar>
    </w:tblPr>
  </w:style>
  <w:style w:type="table" w:styleId="1198" w:customStyle="1">
    <w:name w:val="List Table 1 Light - Accent 1"/>
    <w:uiPriority w:val="99"/>
    <w:qFormat/>
    <w:tblPr>
      <w:tblCellMar>
        <w:left w:w="0" w:type="dxa"/>
        <w:top w:w="0" w:type="dxa"/>
        <w:right w:w="0" w:type="dxa"/>
        <w:bottom w:w="0" w:type="dxa"/>
      </w:tblCellMar>
    </w:tblPr>
  </w:style>
  <w:style w:type="table" w:styleId="1199" w:customStyle="1">
    <w:name w:val="List Table 1 Light - Accent 2"/>
    <w:uiPriority w:val="99"/>
    <w:qFormat/>
    <w:tblPr>
      <w:tblCellMar>
        <w:left w:w="0" w:type="dxa"/>
        <w:top w:w="0" w:type="dxa"/>
        <w:right w:w="0" w:type="dxa"/>
        <w:bottom w:w="0" w:type="dxa"/>
      </w:tblCellMar>
    </w:tblPr>
  </w:style>
  <w:style w:type="table" w:styleId="1200" w:customStyle="1">
    <w:name w:val="List Table 1 Light - Accent 3"/>
    <w:uiPriority w:val="99"/>
    <w:qFormat/>
    <w:tblPr>
      <w:tblCellMar>
        <w:left w:w="0" w:type="dxa"/>
        <w:top w:w="0" w:type="dxa"/>
        <w:right w:w="0" w:type="dxa"/>
        <w:bottom w:w="0" w:type="dxa"/>
      </w:tblCellMar>
    </w:tblPr>
  </w:style>
  <w:style w:type="table" w:styleId="1201" w:customStyle="1">
    <w:name w:val="List Table 1 Light - Accent 4"/>
    <w:uiPriority w:val="99"/>
    <w:qFormat/>
    <w:tblPr>
      <w:tblCellMar>
        <w:left w:w="0" w:type="dxa"/>
        <w:top w:w="0" w:type="dxa"/>
        <w:right w:w="0" w:type="dxa"/>
        <w:bottom w:w="0" w:type="dxa"/>
      </w:tblCellMar>
    </w:tblPr>
  </w:style>
  <w:style w:type="table" w:styleId="1202" w:customStyle="1">
    <w:name w:val="List Table 1 Light - Accent 5"/>
    <w:uiPriority w:val="99"/>
    <w:qFormat/>
    <w:tblPr>
      <w:tblCellMar>
        <w:left w:w="0" w:type="dxa"/>
        <w:top w:w="0" w:type="dxa"/>
        <w:right w:w="0" w:type="dxa"/>
        <w:bottom w:w="0" w:type="dxa"/>
      </w:tblCellMar>
    </w:tblPr>
  </w:style>
  <w:style w:type="table" w:styleId="1203" w:customStyle="1">
    <w:name w:val="List Table 1 Light - Accent 6"/>
    <w:uiPriority w:val="99"/>
    <w:qFormat/>
    <w:tblPr>
      <w:tblCellMar>
        <w:left w:w="0" w:type="dxa"/>
        <w:top w:w="0" w:type="dxa"/>
        <w:right w:w="0" w:type="dxa"/>
        <w:bottom w:w="0" w:type="dxa"/>
      </w:tblCellMar>
    </w:tblPr>
  </w:style>
  <w:style w:type="table" w:styleId="1204" w:customStyle="1">
    <w:name w:val="清单表 21"/>
    <w:uiPriority w:val="99"/>
    <w:qFormat/>
    <w:tblPr>
      <w:tblCellMar>
        <w:left w:w="0" w:type="dxa"/>
        <w:top w:w="0" w:type="dxa"/>
        <w:right w:w="0" w:type="dxa"/>
        <w:bottom w:w="0" w:type="dxa"/>
      </w:tblCellMar>
    </w:tblPr>
  </w:style>
  <w:style w:type="table" w:styleId="1205" w:customStyle="1">
    <w:name w:val="List Table 2 - Accent 1"/>
    <w:uiPriority w:val="99"/>
    <w:qFormat/>
    <w:tblPr>
      <w:tblCellMar>
        <w:left w:w="0" w:type="dxa"/>
        <w:top w:w="0" w:type="dxa"/>
        <w:right w:w="0" w:type="dxa"/>
        <w:bottom w:w="0" w:type="dxa"/>
      </w:tblCellMar>
    </w:tblPr>
  </w:style>
  <w:style w:type="table" w:styleId="1206" w:customStyle="1">
    <w:name w:val="List Table 2 - Accent 2"/>
    <w:uiPriority w:val="99"/>
    <w:qFormat/>
    <w:tblPr>
      <w:tblCellMar>
        <w:left w:w="0" w:type="dxa"/>
        <w:top w:w="0" w:type="dxa"/>
        <w:right w:w="0" w:type="dxa"/>
        <w:bottom w:w="0" w:type="dxa"/>
      </w:tblCellMar>
    </w:tblPr>
  </w:style>
  <w:style w:type="table" w:styleId="1207" w:customStyle="1">
    <w:name w:val="List Table 2 - Accent 3"/>
    <w:uiPriority w:val="99"/>
    <w:qFormat/>
    <w:tblPr>
      <w:tblCellMar>
        <w:left w:w="0" w:type="dxa"/>
        <w:top w:w="0" w:type="dxa"/>
        <w:right w:w="0" w:type="dxa"/>
        <w:bottom w:w="0" w:type="dxa"/>
      </w:tblCellMar>
    </w:tblPr>
  </w:style>
  <w:style w:type="table" w:styleId="1208" w:customStyle="1">
    <w:name w:val="List Table 2 - Accent 4"/>
    <w:uiPriority w:val="99"/>
    <w:qFormat/>
    <w:tblPr>
      <w:tblCellMar>
        <w:left w:w="0" w:type="dxa"/>
        <w:top w:w="0" w:type="dxa"/>
        <w:right w:w="0" w:type="dxa"/>
        <w:bottom w:w="0" w:type="dxa"/>
      </w:tblCellMar>
    </w:tblPr>
  </w:style>
  <w:style w:type="table" w:styleId="1209" w:customStyle="1">
    <w:name w:val="List Table 2 - Accent 5"/>
    <w:uiPriority w:val="99"/>
    <w:qFormat/>
    <w:tblPr>
      <w:tblCellMar>
        <w:left w:w="0" w:type="dxa"/>
        <w:top w:w="0" w:type="dxa"/>
        <w:right w:w="0" w:type="dxa"/>
        <w:bottom w:w="0" w:type="dxa"/>
      </w:tblCellMar>
    </w:tblPr>
  </w:style>
  <w:style w:type="table" w:styleId="1210" w:customStyle="1">
    <w:name w:val="List Table 2 - Accent 6"/>
    <w:uiPriority w:val="99"/>
    <w:qFormat/>
    <w:tblPr>
      <w:tblCellMar>
        <w:left w:w="0" w:type="dxa"/>
        <w:top w:w="0" w:type="dxa"/>
        <w:right w:w="0" w:type="dxa"/>
        <w:bottom w:w="0" w:type="dxa"/>
      </w:tblCellMar>
    </w:tblPr>
  </w:style>
  <w:style w:type="table" w:styleId="1211" w:customStyle="1">
    <w:name w:val="清单表 31"/>
    <w:uiPriority w:val="99"/>
    <w:qFormat/>
    <w:tblPr>
      <w:tblCellMar>
        <w:left w:w="0" w:type="dxa"/>
        <w:top w:w="0" w:type="dxa"/>
        <w:right w:w="0" w:type="dxa"/>
        <w:bottom w:w="0" w:type="dxa"/>
      </w:tblCellMar>
    </w:tblPr>
  </w:style>
  <w:style w:type="table" w:styleId="1212" w:customStyle="1">
    <w:name w:val="List Table 3 - Accent 1"/>
    <w:uiPriority w:val="99"/>
    <w:qFormat/>
    <w:tblPr>
      <w:tblCellMar>
        <w:left w:w="0" w:type="dxa"/>
        <w:top w:w="0" w:type="dxa"/>
        <w:right w:w="0" w:type="dxa"/>
        <w:bottom w:w="0" w:type="dxa"/>
      </w:tblCellMar>
    </w:tblPr>
  </w:style>
  <w:style w:type="table" w:styleId="1213" w:customStyle="1">
    <w:name w:val="List Table 3 - Accent 2"/>
    <w:uiPriority w:val="99"/>
    <w:qFormat/>
    <w:tblPr>
      <w:tblCellMar>
        <w:left w:w="0" w:type="dxa"/>
        <w:top w:w="0" w:type="dxa"/>
        <w:right w:w="0" w:type="dxa"/>
        <w:bottom w:w="0" w:type="dxa"/>
      </w:tblCellMar>
    </w:tblPr>
  </w:style>
  <w:style w:type="table" w:styleId="1214" w:customStyle="1">
    <w:name w:val="List Table 3 - Accent 3"/>
    <w:uiPriority w:val="99"/>
    <w:qFormat/>
    <w:tblPr>
      <w:tblCellMar>
        <w:left w:w="0" w:type="dxa"/>
        <w:top w:w="0" w:type="dxa"/>
        <w:right w:w="0" w:type="dxa"/>
        <w:bottom w:w="0" w:type="dxa"/>
      </w:tblCellMar>
    </w:tblPr>
  </w:style>
  <w:style w:type="table" w:styleId="1215" w:customStyle="1">
    <w:name w:val="List Table 3 - Accent 4"/>
    <w:uiPriority w:val="99"/>
    <w:qFormat/>
    <w:tblPr>
      <w:tblCellMar>
        <w:left w:w="0" w:type="dxa"/>
        <w:top w:w="0" w:type="dxa"/>
        <w:right w:w="0" w:type="dxa"/>
        <w:bottom w:w="0" w:type="dxa"/>
      </w:tblCellMar>
    </w:tblPr>
  </w:style>
  <w:style w:type="table" w:styleId="1216" w:customStyle="1">
    <w:name w:val="List Table 3 - Accent 5"/>
    <w:uiPriority w:val="99"/>
    <w:qFormat/>
    <w:tblPr>
      <w:tblCellMar>
        <w:left w:w="0" w:type="dxa"/>
        <w:top w:w="0" w:type="dxa"/>
        <w:right w:w="0" w:type="dxa"/>
        <w:bottom w:w="0" w:type="dxa"/>
      </w:tblCellMar>
    </w:tblPr>
  </w:style>
  <w:style w:type="table" w:styleId="1217" w:customStyle="1">
    <w:name w:val="List Table 3 - Accent 6"/>
    <w:uiPriority w:val="99"/>
    <w:qFormat/>
    <w:tblPr>
      <w:tblCellMar>
        <w:left w:w="0" w:type="dxa"/>
        <w:top w:w="0" w:type="dxa"/>
        <w:right w:w="0" w:type="dxa"/>
        <w:bottom w:w="0" w:type="dxa"/>
      </w:tblCellMar>
    </w:tblPr>
  </w:style>
  <w:style w:type="table" w:styleId="1218" w:customStyle="1">
    <w:name w:val="清单表 41"/>
    <w:uiPriority w:val="99"/>
    <w:qFormat/>
    <w:tblPr>
      <w:tblCellMar>
        <w:left w:w="0" w:type="dxa"/>
        <w:top w:w="0" w:type="dxa"/>
        <w:right w:w="0" w:type="dxa"/>
        <w:bottom w:w="0" w:type="dxa"/>
      </w:tblCellMar>
    </w:tblPr>
  </w:style>
  <w:style w:type="table" w:styleId="1219" w:customStyle="1">
    <w:name w:val="List Table 4 - Accent 1"/>
    <w:uiPriority w:val="99"/>
    <w:qFormat/>
    <w:tblPr>
      <w:tblCellMar>
        <w:left w:w="0" w:type="dxa"/>
        <w:top w:w="0" w:type="dxa"/>
        <w:right w:w="0" w:type="dxa"/>
        <w:bottom w:w="0" w:type="dxa"/>
      </w:tblCellMar>
    </w:tblPr>
  </w:style>
  <w:style w:type="table" w:styleId="1220" w:customStyle="1">
    <w:name w:val="List Table 4 - Accent 2"/>
    <w:uiPriority w:val="99"/>
    <w:qFormat/>
    <w:tblPr>
      <w:tblCellMar>
        <w:left w:w="0" w:type="dxa"/>
        <w:top w:w="0" w:type="dxa"/>
        <w:right w:w="0" w:type="dxa"/>
        <w:bottom w:w="0" w:type="dxa"/>
      </w:tblCellMar>
    </w:tblPr>
  </w:style>
  <w:style w:type="table" w:styleId="1221" w:customStyle="1">
    <w:name w:val="List Table 4 - Accent 3"/>
    <w:uiPriority w:val="99"/>
    <w:qFormat/>
    <w:tblPr>
      <w:tblCellMar>
        <w:left w:w="0" w:type="dxa"/>
        <w:top w:w="0" w:type="dxa"/>
        <w:right w:w="0" w:type="dxa"/>
        <w:bottom w:w="0" w:type="dxa"/>
      </w:tblCellMar>
    </w:tblPr>
  </w:style>
  <w:style w:type="table" w:styleId="1222" w:customStyle="1">
    <w:name w:val="List Table 4 - Accent 4"/>
    <w:uiPriority w:val="99"/>
    <w:qFormat/>
    <w:tblPr>
      <w:tblCellMar>
        <w:left w:w="0" w:type="dxa"/>
        <w:top w:w="0" w:type="dxa"/>
        <w:right w:w="0" w:type="dxa"/>
        <w:bottom w:w="0" w:type="dxa"/>
      </w:tblCellMar>
    </w:tblPr>
  </w:style>
  <w:style w:type="table" w:styleId="1223" w:customStyle="1">
    <w:name w:val="List Table 4 - Accent 5"/>
    <w:uiPriority w:val="99"/>
    <w:qFormat/>
    <w:tblPr>
      <w:tblCellMar>
        <w:left w:w="0" w:type="dxa"/>
        <w:top w:w="0" w:type="dxa"/>
        <w:right w:w="0" w:type="dxa"/>
        <w:bottom w:w="0" w:type="dxa"/>
      </w:tblCellMar>
    </w:tblPr>
  </w:style>
  <w:style w:type="table" w:styleId="1224" w:customStyle="1">
    <w:name w:val="List Table 4 - Accent 6"/>
    <w:uiPriority w:val="99"/>
    <w:qFormat/>
    <w:tblPr>
      <w:tblCellMar>
        <w:left w:w="0" w:type="dxa"/>
        <w:top w:w="0" w:type="dxa"/>
        <w:right w:w="0" w:type="dxa"/>
        <w:bottom w:w="0" w:type="dxa"/>
      </w:tblCellMar>
    </w:tblPr>
  </w:style>
  <w:style w:type="table" w:styleId="1225" w:customStyle="1">
    <w:name w:val="清单表 5 深色1"/>
    <w:uiPriority w:val="99"/>
    <w:qFormat/>
    <w:tblPr>
      <w:tblCellMar>
        <w:left w:w="0" w:type="dxa"/>
        <w:top w:w="0" w:type="dxa"/>
        <w:right w:w="0" w:type="dxa"/>
        <w:bottom w:w="0" w:type="dxa"/>
      </w:tblCellMar>
    </w:tblPr>
  </w:style>
  <w:style w:type="table" w:styleId="1226" w:customStyle="1">
    <w:name w:val="List Table 5 Dark - Accent 1"/>
    <w:uiPriority w:val="99"/>
    <w:qFormat/>
    <w:tblPr>
      <w:tblCellMar>
        <w:left w:w="0" w:type="dxa"/>
        <w:top w:w="0" w:type="dxa"/>
        <w:right w:w="0" w:type="dxa"/>
        <w:bottom w:w="0" w:type="dxa"/>
      </w:tblCellMar>
    </w:tblPr>
  </w:style>
  <w:style w:type="table" w:styleId="1227" w:customStyle="1">
    <w:name w:val="List Table 5 Dark - Accent 2"/>
    <w:uiPriority w:val="99"/>
    <w:qFormat/>
    <w:tblPr>
      <w:tblCellMar>
        <w:left w:w="0" w:type="dxa"/>
        <w:top w:w="0" w:type="dxa"/>
        <w:right w:w="0" w:type="dxa"/>
        <w:bottom w:w="0" w:type="dxa"/>
      </w:tblCellMar>
    </w:tblPr>
  </w:style>
  <w:style w:type="table" w:styleId="1228" w:customStyle="1">
    <w:name w:val="List Table 5 Dark - Accent 3"/>
    <w:uiPriority w:val="99"/>
    <w:qFormat/>
    <w:tblPr>
      <w:tblCellMar>
        <w:left w:w="0" w:type="dxa"/>
        <w:top w:w="0" w:type="dxa"/>
        <w:right w:w="0" w:type="dxa"/>
        <w:bottom w:w="0" w:type="dxa"/>
      </w:tblCellMar>
    </w:tblPr>
  </w:style>
  <w:style w:type="table" w:styleId="1229" w:customStyle="1">
    <w:name w:val="List Table 5 Dark - Accent 4"/>
    <w:uiPriority w:val="99"/>
    <w:qFormat/>
    <w:tblPr>
      <w:tblCellMar>
        <w:left w:w="0" w:type="dxa"/>
        <w:top w:w="0" w:type="dxa"/>
        <w:right w:w="0" w:type="dxa"/>
        <w:bottom w:w="0" w:type="dxa"/>
      </w:tblCellMar>
    </w:tblPr>
  </w:style>
  <w:style w:type="table" w:styleId="1230" w:customStyle="1">
    <w:name w:val="List Table 5 Dark - Accent 5"/>
    <w:uiPriority w:val="99"/>
    <w:qFormat/>
    <w:tblPr>
      <w:tblCellMar>
        <w:left w:w="0" w:type="dxa"/>
        <w:top w:w="0" w:type="dxa"/>
        <w:right w:w="0" w:type="dxa"/>
        <w:bottom w:w="0" w:type="dxa"/>
      </w:tblCellMar>
    </w:tblPr>
  </w:style>
  <w:style w:type="table" w:styleId="1231" w:customStyle="1">
    <w:name w:val="List Table 5 Dark - Accent 6"/>
    <w:uiPriority w:val="99"/>
    <w:qFormat/>
    <w:tblPr>
      <w:tblCellMar>
        <w:left w:w="0" w:type="dxa"/>
        <w:top w:w="0" w:type="dxa"/>
        <w:right w:w="0" w:type="dxa"/>
        <w:bottom w:w="0" w:type="dxa"/>
      </w:tblCellMar>
    </w:tblPr>
  </w:style>
  <w:style w:type="table" w:styleId="1232" w:customStyle="1">
    <w:name w:val="清单表 6 彩色1"/>
    <w:uiPriority w:val="99"/>
    <w:qFormat/>
    <w:tblPr>
      <w:tblCellMar>
        <w:left w:w="0" w:type="dxa"/>
        <w:top w:w="0" w:type="dxa"/>
        <w:right w:w="0" w:type="dxa"/>
        <w:bottom w:w="0" w:type="dxa"/>
      </w:tblCellMar>
    </w:tblPr>
  </w:style>
  <w:style w:type="table" w:styleId="1233" w:customStyle="1">
    <w:name w:val="List Table 6 Colorful - Accent 1"/>
    <w:uiPriority w:val="99"/>
    <w:qFormat/>
    <w:tblPr>
      <w:tblCellMar>
        <w:left w:w="0" w:type="dxa"/>
        <w:top w:w="0" w:type="dxa"/>
        <w:right w:w="0" w:type="dxa"/>
        <w:bottom w:w="0" w:type="dxa"/>
      </w:tblCellMar>
    </w:tblPr>
  </w:style>
  <w:style w:type="table" w:styleId="1234" w:customStyle="1">
    <w:name w:val="List Table 6 Colorful - Accent 2"/>
    <w:uiPriority w:val="99"/>
    <w:qFormat/>
    <w:tblPr>
      <w:tblCellMar>
        <w:left w:w="0" w:type="dxa"/>
        <w:top w:w="0" w:type="dxa"/>
        <w:right w:w="0" w:type="dxa"/>
        <w:bottom w:w="0" w:type="dxa"/>
      </w:tblCellMar>
    </w:tblPr>
  </w:style>
  <w:style w:type="table" w:styleId="1235" w:customStyle="1">
    <w:name w:val="List Table 6 Colorful - Accent 3"/>
    <w:uiPriority w:val="99"/>
    <w:qFormat/>
    <w:tblPr>
      <w:tblCellMar>
        <w:left w:w="0" w:type="dxa"/>
        <w:top w:w="0" w:type="dxa"/>
        <w:right w:w="0" w:type="dxa"/>
        <w:bottom w:w="0" w:type="dxa"/>
      </w:tblCellMar>
    </w:tblPr>
  </w:style>
  <w:style w:type="table" w:styleId="1236" w:customStyle="1">
    <w:name w:val="List Table 6 Colorful - Accent 4"/>
    <w:uiPriority w:val="99"/>
    <w:qFormat/>
    <w:tblPr>
      <w:tblCellMar>
        <w:left w:w="0" w:type="dxa"/>
        <w:top w:w="0" w:type="dxa"/>
        <w:right w:w="0" w:type="dxa"/>
        <w:bottom w:w="0" w:type="dxa"/>
      </w:tblCellMar>
    </w:tblPr>
  </w:style>
  <w:style w:type="table" w:styleId="1237" w:customStyle="1">
    <w:name w:val="List Table 6 Colorful - Accent 5"/>
    <w:uiPriority w:val="99"/>
    <w:qFormat/>
    <w:tblPr>
      <w:tblCellMar>
        <w:left w:w="0" w:type="dxa"/>
        <w:top w:w="0" w:type="dxa"/>
        <w:right w:w="0" w:type="dxa"/>
        <w:bottom w:w="0" w:type="dxa"/>
      </w:tblCellMar>
    </w:tblPr>
  </w:style>
  <w:style w:type="table" w:styleId="1238" w:customStyle="1">
    <w:name w:val="List Table 6 Colorful - Accent 6"/>
    <w:uiPriority w:val="99"/>
    <w:qFormat/>
    <w:tblPr>
      <w:tblCellMar>
        <w:left w:w="0" w:type="dxa"/>
        <w:top w:w="0" w:type="dxa"/>
        <w:right w:w="0" w:type="dxa"/>
        <w:bottom w:w="0" w:type="dxa"/>
      </w:tblCellMar>
    </w:tblPr>
  </w:style>
  <w:style w:type="table" w:styleId="1239" w:customStyle="1">
    <w:name w:val="清单表 7 彩色1"/>
    <w:uiPriority w:val="99"/>
    <w:qFormat/>
    <w:tblPr>
      <w:tblCellMar>
        <w:left w:w="0" w:type="dxa"/>
        <w:top w:w="0" w:type="dxa"/>
        <w:right w:w="0" w:type="dxa"/>
        <w:bottom w:w="0" w:type="dxa"/>
      </w:tblCellMar>
    </w:tblPr>
  </w:style>
  <w:style w:type="table" w:styleId="1240" w:customStyle="1">
    <w:name w:val="List Table 7 Colorful - Accent 1"/>
    <w:uiPriority w:val="99"/>
    <w:qFormat/>
    <w:tblPr>
      <w:tblCellMar>
        <w:left w:w="0" w:type="dxa"/>
        <w:top w:w="0" w:type="dxa"/>
        <w:right w:w="0" w:type="dxa"/>
        <w:bottom w:w="0" w:type="dxa"/>
      </w:tblCellMar>
    </w:tblPr>
  </w:style>
  <w:style w:type="table" w:styleId="1241" w:customStyle="1">
    <w:name w:val="List Table 7 Colorful - Accent 2"/>
    <w:uiPriority w:val="99"/>
    <w:qFormat/>
    <w:tblPr>
      <w:tblCellMar>
        <w:left w:w="0" w:type="dxa"/>
        <w:top w:w="0" w:type="dxa"/>
        <w:right w:w="0" w:type="dxa"/>
        <w:bottom w:w="0" w:type="dxa"/>
      </w:tblCellMar>
    </w:tblPr>
  </w:style>
  <w:style w:type="table" w:styleId="1242" w:customStyle="1">
    <w:name w:val="List Table 7 Colorful - Accent 3"/>
    <w:uiPriority w:val="99"/>
    <w:qFormat/>
    <w:tblPr>
      <w:tblCellMar>
        <w:left w:w="0" w:type="dxa"/>
        <w:top w:w="0" w:type="dxa"/>
        <w:right w:w="0" w:type="dxa"/>
        <w:bottom w:w="0" w:type="dxa"/>
      </w:tblCellMar>
    </w:tblPr>
  </w:style>
  <w:style w:type="table" w:styleId="1243" w:customStyle="1">
    <w:name w:val="List Table 7 Colorful - Accent 4"/>
    <w:uiPriority w:val="99"/>
    <w:qFormat/>
    <w:tblPr>
      <w:tblCellMar>
        <w:left w:w="0" w:type="dxa"/>
        <w:top w:w="0" w:type="dxa"/>
        <w:right w:w="0" w:type="dxa"/>
        <w:bottom w:w="0" w:type="dxa"/>
      </w:tblCellMar>
    </w:tblPr>
  </w:style>
  <w:style w:type="table" w:styleId="1244" w:customStyle="1">
    <w:name w:val="List Table 7 Colorful - Accent 5"/>
    <w:uiPriority w:val="99"/>
    <w:qFormat/>
    <w:tblPr>
      <w:tblCellMar>
        <w:left w:w="0" w:type="dxa"/>
        <w:top w:w="0" w:type="dxa"/>
        <w:right w:w="0" w:type="dxa"/>
        <w:bottom w:w="0" w:type="dxa"/>
      </w:tblCellMar>
    </w:tblPr>
  </w:style>
  <w:style w:type="table" w:styleId="1245" w:customStyle="1">
    <w:name w:val="List Table 7 Colorful - Accent 6"/>
    <w:uiPriority w:val="99"/>
    <w:qFormat/>
    <w:tblPr>
      <w:tblCellMar>
        <w:left w:w="0" w:type="dxa"/>
        <w:top w:w="0" w:type="dxa"/>
        <w:right w:w="0" w:type="dxa"/>
        <w:bottom w:w="0" w:type="dxa"/>
      </w:tblCellMar>
    </w:tblPr>
  </w:style>
  <w:style w:type="table" w:styleId="1246" w:customStyle="1">
    <w:name w:val="Lined - Accent"/>
    <w:uiPriority w:val="99"/>
    <w:qFormat/>
    <w:rPr>
      <w:color w:val="404040"/>
    </w:rPr>
    <w:tblPr>
      <w:tblCellMar>
        <w:left w:w="0" w:type="dxa"/>
        <w:top w:w="0" w:type="dxa"/>
        <w:right w:w="0" w:type="dxa"/>
        <w:bottom w:w="0" w:type="dxa"/>
      </w:tblCellMar>
    </w:tblPr>
  </w:style>
  <w:style w:type="table" w:styleId="1247" w:customStyle="1">
    <w:name w:val="Lined - Accent 1"/>
    <w:uiPriority w:val="99"/>
    <w:qFormat/>
    <w:rPr>
      <w:color w:val="404040"/>
    </w:rPr>
    <w:tblPr>
      <w:tblCellMar>
        <w:left w:w="0" w:type="dxa"/>
        <w:top w:w="0" w:type="dxa"/>
        <w:right w:w="0" w:type="dxa"/>
        <w:bottom w:w="0" w:type="dxa"/>
      </w:tblCellMar>
    </w:tblPr>
  </w:style>
  <w:style w:type="table" w:styleId="1248" w:customStyle="1">
    <w:name w:val="Lined - Accent 2"/>
    <w:uiPriority w:val="99"/>
    <w:qFormat/>
    <w:rPr>
      <w:color w:val="404040"/>
    </w:rPr>
    <w:tblPr>
      <w:tblCellMar>
        <w:left w:w="0" w:type="dxa"/>
        <w:top w:w="0" w:type="dxa"/>
        <w:right w:w="0" w:type="dxa"/>
        <w:bottom w:w="0" w:type="dxa"/>
      </w:tblCellMar>
    </w:tblPr>
  </w:style>
  <w:style w:type="table" w:styleId="1249" w:customStyle="1">
    <w:name w:val="Lined - Accent 3"/>
    <w:uiPriority w:val="99"/>
    <w:qFormat/>
    <w:rPr>
      <w:color w:val="404040"/>
    </w:rPr>
    <w:tblPr>
      <w:tblCellMar>
        <w:left w:w="0" w:type="dxa"/>
        <w:top w:w="0" w:type="dxa"/>
        <w:right w:w="0" w:type="dxa"/>
        <w:bottom w:w="0" w:type="dxa"/>
      </w:tblCellMar>
    </w:tblPr>
  </w:style>
  <w:style w:type="table" w:styleId="1250" w:customStyle="1">
    <w:name w:val="Lined - Accent 4"/>
    <w:uiPriority w:val="99"/>
    <w:qFormat/>
    <w:rPr>
      <w:color w:val="404040"/>
    </w:rPr>
    <w:tblPr>
      <w:tblCellMar>
        <w:left w:w="0" w:type="dxa"/>
        <w:top w:w="0" w:type="dxa"/>
        <w:right w:w="0" w:type="dxa"/>
        <w:bottom w:w="0" w:type="dxa"/>
      </w:tblCellMar>
    </w:tblPr>
  </w:style>
  <w:style w:type="table" w:styleId="1251" w:customStyle="1">
    <w:name w:val="Lined - Accent 5"/>
    <w:uiPriority w:val="99"/>
    <w:qFormat/>
    <w:rPr>
      <w:color w:val="404040"/>
    </w:rPr>
    <w:tblPr>
      <w:tblCellMar>
        <w:left w:w="0" w:type="dxa"/>
        <w:top w:w="0" w:type="dxa"/>
        <w:right w:w="0" w:type="dxa"/>
        <w:bottom w:w="0" w:type="dxa"/>
      </w:tblCellMar>
    </w:tblPr>
  </w:style>
  <w:style w:type="table" w:styleId="1252" w:customStyle="1">
    <w:name w:val="Lined - Accent 6"/>
    <w:uiPriority w:val="99"/>
    <w:qFormat/>
    <w:rPr>
      <w:color w:val="404040"/>
    </w:rPr>
    <w:tblPr>
      <w:tblCellMar>
        <w:left w:w="0" w:type="dxa"/>
        <w:top w:w="0" w:type="dxa"/>
        <w:right w:w="0" w:type="dxa"/>
        <w:bottom w:w="0" w:type="dxa"/>
      </w:tblCellMar>
    </w:tblPr>
  </w:style>
  <w:style w:type="table" w:styleId="1253" w:customStyle="1">
    <w:name w:val="Bordered &amp; Lined - Accent"/>
    <w:uiPriority w:val="99"/>
    <w:qFormat/>
    <w:rPr>
      <w:color w:val="404040"/>
    </w:rPr>
    <w:tblPr>
      <w:tblCellMar>
        <w:left w:w="0" w:type="dxa"/>
        <w:top w:w="0" w:type="dxa"/>
        <w:right w:w="0" w:type="dxa"/>
        <w:bottom w:w="0" w:type="dxa"/>
      </w:tblCellMar>
    </w:tblPr>
  </w:style>
  <w:style w:type="table" w:styleId="1254" w:customStyle="1">
    <w:name w:val="Bordered &amp; Lined - Accent 1"/>
    <w:uiPriority w:val="99"/>
    <w:qFormat/>
    <w:rPr>
      <w:color w:val="404040"/>
    </w:rPr>
    <w:tblPr>
      <w:tblCellMar>
        <w:left w:w="0" w:type="dxa"/>
        <w:top w:w="0" w:type="dxa"/>
        <w:right w:w="0" w:type="dxa"/>
        <w:bottom w:w="0" w:type="dxa"/>
      </w:tblCellMar>
    </w:tblPr>
  </w:style>
  <w:style w:type="table" w:styleId="1255" w:customStyle="1">
    <w:name w:val="Bordered &amp; Lined - Accent 2"/>
    <w:uiPriority w:val="99"/>
    <w:qFormat/>
    <w:rPr>
      <w:color w:val="404040"/>
    </w:rPr>
    <w:tblPr>
      <w:tblCellMar>
        <w:left w:w="0" w:type="dxa"/>
        <w:top w:w="0" w:type="dxa"/>
        <w:right w:w="0" w:type="dxa"/>
        <w:bottom w:w="0" w:type="dxa"/>
      </w:tblCellMar>
    </w:tblPr>
  </w:style>
  <w:style w:type="table" w:styleId="1256" w:customStyle="1">
    <w:name w:val="Bordered &amp; Lined - Accent 3"/>
    <w:uiPriority w:val="99"/>
    <w:qFormat/>
    <w:rPr>
      <w:color w:val="404040"/>
    </w:rPr>
    <w:tblPr>
      <w:tblCellMar>
        <w:left w:w="0" w:type="dxa"/>
        <w:top w:w="0" w:type="dxa"/>
        <w:right w:w="0" w:type="dxa"/>
        <w:bottom w:w="0" w:type="dxa"/>
      </w:tblCellMar>
    </w:tblPr>
  </w:style>
  <w:style w:type="table" w:styleId="1257" w:customStyle="1">
    <w:name w:val="Bordered &amp; Lined - Accent 4"/>
    <w:uiPriority w:val="99"/>
    <w:qFormat/>
    <w:rPr>
      <w:color w:val="404040"/>
    </w:rPr>
    <w:tblPr>
      <w:tblCellMar>
        <w:left w:w="0" w:type="dxa"/>
        <w:top w:w="0" w:type="dxa"/>
        <w:right w:w="0" w:type="dxa"/>
        <w:bottom w:w="0" w:type="dxa"/>
      </w:tblCellMar>
    </w:tblPr>
  </w:style>
  <w:style w:type="table" w:styleId="1258" w:customStyle="1">
    <w:name w:val="Bordered &amp; Lined - Accent 5"/>
    <w:uiPriority w:val="99"/>
    <w:qFormat/>
    <w:rPr>
      <w:color w:val="404040"/>
    </w:rPr>
    <w:tblPr>
      <w:tblCellMar>
        <w:left w:w="0" w:type="dxa"/>
        <w:top w:w="0" w:type="dxa"/>
        <w:right w:w="0" w:type="dxa"/>
        <w:bottom w:w="0" w:type="dxa"/>
      </w:tblCellMar>
    </w:tblPr>
  </w:style>
  <w:style w:type="table" w:styleId="1259" w:customStyle="1">
    <w:name w:val="Bordered &amp; Lined - Accent 6"/>
    <w:uiPriority w:val="99"/>
    <w:qFormat/>
    <w:rPr>
      <w:color w:val="404040"/>
    </w:rPr>
    <w:tblPr>
      <w:tblCellMar>
        <w:left w:w="0" w:type="dxa"/>
        <w:top w:w="0" w:type="dxa"/>
        <w:right w:w="0" w:type="dxa"/>
        <w:bottom w:w="0" w:type="dxa"/>
      </w:tblCellMar>
    </w:tblPr>
  </w:style>
  <w:style w:type="table" w:styleId="1260" w:customStyle="1">
    <w:name w:val="Bordered"/>
    <w:uiPriority w:val="99"/>
    <w:qFormat/>
    <w:tblPr>
      <w:tblCellMar>
        <w:left w:w="0" w:type="dxa"/>
        <w:top w:w="0" w:type="dxa"/>
        <w:right w:w="0" w:type="dxa"/>
        <w:bottom w:w="0" w:type="dxa"/>
      </w:tblCellMar>
    </w:tblPr>
  </w:style>
  <w:style w:type="table" w:styleId="1261" w:customStyle="1">
    <w:name w:val="Bordered - Accent 1"/>
    <w:uiPriority w:val="99"/>
    <w:qFormat/>
    <w:tblPr>
      <w:tblCellMar>
        <w:left w:w="0" w:type="dxa"/>
        <w:top w:w="0" w:type="dxa"/>
        <w:right w:w="0" w:type="dxa"/>
        <w:bottom w:w="0" w:type="dxa"/>
      </w:tblCellMar>
    </w:tblPr>
  </w:style>
  <w:style w:type="table" w:styleId="1262" w:customStyle="1">
    <w:name w:val="Bordered - Accent 2"/>
    <w:uiPriority w:val="99"/>
    <w:qFormat/>
    <w:tblPr>
      <w:tblCellMar>
        <w:left w:w="0" w:type="dxa"/>
        <w:top w:w="0" w:type="dxa"/>
        <w:right w:w="0" w:type="dxa"/>
        <w:bottom w:w="0" w:type="dxa"/>
      </w:tblCellMar>
    </w:tblPr>
  </w:style>
  <w:style w:type="table" w:styleId="1263" w:customStyle="1">
    <w:name w:val="Bordered - Accent 3"/>
    <w:uiPriority w:val="99"/>
    <w:qFormat/>
    <w:tblPr>
      <w:tblCellMar>
        <w:left w:w="0" w:type="dxa"/>
        <w:top w:w="0" w:type="dxa"/>
        <w:right w:w="0" w:type="dxa"/>
        <w:bottom w:w="0" w:type="dxa"/>
      </w:tblCellMar>
    </w:tblPr>
  </w:style>
  <w:style w:type="table" w:styleId="1264" w:customStyle="1">
    <w:name w:val="Bordered - Accent 4"/>
    <w:uiPriority w:val="99"/>
    <w:qFormat/>
    <w:tblPr>
      <w:tblCellMar>
        <w:left w:w="0" w:type="dxa"/>
        <w:top w:w="0" w:type="dxa"/>
        <w:right w:w="0" w:type="dxa"/>
        <w:bottom w:w="0" w:type="dxa"/>
      </w:tblCellMar>
    </w:tblPr>
  </w:style>
  <w:style w:type="table" w:styleId="1265" w:customStyle="1">
    <w:name w:val="Bordered - Accent 5"/>
    <w:uiPriority w:val="99"/>
    <w:qFormat/>
    <w:tblPr>
      <w:tblCellMar>
        <w:left w:w="0" w:type="dxa"/>
        <w:top w:w="0" w:type="dxa"/>
        <w:right w:w="0" w:type="dxa"/>
        <w:bottom w:w="0" w:type="dxa"/>
      </w:tblCellMar>
    </w:tblPr>
  </w:style>
  <w:style w:type="table" w:styleId="1266" w:customStyle="1">
    <w:name w:val="Bordered - Accent 6"/>
    <w:uiPriority w:val="99"/>
    <w:qFormat/>
    <w:tblPr>
      <w:tblCellMar>
        <w:left w:w="0" w:type="dxa"/>
        <w:top w:w="0" w:type="dxa"/>
        <w:right w:w="0" w:type="dxa"/>
        <w:bottom w:w="0" w:type="dxa"/>
      </w:tblCellMar>
    </w:tblPr>
  </w:style>
  <w:style w:type="paragraph" w:styleId="1267" w:customStyle="1">
    <w:name w:val="TOC 标题111"/>
    <w:uiPriority w:val="39"/>
    <w:unhideWhenUsed/>
    <w:qFormat/>
    <w:rPr>
      <w:rFonts w:hint="default" w:ascii="Times New Roman" w:hAnsi="Times New Roman" w:eastAsia="宋体" w:cs="Times New Roman"/>
      <w:lang w:val="en-US" w:eastAsia="zh-CN" w:bidi="ar-SA"/>
    </w:rPr>
  </w:style>
  <w:style w:type="paragraph" w:styleId="1268" w:customStyle="1">
    <w:name w:val="标题 11"/>
    <w:basedOn w:val="895"/>
    <w:next w:val="882"/>
    <w:uiPriority w:val="0"/>
    <w:qFormat/>
    <w:pPr>
      <w:keepLines/>
      <w:keepNext/>
      <w:spacing w:before="340" w:after="330" w:line="576" w:lineRule="auto"/>
      <w:outlineLvl w:val="0"/>
    </w:pPr>
    <w:rPr>
      <w:rFonts w:ascii="Times New Roman" w:eastAsia="宋体"/>
      <w:b/>
      <w:sz w:val="44"/>
      <w:szCs w:val="20"/>
    </w:rPr>
  </w:style>
  <w:style w:type="paragraph" w:styleId="1269" w:customStyle="1">
    <w:name w:val="标题 21"/>
    <w:basedOn w:val="895"/>
    <w:next w:val="895"/>
    <w:link w:val="1270"/>
    <w:uiPriority w:val="0"/>
    <w:qFormat/>
    <w:pPr>
      <w:keepLines/>
      <w:keepNext/>
      <w:spacing w:before="260" w:after="260" w:line="416" w:lineRule="auto"/>
      <w:outlineLvl w:val="1"/>
    </w:pPr>
    <w:rPr>
      <w:rFonts w:ascii="Arial" w:hAnsi="Arial" w:eastAsia="黑体"/>
      <w:b/>
      <w:bCs/>
      <w:sz w:val="32"/>
      <w:szCs w:val="32"/>
    </w:rPr>
  </w:style>
  <w:style w:type="character" w:styleId="1270" w:customStyle="1">
    <w:name w:val="标题 2 Char"/>
    <w:link w:val="1269"/>
    <w:uiPriority w:val="0"/>
    <w:qFormat/>
    <w:rPr>
      <w:rFonts w:ascii="Arial" w:hAnsi="Arial" w:eastAsia="黑体"/>
      <w:b/>
      <w:bCs/>
      <w:sz w:val="32"/>
      <w:szCs w:val="32"/>
    </w:rPr>
  </w:style>
  <w:style w:type="paragraph" w:styleId="1271" w:customStyle="1">
    <w:name w:val="标题 31"/>
    <w:basedOn w:val="895"/>
    <w:next w:val="895"/>
    <w:link w:val="1272"/>
    <w:uiPriority w:val="0"/>
    <w:qFormat/>
    <w:pPr>
      <w:numPr>
        <w:ilvl w:val="2"/>
        <w:numId w:val="1"/>
      </w:numPr>
      <w:keepLines/>
      <w:keepNext/>
      <w:spacing w:before="120" w:after="120" w:line="300" w:lineRule="auto"/>
      <w:outlineLvl w:val="2"/>
    </w:pPr>
    <w:rPr>
      <w:rFonts w:ascii="Times New Roman" w:eastAsia="宋体"/>
      <w:b/>
      <w:bCs/>
      <w:sz w:val="30"/>
      <w:szCs w:val="32"/>
    </w:rPr>
  </w:style>
  <w:style w:type="character" w:styleId="1272" w:customStyle="1">
    <w:name w:val="标题 3 Char"/>
    <w:link w:val="1271"/>
    <w:uiPriority w:val="0"/>
    <w:qFormat/>
    <w:rPr>
      <w:rFonts w:ascii="Times New Roman" w:hAnsi="Times New Roman"/>
      <w:b/>
      <w:bCs/>
      <w:sz w:val="30"/>
      <w:szCs w:val="32"/>
    </w:rPr>
  </w:style>
  <w:style w:type="paragraph" w:styleId="1273" w:customStyle="1">
    <w:name w:val="标题 51"/>
    <w:basedOn w:val="895"/>
    <w:next w:val="895"/>
    <w:link w:val="1274"/>
    <w:uiPriority w:val="0"/>
    <w:qFormat/>
    <w:pPr>
      <w:numPr>
        <w:ilvl w:val="4"/>
        <w:numId w:val="1"/>
      </w:numPr>
      <w:keepLines/>
      <w:keepNext/>
      <w:spacing w:before="280" w:after="290" w:line="376" w:lineRule="auto"/>
      <w:outlineLvl w:val="4"/>
    </w:pPr>
    <w:rPr>
      <w:rFonts w:ascii="Times New Roman" w:eastAsia="宋体"/>
      <w:b/>
      <w:bCs/>
      <w:sz w:val="28"/>
      <w:szCs w:val="28"/>
    </w:rPr>
  </w:style>
  <w:style w:type="character" w:styleId="1274" w:customStyle="1">
    <w:name w:val="标题 5 Char"/>
    <w:link w:val="1273"/>
    <w:uiPriority w:val="0"/>
    <w:qFormat/>
    <w:rPr>
      <w:rFonts w:ascii="Times New Roman" w:hAnsi="Times New Roman"/>
      <w:b/>
      <w:bCs/>
      <w:sz w:val="28"/>
      <w:szCs w:val="28"/>
    </w:rPr>
  </w:style>
  <w:style w:type="paragraph" w:styleId="1275" w:customStyle="1">
    <w:name w:val="标题 61"/>
    <w:basedOn w:val="895"/>
    <w:next w:val="895"/>
    <w:link w:val="1276"/>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276" w:customStyle="1">
    <w:name w:val="标题 6 Char"/>
    <w:link w:val="1275"/>
    <w:uiPriority w:val="0"/>
    <w:qFormat/>
    <w:rPr>
      <w:rFonts w:ascii="Arial" w:hAnsi="Arial" w:eastAsia="黑体"/>
      <w:b/>
      <w:bCs/>
      <w:sz w:val="24"/>
      <w:szCs w:val="24"/>
    </w:rPr>
  </w:style>
  <w:style w:type="paragraph" w:styleId="1277" w:customStyle="1">
    <w:name w:val="标题 71"/>
    <w:basedOn w:val="895"/>
    <w:next w:val="895"/>
    <w:link w:val="1278"/>
    <w:uiPriority w:val="0"/>
    <w:qFormat/>
    <w:pPr>
      <w:numPr>
        <w:ilvl w:val="6"/>
        <w:numId w:val="1"/>
      </w:numPr>
      <w:keepLines/>
      <w:keepNext/>
      <w:spacing w:before="240" w:after="64" w:line="320" w:lineRule="auto"/>
      <w:outlineLvl w:val="6"/>
    </w:pPr>
    <w:rPr>
      <w:rFonts w:ascii="Times New Roman" w:eastAsia="宋体"/>
      <w:b/>
      <w:bCs/>
      <w:sz w:val="24"/>
      <w:szCs w:val="24"/>
    </w:rPr>
  </w:style>
  <w:style w:type="character" w:styleId="1278" w:customStyle="1">
    <w:name w:val="标题 7 Char"/>
    <w:link w:val="1277"/>
    <w:uiPriority w:val="0"/>
    <w:qFormat/>
    <w:rPr>
      <w:rFonts w:ascii="Times New Roman" w:hAnsi="Times New Roman"/>
      <w:b/>
      <w:bCs/>
      <w:sz w:val="24"/>
      <w:szCs w:val="24"/>
    </w:rPr>
  </w:style>
  <w:style w:type="paragraph" w:styleId="1279" w:customStyle="1">
    <w:name w:val="标题 81"/>
    <w:basedOn w:val="895"/>
    <w:next w:val="895"/>
    <w:link w:val="1280"/>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280" w:customStyle="1">
    <w:name w:val="标题 8 Char"/>
    <w:link w:val="1279"/>
    <w:uiPriority w:val="0"/>
    <w:qFormat/>
    <w:rPr>
      <w:rFonts w:ascii="Arial" w:hAnsi="Arial" w:eastAsia="黑体"/>
      <w:sz w:val="24"/>
      <w:szCs w:val="24"/>
    </w:rPr>
  </w:style>
  <w:style w:type="paragraph" w:styleId="1281" w:customStyle="1">
    <w:name w:val="标题 91"/>
    <w:basedOn w:val="895"/>
    <w:next w:val="895"/>
    <w:link w:val="1282"/>
    <w:uiPriority w:val="0"/>
    <w:qFormat/>
    <w:pPr>
      <w:numPr>
        <w:ilvl w:val="8"/>
        <w:numId w:val="1"/>
      </w:numPr>
      <w:keepLines/>
      <w:keepNext/>
      <w:spacing w:before="240" w:after="64" w:line="320" w:lineRule="auto"/>
      <w:outlineLvl w:val="8"/>
    </w:pPr>
    <w:rPr>
      <w:rFonts w:ascii="Arial" w:hAnsi="Arial" w:eastAsia="黑体"/>
      <w:sz w:val="21"/>
      <w:szCs w:val="21"/>
    </w:rPr>
  </w:style>
  <w:style w:type="character" w:styleId="1282" w:customStyle="1">
    <w:name w:val="标题 9 Char"/>
    <w:link w:val="1281"/>
    <w:uiPriority w:val="0"/>
    <w:qFormat/>
    <w:rPr>
      <w:rFonts w:ascii="Arial" w:hAnsi="Arial" w:eastAsia="黑体"/>
      <w:sz w:val="21"/>
      <w:szCs w:val="21"/>
    </w:rPr>
  </w:style>
  <w:style w:type="table" w:styleId="1283" w:customStyle="1">
    <w:name w:val="普通表格1"/>
    <w:uiPriority w:val="0"/>
    <w:qFormat/>
    <w:tblPr>
      <w:tblCellMar>
        <w:left w:w="0" w:type="dxa"/>
        <w:top w:w="0" w:type="dxa"/>
        <w:right w:w="0" w:type="dxa"/>
        <w:bottom w:w="0" w:type="dxa"/>
      </w:tblCellMar>
    </w:tblPr>
  </w:style>
  <w:style w:type="paragraph" w:styleId="1284" w:customStyle="1">
    <w:name w:val="列表 31"/>
    <w:basedOn w:val="895"/>
    <w:uiPriority w:val="0"/>
    <w:qFormat/>
    <w:pPr>
      <w:contextualSpacing/>
      <w:ind w:left="100" w:hanging="200"/>
    </w:pPr>
    <w:rPr>
      <w:sz w:val="24"/>
      <w:szCs w:val="24"/>
    </w:rPr>
  </w:style>
  <w:style w:type="paragraph" w:styleId="1285" w:customStyle="1">
    <w:name w:val="列表编号 21"/>
    <w:basedOn w:val="895"/>
    <w:uiPriority w:val="0"/>
    <w:qFormat/>
    <w:pPr>
      <w:ind w:left="780" w:hanging="360"/>
      <w:spacing w:before="340" w:after="330"/>
      <w:tabs>
        <w:tab w:val="left" w:pos="780" w:leader="none"/>
      </w:tabs>
      <w:outlineLvl w:val="0"/>
    </w:pPr>
    <w:rPr>
      <w:rFonts w:hAnsi="宋体"/>
      <w:sz w:val="24"/>
      <w:szCs w:val="24"/>
    </w:rPr>
  </w:style>
  <w:style w:type="paragraph" w:styleId="1286" w:customStyle="1">
    <w:name w:val="列表编号1"/>
    <w:basedOn w:val="895"/>
    <w:uiPriority w:val="0"/>
    <w:qFormat/>
    <w:pPr>
      <w:numPr>
        <w:ilvl w:val="0"/>
        <w:numId w:val="2"/>
      </w:numPr>
      <w:contextualSpacing/>
    </w:pPr>
    <w:rPr>
      <w:sz w:val="24"/>
      <w:szCs w:val="24"/>
    </w:rPr>
  </w:style>
  <w:style w:type="paragraph" w:styleId="1287" w:customStyle="1">
    <w:name w:val="题注1"/>
    <w:basedOn w:val="895"/>
    <w:next w:val="895"/>
    <w:link w:val="1288"/>
    <w:uiPriority w:val="0"/>
    <w:qFormat/>
    <w:rPr>
      <w:rFonts w:ascii="Arial" w:hAnsi="Arial" w:eastAsia="黑体"/>
      <w:sz w:val="20"/>
      <w:szCs w:val="20"/>
    </w:rPr>
  </w:style>
  <w:style w:type="character" w:styleId="1288" w:customStyle="1">
    <w:name w:val="题注 Char"/>
    <w:link w:val="1287"/>
    <w:uiPriority w:val="0"/>
    <w:qFormat/>
    <w:rPr>
      <w:rFonts w:ascii="Arial" w:hAnsi="Arial" w:eastAsia="黑体"/>
    </w:rPr>
  </w:style>
  <w:style w:type="paragraph" w:styleId="1289" w:customStyle="1">
    <w:name w:val="列表项目符号1"/>
    <w:basedOn w:val="895"/>
    <w:uiPriority w:val="0"/>
    <w:qFormat/>
    <w:pPr>
      <w:numPr>
        <w:ilvl w:val="0"/>
        <w:numId w:val="3"/>
      </w:numPr>
    </w:pPr>
    <w:rPr>
      <w:rFonts w:hAnsi="宋体"/>
      <w:sz w:val="20"/>
      <w:szCs w:val="20"/>
    </w:rPr>
  </w:style>
  <w:style w:type="paragraph" w:styleId="1290" w:customStyle="1">
    <w:name w:val="文档结构图1"/>
    <w:basedOn w:val="895"/>
    <w:link w:val="1291"/>
    <w:uiPriority w:val="0"/>
    <w:qFormat/>
    <w:pPr>
      <w:shd w:val="clear" w:color="auto" w:fill="000080"/>
    </w:pPr>
    <w:rPr>
      <w:rFonts w:ascii="Times New Roman" w:eastAsia="宋体"/>
      <w:sz w:val="21"/>
      <w:szCs w:val="24"/>
    </w:rPr>
  </w:style>
  <w:style w:type="character" w:styleId="1291" w:customStyle="1">
    <w:name w:val="文档结构图 Char"/>
    <w:link w:val="1290"/>
    <w:uiPriority w:val="0"/>
    <w:qFormat/>
    <w:rPr>
      <w:rFonts w:ascii="Times New Roman" w:hAnsi="Times New Roman"/>
      <w:sz w:val="21"/>
      <w:szCs w:val="24"/>
      <w:shd w:val="clear" w:color="auto" w:fill="000080"/>
    </w:rPr>
  </w:style>
  <w:style w:type="paragraph" w:styleId="1292" w:customStyle="1">
    <w:name w:val="批注文字1"/>
    <w:basedOn w:val="895"/>
    <w:link w:val="1293"/>
    <w:uiPriority w:val="0"/>
    <w:qFormat/>
    <w:pPr>
      <w:jc w:val="left"/>
    </w:pPr>
    <w:rPr>
      <w:rFonts w:ascii="Times New Roman" w:eastAsia="宋体"/>
      <w:sz w:val="21"/>
      <w:szCs w:val="24"/>
    </w:rPr>
  </w:style>
  <w:style w:type="character" w:styleId="1293" w:customStyle="1">
    <w:name w:val="批注文字 Char"/>
    <w:link w:val="1292"/>
    <w:uiPriority w:val="0"/>
    <w:qFormat/>
    <w:rPr>
      <w:rFonts w:ascii="Times New Roman" w:hAnsi="Times New Roman"/>
      <w:sz w:val="21"/>
      <w:szCs w:val="24"/>
    </w:rPr>
  </w:style>
  <w:style w:type="paragraph" w:styleId="1294" w:customStyle="1">
    <w:name w:val="正文文本 31"/>
    <w:basedOn w:val="895"/>
    <w:link w:val="1295"/>
    <w:uiPriority w:val="0"/>
    <w:qFormat/>
    <w:rPr>
      <w:rFonts w:ascii="宋体" w:eastAsia="宋体"/>
      <w:sz w:val="28"/>
      <w:szCs w:val="20"/>
    </w:rPr>
  </w:style>
  <w:style w:type="character" w:styleId="1295" w:customStyle="1">
    <w:name w:val="正文文本 3 Char"/>
    <w:link w:val="1294"/>
    <w:uiPriority w:val="0"/>
    <w:qFormat/>
    <w:rPr>
      <w:rFonts w:ascii="宋体" w:hAnsi="Times New Roman"/>
      <w:sz w:val="28"/>
    </w:rPr>
  </w:style>
  <w:style w:type="paragraph" w:styleId="1296" w:customStyle="1">
    <w:name w:val="列表项目符号 31"/>
    <w:basedOn w:val="895"/>
    <w:uiPriority w:val="0"/>
    <w:qFormat/>
    <w:pPr>
      <w:spacing w:before="340" w:after="330" w:line="480" w:lineRule="exact"/>
      <w:outlineLvl w:val="0"/>
    </w:pPr>
    <w:rPr>
      <w:rFonts w:ascii="宋体" w:hAnsi="宋体"/>
      <w:color w:val="0000ff"/>
      <w:sz w:val="20"/>
      <w:szCs w:val="20"/>
    </w:rPr>
  </w:style>
  <w:style w:type="paragraph" w:styleId="1297" w:customStyle="1">
    <w:name w:val="列表 21"/>
    <w:basedOn w:val="895"/>
    <w:uiPriority w:val="0"/>
    <w:qFormat/>
    <w:pPr>
      <w:ind w:left="100" w:hanging="200"/>
    </w:pPr>
    <w:rPr>
      <w:sz w:val="28"/>
      <w:szCs w:val="24"/>
    </w:rPr>
  </w:style>
  <w:style w:type="paragraph" w:styleId="1298" w:customStyle="1">
    <w:name w:val="列表接续1"/>
    <w:basedOn w:val="895"/>
    <w:uiPriority w:val="0"/>
    <w:qFormat/>
    <w:pPr>
      <w:ind w:left="420"/>
      <w:spacing w:after="120"/>
    </w:pPr>
    <w:rPr>
      <w:rFonts w:hAnsi="宋体"/>
      <w:sz w:val="20"/>
      <w:szCs w:val="20"/>
    </w:rPr>
  </w:style>
  <w:style w:type="paragraph" w:styleId="1299" w:customStyle="1">
    <w:name w:val="文本块1"/>
    <w:basedOn w:val="1300"/>
    <w:uiPriority w:val="0"/>
    <w:qFormat/>
    <w:pPr>
      <w:ind w:left="630" w:right="-609" w:firstLine="420"/>
      <w:jc w:val="left"/>
      <w:spacing w:line="360" w:lineRule="auto"/>
      <w:widowControl/>
    </w:pPr>
    <w:rPr>
      <w:rFonts w:ascii="仿宋_GB2312" w:eastAsia="仿宋_GB2312"/>
      <w:sz w:val="24"/>
      <w:szCs w:val="20"/>
    </w:rPr>
  </w:style>
  <w:style w:type="paragraph" w:styleId="1300" w:customStyle="1">
    <w:name w:val="正文1111"/>
    <w:next w:val="12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列表项目符号 21"/>
    <w:basedOn w:val="895"/>
    <w:uiPriority w:val="0"/>
    <w:qFormat/>
    <w:pPr>
      <w:numPr>
        <w:ilvl w:val="0"/>
        <w:numId w:val="4"/>
      </w:numPr>
    </w:pPr>
    <w:rPr>
      <w:rFonts w:hAnsi="宋体"/>
      <w:sz w:val="20"/>
      <w:szCs w:val="20"/>
    </w:rPr>
  </w:style>
  <w:style w:type="paragraph" w:styleId="1302" w:customStyle="1">
    <w:name w:val="目录 31"/>
    <w:basedOn w:val="895"/>
    <w:next w:val="895"/>
    <w:uiPriority w:val="0"/>
    <w:qFormat/>
    <w:pPr>
      <w:ind w:left="840"/>
    </w:pPr>
    <w:rPr>
      <w:sz w:val="24"/>
      <w:szCs w:val="24"/>
    </w:rPr>
  </w:style>
  <w:style w:type="paragraph" w:styleId="1303" w:customStyle="1">
    <w:name w:val="纯文本111"/>
    <w:basedOn w:val="895"/>
    <w:link w:val="1304"/>
    <w:uiPriority w:val="0"/>
    <w:qFormat/>
    <w:rPr>
      <w:rFonts w:ascii="宋体" w:hAnsi="Courier New" w:eastAsia="宋体"/>
      <w:sz w:val="24"/>
      <w:szCs w:val="20"/>
    </w:rPr>
  </w:style>
  <w:style w:type="character" w:styleId="1304" w:customStyle="1">
    <w:name w:val="纯文本 Char"/>
    <w:link w:val="1303"/>
    <w:uiPriority w:val="0"/>
    <w:qFormat/>
    <w:rPr>
      <w:rFonts w:ascii="宋体" w:hAnsi="Courier New"/>
      <w:sz w:val="24"/>
    </w:rPr>
  </w:style>
  <w:style w:type="paragraph" w:styleId="1305" w:customStyle="1">
    <w:name w:val="日期1"/>
    <w:basedOn w:val="895"/>
    <w:next w:val="895"/>
    <w:link w:val="1306"/>
    <w:uiPriority w:val="0"/>
    <w:qFormat/>
    <w:pPr>
      <w:ind w:left="100"/>
    </w:pPr>
    <w:rPr>
      <w:rFonts w:ascii="宋体" w:hAnsi="宋体" w:eastAsia="宋体"/>
      <w:b/>
      <w:bCs/>
      <w:sz w:val="30"/>
      <w:szCs w:val="20"/>
    </w:rPr>
  </w:style>
  <w:style w:type="character" w:styleId="1306" w:customStyle="1">
    <w:name w:val="日期 Char"/>
    <w:link w:val="1305"/>
    <w:uiPriority w:val="0"/>
    <w:qFormat/>
    <w:rPr>
      <w:rFonts w:ascii="宋体" w:hAnsi="宋体"/>
      <w:b/>
      <w:bCs/>
      <w:sz w:val="30"/>
    </w:rPr>
  </w:style>
  <w:style w:type="paragraph" w:styleId="1307" w:customStyle="1">
    <w:name w:val="正文文本缩进 21"/>
    <w:basedOn w:val="895"/>
    <w:link w:val="1308"/>
    <w:uiPriority w:val="0"/>
    <w:qFormat/>
    <w:pPr>
      <w:ind w:left="420"/>
      <w:spacing w:after="120" w:line="480" w:lineRule="auto"/>
    </w:pPr>
    <w:rPr>
      <w:rFonts w:ascii="Times New Roman" w:eastAsia="宋体"/>
      <w:sz w:val="21"/>
      <w:szCs w:val="20"/>
    </w:rPr>
  </w:style>
  <w:style w:type="character" w:styleId="1308" w:customStyle="1">
    <w:name w:val="正文文本缩进 2 Char"/>
    <w:link w:val="1307"/>
    <w:uiPriority w:val="0"/>
    <w:qFormat/>
    <w:rPr>
      <w:rFonts w:ascii="Times New Roman" w:hAnsi="Times New Roman"/>
      <w:sz w:val="21"/>
    </w:rPr>
  </w:style>
  <w:style w:type="paragraph" w:styleId="1309" w:customStyle="1">
    <w:name w:val="批注框文本1"/>
    <w:basedOn w:val="895"/>
    <w:link w:val="1310"/>
    <w:uiPriority w:val="0"/>
    <w:qFormat/>
    <w:rPr>
      <w:rFonts w:ascii="Times New Roman" w:eastAsia="宋体"/>
      <w:sz w:val="18"/>
      <w:szCs w:val="18"/>
    </w:rPr>
  </w:style>
  <w:style w:type="character" w:styleId="1310" w:customStyle="1">
    <w:name w:val="批注框文本 Char"/>
    <w:link w:val="1309"/>
    <w:uiPriority w:val="0"/>
    <w:qFormat/>
    <w:rPr>
      <w:rFonts w:ascii="Times New Roman" w:hAnsi="Times New Roman"/>
      <w:sz w:val="18"/>
      <w:szCs w:val="18"/>
    </w:rPr>
  </w:style>
  <w:style w:type="paragraph" w:styleId="1311" w:customStyle="1">
    <w:name w:val="页脚1"/>
    <w:basedOn w:val="895"/>
    <w:link w:val="1312"/>
    <w:uiPriority w:val="99"/>
    <w:qFormat/>
    <w:pPr>
      <w:jc w:val="left"/>
      <w:tabs>
        <w:tab w:val="center" w:pos="4153" w:leader="none"/>
        <w:tab w:val="right" w:pos="8306" w:leader="none"/>
      </w:tabs>
    </w:pPr>
    <w:rPr>
      <w:rFonts w:ascii="Times New Roman" w:eastAsia="宋体"/>
      <w:sz w:val="18"/>
      <w:szCs w:val="20"/>
    </w:rPr>
  </w:style>
  <w:style w:type="character" w:styleId="1312" w:customStyle="1">
    <w:name w:val="页脚 Char"/>
    <w:link w:val="1311"/>
    <w:uiPriority w:val="99"/>
    <w:qFormat/>
    <w:rPr>
      <w:rFonts w:ascii="Times New Roman" w:hAnsi="Times New Roman"/>
      <w:sz w:val="18"/>
    </w:rPr>
  </w:style>
  <w:style w:type="paragraph" w:styleId="1313" w:customStyle="1">
    <w:name w:val="页眉1"/>
    <w:basedOn w:val="895"/>
    <w:link w:val="1314"/>
    <w:uiPriority w:val="0"/>
    <w:qFormat/>
    <w:pPr>
      <w:jc w:val="center"/>
      <w:tabs>
        <w:tab w:val="center" w:pos="4153" w:leader="none"/>
        <w:tab w:val="right" w:pos="8306" w:leader="none"/>
      </w:tabs>
      <w:pBdr>
        <w:bottom w:val="single" w:color="000000" w:sz="6" w:space="1"/>
      </w:pBdr>
    </w:pPr>
    <w:rPr>
      <w:rFonts w:ascii="Times New Roman" w:eastAsia="宋体"/>
      <w:sz w:val="18"/>
      <w:szCs w:val="18"/>
    </w:rPr>
  </w:style>
  <w:style w:type="character" w:styleId="1314" w:customStyle="1">
    <w:name w:val="页眉 Char"/>
    <w:link w:val="1313"/>
    <w:uiPriority w:val="0"/>
    <w:qFormat/>
    <w:rPr>
      <w:rFonts w:ascii="Times New Roman" w:hAnsi="Times New Roman"/>
      <w:sz w:val="18"/>
      <w:szCs w:val="18"/>
    </w:rPr>
  </w:style>
  <w:style w:type="paragraph" w:styleId="1315" w:customStyle="1">
    <w:name w:val="副标题1"/>
    <w:basedOn w:val="895"/>
    <w:next w:val="895"/>
    <w:link w:val="1316"/>
    <w:uiPriority w:val="0"/>
    <w:qFormat/>
    <w:pPr>
      <w:jc w:val="center"/>
      <w:spacing w:after="60"/>
      <w:widowControl/>
      <w:outlineLvl w:val="1"/>
    </w:pPr>
    <w:rPr>
      <w:rFonts w:ascii="Arial" w:hAnsi="Arial" w:eastAsia="黑体"/>
      <w:sz w:val="24"/>
      <w:szCs w:val="24"/>
      <w:lang w:eastAsia="en-US"/>
    </w:rPr>
  </w:style>
  <w:style w:type="character" w:styleId="1316" w:customStyle="1">
    <w:name w:val="副标题 Char"/>
    <w:link w:val="1315"/>
    <w:uiPriority w:val="0"/>
    <w:qFormat/>
    <w:rPr>
      <w:rFonts w:ascii="Arial" w:hAnsi="Arial" w:eastAsia="黑体"/>
      <w:sz w:val="24"/>
      <w:szCs w:val="24"/>
      <w:lang w:eastAsia="en-US"/>
    </w:rPr>
  </w:style>
  <w:style w:type="paragraph" w:styleId="1317" w:customStyle="1">
    <w:name w:val="列表1"/>
    <w:basedOn w:val="895"/>
    <w:uiPriority w:val="0"/>
    <w:qFormat/>
    <w:pPr>
      <w:ind w:left="420" w:hanging="420"/>
    </w:pPr>
    <w:rPr>
      <w:rFonts w:hAnsi="宋体"/>
      <w:sz w:val="20"/>
      <w:szCs w:val="20"/>
    </w:rPr>
  </w:style>
  <w:style w:type="paragraph" w:styleId="1318" w:customStyle="1">
    <w:name w:val="脚注文本1"/>
    <w:basedOn w:val="895"/>
    <w:link w:val="1319"/>
    <w:uiPriority w:val="0"/>
    <w:semiHidden/>
    <w:qFormat/>
    <w:rPr>
      <w:rFonts w:ascii="Times New Roman" w:eastAsia="宋体"/>
      <w:sz w:val="18"/>
      <w:szCs w:val="18"/>
    </w:rPr>
  </w:style>
  <w:style w:type="character" w:styleId="1319" w:customStyle="1">
    <w:name w:val="脚注文本 Char"/>
    <w:link w:val="1318"/>
    <w:uiPriority w:val="0"/>
    <w:semiHidden/>
    <w:qFormat/>
    <w:rPr>
      <w:sz w:val="18"/>
      <w:szCs w:val="18"/>
    </w:rPr>
  </w:style>
  <w:style w:type="paragraph" w:styleId="1320" w:customStyle="1">
    <w:name w:val="列表 51"/>
    <w:basedOn w:val="895"/>
    <w:uiPriority w:val="0"/>
    <w:qFormat/>
    <w:pPr>
      <w:ind w:left="2100" w:hanging="420"/>
    </w:pPr>
    <w:rPr>
      <w:rFonts w:hAnsi="宋体"/>
      <w:sz w:val="20"/>
      <w:szCs w:val="20"/>
    </w:rPr>
  </w:style>
  <w:style w:type="paragraph" w:styleId="1321" w:customStyle="1">
    <w:name w:val="正文文本缩进 31"/>
    <w:basedOn w:val="895"/>
    <w:link w:val="1322"/>
    <w:uiPriority w:val="0"/>
    <w:qFormat/>
    <w:pPr>
      <w:ind w:left="720"/>
    </w:pPr>
    <w:rPr>
      <w:rFonts w:ascii="Times New Roman" w:eastAsia="宋体"/>
      <w:sz w:val="21"/>
      <w:szCs w:val="20"/>
    </w:rPr>
  </w:style>
  <w:style w:type="character" w:styleId="1322" w:customStyle="1">
    <w:name w:val="正文文本缩进 3 Char"/>
    <w:link w:val="1321"/>
    <w:uiPriority w:val="0"/>
    <w:qFormat/>
    <w:rPr>
      <w:rFonts w:ascii="Times New Roman" w:hAnsi="Times New Roman"/>
      <w:sz w:val="21"/>
    </w:rPr>
  </w:style>
  <w:style w:type="paragraph" w:styleId="1323" w:customStyle="1">
    <w:name w:val="目录 21"/>
    <w:basedOn w:val="895"/>
    <w:next w:val="895"/>
    <w:uiPriority w:val="0"/>
    <w:qFormat/>
    <w:pPr>
      <w:ind w:left="420"/>
      <w:tabs>
        <w:tab w:val="right" w:pos="9060" w:leader="dot"/>
      </w:tabs>
    </w:pPr>
    <w:rPr>
      <w:sz w:val="24"/>
      <w:szCs w:val="24"/>
    </w:rPr>
  </w:style>
  <w:style w:type="paragraph" w:styleId="1324" w:customStyle="1">
    <w:name w:val="正文文本 21"/>
    <w:basedOn w:val="895"/>
    <w:link w:val="1325"/>
    <w:uiPriority w:val="0"/>
    <w:qFormat/>
    <w:pPr>
      <w:jc w:val="left"/>
      <w:widowControl/>
    </w:pPr>
    <w:rPr>
      <w:rFonts w:ascii="Arial" w:hAnsi="Arial" w:eastAsia="宋体"/>
      <w:color w:val="ff00ff"/>
      <w:sz w:val="28"/>
      <w:szCs w:val="24"/>
      <w:lang w:eastAsia="en-US"/>
    </w:rPr>
  </w:style>
  <w:style w:type="character" w:styleId="1325" w:customStyle="1">
    <w:name w:val="正文文本 2 Char1"/>
    <w:link w:val="1324"/>
    <w:uiPriority w:val="0"/>
    <w:qFormat/>
    <w:rPr>
      <w:rFonts w:ascii="Arial" w:hAnsi="Arial"/>
      <w:color w:val="ff00ff"/>
      <w:sz w:val="28"/>
      <w:szCs w:val="24"/>
      <w:lang w:eastAsia="en-US"/>
    </w:rPr>
  </w:style>
  <w:style w:type="character" w:styleId="1326" w:customStyle="1">
    <w:name w:val="正文文本 2 Char"/>
    <w:uiPriority w:val="0"/>
    <w:qFormat/>
    <w:rPr>
      <w:sz w:val="21"/>
      <w:szCs w:val="22"/>
    </w:rPr>
  </w:style>
  <w:style w:type="paragraph" w:styleId="1327" w:customStyle="1">
    <w:name w:val="列表 41"/>
    <w:basedOn w:val="895"/>
    <w:uiPriority w:val="0"/>
    <w:qFormat/>
    <w:pPr>
      <w:ind w:left="1680" w:hanging="420"/>
    </w:pPr>
    <w:rPr>
      <w:rFonts w:hAnsi="宋体"/>
      <w:sz w:val="20"/>
      <w:szCs w:val="20"/>
    </w:rPr>
  </w:style>
  <w:style w:type="paragraph" w:styleId="1328" w:customStyle="1">
    <w:name w:val="列表接续 21"/>
    <w:basedOn w:val="895"/>
    <w:uiPriority w:val="0"/>
    <w:qFormat/>
    <w:pPr>
      <w:contextualSpacing/>
      <w:ind w:left="840"/>
      <w:spacing w:after="120"/>
    </w:pPr>
    <w:rPr>
      <w:sz w:val="24"/>
      <w:szCs w:val="24"/>
    </w:rPr>
  </w:style>
  <w:style w:type="paragraph" w:styleId="1329" w:customStyle="1">
    <w:name w:val="信息标题1"/>
    <w:basedOn w:val="894"/>
    <w:link w:val="1330"/>
    <w:uiPriority w:val="0"/>
    <w:qFormat/>
    <w:pPr>
      <w:ind w:left="360"/>
      <w:keepLines/>
      <w:spacing w:after="40" w:line="140" w:lineRule="atLeast"/>
    </w:pPr>
    <w:rPr>
      <w:rFonts w:ascii="Cambria" w:hAnsi="Cambria"/>
      <w:sz w:val="24"/>
    </w:rPr>
  </w:style>
  <w:style w:type="character" w:styleId="1330" w:customStyle="1">
    <w:name w:val="信息标题 Char"/>
    <w:link w:val="1329"/>
    <w:uiPriority w:val="0"/>
    <w:semiHidden/>
    <w:qFormat/>
    <w:rPr>
      <w:rFonts w:ascii="Cambria" w:hAnsi="Cambria" w:eastAsia="宋体"/>
      <w:sz w:val="24"/>
      <w:szCs w:val="24"/>
      <w:shd w:val="pct20" w:color="auto" w:fill="auto"/>
    </w:rPr>
  </w:style>
  <w:style w:type="paragraph" w:styleId="1331" w:customStyle="1">
    <w:name w:val="普通(网站)1"/>
    <w:basedOn w:val="895"/>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32" w:customStyle="1">
    <w:name w:val="列表接续 31"/>
    <w:basedOn w:val="895"/>
    <w:uiPriority w:val="0"/>
    <w:qFormat/>
    <w:pPr>
      <w:ind w:left="1260"/>
      <w:spacing w:after="120"/>
    </w:pPr>
    <w:rPr>
      <w:rFonts w:hAnsi="宋体"/>
      <w:sz w:val="20"/>
      <w:szCs w:val="20"/>
    </w:rPr>
  </w:style>
  <w:style w:type="paragraph" w:styleId="1333" w:customStyle="1">
    <w:name w:val="索引 11"/>
    <w:basedOn w:val="895"/>
    <w:next w:val="895"/>
    <w:uiPriority w:val="0"/>
    <w:qFormat/>
    <w:pPr>
      <w:spacing w:line="280" w:lineRule="exact"/>
    </w:pPr>
    <w:rPr>
      <w:color w:val="ff0000"/>
      <w:sz w:val="24"/>
      <w:szCs w:val="24"/>
    </w:rPr>
  </w:style>
  <w:style w:type="paragraph" w:styleId="1334" w:customStyle="1">
    <w:name w:val="索引 21"/>
    <w:basedOn w:val="895"/>
    <w:next w:val="895"/>
    <w:uiPriority w:val="0"/>
    <w:qFormat/>
    <w:pPr>
      <w:ind w:left="200"/>
    </w:pPr>
    <w:rPr>
      <w:szCs w:val="21"/>
    </w:rPr>
  </w:style>
  <w:style w:type="paragraph" w:styleId="1335" w:customStyle="1">
    <w:name w:val="标题1"/>
    <w:basedOn w:val="895"/>
    <w:next w:val="882"/>
    <w:link w:val="1336"/>
    <w:uiPriority w:val="0"/>
    <w:qFormat/>
    <w:pPr>
      <w:jc w:val="center"/>
      <w:spacing w:before="240" w:after="60"/>
      <w:outlineLvl w:val="0"/>
    </w:pPr>
    <w:rPr>
      <w:rFonts w:ascii="Arial" w:hAnsi="Arial" w:eastAsia="宋体"/>
      <w:b/>
      <w:bCs/>
      <w:sz w:val="32"/>
      <w:szCs w:val="32"/>
    </w:rPr>
  </w:style>
  <w:style w:type="character" w:styleId="1336" w:customStyle="1">
    <w:name w:val="标题 Char"/>
    <w:link w:val="1335"/>
    <w:uiPriority w:val="0"/>
    <w:qFormat/>
    <w:rPr>
      <w:rFonts w:ascii="Arial" w:hAnsi="Arial"/>
      <w:b/>
      <w:bCs/>
      <w:sz w:val="32"/>
      <w:szCs w:val="32"/>
    </w:rPr>
  </w:style>
  <w:style w:type="paragraph" w:styleId="1337" w:customStyle="1">
    <w:name w:val="批注主题1"/>
    <w:basedOn w:val="1292"/>
    <w:next w:val="1292"/>
    <w:link w:val="1338"/>
    <w:uiPriority w:val="0"/>
    <w:qFormat/>
    <w:rPr>
      <w:b/>
      <w:bCs/>
      <w:sz w:val="20"/>
      <w:szCs w:val="20"/>
    </w:rPr>
  </w:style>
  <w:style w:type="character" w:styleId="1338" w:customStyle="1">
    <w:name w:val="批注主题 Char"/>
    <w:link w:val="1337"/>
    <w:uiPriority w:val="0"/>
    <w:qFormat/>
    <w:rPr>
      <w:b/>
      <w:bCs/>
    </w:rPr>
  </w:style>
  <w:style w:type="paragraph" w:styleId="1339" w:customStyle="1">
    <w:name w:val="正文首行缩进1"/>
    <w:basedOn w:val="894"/>
    <w:link w:val="1340"/>
    <w:uiPriority w:val="99"/>
    <w:qFormat/>
    <w:pPr>
      <w:ind w:firstLine="420"/>
      <w:jc w:val="both"/>
      <w:spacing w:after="120"/>
      <w:widowControl w:val="off"/>
    </w:pPr>
  </w:style>
  <w:style w:type="character" w:styleId="1340" w:customStyle="1">
    <w:name w:val="正文首行缩进 Char"/>
    <w:link w:val="1339"/>
    <w:uiPriority w:val="99"/>
    <w:qFormat/>
  </w:style>
  <w:style w:type="table" w:styleId="1341" w:customStyle="1">
    <w:name w:val="网格型1"/>
    <w:basedOn w:val="1283"/>
    <w:uiPriority w:val="0"/>
    <w:qFormat/>
    <w:pPr>
      <w:jc w:val="both"/>
      <w:widowControl w:val="off"/>
    </w:pPr>
    <w:tblPr>
      <w:tblCellMar>
        <w:left w:w="0" w:type="dxa"/>
        <w:top w:w="0" w:type="dxa"/>
        <w:right w:w="0" w:type="dxa"/>
        <w:bottom w:w="0" w:type="dxa"/>
      </w:tblCellMar>
    </w:tblPr>
  </w:style>
  <w:style w:type="character" w:styleId="1342" w:customStyle="1">
    <w:name w:val="脚注文本 Char1"/>
    <w:uiPriority w:val="0"/>
    <w:semiHidden/>
    <w:qFormat/>
    <w:rPr>
      <w:rFonts w:ascii="Times New Roman" w:hAnsi="宋体"/>
    </w:rPr>
  </w:style>
  <w:style w:type="character" w:styleId="1343" w:customStyle="1">
    <w:name w:val="信息标题 Char1"/>
    <w:uiPriority w:val="0"/>
    <w:qFormat/>
    <w:rPr>
      <w:rFonts w:ascii="Garamond" w:hAnsi="Garamond"/>
      <w:sz w:val="18"/>
      <w:lang w:bidi="he-IL"/>
    </w:rPr>
  </w:style>
  <w:style w:type="character" w:styleId="1344" w:customStyle="1">
    <w:name w:val="正文文本_"/>
    <w:link w:val="1345"/>
    <w:uiPriority w:val="0"/>
    <w:qFormat/>
    <w:rPr>
      <w:rFonts w:ascii="MingLiU" w:hAnsi="MingLiU" w:eastAsia="MingLiU"/>
      <w:spacing w:val="10"/>
      <w:sz w:val="30"/>
      <w:szCs w:val="30"/>
      <w:shd w:val="clear" w:color="auto" w:fill="ffffff"/>
    </w:rPr>
  </w:style>
  <w:style w:type="paragraph" w:styleId="1345" w:customStyle="1">
    <w:name w:val="正文文本4"/>
    <w:basedOn w:val="895"/>
    <w:link w:val="1344"/>
    <w:uiPriority w:val="0"/>
    <w:qFormat/>
    <w:pPr>
      <w:spacing w:line="630" w:lineRule="exact"/>
      <w:shd w:val="clear" w:color="auto" w:fill="ffffff"/>
    </w:pPr>
    <w:rPr>
      <w:rFonts w:ascii="MingLiU" w:hAnsi="MingLiU" w:eastAsia="MingLiU"/>
      <w:spacing w:val="10"/>
      <w:sz w:val="30"/>
      <w:szCs w:val="30"/>
    </w:rPr>
  </w:style>
  <w:style w:type="character" w:styleId="1346" w:customStyle="1">
    <w:name w:val="Quote Char"/>
    <w:link w:val="1347"/>
    <w:uiPriority w:val="0"/>
    <w:qFormat/>
    <w:rPr>
      <w:i/>
      <w:sz w:val="24"/>
      <w:szCs w:val="24"/>
      <w:lang w:eastAsia="en-US"/>
    </w:rPr>
  </w:style>
  <w:style w:type="paragraph" w:styleId="1347" w:customStyle="1">
    <w:name w:val="引用11"/>
    <w:basedOn w:val="895"/>
    <w:next w:val="895"/>
    <w:link w:val="1346"/>
    <w:uiPriority w:val="0"/>
    <w:qFormat/>
    <w:pPr>
      <w:jc w:val="left"/>
      <w:widowControl/>
    </w:pPr>
    <w:rPr>
      <w:rFonts w:ascii="Times New Roman" w:eastAsia="宋体"/>
      <w:i/>
      <w:sz w:val="24"/>
      <w:szCs w:val="24"/>
      <w:lang w:eastAsia="en-US"/>
    </w:rPr>
  </w:style>
  <w:style w:type="character" w:styleId="1348" w:customStyle="1">
    <w:name w:val="不明显强调1"/>
    <w:uiPriority w:val="0"/>
    <w:qFormat/>
    <w:rPr>
      <w:i/>
      <w:color w:val="5a5a5a"/>
    </w:rPr>
  </w:style>
  <w:style w:type="character" w:styleId="1349" w:customStyle="1">
    <w:name w:val="Style Heading 1H1SAHeading 1卷标题h1标书1L1boc1st levelSection ... Char"/>
    <w:link w:val="1350"/>
    <w:uiPriority w:val="0"/>
    <w:qFormat/>
    <w:rPr>
      <w:rFonts w:ascii="Arial" w:hAnsi="Arial" w:eastAsia="黑体"/>
      <w:b/>
      <w:bCs/>
      <w:sz w:val="28"/>
      <w:szCs w:val="28"/>
    </w:rPr>
  </w:style>
  <w:style w:type="paragraph" w:styleId="1350" w:customStyle="1">
    <w:name w:val="Style Heading 1H1SAHeading 1卷标题h1标书1L1boc1st levelSection ..."/>
    <w:basedOn w:val="1268"/>
    <w:link w:val="1349"/>
    <w:uiPriority w:val="0"/>
    <w:qFormat/>
    <w:pPr>
      <w:ind w:left="432" w:hanging="432"/>
      <w:jc w:val="center"/>
      <w:spacing w:line="360" w:lineRule="auto"/>
      <w:tabs>
        <w:tab w:val="left" w:pos="1080" w:leader="none"/>
      </w:tabs>
    </w:pPr>
    <w:rPr>
      <w:rFonts w:ascii="Arial" w:hAnsi="Arial" w:eastAsia="黑体"/>
      <w:bCs/>
      <w:sz w:val="28"/>
      <w:szCs w:val="28"/>
    </w:rPr>
  </w:style>
  <w:style w:type="character" w:styleId="1351" w:customStyle="1">
    <w:name w:val="Intense Quote Char"/>
    <w:link w:val="1352"/>
    <w:uiPriority w:val="0"/>
    <w:qFormat/>
    <w:rPr>
      <w:b/>
      <w:i/>
      <w:sz w:val="24"/>
      <w:szCs w:val="22"/>
      <w:lang w:eastAsia="en-US"/>
    </w:rPr>
  </w:style>
  <w:style w:type="paragraph" w:styleId="1352" w:customStyle="1">
    <w:name w:val="明显引用11"/>
    <w:basedOn w:val="895"/>
    <w:next w:val="895"/>
    <w:link w:val="1351"/>
    <w:uiPriority w:val="0"/>
    <w:qFormat/>
    <w:pPr>
      <w:ind w:left="720" w:right="720"/>
      <w:jc w:val="left"/>
      <w:widowControl/>
    </w:pPr>
    <w:rPr>
      <w:rFonts w:ascii="Times New Roman" w:eastAsia="宋体"/>
      <w:b/>
      <w:i/>
      <w:sz w:val="24"/>
      <w:szCs w:val="22"/>
      <w:lang w:eastAsia="en-US"/>
    </w:rPr>
  </w:style>
  <w:style w:type="paragraph" w:styleId="1353" w:customStyle="1">
    <w:name w:val="默认段落字体 Para Char Char Char Char Char Char Char Char Char1 Char Char Char Char"/>
    <w:basedOn w:val="895"/>
    <w:uiPriority w:val="0"/>
    <w:qFormat/>
    <w:rPr>
      <w:rFonts w:ascii="Tahoma" w:hAnsi="Tahoma"/>
      <w:sz w:val="24"/>
      <w:szCs w:val="20"/>
    </w:rPr>
  </w:style>
  <w:style w:type="paragraph" w:styleId="1354" w:customStyle="1">
    <w:name w:val="Char Char Char Char Char Char Char Char Char1 Char"/>
    <w:basedOn w:val="1290"/>
    <w:uiPriority w:val="0"/>
    <w:qFormat/>
    <w:pPr>
      <w:spacing w:line="360" w:lineRule="auto"/>
    </w:pPr>
    <w:rPr>
      <w:sz w:val="20"/>
      <w:szCs w:val="20"/>
    </w:rPr>
  </w:style>
  <w:style w:type="paragraph" w:styleId="1355" w:customStyle="1">
    <w:name w:val="普通正文"/>
    <w:basedOn w:val="895"/>
    <w:link w:val="1356"/>
    <w:uiPriority w:val="0"/>
    <w:qFormat/>
    <w:pPr>
      <w:ind w:firstLine="480"/>
      <w:jc w:val="left"/>
      <w:spacing w:before="120" w:after="120" w:line="360" w:lineRule="auto"/>
    </w:pPr>
    <w:rPr>
      <w:rFonts w:ascii="Arial" w:hAnsi="Arial" w:eastAsia="宋体"/>
      <w:sz w:val="24"/>
      <w:szCs w:val="24"/>
    </w:rPr>
  </w:style>
  <w:style w:type="character" w:styleId="1356" w:customStyle="1">
    <w:name w:val="普通正文 Char"/>
    <w:link w:val="1355"/>
    <w:uiPriority w:val="0"/>
    <w:qFormat/>
    <w:rPr>
      <w:rFonts w:ascii="Arial" w:hAnsi="Arial"/>
      <w:sz w:val="24"/>
      <w:szCs w:val="24"/>
    </w:rPr>
  </w:style>
  <w:style w:type="paragraph" w:styleId="1357" w:customStyle="1">
    <w:name w:val="样式1"/>
    <w:basedOn w:val="1268"/>
    <w:uiPriority w:val="0"/>
    <w:qFormat/>
    <w:pPr>
      <w:keepLines w:val="0"/>
      <w:spacing w:before="0" w:after="0" w:line="240" w:lineRule="auto"/>
    </w:pPr>
    <w:rPr>
      <w:bCs/>
      <w:sz w:val="24"/>
      <w:szCs w:val="24"/>
    </w:rPr>
  </w:style>
  <w:style w:type="paragraph" w:styleId="1358" w:customStyle="1">
    <w:name w:val="Char Char"/>
    <w:basedOn w:val="895"/>
    <w:uiPriority w:val="0"/>
    <w:qFormat/>
    <w:rPr>
      <w:rFonts w:ascii="Tahoma" w:hAnsi="Tahoma"/>
      <w:sz w:val="24"/>
      <w:szCs w:val="20"/>
    </w:rPr>
  </w:style>
  <w:style w:type="paragraph" w:styleId="1359" w:customStyle="1">
    <w:name w:val="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360" w:customStyle="1">
    <w:name w:val="Char Char Char1 Char1"/>
    <w:basedOn w:val="895"/>
    <w:uiPriority w:val="0"/>
    <w:qFormat/>
    <w:pPr>
      <w:ind w:firstLine="200"/>
      <w:spacing w:line="360" w:lineRule="auto"/>
    </w:pPr>
    <w:rPr>
      <w:rFonts w:ascii="宋体" w:hAnsi="宋体"/>
      <w:sz w:val="24"/>
      <w:szCs w:val="24"/>
    </w:rPr>
  </w:style>
  <w:style w:type="paragraph" w:styleId="1361" w:customStyle="1">
    <w:name w:val="Char"/>
    <w:basedOn w:val="895"/>
    <w:uiPriority w:val="0"/>
    <w:qFormat/>
    <w:pPr>
      <w:ind w:firstLine="288"/>
      <w:tabs>
        <w:tab w:val="left" w:pos="1008" w:leader="none"/>
      </w:tabs>
    </w:pPr>
    <w:rPr>
      <w:sz w:val="24"/>
      <w:szCs w:val="24"/>
    </w:rPr>
  </w:style>
  <w:style w:type="paragraph" w:styleId="1362" w:customStyle="1">
    <w:name w:val="图表题注"/>
    <w:basedOn w:val="1287"/>
    <w:next w:val="897"/>
    <w:uiPriority w:val="0"/>
    <w:qFormat/>
    <w:pPr>
      <w:jc w:val="center"/>
      <w:spacing w:before="152" w:after="160"/>
    </w:pPr>
    <w:rPr>
      <w:rFonts w:ascii="Times New Roman" w:hAnsi="Times New Roman" w:eastAsia="宋体"/>
      <w:sz w:val="21"/>
    </w:rPr>
  </w:style>
  <w:style w:type="paragraph" w:styleId="1363" w:customStyle="1">
    <w:name w:val="Char11"/>
    <w:basedOn w:val="895"/>
    <w:uiPriority w:val="0"/>
    <w:qFormat/>
    <w:rPr>
      <w:sz w:val="24"/>
      <w:szCs w:val="24"/>
    </w:rPr>
  </w:style>
  <w:style w:type="paragraph" w:styleId="1364" w:customStyle="1">
    <w:name w:val="Char Char Char Char"/>
    <w:basedOn w:val="895"/>
    <w:uiPriority w:val="0"/>
    <w:qFormat/>
    <w:rPr>
      <w:szCs w:val="21"/>
    </w:rPr>
  </w:style>
  <w:style w:type="paragraph" w:styleId="1365" w:customStyle="1">
    <w:name w:val="Char Char1 Char Char Char Char Char Char Char Char Char Char"/>
    <w:basedOn w:val="895"/>
    <w:uiPriority w:val="0"/>
    <w:qFormat/>
    <w:pPr>
      <w:jc w:val="left"/>
      <w:spacing w:after="160" w:line="240" w:lineRule="exact"/>
      <w:widowControl/>
    </w:pPr>
    <w:rPr>
      <w:rFonts w:ascii="Verdana" w:hAnsi="Verdana" w:eastAsia="仿宋_GB2312"/>
      <w:sz w:val="24"/>
      <w:szCs w:val="20"/>
      <w:lang w:eastAsia="en-US"/>
    </w:rPr>
  </w:style>
  <w:style w:type="paragraph" w:styleId="1366" w:customStyle="1">
    <w:name w:val="Char Char Char Char Char Char Char"/>
    <w:basedOn w:val="895"/>
    <w:uiPriority w:val="0"/>
    <w:qFormat/>
    <w:pPr>
      <w:ind w:left="432" w:hanging="432"/>
      <w:tabs>
        <w:tab w:val="left" w:pos="432" w:leader="none"/>
      </w:tabs>
    </w:pPr>
    <w:rPr>
      <w:rFonts w:ascii="Tahoma" w:hAnsi="Tahoma"/>
      <w:sz w:val="24"/>
      <w:szCs w:val="20"/>
    </w:rPr>
  </w:style>
  <w:style w:type="paragraph" w:styleId="1367" w:customStyle="1">
    <w:name w:val="Char Char Char1 Char4"/>
    <w:basedOn w:val="895"/>
    <w:uiPriority w:val="0"/>
    <w:qFormat/>
    <w:pPr>
      <w:ind w:firstLine="200"/>
      <w:spacing w:line="360" w:lineRule="auto"/>
    </w:pPr>
    <w:rPr>
      <w:rFonts w:ascii="宋体" w:hAnsi="宋体"/>
      <w:sz w:val="24"/>
      <w:szCs w:val="24"/>
    </w:rPr>
  </w:style>
  <w:style w:type="paragraph" w:styleId="1368" w:customStyle="1">
    <w:name w:val="表内文字"/>
    <w:basedOn w:val="895"/>
    <w:uiPriority w:val="0"/>
    <w:qFormat/>
    <w:pPr>
      <w:jc w:val="center"/>
      <w:spacing w:line="360" w:lineRule="auto"/>
      <w:tabs>
        <w:tab w:val="left" w:pos="1418" w:leader="none"/>
      </w:tabs>
    </w:pPr>
    <w:rPr>
      <w:rFonts w:ascii="仿宋_GB2312" w:eastAsia="仿宋_GB2312"/>
      <w:spacing w:val="-20"/>
      <w:sz w:val="24"/>
      <w:szCs w:val="24"/>
    </w:rPr>
  </w:style>
  <w:style w:type="paragraph" w:styleId="1369" w:customStyle="1">
    <w:name w:val="Char Char Char1 Char5"/>
    <w:basedOn w:val="895"/>
    <w:uiPriority w:val="0"/>
    <w:qFormat/>
    <w:pPr>
      <w:ind w:firstLine="200"/>
      <w:spacing w:line="360" w:lineRule="auto"/>
    </w:pPr>
    <w:rPr>
      <w:rFonts w:ascii="宋体" w:hAnsi="宋体"/>
      <w:sz w:val="24"/>
      <w:szCs w:val="24"/>
    </w:rPr>
  </w:style>
  <w:style w:type="paragraph" w:styleId="1370" w:customStyle="1">
    <w:name w:val="Proposals body"/>
    <w:basedOn w:val="895"/>
    <w:next w:val="895"/>
    <w:uiPriority w:val="0"/>
    <w:qFormat/>
    <w:pPr>
      <w:jc w:val="left"/>
      <w:spacing w:line="360" w:lineRule="auto"/>
      <w:widowControl/>
    </w:pPr>
    <w:rPr>
      <w:rFonts w:ascii="宋体"/>
      <w:sz w:val="24"/>
      <w:szCs w:val="20"/>
    </w:rPr>
  </w:style>
  <w:style w:type="paragraph" w:styleId="1371" w:customStyle="1">
    <w:name w:val="Char Char Char1 Char6"/>
    <w:basedOn w:val="895"/>
    <w:uiPriority w:val="0"/>
    <w:qFormat/>
    <w:pPr>
      <w:ind w:firstLine="200"/>
      <w:spacing w:line="360" w:lineRule="auto"/>
    </w:pPr>
    <w:rPr>
      <w:rFonts w:ascii="宋体" w:hAnsi="宋体"/>
      <w:sz w:val="24"/>
      <w:szCs w:val="24"/>
    </w:rPr>
  </w:style>
  <w:style w:type="paragraph" w:styleId="1372" w:customStyle="1">
    <w:name w:val="Char Char Char1 Char"/>
    <w:basedOn w:val="895"/>
    <w:uiPriority w:val="0"/>
    <w:qFormat/>
    <w:pPr>
      <w:ind w:firstLine="200"/>
      <w:spacing w:line="360" w:lineRule="auto"/>
    </w:pPr>
    <w:rPr>
      <w:rFonts w:ascii="宋体" w:hAnsi="宋体"/>
      <w:sz w:val="24"/>
      <w:szCs w:val="24"/>
    </w:rPr>
  </w:style>
  <w:style w:type="paragraph" w:styleId="137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374" w:customStyle="1">
    <w:name w:val="Char Char Char1 Char3"/>
    <w:basedOn w:val="895"/>
    <w:uiPriority w:val="0"/>
    <w:qFormat/>
    <w:pPr>
      <w:ind w:firstLine="200"/>
      <w:spacing w:line="360" w:lineRule="auto"/>
    </w:pPr>
    <w:rPr>
      <w:rFonts w:ascii="宋体" w:hAnsi="宋体"/>
      <w:sz w:val="24"/>
      <w:szCs w:val="24"/>
    </w:rPr>
  </w:style>
  <w:style w:type="paragraph" w:styleId="1375" w:customStyle="1">
    <w:name w:val="Char Char Char1 Char2"/>
    <w:basedOn w:val="895"/>
    <w:uiPriority w:val="0"/>
    <w:qFormat/>
    <w:pPr>
      <w:ind w:firstLine="200"/>
      <w:spacing w:line="360" w:lineRule="auto"/>
    </w:pPr>
    <w:rPr>
      <w:rFonts w:ascii="宋体" w:hAnsi="宋体"/>
      <w:sz w:val="24"/>
      <w:szCs w:val="24"/>
    </w:rPr>
  </w:style>
  <w:style w:type="paragraph" w:styleId="1376" w:customStyle="1">
    <w:name w:val="_Style 49"/>
    <w:basedOn w:val="895"/>
    <w:next w:val="1303"/>
    <w:uiPriority w:val="0"/>
    <w:qFormat/>
    <w:rPr>
      <w:rFonts w:ascii="宋体" w:hAnsi="Courier New"/>
      <w:sz w:val="24"/>
      <w:szCs w:val="24"/>
    </w:rPr>
  </w:style>
  <w:style w:type="paragraph" w:styleId="1377" w:customStyle="1">
    <w:name w:val="Char Char Char1 Char7"/>
    <w:basedOn w:val="895"/>
    <w:uiPriority w:val="0"/>
    <w:qFormat/>
    <w:pPr>
      <w:ind w:firstLine="200"/>
      <w:spacing w:line="360" w:lineRule="auto"/>
    </w:pPr>
    <w:rPr>
      <w:rFonts w:ascii="宋体" w:hAnsi="宋体"/>
      <w:sz w:val="24"/>
      <w:szCs w:val="24"/>
    </w:rPr>
  </w:style>
  <w:style w:type="paragraph" w:styleId="1378" w:customStyle="1">
    <w:name w:val="Char Char Char1 Char8"/>
    <w:basedOn w:val="895"/>
    <w:uiPriority w:val="0"/>
    <w:qFormat/>
    <w:pPr>
      <w:ind w:firstLine="200"/>
      <w:spacing w:line="360" w:lineRule="auto"/>
    </w:pPr>
    <w:rPr>
      <w:rFonts w:ascii="宋体" w:hAnsi="宋体"/>
      <w:sz w:val="24"/>
      <w:szCs w:val="24"/>
    </w:rPr>
  </w:style>
  <w:style w:type="paragraph" w:styleId="1379" w:customStyle="1">
    <w:name w:val="Char Char Char1 Char9"/>
    <w:basedOn w:val="895"/>
    <w:uiPriority w:val="0"/>
    <w:qFormat/>
    <w:pPr>
      <w:ind w:firstLine="200"/>
      <w:spacing w:line="360" w:lineRule="auto"/>
    </w:pPr>
    <w:rPr>
      <w:rFonts w:ascii="宋体" w:hAnsi="宋体"/>
      <w:sz w:val="24"/>
      <w:szCs w:val="24"/>
    </w:rPr>
  </w:style>
  <w:style w:type="paragraph" w:styleId="1380" w:customStyle="1">
    <w:name w:val="TOC 标题11"/>
    <w:basedOn w:val="1268"/>
    <w:next w:val="895"/>
    <w:uiPriority w:val="0"/>
    <w:qFormat/>
    <w:pPr>
      <w:jc w:val="left"/>
      <w:spacing w:before="480" w:after="0" w:line="276" w:lineRule="auto"/>
      <w:widowControl/>
      <w:outlineLvl w:val="9"/>
    </w:pPr>
    <w:rPr>
      <w:rFonts w:ascii="Cambria" w:hAnsi="Cambria"/>
      <w:bCs/>
      <w:color w:val="365f91"/>
      <w:sz w:val="28"/>
      <w:szCs w:val="28"/>
    </w:rPr>
  </w:style>
  <w:style w:type="paragraph" w:styleId="1381" w:customStyle="1">
    <w:name w:val="列出段落111"/>
    <w:basedOn w:val="895"/>
    <w:uiPriority w:val="0"/>
    <w:qFormat/>
    <w:pPr>
      <w:contextualSpacing/>
      <w:ind w:left="720"/>
      <w:jc w:val="left"/>
      <w:widowControl/>
    </w:pPr>
    <w:rPr>
      <w:sz w:val="24"/>
      <w:szCs w:val="24"/>
      <w:lang w:eastAsia="en-US"/>
    </w:rPr>
  </w:style>
  <w:style w:type="paragraph" w:styleId="1382" w:customStyle="1">
    <w:name w:val="小标题一"/>
    <w:basedOn w:val="895"/>
    <w:next w:val="895"/>
    <w:uiPriority w:val="0"/>
    <w:qFormat/>
    <w:pPr>
      <w:spacing w:line="500" w:lineRule="exact"/>
      <w:tabs>
        <w:tab w:val="left" w:pos="2247" w:leader="none"/>
      </w:tabs>
    </w:pPr>
    <w:rPr>
      <w:sz w:val="28"/>
      <w:szCs w:val="20"/>
    </w:rPr>
  </w:style>
  <w:style w:type="paragraph" w:styleId="1383" w:customStyle="1">
    <w:name w:val="xl25"/>
    <w:basedOn w:val="895"/>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1384" w:customStyle="1">
    <w:name w:val="列出段落2"/>
    <w:basedOn w:val="895"/>
    <w:link w:val="1385"/>
    <w:uiPriority w:val="0"/>
    <w:qFormat/>
    <w:pPr>
      <w:ind w:firstLine="420"/>
    </w:pPr>
    <w:rPr>
      <w:rFonts w:ascii="Times New Roman" w:eastAsia="宋体"/>
      <w:sz w:val="21"/>
      <w:szCs w:val="20"/>
    </w:rPr>
  </w:style>
  <w:style w:type="character" w:styleId="1385" w:customStyle="1">
    <w:name w:val="列出段落 Char"/>
    <w:link w:val="1384"/>
    <w:uiPriority w:val="0"/>
    <w:qFormat/>
    <w:rPr>
      <w:rFonts w:ascii="Times New Roman" w:hAnsi="Times New Roman"/>
      <w:sz w:val="21"/>
    </w:rPr>
  </w:style>
  <w:style w:type="paragraph" w:styleId="1386" w:customStyle="1">
    <w:name w:val="无间隔11"/>
    <w:basedOn w:val="895"/>
    <w:uiPriority w:val="0"/>
    <w:qFormat/>
    <w:pPr>
      <w:jc w:val="left"/>
      <w:widowControl/>
    </w:pPr>
    <w:rPr>
      <w:sz w:val="24"/>
      <w:szCs w:val="32"/>
      <w:lang w:eastAsia="en-US"/>
    </w:rPr>
  </w:style>
  <w:style w:type="paragraph" w:styleId="1387" w:customStyle="1">
    <w:name w:val="paragraphindent"/>
    <w:basedOn w:val="895"/>
    <w:uiPriority w:val="0"/>
    <w:qFormat/>
    <w:pPr>
      <w:jc w:val="left"/>
      <w:spacing w:before="100" w:beforeAutospacing="1" w:after="100" w:afterAutospacing="1"/>
      <w:widowControl/>
    </w:pPr>
    <w:rPr>
      <w:rFonts w:ascii="宋体" w:hAnsi="宋体"/>
      <w:sz w:val="24"/>
      <w:szCs w:val="24"/>
    </w:rPr>
  </w:style>
  <w:style w:type="paragraph" w:styleId="1388" w:customStyle="1">
    <w:name w:val="一级目录"/>
    <w:next w:val="895"/>
    <w:uiPriority w:val="0"/>
    <w:qFormat/>
    <w:pPr>
      <w:jc w:val="center"/>
      <w:outlineLvl w:val="0"/>
    </w:pPr>
    <w:rPr>
      <w:rFonts w:hint="default" w:ascii="黑体" w:hAnsi="Times New Roman" w:eastAsia="黑体" w:cs="Times New Roman"/>
      <w:b/>
      <w:sz w:val="44"/>
      <w:szCs w:val="44"/>
      <w:lang w:val="en-US" w:eastAsia="zh-CN" w:bidi="ar-SA"/>
    </w:rPr>
  </w:style>
  <w:style w:type="paragraph" w:styleId="1389"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1390" w:customStyle="1">
    <w:name w:val="正文2"/>
    <w:basedOn w:val="895"/>
    <w:link w:val="1391"/>
    <w:uiPriority w:val="0"/>
    <w:qFormat/>
    <w:pPr>
      <w:ind w:firstLine="420"/>
      <w:spacing w:line="360" w:lineRule="auto"/>
    </w:pPr>
    <w:rPr>
      <w:rFonts w:ascii="Times New Roman" w:eastAsia="宋体"/>
      <w:sz w:val="28"/>
      <w:szCs w:val="24"/>
    </w:rPr>
  </w:style>
  <w:style w:type="character" w:styleId="1391" w:customStyle="1">
    <w:name w:val="正文2 Char"/>
    <w:link w:val="1390"/>
    <w:uiPriority w:val="0"/>
    <w:qFormat/>
    <w:rPr>
      <w:rFonts w:ascii="Times New Roman" w:hAnsi="Times New Roman"/>
      <w:sz w:val="28"/>
      <w:szCs w:val="24"/>
    </w:rPr>
  </w:style>
  <w:style w:type="paragraph" w:styleId="1392" w:customStyle="1">
    <w:name w:val="Heading 21"/>
    <w:basedOn w:val="895"/>
    <w:next w:val="895"/>
    <w:uiPriority w:val="0"/>
    <w:qFormat/>
    <w:pPr>
      <w:spacing w:before="240" w:after="60" w:line="360" w:lineRule="atLeast"/>
    </w:pPr>
    <w:rPr>
      <w:rFonts w:ascii="Arial" w:hAnsi="Arial"/>
      <w:sz w:val="24"/>
      <w:szCs w:val="20"/>
    </w:rPr>
  </w:style>
  <w:style w:type="character" w:styleId="1393" w:customStyle="1">
    <w:name w:val="纯文本 Char1"/>
    <w:uiPriority w:val="0"/>
    <w:qFormat/>
    <w:rPr>
      <w:rFonts w:ascii="宋体" w:hAnsi="Courier New" w:eastAsia="宋体"/>
      <w:sz w:val="24"/>
      <w:lang w:val="en-US" w:eastAsia="zh-CN" w:bidi="ar-SA"/>
    </w:rPr>
  </w:style>
  <w:style w:type="paragraph" w:styleId="1394" w:customStyle="1">
    <w:name w:val="p0"/>
    <w:basedOn w:val="895"/>
    <w:uiPriority w:val="0"/>
    <w:qFormat/>
    <w:pPr>
      <w:widowControl/>
    </w:pPr>
    <w:rPr>
      <w:szCs w:val="21"/>
    </w:rPr>
  </w:style>
  <w:style w:type="paragraph" w:styleId="1395" w:customStyle="1">
    <w:name w:val="正文Land"/>
    <w:basedOn w:val="895"/>
    <w:uiPriority w:val="0"/>
    <w:qFormat/>
    <w:pPr>
      <w:ind w:firstLine="200"/>
      <w:spacing w:line="360" w:lineRule="auto"/>
    </w:pPr>
    <w:rPr>
      <w:rFonts w:ascii="宋体"/>
      <w:sz w:val="24"/>
      <w:szCs w:val="24"/>
    </w:rPr>
  </w:style>
  <w:style w:type="paragraph" w:styleId="1396" w:customStyle="1">
    <w:name w:val="正文首行缩进2字符"/>
    <w:basedOn w:val="895"/>
    <w:uiPriority w:val="0"/>
    <w:qFormat/>
    <w:pPr>
      <w:ind w:firstLine="200"/>
      <w:spacing w:line="360" w:lineRule="auto"/>
    </w:pPr>
    <w:rPr>
      <w:rFonts w:eastAsia="仿宋"/>
      <w:sz w:val="28"/>
      <w:szCs w:val="20"/>
    </w:rPr>
  </w:style>
  <w:style w:type="paragraph" w:styleId="1397" w:customStyle="1">
    <w:name w:val="正文首行缩进4字符"/>
    <w:basedOn w:val="895"/>
    <w:uiPriority w:val="0"/>
    <w:qFormat/>
    <w:pPr>
      <w:ind w:left="482" w:firstLine="482"/>
      <w:spacing w:line="360" w:lineRule="auto"/>
    </w:pPr>
    <w:rPr>
      <w:rFonts w:eastAsia="仿宋"/>
      <w:sz w:val="28"/>
      <w:szCs w:val="20"/>
    </w:rPr>
  </w:style>
  <w:style w:type="paragraph" w:styleId="1398" w:customStyle="1">
    <w:name w:val="标题2"/>
    <w:basedOn w:val="1269"/>
    <w:uiPriority w:val="0"/>
    <w:qFormat/>
    <w:pPr>
      <w:spacing w:before="0" w:after="0"/>
    </w:pPr>
    <w:rPr>
      <w:rFonts w:ascii="Cambria" w:hAnsi="Cambria" w:eastAsia="宋体"/>
      <w:b w:val="0"/>
      <w:sz w:val="28"/>
    </w:rPr>
  </w:style>
  <w:style w:type="paragraph" w:styleId="1399" w:customStyle="1">
    <w:name w:val="black1"/>
    <w:basedOn w:val="895"/>
    <w:uiPriority w:val="0"/>
    <w:qFormat/>
    <w:pPr>
      <w:jc w:val="left"/>
      <w:spacing w:before="100" w:beforeAutospacing="1" w:after="100" w:afterAutospacing="1"/>
      <w:widowControl/>
    </w:pPr>
    <w:rPr>
      <w:rFonts w:ascii="宋体" w:hAnsi="宋体"/>
      <w:sz w:val="24"/>
      <w:szCs w:val="24"/>
    </w:rPr>
  </w:style>
  <w:style w:type="paragraph" w:styleId="1400" w:customStyle="1">
    <w:name w:val="正文1"/>
    <w:basedOn w:val="895"/>
    <w:uiPriority w:val="0"/>
    <w:qFormat/>
    <w:pPr>
      <w:ind w:left="1260" w:firstLine="540"/>
      <w:spacing w:line="360" w:lineRule="auto"/>
    </w:pPr>
    <w:rPr>
      <w:rFonts w:ascii="宋体" w:hAnsi="宋体"/>
    </w:rPr>
  </w:style>
  <w:style w:type="paragraph" w:styleId="1401" w:customStyle="1">
    <w:name w:val="QB正文"/>
    <w:basedOn w:val="895"/>
    <w:link w:val="1402"/>
    <w:uiPriority w:val="0"/>
    <w:qFormat/>
    <w:pPr>
      <w:ind w:firstLine="200"/>
      <w:widowControl/>
    </w:pPr>
    <w:rPr>
      <w:rFonts w:ascii="宋体" w:eastAsia="宋体"/>
      <w:sz w:val="21"/>
      <w:szCs w:val="20"/>
    </w:rPr>
  </w:style>
  <w:style w:type="character" w:styleId="1402" w:customStyle="1">
    <w:name w:val="QB正文 Char"/>
    <w:link w:val="1401"/>
    <w:uiPriority w:val="0"/>
    <w:qFormat/>
    <w:rPr>
      <w:rFonts w:ascii="宋体" w:hAnsi="Times New Roman"/>
      <w:sz w:val="21"/>
    </w:rPr>
  </w:style>
  <w:style w:type="paragraph" w:styleId="1403" w:customStyle="1">
    <w:name w:val="Table"/>
    <w:next w:val="895"/>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404" w:customStyle="1">
    <w:name w:val="参考资料清单+倾斜+蓝色"/>
    <w:basedOn w:val="895"/>
    <w:uiPriority w:val="0"/>
    <w:qFormat/>
    <w:pPr>
      <w:spacing w:line="360" w:lineRule="auto"/>
    </w:pPr>
    <w:rPr>
      <w:rFonts w:ascii="Arial" w:hAnsi="Arial"/>
      <w:i/>
      <w:iCs/>
      <w:color w:val="0000ff"/>
      <w:szCs w:val="21"/>
    </w:rPr>
  </w:style>
  <w:style w:type="character" w:styleId="1405" w:customStyle="1">
    <w:name w:val="Figure Char"/>
    <w:uiPriority w:val="0"/>
    <w:qFormat/>
    <w:rPr>
      <w:sz w:val="21"/>
      <w:szCs w:val="21"/>
    </w:rPr>
  </w:style>
  <w:style w:type="character" w:styleId="1406" w:customStyle="1">
    <w:name w:val="正文2 Char Char"/>
    <w:uiPriority w:val="0"/>
    <w:qFormat/>
    <w:rPr>
      <w:sz w:val="24"/>
    </w:rPr>
  </w:style>
  <w:style w:type="paragraph" w:styleId="1407" w:customStyle="1">
    <w:name w:val="纯文本11"/>
    <w:basedOn w:val="895"/>
    <w:link w:val="1408"/>
    <w:uiPriority w:val="0"/>
    <w:qFormat/>
    <w:rPr>
      <w:rFonts w:ascii="宋体" w:hAnsi="Courier New"/>
      <w:sz w:val="28"/>
      <w:szCs w:val="20"/>
    </w:rPr>
  </w:style>
  <w:style w:type="character" w:styleId="1408" w:customStyle="1">
    <w:name w:val="Plain Text Char Char"/>
    <w:link w:val="1407"/>
    <w:uiPriority w:val="0"/>
    <w:qFormat/>
    <w:rPr>
      <w:rFonts w:ascii="宋体" w:hAnsi="Courier New" w:eastAsia="楷体_GB2312"/>
      <w:sz w:val="28"/>
    </w:rPr>
  </w:style>
  <w:style w:type="paragraph" w:styleId="1409" w:customStyle="1">
    <w:name w:val="Char Char Char Char Char Char Char1"/>
    <w:basedOn w:val="895"/>
    <w:uiPriority w:val="0"/>
    <w:qFormat/>
    <w:pPr>
      <w:ind w:firstLine="480"/>
      <w:spacing w:line="360" w:lineRule="auto"/>
    </w:pPr>
    <w:rPr>
      <w:rFonts w:ascii="Tahoma" w:hAnsi="Tahoma"/>
      <w:sz w:val="24"/>
      <w:szCs w:val="20"/>
    </w:rPr>
  </w:style>
  <w:style w:type="character" w:styleId="1410" w:customStyle="1">
    <w:name w:val="apple-converted-space"/>
    <w:uiPriority w:val="0"/>
    <w:qFormat/>
  </w:style>
  <w:style w:type="character" w:styleId="1411" w:customStyle="1">
    <w:name w:val="font131"/>
    <w:uiPriority w:val="0"/>
    <w:qFormat/>
    <w:rPr>
      <w:sz w:val="20"/>
      <w:szCs w:val="20"/>
    </w:rPr>
  </w:style>
  <w:style w:type="paragraph" w:styleId="1412" w:customStyle="1">
    <w:name w:val="标题 1（绿盟科技）"/>
    <w:basedOn w:val="1268"/>
    <w:next w:val="895"/>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13" w:customStyle="1">
    <w:name w:val="标题 2（绿盟科技）"/>
    <w:basedOn w:val="1269"/>
    <w:next w:val="895"/>
    <w:uiPriority w:val="0"/>
    <w:qFormat/>
    <w:pPr>
      <w:numPr>
        <w:ilvl w:val="1"/>
        <w:numId w:val="5"/>
      </w:numPr>
      <w:ind w:left="0" w:firstLine="0"/>
      <w:jc w:val="left"/>
      <w:spacing w:line="415" w:lineRule="auto"/>
      <w:tabs>
        <w:tab w:val="left" w:pos="360" w:leader="none"/>
      </w:tabs>
    </w:pPr>
    <w:rPr>
      <w:bCs w:val="0"/>
    </w:rPr>
  </w:style>
  <w:style w:type="paragraph" w:styleId="1414" w:customStyle="1">
    <w:name w:val="标题 3（绿盟科技）"/>
    <w:basedOn w:val="1271"/>
    <w:next w:val="895"/>
    <w:uiPriority w:val="0"/>
    <w:qFormat/>
    <w:pPr>
      <w:numPr>
        <w:numId w:val="5"/>
      </w:numPr>
      <w:jc w:val="left"/>
      <w:spacing w:before="260" w:after="260" w:line="415" w:lineRule="auto"/>
      <w:tabs>
        <w:tab w:val="left" w:pos="960" w:leader="none"/>
      </w:tabs>
    </w:pPr>
    <w:rPr>
      <w:rFonts w:ascii="Arial" w:hAnsi="Arial" w:eastAsia="黑体"/>
      <w:bCs w:val="0"/>
      <w:szCs w:val="30"/>
    </w:rPr>
  </w:style>
  <w:style w:type="paragraph" w:styleId="1415" w:customStyle="1">
    <w:name w:val="标题 4（绿盟科技）"/>
    <w:basedOn w:val="952"/>
    <w:next w:val="895"/>
    <w:uiPriority w:val="0"/>
    <w:qFormat/>
    <w:pPr>
      <w:numPr>
        <w:numId w:val="5"/>
      </w:numPr>
      <w:ind w:left="0" w:firstLine="0"/>
      <w:jc w:val="left"/>
      <w:spacing w:before="280" w:after="156" w:line="376" w:lineRule="auto"/>
      <w:widowControl/>
      <w:tabs>
        <w:tab w:val="left" w:pos="360" w:leader="none"/>
      </w:tabs>
    </w:pPr>
    <w:rPr>
      <w:bCs w:val="0"/>
    </w:rPr>
  </w:style>
  <w:style w:type="paragraph" w:styleId="1416" w:customStyle="1">
    <w:name w:val="标题 5（有编号）（绿盟科技）"/>
    <w:basedOn w:val="895"/>
    <w:next w:val="895"/>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17" w:customStyle="1">
    <w:name w:val="标题 6（有编号）（绿盟科技）"/>
    <w:basedOn w:val="895"/>
    <w:next w:val="895"/>
    <w:uiPriority w:val="0"/>
    <w:qFormat/>
    <w:pPr>
      <w:ind w:left="1247" w:hanging="1247"/>
      <w:jc w:val="left"/>
      <w:keepLines/>
      <w:keepNext/>
      <w:spacing w:before="240" w:after="64" w:line="319" w:lineRule="auto"/>
      <w:outlineLvl w:val="5"/>
    </w:pPr>
    <w:rPr>
      <w:rFonts w:ascii="Arial" w:hAnsi="Arial" w:eastAsia="黑体"/>
      <w:b/>
      <w:sz w:val="24"/>
      <w:szCs w:val="24"/>
    </w:rPr>
  </w:style>
  <w:style w:type="paragraph" w:styleId="1418" w:customStyle="1">
    <w:name w:val="插图标注（绿盟科技）"/>
    <w:next w:val="895"/>
    <w:uiPriority w:val="0"/>
    <w:qFormat/>
    <w:pPr>
      <w:jc w:val="center"/>
      <w:spacing w:after="156"/>
    </w:pPr>
    <w:rPr>
      <w:rFonts w:hint="default" w:ascii="Arial" w:hAnsi="Arial" w:eastAsia="宋体" w:cs="Times New Roman"/>
      <w:sz w:val="21"/>
      <w:szCs w:val="21"/>
      <w:lang w:val="en-US" w:eastAsia="zh-CN" w:bidi="ar-SA"/>
    </w:rPr>
  </w:style>
  <w:style w:type="paragraph" w:styleId="1419" w:customStyle="1">
    <w:name w:val="表格标注（绿盟科技）"/>
    <w:basedOn w:val="1418"/>
    <w:next w:val="895"/>
    <w:uiPriority w:val="0"/>
    <w:qFormat/>
  </w:style>
  <w:style w:type="paragraph" w:styleId="1420" w:customStyle="1">
    <w:name w:val="默认段落字体 Para Char Char Char Char"/>
    <w:basedOn w:val="895"/>
    <w:uiPriority w:val="0"/>
    <w:qFormat/>
    <w:rPr>
      <w:sz w:val="20"/>
      <w:szCs w:val="20"/>
    </w:rPr>
  </w:style>
  <w:style w:type="paragraph" w:styleId="1421" w:customStyle="1">
    <w:name w:val="正文文本3"/>
    <w:basedOn w:val="895"/>
    <w:uiPriority w:val="0"/>
    <w:qFormat/>
    <w:pPr>
      <w:spacing w:before="180" w:line="425" w:lineRule="exact"/>
      <w:shd w:val="clear" w:color="auto" w:fill="ffffff"/>
    </w:pPr>
    <w:rPr>
      <w:rFonts w:ascii="宋体" w:hAnsi="宋体"/>
      <w:sz w:val="23"/>
      <w:szCs w:val="23"/>
    </w:rPr>
  </w:style>
  <w:style w:type="character" w:styleId="1422" w:customStyle="1">
    <w:name w:val="标题 #2_"/>
    <w:link w:val="1423"/>
    <w:uiPriority w:val="0"/>
    <w:qFormat/>
    <w:rPr>
      <w:rFonts w:ascii="MingLiU" w:hAnsi="MingLiU" w:eastAsia="MingLiU"/>
      <w:spacing w:val="20"/>
      <w:sz w:val="46"/>
      <w:szCs w:val="46"/>
      <w:shd w:val="clear" w:color="auto" w:fill="ffffff"/>
    </w:rPr>
  </w:style>
  <w:style w:type="paragraph" w:styleId="1423" w:customStyle="1">
    <w:name w:val="标题 #2"/>
    <w:basedOn w:val="895"/>
    <w:link w:val="1422"/>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paragraph" w:styleId="1424" w:customStyle="1">
    <w:name w:val="正文4"/>
    <w:basedOn w:val="895"/>
    <w:uiPriority w:val="0"/>
    <w:qFormat/>
    <w:pPr>
      <w:ind w:firstLine="420"/>
      <w:jc w:val="left"/>
    </w:pPr>
    <w:rPr>
      <w:rFonts w:ascii="宋体" w:hAnsi="宋体"/>
      <w:sz w:val="24"/>
      <w:szCs w:val="24"/>
    </w:rPr>
  </w:style>
  <w:style w:type="paragraph" w:styleId="1425" w:customStyle="1">
    <w:name w:val="编号，小四"/>
    <w:basedOn w:val="895"/>
    <w:uiPriority w:val="0"/>
    <w:qFormat/>
    <w:pPr>
      <w:numPr>
        <w:ilvl w:val="0"/>
        <w:numId w:val="6"/>
      </w:numPr>
      <w:spacing w:line="360" w:lineRule="auto"/>
    </w:pPr>
    <w:rPr>
      <w:rFonts w:ascii="Arial" w:hAnsi="Arial"/>
      <w:sz w:val="24"/>
      <w:szCs w:val="20"/>
    </w:rPr>
  </w:style>
  <w:style w:type="paragraph" w:styleId="1426" w:customStyle="1">
    <w:name w:val="样式 首行缩进:  0 字符"/>
    <w:basedOn w:val="895"/>
    <w:uiPriority w:val="0"/>
    <w:qFormat/>
    <w:pPr>
      <w:ind w:firstLine="200"/>
      <w:spacing w:line="360" w:lineRule="auto"/>
    </w:pPr>
    <w:rPr>
      <w:rFonts w:ascii="Arial" w:hAnsi="Arial"/>
      <w:sz w:val="24"/>
      <w:szCs w:val="20"/>
    </w:rPr>
  </w:style>
  <w:style w:type="paragraph" w:styleId="1427" w:customStyle="1">
    <w:name w:val="正文四号"/>
    <w:basedOn w:val="895"/>
    <w:uiPriority w:val="0"/>
    <w:qFormat/>
    <w:pPr>
      <w:ind w:firstLine="200"/>
      <w:spacing w:line="360" w:lineRule="auto"/>
    </w:pPr>
    <w:rPr>
      <w:rFonts w:eastAsia="仿宋_GB2312"/>
      <w:sz w:val="28"/>
      <w:szCs w:val="20"/>
    </w:rPr>
  </w:style>
  <w:style w:type="paragraph" w:styleId="1428" w:customStyle="1">
    <w:name w:val="标题 3.1"/>
    <w:basedOn w:val="1271"/>
    <w:uiPriority w:val="0"/>
    <w:qFormat/>
    <w:pPr>
      <w:numPr>
        <w:ilvl w:val="0"/>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character" w:styleId="1429" w:customStyle="1">
    <w:name w:val="不明显强调2"/>
    <w:uiPriority w:val="0"/>
    <w:qFormat/>
    <w:rPr>
      <w:i/>
      <w:color w:val="5a5a5a"/>
    </w:rPr>
  </w:style>
  <w:style w:type="character" w:styleId="1430" w:customStyle="1">
    <w:name w:val="明显参考2"/>
    <w:uiPriority w:val="0"/>
    <w:qFormat/>
    <w:rPr>
      <w:b/>
      <w:sz w:val="24"/>
      <w:u w:val="single"/>
    </w:rPr>
  </w:style>
  <w:style w:type="character" w:styleId="1431" w:customStyle="1">
    <w:name w:val="明显强调2"/>
    <w:uiPriority w:val="0"/>
    <w:qFormat/>
    <w:rPr>
      <w:b/>
      <w:i/>
      <w:sz w:val="24"/>
      <w:szCs w:val="24"/>
      <w:u w:val="single"/>
    </w:rPr>
  </w:style>
  <w:style w:type="character" w:styleId="1432" w:customStyle="1">
    <w:name w:val="书籍标题2"/>
    <w:uiPriority w:val="0"/>
    <w:qFormat/>
    <w:rPr>
      <w:rFonts w:ascii="Arial" w:hAnsi="Arial" w:eastAsia="黑体"/>
      <w:b/>
      <w:i/>
      <w:sz w:val="24"/>
      <w:szCs w:val="24"/>
    </w:rPr>
  </w:style>
  <w:style w:type="character" w:styleId="1433" w:customStyle="1">
    <w:name w:val="不明显参考2"/>
    <w:uiPriority w:val="0"/>
    <w:qFormat/>
    <w:rPr>
      <w:sz w:val="24"/>
      <w:szCs w:val="24"/>
      <w:u w:val="single"/>
    </w:rPr>
  </w:style>
  <w:style w:type="paragraph" w:styleId="1434" w:customStyle="1">
    <w:name w:val="Char Char2"/>
    <w:basedOn w:val="895"/>
    <w:uiPriority w:val="0"/>
    <w:qFormat/>
    <w:rPr>
      <w:rFonts w:ascii="Tahoma" w:hAnsi="Tahoma"/>
      <w:sz w:val="24"/>
      <w:szCs w:val="20"/>
    </w:rPr>
  </w:style>
  <w:style w:type="paragraph" w:styleId="1435" w:customStyle="1">
    <w:name w:val="Char Char11"/>
    <w:basedOn w:val="895"/>
    <w:uiPriority w:val="0"/>
    <w:qFormat/>
    <w:pPr>
      <w:jc w:val="left"/>
      <w:spacing w:after="160" w:line="240" w:lineRule="exact"/>
      <w:widowControl/>
    </w:pPr>
    <w:rPr>
      <w:rFonts w:ascii="Verdana" w:hAnsi="Verdana" w:eastAsia="仿宋_GB2312"/>
      <w:sz w:val="24"/>
      <w:szCs w:val="20"/>
      <w:lang w:eastAsia="en-US"/>
    </w:rPr>
  </w:style>
  <w:style w:type="paragraph" w:styleId="1436" w:customStyle="1">
    <w:name w:val="Char2"/>
    <w:basedOn w:val="895"/>
    <w:uiPriority w:val="0"/>
    <w:qFormat/>
    <w:rPr>
      <w:sz w:val="24"/>
      <w:szCs w:val="24"/>
    </w:rPr>
  </w:style>
  <w:style w:type="paragraph" w:styleId="1437" w:customStyle="1">
    <w:name w:val="Char Char1 Char Char Char Char Char Char Char Char Char Char1"/>
    <w:basedOn w:val="895"/>
    <w:uiPriority w:val="0"/>
    <w:qFormat/>
    <w:pPr>
      <w:jc w:val="left"/>
      <w:spacing w:after="160" w:line="240" w:lineRule="exact"/>
      <w:widowControl/>
    </w:pPr>
    <w:rPr>
      <w:rFonts w:ascii="Verdana" w:hAnsi="Verdana" w:eastAsia="仿宋_GB2312"/>
      <w:sz w:val="24"/>
      <w:szCs w:val="20"/>
      <w:lang w:eastAsia="en-US"/>
    </w:rPr>
  </w:style>
  <w:style w:type="paragraph" w:styleId="1438" w:customStyle="1">
    <w:name w:val="Char Char Char Char Char Char Char2"/>
    <w:basedOn w:val="895"/>
    <w:uiPriority w:val="0"/>
    <w:qFormat/>
    <w:pPr>
      <w:ind w:left="432" w:hanging="432"/>
      <w:tabs>
        <w:tab w:val="left" w:pos="432" w:leader="none"/>
      </w:tabs>
    </w:pPr>
    <w:rPr>
      <w:rFonts w:ascii="Tahoma" w:hAnsi="Tahoma"/>
      <w:sz w:val="24"/>
      <w:szCs w:val="20"/>
    </w:rPr>
  </w:style>
  <w:style w:type="paragraph" w:styleId="1439" w:customStyle="1">
    <w:name w:val="Char Char Char1 Char10"/>
    <w:basedOn w:val="895"/>
    <w:uiPriority w:val="0"/>
    <w:qFormat/>
    <w:pPr>
      <w:ind w:firstLine="200"/>
      <w:spacing w:line="360" w:lineRule="auto"/>
    </w:pPr>
    <w:rPr>
      <w:rFonts w:ascii="宋体" w:hAnsi="宋体"/>
      <w:sz w:val="24"/>
      <w:szCs w:val="24"/>
    </w:rPr>
  </w:style>
  <w:style w:type="paragraph" w:styleId="1440" w:customStyle="1">
    <w:name w:val="引用2"/>
    <w:basedOn w:val="895"/>
    <w:next w:val="895"/>
    <w:uiPriority w:val="0"/>
    <w:qFormat/>
    <w:pPr>
      <w:jc w:val="left"/>
      <w:widowControl/>
    </w:pPr>
    <w:rPr>
      <w:i/>
      <w:sz w:val="24"/>
      <w:szCs w:val="24"/>
      <w:lang w:eastAsia="en-US"/>
    </w:rPr>
  </w:style>
  <w:style w:type="paragraph" w:styleId="1441" w:customStyle="1">
    <w:name w:val="明显引用2"/>
    <w:basedOn w:val="895"/>
    <w:next w:val="895"/>
    <w:uiPriority w:val="0"/>
    <w:qFormat/>
    <w:pPr>
      <w:ind w:left="720" w:right="720"/>
      <w:jc w:val="left"/>
      <w:widowControl/>
    </w:pPr>
    <w:rPr>
      <w:b/>
      <w:i/>
      <w:sz w:val="24"/>
      <w:lang w:eastAsia="en-US"/>
    </w:rPr>
  </w:style>
  <w:style w:type="paragraph" w:styleId="1442" w:customStyle="1">
    <w:name w:val="列出段落21"/>
    <w:basedOn w:val="895"/>
    <w:uiPriority w:val="0"/>
    <w:qFormat/>
    <w:pPr>
      <w:contextualSpacing/>
      <w:ind w:left="720"/>
      <w:jc w:val="left"/>
      <w:widowControl/>
    </w:pPr>
    <w:rPr>
      <w:sz w:val="24"/>
      <w:szCs w:val="24"/>
      <w:lang w:eastAsia="en-US"/>
    </w:rPr>
  </w:style>
  <w:style w:type="paragraph" w:styleId="1443" w:customStyle="1">
    <w:name w:val="无间隔2"/>
    <w:basedOn w:val="895"/>
    <w:uiPriority w:val="0"/>
    <w:qFormat/>
    <w:pPr>
      <w:jc w:val="left"/>
      <w:widowControl/>
    </w:pPr>
    <w:rPr>
      <w:sz w:val="24"/>
      <w:szCs w:val="32"/>
      <w:lang w:eastAsia="en-US"/>
    </w:rPr>
  </w:style>
  <w:style w:type="paragraph" w:styleId="1444" w:customStyle="1">
    <w:name w:val="纯文本2"/>
    <w:basedOn w:val="895"/>
    <w:uiPriority w:val="0"/>
    <w:qFormat/>
    <w:rPr>
      <w:rFonts w:ascii="宋体" w:hAnsi="Courier New"/>
      <w:sz w:val="24"/>
      <w:szCs w:val="24"/>
    </w:rPr>
  </w:style>
  <w:style w:type="character" w:styleId="1445" w:customStyle="1">
    <w:name w:val="页眉或页脚_"/>
    <w:link w:val="1446"/>
    <w:uiPriority w:val="0"/>
    <w:qFormat/>
    <w:rPr>
      <w:rFonts w:ascii="MingLiU" w:hAnsi="MingLiU" w:eastAsia="MingLiU"/>
      <w:spacing w:val="-10"/>
      <w:shd w:val="clear" w:color="auto" w:fill="ffffff"/>
    </w:rPr>
  </w:style>
  <w:style w:type="paragraph" w:styleId="1446" w:customStyle="1">
    <w:name w:val="页眉或页脚"/>
    <w:basedOn w:val="895"/>
    <w:link w:val="1445"/>
    <w:uiPriority w:val="0"/>
    <w:qFormat/>
    <w:pPr>
      <w:jc w:val="left"/>
      <w:spacing w:line="240" w:lineRule="atLeast"/>
      <w:shd w:val="clear" w:color="auto" w:fill="ffffff"/>
    </w:pPr>
    <w:rPr>
      <w:rFonts w:ascii="MingLiU" w:hAnsi="MingLiU" w:eastAsia="MingLiU"/>
      <w:spacing w:val="-10"/>
      <w:sz w:val="20"/>
      <w:szCs w:val="20"/>
    </w:rPr>
  </w:style>
  <w:style w:type="character" w:styleId="1447" w:customStyle="1">
    <w:name w:val="font51"/>
    <w:uiPriority w:val="0"/>
    <w:qFormat/>
    <w:rPr>
      <w:rFonts w:ascii="宋体" w:hAnsi="宋体" w:eastAsia="宋体"/>
      <w:b/>
      <w:color w:val="000000"/>
      <w:sz w:val="24"/>
      <w:szCs w:val="24"/>
      <w:u w:val="none"/>
    </w:rPr>
  </w:style>
  <w:style w:type="character" w:styleId="1448" w:customStyle="1">
    <w:name w:val="无间隔 Char"/>
    <w:link w:val="1449"/>
    <w:uiPriority w:val="0"/>
    <w:qFormat/>
    <w:rPr>
      <w:rFonts w:ascii="Times New Roman" w:hAnsi="Times New Roman"/>
    </w:rPr>
  </w:style>
  <w:style w:type="paragraph" w:styleId="1449" w:customStyle="1">
    <w:name w:val="无间隔3"/>
    <w:basedOn w:val="895"/>
    <w:link w:val="1448"/>
    <w:uiPriority w:val="0"/>
    <w:qFormat/>
    <w:pPr>
      <w:jc w:val="left"/>
      <w:widowControl/>
    </w:pPr>
    <w:rPr>
      <w:rFonts w:ascii="Times New Roman" w:eastAsia="宋体"/>
      <w:sz w:val="20"/>
      <w:szCs w:val="20"/>
    </w:rPr>
  </w:style>
  <w:style w:type="paragraph" w:styleId="1450" w:customStyle="1">
    <w:name w:val="Char Char Char1 Char Char Char Char"/>
    <w:basedOn w:val="895"/>
    <w:uiPriority w:val="0"/>
    <w:qFormat/>
    <w:pPr>
      <w:jc w:val="left"/>
      <w:spacing w:after="160" w:line="240" w:lineRule="exact"/>
      <w:widowControl/>
    </w:pPr>
    <w:rPr>
      <w:sz w:val="24"/>
      <w:szCs w:val="20"/>
    </w:rPr>
  </w:style>
  <w:style w:type="paragraph" w:styleId="1451" w:customStyle="1">
    <w:name w:val="纯文本21"/>
    <w:basedOn w:val="895"/>
    <w:uiPriority w:val="0"/>
    <w:qFormat/>
    <w:pPr>
      <w:jc w:val="left"/>
      <w:widowControl/>
    </w:pPr>
    <w:rPr>
      <w:rFonts w:ascii="宋体" w:hAnsi="Courier New"/>
      <w:sz w:val="26"/>
      <w:szCs w:val="20"/>
    </w:rPr>
  </w:style>
  <w:style w:type="paragraph" w:styleId="1452" w:customStyle="1">
    <w:name w:val="图"/>
    <w:basedOn w:val="895"/>
    <w:uiPriority w:val="0"/>
    <w:qFormat/>
    <w:pPr>
      <w:jc w:val="center"/>
      <w:keepNext/>
      <w:spacing w:before="60" w:after="60" w:line="300" w:lineRule="auto"/>
    </w:pPr>
    <w:rPr>
      <w:spacing w:val="20"/>
      <w:sz w:val="24"/>
      <w:szCs w:val="20"/>
    </w:rPr>
  </w:style>
  <w:style w:type="paragraph" w:styleId="1453" w:customStyle="1">
    <w:name w:val="_Style 25"/>
    <w:basedOn w:val="895"/>
    <w:uiPriority w:val="0"/>
    <w:qFormat/>
    <w:pPr>
      <w:jc w:val="left"/>
      <w:spacing w:after="160" w:line="240" w:lineRule="exact"/>
      <w:widowControl/>
    </w:pPr>
    <w:rPr>
      <w:sz w:val="24"/>
      <w:szCs w:val="20"/>
    </w:rPr>
  </w:style>
  <w:style w:type="paragraph" w:styleId="1454" w:customStyle="1">
    <w:name w:val="xl31"/>
    <w:basedOn w:val="89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0"/>
      <w:szCs w:val="20"/>
    </w:rPr>
  </w:style>
  <w:style w:type="paragraph" w:styleId="1455" w:customStyle="1">
    <w:name w:val="xl35"/>
    <w:basedOn w:val="895"/>
    <w:uiPriority w:val="0"/>
    <w:qFormat/>
    <w:pPr>
      <w:jc w:val="right"/>
      <w:spacing w:before="100" w:beforeAutospacing="1" w:after="100" w:afterAutospacing="1"/>
      <w:widowControl/>
    </w:pPr>
    <w:rPr>
      <w:rFonts w:ascii="宋体" w:hAnsi="宋体"/>
      <w:sz w:val="18"/>
      <w:szCs w:val="20"/>
    </w:rPr>
  </w:style>
  <w:style w:type="paragraph" w:styleId="1456" w:customStyle="1">
    <w:name w:val="Char Char Char Char Char Char"/>
    <w:basedOn w:val="1290"/>
    <w:uiPriority w:val="0"/>
    <w:qFormat/>
    <w:pPr>
      <w:spacing w:line="360" w:lineRule="auto"/>
    </w:pPr>
    <w:rPr>
      <w:rFonts w:ascii="Tahoma" w:hAnsi="Tahoma"/>
      <w:szCs w:val="20"/>
    </w:rPr>
  </w:style>
  <w:style w:type="paragraph" w:styleId="1457" w:customStyle="1">
    <w:name w:val="Char1"/>
    <w:basedOn w:val="895"/>
    <w:uiPriority w:val="0"/>
    <w:qFormat/>
    <w:pPr>
      <w:numPr>
        <w:ilvl w:val="0"/>
        <w:numId w:val="1"/>
      </w:numPr>
      <w:tabs>
        <w:tab w:val="left" w:pos="360" w:leader="none"/>
      </w:tabs>
    </w:pPr>
    <w:rPr>
      <w:sz w:val="24"/>
      <w:szCs w:val="20"/>
    </w:rPr>
  </w:style>
  <w:style w:type="paragraph" w:styleId="1458" w:customStyle="1">
    <w:name w:val="font5"/>
    <w:basedOn w:val="895"/>
    <w:uiPriority w:val="0"/>
    <w:qFormat/>
    <w:pPr>
      <w:jc w:val="left"/>
      <w:spacing w:before="100" w:beforeAutospacing="1" w:after="100" w:afterAutospacing="1"/>
      <w:widowControl/>
    </w:pPr>
    <w:rPr>
      <w:rFonts w:ascii="宋体" w:hAnsi="宋体"/>
      <w:sz w:val="18"/>
      <w:szCs w:val="20"/>
    </w:rPr>
  </w:style>
  <w:style w:type="paragraph" w:styleId="1459" w:customStyle="1">
    <w:name w:val="Char Char Char Char Char Char Char Char Char Char"/>
    <w:basedOn w:val="895"/>
    <w:uiPriority w:val="0"/>
    <w:qFormat/>
    <w:pPr>
      <w:tabs>
        <w:tab w:val="left" w:pos="360" w:leader="none"/>
      </w:tabs>
    </w:pPr>
    <w:rPr>
      <w:sz w:val="24"/>
      <w:szCs w:val="24"/>
    </w:rPr>
  </w:style>
  <w:style w:type="paragraph" w:styleId="1460" w:customStyle="1">
    <w:name w:val="1"/>
    <w:basedOn w:val="895"/>
    <w:uiPriority w:val="0"/>
    <w:qFormat/>
    <w:pPr>
      <w:ind w:left="420" w:firstLine="270"/>
      <w:tabs>
        <w:tab w:val="left" w:pos="425" w:leader="none"/>
      </w:tabs>
    </w:pPr>
    <w:rPr>
      <w:sz w:val="20"/>
      <w:szCs w:val="20"/>
    </w:rPr>
  </w:style>
  <w:style w:type="paragraph" w:styleId="1461" w:customStyle="1">
    <w:name w:val="my正文"/>
    <w:basedOn w:val="895"/>
    <w:link w:val="1462"/>
    <w:uiPriority w:val="0"/>
    <w:qFormat/>
    <w:pPr>
      <w:ind w:firstLine="480"/>
      <w:spacing w:line="360" w:lineRule="auto"/>
    </w:pPr>
    <w:rPr>
      <w:rFonts w:ascii="Times New Roman" w:eastAsia="宋体"/>
      <w:sz w:val="24"/>
      <w:szCs w:val="24"/>
    </w:rPr>
  </w:style>
  <w:style w:type="character" w:styleId="1462" w:customStyle="1">
    <w:name w:val="my正文 Char"/>
    <w:link w:val="1461"/>
    <w:uiPriority w:val="0"/>
    <w:qFormat/>
    <w:rPr>
      <w:rFonts w:ascii="Times New Roman" w:hAnsi="Times New Roman"/>
      <w:sz w:val="24"/>
      <w:szCs w:val="24"/>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_Style 12"/>
    <w:basedOn w:val="1290"/>
    <w:uiPriority w:val="0"/>
    <w:qFormat/>
    <w:pPr>
      <w:spacing w:line="360" w:lineRule="auto"/>
    </w:pPr>
    <w:rPr>
      <w:sz w:val="20"/>
      <w:szCs w:val="20"/>
      <w:shd w:val="clear" w:color="auto" w:fill="000080"/>
    </w:rPr>
  </w:style>
  <w:style w:type="paragraph" w:styleId="1465" w:customStyle="1">
    <w:name w:val="NRSection"/>
    <w:basedOn w:val="895"/>
    <w:uiPriority w:val="0"/>
    <w:qFormat/>
    <w:pPr>
      <w:jc w:val="left"/>
      <w:widowControl/>
      <w:outlineLvl w:val="4"/>
    </w:pPr>
    <w:rPr>
      <w:b/>
      <w:sz w:val="24"/>
      <w:szCs w:val="20"/>
    </w:rPr>
  </w:style>
  <w:style w:type="paragraph" w:styleId="1466" w:customStyle="1">
    <w:name w:val="Style5"/>
    <w:basedOn w:val="895"/>
    <w:uiPriority w:val="0"/>
    <w:qFormat/>
    <w:pPr>
      <w:jc w:val="left"/>
    </w:pPr>
    <w:rPr>
      <w:rFonts w:ascii="宋体"/>
      <w:sz w:val="24"/>
      <w:szCs w:val="24"/>
    </w:rPr>
  </w:style>
  <w:style w:type="character" w:styleId="1467" w:customStyle="1">
    <w:name w:val="不明显强调3"/>
    <w:uiPriority w:val="0"/>
    <w:qFormat/>
    <w:rPr>
      <w:i/>
      <w:color w:val="5a5a5a"/>
    </w:rPr>
  </w:style>
  <w:style w:type="paragraph" w:styleId="1468" w:customStyle="1">
    <w:name w:val="Char Char3"/>
    <w:basedOn w:val="895"/>
    <w:uiPriority w:val="0"/>
    <w:qFormat/>
    <w:rPr>
      <w:rFonts w:ascii="Tahoma" w:hAnsi="Tahoma"/>
      <w:sz w:val="24"/>
      <w:szCs w:val="20"/>
    </w:rPr>
  </w:style>
  <w:style w:type="paragraph" w:styleId="1469" w:customStyle="1">
    <w:name w:val="Char Char12"/>
    <w:basedOn w:val="895"/>
    <w:uiPriority w:val="0"/>
    <w:qFormat/>
    <w:pPr>
      <w:jc w:val="left"/>
      <w:spacing w:after="160" w:line="240" w:lineRule="exact"/>
      <w:widowControl/>
    </w:pPr>
    <w:rPr>
      <w:rFonts w:ascii="Verdana" w:hAnsi="Verdana" w:eastAsia="仿宋_GB2312"/>
      <w:sz w:val="24"/>
      <w:szCs w:val="20"/>
      <w:lang w:eastAsia="en-US"/>
    </w:rPr>
  </w:style>
  <w:style w:type="paragraph" w:styleId="1470" w:customStyle="1">
    <w:name w:val="Char3"/>
    <w:basedOn w:val="895"/>
    <w:uiPriority w:val="0"/>
    <w:qFormat/>
    <w:rPr>
      <w:sz w:val="24"/>
      <w:szCs w:val="24"/>
    </w:rPr>
  </w:style>
  <w:style w:type="paragraph" w:styleId="1471" w:customStyle="1">
    <w:name w:val="Char Char1 Char Char Char Char Char Char Char Char Char Char2"/>
    <w:basedOn w:val="895"/>
    <w:uiPriority w:val="0"/>
    <w:qFormat/>
    <w:pPr>
      <w:jc w:val="left"/>
      <w:spacing w:after="160" w:line="240" w:lineRule="exact"/>
      <w:widowControl/>
    </w:pPr>
    <w:rPr>
      <w:rFonts w:ascii="Verdana" w:hAnsi="Verdana" w:eastAsia="仿宋_GB2312"/>
      <w:sz w:val="24"/>
      <w:szCs w:val="20"/>
      <w:lang w:eastAsia="en-US"/>
    </w:rPr>
  </w:style>
  <w:style w:type="paragraph" w:styleId="1472" w:customStyle="1">
    <w:name w:val="Char Char Char Char Char Char Char3"/>
    <w:basedOn w:val="895"/>
    <w:uiPriority w:val="0"/>
    <w:qFormat/>
    <w:pPr>
      <w:ind w:left="432" w:hanging="432"/>
      <w:tabs>
        <w:tab w:val="left" w:pos="432" w:leader="none"/>
      </w:tabs>
    </w:pPr>
    <w:rPr>
      <w:rFonts w:ascii="Tahoma" w:hAnsi="Tahoma"/>
      <w:sz w:val="24"/>
      <w:szCs w:val="20"/>
    </w:rPr>
  </w:style>
  <w:style w:type="paragraph" w:styleId="1473" w:customStyle="1">
    <w:name w:val="Char Char Char1 Char11"/>
    <w:basedOn w:val="895"/>
    <w:uiPriority w:val="0"/>
    <w:qFormat/>
    <w:pPr>
      <w:ind w:firstLine="200"/>
      <w:spacing w:line="360" w:lineRule="auto"/>
    </w:pPr>
    <w:rPr>
      <w:rFonts w:ascii="宋体" w:hAnsi="宋体"/>
      <w:sz w:val="24"/>
      <w:szCs w:val="24"/>
    </w:rPr>
  </w:style>
  <w:style w:type="paragraph" w:styleId="1474" w:customStyle="1">
    <w:name w:val="引用3"/>
    <w:basedOn w:val="895"/>
    <w:next w:val="895"/>
    <w:uiPriority w:val="0"/>
    <w:qFormat/>
    <w:pPr>
      <w:jc w:val="left"/>
      <w:widowControl/>
    </w:pPr>
    <w:rPr>
      <w:i/>
      <w:sz w:val="24"/>
      <w:szCs w:val="24"/>
      <w:lang w:eastAsia="en-US"/>
    </w:rPr>
  </w:style>
  <w:style w:type="paragraph" w:styleId="1475" w:customStyle="1">
    <w:name w:val="明显引用3"/>
    <w:basedOn w:val="895"/>
    <w:next w:val="895"/>
    <w:uiPriority w:val="0"/>
    <w:qFormat/>
    <w:pPr>
      <w:ind w:left="720" w:right="720"/>
      <w:jc w:val="left"/>
      <w:widowControl/>
    </w:pPr>
    <w:rPr>
      <w:b/>
      <w:i/>
      <w:sz w:val="24"/>
      <w:lang w:eastAsia="en-US"/>
    </w:rPr>
  </w:style>
  <w:style w:type="paragraph" w:styleId="1476" w:customStyle="1">
    <w:name w:val="列出段落3"/>
    <w:basedOn w:val="895"/>
    <w:uiPriority w:val="0"/>
    <w:qFormat/>
    <w:pPr>
      <w:contextualSpacing/>
      <w:ind w:left="720"/>
      <w:jc w:val="left"/>
      <w:widowControl/>
    </w:pPr>
    <w:rPr>
      <w:sz w:val="24"/>
      <w:szCs w:val="24"/>
      <w:lang w:eastAsia="en-US"/>
    </w:rPr>
  </w:style>
  <w:style w:type="paragraph" w:styleId="1477" w:customStyle="1">
    <w:name w:val="无间隔31"/>
    <w:basedOn w:val="895"/>
    <w:uiPriority w:val="0"/>
    <w:qFormat/>
    <w:pPr>
      <w:jc w:val="left"/>
      <w:widowControl/>
    </w:pPr>
    <w:rPr>
      <w:sz w:val="24"/>
      <w:szCs w:val="32"/>
      <w:lang w:eastAsia="en-US"/>
    </w:rPr>
  </w:style>
  <w:style w:type="paragraph" w:styleId="1478" w:customStyle="1">
    <w:name w:val="纯文本3"/>
    <w:basedOn w:val="895"/>
    <w:uiPriority w:val="0"/>
    <w:qFormat/>
    <w:rPr>
      <w:rFonts w:ascii="宋体" w:hAnsi="Courier New"/>
      <w:sz w:val="24"/>
      <w:szCs w:val="24"/>
    </w:rPr>
  </w:style>
  <w:style w:type="character" w:styleId="1479" w:customStyle="1">
    <w:name w:val="DL 段落缩进2 Char Char"/>
    <w:link w:val="1480"/>
    <w:uiPriority w:val="0"/>
    <w:qFormat/>
    <w:rPr>
      <w:rFonts w:ascii="宋体" w:hAnsi="宋体"/>
      <w:sz w:val="21"/>
      <w:szCs w:val="21"/>
    </w:rPr>
  </w:style>
  <w:style w:type="paragraph" w:styleId="1480" w:customStyle="1">
    <w:name w:val="DL 段落缩进2"/>
    <w:basedOn w:val="895"/>
    <w:link w:val="1479"/>
    <w:uiPriority w:val="0"/>
    <w:qFormat/>
    <w:pPr>
      <w:ind w:firstLine="420"/>
    </w:pPr>
    <w:rPr>
      <w:rFonts w:ascii="宋体" w:hAnsi="宋体" w:eastAsia="宋体"/>
      <w:sz w:val="21"/>
      <w:szCs w:val="21"/>
    </w:rPr>
  </w:style>
  <w:style w:type="paragraph" w:styleId="1481" w:customStyle="1">
    <w:name w:val="Char Char13"/>
    <w:basedOn w:val="895"/>
    <w:uiPriority w:val="0"/>
    <w:qFormat/>
    <w:pPr>
      <w:jc w:val="left"/>
      <w:spacing w:after="160" w:line="240" w:lineRule="exact"/>
      <w:widowControl/>
    </w:pPr>
    <w:rPr>
      <w:rFonts w:ascii="Verdana" w:hAnsi="Verdana" w:eastAsia="仿宋_GB2312"/>
      <w:sz w:val="24"/>
      <w:szCs w:val="20"/>
      <w:lang w:eastAsia="en-US"/>
    </w:rPr>
  </w:style>
  <w:style w:type="paragraph" w:styleId="1482" w:customStyle="1">
    <w:name w:val="Char Char4"/>
    <w:basedOn w:val="895"/>
    <w:uiPriority w:val="0"/>
    <w:qFormat/>
    <w:rPr>
      <w:rFonts w:ascii="Tahoma" w:hAnsi="Tahoma"/>
      <w:sz w:val="24"/>
      <w:szCs w:val="20"/>
    </w:rPr>
  </w:style>
  <w:style w:type="paragraph" w:styleId="1483" w:customStyle="1">
    <w:name w:val="Char4"/>
    <w:basedOn w:val="895"/>
    <w:uiPriority w:val="0"/>
    <w:qFormat/>
    <w:rPr>
      <w:sz w:val="24"/>
      <w:szCs w:val="24"/>
    </w:rPr>
  </w:style>
  <w:style w:type="paragraph" w:styleId="1484" w:customStyle="1">
    <w:name w:val="Char Char1 Char Char Char Char Char Char Char Char Char Char3"/>
    <w:basedOn w:val="895"/>
    <w:uiPriority w:val="0"/>
    <w:qFormat/>
    <w:pPr>
      <w:jc w:val="left"/>
      <w:spacing w:after="160" w:line="240" w:lineRule="exact"/>
      <w:widowControl/>
    </w:pPr>
    <w:rPr>
      <w:rFonts w:ascii="Verdana" w:hAnsi="Verdana" w:eastAsia="仿宋_GB2312"/>
      <w:sz w:val="24"/>
      <w:szCs w:val="20"/>
      <w:lang w:eastAsia="en-US"/>
    </w:rPr>
  </w:style>
  <w:style w:type="paragraph" w:styleId="1485" w:customStyle="1">
    <w:name w:val="Char Char Char Char Char Char Char4"/>
    <w:basedOn w:val="895"/>
    <w:uiPriority w:val="0"/>
    <w:qFormat/>
    <w:pPr>
      <w:ind w:left="432" w:hanging="432"/>
      <w:tabs>
        <w:tab w:val="left" w:pos="432" w:leader="none"/>
      </w:tabs>
    </w:pPr>
    <w:rPr>
      <w:rFonts w:ascii="Tahoma" w:hAnsi="Tahoma"/>
      <w:sz w:val="24"/>
      <w:szCs w:val="20"/>
    </w:rPr>
  </w:style>
  <w:style w:type="paragraph" w:styleId="1486" w:customStyle="1">
    <w:name w:val="纯文本4"/>
    <w:basedOn w:val="895"/>
    <w:uiPriority w:val="0"/>
    <w:qFormat/>
    <w:rPr>
      <w:rFonts w:ascii="宋体" w:hAnsi="Courier New"/>
      <w:sz w:val="26"/>
      <w:szCs w:val="20"/>
    </w:rPr>
  </w:style>
  <w:style w:type="paragraph" w:styleId="1487" w:customStyle="1">
    <w:name w:val="_Style 2"/>
    <w:basedOn w:val="895"/>
    <w:uiPriority w:val="0"/>
    <w:qFormat/>
    <w:pPr>
      <w:ind w:firstLine="420"/>
    </w:pPr>
    <w:rPr>
      <w:szCs w:val="21"/>
    </w:rPr>
  </w:style>
  <w:style w:type="character" w:styleId="1488" w:customStyle="1">
    <w:name w:val="表正文 Char1"/>
    <w:uiPriority w:val="0"/>
    <w:qFormat/>
    <w:rPr>
      <w:rFonts w:eastAsia="楷体_GB2312"/>
      <w:sz w:val="24"/>
      <w:lang w:val="en-US" w:eastAsia="zh-CN" w:bidi="ar-SA"/>
    </w:rPr>
  </w:style>
  <w:style w:type="paragraph" w:styleId="1489" w:customStyle="1">
    <w:name w:val="表格样式"/>
    <w:basedOn w:val="895"/>
    <w:uiPriority w:val="0"/>
    <w:qFormat/>
    <w:pPr>
      <w:jc w:val="center"/>
    </w:pPr>
    <w:rPr>
      <w:sz w:val="24"/>
      <w:szCs w:val="24"/>
    </w:rPr>
  </w:style>
  <w:style w:type="character" w:styleId="1490" w:customStyle="1">
    <w:name w:val="正文文本 (5)_"/>
    <w:link w:val="1491"/>
    <w:uiPriority w:val="0"/>
    <w:qFormat/>
    <w:rPr>
      <w:rFonts w:ascii="宋体" w:hAnsi="宋体"/>
      <w:sz w:val="28"/>
      <w:szCs w:val="28"/>
      <w:shd w:val="clear" w:color="auto" w:fill="ffffff"/>
    </w:rPr>
  </w:style>
  <w:style w:type="paragraph" w:styleId="1491" w:customStyle="1">
    <w:name w:val="正文文本 (5)"/>
    <w:basedOn w:val="895"/>
    <w:link w:val="1490"/>
    <w:uiPriority w:val="0"/>
    <w:qFormat/>
    <w:pPr>
      <w:jc w:val="center"/>
      <w:spacing w:before="180" w:line="0" w:lineRule="atLeast"/>
      <w:shd w:val="clear" w:color="auto" w:fill="ffffff"/>
    </w:pPr>
    <w:rPr>
      <w:rFonts w:ascii="宋体" w:hAnsi="宋体" w:eastAsia="宋体"/>
      <w:sz w:val="28"/>
      <w:szCs w:val="28"/>
    </w:rPr>
  </w:style>
  <w:style w:type="character" w:styleId="1492" w:customStyle="1">
    <w:name w:val="正文文本 (9)_"/>
    <w:link w:val="1493"/>
    <w:uiPriority w:val="0"/>
    <w:qFormat/>
    <w:rPr>
      <w:rFonts w:ascii="宋体" w:hAnsi="宋体"/>
      <w:sz w:val="22"/>
      <w:shd w:val="clear" w:color="auto" w:fill="ffffff"/>
    </w:rPr>
  </w:style>
  <w:style w:type="paragraph" w:styleId="1493" w:customStyle="1">
    <w:name w:val="正文文本 (9)"/>
    <w:basedOn w:val="895"/>
    <w:link w:val="1492"/>
    <w:uiPriority w:val="0"/>
    <w:qFormat/>
    <w:pPr>
      <w:spacing w:line="475" w:lineRule="exact"/>
      <w:shd w:val="clear" w:color="auto" w:fill="ffffff"/>
    </w:pPr>
    <w:rPr>
      <w:rFonts w:ascii="宋体" w:hAnsi="宋体" w:eastAsia="宋体"/>
      <w:sz w:val="22"/>
      <w:szCs w:val="20"/>
    </w:rPr>
  </w:style>
  <w:style w:type="character" w:styleId="1494" w:customStyle="1">
    <w:name w:val="lh151"/>
    <w:uiPriority w:val="0"/>
    <w:qFormat/>
    <w:rPr>
      <w:color w:val="666666"/>
    </w:rPr>
  </w:style>
  <w:style w:type="character" w:styleId="1495" w:customStyle="1">
    <w:name w:val="页眉 Char1"/>
    <w:uiPriority w:val="0"/>
    <w:qFormat/>
    <w:rPr>
      <w:rFonts w:ascii="宋体" w:hAnsi="宋体" w:eastAsia="宋体"/>
      <w:sz w:val="18"/>
      <w:szCs w:val="18"/>
      <w:lang w:val="en-US" w:eastAsia="zh-CN" w:bidi="ar-SA"/>
    </w:rPr>
  </w:style>
  <w:style w:type="character" w:styleId="1496" w:customStyle="1">
    <w:name w:val="批注框文本 Char2"/>
    <w:uiPriority w:val="0"/>
    <w:qFormat/>
    <w:rPr>
      <w:rFonts w:ascii="宋体" w:hAnsi="宋体" w:eastAsia="宋体"/>
      <w:sz w:val="18"/>
      <w:szCs w:val="18"/>
      <w:lang w:val="en-US" w:eastAsia="zh-CN" w:bidi="ar-SA"/>
    </w:rPr>
  </w:style>
  <w:style w:type="character" w:styleId="1497" w:customStyle="1">
    <w:name w:val="页脚 Char1"/>
    <w:uiPriority w:val="0"/>
    <w:qFormat/>
    <w:rPr>
      <w:rFonts w:ascii="宋体" w:hAnsi="宋体" w:eastAsia="宋体"/>
      <w:sz w:val="18"/>
      <w:szCs w:val="18"/>
      <w:lang w:val="en-US" w:eastAsia="zh-CN" w:bidi="ar-SA"/>
    </w:rPr>
  </w:style>
  <w:style w:type="character" w:styleId="1498" w:customStyle="1">
    <w:name w:val="Table Text Char1"/>
    <w:link w:val="1499"/>
    <w:uiPriority w:val="0"/>
    <w:qFormat/>
    <w:rPr>
      <w:rFonts w:ascii="Arial" w:hAnsi="Arial"/>
      <w:sz w:val="18"/>
      <w:szCs w:val="24"/>
    </w:rPr>
  </w:style>
  <w:style w:type="paragraph" w:styleId="1499" w:customStyle="1">
    <w:name w:val="Table Text"/>
    <w:basedOn w:val="895"/>
    <w:link w:val="1498"/>
    <w:uiPriority w:val="0"/>
    <w:qFormat/>
    <w:pPr>
      <w:spacing w:before="80" w:after="80"/>
      <w:widowControl/>
      <w:tabs>
        <w:tab w:val="decimal" w:pos="0" w:leader="none"/>
      </w:tabs>
    </w:pPr>
    <w:rPr>
      <w:rFonts w:ascii="Arial" w:hAnsi="Arial" w:eastAsia="宋体"/>
      <w:sz w:val="18"/>
      <w:szCs w:val="24"/>
    </w:rPr>
  </w:style>
  <w:style w:type="character" w:styleId="1500" w:customStyle="1">
    <w:name w:val="日期 Char2"/>
    <w:uiPriority w:val="0"/>
    <w:qFormat/>
    <w:rPr>
      <w:rFonts w:ascii="宋体" w:hAnsi="宋体" w:eastAsia="楷体_GB2312"/>
      <w:sz w:val="24"/>
      <w:lang w:val="en-US" w:eastAsia="zh-CN" w:bidi="ar-SA"/>
    </w:rPr>
  </w:style>
  <w:style w:type="character" w:styleId="1501" w:customStyle="1">
    <w:name w:val="style591"/>
    <w:uiPriority w:val="0"/>
    <w:qFormat/>
    <w:rPr>
      <w:rFonts w:ascii="Arial" w:hAnsi="Arial"/>
      <w:sz w:val="21"/>
      <w:szCs w:val="21"/>
      <w:u w:val="none"/>
    </w:rPr>
  </w:style>
  <w:style w:type="character" w:styleId="1502" w:customStyle="1">
    <w:name w:val="p141"/>
    <w:uiPriority w:val="0"/>
    <w:qFormat/>
    <w:rPr>
      <w:color w:val="000000"/>
      <w:sz w:val="28"/>
      <w:szCs w:val="28"/>
      <w:u w:val="none"/>
    </w:rPr>
  </w:style>
  <w:style w:type="character" w:styleId="1503" w:customStyle="1">
    <w:name w:val="Normal Indent Char"/>
    <w:uiPriority w:val="0"/>
    <w:qFormat/>
    <w:rPr>
      <w:rFonts w:ascii="Times New Roman" w:hAnsi="Times New Roman" w:eastAsia="楷体_GB2312"/>
      <w:sz w:val="20"/>
      <w:szCs w:val="20"/>
    </w:rPr>
  </w:style>
  <w:style w:type="character" w:styleId="1504" w:customStyle="1">
    <w:name w:val="正文文本缩进 3 Char1"/>
    <w:uiPriority w:val="0"/>
    <w:qFormat/>
    <w:rPr>
      <w:sz w:val="24"/>
      <w:szCs w:val="24"/>
    </w:rPr>
  </w:style>
  <w:style w:type="paragraph" w:styleId="1505" w:customStyle="1">
    <w:name w:val="Char Char Char"/>
    <w:basedOn w:val="895"/>
    <w:uiPriority w:val="0"/>
    <w:qFormat/>
    <w:pPr>
      <w:ind w:left="432" w:hanging="432"/>
      <w:tabs>
        <w:tab w:val="left" w:pos="432" w:leader="none"/>
        <w:tab w:val="left" w:pos="1545" w:leader="none"/>
      </w:tabs>
    </w:pPr>
    <w:rPr>
      <w:sz w:val="24"/>
      <w:szCs w:val="24"/>
    </w:rPr>
  </w:style>
  <w:style w:type="paragraph" w:styleId="1506" w:customStyle="1">
    <w:name w:val="手册正文"/>
    <w:basedOn w:val="895"/>
    <w:uiPriority w:val="0"/>
    <w:qFormat/>
    <w:pPr>
      <w:ind w:firstLine="200"/>
      <w:spacing w:line="500" w:lineRule="exact"/>
    </w:pPr>
    <w:rPr>
      <w:rFonts w:ascii="Arial" w:hAnsi="Arial"/>
      <w:sz w:val="24"/>
      <w:szCs w:val="20"/>
    </w:rPr>
  </w:style>
  <w:style w:type="paragraph" w:styleId="1507" w:customStyle="1">
    <w:name w:val="Bullet"/>
    <w:basedOn w:val="895"/>
    <w:uiPriority w:val="0"/>
    <w:qFormat/>
    <w:pPr>
      <w:ind w:firstLine="420"/>
      <w:spacing w:before="60" w:after="60" w:line="288" w:lineRule="auto"/>
      <w:widowControl/>
    </w:pPr>
    <w:rPr>
      <w:rFonts w:ascii="宋体" w:hAnsi="宋体"/>
      <w:bCs/>
      <w:szCs w:val="21"/>
    </w:rPr>
  </w:style>
  <w:style w:type="paragraph" w:styleId="1508" w:customStyle="1">
    <w:name w:val="大标题"/>
    <w:basedOn w:val="895"/>
    <w:uiPriority w:val="0"/>
    <w:qFormat/>
    <w:pPr>
      <w:jc w:val="center"/>
    </w:pPr>
    <w:rPr>
      <w:rFonts w:eastAsia="黑体"/>
      <w:sz w:val="44"/>
      <w:szCs w:val="20"/>
    </w:rPr>
  </w:style>
  <w:style w:type="paragraph" w:styleId="1509" w:customStyle="1">
    <w:name w:val="List Paragraph1"/>
    <w:basedOn w:val="895"/>
    <w:uiPriority w:val="0"/>
    <w:qFormat/>
    <w:pPr>
      <w:ind w:firstLine="420"/>
    </w:pPr>
  </w:style>
  <w:style w:type="paragraph" w:styleId="1510" w:customStyle="1">
    <w:name w:val="符号列表"/>
    <w:basedOn w:val="956"/>
    <w:next w:val="955"/>
    <w:link w:val="1511"/>
    <w:uiPriority w:val="0"/>
    <w:qFormat/>
    <w:pPr>
      <w:ind w:firstLine="210"/>
      <w:spacing w:after="120"/>
    </w:pPr>
    <w:rPr>
      <w:rFonts w:ascii="宋体" w:hAnsi="宋体"/>
      <w:szCs w:val="21"/>
    </w:rPr>
  </w:style>
  <w:style w:type="character" w:styleId="1511" w:customStyle="1">
    <w:name w:val="正文文本首行缩进 2 字符"/>
    <w:link w:val="1510"/>
    <w:uiPriority w:val="0"/>
    <w:qFormat/>
    <w:rPr>
      <w:rFonts w:ascii="宋体" w:hAnsi="宋体"/>
      <w:sz w:val="21"/>
      <w:szCs w:val="21"/>
    </w:rPr>
  </w:style>
  <w:style w:type="paragraph" w:styleId="1512" w:customStyle="1">
    <w:name w:val="样式 正文文本缩进 2 + Times New Roman 首行缩进:  1.06 厘米 行距: 固定值 30 磅"/>
    <w:basedOn w:val="1307"/>
    <w:uiPriority w:val="0"/>
    <w:qFormat/>
    <w:pPr>
      <w:ind w:left="0" w:firstLine="601"/>
      <w:spacing w:after="0" w:line="540" w:lineRule="exact"/>
    </w:pPr>
    <w:rPr>
      <w:sz w:val="28"/>
      <w:szCs w:val="28"/>
    </w:rPr>
  </w:style>
  <w:style w:type="paragraph" w:styleId="1513" w:customStyle="1">
    <w:name w:val="a"/>
    <w:basedOn w:val="895"/>
    <w:uiPriority w:val="0"/>
    <w:qFormat/>
    <w:pPr>
      <w:jc w:val="left"/>
      <w:spacing w:before="100" w:beforeAutospacing="1" w:after="100" w:afterAutospacing="1"/>
      <w:widowControl/>
    </w:pPr>
    <w:rPr>
      <w:rFonts w:ascii="宋体" w:hAnsi="宋体"/>
      <w:sz w:val="24"/>
      <w:szCs w:val="24"/>
    </w:rPr>
  </w:style>
  <w:style w:type="paragraph" w:styleId="1514" w:customStyle="1">
    <w:name w:val="afont"/>
    <w:basedOn w:val="895"/>
    <w:uiPriority w:val="0"/>
    <w:qFormat/>
    <w:pPr>
      <w:jc w:val="left"/>
      <w:spacing w:before="100" w:after="100" w:line="285" w:lineRule="atLeast"/>
      <w:widowControl/>
    </w:pPr>
    <w:rPr>
      <w:rFonts w:ascii="宋体" w:hAnsi="宋体"/>
      <w:sz w:val="18"/>
      <w:szCs w:val="20"/>
    </w:rPr>
  </w:style>
  <w:style w:type="paragraph" w:styleId="1515" w:customStyle="1">
    <w:name w:val="Char1 Char Char Char"/>
    <w:basedOn w:val="895"/>
    <w:uiPriority w:val="0"/>
    <w:qFormat/>
    <w:pPr>
      <w:ind w:left="840" w:hanging="420"/>
      <w:tabs>
        <w:tab w:val="left" w:pos="840" w:leader="none"/>
      </w:tabs>
    </w:pPr>
    <w:rPr>
      <w:sz w:val="24"/>
      <w:szCs w:val="24"/>
    </w:rPr>
  </w:style>
  <w:style w:type="paragraph" w:styleId="1516" w:customStyle="1">
    <w:name w:val="正文段"/>
    <w:basedOn w:val="895"/>
    <w:uiPriority w:val="0"/>
    <w:qFormat/>
    <w:pPr>
      <w:ind w:firstLine="454"/>
      <w:spacing w:after="240" w:line="240" w:lineRule="atLeast"/>
      <w:widowControl/>
    </w:pPr>
    <w:rPr>
      <w:rFonts w:ascii="宋体"/>
      <w:sz w:val="24"/>
      <w:szCs w:val="20"/>
    </w:rPr>
  </w:style>
  <w:style w:type="paragraph" w:styleId="1517" w:customStyle="1">
    <w:name w:val="Char Char6"/>
    <w:basedOn w:val="895"/>
    <w:uiPriority w:val="0"/>
    <w:qFormat/>
    <w:rPr>
      <w:szCs w:val="21"/>
    </w:rPr>
  </w:style>
  <w:style w:type="paragraph" w:styleId="1518" w:customStyle="1">
    <w:name w:val="纯文本5"/>
    <w:basedOn w:val="895"/>
    <w:uiPriority w:val="0"/>
    <w:qFormat/>
    <w:rPr>
      <w:rFonts w:ascii="宋体" w:hAnsi="Courier New"/>
      <w:sz w:val="28"/>
      <w:szCs w:val="20"/>
    </w:rPr>
  </w:style>
  <w:style w:type="paragraph" w:styleId="1519" w:customStyle="1">
    <w:name w:val="Javis"/>
    <w:basedOn w:val="895"/>
    <w:uiPriority w:val="0"/>
    <w:qFormat/>
    <w:pPr>
      <w:ind w:left="15" w:right="15" w:firstLine="480"/>
      <w:spacing w:line="360" w:lineRule="auto"/>
    </w:pPr>
    <w:rPr>
      <w:sz w:val="24"/>
      <w:szCs w:val="20"/>
    </w:rPr>
  </w:style>
  <w:style w:type="character" w:styleId="1520" w:customStyle="1">
    <w:name w:val="日期 Char1"/>
    <w:uiPriority w:val="0"/>
    <w:semiHidden/>
    <w:qFormat/>
    <w:rPr>
      <w:rFonts w:ascii="宋体" w:hAnsi="宋体" w:eastAsia="宋体"/>
      <w:sz w:val="24"/>
      <w:szCs w:val="24"/>
    </w:rPr>
  </w:style>
  <w:style w:type="character" w:styleId="1521" w:customStyle="1">
    <w:name w:val="批注框文本 Char1"/>
    <w:uiPriority w:val="0"/>
    <w:semiHidden/>
    <w:qFormat/>
    <w:rPr>
      <w:rFonts w:ascii="宋体" w:hAnsi="宋体" w:eastAsia="宋体"/>
      <w:sz w:val="18"/>
      <w:szCs w:val="18"/>
    </w:rPr>
  </w:style>
  <w:style w:type="paragraph" w:styleId="1522" w:customStyle="1">
    <w:name w:val="font6"/>
    <w:basedOn w:val="895"/>
    <w:uiPriority w:val="0"/>
    <w:qFormat/>
    <w:pPr>
      <w:jc w:val="left"/>
      <w:spacing w:before="100" w:beforeAutospacing="1" w:after="100" w:afterAutospacing="1"/>
      <w:widowControl/>
    </w:pPr>
    <w:rPr>
      <w:rFonts w:ascii="Arial" w:hAnsi="Arial"/>
      <w:sz w:val="18"/>
      <w:szCs w:val="18"/>
    </w:rPr>
  </w:style>
  <w:style w:type="paragraph" w:styleId="1523" w:customStyle="1">
    <w:name w:val="font7"/>
    <w:basedOn w:val="895"/>
    <w:uiPriority w:val="0"/>
    <w:qFormat/>
    <w:pPr>
      <w:jc w:val="left"/>
      <w:spacing w:before="100" w:beforeAutospacing="1" w:after="100" w:afterAutospacing="1"/>
      <w:widowControl/>
    </w:pPr>
    <w:rPr>
      <w:rFonts w:ascii="宋体" w:hAnsi="宋体"/>
      <w:sz w:val="18"/>
      <w:szCs w:val="18"/>
    </w:rPr>
  </w:style>
  <w:style w:type="paragraph" w:styleId="1524" w:customStyle="1">
    <w:name w:val="xl66"/>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25" w:customStyle="1">
    <w:name w:val="xl67"/>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6" w:customStyle="1">
    <w:name w:val="xl68"/>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sz w:val="18"/>
      <w:szCs w:val="18"/>
    </w:rPr>
  </w:style>
  <w:style w:type="paragraph" w:styleId="1527" w:customStyle="1">
    <w:name w:val="xl69"/>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8" w:customStyle="1">
    <w:name w:val="xl70"/>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9" w:customStyle="1">
    <w:name w:val="xl7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18"/>
      <w:szCs w:val="18"/>
    </w:rPr>
  </w:style>
  <w:style w:type="paragraph" w:styleId="1530" w:customStyle="1">
    <w:name w:val="xl72"/>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531" w:customStyle="1">
    <w:name w:val="xl73"/>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2" w:customStyle="1">
    <w:name w:val="xl74"/>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sz w:val="18"/>
      <w:szCs w:val="18"/>
    </w:rPr>
  </w:style>
  <w:style w:type="paragraph" w:styleId="1533" w:customStyle="1">
    <w:name w:val="xl75"/>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sz w:val="18"/>
      <w:szCs w:val="18"/>
    </w:rPr>
  </w:style>
  <w:style w:type="paragraph" w:styleId="1534" w:customStyle="1">
    <w:name w:val="xl76"/>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35" w:customStyle="1">
    <w:name w:val="xl77"/>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sz w:val="18"/>
      <w:szCs w:val="18"/>
    </w:rPr>
  </w:style>
  <w:style w:type="paragraph" w:styleId="1536" w:customStyle="1">
    <w:name w:val="xl78"/>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7" w:customStyle="1">
    <w:name w:val="xl79"/>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38" w:customStyle="1">
    <w:name w:val="xl80"/>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39" w:customStyle="1">
    <w:name w:val="xl81"/>
    <w:basedOn w:val="895"/>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sz w:val="18"/>
      <w:szCs w:val="18"/>
    </w:rPr>
  </w:style>
  <w:style w:type="paragraph" w:styleId="1540" w:customStyle="1">
    <w:name w:val="xl82"/>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sz w:val="18"/>
      <w:szCs w:val="18"/>
    </w:rPr>
  </w:style>
  <w:style w:type="paragraph" w:styleId="1541" w:customStyle="1">
    <w:name w:val="xl83"/>
    <w:basedOn w:val="895"/>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18"/>
      <w:szCs w:val="18"/>
    </w:rPr>
  </w:style>
  <w:style w:type="paragraph" w:styleId="1542" w:customStyle="1">
    <w:name w:val="xl84"/>
    <w:basedOn w:val="8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543" w:customStyle="1">
    <w:name w:val="xl85"/>
    <w:basedOn w:val="895"/>
    <w:uiPriority w:val="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544" w:customStyle="1">
    <w:name w:val="xl86"/>
    <w:basedOn w:val="895"/>
    <w:uiPriority w:val="0"/>
    <w:qFormat/>
    <w:pPr>
      <w:jc w:val="center"/>
      <w:spacing w:before="100" w:beforeAutospacing="1" w:after="100" w:afterAutospacing="1"/>
      <w:widowControl/>
      <w:pBdr>
        <w:bottom w:val="single" w:color="000000" w:sz="4" w:space="0"/>
      </w:pBdr>
    </w:pPr>
    <w:rPr>
      <w:rFonts w:ascii="宋体" w:hAnsi="宋体"/>
      <w:sz w:val="24"/>
      <w:szCs w:val="24"/>
    </w:rPr>
  </w:style>
  <w:style w:type="paragraph" w:styleId="1545" w:customStyle="1">
    <w:name w:val="样式11"/>
    <w:basedOn w:val="895"/>
    <w:uiPriority w:val="0"/>
    <w:qFormat/>
    <w:pPr>
      <w:ind w:left="709" w:hanging="709"/>
      <w:spacing w:line="440" w:lineRule="exact"/>
      <w:tabs>
        <w:tab w:val="left" w:pos="709" w:leader="none"/>
      </w:tabs>
      <w:outlineLvl w:val="2"/>
    </w:pPr>
    <w:rPr>
      <w:rFonts w:ascii="宋体" w:hAnsi="宋体"/>
      <w:sz w:val="24"/>
      <w:szCs w:val="24"/>
    </w:rPr>
  </w:style>
  <w:style w:type="character" w:styleId="1546" w:customStyle="1">
    <w:name w:val="+正文 Char3"/>
    <w:link w:val="1547"/>
    <w:uiPriority w:val="0"/>
    <w:qFormat/>
    <w:rPr>
      <w:sz w:val="24"/>
      <w:szCs w:val="28"/>
    </w:rPr>
  </w:style>
  <w:style w:type="paragraph" w:styleId="1547" w:customStyle="1">
    <w:name w:val="+正文"/>
    <w:basedOn w:val="895"/>
    <w:link w:val="1546"/>
    <w:uiPriority w:val="0"/>
    <w:qFormat/>
    <w:pPr>
      <w:ind w:firstLine="200"/>
      <w:spacing w:line="360" w:lineRule="auto"/>
    </w:pPr>
    <w:rPr>
      <w:rFonts w:ascii="Times New Roman" w:eastAsia="宋体"/>
      <w:sz w:val="24"/>
      <w:szCs w:val="28"/>
    </w:rPr>
  </w:style>
  <w:style w:type="character" w:styleId="1548" w:customStyle="1">
    <w:name w:val="Header Char"/>
    <w:uiPriority w:val="0"/>
    <w:qFormat/>
    <w:rPr>
      <w:rFonts w:eastAsia="宋体"/>
      <w:sz w:val="18"/>
      <w:szCs w:val="18"/>
      <w:lang w:val="en-US" w:eastAsia="zh-CN" w:bidi="ar-SA"/>
    </w:rPr>
  </w:style>
  <w:style w:type="character" w:styleId="1549" w:customStyle="1">
    <w:name w:val="Footer Char"/>
    <w:uiPriority w:val="0"/>
    <w:qFormat/>
    <w:rPr>
      <w:rFonts w:eastAsia="宋体"/>
      <w:sz w:val="18"/>
      <w:szCs w:val="18"/>
      <w:lang w:val="en-US" w:eastAsia="zh-CN" w:bidi="ar-SA"/>
    </w:rPr>
  </w:style>
  <w:style w:type="paragraph" w:styleId="1550" w:customStyle="1">
    <w:name w:val="列出段落4"/>
    <w:basedOn w:val="895"/>
    <w:uiPriority w:val="0"/>
    <w:qFormat/>
    <w:pPr>
      <w:ind w:firstLine="420"/>
      <w:jc w:val="left"/>
      <w:widowControl/>
    </w:pPr>
    <w:rPr>
      <w:sz w:val="20"/>
      <w:szCs w:val="20"/>
    </w:rPr>
  </w:style>
  <w:style w:type="character" w:styleId="1551" w:customStyle="1">
    <w:name w:val="标题 3 字符"/>
    <w:uiPriority w:val="0"/>
    <w:qFormat/>
    <w:rPr>
      <w:rFonts w:ascii="Times New Roman" w:hAnsi="Times New Roman" w:eastAsia="宋体"/>
      <w:b/>
      <w:bCs/>
      <w:sz w:val="32"/>
      <w:szCs w:val="32"/>
    </w:rPr>
  </w:style>
  <w:style w:type="character" w:styleId="1552" w:customStyle="1">
    <w:name w:val="Heading 3 Char"/>
    <w:uiPriority w:val="0"/>
    <w:qFormat/>
    <w:rPr>
      <w:rFonts w:eastAsia="宋体"/>
      <w:b/>
      <w:bCs/>
      <w:sz w:val="32"/>
      <w:szCs w:val="32"/>
      <w:lang w:val="en-US" w:eastAsia="zh-CN" w:bidi="ar-SA"/>
    </w:rPr>
  </w:style>
  <w:style w:type="character" w:styleId="1553" w:customStyle="1">
    <w:name w:val="正文文本缩进 字符"/>
    <w:uiPriority w:val="0"/>
    <w:qFormat/>
    <w:rPr>
      <w:rFonts w:ascii="Times New Roman" w:hAnsi="Times New Roman" w:eastAsia="宋体"/>
      <w:sz w:val="20"/>
      <w:szCs w:val="20"/>
    </w:rPr>
  </w:style>
  <w:style w:type="character" w:styleId="1554" w:customStyle="1">
    <w:name w:val="Body Text Indent Char"/>
    <w:uiPriority w:val="0"/>
    <w:qFormat/>
    <w:rPr>
      <w:rFonts w:ascii="方正仿宋简体" w:hAnsi="创艺简仿宋" w:eastAsia="方正仿宋简体"/>
      <w:sz w:val="24"/>
      <w:lang w:val="en-US" w:eastAsia="zh-CN" w:bidi="ar-SA"/>
    </w:rPr>
  </w:style>
  <w:style w:type="paragraph" w:styleId="1555" w:customStyle="1">
    <w:name w:val="样式 表格 + 小五 行距: 最小值 0 磅"/>
    <w:basedOn w:val="895"/>
    <w:uiPriority w:val="0"/>
    <w:qFormat/>
    <w:pPr>
      <w:jc w:val="center"/>
      <w:spacing w:line="0" w:lineRule="atLeast"/>
    </w:pPr>
    <w:rPr>
      <w:rFonts w:hAnsi="新宋体"/>
      <w:sz w:val="20"/>
      <w:szCs w:val="20"/>
    </w:rPr>
  </w:style>
  <w:style w:type="paragraph" w:styleId="1556" w:customStyle="1">
    <w:name w:val="正文缩进1"/>
    <w:basedOn w:val="895"/>
    <w:uiPriority w:val="0"/>
    <w:qFormat/>
    <w:pPr>
      <w:ind w:firstLine="420"/>
      <w:spacing w:line="360" w:lineRule="auto"/>
      <w:widowControl/>
    </w:pPr>
    <w:rPr>
      <w:sz w:val="24"/>
      <w:szCs w:val="24"/>
    </w:rPr>
  </w:style>
  <w:style w:type="paragraph" w:styleId="1557" w:customStyle="1">
    <w:name w:val="Char5 Char Char Char Char Char Char"/>
    <w:basedOn w:val="895"/>
    <w:uiPriority w:val="0"/>
    <w:qFormat/>
    <w:rPr>
      <w:rFonts w:ascii="Tahoma" w:hAnsi="Tahoma"/>
      <w:sz w:val="24"/>
      <w:szCs w:val="20"/>
    </w:rPr>
  </w:style>
  <w:style w:type="character" w:styleId="1558" w:customStyle="1">
    <w:name w:val="正文文本 3 字符"/>
    <w:uiPriority w:val="0"/>
    <w:qFormat/>
    <w:rPr>
      <w:rFonts w:ascii="仿宋_GB2312" w:hAnsi="Arial" w:eastAsia="仿宋_GB2312"/>
      <w:b/>
      <w:sz w:val="30"/>
    </w:rPr>
  </w:style>
  <w:style w:type="character" w:styleId="1559" w:customStyle="1">
    <w:name w:val="标题 字符"/>
    <w:uiPriority w:val="0"/>
    <w:qFormat/>
    <w:rPr>
      <w:rFonts w:ascii="Cambria" w:hAnsi="Cambria"/>
      <w:b/>
      <w:bCs/>
      <w:sz w:val="32"/>
      <w:szCs w:val="32"/>
    </w:rPr>
  </w:style>
  <w:style w:type="character" w:styleId="1560" w:customStyle="1">
    <w:name w:val="页眉 字符"/>
    <w:uiPriority w:val="0"/>
    <w:qFormat/>
    <w:rPr>
      <w:sz w:val="18"/>
      <w:szCs w:val="18"/>
    </w:rPr>
  </w:style>
  <w:style w:type="character" w:styleId="1561" w:customStyle="1">
    <w:name w:val="页脚 字符"/>
    <w:uiPriority w:val="0"/>
    <w:qFormat/>
    <w:rPr>
      <w:sz w:val="18"/>
      <w:szCs w:val="18"/>
    </w:rPr>
  </w:style>
  <w:style w:type="character" w:styleId="1562" w:customStyle="1">
    <w:name w:val="标题 1 字符"/>
    <w:uiPriority w:val="0"/>
    <w:qFormat/>
    <w:rPr>
      <w:rFonts w:ascii="新宋体" w:hAnsi="宋体" w:eastAsia="黑体"/>
      <w:b/>
      <w:bCs/>
      <w:sz w:val="28"/>
      <w:szCs w:val="28"/>
    </w:rPr>
  </w:style>
  <w:style w:type="character" w:styleId="1563" w:customStyle="1">
    <w:name w:val="标题 2 字符"/>
    <w:uiPriority w:val="0"/>
    <w:qFormat/>
    <w:rPr>
      <w:rFonts w:ascii="Arial" w:hAnsi="Arial" w:eastAsia="黑体"/>
      <w:b/>
      <w:bCs/>
      <w:sz w:val="28"/>
      <w:szCs w:val="28"/>
    </w:rPr>
  </w:style>
  <w:style w:type="character" w:styleId="1564" w:customStyle="1">
    <w:name w:val="标题 4 字符"/>
    <w:uiPriority w:val="0"/>
    <w:qFormat/>
    <w:rPr>
      <w:rFonts w:ascii="Arial" w:hAnsi="Arial" w:eastAsia="黑体"/>
      <w:bCs/>
      <w:sz w:val="24"/>
      <w:szCs w:val="24"/>
    </w:rPr>
  </w:style>
  <w:style w:type="character" w:styleId="1565" w:customStyle="1">
    <w:name w:val="标题 5 字符"/>
    <w:uiPriority w:val="0"/>
    <w:qFormat/>
    <w:rPr>
      <w:rFonts w:ascii="仿宋_GB2312" w:hAnsi="Times New Roman" w:eastAsia="宋体"/>
      <w:b/>
      <w:bCs/>
      <w:sz w:val="28"/>
      <w:szCs w:val="24"/>
    </w:rPr>
  </w:style>
  <w:style w:type="character" w:styleId="1566" w:customStyle="1">
    <w:name w:val="标题 6 字符"/>
    <w:uiPriority w:val="0"/>
    <w:qFormat/>
    <w:rPr>
      <w:rFonts w:ascii="Arial" w:hAnsi="Arial" w:eastAsia="黑体"/>
      <w:b/>
      <w:bCs/>
      <w:sz w:val="24"/>
      <w:szCs w:val="24"/>
    </w:rPr>
  </w:style>
  <w:style w:type="character" w:styleId="1567" w:customStyle="1">
    <w:name w:val="标题 7 字符"/>
    <w:uiPriority w:val="0"/>
    <w:qFormat/>
    <w:rPr>
      <w:rFonts w:ascii="仿宋_GB2312" w:hAnsi="Times New Roman" w:eastAsia="宋体"/>
      <w:b/>
      <w:bCs/>
      <w:sz w:val="24"/>
      <w:szCs w:val="24"/>
    </w:rPr>
  </w:style>
  <w:style w:type="character" w:styleId="1568" w:customStyle="1">
    <w:name w:val="标题 8 字符"/>
    <w:uiPriority w:val="0"/>
    <w:qFormat/>
    <w:rPr>
      <w:rFonts w:ascii="Arial" w:hAnsi="Arial" w:eastAsia="黑体"/>
      <w:sz w:val="24"/>
      <w:szCs w:val="24"/>
    </w:rPr>
  </w:style>
  <w:style w:type="character" w:styleId="1569" w:customStyle="1">
    <w:name w:val="标题 9 字符"/>
    <w:uiPriority w:val="0"/>
    <w:qFormat/>
    <w:rPr>
      <w:rFonts w:ascii="Arial" w:hAnsi="Arial" w:eastAsia="黑体"/>
      <w:sz w:val="21"/>
      <w:szCs w:val="21"/>
    </w:rPr>
  </w:style>
  <w:style w:type="paragraph" w:styleId="1570" w:customStyle="1">
    <w:name w:val="样式 标题 1 + 加粗"/>
    <w:basedOn w:val="1268"/>
    <w:uiPriority w:val="0"/>
    <w:qFormat/>
    <w:pPr>
      <w:jc w:val="center"/>
      <w:spacing w:before="120" w:after="120" w:line="240" w:lineRule="auto"/>
      <w:widowControl/>
    </w:pPr>
    <w:rPr>
      <w:rFonts w:ascii="新宋体" w:hAnsi="宋体" w:eastAsia="黑体"/>
      <w:bCs/>
      <w:sz w:val="28"/>
      <w:szCs w:val="28"/>
    </w:rPr>
  </w:style>
  <w:style w:type="paragraph" w:styleId="1571" w:customStyle="1">
    <w:name w:val="样式 标题 2标题 2 Char Char + (西文) 仿宋_GB2312"/>
    <w:basedOn w:val="1269"/>
    <w:uiPriority w:val="0"/>
    <w:qFormat/>
    <w:pPr>
      <w:ind w:right="-226"/>
      <w:jc w:val="center"/>
      <w:spacing w:before="120" w:after="120" w:line="500" w:lineRule="exact"/>
    </w:pPr>
    <w:rPr>
      <w:rFonts w:ascii="仿宋_GB2312" w:hAnsi="仿宋_GB2312"/>
      <w:sz w:val="28"/>
      <w:szCs w:val="28"/>
    </w:rPr>
  </w:style>
  <w:style w:type="paragraph" w:styleId="1572" w:customStyle="1">
    <w:name w:val="样式 标题 3 + (西文) 宋体 黑色"/>
    <w:basedOn w:val="1271"/>
    <w:uiPriority w:val="0"/>
    <w:qFormat/>
    <w:pPr>
      <w:numPr>
        <w:ilvl w:val="0"/>
        <w:numId w:val="0"/>
      </w:numPr>
      <w:ind w:right="-94"/>
      <w:spacing w:line="415" w:lineRule="auto"/>
    </w:pPr>
    <w:rPr>
      <w:rFonts w:ascii="宋体" w:hAnsi="宋体" w:eastAsia="黑体"/>
      <w:b w:val="0"/>
      <w:bCs w:val="0"/>
      <w:sz w:val="28"/>
      <w:szCs w:val="21"/>
    </w:rPr>
  </w:style>
  <w:style w:type="character" w:styleId="1573" w:customStyle="1">
    <w:name w:val="日期 字符"/>
    <w:uiPriority w:val="0"/>
    <w:qFormat/>
    <w:rPr>
      <w:rFonts w:ascii="Times New Roman" w:hAnsi="Times New Roman" w:eastAsia="宋体"/>
      <w:sz w:val="24"/>
      <w:szCs w:val="24"/>
    </w:rPr>
  </w:style>
  <w:style w:type="character" w:styleId="1574" w:customStyle="1">
    <w:name w:val="文档结构图 字符"/>
    <w:uiPriority w:val="0"/>
    <w:semiHidden/>
    <w:qFormat/>
    <w:rPr>
      <w:rFonts w:ascii="仿宋_GB2312" w:hAnsi="Times New Roman" w:eastAsia="宋体"/>
      <w:sz w:val="24"/>
      <w:szCs w:val="28"/>
      <w:shd w:val="clear" w:color="auto" w:fill="000080"/>
    </w:rPr>
  </w:style>
  <w:style w:type="character" w:styleId="1575" w:customStyle="1">
    <w:name w:val="纯文本 字符"/>
    <w:uiPriority w:val="0"/>
    <w:qFormat/>
    <w:rPr>
      <w:rFonts w:ascii="宋体" w:hAnsi="Courier New" w:eastAsia="宋体"/>
      <w:sz w:val="21"/>
      <w:szCs w:val="21"/>
    </w:rPr>
  </w:style>
  <w:style w:type="character" w:styleId="1576" w:customStyle="1">
    <w:name w:val="正文缩进 字符"/>
    <w:uiPriority w:val="0"/>
    <w:qFormat/>
    <w:rPr>
      <w:rFonts w:eastAsia="宋体"/>
      <w:sz w:val="21"/>
      <w:szCs w:val="21"/>
    </w:rPr>
  </w:style>
  <w:style w:type="character" w:styleId="1577" w:customStyle="1">
    <w:name w:val="正文文本 字符"/>
    <w:uiPriority w:val="0"/>
    <w:qFormat/>
    <w:rPr>
      <w:rFonts w:ascii="楷体_GB2312" w:hAnsi="Arial" w:eastAsia="楷体_GB2312"/>
      <w:sz w:val="28"/>
      <w:szCs w:val="28"/>
    </w:rPr>
  </w:style>
  <w:style w:type="paragraph" w:styleId="1578" w:customStyle="1">
    <w:name w:val="List Paragraph[858D7CFB-ED40-4347-BF05-701D383B685F][858D7CFB-ED40-4347-BF05-701D383B685F]"/>
    <w:basedOn w:val="895"/>
    <w:uiPriority w:val="0"/>
    <w:qFormat/>
    <w:pPr>
      <w:ind w:firstLine="420"/>
    </w:pPr>
  </w:style>
  <w:style w:type="character" w:styleId="1579" w:customStyle="1">
    <w:name w:val="正文文本缩进 2 字符"/>
    <w:uiPriority w:val="0"/>
    <w:qFormat/>
    <w:rPr>
      <w:rFonts w:ascii="仿宋_GB2312" w:hAnsi="Times New Roman" w:eastAsia="宋体"/>
      <w:sz w:val="24"/>
      <w:szCs w:val="24"/>
    </w:rPr>
  </w:style>
  <w:style w:type="character" w:styleId="1580" w:customStyle="1">
    <w:name w:val="正文文本 2 字符"/>
    <w:uiPriority w:val="0"/>
    <w:qFormat/>
    <w:rPr>
      <w:rFonts w:ascii="仿宋_GB2312" w:hAnsi="Times New Roman" w:eastAsia="宋体"/>
      <w:sz w:val="24"/>
      <w:szCs w:val="24"/>
    </w:rPr>
  </w:style>
  <w:style w:type="paragraph" w:styleId="1581" w:customStyle="1">
    <w:name w:val="正文 + 宋体"/>
    <w:basedOn w:val="1268"/>
    <w:link w:val="1582"/>
    <w:uiPriority w:val="0"/>
    <w:qFormat/>
    <w:pPr>
      <w:ind w:left="-51"/>
      <w:jc w:val="center"/>
      <w:spacing w:before="120" w:after="120" w:line="240" w:lineRule="auto"/>
      <w:widowControl/>
    </w:pPr>
    <w:rPr>
      <w:rFonts w:ascii="新宋体" w:hAnsi="宋体" w:eastAsia="黑体"/>
      <w:bCs/>
      <w:sz w:val="28"/>
      <w:szCs w:val="28"/>
    </w:rPr>
  </w:style>
  <w:style w:type="character" w:styleId="1582" w:customStyle="1">
    <w:name w:val="正文 + 宋体 Char"/>
    <w:link w:val="1581"/>
    <w:uiPriority w:val="0"/>
    <w:qFormat/>
    <w:rPr>
      <w:rFonts w:ascii="新宋体" w:hAnsi="宋体" w:eastAsia="黑体"/>
      <w:b/>
      <w:bCs/>
      <w:sz w:val="28"/>
      <w:szCs w:val="28"/>
    </w:rPr>
  </w:style>
  <w:style w:type="character" w:styleId="1583" w:customStyle="1">
    <w:name w:val="批注文字 字符"/>
    <w:uiPriority w:val="0"/>
    <w:qFormat/>
    <w:rPr>
      <w:rFonts w:ascii="Times New Roman" w:hAnsi="Times New Roman" w:eastAsia="宋体"/>
      <w:sz w:val="21"/>
      <w:szCs w:val="21"/>
    </w:rPr>
  </w:style>
  <w:style w:type="character" w:styleId="1584" w:customStyle="1">
    <w:name w:val="批注主题 字符"/>
    <w:uiPriority w:val="0"/>
    <w:qFormat/>
    <w:rPr>
      <w:rFonts w:ascii="宋体" w:hAnsi="宋体"/>
      <w:b/>
      <w:bCs/>
      <w:sz w:val="24"/>
      <w:szCs w:val="24"/>
    </w:rPr>
  </w:style>
  <w:style w:type="character" w:styleId="1585" w:customStyle="1">
    <w:name w:val="批注框文本 字符"/>
    <w:uiPriority w:val="0"/>
    <w:qFormat/>
    <w:rPr>
      <w:rFonts w:ascii="Times New Roman" w:hAnsi="Times New Roman" w:eastAsia="宋体"/>
      <w:sz w:val="18"/>
      <w:szCs w:val="18"/>
    </w:rPr>
  </w:style>
  <w:style w:type="character" w:styleId="1586" w:customStyle="1">
    <w:name w:val="tw4winTerm"/>
    <w:uiPriority w:val="0"/>
    <w:qFormat/>
    <w:rPr>
      <w:color w:val="0000ff"/>
    </w:rPr>
  </w:style>
  <w:style w:type="character" w:styleId="1587" w:customStyle="1">
    <w:name w:val="正文文本缩进 3 字符"/>
    <w:uiPriority w:val="0"/>
    <w:qFormat/>
    <w:rPr>
      <w:rFonts w:ascii="Arial" w:hAnsi="Arial" w:eastAsia="仿宋_GB2312"/>
      <w:color w:val="ffff00"/>
      <w:sz w:val="32"/>
      <w:szCs w:val="20"/>
    </w:rPr>
  </w:style>
  <w:style w:type="paragraph" w:styleId="158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89" w:customStyle="1">
    <w:name w:val="Char Char Char Char Char Char Char Char Char"/>
    <w:basedOn w:val="895"/>
    <w:uiPriority w:val="0"/>
    <w:qFormat/>
    <w:rPr>
      <w:rFonts w:ascii="Tahoma" w:hAnsi="Tahoma"/>
      <w:sz w:val="24"/>
      <w:szCs w:val="20"/>
    </w:rPr>
  </w:style>
  <w:style w:type="character" w:styleId="1590" w:customStyle="1">
    <w:name w:val="unnamed21"/>
    <w:uiPriority w:val="0"/>
    <w:qFormat/>
    <w:rPr>
      <w:b/>
      <w:bCs/>
      <w:color w:val="ff6600"/>
      <w:sz w:val="21"/>
      <w:szCs w:val="21"/>
      <w:u w:val="none"/>
    </w:rPr>
  </w:style>
  <w:style w:type="character" w:styleId="1591" w:customStyle="1">
    <w:name w:val="Char Char8"/>
    <w:uiPriority w:val="0"/>
    <w:qFormat/>
    <w:rPr>
      <w:rFonts w:ascii="Times New Roman" w:hAnsi="Times New Roman"/>
      <w:b/>
      <w:bCs/>
      <w:sz w:val="44"/>
      <w:szCs w:val="44"/>
    </w:rPr>
  </w:style>
  <w:style w:type="paragraph" w:styleId="1592" w:customStyle="1">
    <w:name w:val="whs5"/>
    <w:basedOn w:val="895"/>
    <w:uiPriority w:val="0"/>
    <w:qFormat/>
    <w:pPr>
      <w:ind w:left="115" w:right="130"/>
    </w:pPr>
    <w:rPr>
      <w:rFonts w:hAnsi="宋体"/>
      <w:sz w:val="18"/>
      <w:szCs w:val="18"/>
      <w:lang w:eastAsia="en-US"/>
    </w:rPr>
  </w:style>
  <w:style w:type="character" w:styleId="1593" w:customStyle="1">
    <w:name w:val="正文文本首行缩进 字符"/>
    <w:uiPriority w:val="0"/>
    <w:qFormat/>
    <w:rPr>
      <w:rFonts w:ascii="Times New Roman" w:hAnsi="Times New Roman" w:eastAsia="宋体"/>
      <w:sz w:val="28"/>
      <w:szCs w:val="20"/>
    </w:rPr>
  </w:style>
  <w:style w:type="character" w:styleId="1594" w:customStyle="1">
    <w:name w:val="style331"/>
    <w:uiPriority w:val="0"/>
    <w:qFormat/>
    <w:rPr>
      <w:color w:val="9900ff"/>
      <w:sz w:val="18"/>
      <w:szCs w:val="18"/>
    </w:rPr>
  </w:style>
  <w:style w:type="character" w:styleId="1595" w:customStyle="1">
    <w:name w:val="font"/>
    <w:uiPriority w:val="0"/>
    <w:qFormat/>
  </w:style>
  <w:style w:type="paragraph" w:styleId="1596" w:customStyle="1">
    <w:name w:val="附录1层"/>
    <w:basedOn w:val="895"/>
    <w:next w:val="895"/>
    <w:uiPriority w:val="0"/>
    <w:qFormat/>
    <w:pPr>
      <w:jc w:val="center"/>
      <w:spacing w:line="440" w:lineRule="exact"/>
    </w:pPr>
    <w:rPr>
      <w:rFonts w:ascii="黑体" w:hAnsi="宋体" w:eastAsia="黑体"/>
      <w:sz w:val="24"/>
      <w:szCs w:val="20"/>
    </w:rPr>
  </w:style>
  <w:style w:type="paragraph" w:styleId="1597" w:customStyle="1">
    <w:name w:val="xl27"/>
    <w:basedOn w:val="895"/>
    <w:uiPriority w:val="0"/>
    <w:qFormat/>
    <w:pPr>
      <w:jc w:val="center"/>
      <w:spacing w:before="100" w:beforeAutospacing="1" w:after="100" w:afterAutospacing="1"/>
    </w:pPr>
    <w:rPr>
      <w:rFonts w:ascii="Arial Unicode MS" w:hAnsi="Arial Unicode MS" w:eastAsia="Arial Unicode MS"/>
      <w:sz w:val="24"/>
      <w:szCs w:val="24"/>
    </w:rPr>
  </w:style>
  <w:style w:type="paragraph" w:styleId="1598" w:customStyle="1">
    <w:name w:val="样式2"/>
    <w:basedOn w:val="1271"/>
    <w:uiPriority w:val="0"/>
    <w:qFormat/>
    <w:pPr>
      <w:numPr>
        <w:ilvl w:val="0"/>
        <w:numId w:val="0"/>
      </w:numPr>
      <w:spacing w:before="0" w:after="0" w:line="416" w:lineRule="auto"/>
    </w:pPr>
    <w:rPr>
      <w:sz w:val="24"/>
    </w:rPr>
  </w:style>
  <w:style w:type="paragraph" w:styleId="1599" w:customStyle="1">
    <w:name w:val="复选框1"/>
    <w:basedOn w:val="895"/>
    <w:uiPriority w:val="0"/>
    <w:qFormat/>
    <w:pPr>
      <w:spacing w:before="360" w:after="360"/>
    </w:pPr>
    <w:rPr>
      <w:rFonts w:hAnsi="宋体"/>
      <w:sz w:val="20"/>
      <w:szCs w:val="20"/>
    </w:rPr>
  </w:style>
  <w:style w:type="paragraph" w:styleId="1600" w:customStyle="1">
    <w:name w:val="文档标签"/>
    <w:next w:val="895"/>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601" w:customStyle="1">
    <w:name w:val="回信地址"/>
    <w:basedOn w:val="895"/>
    <w:uiPriority w:val="0"/>
    <w:qFormat/>
    <w:pPr>
      <w:ind w:right="-120"/>
      <w:keepLines/>
      <w:spacing w:line="200" w:lineRule="atLeast"/>
    </w:pPr>
    <w:rPr>
      <w:rFonts w:hAnsi="宋体"/>
      <w:sz w:val="18"/>
      <w:szCs w:val="20"/>
    </w:rPr>
  </w:style>
  <w:style w:type="character" w:styleId="1602" w:customStyle="1">
    <w:name w:val="一般文字 字元 Char"/>
    <w:uiPriority w:val="0"/>
    <w:qFormat/>
    <w:rPr>
      <w:rFonts w:ascii="宋体" w:hAnsi="Courier New" w:eastAsia="宋体"/>
      <w:sz w:val="21"/>
      <w:lang w:val="en-US" w:eastAsia="zh-CN" w:bidi="ar-SA"/>
    </w:rPr>
  </w:style>
  <w:style w:type="paragraph" w:styleId="1603" w:customStyle="1">
    <w:name w:val="办公自动化专用正文"/>
    <w:basedOn w:val="895"/>
    <w:uiPriority w:val="0"/>
    <w:qFormat/>
    <w:pPr>
      <w:ind w:firstLine="624"/>
      <w:spacing w:line="500" w:lineRule="atLeast"/>
    </w:pPr>
    <w:rPr>
      <w:rFonts w:hAnsi="宋体"/>
      <w:sz w:val="32"/>
      <w:szCs w:val="20"/>
    </w:rPr>
  </w:style>
  <w:style w:type="paragraph" w:styleId="1604" w:customStyle="1">
    <w:name w:val="样式 首行缩进:  2 字符"/>
    <w:basedOn w:val="895"/>
    <w:link w:val="1605"/>
    <w:uiPriority w:val="0"/>
    <w:qFormat/>
    <w:pPr>
      <w:ind w:left="899" w:firstLine="2"/>
    </w:pPr>
    <w:rPr>
      <w:rFonts w:ascii="Times New Roman" w:eastAsia="宋体"/>
      <w:sz w:val="28"/>
      <w:szCs w:val="20"/>
    </w:rPr>
  </w:style>
  <w:style w:type="character" w:styleId="1605" w:customStyle="1">
    <w:name w:val="样式 首行缩进:  2 字符 Char"/>
    <w:link w:val="1604"/>
    <w:uiPriority w:val="0"/>
    <w:qFormat/>
    <w:rPr>
      <w:rFonts w:ascii="Times New Roman" w:hAnsi="Times New Roman"/>
      <w:sz w:val="28"/>
    </w:rPr>
  </w:style>
  <w:style w:type="paragraph" w:styleId="1606" w:customStyle="1">
    <w:name w:val="修订1"/>
    <w:uiPriority w:val="0"/>
    <w:semiHidden/>
    <w:qFormat/>
    <w:rPr>
      <w:rFonts w:hint="default" w:ascii="Times New Roman" w:hAnsi="Times New Roman" w:eastAsia="宋体" w:cs="Times New Roman"/>
      <w:sz w:val="21"/>
      <w:szCs w:val="22"/>
      <w:lang w:val="en-US" w:eastAsia="zh-CN" w:bidi="ar-SA"/>
    </w:rPr>
  </w:style>
  <w:style w:type="paragraph" w:styleId="1607" w:customStyle="1">
    <w:name w:val="01-标书-标题1"/>
    <w:next w:val="895"/>
    <w:uiPriority w:val="0"/>
    <w:qFormat/>
    <w:pPr>
      <w:spacing w:line="360" w:lineRule="auto"/>
      <w:outlineLvl w:val="0"/>
    </w:pPr>
    <w:rPr>
      <w:rFonts w:hint="default" w:ascii="黑体" w:hAnsi="宋体" w:eastAsia="黑体" w:cs="Times New Roman"/>
      <w:sz w:val="44"/>
      <w:szCs w:val="32"/>
      <w:lang w:val="en-US" w:eastAsia="zh-CN" w:bidi="ar-SA"/>
    </w:rPr>
  </w:style>
  <w:style w:type="paragraph" w:styleId="1608" w:customStyle="1">
    <w:name w:val="02-标书-标题2"/>
    <w:uiPriority w:val="0"/>
    <w:qFormat/>
    <w:pPr>
      <w:ind w:left="426"/>
      <w:spacing w:line="360" w:lineRule="auto"/>
      <w:outlineLvl w:val="1"/>
    </w:pPr>
    <w:rPr>
      <w:rFonts w:hint="default" w:ascii="黑体" w:hAnsi="宋体" w:eastAsia="黑体" w:cs="Times New Roman"/>
      <w:sz w:val="32"/>
      <w:szCs w:val="28"/>
      <w:lang w:val="en-US" w:eastAsia="zh-CN" w:bidi="ar-SA"/>
    </w:rPr>
  </w:style>
  <w:style w:type="paragraph" w:styleId="1609" w:customStyle="1">
    <w:name w:val="03-标书-标题3"/>
    <w:link w:val="1610"/>
    <w:uiPriority w:val="0"/>
    <w:qFormat/>
    <w:pPr>
      <w:spacing w:line="360" w:lineRule="auto"/>
      <w:outlineLvl w:val="2"/>
    </w:pPr>
    <w:rPr>
      <w:rFonts w:hint="default" w:ascii="黑体" w:hAnsi="宋体" w:eastAsia="黑体" w:cs="Times New Roman"/>
      <w:sz w:val="28"/>
      <w:szCs w:val="24"/>
      <w:lang w:val="en-US" w:eastAsia="zh-CN" w:bidi="ar-SA"/>
    </w:rPr>
  </w:style>
  <w:style w:type="character" w:styleId="1610" w:customStyle="1">
    <w:name w:val="03-标书-标题3 Char"/>
    <w:link w:val="1609"/>
    <w:uiPriority w:val="0"/>
    <w:qFormat/>
    <w:rPr>
      <w:rFonts w:ascii="黑体" w:hAnsi="宋体" w:eastAsia="黑体"/>
      <w:sz w:val="28"/>
      <w:szCs w:val="24"/>
      <w:lang w:bidi="ar-SA"/>
    </w:rPr>
  </w:style>
  <w:style w:type="paragraph" w:styleId="1611" w:customStyle="1">
    <w:name w:val="04-标书-标题4"/>
    <w:basedOn w:val="895"/>
    <w:uiPriority w:val="0"/>
    <w:qFormat/>
    <w:pPr>
      <w:spacing w:before="340" w:after="330"/>
      <w:outlineLvl w:val="0"/>
    </w:pPr>
    <w:rPr>
      <w:rFonts w:ascii="宋体" w:hAnsi="宋体" w:eastAsia="黑体"/>
      <w:sz w:val="24"/>
      <w:szCs w:val="21"/>
    </w:rPr>
  </w:style>
  <w:style w:type="paragraph" w:styleId="1612" w:customStyle="1">
    <w:name w:val="样式4"/>
    <w:basedOn w:val="895"/>
    <w:uiPriority w:val="0"/>
    <w:qFormat/>
    <w:pPr>
      <w:spacing w:before="340" w:after="330"/>
      <w:outlineLvl w:val="2"/>
    </w:pPr>
    <w:rPr>
      <w:rFonts w:ascii="黑体" w:hAnsi="宋体" w:eastAsia="黑体"/>
      <w:sz w:val="28"/>
      <w:szCs w:val="20"/>
    </w:rPr>
  </w:style>
  <w:style w:type="paragraph" w:styleId="1613" w:customStyle="1">
    <w:name w:val="表格正文"/>
    <w:basedOn w:val="895"/>
    <w:uiPriority w:val="0"/>
    <w:qFormat/>
    <w:pPr>
      <w:jc w:val="center"/>
      <w:spacing w:before="340" w:after="330"/>
      <w:outlineLvl w:val="0"/>
    </w:pPr>
    <w:rPr>
      <w:rFonts w:hAnsi="宋体" w:eastAsia="仿宋_GB2312"/>
      <w:sz w:val="24"/>
      <w:szCs w:val="24"/>
    </w:rPr>
  </w:style>
  <w:style w:type="paragraph" w:styleId="1614" w:customStyle="1">
    <w:name w:val="标题3"/>
    <w:basedOn w:val="1271"/>
    <w:uiPriority w:val="0"/>
    <w:qFormat/>
    <w:pPr>
      <w:numPr>
        <w:ilvl w:val="0"/>
        <w:numId w:val="0"/>
      </w:numPr>
      <w:keepLines w:val="0"/>
      <w:keepNext w:val="0"/>
      <w:spacing w:before="0" w:after="0" w:line="360" w:lineRule="auto"/>
    </w:pPr>
    <w:rPr>
      <w:rFonts w:eastAsia="仿宋_GB2312"/>
      <w:b w:val="0"/>
    </w:rPr>
  </w:style>
  <w:style w:type="paragraph" w:styleId="1615"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6" w:customStyle="1">
    <w:name w:val="xl24"/>
    <w:basedOn w:val="895"/>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7" w:customStyle="1">
    <w:name w:val="xl26"/>
    <w:basedOn w:val="895"/>
    <w:uiPriority w:val="0"/>
    <w:qFormat/>
    <w:pPr>
      <w:jc w:val="center"/>
      <w:spacing w:before="100" w:beforeAutospacing="1" w:after="100" w:afterAutospacing="1"/>
      <w:shd w:val="clear" w:color="auto" w:fill="c0c0c0"/>
      <w:outlineLvl w:val="0"/>
    </w:pPr>
    <w:rPr>
      <w:rFonts w:ascii="Tahoma" w:hAnsi="Tahoma" w:eastAsia="Arial Unicode MS"/>
      <w:b/>
      <w:bCs/>
      <w:sz w:val="16"/>
      <w:szCs w:val="16"/>
    </w:rPr>
  </w:style>
  <w:style w:type="paragraph" w:styleId="1618" w:customStyle="1">
    <w:name w:val="xl28"/>
    <w:basedOn w:val="895"/>
    <w:uiPriority w:val="0"/>
    <w:qFormat/>
    <w:pPr>
      <w:spacing w:before="100" w:beforeAutospacing="1" w:after="100" w:afterAutospacing="1"/>
      <w:outlineLvl w:val="0"/>
    </w:pPr>
    <w:rPr>
      <w:rFonts w:ascii="Tahoma" w:hAnsi="Tahoma" w:eastAsia="Arial Unicode MS"/>
      <w:sz w:val="16"/>
      <w:szCs w:val="16"/>
    </w:rPr>
  </w:style>
  <w:style w:type="paragraph" w:styleId="1619" w:customStyle="1">
    <w:name w:val="xl29"/>
    <w:basedOn w:val="895"/>
    <w:uiPriority w:val="0"/>
    <w:qFormat/>
    <w:pPr>
      <w:spacing w:before="100" w:beforeAutospacing="1" w:after="100" w:afterAutospacing="1"/>
      <w:outlineLvl w:val="0"/>
    </w:pPr>
    <w:rPr>
      <w:rFonts w:ascii="Tahoma" w:hAnsi="Tahoma" w:eastAsia="Arial Unicode MS"/>
      <w:sz w:val="16"/>
      <w:szCs w:val="16"/>
    </w:rPr>
  </w:style>
  <w:style w:type="paragraph" w:styleId="1620" w:customStyle="1">
    <w:name w:val="xl30"/>
    <w:basedOn w:val="895"/>
    <w:uiPriority w:val="0"/>
    <w:qFormat/>
    <w:pPr>
      <w:spacing w:before="100" w:beforeAutospacing="1" w:after="100" w:afterAutospacing="1"/>
      <w:outlineLvl w:val="0"/>
    </w:pPr>
    <w:rPr>
      <w:rFonts w:ascii="Tahoma" w:hAnsi="Tahoma" w:eastAsia="Arial Unicode MS"/>
      <w:sz w:val="16"/>
      <w:szCs w:val="16"/>
    </w:rPr>
  </w:style>
  <w:style w:type="paragraph" w:styleId="1621" w:customStyle="1">
    <w:name w:val="xl32"/>
    <w:basedOn w:val="895"/>
    <w:uiPriority w:val="0"/>
    <w:qFormat/>
    <w:pPr>
      <w:spacing w:before="100" w:beforeAutospacing="1" w:after="100" w:afterAutospacing="1"/>
      <w:outlineLvl w:val="0"/>
    </w:pPr>
    <w:rPr>
      <w:rFonts w:ascii="Tahoma" w:hAnsi="Tahoma" w:eastAsia="Arial Unicode MS"/>
      <w:sz w:val="16"/>
      <w:szCs w:val="16"/>
    </w:rPr>
  </w:style>
  <w:style w:type="paragraph" w:styleId="1622" w:customStyle="1">
    <w:name w:val="正文４"/>
    <w:basedOn w:val="895"/>
    <w:uiPriority w:val="0"/>
    <w:qFormat/>
    <w:pPr>
      <w:ind w:firstLine="480"/>
      <w:spacing w:before="340" w:after="330"/>
      <w:outlineLvl w:val="0"/>
    </w:pPr>
    <w:rPr>
      <w:rFonts w:hAnsi="宋体"/>
      <w:sz w:val="24"/>
      <w:szCs w:val="20"/>
    </w:rPr>
  </w:style>
  <w:style w:type="paragraph" w:styleId="1623" w:customStyle="1">
    <w:name w:val="表格文字1"/>
    <w:basedOn w:val="895"/>
    <w:uiPriority w:val="0"/>
    <w:qFormat/>
    <w:pPr>
      <w:jc w:val="center"/>
      <w:spacing w:before="340" w:after="330"/>
      <w:outlineLvl w:val="0"/>
    </w:pPr>
    <w:rPr>
      <w:rFonts w:ascii="宋体" w:hAnsi="宋体"/>
      <w:szCs w:val="21"/>
      <w:shd w:val="clear" w:color="auto" w:fill="ffffff"/>
    </w:rPr>
  </w:style>
  <w:style w:type="character" w:styleId="1624" w:customStyle="1">
    <w:name w:val="style31"/>
    <w:uiPriority w:val="0"/>
    <w:qFormat/>
    <w:rPr>
      <w:sz w:val="21"/>
      <w:szCs w:val="21"/>
    </w:rPr>
  </w:style>
  <w:style w:type="paragraph" w:styleId="1625" w:customStyle="1">
    <w:name w:val="文档正文"/>
    <w:basedOn w:val="895"/>
    <w:uiPriority w:val="0"/>
    <w:qFormat/>
    <w:pPr>
      <w:ind w:firstLine="420"/>
      <w:spacing w:before="340" w:after="330"/>
      <w:outlineLvl w:val="0"/>
    </w:pPr>
    <w:rPr>
      <w:rFonts w:hAnsi="宋体"/>
      <w:sz w:val="20"/>
      <w:szCs w:val="20"/>
      <w:lang w:val="fr-FR"/>
    </w:rPr>
  </w:style>
  <w:style w:type="paragraph" w:styleId="1626" w:customStyle="1">
    <w:name w:val="table_1stline"/>
    <w:basedOn w:val="895"/>
    <w:uiPriority w:val="0"/>
    <w:qFormat/>
    <w:pPr>
      <w:spacing w:before="120" w:after="330"/>
      <w:outlineLvl w:val="0"/>
    </w:pPr>
    <w:rPr>
      <w:rFonts w:hAnsi="宋体"/>
      <w:bCs/>
      <w:sz w:val="20"/>
      <w:szCs w:val="20"/>
      <w:lang w:val="de-DE" w:eastAsia="de-DE"/>
    </w:rPr>
  </w:style>
  <w:style w:type="paragraph" w:styleId="1627" w:customStyle="1">
    <w:name w:val="Char12"/>
    <w:basedOn w:val="895"/>
    <w:uiPriority w:val="0"/>
    <w:qFormat/>
    <w:pPr>
      <w:spacing w:before="340" w:after="330"/>
      <w:outlineLvl w:val="0"/>
    </w:pPr>
    <w:rPr>
      <w:rFonts w:ascii="宋体" w:hAnsi="宋体" w:eastAsia="仿宋_GB2312"/>
      <w:b/>
      <w:sz w:val="32"/>
      <w:szCs w:val="32"/>
    </w:rPr>
  </w:style>
  <w:style w:type="paragraph" w:styleId="1628" w:customStyle="1">
    <w:name w:val="table_lines"/>
    <w:basedOn w:val="895"/>
    <w:uiPriority w:val="0"/>
    <w:qFormat/>
    <w:pPr>
      <w:spacing w:before="340" w:after="330"/>
      <w:outlineLvl w:val="0"/>
    </w:pPr>
    <w:rPr>
      <w:rFonts w:hAnsi="宋体"/>
      <w:sz w:val="20"/>
      <w:szCs w:val="20"/>
      <w:lang w:val="de-DE" w:eastAsia="de-DE"/>
    </w:rPr>
  </w:style>
  <w:style w:type="paragraph" w:styleId="1629" w:customStyle="1">
    <w:name w:val="保留正文"/>
    <w:basedOn w:val="894"/>
    <w:uiPriority w:val="0"/>
    <w:qFormat/>
    <w:pPr>
      <w:jc w:val="both"/>
      <w:keepNext/>
      <w:spacing w:before="340" w:after="160"/>
      <w:widowControl w:val="off"/>
      <w:outlineLvl w:val="0"/>
    </w:pPr>
  </w:style>
  <w:style w:type="paragraph" w:styleId="1630" w:customStyle="1">
    <w:name w:val="正文格式"/>
    <w:basedOn w:val="895"/>
    <w:link w:val="1631"/>
    <w:uiPriority w:val="0"/>
    <w:qFormat/>
    <w:pPr>
      <w:ind w:firstLine="482"/>
      <w:spacing w:before="340" w:after="330"/>
      <w:outlineLvl w:val="0"/>
    </w:pPr>
    <w:rPr>
      <w:rFonts w:ascii="Times New Roman" w:eastAsia="宋体"/>
      <w:sz w:val="24"/>
      <w:szCs w:val="20"/>
    </w:rPr>
  </w:style>
  <w:style w:type="character" w:styleId="1631" w:customStyle="1">
    <w:name w:val="正文格式 Char"/>
    <w:link w:val="1630"/>
    <w:uiPriority w:val="0"/>
    <w:qFormat/>
    <w:rPr>
      <w:rFonts w:ascii="Times New Roman" w:hAnsi="Times New Roman"/>
      <w:sz w:val="24"/>
    </w:rPr>
  </w:style>
  <w:style w:type="paragraph" w:styleId="1632" w:customStyle="1">
    <w:name w:val="并列项-点"/>
    <w:basedOn w:val="895"/>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633" w:customStyle="1">
    <w:name w:val="表号"/>
    <w:basedOn w:val="895"/>
    <w:uiPriority w:val="0"/>
    <w:qFormat/>
    <w:pPr>
      <w:ind w:left="420" w:hanging="132"/>
      <w:jc w:val="center"/>
      <w:spacing w:before="340" w:after="330"/>
      <w:tabs>
        <w:tab w:val="left" w:pos="420" w:leader="none"/>
      </w:tabs>
      <w:outlineLvl w:val="0"/>
    </w:pPr>
    <w:rPr>
      <w:rFonts w:hAnsi="宋体"/>
      <w:sz w:val="24"/>
      <w:szCs w:val="20"/>
    </w:rPr>
  </w:style>
  <w:style w:type="character" w:styleId="1634" w:customStyle="1">
    <w:name w:val="htd0"/>
    <w:uiPriority w:val="0"/>
    <w:qFormat/>
  </w:style>
  <w:style w:type="paragraph" w:styleId="1635" w:customStyle="1">
    <w:name w:val="样式 正文缩进 + 首行缩进:  2 字符"/>
    <w:basedOn w:val="897"/>
    <w:link w:val="1636"/>
    <w:uiPriority w:val="0"/>
    <w:qFormat/>
    <w:pPr>
      <w:ind w:firstLine="200"/>
      <w:spacing w:before="340" w:after="330" w:line="360" w:lineRule="auto"/>
      <w:outlineLvl w:val="0"/>
    </w:pPr>
    <w:rPr>
      <w:sz w:val="24"/>
      <w:szCs w:val="20"/>
    </w:rPr>
  </w:style>
  <w:style w:type="character" w:styleId="1636" w:customStyle="1">
    <w:name w:val="样式 正文缩进 + 首行缩进:  2 字符 Char"/>
    <w:link w:val="1635"/>
    <w:uiPriority w:val="0"/>
    <w:qFormat/>
    <w:rPr>
      <w:sz w:val="24"/>
    </w:rPr>
  </w:style>
  <w:style w:type="paragraph" w:styleId="1637" w:customStyle="1">
    <w:name w:val="样式 宋体 小四 黑色 左 行距: 固定值 19 磅"/>
    <w:basedOn w:val="895"/>
    <w:uiPriority w:val="0"/>
    <w:qFormat/>
    <w:pPr>
      <w:spacing w:before="340" w:after="330"/>
      <w:outlineLvl w:val="0"/>
    </w:pPr>
    <w:rPr>
      <w:rFonts w:ascii="宋体" w:hAnsi="宋体"/>
      <w:sz w:val="24"/>
      <w:szCs w:val="20"/>
    </w:rPr>
  </w:style>
  <w:style w:type="character" w:styleId="1638" w:customStyle="1">
    <w:name w:val="题注 字符"/>
    <w:uiPriority w:val="0"/>
    <w:qFormat/>
    <w:rPr>
      <w:rFonts w:ascii="Arial" w:hAnsi="Arial" w:eastAsia="黑体"/>
      <w:sz w:val="21"/>
    </w:rPr>
  </w:style>
  <w:style w:type="paragraph" w:styleId="1639" w:customStyle="1">
    <w:name w:val="正文内容"/>
    <w:basedOn w:val="895"/>
    <w:link w:val="1640"/>
    <w:uiPriority w:val="0"/>
    <w:qFormat/>
    <w:pPr>
      <w:ind w:firstLine="480"/>
      <w:spacing w:before="340" w:after="330"/>
      <w:outlineLvl w:val="0"/>
    </w:pPr>
    <w:rPr>
      <w:rFonts w:ascii="Times New Roman"/>
      <w:sz w:val="24"/>
      <w:szCs w:val="24"/>
    </w:rPr>
  </w:style>
  <w:style w:type="character" w:styleId="1640" w:customStyle="1">
    <w:name w:val="正文内容 Char"/>
    <w:link w:val="1639"/>
    <w:uiPriority w:val="0"/>
    <w:qFormat/>
    <w:rPr>
      <w:rFonts w:ascii="Times New Roman" w:hAnsi="Times New Roman" w:eastAsia="楷体_GB2312"/>
      <w:sz w:val="24"/>
      <w:szCs w:val="24"/>
    </w:rPr>
  </w:style>
  <w:style w:type="paragraph" w:styleId="1641" w:customStyle="1">
    <w:name w:val="99-标书-正文"/>
    <w:link w:val="1642"/>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character" w:styleId="1642" w:customStyle="1">
    <w:name w:val="99-标书-正文 Char"/>
    <w:link w:val="1641"/>
    <w:uiPriority w:val="0"/>
    <w:qFormat/>
    <w:rPr>
      <w:rFonts w:ascii="宋体" w:hAnsi="宋体"/>
      <w:color w:val="000000"/>
      <w:sz w:val="24"/>
      <w:szCs w:val="21"/>
      <w:lang w:bidi="ar-SA"/>
    </w:rPr>
  </w:style>
  <w:style w:type="paragraph" w:styleId="1643" w:customStyle="1">
    <w:name w:val="表蕊"/>
    <w:basedOn w:val="895"/>
    <w:link w:val="1644"/>
    <w:uiPriority w:val="0"/>
    <w:qFormat/>
    <w:pPr>
      <w:spacing w:before="340" w:after="330" w:line="320" w:lineRule="atLeast"/>
      <w:outlineLvl w:val="0"/>
    </w:pPr>
    <w:rPr>
      <w:rFonts w:ascii="Times New Roman"/>
      <w:spacing w:val="-10"/>
      <w:sz w:val="20"/>
      <w:szCs w:val="20"/>
    </w:rPr>
  </w:style>
  <w:style w:type="character" w:styleId="1644" w:customStyle="1">
    <w:name w:val="表蕊 Char1"/>
    <w:link w:val="1643"/>
    <w:uiPriority w:val="0"/>
    <w:qFormat/>
    <w:rPr>
      <w:rFonts w:ascii="Times New Roman" w:hAnsi="Times New Roman" w:eastAsia="楷体_GB2312"/>
      <w:spacing w:val="-10"/>
    </w:rPr>
  </w:style>
  <w:style w:type="paragraph" w:styleId="1645" w:customStyle="1">
    <w:name w:val="表头"/>
    <w:basedOn w:val="895"/>
    <w:link w:val="1646"/>
    <w:uiPriority w:val="0"/>
    <w:qFormat/>
    <w:pPr>
      <w:jc w:val="center"/>
      <w:spacing w:before="340" w:after="330" w:line="320" w:lineRule="atLeast"/>
      <w:outlineLvl w:val="0"/>
    </w:pPr>
    <w:rPr>
      <w:rFonts w:ascii="Times New Roman" w:eastAsia="黑体"/>
      <w:spacing w:val="-10"/>
      <w:sz w:val="20"/>
      <w:szCs w:val="20"/>
    </w:rPr>
  </w:style>
  <w:style w:type="character" w:styleId="1646" w:customStyle="1">
    <w:name w:val="表头 Char"/>
    <w:link w:val="1645"/>
    <w:uiPriority w:val="0"/>
    <w:qFormat/>
    <w:rPr>
      <w:rFonts w:ascii="Times New Roman" w:hAnsi="Times New Roman" w:eastAsia="黑体"/>
      <w:spacing w:val="-10"/>
    </w:rPr>
  </w:style>
  <w:style w:type="paragraph" w:styleId="1647" w:customStyle="1">
    <w:name w:val="正文B"/>
    <w:basedOn w:val="895"/>
    <w:link w:val="1648"/>
    <w:uiPriority w:val="0"/>
    <w:qFormat/>
    <w:pPr>
      <w:ind w:firstLine="601"/>
      <w:spacing w:before="340" w:after="330" w:line="390" w:lineRule="exact"/>
      <w:outlineLvl w:val="0"/>
    </w:pPr>
    <w:rPr>
      <w:rFonts w:ascii="Times New Roman"/>
      <w:spacing w:val="8"/>
      <w:sz w:val="28"/>
      <w:szCs w:val="20"/>
    </w:rPr>
  </w:style>
  <w:style w:type="character" w:styleId="1648" w:customStyle="1">
    <w:name w:val="正文B Char"/>
    <w:link w:val="1647"/>
    <w:uiPriority w:val="0"/>
    <w:qFormat/>
    <w:rPr>
      <w:rFonts w:ascii="Times New Roman" w:hAnsi="Times New Roman" w:eastAsia="楷体_GB2312"/>
      <w:spacing w:val="8"/>
      <w:sz w:val="28"/>
    </w:rPr>
  </w:style>
  <w:style w:type="paragraph" w:styleId="1649" w:customStyle="1">
    <w:name w:val="标书正文"/>
    <w:basedOn w:val="895"/>
    <w:uiPriority w:val="0"/>
    <w:qFormat/>
    <w:pPr>
      <w:ind w:firstLine="250"/>
      <w:spacing w:before="120" w:after="330"/>
      <w:outlineLvl w:val="0"/>
    </w:pPr>
    <w:rPr>
      <w:rFonts w:ascii="Book Antiqua" w:hAnsi="Book Antiqua"/>
      <w:sz w:val="24"/>
      <w:szCs w:val="24"/>
    </w:rPr>
  </w:style>
  <w:style w:type="paragraph" w:styleId="1650" w:customStyle="1">
    <w:name w:val="Char Char Char1 Char Char Char Char1"/>
    <w:basedOn w:val="895"/>
    <w:uiPriority w:val="0"/>
    <w:qFormat/>
    <w:pPr>
      <w:spacing w:after="160" w:line="240" w:lineRule="exact"/>
    </w:pPr>
    <w:rPr>
      <w:szCs w:val="21"/>
    </w:rPr>
  </w:style>
  <w:style w:type="character" w:styleId="1651" w:customStyle="1">
    <w:name w:val="Char Char15"/>
    <w:uiPriority w:val="0"/>
    <w:semiHidden/>
    <w:qFormat/>
    <w:rPr>
      <w:rFonts w:ascii="仿宋_GB2312" w:hAnsi="Times New Roman" w:eastAsia="宋体"/>
      <w:sz w:val="24"/>
      <w:szCs w:val="24"/>
      <w:shd w:val="clear" w:color="auto" w:fill="000080"/>
    </w:rPr>
  </w:style>
  <w:style w:type="character" w:styleId="1652" w:customStyle="1">
    <w:name w:val="Char Char14"/>
    <w:uiPriority w:val="0"/>
    <w:qFormat/>
    <w:rPr>
      <w:rFonts w:ascii="楷体_GB2312" w:hAnsi="Arial" w:eastAsia="楷体_GB2312"/>
      <w:sz w:val="28"/>
      <w:szCs w:val="24"/>
    </w:rPr>
  </w:style>
  <w:style w:type="paragraph" w:styleId="1653" w:customStyle="1">
    <w:name w:val="列出段落11"/>
    <w:basedOn w:val="895"/>
    <w:uiPriority w:val="0"/>
    <w:qFormat/>
    <w:pPr>
      <w:ind w:firstLine="420"/>
    </w:pPr>
  </w:style>
  <w:style w:type="character" w:styleId="1654" w:customStyle="1">
    <w:name w:val="Char Char9"/>
    <w:uiPriority w:val="0"/>
    <w:qFormat/>
    <w:rPr>
      <w:rFonts w:ascii="Cambria" w:hAnsi="Cambria" w:eastAsia="宋体"/>
      <w:b/>
      <w:bCs/>
      <w:sz w:val="32"/>
      <w:szCs w:val="32"/>
    </w:rPr>
  </w:style>
  <w:style w:type="character" w:styleId="1655" w:customStyle="1">
    <w:name w:val="Char Char41"/>
    <w:uiPriority w:val="0"/>
    <w:qFormat/>
    <w:rPr>
      <w:sz w:val="18"/>
      <w:szCs w:val="18"/>
    </w:rPr>
  </w:style>
  <w:style w:type="character" w:styleId="1656" w:customStyle="1">
    <w:name w:val="Char Char7"/>
    <w:uiPriority w:val="0"/>
    <w:qFormat/>
    <w:rPr>
      <w:rFonts w:ascii="Times New Roman" w:hAnsi="Times New Roman" w:eastAsia="宋体"/>
      <w:b/>
      <w:bCs/>
      <w:sz w:val="21"/>
      <w:szCs w:val="21"/>
    </w:rPr>
  </w:style>
  <w:style w:type="character" w:styleId="1657" w:customStyle="1">
    <w:name w:val="Char Char81"/>
    <w:uiPriority w:val="0"/>
    <w:qFormat/>
    <w:rPr>
      <w:rFonts w:ascii="Times New Roman" w:hAnsi="Times New Roman"/>
      <w:b/>
      <w:bCs/>
      <w:sz w:val="44"/>
      <w:szCs w:val="44"/>
    </w:rPr>
  </w:style>
  <w:style w:type="character" w:styleId="1658" w:customStyle="1">
    <w:name w:val="Char Char151"/>
    <w:uiPriority w:val="0"/>
    <w:semiHidden/>
    <w:qFormat/>
    <w:rPr>
      <w:rFonts w:ascii="仿宋_GB2312" w:hAnsi="Times New Roman" w:eastAsia="宋体"/>
      <w:sz w:val="24"/>
      <w:szCs w:val="24"/>
      <w:shd w:val="clear" w:color="auto" w:fill="000080"/>
    </w:rPr>
  </w:style>
  <w:style w:type="character" w:styleId="1659" w:customStyle="1">
    <w:name w:val="Char Char141"/>
    <w:uiPriority w:val="0"/>
    <w:qFormat/>
    <w:rPr>
      <w:rFonts w:ascii="楷体_GB2312" w:hAnsi="Arial" w:eastAsia="楷体_GB2312"/>
      <w:sz w:val="28"/>
      <w:szCs w:val="24"/>
    </w:rPr>
  </w:style>
  <w:style w:type="character" w:styleId="1660" w:customStyle="1">
    <w:name w:val="Char Char131"/>
    <w:uiPriority w:val="0"/>
    <w:qFormat/>
    <w:rPr>
      <w:rFonts w:ascii="仿宋_GB2312" w:hAnsi="Times New Roman" w:eastAsia="宋体"/>
      <w:sz w:val="18"/>
      <w:szCs w:val="18"/>
    </w:rPr>
  </w:style>
  <w:style w:type="character" w:styleId="1661" w:customStyle="1">
    <w:name w:val="Char Char91"/>
    <w:uiPriority w:val="0"/>
    <w:qFormat/>
    <w:rPr>
      <w:rFonts w:ascii="Cambria" w:hAnsi="Cambria" w:eastAsia="宋体"/>
      <w:b/>
      <w:bCs/>
      <w:sz w:val="32"/>
      <w:szCs w:val="32"/>
    </w:rPr>
  </w:style>
  <w:style w:type="character" w:styleId="1662" w:customStyle="1">
    <w:name w:val="Char Char71"/>
    <w:uiPriority w:val="0"/>
    <w:qFormat/>
    <w:rPr>
      <w:rFonts w:ascii="Times New Roman" w:hAnsi="Times New Roman" w:eastAsia="宋体"/>
      <w:b/>
      <w:bCs/>
      <w:sz w:val="21"/>
      <w:szCs w:val="21"/>
    </w:rPr>
  </w:style>
  <w:style w:type="paragraph" w:styleId="1663" w:customStyle="1">
    <w:name w:val="MTDisplayEquation"/>
    <w:basedOn w:val="895"/>
    <w:next w:val="895"/>
    <w:link w:val="1664"/>
    <w:uiPriority w:val="0"/>
    <w:qFormat/>
    <w:pPr>
      <w:ind w:firstLine="420"/>
      <w:spacing w:line="360" w:lineRule="auto"/>
      <w:tabs>
        <w:tab w:val="center" w:pos="4160" w:leader="none"/>
        <w:tab w:val="right" w:pos="8300" w:leader="none"/>
      </w:tabs>
    </w:pPr>
    <w:rPr>
      <w:rFonts w:ascii="宋体" w:hAnsi="宋体" w:eastAsia="宋体"/>
      <w:sz w:val="24"/>
      <w:szCs w:val="24"/>
    </w:rPr>
  </w:style>
  <w:style w:type="character" w:styleId="1664" w:customStyle="1">
    <w:name w:val="MTDisplayEquation Char"/>
    <w:link w:val="1663"/>
    <w:uiPriority w:val="0"/>
    <w:qFormat/>
    <w:rPr>
      <w:rFonts w:ascii="宋体" w:hAnsi="宋体"/>
      <w:sz w:val="24"/>
      <w:szCs w:val="24"/>
    </w:rPr>
  </w:style>
  <w:style w:type="paragraph" w:styleId="1665" w:customStyle="1">
    <w:name w:val="font8"/>
    <w:basedOn w:val="895"/>
    <w:uiPriority w:val="0"/>
    <w:qFormat/>
    <w:pPr>
      <w:jc w:val="left"/>
      <w:spacing w:before="100" w:beforeAutospacing="1" w:after="100" w:afterAutospacing="1"/>
      <w:widowControl/>
    </w:pPr>
  </w:style>
  <w:style w:type="paragraph" w:styleId="1666" w:customStyle="1">
    <w:name w:val="font9"/>
    <w:basedOn w:val="895"/>
    <w:uiPriority w:val="0"/>
    <w:qFormat/>
    <w:pPr>
      <w:jc w:val="left"/>
      <w:spacing w:before="100" w:beforeAutospacing="1" w:after="100" w:afterAutospacing="1"/>
      <w:widowControl/>
    </w:pPr>
    <w:rPr>
      <w:rFonts w:hAnsi="宋体"/>
    </w:rPr>
  </w:style>
  <w:style w:type="paragraph" w:styleId="1667" w:customStyle="1">
    <w:name w:val="font10"/>
    <w:basedOn w:val="895"/>
    <w:uiPriority w:val="0"/>
    <w:qFormat/>
    <w:pPr>
      <w:jc w:val="left"/>
      <w:spacing w:before="100" w:beforeAutospacing="1" w:after="100" w:afterAutospacing="1"/>
      <w:widowControl/>
    </w:pPr>
    <w:rPr>
      <w:rFonts w:ascii="宋体" w:hAnsi="宋体"/>
      <w:sz w:val="18"/>
      <w:szCs w:val="18"/>
    </w:rPr>
  </w:style>
  <w:style w:type="paragraph" w:styleId="1668" w:customStyle="1">
    <w:name w:val="font11"/>
    <w:basedOn w:val="895"/>
    <w:uiPriority w:val="0"/>
    <w:qFormat/>
    <w:pPr>
      <w:jc w:val="left"/>
      <w:spacing w:before="100" w:beforeAutospacing="1" w:after="100" w:afterAutospacing="1"/>
      <w:widowControl/>
    </w:pPr>
    <w:rPr>
      <w:rFonts w:ascii="宋体" w:hAnsi="宋体"/>
      <w:sz w:val="18"/>
      <w:szCs w:val="18"/>
    </w:rPr>
  </w:style>
  <w:style w:type="paragraph" w:styleId="1669" w:customStyle="1">
    <w:name w:val="xl3365"/>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0" w:customStyle="1">
    <w:name w:val="xl3366"/>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1" w:customStyle="1">
    <w:name w:val="xl3367"/>
    <w:basedOn w:val="895"/>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sz w:val="20"/>
      <w:szCs w:val="20"/>
    </w:rPr>
  </w:style>
  <w:style w:type="paragraph" w:styleId="1672" w:customStyle="1">
    <w:name w:val="xl3368"/>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3" w:customStyle="1">
    <w:name w:val="xl3369"/>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4"/>
      <w:szCs w:val="24"/>
    </w:rPr>
  </w:style>
  <w:style w:type="paragraph" w:styleId="1674" w:customStyle="1">
    <w:name w:val="xl3370"/>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5" w:customStyle="1">
    <w:name w:val="xl337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6" w:customStyle="1">
    <w:name w:val="xl3372"/>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7" w:customStyle="1">
    <w:name w:val="xl337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8" w:customStyle="1">
    <w:name w:val="xl337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9" w:customStyle="1">
    <w:name w:val="xl3375"/>
    <w:basedOn w:val="89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0" w:customStyle="1">
    <w:name w:val="xl3376"/>
    <w:basedOn w:val="895"/>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xl3377"/>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2" w:customStyle="1">
    <w:name w:val="xl3378"/>
    <w:basedOn w:val="895"/>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3" w:customStyle="1">
    <w:name w:val="xl3379"/>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4" w:customStyle="1">
    <w:name w:val="xl3380"/>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5" w:customStyle="1">
    <w:name w:val="xl3381"/>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6" w:customStyle="1">
    <w:name w:val="xl3382"/>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rPr>
  </w:style>
  <w:style w:type="paragraph" w:styleId="1687" w:customStyle="1">
    <w:name w:val="xl3383"/>
    <w:basedOn w:val="895"/>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sz w:val="20"/>
      <w:szCs w:val="20"/>
    </w:rPr>
  </w:style>
  <w:style w:type="paragraph" w:styleId="1688" w:customStyle="1">
    <w:name w:val="xl3384"/>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89" w:customStyle="1">
    <w:name w:val="xl3385"/>
    <w:basedOn w:val="89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690" w:customStyle="1">
    <w:name w:val="xl3386"/>
    <w:basedOn w:val="895"/>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1" w:customStyle="1">
    <w:name w:val="xl3387"/>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0"/>
      <w:szCs w:val="20"/>
    </w:rPr>
  </w:style>
  <w:style w:type="paragraph" w:styleId="1692" w:customStyle="1">
    <w:name w:val="xl3388"/>
    <w:basedOn w:val="895"/>
    <w:uiPriority w:val="0"/>
    <w:qFormat/>
    <w:pPr>
      <w:jc w:val="center"/>
      <w:spacing w:before="100" w:beforeAutospacing="1" w:after="100" w:afterAutospacing="1"/>
      <w:widowControl/>
      <w:pBdr>
        <w:top w:val="single" w:color="000000" w:sz="4" w:space="0"/>
        <w:bottom w:val="single" w:color="000000" w:sz="4" w:space="0"/>
      </w:pBdr>
    </w:pPr>
    <w:rPr>
      <w:rFonts w:ascii="宋体" w:hAnsi="宋体"/>
      <w:sz w:val="20"/>
      <w:szCs w:val="20"/>
    </w:rPr>
  </w:style>
  <w:style w:type="paragraph" w:styleId="1693" w:customStyle="1">
    <w:name w:val="xl3389"/>
    <w:basedOn w:val="89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0"/>
      <w:szCs w:val="20"/>
    </w:rPr>
  </w:style>
  <w:style w:type="paragraph" w:styleId="1694" w:customStyle="1">
    <w:name w:val="xl3390"/>
    <w:basedOn w:val="8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695" w:customStyle="1">
    <w:name w:val="xl3391"/>
    <w:basedOn w:val="8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696" w:customStyle="1">
    <w:name w:val="xl3392"/>
    <w:basedOn w:val="895"/>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rPr>
  </w:style>
  <w:style w:type="paragraph" w:styleId="1697" w:customStyle="1">
    <w:name w:val="xl3393"/>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698" w:customStyle="1">
    <w:name w:val="xl3394"/>
    <w:basedOn w:val="89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9" w:customStyle="1">
    <w:name w:val="xl336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0" w:customStyle="1">
    <w:name w:val="xl3364"/>
    <w:basedOn w:val="8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character" w:styleId="1701" w:customStyle="1">
    <w:name w:val="font341"/>
    <w:uiPriority w:val="0"/>
    <w:qFormat/>
    <w:rPr>
      <w:rFonts w:ascii="楷体_GB2312" w:eastAsia="楷体_GB2312"/>
      <w:color w:val="000000"/>
      <w:sz w:val="19"/>
      <w:szCs w:val="19"/>
      <w:u w:val="none"/>
    </w:rPr>
  </w:style>
  <w:style w:type="character" w:styleId="1702" w:customStyle="1">
    <w:name w:val="font351"/>
    <w:uiPriority w:val="0"/>
    <w:qFormat/>
    <w:rPr>
      <w:rFonts w:ascii="楷体_GB2312" w:eastAsia="楷体_GB2312"/>
      <w:color w:val="000000"/>
      <w:sz w:val="19"/>
      <w:szCs w:val="19"/>
      <w:u w:val="none"/>
    </w:rPr>
  </w:style>
  <w:style w:type="paragraph" w:styleId="1703" w:customStyle="1">
    <w:name w:val="msonormal"/>
    <w:basedOn w:val="895"/>
    <w:uiPriority w:val="0"/>
    <w:qFormat/>
    <w:pPr>
      <w:jc w:val="left"/>
      <w:spacing w:before="100" w:beforeAutospacing="1" w:after="100" w:afterAutospacing="1"/>
      <w:widowControl/>
    </w:pPr>
    <w:rPr>
      <w:rFonts w:ascii="宋体" w:hAnsi="宋体"/>
      <w:sz w:val="24"/>
      <w:szCs w:val="24"/>
    </w:rPr>
  </w:style>
  <w:style w:type="paragraph" w:styleId="1704" w:customStyle="1">
    <w:name w:val="font34"/>
    <w:basedOn w:val="895"/>
    <w:uiPriority w:val="0"/>
    <w:qFormat/>
    <w:pPr>
      <w:jc w:val="left"/>
      <w:spacing w:before="100" w:beforeAutospacing="1" w:after="100" w:afterAutospacing="1"/>
      <w:widowControl/>
    </w:pPr>
    <w:rPr>
      <w:rFonts w:hAnsi="宋体"/>
    </w:rPr>
  </w:style>
  <w:style w:type="paragraph" w:styleId="1705" w:customStyle="1">
    <w:name w:val="font35"/>
    <w:basedOn w:val="895"/>
    <w:uiPriority w:val="0"/>
    <w:qFormat/>
    <w:pPr>
      <w:jc w:val="left"/>
      <w:spacing w:before="100" w:beforeAutospacing="1" w:after="100" w:afterAutospacing="1"/>
      <w:widowControl/>
    </w:pPr>
    <w:rPr>
      <w:rFonts w:hAnsi="宋体"/>
    </w:rPr>
  </w:style>
  <w:style w:type="paragraph" w:styleId="1706" w:customStyle="1">
    <w:name w:val="xl99"/>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1707" w:customStyle="1">
    <w:name w:val="font171"/>
    <w:uiPriority w:val="0"/>
    <w:qFormat/>
    <w:rPr>
      <w:rFonts w:ascii="宋体" w:hAnsi="宋体" w:eastAsia="宋体"/>
      <w:color w:val="000000"/>
      <w:sz w:val="19"/>
      <w:szCs w:val="19"/>
      <w:u w:val="none"/>
    </w:rPr>
  </w:style>
  <w:style w:type="character" w:styleId="1708" w:customStyle="1">
    <w:name w:val="font181"/>
    <w:uiPriority w:val="0"/>
    <w:qFormat/>
    <w:rPr>
      <w:rFonts w:ascii="楷体_GB2312" w:eastAsia="楷体_GB2312"/>
      <w:color w:val="000000"/>
      <w:sz w:val="19"/>
      <w:szCs w:val="19"/>
      <w:u w:val="none"/>
    </w:rPr>
  </w:style>
  <w:style w:type="character" w:styleId="1709" w:customStyle="1">
    <w:name w:val="font191"/>
    <w:uiPriority w:val="0"/>
    <w:qFormat/>
    <w:rPr>
      <w:rFonts w:ascii="楷体_GB2312" w:eastAsia="楷体_GB2312"/>
      <w:color w:val="000000"/>
      <w:sz w:val="19"/>
      <w:szCs w:val="19"/>
      <w:u w:val="none"/>
    </w:rPr>
  </w:style>
  <w:style w:type="paragraph" w:styleId="1710" w:customStyle="1">
    <w:name w:val="font33"/>
    <w:basedOn w:val="895"/>
    <w:uiPriority w:val="0"/>
    <w:qFormat/>
    <w:pPr>
      <w:jc w:val="left"/>
      <w:spacing w:before="100" w:beforeAutospacing="1" w:after="100" w:afterAutospacing="1"/>
      <w:widowControl/>
    </w:pPr>
    <w:rPr>
      <w:rFonts w:ascii="宋体" w:hAnsi="宋体"/>
    </w:rPr>
  </w:style>
  <w:style w:type="paragraph" w:styleId="1711" w:customStyle="1">
    <w:name w:val="font38"/>
    <w:basedOn w:val="895"/>
    <w:uiPriority w:val="0"/>
    <w:qFormat/>
    <w:pPr>
      <w:jc w:val="left"/>
      <w:spacing w:before="100" w:beforeAutospacing="1" w:after="100" w:afterAutospacing="1"/>
      <w:widowControl/>
    </w:pPr>
    <w:rPr>
      <w:rFonts w:hAnsi="宋体"/>
    </w:rPr>
  </w:style>
  <w:style w:type="paragraph" w:styleId="1712" w:customStyle="1">
    <w:name w:val="font39"/>
    <w:basedOn w:val="895"/>
    <w:uiPriority w:val="0"/>
    <w:qFormat/>
    <w:pPr>
      <w:jc w:val="left"/>
      <w:spacing w:before="100" w:beforeAutospacing="1" w:after="100" w:afterAutospacing="1"/>
      <w:widowControl/>
    </w:pPr>
    <w:rPr>
      <w:rFonts w:hAnsi="宋体"/>
    </w:rPr>
  </w:style>
  <w:style w:type="paragraph" w:styleId="1713" w:customStyle="1">
    <w:name w:val="font44"/>
    <w:basedOn w:val="895"/>
    <w:uiPriority w:val="0"/>
    <w:qFormat/>
    <w:pPr>
      <w:jc w:val="left"/>
      <w:spacing w:before="100" w:beforeAutospacing="1" w:after="100" w:afterAutospacing="1"/>
      <w:widowControl/>
    </w:pPr>
    <w:rPr>
      <w:rFonts w:ascii="宋体" w:hAnsi="宋体"/>
      <w:sz w:val="20"/>
      <w:szCs w:val="20"/>
    </w:rPr>
  </w:style>
  <w:style w:type="paragraph" w:styleId="1714" w:customStyle="1">
    <w:name w:val="font47"/>
    <w:basedOn w:val="895"/>
    <w:uiPriority w:val="0"/>
    <w:qFormat/>
    <w:pPr>
      <w:jc w:val="left"/>
      <w:spacing w:before="100" w:beforeAutospacing="1" w:after="100" w:afterAutospacing="1"/>
      <w:widowControl/>
    </w:pPr>
    <w:rPr>
      <w:rFonts w:ascii="宋体" w:hAnsi="宋体"/>
    </w:rPr>
  </w:style>
  <w:style w:type="paragraph" w:styleId="1715" w:customStyle="1">
    <w:name w:val="xl11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16" w:customStyle="1">
    <w:name w:val="xl145"/>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7" w:customStyle="1">
    <w:name w:val="xl197"/>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8" w:customStyle="1">
    <w:name w:val="xl198"/>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19" w:customStyle="1">
    <w:name w:val="xl202"/>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720" w:customStyle="1">
    <w:name w:val="xl203"/>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1" w:customStyle="1">
    <w:name w:val="xl204"/>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2" w:customStyle="1">
    <w:name w:val="xl205"/>
    <w:basedOn w:val="8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723" w:customStyle="1">
    <w:name w:val="font471"/>
    <w:uiPriority w:val="0"/>
    <w:qFormat/>
    <w:rPr>
      <w:rFonts w:ascii="宋体" w:hAnsi="宋体" w:eastAsia="宋体"/>
      <w:color w:val="000000"/>
      <w:sz w:val="19"/>
      <w:szCs w:val="19"/>
      <w:u w:val="none"/>
    </w:rPr>
  </w:style>
  <w:style w:type="character" w:styleId="1724" w:customStyle="1">
    <w:name w:val="font441"/>
    <w:uiPriority w:val="0"/>
    <w:qFormat/>
    <w:rPr>
      <w:rFonts w:ascii="宋体" w:hAnsi="宋体" w:eastAsia="宋体"/>
      <w:color w:val="000000"/>
      <w:sz w:val="20"/>
      <w:szCs w:val="20"/>
      <w:u w:val="none"/>
    </w:rPr>
  </w:style>
  <w:style w:type="character" w:styleId="1725" w:customStyle="1">
    <w:name w:val="font381"/>
    <w:uiPriority w:val="0"/>
    <w:qFormat/>
    <w:rPr>
      <w:rFonts w:ascii="楷体_GB2312" w:eastAsia="楷体_GB2312"/>
      <w:color w:val="000000"/>
      <w:sz w:val="19"/>
      <w:szCs w:val="19"/>
      <w:u w:val="none"/>
    </w:rPr>
  </w:style>
  <w:style w:type="character" w:styleId="1726" w:customStyle="1">
    <w:name w:val="font331"/>
    <w:uiPriority w:val="0"/>
    <w:qFormat/>
    <w:rPr>
      <w:rFonts w:ascii="宋体" w:hAnsi="宋体" w:eastAsia="宋体"/>
      <w:color w:val="000000"/>
      <w:sz w:val="19"/>
      <w:szCs w:val="19"/>
      <w:u w:val="none"/>
    </w:rPr>
  </w:style>
  <w:style w:type="paragraph" w:styleId="1727" w:customStyle="1">
    <w:name w:val="Table Paragraph"/>
    <w:basedOn w:val="895"/>
    <w:uiPriority w:val="0"/>
    <w:qFormat/>
    <w:pPr>
      <w:spacing w:line="360" w:lineRule="atLeast"/>
    </w:pPr>
    <w:rPr>
      <w:rFonts w:ascii="宋体" w:hAnsi="宋体"/>
      <w:sz w:val="24"/>
      <w:szCs w:val="20"/>
      <w:lang w:val="zh-CN" w:bidi="zh-CN"/>
    </w:rPr>
  </w:style>
  <w:style w:type="paragraph" w:styleId="1728" w:customStyle="1">
    <w:name w:val="xl64"/>
    <w:basedOn w:val="895"/>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sz w:val="15"/>
      <w:szCs w:val="15"/>
    </w:rPr>
  </w:style>
  <w:style w:type="paragraph" w:styleId="1729" w:customStyle="1">
    <w:name w:val="xl65"/>
    <w:basedOn w:val="895"/>
    <w:uiPriority w:val="0"/>
    <w:qFormat/>
    <w:pPr>
      <w:jc w:val="center"/>
      <w:spacing w:before="100" w:beforeAutospacing="1" w:after="100" w:afterAutospacing="1"/>
      <w:widowControl/>
      <w:pBdr>
        <w:bottom w:val="single" w:color="000000" w:sz="8" w:space="0"/>
        <w:right w:val="single" w:color="000000" w:sz="8" w:space="0"/>
      </w:pBdr>
    </w:pPr>
    <w:rPr>
      <w:rFonts w:ascii="宋体" w:hAnsi="宋体"/>
      <w:sz w:val="15"/>
      <w:szCs w:val="15"/>
    </w:rPr>
  </w:style>
  <w:style w:type="paragraph" w:styleId="1730" w:customStyle="1">
    <w:name w:val="xl63"/>
    <w:basedOn w:val="8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5"/>
      <w:szCs w:val="15"/>
    </w:rPr>
  </w:style>
  <w:style w:type="paragraph" w:styleId="1731" w:customStyle="1">
    <w:name w:val="正文缩进2格"/>
    <w:basedOn w:val="895"/>
    <w:uiPriority w:val="0"/>
    <w:qFormat/>
    <w:pPr>
      <w:ind w:firstLine="639"/>
      <w:spacing w:line="600" w:lineRule="exact"/>
    </w:pPr>
    <w:rPr>
      <w:rFonts w:ascii="仿宋_GB2312" w:hAnsi="宋体" w:eastAsia="仿宋_GB2312"/>
      <w:sz w:val="31"/>
      <w:szCs w:val="28"/>
    </w:rPr>
  </w:style>
  <w:style w:type="paragraph" w:styleId="1732" w:customStyle="1">
    <w:name w:val="列出段落5"/>
    <w:basedOn w:val="895"/>
    <w:uiPriority w:val="0"/>
    <w:qFormat/>
    <w:pPr>
      <w:ind w:left="380" w:firstLine="439"/>
    </w:pPr>
  </w:style>
  <w:style w:type="paragraph" w:styleId="1733" w:customStyle="1">
    <w:name w:val="正文111"/>
    <w:next w:val="12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4" w:customStyle="1">
    <w:name w:val="目录 111"/>
    <w:basedOn w:val="1733"/>
    <w:next w:val="1733"/>
    <w:uiPriority w:val="0"/>
    <w:qFormat/>
  </w:style>
  <w:style w:type="paragraph" w:styleId="1735" w:customStyle="1">
    <w:name w:val="脚注文本11"/>
    <w:basedOn w:val="1733"/>
    <w:next w:val="1736"/>
    <w:uiPriority w:val="0"/>
    <w:qFormat/>
    <w:pPr>
      <w:jc w:val="left"/>
    </w:pPr>
    <w:rPr>
      <w:rFonts w:ascii="宋体" w:eastAsia="Times New Roman"/>
      <w:sz w:val="18"/>
      <w:szCs w:val="18"/>
    </w:rPr>
  </w:style>
  <w:style w:type="paragraph" w:styleId="1736" w:customStyle="1">
    <w:name w:val="索引 511"/>
    <w:basedOn w:val="1733"/>
    <w:next w:val="1733"/>
    <w:uiPriority w:val="0"/>
    <w:qFormat/>
    <w:pPr>
      <w:ind w:left="798"/>
      <w:jc w:val="left"/>
    </w:pPr>
    <w:rPr>
      <w:rFonts w:ascii="Calibri" w:hAnsi="Calibri"/>
    </w:rPr>
  </w:style>
  <w:style w:type="paragraph" w:styleId="1737"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738" w:customStyle="1">
    <w:name w:val="[基本段落]"/>
    <w:basedOn w:val="882"/>
    <w:uiPriority w:val="99"/>
    <w:qFormat/>
    <w:pPr>
      <w:spacing w:line="288" w:lineRule="auto"/>
    </w:pPr>
    <w:rPr>
      <w:rFonts w:ascii="宋体" w:cs="宋体"/>
      <w:color w:val="000000"/>
      <w:sz w:val="24"/>
      <w:lang w:val="zh-CN"/>
    </w:rPr>
  </w:style>
  <w:style w:type="character" w:styleId="1739" w:customStyle="1">
    <w:name w:val="15"/>
    <w:uiPriority w:val="0"/>
    <w:qFormat/>
    <w:rPr>
      <w:rFonts w:ascii="Times New Roman" w:hAnsi="Times New Roman" w:cs="Times New Roman"/>
    </w:rPr>
  </w:style>
  <w:style w:type="character" w:styleId="1740" w:customStyle="1">
    <w:name w:val="font21"/>
    <w:basedOn w:val="1001"/>
    <w:uiPriority w:val="0"/>
    <w:qFormat/>
    <w:rPr>
      <w:rFonts w:hint="eastAsia" w:ascii="宋体" w:hAnsi="宋体" w:eastAsia="宋体" w:cs="宋体"/>
      <w:color w:val="000000"/>
      <w:sz w:val="16"/>
      <w:szCs w:val="16"/>
      <w:u w:val="none"/>
    </w:rPr>
  </w:style>
  <w:style w:type="character" w:styleId="1741" w:customStyle="1">
    <w:name w:val="font01"/>
    <w:uiPriority w:val="0"/>
    <w:qFormat/>
    <w:rPr>
      <w:rFonts w:hint="eastAsia" w:ascii="宋体" w:hAnsi="宋体" w:eastAsia="宋体" w:cs="宋体"/>
      <w:color w:val="000000"/>
      <w:sz w:val="24"/>
      <w:szCs w:val="24"/>
      <w:u w:val="none"/>
    </w:rPr>
  </w:style>
  <w:style w:type="paragraph" w:styleId="1742" w:customStyle="1">
    <w:name w:val="修订2"/>
    <w:uiPriority w:val="99"/>
    <w:unhideWhenUsed/>
    <w:qFormat/>
    <w:rPr>
      <w:rFonts w:hint="default" w:ascii="Times New Roman" w:hAnsi="Times New Roman" w:eastAsia="宋体" w:cs="Times New Roman"/>
      <w:lang w:val="en-US" w:eastAsia="zh-CN" w:bidi="ar-SA"/>
    </w:rPr>
  </w:style>
  <w:style w:type="paragraph" w:styleId="1743" w:customStyle="1">
    <w:name w:val="列表段落1"/>
    <w:basedOn w:val="882"/>
    <w:uiPriority w:val="0"/>
    <w:qFormat/>
    <w:pPr>
      <w:ind w:firstLine="420"/>
    </w:pPr>
    <w:rPr>
      <w:sz w:val="18"/>
      <w:szCs w:val="18"/>
    </w:rPr>
  </w:style>
  <w:style w:type="table" w:styleId="1744" w:customStyle="1">
    <w:name w:val="Table Normal"/>
    <w:uiPriority w:val="0"/>
    <w:unhideWhenUsed/>
    <w:qFormat/>
    <w:tblPr>
      <w:tblCellMar>
        <w:left w:w="0" w:type="dxa"/>
        <w:top w:w="0" w:type="dxa"/>
        <w:right w:w="0" w:type="dxa"/>
        <w:bottom w:w="0" w:type="dxa"/>
      </w:tblCellMar>
    </w:tblPr>
  </w:style>
  <w:style w:type="paragraph" w:styleId="17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746" w:customStyle="1">
    <w:name w:val="_Style 7"/>
    <w:basedOn w:val="1007"/>
    <w:next w:val="1037"/>
    <w:uiPriority w:val="0"/>
    <w:qFormat/>
    <w:pPr>
      <w:ind w:firstLine="420"/>
    </w:pPr>
  </w:style>
  <w:style w:type="paragraph" w:styleId="1747" w:customStyle="1">
    <w:name w:val="纯文本121"/>
    <w:basedOn w:val="882"/>
    <w:uiPriority w:val="0"/>
    <w:qFormat/>
    <w:rPr>
      <w:rFonts w:ascii="宋体" w:hAnsi="Courier New"/>
      <w:sz w:val="24"/>
      <w:szCs w:val="20"/>
    </w:rPr>
  </w:style>
  <w:style w:type="paragraph" w:styleId="1748" w:customStyle="1">
    <w:name w:val="WPS Plain"/>
    <w:uiPriority w:val="0"/>
    <w:qFormat/>
    <w:rPr>
      <w:rFonts w:hint="default" w:ascii="Times New Roman" w:hAnsi="Times New Roman" w:eastAsia="宋体" w:cs="Times New Roman"/>
      <w:lang w:val="en-US" w:eastAsia="zh-CN" w:bidi="ar-SA"/>
    </w:rPr>
  </w:style>
  <w:style w:type="paragraph" w:styleId="1749" w:customStyle="1">
    <w:name w:val="正文文本缩进 211"/>
    <w:basedOn w:val="882"/>
    <w:uiPriority w:val="0"/>
    <w:qFormat/>
    <w:pPr>
      <w:ind w:left="420"/>
      <w:spacing w:after="120" w:line="480" w:lineRule="auto"/>
    </w:pPr>
    <w:rPr>
      <w:szCs w:val="20"/>
    </w:rPr>
  </w:style>
  <w:style w:type="numbering" w:styleId="17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png"/><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朱丽</cp:lastModifiedBy>
  <cp:revision>9</cp:revision>
  <dcterms:created xsi:type="dcterms:W3CDTF">2026-03-05T01:22:00Z</dcterms:created>
  <dcterms:modified xsi:type="dcterms:W3CDTF">2026-07-22T07:16:12Z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eyJoZGlkIjoiYjVjMDQxYTQ5ZTQ1MGUwOGZhYmJjM2QxYjI3N2UzNDUiLCJ1c2VySWQiOiI1MDA4NTIyODgifQ==</vt:lpwstr>
  </property>
  <property fmtid="{D5CDD505-2E9C-101B-9397-08002B2CF9AE}" pid="3" name="KSOProductBuildVer">
    <vt:lpwstr>2052-12.1.0.26895</vt:lpwstr>
  </property>
  <property fmtid="{D5CDD505-2E9C-101B-9397-08002B2CF9AE}" pid="4" name="ICV">
    <vt:lpwstr>B08E3F50BED54308AE6CBF50F74176FE_13</vt:lpwstr>
  </property>
</Properties>
</file>