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三河闸</w:t>
      </w:r>
      <w:r>
        <w:rPr>
          <w:rFonts w:ascii="Times New Roman" w:hAnsi="Times New Roman" w:eastAsia="Times New Roman" w:cs="Times New Roman"/>
          <w:b/>
          <w:color w:val="000000"/>
          <w:sz w:val="52"/>
        </w:rPr>
        <w:t xml:space="preserve">11#-23#</w:t>
      </w:r>
      <w:r>
        <w:rPr>
          <w:rFonts w:ascii="SimSun" w:hAnsi="SimSun" w:eastAsia="SimSun" w:cs="SimSun"/>
          <w:b/>
          <w:color w:val="000000"/>
          <w:sz w:val="52"/>
        </w:rPr>
        <w:t xml:space="preserve">钢闸门下游面板喷锌防腐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JSZC-320000-HYGS-C2026-0010</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采购人：江苏省洪泽湖水利工程管理处（江苏省三河闸管理所）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第一章采购邀请</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第二章供应商须知</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第三章评审标准</w:t>
        <w:tab/>
      </w:r>
      <w:r/>
    </w:p>
    <w:p>
      <w:pPr>
        <w:ind w:left="0" w:right="0" w:firstLine="0"/>
        <w:jc w:val="both"/>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第四章采购需求（技术要求）</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第五章合同主要条款及格式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第六章响应文件格式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三河闸</w:t>
      </w:r>
      <w:r>
        <w:rPr>
          <w:rFonts w:ascii="Times New Roman" w:hAnsi="Times New Roman" w:eastAsia="Times New Roman" w:cs="Times New Roman"/>
          <w:b/>
          <w:color w:val="000000"/>
          <w:sz w:val="28"/>
        </w:rPr>
        <w:t xml:space="preserve">11#-23#</w:t>
      </w:r>
      <w:r>
        <w:rPr>
          <w:rFonts w:ascii="SimSun" w:hAnsi="SimSun" w:eastAsia="SimSun" w:cs="SimSun"/>
          <w:b/>
          <w:color w:val="000000"/>
          <w:sz w:val="28"/>
          <w:u w:val="none"/>
        </w:rPr>
        <w:t xml:space="preserve">钢闸门下游面板喷锌防腐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三河闸</w:t>
      </w:r>
      <w:r>
        <w:rPr>
          <w:rFonts w:ascii="Times New Roman" w:hAnsi="Times New Roman" w:eastAsia="Times New Roman" w:cs="Times New Roman"/>
          <w:b/>
          <w:color w:val="000000"/>
          <w:sz w:val="24"/>
          <w:highlight w:val="none"/>
        </w:rPr>
        <w:t xml:space="preserve">11#-23#</w:t>
      </w:r>
      <w:r>
        <w:rPr>
          <w:rFonts w:ascii="SimSun" w:hAnsi="SimSun" w:eastAsia="SimSun" w:cs="SimSun"/>
          <w:b/>
          <w:color w:val="000000"/>
          <w:sz w:val="24"/>
          <w:highlight w:val="none"/>
        </w:rPr>
        <w:t xml:space="preserve">钢闸门下游面板喷锌防腐</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highlight w:val="none"/>
        </w:rPr>
        <w:t xml:space="preserve">JSZC-320000-HYGS-C2026-0010</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采购项目的潜在供应商应在</w:t>
      </w:r>
      <w:r>
        <w:rPr>
          <w:rFonts w:ascii="SimSun" w:hAnsi="SimSun" w:eastAsia="SimSun" w:cs="SimSun"/>
          <w:color w:val="000000"/>
          <w:sz w:val="24"/>
          <w:highlight w:val="none"/>
        </w:rPr>
        <w:t xml:space="preserve">江苏省政府采购管理交易系统</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以下简称</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网址</w:t>
      </w:r>
      <w:r>
        <w:rPr>
          <w:rFonts w:ascii="Times New Roman" w:hAnsi="Times New Roman" w:eastAsia="Times New Roman" w:cs="Times New Roman"/>
          <w:color w:val="000000"/>
          <w:sz w:val="24"/>
          <w:highlight w:val="none"/>
        </w:rPr>
        <w:t xml:space="preserve">:http://jszfcg.jsczt.cn/)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分（北京时间）前提交响应文件。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color w:val="000000"/>
          <w:sz w:val="24"/>
        </w:rPr>
        <w:t xml:space="preserve">JSZC-320000-HYGS-C2026-0010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三河闸11#-23#钢闸门下游面板喷锌防腐</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SimSun" w:hAnsi="SimSun" w:eastAsia="SimSun" w:cs="SimSun"/>
          <w:color w:val="000000"/>
          <w:sz w:val="24"/>
        </w:rPr>
        <w:t xml:space="preserve">115 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SimSun" w:hAnsi="SimSun" w:eastAsia="SimSun" w:cs="SimSun"/>
          <w:color w:val="000000"/>
          <w:sz w:val="24"/>
        </w:rPr>
        <w:t xml:space="preserve">114 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1.闸门防腐：调运并安装检修闸门，封闭13孔闸门（11#-23#）；对下游面板进行喷砂除锈，喷锌防腐，喷涂油漆防护，总面积4212m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2.止水更换：更换顶止水橡皮131.3m，底止水橡皮131.3m，侧止水橡皮174.2m。详见第四章采购需求。本项目为</w:t>
      </w:r>
      <w:r>
        <w:rPr>
          <w:rFonts w:ascii="SimSun" w:hAnsi="SimSun" w:eastAsia="SimSun" w:cs="SimSun"/>
          <w:b/>
          <w:color w:val="000000"/>
          <w:sz w:val="24"/>
        </w:rPr>
        <w:t xml:space="preserve">政府采购工程</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color w:val="000000"/>
          <w:sz w:val="24"/>
        </w:rPr>
        <w:t xml:space="preserve">60天。</w:t>
      </w:r>
      <w:r/>
    </w:p>
    <w:p>
      <w:pPr>
        <w:ind w:left="5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w:t>
      </w:r>
      <w:r>
        <w:rPr>
          <w:rFonts w:ascii="SimSun" w:hAnsi="SimSun" w:eastAsia="SimSun" w:cs="SimSun"/>
          <w:color w:val="2f3a52"/>
          <w:sz w:val="24"/>
        </w:rPr>
        <w:t xml:space="preserve">以查询结果网页打印的形式提供证明</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rPr>
          <w:rFonts w:ascii="SimSun" w:hAnsi="SimSun" w:eastAsia="SimSun" w:cs="SimSun"/>
          <w:b/>
          <w:color w:val="000000"/>
          <w:sz w:val="24"/>
          <w:u w:val="single"/>
        </w:rPr>
        <w:t xml:space="preserve">本项目专门面向中小微企业（提供《中小微企业声明函》）。</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具有水利水电工程施工总承包三级及以上资质或水工金属结构制作与安装工程专业承包三级及以上资质；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具有建设行政主管部门颁发的安全生产许可证；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企业主要负责人、项目经理和专职安全管理人员均应具有与其行业施工资质相应的行业主管部门颁发的安全生产考核证书（分别为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三类）；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供应商委托代理人须为本单位的在职员工，并提交供应商近半年内任一个月为其缴纳的社保证明材料（法定代表人无需提供）。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u w:val="none"/>
        </w:rPr>
        <w:t xml:space="preserve">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本项目不组织集体踏勘，供应商可自行踏勘现场。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本公告在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公示发布，敬请各供应商关注。若有关本次采购存在变动或修改，敬请各供应商及时关注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，发布的关于本项目的信息更正公告。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潜在供应商访问政府采购管理交易系统（苏采云）的网络地址和方法：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）潜在供应商访问政府采购管理交易系统（苏采云）的方法：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系统目前仅支持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的办理材料以及供应商操作手册详见：</w:t>
      </w:r>
      <w:r>
        <w:rPr>
          <w:rFonts w:ascii="Times New Roman" w:hAnsi="Times New Roman" w:eastAsia="Times New Roman" w:cs="Times New Roman"/>
          <w:color w:val="000000"/>
          <w:sz w:val="24"/>
        </w:rPr>
        <w:t xml:space="preserve">http://jsxcmm.com/help/gys.html</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）、供应商操作手册及政府采购客户端工具也可通过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）招标代理机构（采购代理机构）将数据电文形式的采购文件加载至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）苏采云系统使用谷歌浏览器参与不见面开标。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采购人：江苏省洪泽湖水利工程管理处（江苏省三河闸管理所）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址：淮安市洪泽区蒋坝镇江苏省三河闸管理所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rPr>
          <w:rFonts w:ascii="Times New Roman" w:hAnsi="Times New Roman" w:eastAsia="Times New Roman" w:cs="Times New Roman"/>
          <w:color w:val="000000"/>
          <w:sz w:val="24"/>
        </w:rPr>
        <w:t xml:space="preserve">13401864918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pStyle w:val="646"/>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w:t>
      </w:r>
      <w:r>
        <w:rPr>
          <w:rFonts w:ascii="SimSun" w:hAnsi="SimSun" w:eastAsia="SimSun" w:cs="SimSun"/>
          <w:b/>
          <w:color w:val="000000"/>
          <w:sz w:val="24"/>
        </w:rPr>
        <w:t xml:space="preserve">收费标准参照江苏省政府采购协会（苏政采协</w:t>
      </w:r>
      <w:r>
        <w:rPr>
          <w:rFonts w:ascii="Times New Roman" w:hAnsi="Times New Roman" w:eastAsia="Times New Roman" w:cs="Times New Roman"/>
          <w:b/>
          <w:color w:val="000000"/>
          <w:sz w:val="24"/>
        </w:rPr>
        <w:t xml:space="preserve">[2024]20</w:t>
      </w:r>
      <w:r>
        <w:rPr>
          <w:rFonts w:ascii="SimSun" w:hAnsi="SimSun" w:eastAsia="SimSun" w:cs="SimSun"/>
          <w:b/>
          <w:color w:val="000000"/>
          <w:sz w:val="24"/>
        </w:rPr>
        <w:t xml:space="preserve">号文）计费标准收取</w:t>
      </w:r>
      <w:r>
        <w:rPr>
          <w:rFonts w:ascii="SimSun" w:hAnsi="SimSun" w:eastAsia="SimSun" w:cs="SimSun"/>
          <w:color w:val="000000"/>
          <w:sz w:val="24"/>
        </w:rPr>
        <w:t xml:space="preserve">。按如下表格以差额定率分档累进法计算。</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9"/>
        <w:gridCol w:w="26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供应商如须澄清采购文件的疑点，应书面现场递交采购代理机构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但通知不迟于磋商采购截止日前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日以使采购代理机构收到（距磋商采购截止日不足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日的，采购代理机构将顺延本项目的磋商采购时间）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采购代理机构将用书面形式答复。采购代理机构认为有必要时可将答复内容（包括原提出的问题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但不包括问题的来源）分发给所有取得同一采购文件的供应商。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供应商在法定质疑期内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在响应文件提交截止时间前，采购代理机构可以对采购文件进行澄清和修改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澄清或者修改的内容作为采购文件的组成部分。澄清或者修改的内容可能影响响应文件编制的，采购代理机构将在提交首次响应文件截止时间至少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上发布更正公告形式通知所有获取采购文件的供应商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更正公告内容将作为采购文件的组成部分，并对供应商具有约束力。不足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日的，采购代理机构将顺延提交首次响应文件截止时间。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为使供应商在准备响应采购时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有合理的时间考虑采购文件的修改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采购代理机构有权决定推迟采购的截止日期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并将此变更通知所有的供应商。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．响应文件的语言及度量衡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响应文件以及潜在供应商与江苏省鸿源招标代理股份有限公司之间的所有书面往来都应用简体中文书写。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供应商已印刷好的宣传样本等可以用其他语言，但其中要点应附有中文译文。在解释响应文件时，以译文为准。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除磋商文件另有规定外，度量衡单位应使用国际单位制。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本磋商采购文件所表达的时间均为北京时间。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供应商编写的响应文件应按磋商文件第六章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中的要求进行编写。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联合体（接受联合体采购项目）：两个以上的自然人、法人或者其他组织可以组成一个联合体，以一个供应商的身份共同参加政府采购。联合体中有同类资质的供应商按照联合体分工承担相同工作的，按照资质等级较低的供应商确定资质等级。联合体各方之间应当签订联合体协议，明确约定联合体各方承担的工作和相应的责任，并将联合体协议连同响应文件一同提交。以联合体形式参加政府采购活动的，联合体各方不得再单独参加或者与其他供应商另外组成联合体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若参加磋商的供应商未按磋商文件的要求提供资料，或未对磋商文件作出实质性响应，将导致响应文件被视为无效。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b/>
          <w:color w:val="000000"/>
          <w:sz w:val="24"/>
        </w:rPr>
        <w:t xml:space="preserve">如标书制作工具中格式和内容与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发布的采购文件不一致，请以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本项目报价非一次性报价，在磋商后根据磋商小组的要求再次报价。报价含完成本项目所需工作人员各项费用（含住宿费、交通费和伙食补助费）、车辆使用费、资料费、管理费、利润、税金等一切费用。成交后不允许擅自改变服务内容、质量标准、期限与追加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响应文件报价不得超过</w:t>
      </w:r>
      <w:r>
        <w:rPr>
          <w:rFonts w:ascii="SimSun" w:hAnsi="SimSun" w:eastAsia="SimSun" w:cs="SimSun"/>
          <w:b/>
          <w:color w:val="000000"/>
          <w:sz w:val="24"/>
        </w:rPr>
        <w:t xml:space="preserve">采购预算和最高限价。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最终合同单价按最终总报价同比例下（上）浮。（磋商过程中特殊说明除外）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．磋商报价的货币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本次磋商采购的报价均须以人民币为计算单位。磋商文件另有规定的，从其规定。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．磋商保证金（本项目不适用）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．响应文件的签署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．响应文件的递交及接收截止时间</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供应商上传的电子响应文件内容不清楚或不清晰的（含扫描件），造成无法评审或部分影响评审的，责任由供应商自负。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供应商上传电子响应文件的时间不得迟于磋商邀请中规定的截止时间。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若江苏省鸿源招标代理股份有限公司按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条规定推迟了响应文件递交截止时间，江苏省鸿源招标代理股份有限公司和供应商受响应文件递交截止时间制约的所有权利和义务均应以新的截止时间为准。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．迟交的响应文件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在响应文件递交截止时间后收到的响应文件，江苏省鸿源招标代理股份有限公司将拒绝接受。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．响应文件的修改和撤回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供应商在提交响应文件后，可以修改或撤回其响应文件，但这种修改和撤回，必须在规定的磋商开始时间前。具体操作方法见《操作手册》。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供应商可在响应文件递交截止时间前，对其电子响应文件进行修改，具体操作方法见《操作手册》。供应商不得在响应文件递交截止时间起至响应文件有效期满前撤回响应文件。</w:t>
      </w:r>
      <w:r/>
    </w:p>
    <w:p>
      <w:pPr>
        <w:ind w:left="0" w:right="0" w:firstLine="480"/>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供应商不得在响应文件递交截止时间以后修改响应文件。</w:t>
      </w:r>
      <w:r/>
    </w:p>
    <w:p>
      <w:pPr>
        <w:ind w:left="0" w:right="0" w:firstLine="482"/>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响应文件的签章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电子响应文件仅需要在供应商进行签章的位置应进行电子签章。（本磋商文件所表述的签章是指刻有供应商法定名称的印章，不包括合同、财务、税务、发票等形式的业务专用章）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五竞争性磋商</w:t>
      </w:r>
      <w:r/>
    </w:p>
    <w:p>
      <w:pPr>
        <w:numPr>
          <w:ilvl w:val="0"/>
          <w:numId w:val="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磋商组织</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江苏省鸿源招标代理股份有限公司将在磋商公告中规定的时间和地点组织开标。供应商应当按照《操作手册》规定，参加开标活动和在苏采云系统规定的时间内对响应文件进行解密。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开标仪式由江苏省鸿源招标代理股份有限公司组织。苏采云系统将自动对项目进行开标，并宣布各供应商名称和投标价格。</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 </w:t>
      </w:r>
      <w:r>
        <w:rPr>
          <w:rFonts w:ascii="SimSun" w:hAnsi="SimSun" w:eastAsia="SimSun" w:cs="SimSun"/>
          <w:color w:val="000000"/>
          <w:sz w:val="24"/>
        </w:rPr>
        <w:t xml:space="preserve">供应商如果对开标过程和开标记录有疑义，应当根据《操作手册》规定提出。</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 </w:t>
      </w:r>
      <w:r>
        <w:rPr>
          <w:rFonts w:ascii="SimSun" w:hAnsi="SimSun" w:eastAsia="SimSun" w:cs="SimSun"/>
          <w:color w:val="000000"/>
          <w:sz w:val="24"/>
        </w:rPr>
        <w:t xml:space="preserve">磋商工作由江苏省鸿源招标代理股份有限公司负责组织，具体磋商事务由依法组建的磋商小组负责。</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20.5.1 </w:t>
      </w:r>
      <w:r>
        <w:rPr>
          <w:rFonts w:ascii="SimSun" w:hAnsi="SimSun" w:eastAsia="SimSun" w:cs="SimSun"/>
          <w:color w:val="000000"/>
          <w:sz w:val="24"/>
        </w:rPr>
        <w:t xml:space="preserve">磋商小组由采购人的代表和有关专家三人及以上的单数组成，其中专家的人数不得少于成员总数的三分之二。磋商小组负责评审所有响应文件并确定成交候选供应商。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20.5.2 </w:t>
      </w:r>
      <w:r>
        <w:rPr>
          <w:rFonts w:ascii="SimSun" w:hAnsi="SimSun" w:eastAsia="SimSun" w:cs="SimSun"/>
          <w:color w:val="000000"/>
          <w:sz w:val="24"/>
        </w:rPr>
        <w:t xml:space="preserve">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20.5.3 </w:t>
      </w:r>
      <w:r>
        <w:rPr>
          <w:rFonts w:ascii="SimSun" w:hAnsi="SimSun" w:eastAsia="SimSun" w:cs="SimSun"/>
          <w:color w:val="000000"/>
          <w:sz w:val="24"/>
        </w:rPr>
        <w:t xml:space="preserve">磋商小组应对供应商的商业、技术秘密予以保密。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磋商程序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磋商小组依法对供应商的资格进行审查。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21.1.1.1</w:t>
      </w:r>
      <w:r>
        <w:rPr>
          <w:rFonts w:ascii="SimSun" w:hAnsi="SimSun" w:eastAsia="SimSun" w:cs="SimSun"/>
          <w:color w:val="000000"/>
          <w:sz w:val="24"/>
        </w:rPr>
        <w:t xml:space="preserve">资格性审查：依据法律法规和磋商文件的规定，对响应文件中的资格证明文件等进行审查，以确定供应商是否具备磋商资格。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21.1.1.2 </w:t>
      </w:r>
      <w:r>
        <w:rPr>
          <w:rFonts w:ascii="SimSun" w:hAnsi="SimSun" w:eastAsia="SimSun" w:cs="SimSun"/>
          <w:color w:val="000000"/>
          <w:sz w:val="24"/>
        </w:rPr>
        <w:t xml:space="preserve">在进行资格性审查的同时，将在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hyperlink r:id="rId9" w:tooltip="http://www.creditchina.gov.cn/" w:history="1">
        <w:r>
          <w:rPr>
            <w:rStyle w:val="806"/>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hyperlink r:id="rId10" w:tooltip="http://www.ccgp.gov.cn/" w:history="1">
        <w:r>
          <w:rPr>
            <w:rStyle w:val="806"/>
            <w:rFonts w:ascii="Times New Roman" w:hAnsi="Times New Roman" w:eastAsia="Times New Roman" w:cs="Times New Roman"/>
            <w:color w:val="0000ee"/>
            <w:sz w:val="24"/>
            <w:u w:val="single"/>
          </w:rPr>
          <w:t xml:space="preserve">www.ccgp.gov.cn</w:t>
        </w:r>
      </w:hyperlink>
      <w:r>
        <w:rPr>
          <w:rFonts w:ascii="SimSun" w:hAnsi="SimSun" w:eastAsia="SimSun" w:cs="SimSun"/>
          <w:color w:val="000000"/>
          <w:sz w:val="24"/>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21.1.1.3 </w:t>
      </w:r>
      <w:r>
        <w:rPr>
          <w:rFonts w:ascii="SimSun" w:hAnsi="SimSun" w:eastAsia="SimSun" w:cs="SimSun"/>
          <w:color w:val="000000"/>
          <w:sz w:val="24"/>
        </w:rPr>
        <w:t xml:space="preserve">响应文件有下列情况之一的，在资格性审查时按照无效响应文件处理：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）不具备磋商文件中规定的资格要求的；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）等渠道列入失信被执行人或重大税收违法案件当事人名单或政府采购严重失信行为记录名单。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磋商小组对响应文件的有效性、完整性和对磋商文件的响应程度进行审查，以确定是否对磋商文件的实质性要求作出响应。</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3"/>
        <w:gridCol w:w="449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按磋商文件要求填写，格式见附件</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r>
              <w:rPr>
                <w:rFonts w:ascii="SimSun" w:hAnsi="SimSun" w:eastAsia="SimSun" w:cs="SimSun"/>
                <w:color w:val="000000"/>
                <w:sz w:val="24"/>
              </w:rPr>
            </w:r>
            <w:r/>
            <w:r>
              <w:rPr>
                <w:rFonts w:ascii="Times New Roman" w:hAnsi="Times New Roman" w:eastAsia="Times New Roman" w:cs="Times New Roman"/>
                <w:sz w:val="26"/>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rPr>
                <w:rFonts w:ascii="Times New Roman" w:hAnsi="Times New Roman" w:eastAsia="Times New Roman" w:cs="Times New Roman"/>
                <w:szCs w:val="2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本表无需上传，评审时以苏采云系统自带的开标一览表为准</w:t>
            </w:r>
            <w:r>
              <w:rPr>
                <w:rFonts w:ascii="Times New Roman" w:hAnsi="Times New Roman" w:eastAsia="Times New Roman" w:cs="Times New Roman"/>
                <w:sz w:val="26"/>
              </w:rPr>
            </w:r>
            <w:r/>
            <w:r>
              <w:rPr>
                <w:rFonts w:ascii="Times New Roman" w:hAnsi="Times New Roman" w:eastAsia="Times New Roman" w:cs="Times New Roman"/>
                <w:color w:val="000000"/>
                <w:sz w:val="24"/>
              </w:rPr>
              <w:t xml:space="preserve"> </w:t>
            </w:r>
            <w:r/>
            <w:r>
              <w:rPr>
                <w:rFonts w:ascii="Times New Roman" w:hAnsi="Times New Roman" w:eastAsia="Times New Roman" w:cs="Times New Roman"/>
                <w:sz w:val="26"/>
                <w:szCs w:val="26"/>
              </w:rPr>
            </w:r>
          </w:p>
        </w:tc>
      </w:tr>
      <w:tr>
        <w:trPr>
          <w:trHeight w:val="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报价明细表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21.2.3</w:t>
      </w:r>
      <w:r>
        <w:rPr>
          <w:rFonts w:ascii="SimSun" w:hAnsi="SimSun" w:eastAsia="SimSun" w:cs="SimSun"/>
          <w:color w:val="000000"/>
          <w:sz w:val="24"/>
        </w:rPr>
        <w:t xml:space="preserve">如果响应文件没有实质上响应磋商文件的要求，磋商小组将予以拒绝。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21.2.4</w:t>
      </w:r>
      <w:r>
        <w:rPr>
          <w:rFonts w:ascii="SimSun" w:hAnsi="SimSun" w:eastAsia="SimSun" w:cs="SimSun"/>
          <w:color w:val="000000"/>
          <w:sz w:val="24"/>
        </w:rPr>
        <w:t xml:space="preserve">磋商小组将对确定为实质性响应的响应文件进行进一步初审，看其是否有计算上或累加上的算术错误，修正原则如下：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磋商中，磋商的任何一方不得透露与磋商有关的其他参加供应商的技术资料、价格和其他信息。如果参加磋商供应商试图向江苏省鸿源招标代理股份有限公司和磋商小组人员施加任何影响，都将会导致其磋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磋商结束后，磋商小组将在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响应文件的澄清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21.9.3 </w:t>
      </w:r>
      <w:r>
        <w:rPr>
          <w:rFonts w:ascii="SimSun" w:hAnsi="SimSun" w:eastAsia="SimSun" w:cs="SimSun"/>
          <w:color w:val="000000"/>
          <w:sz w:val="24"/>
        </w:rPr>
        <w:t xml:space="preserve">接到磋商小组澄清、说明和更正要求的供应商如未按规定作出澄清、说明和更正，其风险由供应商自行承担。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出现下列情形之一的，响应文件按照无效处理：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）不符合磋商文件中规定的实质性要求和条件的（实质性要求是指本磋商文件中用带星号（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须（必须）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应（应当）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等其他文字说明的商务和技术要求。）；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）经查实提供虚假材料谋取成交的；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）不符合法律、法规和采购文件中规定的其他实质性要求的；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）磋商小组认为供应商的报价属于《财政部关于推动解决政府采购异常低价问题的通知》（财库〔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号）异常低价情形的，将通过苏采云系统，按照（财库〔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出现下列情形之一的，磋商终止：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除《政府采购竞争性磋商采购方式管理暂行办法》财库〔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号文件规定的情形除外，在采购过程中符合竞争要求的供应商或者报价未超过最高限价的供应商不足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条中规定情形的除外。）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评标委员会认定磋商文件存在歧义、重大缺陷导致评审工作无法进行。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供应商的报价均超过了最高限价，采购人不能支付的。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．确定成交供应商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磋商小组将对通过资格性审查和符合性审查的响应文件进行比较和磋商，综合评分，按照得分由高到低的顺序推荐成交候选供应商。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 </w:t>
      </w:r>
      <w:r>
        <w:rPr>
          <w:rFonts w:ascii="SimSun" w:hAnsi="SimSun" w:eastAsia="SimSun" w:cs="SimSun"/>
          <w:color w:val="000000"/>
          <w:sz w:val="24"/>
        </w:rPr>
        <w:t xml:space="preserve">采购人从磋商小组提出的成交候选供应商中，确定排序第一的为成交供应商。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．磋商过程保密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在宣布成交结果之前，凡属于审查、澄清、磋商、比较响应文件等有关信息，相关当事人均不得泄露给任何供应商或与磋商工作无关的人员。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供应商不得探听上述信息，不得以任何行为影响磋商过程，否则其响应文件将被作为无效响应文件。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在磋商期间，江苏省鸿源招标代理股份有限公司将有专门人员与参加磋商的供应商进行联络。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未实质性响应磋商文件的响应文件按无效响应处理，磋商小组应当告知提交响应文件的供应商。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 </w:t>
      </w:r>
      <w:r>
        <w:rPr>
          <w:rFonts w:ascii="SimSun" w:hAnsi="SimSun" w:eastAsia="SimSun" w:cs="SimSun"/>
          <w:b/>
          <w:color w:val="000000"/>
          <w:sz w:val="24"/>
        </w:rPr>
        <w:t xml:space="preserve">评审过程中出现下列情形之一的，磋商小组应当启动异常低价响应审查程序：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六确定成交供应商及签约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．确定成交供应商的原则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 </w:t>
      </w:r>
      <w:r>
        <w:rPr>
          <w:rFonts w:ascii="SimSun" w:hAnsi="SimSun" w:eastAsia="SimSun" w:cs="SimSun"/>
          <w:color w:val="000000"/>
          <w:sz w:val="24"/>
        </w:rPr>
        <w:t xml:space="preserve">磋商小组将严格按照磋商文件的要求和条件进行比较、磋商，根据磋商文件中公布的审查办法、磋商程序推荐成交候选供应商。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必要时，采购人对磋商小组推荐的成交候选供应商在履行合同能力方面进行考察，若无其他情况原则上确定磋商小组推荐排序第一的成交候选供应商为成交供应商。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采购单位确定成交供应商后，采购代理机构将在“江苏政府采购网”发布成交结果公告，公告期限为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参加磋商的供应商出现下列情况之一的，将被取消成交候选供应商资格：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）不符合法律法规的规定。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28.l </w:t>
      </w:r>
      <w:r>
        <w:rPr>
          <w:rFonts w:ascii="SimSun" w:hAnsi="SimSun" w:eastAsia="SimSun" w:cs="SimSun"/>
          <w:color w:val="000000"/>
          <w:sz w:val="24"/>
        </w:rPr>
        <w:t xml:space="preserve">成交结果公示结束且在无疑义情况下，采购人（代理机构）将向成交供应商发出《成交通知书》。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成交供应商可在成交结果公告届满之日起三十日内，登录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系统下载。因系统存储空间有限，成交结果公告届满之日起三十日后，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成交通知书将是合同的一个组成部分。对采购人和成交供应商均具有法律效力。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成交供应商应当在成交通知书发出之日起三十日内，按照采购文件确定的事项与采购人签订政府采购合同。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 </w:t>
      </w:r>
      <w:r>
        <w:rPr>
          <w:rFonts w:ascii="SimSun" w:hAnsi="SimSun" w:eastAsia="SimSun" w:cs="SimSun"/>
          <w:color w:val="000000"/>
          <w:sz w:val="24"/>
        </w:rPr>
        <w:t xml:space="preserve">磋商采购文件、成交供应商的响应文件及磋商过程中有关澄清、补充文件、成交通知书均应作为合同附件。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成交供应商拒绝签订采购合同的，采购人可以确定其他供应商作为成交供应商并签订采购合同，也可以重新开展采购活动。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 </w:t>
      </w:r>
      <w:r>
        <w:rPr>
          <w:rFonts w:ascii="SimSun" w:hAnsi="SimSun" w:eastAsia="SimSun" w:cs="SimSun"/>
          <w:b/>
          <w:color w:val="000000"/>
          <w:sz w:val="24"/>
        </w:rPr>
        <w:t xml:space="preserve">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成交供应商应按照磋商文件中的规定交纳代理服务费。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中小企业政策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于接受供应商以联合体形式参加采购活动的项目，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以上的，给予联合体或者大中型企业</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节能产品、环境标志产品政策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进口产品政策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未按要求提供相关材料的，不享受相关政策。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供应商认为采购文件、采购过程和成交结果使自己的权益受到损害的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可以在知道或者应知其权益受到损害之日起七个工作日内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以书面形式向采购代理机构提出质疑。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 </w:t>
      </w:r>
      <w:r>
        <w:rPr>
          <w:rFonts w:ascii="SimSun" w:hAnsi="SimSun" w:eastAsia="SimSun" w:cs="SimSun"/>
          <w:color w:val="000000"/>
          <w:sz w:val="24"/>
        </w:rPr>
        <w:t xml:space="preserve">供应商应知其权益受到损害之日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是指：对可以质疑的采购文件提出质疑的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为收到采购文件之日或者采购文件公告期限届满之日；对采购过程提出质疑的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为各采购程序环节结束之日；对成交结果提出质疑的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为成交结果公告期限届满之日。</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 </w:t>
      </w:r>
      <w:r>
        <w:rPr>
          <w:rFonts w:ascii="SimSun" w:hAnsi="SimSun" w:eastAsia="SimSun" w:cs="SimSun"/>
          <w:color w:val="000000"/>
          <w:sz w:val="24"/>
        </w:rPr>
        <w:t xml:space="preserve">提出质疑的供应商应当是参与所质疑项目采购活动的供应商。潜在供应商已依法获取其可质疑的采购文件的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可以对该文件提出质疑。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并加盖公章。代理人提出质疑和投诉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应当提交供应商签署的授权委托书。</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 </w:t>
      </w:r>
      <w:r>
        <w:rPr>
          <w:rFonts w:ascii="SimSun" w:hAnsi="SimSun" w:eastAsia="SimSun" w:cs="SimSun"/>
          <w:color w:val="000000"/>
          <w:sz w:val="24"/>
        </w:rPr>
        <w:t xml:space="preserve">以联合体形式参加政府采购活动的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其投诉应当由组成联合体的所有供应商共同提出。</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32.7 </w:t>
      </w:r>
      <w:r>
        <w:rPr>
          <w:rFonts w:ascii="SimSun" w:hAnsi="SimSun" w:eastAsia="SimSun" w:cs="SimSun"/>
          <w:color w:val="000000"/>
          <w:sz w:val="24"/>
        </w:rPr>
        <w:t xml:space="preserve">质疑函的主要内容须按照财政部制定的质疑函范本（财政部指定中国政府采购网发布）填写；供应商为自然人的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或者其授权代表签字或者盖章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32.8 </w:t>
      </w:r>
      <w:r>
        <w:rPr>
          <w:rFonts w:ascii="SimSun" w:hAnsi="SimSun" w:eastAsia="SimSun" w:cs="SimSun"/>
          <w:color w:val="000000"/>
          <w:sz w:val="24"/>
        </w:rPr>
        <w:t xml:space="preserve">质疑函应当使用中文。相关当事人提供外文书证或者外国语视听资料的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应当附有中文译本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由翻译机构盖章或者翻译人员签名。</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32.9 </w:t>
      </w:r>
      <w:r>
        <w:rPr>
          <w:rFonts w:ascii="SimSun" w:hAnsi="SimSun" w:eastAsia="SimSun" w:cs="SimSun"/>
          <w:color w:val="000000"/>
          <w:sz w:val="24"/>
        </w:rPr>
        <w:t xml:space="preserve">质疑函应当现场书面提交至采购代理机构联系人（详见采购公告）处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提交时应出示有效身份证明。</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32.10 </w:t>
      </w:r>
      <w:r>
        <w:rPr>
          <w:rFonts w:ascii="SimSun" w:hAnsi="SimSun" w:eastAsia="SimSun" w:cs="SimSun"/>
          <w:color w:val="000000"/>
          <w:sz w:val="24"/>
        </w:rPr>
        <w:t xml:space="preserve">以下情形的质疑不予受理</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32.10.1 </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32.10.2 </w:t>
      </w:r>
      <w:r>
        <w:rPr>
          <w:rFonts w:ascii="SimSun" w:hAnsi="SimSun" w:eastAsia="SimSun" w:cs="SimSun"/>
          <w:color w:val="000000"/>
          <w:sz w:val="24"/>
        </w:rPr>
        <w:t xml:space="preserve">超出政府采购法定期限的质疑。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32.10.3 </w:t>
      </w:r>
      <w:r>
        <w:rPr>
          <w:rFonts w:ascii="SimSun" w:hAnsi="SimSun" w:eastAsia="SimSun" w:cs="SimSun"/>
          <w:color w:val="000000"/>
          <w:sz w:val="24"/>
        </w:rPr>
        <w:t xml:space="preserve">以传真、电子邮件等方式递交的非原件形式的质疑。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32.10.5 </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32.10.6 </w:t>
      </w:r>
      <w:r>
        <w:rPr>
          <w:rFonts w:ascii="SimSun" w:hAnsi="SimSun" w:eastAsia="SimSun" w:cs="SimSun"/>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供应商对采购代理机构的答复不满意或者采购代理机构未在规定的时间内作出答复的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可以在答复期满后十五个工作日内向同级政府采购监督管理部门投诉。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 </w:t>
      </w:r>
      <w:r>
        <w:rPr>
          <w:rFonts w:ascii="SimSun" w:hAnsi="SimSun" w:eastAsia="SimSun" w:cs="SimSun"/>
          <w:color w:val="000000"/>
          <w:sz w:val="24"/>
        </w:rPr>
        <w:t xml:space="preserve">投诉人对政府采购监督管理部门的投诉处理决定不服或者政府采购监督管理部门逾期未作处理的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可以依法申请行政复议或者向人民法院提起行政诉讼。</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 </w:t>
      </w:r>
      <w:r>
        <w:rPr>
          <w:rFonts w:ascii="SimSun" w:hAnsi="SimSun" w:eastAsia="SimSun" w:cs="SimSun"/>
          <w:color w:val="000000"/>
          <w:sz w:val="24"/>
        </w:rPr>
        <w:t xml:space="preserve">投诉人在全国范围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个月内三次以上投诉查无实据的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 </w:t>
      </w:r>
      <w:r>
        <w:rPr>
          <w:rFonts w:ascii="SimSun" w:hAnsi="SimSun" w:eastAsia="SimSun" w:cs="SimSun"/>
          <w:color w:val="000000"/>
          <w:sz w:val="24"/>
        </w:rPr>
        <w:t xml:space="preserve">投诉人有下列行为之一的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属于虚假、恶意投诉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禁止其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年内参加政府采购活动：</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）捏造事实；</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）提供虚假材料；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）以非法手段取得证明材料。证据来源的合法性存在明显疑问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投诉人无法证明其取得方式合法的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视为以非法手段取得证明材料。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第三章评审标准</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进行评审，总分值为100分。即在最大限度地满足竞争性磋商文件实质性要求前提下，按照竞争性磋商文件中规定的各项因素进行综合评审。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404"/>
        <w:gridCol w:w="5662"/>
        <w:gridCol w:w="908"/>
      </w:tblGrid>
      <w:tr>
        <w:trPr>
          <w:trHeight w:val="607"/>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07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采用低价优先法计算，即满足采购文件要求且最终报价最低的有效供应商报价为评审基准价，其价格分为</w:t>
            </w:r>
            <w:r>
              <w:rPr>
                <w:rFonts w:ascii="SimSun" w:hAnsi="SimSun" w:eastAsia="SimSun" w:cs="SimSun"/>
                <w:b/>
                <w:color w:val="000000"/>
                <w:sz w:val="24"/>
              </w:rPr>
              <w:t xml:space="preserve">满分32分</w:t>
            </w:r>
            <w:r>
              <w:rPr>
                <w:rFonts w:ascii="SimSun" w:hAnsi="SimSun" w:eastAsia="SimSun" w:cs="SimSun"/>
                <w:color w:val="000000"/>
                <w:sz w:val="24"/>
              </w:rPr>
              <w:t xml:space="preserve">。其余有效供应商的价格分按照下列公式计算（小数点保留两位）。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报价得分=（评审基准价/该供应商的最终报价）×32分，</w:t>
            </w:r>
            <w:r>
              <w:rPr>
                <w:rFonts w:ascii="SimSun" w:hAnsi="SimSun" w:eastAsia="SimSun" w:cs="SimSun"/>
                <w:b/>
                <w:color w:val="000000"/>
                <w:sz w:val="24"/>
              </w:rPr>
              <w:t xml:space="preserve">最高32分。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有效供应商是指响应采购文件要求并通过实质性审核未被废标的所有供应商。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32分</w:t>
            </w:r>
            <w:r/>
          </w:p>
        </w:tc>
      </w:tr>
      <w:tr>
        <w:trPr>
          <w:trHeight w:val="101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近3年内（2023年1月1日以来、时间以合同签订时间为准）有类似闸门防腐工程施工业绩，证明材料须提供：中标通知书&lt;如有&gt;、合同协议书、竣工验收文件或合同完工验收资料或发包人验收证明等证明材料）。供应商有上述业绩每1个得3分，</w:t>
            </w:r>
            <w:r>
              <w:rPr>
                <w:rFonts w:ascii="SimSun" w:hAnsi="SimSun" w:eastAsia="SimSun" w:cs="SimSun"/>
                <w:b/>
                <w:color w:val="000000"/>
                <w:sz w:val="24"/>
              </w:rPr>
              <w:t xml:space="preserve">满分6分</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1.具有工程类高级及以上职称的得2分，具有工程类中级职称的得1分，本项最高</w:t>
            </w:r>
            <w:r>
              <w:rPr>
                <w:rFonts w:ascii="SimSun" w:hAnsi="SimSun" w:eastAsia="SimSun" w:cs="SimSun"/>
                <w:b/>
                <w:color w:val="000000"/>
                <w:sz w:val="24"/>
              </w:rPr>
              <w:t xml:space="preserve">得2分</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近3年内（2023年1月1日以来、时间以合同签订时间为准）有类似闸门防腐工程施工业绩，证明材料须提供：中标通知书&lt;如有&gt;、合同协议书、竣工验收文件或合同完工验收资料或发包人验收证明等证明材料）。合同中不能体现项目经理姓名时，应提供发包人证明并加盖公章予以明确，不提供或提供不全的不得分。项目负责人有上述业绩每1个得3分，</w:t>
            </w:r>
            <w:r>
              <w:rPr>
                <w:rFonts w:ascii="SimSun" w:hAnsi="SimSun" w:eastAsia="SimSun" w:cs="SimSun"/>
                <w:b/>
                <w:color w:val="000000"/>
                <w:sz w:val="24"/>
              </w:rPr>
              <w:t xml:space="preserve">满分6分。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项目经理业绩与供应商业绩可重复计分。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施工布置</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布置合理且工场布置和其它临时设施设计合理性、可行性、针对性非常强且非常全面得4分；较完整、科学、合理、但有缺陷的得3分；不够完整、科学、合理，且有较大缺陷的得1分；不提供或有重大缺陷，无法满足项目需求的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喷砂除锈方案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切实可行的喷砂除锈方案、详细的扬尘处理方案，合理性、可行性、针对性非常强且非常全面得8分；方案较完整、科学、合理、但有缺陷的得6分；方案不够完整、科学、合理，且有较大缺陷的得4分；方案不提供或有重大缺陷，无法满足项目需求的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热喷锌方案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方案合理，质量保证措施有力得10分，较完整、科学、合理、但有缺陷的得7分；不够完整、科学、合理，且有较大缺陷的得4分；有重大缺陷，无法满足项目需求的得0分。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油漆防护方案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方案合理，质量保证措施有力得10分，较完整、科学、合理、但有缺陷的得7分；不够完整、科学、合理，且有较大缺陷的得4分；有重大缺陷，无法满足项目需求的得0分。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止水更换方案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方案合理，质量保证措施有力得8分，较完整、科学、合理、但有缺陷的得6分；不够完整、科学、合理，且有较大缺陷的得4分；有重大缺陷，无法满足项目需求的得0分。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根据喷砂、喷锌、油漆、止水更换质量控制措施等具体情况。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方案非常符合项目实际情况，合理性、可行性、针对性强且非常全面，得6分；方案较贴合项目实际，合理性、可行性、针对性较强且较全面，得4分；方案贴合项目实际，合理性、可行性针对性不强，得2分。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进度保证措施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根据施工人员投入、制定进度计划和资金保证措施方案等具体情况。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4分；上述方案较贴合项目实际，合理性、可行性、针对性较强且较全面，得3分；上述方案贴合项目实际，合理性、可行性针对性不强，得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安全生产及环境保护、文明施工措施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6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根据安全生产资金、人员、设备等的投入，安全管理体系、安全防护、环境保护技术及管理措施和文明施工措施方案等具体情况。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强且非常全面，得4分；上述方案较贴合项目实际，合理性、可行性、针对性较强且较全面，得3分；上述方案贴合项目实际，合理性、可行性针对性不强，得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bl>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、以上评分标准中的各评分要点，各投标单位均应提供相关的证明材料并作出相应的对比（列表）供评委评判。（提供得分索引表）</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、以上所有要求提供的证明材料在投标截止时间之前扫描件加盖单位公章上传，用投标文件制作工具制作并生成上传至苏采云平台。</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第四章采购需求（技术要求）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业主拒绝低于本竞争性磋商文件技术规范所列任一条款、技术参数、或性能指标要求的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一、本项目概况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三河闸位于洪泽湖东南角，是淮河入江水道的控制口门，闸身为钢筋混凝土结构，共</w:t>
      </w: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孔，每孔净宽</w:t>
      </w:r>
      <w:r>
        <w:rPr>
          <w:rFonts w:ascii="Times New Roman" w:hAnsi="Times New Roman" w:eastAsia="Times New Roman" w:cs="Times New Roman"/>
          <w:color w:val="000000"/>
          <w:sz w:val="24"/>
        </w:rPr>
        <w:t xml:space="preserve">10m</w:t>
      </w:r>
      <w:r>
        <w:rPr>
          <w:rFonts w:ascii="SimSun" w:hAnsi="SimSun" w:eastAsia="SimSun" w:cs="SimSun"/>
          <w:color w:val="000000"/>
          <w:sz w:val="24"/>
        </w:rPr>
        <w:t xml:space="preserve">，总宽</w:t>
      </w:r>
      <w:r>
        <w:rPr>
          <w:rFonts w:ascii="Times New Roman" w:hAnsi="Times New Roman" w:eastAsia="Times New Roman" w:cs="Times New Roman"/>
          <w:color w:val="000000"/>
          <w:sz w:val="24"/>
        </w:rPr>
        <w:t xml:space="preserve">697.75m</w:t>
      </w:r>
      <w:r>
        <w:rPr>
          <w:rFonts w:ascii="SimSun" w:hAnsi="SimSun" w:eastAsia="SimSun" w:cs="SimSun"/>
          <w:color w:val="000000"/>
          <w:sz w:val="24"/>
        </w:rPr>
        <w:t xml:space="preserve">，按洪泽湖水位</w:t>
      </w:r>
      <w:r>
        <w:rPr>
          <w:rFonts w:ascii="Times New Roman" w:hAnsi="Times New Roman" w:eastAsia="Times New Roman" w:cs="Times New Roman"/>
          <w:color w:val="000000"/>
          <w:sz w:val="24"/>
        </w:rPr>
        <w:t xml:space="preserve">16m</w:t>
      </w:r>
      <w:r>
        <w:rPr>
          <w:rFonts w:ascii="SimSun" w:hAnsi="SimSun" w:eastAsia="SimSun" w:cs="SimSun"/>
          <w:color w:val="000000"/>
          <w:sz w:val="24"/>
        </w:rPr>
        <w:t xml:space="preserve">设计、</w:t>
      </w:r>
      <w:r>
        <w:rPr>
          <w:rFonts w:ascii="Times New Roman" w:hAnsi="Times New Roman" w:eastAsia="Times New Roman" w:cs="Times New Roman"/>
          <w:color w:val="000000"/>
          <w:sz w:val="24"/>
        </w:rPr>
        <w:t xml:space="preserve">17m</w:t>
      </w:r>
      <w:r>
        <w:rPr>
          <w:rFonts w:ascii="SimSun" w:hAnsi="SimSun" w:eastAsia="SimSun" w:cs="SimSun"/>
          <w:color w:val="000000"/>
          <w:sz w:val="24"/>
        </w:rPr>
        <w:t xml:space="preserve">校核。原设计流量为</w:t>
      </w:r>
      <w:r>
        <w:rPr>
          <w:rFonts w:ascii="Times New Roman" w:hAnsi="Times New Roman" w:eastAsia="Times New Roman" w:cs="Times New Roman"/>
          <w:color w:val="000000"/>
          <w:sz w:val="24"/>
        </w:rPr>
        <w:t xml:space="preserve">8000m</w:t>
      </w:r>
      <w:r>
        <w:rPr>
          <w:rFonts w:ascii="Times New Roman" w:hAnsi="Times New Roman" w:eastAsia="Times New Roman" w:cs="Times New Roman"/>
          <w:color w:val="000000"/>
          <w:sz w:val="24"/>
          <w:vertAlign w:val="superscript"/>
        </w:rPr>
        <w:t xml:space="preserve">3</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，加固后设计泄洪流量为</w:t>
      </w:r>
      <w:r>
        <w:rPr>
          <w:rFonts w:ascii="Times New Roman" w:hAnsi="Times New Roman" w:eastAsia="Times New Roman" w:cs="Times New Roman"/>
          <w:color w:val="000000"/>
          <w:sz w:val="24"/>
        </w:rPr>
        <w:t xml:space="preserve">12000m</w:t>
      </w:r>
      <w:r>
        <w:rPr>
          <w:rFonts w:ascii="Times New Roman" w:hAnsi="Times New Roman" w:eastAsia="Times New Roman" w:cs="Times New Roman"/>
          <w:color w:val="000000"/>
          <w:sz w:val="24"/>
          <w:vertAlign w:val="superscript"/>
        </w:rPr>
        <w:t xml:space="preserve">3</w:t>
      </w:r>
      <w:r>
        <w:rPr>
          <w:rFonts w:ascii="Times New Roman" w:hAnsi="Times New Roman" w:eastAsia="Times New Roman" w:cs="Times New Roman"/>
          <w:color w:val="000000"/>
          <w:sz w:val="24"/>
        </w:rPr>
        <w:t xml:space="preserve">/s</w:t>
      </w:r>
      <w:r>
        <w:rPr>
          <w:rFonts w:ascii="SimSun" w:hAnsi="SimSun" w:eastAsia="SimSun" w:cs="SimSun"/>
          <w:color w:val="000000"/>
          <w:sz w:val="24"/>
        </w:rPr>
        <w:t xml:space="preserve">，是淮河流域重要的防洪控制工程之一。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三河闸闸门为弧形钢闸门，闸门规格6.7m×10m，经过多年运行，其中11#-23#钢闸门面板锈蚀，需除锈喷锌防腐。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《水利水电工程施工作业人员安全操作规程》</w:t>
      </w:r>
      <w:r>
        <w:rPr>
          <w:rFonts w:ascii="Times New Roman" w:hAnsi="Times New Roman" w:eastAsia="Times New Roman" w:cs="Times New Roman"/>
          <w:color w:val="000000"/>
          <w:sz w:val="24"/>
        </w:rPr>
        <w:t xml:space="preserve">SL401-2007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《水利工程施工质量检验与评定规范》</w:t>
      </w:r>
      <w:r>
        <w:rPr>
          <w:rFonts w:ascii="Times New Roman" w:hAnsi="Times New Roman" w:eastAsia="Times New Roman" w:cs="Times New Roman"/>
          <w:color w:val="000000"/>
          <w:sz w:val="24"/>
        </w:rPr>
        <w:t xml:space="preserve">DB32/T 2334.3-2013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《水利水电工程施工通用安全技术规程》</w:t>
      </w:r>
      <w:r>
        <w:rPr>
          <w:rFonts w:ascii="Times New Roman" w:hAnsi="Times New Roman" w:eastAsia="Times New Roman" w:cs="Times New Roman"/>
          <w:color w:val="000000"/>
          <w:sz w:val="24"/>
        </w:rPr>
        <w:t xml:space="preserve">SL 398-2007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《水工金属结构防腐蚀技术规范》</w:t>
      </w:r>
      <w:r>
        <w:rPr>
          <w:rFonts w:ascii="Times New Roman" w:hAnsi="Times New Roman" w:eastAsia="Times New Roman" w:cs="Times New Roman"/>
          <w:color w:val="000000"/>
          <w:sz w:val="24"/>
        </w:rPr>
        <w:t xml:space="preserve">SL105-2025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《涂覆涂料前钢材表面处理 表面清洁度的目视评定》</w:t>
      </w:r>
      <w:r>
        <w:rPr>
          <w:rFonts w:ascii="Times New Roman" w:hAnsi="Times New Roman" w:eastAsia="Times New Roman" w:cs="Times New Roman"/>
          <w:color w:val="000000"/>
          <w:sz w:val="24"/>
        </w:rPr>
        <w:t xml:space="preserve">GB/T 8923-2011</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闸门防腐采用金属热喷涂加涂料保护。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（一）金属结构防腐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KaiTi" w:hAnsi="KaiTi" w:eastAsia="KaiTi" w:cs="KaiTi"/>
          <w:color w:val="000000"/>
          <w:sz w:val="26"/>
        </w:rPr>
        <w:t xml:space="preserve"> </w:t>
      </w:r>
      <w:r>
        <w:rPr>
          <w:rFonts w:ascii="SimSun" w:hAnsi="SimSun" w:eastAsia="SimSun" w:cs="SimSun"/>
          <w:color w:val="000000"/>
          <w:sz w:val="24"/>
        </w:rPr>
        <w:t xml:space="preserve">表面预处理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）表面预处理过程中，工作环境的空气相对湿度应低于</w:t>
      </w: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或基体金属表面温度不低于露点以上</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℃。在不利的气候条件下，应采取遮盖、采暖或输入净化下燥的空气等措施，以满足对工作环境的要求。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）金属结构在进行喷（抛）射清理除锈之前，应清除焊渣、飞溅、毛刺等附着物，并应用砂轮机对锐利的切割边缘进行处理，清洗结构表面可见的油脂及其他污物。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）在进行防腐维护时，宜彻底清除旧涂料涂层和基底锈蚀部位的金属涂层，与基体结合牢固且保存完好的金属涂层可在清理出金属涂层光泽后予以保留。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KaiTi" w:hAnsi="KaiTi" w:eastAsia="KaiTi" w:cs="KaiTi"/>
          <w:color w:val="000000"/>
          <w:sz w:val="26"/>
        </w:rPr>
        <w:t xml:space="preserve"> </w:t>
      </w:r>
      <w:r>
        <w:rPr>
          <w:rFonts w:ascii="SimSun" w:hAnsi="SimSun" w:eastAsia="SimSun" w:cs="SimSun"/>
          <w:color w:val="000000"/>
          <w:sz w:val="24"/>
        </w:rPr>
        <w:t xml:space="preserve">喷射清理的技术要求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）金属热喷涂基体表面喷射清理应选用棱角状磨料，磨料粒度选择范围应为</w:t>
      </w:r>
      <w:r>
        <w:rPr>
          <w:rFonts w:ascii="Times New Roman" w:hAnsi="Times New Roman" w:eastAsia="Times New Roman" w:cs="Times New Roman"/>
          <w:color w:val="000000"/>
          <w:sz w:val="24"/>
        </w:rPr>
        <w:t xml:space="preserve">0.5~1.5mm</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）干式喷射清理所用的压缩空气应经过冷却装置及油水分离器处理，油水分离器应定期清理。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）喷嘴到基体金属表面的距离应保持在</w:t>
      </w:r>
      <w:r>
        <w:rPr>
          <w:rFonts w:ascii="Times New Roman" w:hAnsi="Times New Roman" w:eastAsia="Times New Roman" w:cs="Times New Roman"/>
          <w:color w:val="000000"/>
          <w:sz w:val="24"/>
        </w:rPr>
        <w:t xml:space="preserve">100~300mm</w:t>
      </w:r>
      <w:r>
        <w:rPr>
          <w:rFonts w:ascii="SimSun" w:hAnsi="SimSun" w:eastAsia="SimSun" w:cs="SimSun"/>
          <w:color w:val="000000"/>
          <w:sz w:val="24"/>
        </w:rPr>
        <w:t xml:space="preserve">，喷射方向与基体金属表面法线的夹角应为</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°，处理后应清除表面上的粉尘、碎屑和磨料。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）喷射清理后，表面粗糙度</w:t>
      </w:r>
      <w:r>
        <w:rPr>
          <w:rFonts w:ascii="Times New Roman" w:hAnsi="Times New Roman" w:eastAsia="Times New Roman" w:cs="Times New Roman"/>
          <w:color w:val="000000"/>
          <w:sz w:val="24"/>
        </w:rPr>
        <w:t xml:space="preserve">Rz </w:t>
      </w:r>
      <w:r>
        <w:rPr>
          <w:rFonts w:ascii="SimSun" w:hAnsi="SimSun" w:eastAsia="SimSun" w:cs="SimSun"/>
          <w:color w:val="000000"/>
          <w:sz w:val="24"/>
        </w:rPr>
        <w:t xml:space="preserve">值应为</w:t>
      </w:r>
      <w:r>
        <w:rPr>
          <w:rFonts w:ascii="Times New Roman" w:hAnsi="Times New Roman" w:eastAsia="Times New Roman" w:cs="Times New Roman"/>
          <w:color w:val="000000"/>
          <w:sz w:val="24"/>
        </w:rPr>
        <w:t xml:space="preserve">60μm~100μm</w:t>
      </w:r>
      <w:r>
        <w:rPr>
          <w:rFonts w:ascii="SimSun" w:hAnsi="SimSun" w:eastAsia="SimSun" w:cs="SimSun"/>
          <w:color w:val="000000"/>
          <w:sz w:val="24"/>
        </w:rPr>
        <w:t xml:space="preserve">，清洁度不低于Sa2½级。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KaiTi" w:hAnsi="KaiTi" w:eastAsia="KaiTi" w:cs="KaiTi"/>
          <w:color w:val="000000"/>
          <w:sz w:val="26"/>
        </w:rPr>
        <w:t xml:space="preserve"> </w:t>
      </w:r>
      <w:r>
        <w:rPr>
          <w:rFonts w:ascii="SimSun" w:hAnsi="SimSun" w:eastAsia="SimSun" w:cs="SimSun"/>
          <w:color w:val="000000"/>
          <w:sz w:val="24"/>
        </w:rPr>
        <w:t xml:space="preserve">金属热喷涂保护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）金属热喷涂保护系统包括金属喷涂层和涂料封闭层。金属热喷涂和涂料的复合保护系统应在涂料封闭后，涂覆中间漆和面漆。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）热喷涂用锌丝应光洁、无锈、无油、无折痕，其直径应为</w:t>
      </w:r>
      <w:r>
        <w:rPr>
          <w:rFonts w:ascii="Times New Roman" w:hAnsi="Times New Roman" w:eastAsia="Times New Roman" w:cs="Times New Roman"/>
          <w:color w:val="000000"/>
          <w:sz w:val="24"/>
        </w:rPr>
        <w:t xml:space="preserve">2.0mm</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3.0mm</w:t>
      </w:r>
      <w:r>
        <w:rPr>
          <w:rFonts w:ascii="SimSun" w:hAnsi="SimSun" w:eastAsia="SimSun" w:cs="SimSun"/>
          <w:color w:val="000000"/>
          <w:sz w:val="24"/>
        </w:rPr>
        <w:t xml:space="preserve">，锌丝中锌的含量应不小于</w:t>
      </w:r>
      <w:r>
        <w:rPr>
          <w:rFonts w:ascii="Times New Roman" w:hAnsi="Times New Roman" w:eastAsia="Times New Roman" w:cs="Times New Roman"/>
          <w:color w:val="000000"/>
          <w:sz w:val="24"/>
        </w:rPr>
        <w:t xml:space="preserve">99.99 %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）金属热喷涂施工与表面预处理的间隔时间应尽可能缩短，在潮湿或工业大气等环境条件下，应在</w:t>
      </w:r>
      <w:r>
        <w:rPr>
          <w:rFonts w:ascii="Times New Roman" w:hAnsi="Times New Roman" w:eastAsia="Times New Roman" w:cs="Times New Roman"/>
          <w:color w:val="000000"/>
          <w:sz w:val="24"/>
        </w:rPr>
        <w:t xml:space="preserve">2h </w:t>
      </w:r>
      <w:r>
        <w:rPr>
          <w:rFonts w:ascii="SimSun" w:hAnsi="SimSun" w:eastAsia="SimSun" w:cs="SimSun"/>
          <w:color w:val="000000"/>
          <w:sz w:val="24"/>
        </w:rPr>
        <w:t xml:space="preserve">内喷涂完毕，在晴天或湿度不大的条件下，最长不应超过</w:t>
      </w:r>
      <w:r>
        <w:rPr>
          <w:rFonts w:ascii="Times New Roman" w:hAnsi="Times New Roman" w:eastAsia="Times New Roman" w:cs="Times New Roman"/>
          <w:color w:val="000000"/>
          <w:sz w:val="24"/>
        </w:rPr>
        <w:t xml:space="preserve">8h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）热喷涂工艺应按以下要求执行：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）喷涂用的压缩空气应清洁、干燥，压力不应小于</w:t>
      </w:r>
      <w:r>
        <w:rPr>
          <w:rFonts w:ascii="Times New Roman" w:hAnsi="Times New Roman" w:eastAsia="Times New Roman" w:cs="Times New Roman"/>
          <w:color w:val="000000"/>
          <w:sz w:val="24"/>
        </w:rPr>
        <w:t xml:space="preserve">0.4MPa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）喷嘴与基体表面的距离宜为</w:t>
      </w:r>
      <w:r>
        <w:rPr>
          <w:rFonts w:ascii="Times New Roman" w:hAnsi="Times New Roman" w:eastAsia="Times New Roman" w:cs="Times New Roman"/>
          <w:color w:val="000000"/>
          <w:sz w:val="24"/>
        </w:rPr>
        <w:t xml:space="preserve">100~200mm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）喷枪应尽可能与基体表面垂宜，喷束中心线与基体表面法线之间的夹角最大不应超过</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）相邻喷幅之间应重叠</w:t>
      </w: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）上下两遍之间的喷枪走向应相互垂直。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金属喷涂层检查合格后，应在任何冷凝发生之前进行涂料封闭涂装作业。涂装作业应在清洁的环境中进行，避免未干的涂层被灰尘等污染。涂层系统各层间的涂覆间隔时间应按涂料制造厂的规定执行，如超过其最长间隔时间，则应将前一涂层打毛后再进行涂装，以保证涂层间的结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）质量检验：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）金属涂层外观应均匀一致，没有金属熔融粗颗粒、起皮、鼓泡、裂纹、掉块及其他影响使用的缺陷。金属涂层厚度检验要求最小局部厚度不应小于</w:t>
      </w:r>
      <w:r>
        <w:rPr>
          <w:rFonts w:ascii="Times New Roman" w:hAnsi="Times New Roman" w:eastAsia="Times New Roman" w:cs="Times New Roman"/>
          <w:color w:val="000000"/>
          <w:sz w:val="24"/>
        </w:rPr>
        <w:t xml:space="preserve">160μm</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）复合保护涂层的表面应均匀一致，无流挂、皱纹、鼓泡、针孔、裂纹等缺陷。涂层的最小局部厚度要求：环氧富锌底漆</w:t>
      </w:r>
      <w:r>
        <w:rPr>
          <w:rFonts w:ascii="Times New Roman" w:hAnsi="Times New Roman" w:eastAsia="Times New Roman" w:cs="Times New Roman"/>
          <w:color w:val="000000"/>
          <w:sz w:val="24"/>
        </w:rPr>
        <w:t xml:space="preserve">30μm</w:t>
      </w:r>
      <w:r>
        <w:rPr>
          <w:rFonts w:ascii="SimSun" w:hAnsi="SimSun" w:eastAsia="SimSun" w:cs="SimSun"/>
          <w:color w:val="000000"/>
          <w:sz w:val="24"/>
        </w:rPr>
        <w:t xml:space="preserve">，涂环氧云铁中间漆 </w:t>
      </w:r>
      <w:r>
        <w:rPr>
          <w:rFonts w:ascii="Times New Roman" w:hAnsi="Times New Roman" w:eastAsia="Times New Roman" w:cs="Times New Roman"/>
          <w:color w:val="000000"/>
          <w:sz w:val="24"/>
        </w:rPr>
        <w:t xml:space="preserve">80μm</w:t>
      </w:r>
      <w:r>
        <w:rPr>
          <w:rFonts w:ascii="SimSun" w:hAnsi="SimSun" w:eastAsia="SimSun" w:cs="SimSun"/>
          <w:color w:val="000000"/>
          <w:sz w:val="24"/>
        </w:rPr>
        <w:t xml:space="preserve">，面漆为改性耐磨环氧面漆 </w:t>
      </w:r>
      <w:r>
        <w:rPr>
          <w:rFonts w:ascii="Times New Roman" w:hAnsi="Times New Roman" w:eastAsia="Times New Roman" w:cs="Times New Roman"/>
          <w:color w:val="000000"/>
          <w:sz w:val="24"/>
        </w:rPr>
        <w:t xml:space="preserve">100μm</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（二）止水更换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螺栓紧固：钢结构连接用的普通螺栓的最终合适紧度宜为螺栓拧断力矩的</w:t>
      </w:r>
      <w:r>
        <w:rPr>
          <w:rFonts w:ascii="Times New Roman" w:hAnsi="Times New Roman" w:eastAsia="Times New Roman" w:cs="Times New Roman"/>
          <w:color w:val="000000"/>
          <w:sz w:val="24"/>
        </w:rPr>
        <w:t xml:space="preserve">50%-60%</w:t>
      </w:r>
      <w:r>
        <w:rPr>
          <w:rFonts w:ascii="SimSun" w:hAnsi="SimSun" w:eastAsia="SimSun" w:cs="SimSun"/>
          <w:color w:val="000000"/>
          <w:sz w:val="24"/>
        </w:rPr>
        <w:t xml:space="preserve">，并应使所有螺栓拧紧力矩保持均匀。初拧力矩宜为终拧施工力矩值的</w:t>
      </w:r>
      <w:r>
        <w:rPr>
          <w:rFonts w:ascii="Times New Roman" w:hAnsi="Times New Roman" w:eastAsia="Times New Roman" w:cs="Times New Roman"/>
          <w:color w:val="000000"/>
          <w:sz w:val="24"/>
        </w:rPr>
        <w:t xml:space="preserve">50% </w:t>
      </w:r>
      <w:r>
        <w:rPr>
          <w:rFonts w:ascii="SimSun" w:hAnsi="SimSun" w:eastAsia="SimSun" w:cs="SimSun"/>
          <w:color w:val="000000"/>
          <w:sz w:val="24"/>
        </w:rPr>
        <w:t xml:space="preserve">终拧到规定力矩，拧紧螺栓应从中部开始对称向两端进行。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闸门全部处于工作部位后，应用灯光或其他方法检查止水橡皮的压缩程度，不应有透亮或有间隙。如闸门为上游止水，则应在支承装置和轨道接触后检查。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闸门在承受设计水头的压力时，通过任意</w:t>
      </w:r>
      <w:r>
        <w:rPr>
          <w:rFonts w:ascii="Times New Roman" w:hAnsi="Times New Roman" w:eastAsia="Times New Roman" w:cs="Times New Roman"/>
          <w:color w:val="000000"/>
          <w:sz w:val="24"/>
        </w:rPr>
        <w:t xml:space="preserve">lm </w:t>
      </w:r>
      <w:r>
        <w:rPr>
          <w:rFonts w:ascii="SimSun" w:hAnsi="SimSun" w:eastAsia="SimSun" w:cs="SimSun"/>
          <w:color w:val="000000"/>
          <w:sz w:val="24"/>
        </w:rPr>
        <w:t xml:space="preserve">长度的水封范围内涌水证不应超过</w:t>
      </w:r>
      <w:r>
        <w:rPr>
          <w:rFonts w:ascii="Times New Roman" w:hAnsi="Times New Roman" w:eastAsia="Times New Roman" w:cs="Times New Roman"/>
          <w:color w:val="000000"/>
          <w:sz w:val="24"/>
        </w:rPr>
        <w:t xml:space="preserve">0.1 L/s</w:t>
      </w:r>
      <w:r>
        <w:rPr>
          <w:rFonts w:ascii="SimSun" w:hAnsi="SimSun" w:eastAsia="SimSun" w:cs="SimSun"/>
          <w:color w:val="000000"/>
          <w:sz w:val="24"/>
        </w:rPr>
        <w:t xml:space="preserve">。</w:t>
      </w:r>
      <w:r/>
    </w:p>
    <w:p>
      <w:pPr>
        <w:ind w:left="0" w:right="0" w:firstLine="482"/>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三、本项目按工程清单报价</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通过网盘分享的文件：工程量清单</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https://pan.baidu.com/s/1-_HdTUe51RbFzBMEht4Jew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提取码: 1234</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工程项目总价表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工程名称：三河闸11#-23#钢闸门下游面板喷锌防腐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7"/>
        <w:gridCol w:w="2555"/>
        <w:gridCol w:w="2811"/>
        <w:gridCol w:w="1894"/>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分类分项工程（</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73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措施项目（</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2" w:type="dxa"/>
            <w:vAlign w:val="center"/>
            <w:textDirection w:val="lrTb"/>
            <w:noWrap w:val="false"/>
          </w:tcPr>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C=A+B</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728"/>
        <w:gridCol w:w="2209"/>
        <w:gridCol w:w="615"/>
        <w:gridCol w:w="1014"/>
        <w:gridCol w:w="1041"/>
        <w:gridCol w:w="1041"/>
        <w:gridCol w:w="2707"/>
      </w:tblGrid>
      <w:tr>
        <w:trPr>
          <w:trHeight w:val="262"/>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分类分项工程量清单</w:t>
            </w:r>
            <w:r/>
          </w:p>
        </w:tc>
      </w:tr>
      <w:tr>
        <w:trPr>
          <w:trHeight w:val="504"/>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工程名称：三河闸11#-23#钢闸门下游面板喷锌防腐</w:t>
            </w:r>
            <w:r/>
          </w:p>
        </w:tc>
      </w:tr>
      <w:tr>
        <w:trPr>
          <w:trHeight w:val="69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复价（元）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检修门安装及拆除（浮箱式</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宽</w:t>
            </w:r>
            <w:r>
              <w:rPr>
                <w:rFonts w:ascii="Times New Roman" w:hAnsi="Times New Roman" w:eastAsia="Times New Roman" w:cs="Times New Roman"/>
                <w:color w:val="000000"/>
                <w:sz w:val="22"/>
              </w:rPr>
              <w:t xml:space="preserve">10m</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0.8m</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闸门喷锌防腐（含闸门上下游面板、梁系结构、支臂、支铰等）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rPr>
                <w:rFonts w:ascii="Times New Roman" w:hAnsi="Times New Roman" w:eastAsia="Times New Roman" w:cs="Times New Roman"/>
                <w:color w:val="000000"/>
                <w:sz w:val="22"/>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详见技术要求</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底止水更换（止水型号</w:t>
            </w:r>
            <w:r>
              <w:rPr>
                <w:rFonts w:ascii="Times New Roman" w:hAnsi="Times New Roman" w:eastAsia="Times New Roman" w:cs="Times New Roman"/>
                <w:color w:val="000000"/>
                <w:sz w:val="22"/>
              </w:rPr>
              <w:t xml:space="preserve">H</w:t>
            </w:r>
            <w:r>
              <w:rPr>
                <w:rFonts w:ascii="Times New Roman" w:hAnsi="Times New Roman" w:eastAsia="Times New Roman" w:cs="Times New Roman"/>
                <w:color w:val="000000"/>
                <w:sz w:val="22"/>
                <w:vertAlign w:val="subscript"/>
              </w:rPr>
              <w:t xml:space="preserve">1</w:t>
            </w:r>
            <w:r>
              <w:rPr>
                <w:rFonts w:ascii="Times New Roman" w:hAnsi="Times New Roman" w:eastAsia="Times New Roman" w:cs="Times New Roman"/>
                <w:color w:val="000000"/>
                <w:sz w:val="22"/>
              </w:rPr>
              <w:t xml:space="preserve">16-8 </w:t>
            </w:r>
            <w:r>
              <w:rPr>
                <w:rFonts w:ascii="SimSun" w:hAnsi="SimSun" w:eastAsia="SimSun" w:cs="SimSun"/>
                <w:color w:val="000000"/>
                <w:sz w:val="22"/>
              </w:rPr>
              <w:t xml:space="preserve">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，固定螺栓</w:t>
            </w: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M12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含拆除、止水及螺栓等材料</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顶止水更换（止水型号</w:t>
            </w:r>
            <w:r>
              <w:rPr>
                <w:rFonts w:ascii="Times New Roman" w:hAnsi="Times New Roman" w:eastAsia="Times New Roman" w:cs="Times New Roman"/>
                <w:color w:val="000000"/>
                <w:sz w:val="22"/>
              </w:rPr>
              <w:t xml:space="preserve">H16-3 </w:t>
            </w:r>
            <w:r>
              <w:rPr>
                <w:rFonts w:ascii="SimSun" w:hAnsi="SimSun" w:eastAsia="SimSun" w:cs="SimSun"/>
                <w:color w:val="000000"/>
                <w:sz w:val="22"/>
              </w:rPr>
              <w:t xml:space="preserve">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，固定螺栓</w:t>
            </w: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M12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含拆除、止水及螺栓等材料</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侧止水更换（止水型号</w:t>
            </w:r>
            <w:r>
              <w:rPr>
                <w:rFonts w:ascii="Times New Roman" w:hAnsi="Times New Roman" w:eastAsia="Times New Roman" w:cs="Times New Roman"/>
                <w:color w:val="000000"/>
                <w:sz w:val="22"/>
              </w:rPr>
              <w:t xml:space="preserve">L</w:t>
            </w:r>
            <w:r>
              <w:rPr>
                <w:rFonts w:ascii="Times New Roman" w:hAnsi="Times New Roman" w:eastAsia="Times New Roman" w:cs="Times New Roman"/>
                <w:color w:val="000000"/>
                <w:sz w:val="22"/>
                <w:vertAlign w:val="subscript"/>
              </w:rPr>
              <w:t xml:space="preserve">1</w:t>
            </w:r>
            <w:r>
              <w:rPr>
                <w:rFonts w:ascii="Times New Roman" w:hAnsi="Times New Roman" w:eastAsia="Times New Roman" w:cs="Times New Roman"/>
                <w:color w:val="000000"/>
                <w:sz w:val="22"/>
              </w:rPr>
              <w:t xml:space="preserve">-90 </w:t>
            </w:r>
            <w:r>
              <w:rPr>
                <w:rFonts w:ascii="SimSun" w:hAnsi="SimSun" w:eastAsia="SimSun" w:cs="SimSun"/>
                <w:color w:val="000000"/>
                <w:sz w:val="22"/>
              </w:rPr>
              <w:t xml:space="preserve">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，固定螺栓</w:t>
            </w:r>
            <w:r>
              <w:rPr>
                <w:rFonts w:ascii="Times New Roman" w:hAnsi="Times New Roman" w:eastAsia="Times New Roman" w:cs="Times New Roman"/>
                <w:color w:val="000000"/>
                <w:sz w:val="22"/>
              </w:rPr>
              <w:t xml:space="preserve">304</w:t>
            </w:r>
            <w:r>
              <w:rPr>
                <w:rFonts w:ascii="SimSun" w:hAnsi="SimSun" w:eastAsia="SimSun" w:cs="SimSun"/>
                <w:color w:val="000000"/>
                <w:sz w:val="22"/>
              </w:rPr>
              <w:t xml:space="preserve">不锈钢</w:t>
            </w:r>
            <w:r>
              <w:rPr>
                <w:rFonts w:ascii="Times New Roman" w:hAnsi="Times New Roman" w:eastAsia="Times New Roman" w:cs="Times New Roman"/>
                <w:color w:val="000000"/>
                <w:sz w:val="22"/>
              </w:rPr>
              <w:t xml:space="preserve">M12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含拆除、止水及螺栓等材料</w:t>
            </w:r>
            <w:r/>
          </w:p>
        </w:tc>
      </w:tr>
      <w:tr>
        <w:trPr>
          <w:trHeight w:val="90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措施项目清单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工程名称：三河闸</w:t>
      </w:r>
      <w:r>
        <w:rPr>
          <w:rFonts w:ascii="Times New Roman" w:hAnsi="Times New Roman" w:eastAsia="Times New Roman" w:cs="Times New Roman"/>
          <w:color w:val="000000"/>
          <w:sz w:val="24"/>
        </w:rPr>
        <w:t xml:space="preserve">11#-23#</w:t>
      </w:r>
      <w:r>
        <w:rPr>
          <w:rFonts w:ascii="SimSun" w:hAnsi="SimSun" w:eastAsia="SimSun" w:cs="SimSun"/>
          <w:color w:val="000000"/>
          <w:sz w:val="24"/>
        </w:rPr>
        <w:t xml:space="preserve">钢闸门下游面板喷锌防腐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3525"/>
        <w:gridCol w:w="1796"/>
        <w:gridCol w:w="2629"/>
      </w:tblGrid>
      <w:tr>
        <w:trPr>
          <w:trHeight w:val="6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总价承包，不得低于分类分项总价的</w:t>
            </w: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0"/>
        <w:jc w:val="center"/>
        <w:spacing w:before="0" w:after="0" w:line="85" w:lineRule="atLeast"/>
        <w:tabs>
          <w:tab w:val="left" w:pos="268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22"/>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622"/>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rPr>
          <w:rFonts w:ascii="SimSun" w:hAnsi="SimSun" w:eastAsia="SimSun" w:cs="SimSun"/>
          <w:b/>
          <w:color w:val="000000"/>
          <w:sz w:val="32"/>
        </w:rPr>
        <w:t xml:space="preserve">江苏省水利建设工程安全文明措施费分解表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10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2066"/>
        <w:gridCol w:w="584"/>
        <w:gridCol w:w="588"/>
        <w:gridCol w:w="665"/>
        <w:gridCol w:w="665"/>
        <w:gridCol w:w="2247"/>
      </w:tblGrid>
      <w:tr>
        <w:trPr>
          <w:trHeight w:val="6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完善、改造和维护安全防护设施设备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现场临时用电防护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用电保护；高压区和用电危险区防护和围挡</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洞口、临时防护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洞口、临时等危险部位防坠、防滑设施；临时防护盖板或围栏和隔离防护层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机械设备防护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钢防护网罩、防护挡板、防护栏杆等安全防护</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高处作业防护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防止物体、人员坠落而设置的安全网、防护棚、防护栏杆、警戒线</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交叉作业防护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平面、立面交叉作业时的防护</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防火、防爆、防尘、防毒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防雷、防台风、防地质灾害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地下工程有害气体监测、通风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临时安全防护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围堰安全监测、防护，高脚手、高立模安全防护</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安全警示标志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警告、提醒、指令、指示等标志、标牌；示警灯、报警闪光灯、夜间警示灯、照明灯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配备、维护、保养应急求援器材、设备和应急演练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配备、维护、保养应急求援器材、设备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应急救援器材、设备的配备、维护、保养和更新</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应急演练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重大危险源和事故隐患评估、监控和整改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重大危险源评估、监控与管理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事故隐患排查、评估和整改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安全文明生产检查、评价、咨询和标准化建设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安全文明生产检查、评价、咨询和标准化建设持续改进等。不含企业安全生产标准化等级创建过程中给予咨询评价机构的评价咨询费用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配备和更新现场作业人员安全防护用品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必须配备的安全防护用品及对安全防护用品的正常损耗进行必要的补充</w:t>
            </w:r>
            <w:r/>
          </w:p>
        </w:tc>
      </w:tr>
      <w:tr>
        <w:trPr>
          <w:trHeight w:val="1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安全文明生产宣传、教育、培训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安全文明宣传活动、标语、展板、音像、图片资料等；安全技术交底、安全操作规程培训、安全知识教育；知识竞赛、技能竞赛、专题会议；经验交流、现场观摩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安全文明生产适用的新技术、新标准、新工艺、新装备的推广应用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安全设施及特种设备检测检验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文明施工、生活设施和环境的改善、运行和维护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现场围挡、五板一图、企业标志</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办公和生活设施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施工现场办公、生活区与作业区分开设置、保持安全距离；设施符合卫生和安全要求；文体卫生设施配备</w:t>
            </w:r>
            <w:r/>
          </w:p>
        </w:tc>
      </w:tr>
      <w:tr>
        <w:trPr>
          <w:trHeight w:val="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场容场貌；工地地面硬化处理等；材料堆放；扬尘控制；垃圾清运；环境美化、绿化；现场保洁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其他与安全文明施工直接相关的内容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含廉政建设费用</w:t>
            </w:r>
            <w:r/>
          </w:p>
        </w:tc>
      </w:tr>
      <w:tr>
        <w:trPr>
          <w:trHeight w:val="46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注：1、本表为施工单位编制投标文件工程量清单（或详细使用计划）“安全文明措施费分解表”参考格式，分为十大项和若干子项，实际采用时项目清单大项不得调整，子项可根据工程实际适当增减或调整。</w:t>
      </w:r>
      <w:r/>
    </w:p>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2、施工单位进场后应按本表编制详细使用计划报发包人审核同意后实施，按照清单项目和计量周期申请支付。详细使用计划确定后，如无特殊情况，大项金额不得调整，大项内各子项间可根据实际情况作适当调整。</w:t>
      </w:r>
      <w:r/>
    </w:p>
    <w:p>
      <w:pPr>
        <w:ind w:left="0" w:right="0" w:firstLine="42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法定代表人（或委托代理人）：（签名）</w:t>
      </w:r>
      <w:r/>
    </w:p>
    <w:p>
      <w:pPr>
        <w:ind w:left="0" w:right="0" w:firstLine="643"/>
        <w:jc w:val="center"/>
        <w:spacing w:before="0" w:after="0" w:line="85" w:lineRule="atLeast"/>
        <w:tabs>
          <w:tab w:val="left" w:pos="15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单价分析表（样式）</w:t>
      </w:r>
      <w:r/>
    </w:p>
    <w:p>
      <w:pPr>
        <w:ind w:left="0" w:right="14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230"/>
        <w:gridCol w:w="1095"/>
        <w:gridCol w:w="1095"/>
        <w:gridCol w:w="1128"/>
        <w:gridCol w:w="1128"/>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r>
      <w:tr>
        <w:trPr>
          <w:trHeight w:val="3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直接工程费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机械使用费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冬雨季施工增加费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夜间施工增加费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安全文明措施费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现场经费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临时设施费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未计价材料费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设备原价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运杂费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采购及保管费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4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第五章合同主要条款及格式</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u w:val="single"/>
        </w:rPr>
        <w:t xml:space="preserve">以下为中标后签定本项目合同的通用条款，成交人不得提出实质性的修改，关于专用条款将由采购人与供应商结合本项目具体情况协商后签订。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供应商（乙方）：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甲、乙双方参照《中华人民共和国政府采购法》《中华人民共和国民法典》等法律法规的规定，按照</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（项目编号）的招标结果签订本合同。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下列文件构成本合同的组成部分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2、工程报价单或预算书。</w:t>
      </w:r>
      <w:r/>
    </w:p>
    <w:p>
      <w:pPr>
        <w:pStyle w:val="646"/>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3、施工方案及相关技术标准（附件）。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双方有关工程的洽商、变更等书面协议或文件视为本合同的组成部分。</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第二条工程概况</w:t>
      </w:r>
      <w:r/>
    </w:p>
    <w:p>
      <w:pPr>
        <w:ind w:left="480" w:right="0" w:firstLine="0"/>
        <w:spacing w:before="240" w:after="24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1、工程名称：三河闸11#-23#钢闸门下游面板喷锌防腐。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2、施工地点：</w:t>
      </w:r>
      <w:r/>
    </w:p>
    <w:p>
      <w:pPr>
        <w:ind w:left="0" w:right="0" w:firstLine="480"/>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3、施工内容：</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第三条合同工期</w:t>
      </w:r>
      <w:r/>
    </w:p>
    <w:p>
      <w:pPr>
        <w:ind w:left="0" w:right="0" w:firstLine="480"/>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计划开工日期：年月日</w:t>
      </w:r>
      <w:r/>
    </w:p>
    <w:p>
      <w:pPr>
        <w:ind w:left="0" w:right="0" w:firstLine="480"/>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计划竣工日期：年月日</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工程质量标准：合格。</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第五条甲方权利和义务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1、甲方代表对建设工程项目进行全面监督、检查，及时为乙方进行必要的现场协调（包括乙方与其他施工单位之间的配合工作），以保证乙方施工顺利进行。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2、提供必要的施工条件，施工所需的水、电、通讯线路等。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3、甲方代表的指令、通知、意见、批准、答复等均由其本人签字后，以书面形式交给乙方代表，乙方代表在回执上签署姓名和收到时间后生效。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4、按合同约定向乙方支付工程款。</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第六条乙方权利和义务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1、委派项目经理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 在工程施工期间必须常驻施工现场，不接受挂靠人员负责施工，项目经理须全面负责施工期间的全面管理，未经甲方同意不得擅自更换项目经理，如变更事先必须经甲方书面同意。若违背上述条款视为乙方违约，甲方有权单方解除合同并追究由此给甲方带来的一切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2、本工程承包人严禁转包或非法分包，否则，按照法律、法规的规定追究承包人的责任，并按照标的额的1%进行扣减。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3、乙方的要求、申请和通知等，以书面形式由乙方代表签字后送交甲方代表，甲方代表在回执上签署姓名和收到时间后生效。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4、严格按照施工方案及国家标准、规范和地方相关规定及要求等施工，强化内部监督管理机制。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5、遵守甲方对施工场地交通、施工噪音以及环境保护和安全生产等的管理规定，按规定办理有关手续，并以书面形式通知甲方。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6、已竣工工程在交付甲方之前，由乙方负责保护工作，保护不善发生损坏，乙方自费予以修复，工期不予顺延。甲方提前使用或擅自动用后发生损坏或其它问题，由甲方承担责任。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7、做好施工现场邻近建设物、设备的保护工作，否则承担相应责任。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8、乙方应妥善处理好与其他在建专业施工队伍的关系。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9、施工过程中如发现设计错误或不合理时，应立即停工并书面通知甲方代表。否则，乙方应对扩大的损失负责赔偿。乙方须重新提供设计方案报甲方确认。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10、保证施工场地的清洁卫生符合相关环境卫生管理的规定，做到工完场清。保证施工现场清洁、文明，承担因违反有关规定造成的损失和罚款。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11、乙方如在施工过程中损坏甲方现场的其他工程成品或半成品，乙方应赔偿给甲方，甲方有权在工程结算款中扣除。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12、乙方与其员工之间的一切劳动纠纷由其自行负责，由此给甲方造成损失的，乙方应予以赔偿。</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合同价款与支付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2、合同价款方式：固定单价合同。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3、本工程价款不因市场价格、政策性因素的调整而变化。本工程价款包括人工、材料、机械、税金等一切费用。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4、工程款支付办法：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双方约定的工程款（进度款）支付的方式和时间：</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根据项目进度，发包人可进行计量并签发进度款支付证书，进度款按发包人验收合格工程量价款的80%支付。</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完工验收后15个工作日内，支付至合同价款的80%；审计结束后15个工作日内，供应商缴纳审定价的3%作为质保金，价款支付至审定价的100%；在缺陷责任期满后无质量问题15个工作日内无息支付。</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第八条争议、违约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一、争议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1、甲乙双方对于合同权益有不同的主张和要求，可通过协商或约定的单位、人员调解排解。不愿通过协商、调解解决或协商、调解不成的，可向工程项目所在地的人民法院起诉。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2、双方发生争议后，除非出现下列情况，双方都应继续履行合同，保持施工连续，保护好已完工程。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（1）合同确已无法履行；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（2）双方协议停止施工；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（3）调解要求停止施工，且为双方接受；</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（4）仲裁机关要求停止施工；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（5）法院要求停止施工。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二、违约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得擅自将其承包工程的任何部分进行分包或转包，对确需分包的特殊专业工程，须书面报请业主审查批准。一旦发现乙方非法分包或转包，甲方有权单方面解除合同，同时乙方还应赔偿给甲方造成的全部经济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擅自中途更换工程主要负责人或乙方现场代表不配合甲方工作或不能胜任工作的，甲方有权要求乙方更换相应人员，乙方应在甲方要求更换之日起五日内更换。否则，甲方有权要求停工或解除合同，由此造成的工期延误的违约责任及甲方的损失由乙方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3、乙方施工须遵守甲方对工程管理的规定，造成甲方损失的，乙方应赔偿甲方损失。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4、乙方人员在施工区内出现打架斗殴、损坏工程成品、安全事故等情况时，所产生的对乙方人员或第三人的损害由乙方承担责任并负责赔偿；由此造成的甲方的损失，由乙方负责全额赔偿。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5、由于乙方原因造成工期延误，每延误一天，甲方将按200元对乙方进行扣罚。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6、乙方应服从甲方的指令等管理要求，对不服从管理的行为，甲方按每次500元收取乙方违约金。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7、除非合同解除或终止，违约方承担违约责任仍应继续履行合同。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8、因变更或解除合同使一方遭受经济损失的，除依法可以免除责任的以外，应由责任方负责赔偿。</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第九条安全文明施工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1、乙方应负责施工现场的安全及施工现场第三方人身安全并承担责任及费用。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3、发生重大伤亡事故，乙方应立即上报有关部门并通知甲方代表，按有关规定和政府有关部门的要求处理，其费用由事故责任方承担。</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第十条其它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1、乙方应无条件接受甲方主管部门的造价审计及延伸审计，接受甲方对其的信用考核；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2、本合同经甲方、乙方签字盖章后生效；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3、本合同一式陆份，甲、乙双方和代理机构各执贰份；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4、合同生效后，如甲、乙双方对合同有修改或补充，应以书面形式签订，并作为主合同不可分割的一部分，与主合同有同等法律效力；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5、本协议未尽事宜，由双方协商解决。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法定代表人或法定代表人或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银行户名：银行户名：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5520" w:right="0" w:hanging="5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税号：税号：</w:t>
        <w:tab/>
        <w:tab/>
        <w:tab/>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该部分与（</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现行《中华人民共和国民法典》（合同编）、《中华人民共和国建筑法》、《中华人民共和国招标投标法》、《建设工程质量管理条例》及国家、江苏省的法规条令及规范性文件。</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）本合同协议书及承诺书；（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）中标通知书（指成交通知书，其他同）；（</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）招标文件（指磋商文件，其他同）及其附件；（</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本合同专用条款；（</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本合同通用条款；（</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）投标书（指磋商响应文件，其他同）及其附件；（</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）标准、规范及有关技术资料；（</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）图纸；（</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）工程报价单或预算书。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8"/>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 60 </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施工期间的国家政策性调整及市场风险。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 </w:t>
      </w:r>
      <w:r>
        <w:rPr>
          <w:rFonts w:ascii="SimSun" w:hAnsi="SimSun" w:eastAsia="SimSun" w:cs="SimSun"/>
          <w:color w:val="000000"/>
          <w:sz w:val="24"/>
          <w:u w:val="single"/>
        </w:rPr>
        <w:t xml:space="preserve">不计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如变更引起工程量增减，综合单价须调整时按如下办法执行：</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、变更引起新的工程量清单项目，其相应综合单价由承包人提出，经发包人确认后作为结算依据。</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、由于工程量清单计算误差引起的工程量增减，若增减幅度在</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以内的（含</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），仍执行原综合单价；增幅超过</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，其增加部分的工程量的综合单价结合实际情况双方协商可适当调低，减幅超过</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，其减少后剩余部分的工程量的综合单价结合实际情况双方协商可适当调高，上述工程量经发包人确认后作为结算依据。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（五）发包人及其工作人员不得要求或者接受承包人可能影响公正执行公务的宴请；不得要求承包人提供超出合同以外的交通工具、通讯工具、办公用品等。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注：响应单位所提交的响应文件资料文件的完整与否，将直接影响对响应单位是否实质性响应采购文件要求的评判或评分。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磋商 </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响</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 应</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文件</w:t>
      </w:r>
      <w:r/>
    </w:p>
    <w:p>
      <w:pPr>
        <w:pStyle w:val="652"/>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rPr>
          <w:rFonts w:ascii="SimSun" w:hAnsi="SimSun" w:eastAsia="SimSun" w:cs="SimSun"/>
          <w:b/>
          <w:color w:val="000000"/>
          <w:sz w:val="36"/>
          <w:u w:val="single"/>
        </w:rPr>
        <w:t xml:space="preserve">  </w:t>
      </w:r>
      <w:r>
        <w:rPr>
          <w:rFonts w:ascii="Times New Roman" w:hAnsi="Times New Roman" w:eastAsia="Times New Roman" w:cs="Times New Roman"/>
          <w:b/>
          <w:color w:val="000000"/>
          <w:sz w:val="36"/>
          <w:u w:val="single"/>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pStyle w:val="652"/>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（注：供应商根据本章提供的格式顺序编制响应文件并制作目录（须生成页码））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供应商法定代表人（负责人）或委托代理人（签字或盖章）：</w:t>
      </w: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项目编码：</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货币单位：人名币元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0"/>
        <w:gridCol w:w="2048"/>
        <w:gridCol w:w="3600"/>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报价说明：</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1</w:t>
      </w:r>
      <w:r>
        <w:rPr>
          <w:rFonts w:ascii="SimSun" w:hAnsi="SimSun" w:eastAsia="SimSun" w:cs="SimSun"/>
          <w:b/>
          <w:color w:val="000000"/>
          <w:spacing w:val="20"/>
          <w:sz w:val="24"/>
        </w:rPr>
        <w:t xml:space="preserve">、报价包括完成项目的所有费用。采购人不再支付报价以外的任何费用。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、如最后报价未列明单价，则最后所报各项单价计算方法为：（最后报价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最初报价）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各项最初报价的单价。</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注：供应商需附分项报价表。（</w:t>
      </w:r>
      <w:r>
        <w:rPr>
          <w:rFonts w:ascii="SimSun" w:hAnsi="SimSun" w:eastAsia="SimSun" w:cs="SimSun"/>
          <w:b/>
          <w:color w:val="000000"/>
          <w:spacing w:val="20"/>
          <w:sz w:val="24"/>
          <w:u w:val="single"/>
        </w:rPr>
        <w:t xml:space="preserve">本项目需对应“第四章采购需求及采购清单”自行编制分项报价表，否则视为不实质性响应采购文件</w:t>
      </w:r>
      <w:r>
        <w:rPr>
          <w:rFonts w:ascii="SimSun" w:hAnsi="SimSun" w:eastAsia="SimSun" w:cs="SimSun"/>
          <w:b/>
          <w:color w:val="000000"/>
          <w:spacing w:val="20"/>
          <w:sz w:val="24"/>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附件：（授权代表须为本单位正式员工，提供近半年内任一个月本单位为其缴纳的社会保险缴费证明材料，否则视为不实质性响应。）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（签字）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6</w:t>
      </w:r>
      <w:r>
        <w:rPr>
          <w:rFonts w:ascii="SimSun" w:hAnsi="SimSun" w:eastAsia="SimSun" w:cs="SimSun"/>
          <w:color w:val="000000"/>
          <w:spacing w:val="20"/>
          <w:sz w:val="24"/>
        </w:rPr>
        <w:t xml:space="preserve">：</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具有独立承担民事责任的能力（提供法人或者其他组织的营业执照等；供应商为自然人的，提供其身份证）；</w:t>
      </w:r>
      <w:r>
        <w:rPr>
          <w:rFonts w:ascii="Times New Roman" w:hAnsi="Times New Roman" w:eastAsia="Times New Roman" w:cs="Times New Roman"/>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年或</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年度经审计的财务报告复印件并加盖公章）；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具有履行合同所必需的设备和专业技术能力（提供书面声明）；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参加政府采购活动前三年内，在经营活动中没有重大违法记录（提供书面声明）；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 法律、行政法规规定的其他条件（提供书面声明）；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 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 被</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信用中国</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）列入政府采购严重违法失信行为记录名单中被财政部门禁止参加政府采购活动的供应商且正在处罚期内的，无资格参加本项目的采购活动（以查询结果网页打印的形式提供证明）。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（二）采购人根据采购项目的特殊要求规定的特定条件：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具有水利水电工程施工总承包三级及以上资质或水工金属结构制作与安装工程专业承包三级及以上资质；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具有建设行政主管部门颁发的安全生产许可证；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企业主要负责人、项目经理和专职安全管理人员均应具有与其行业施工资质相应的行业主管部门颁发的安全生产考核证书（分别为</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B</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C</w:t>
      </w:r>
      <w:r>
        <w:rPr>
          <w:rFonts w:ascii="SimSun" w:hAnsi="SimSun" w:eastAsia="SimSun" w:cs="SimSun"/>
          <w:color w:val="000000"/>
          <w:sz w:val="24"/>
          <w:u w:val="single"/>
        </w:rPr>
        <w:t xml:space="preserve">三类）；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u w:val="single"/>
        </w:rPr>
        <w:t xml:space="preserve">2016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17</w:t>
      </w:r>
      <w:r>
        <w:rPr>
          <w:rFonts w:ascii="SimSun" w:hAnsi="SimSun" w:eastAsia="SimSun" w:cs="SimSun"/>
          <w:color w:val="000000"/>
          <w:sz w:val="24"/>
          <w:u w:val="single"/>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供应商委托代理人须为本单位的在职员工，并提交供应商近半年内任一个月为其缴纳的社保证明材料（法定代表人无需提供）。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（三）本项目专门面向中小微企业（提供《中小微企业声明函》）。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（四）联合体协议（如有，明确约定联合体各方承担的工作和相应的责任）</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注：以上资质条件要求请逐一提供相关证明文件，否则视为不实质性响应。如是联合体，上述证明材料联合体各方均需提供。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480"/>
        <w:spacing w:before="260" w:after="2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拟任项目经理无在建工程承诺函格式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拟任项目经理无在建工程承诺</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我方拟任项目经理符合磋商采购文件规定的无在建工程磋商资格要求，且在“格式</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：竞争性磋商文件磋商公告中供应商资格条件全部证明材料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章节中，已经既无隐瞒、也无弄虚作假地提供了担任在建工程项目经理的全部工程情况，和相应能够参加本项目磋商的全部证明材料（并含该在建工程建设单位同意其参加本次磋商的证明）。如经查实因具有在建工程不具备磋商资格，一旦我方中标，可及时取消我方的中标资格，我方承担相应责任。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rPr>
          <w:rFonts w:ascii="SimSun" w:hAnsi="SimSun" w:eastAsia="SimSun" w:cs="SimSun"/>
          <w:color w:val="000000"/>
          <w:sz w:val="24"/>
        </w:rPr>
        <w:t xml:space="preserve">1. 具有水利水电工程施工总承包三级及以上资质或水工金属结构制作与安装工程专业承包三级及以上资质；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具有建设行政主管部门颁发的安全生产许可证；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企业主要负责人、项目经理和专职安全管理人员均应具有与其行业施工资质相应的行业主管部门颁发的安全生产考核证书（分别为A、B、C三类）；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项目经理具有水利水电工程专业二级及以上建造师资格证书，在本单位注册，无在建工程（供应商须出具承诺书并加盖公章，时间为采购公告发布后）根据苏水基〔2016〕17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供应商委托代理人须为本单位的在职员工，并提交供应商近半年内任一个月为其缴纳的社保证明材料（法定代表人无需提供）。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047"/>
        <w:gridCol w:w="2410"/>
        <w:gridCol w:w="248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备注：每项分包单独填写。主体工程项目不允许分包。</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2"/>
        <w:gridCol w:w="1166"/>
        <w:gridCol w:w="1652"/>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210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法定代表人（负责人）或授权委托人：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（签章或盖章）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上述人员社保机构出具的近半年内任一个月供应商为其缴纳的社会保险缴费证明材料。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系中华人民共和国合法企业，具有承接本项目服务的能力，公司法定地址：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项目组负责人签名：    法定代表人（负责人）（签字或签章）：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：组织实施工作方案（施工组织设计或设计方案）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第四章</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：评审标准中所涉及到的其他材料，以及供应商认为有必要的其他证明资料；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注：供应商所提交的其它资料文件的完整与否，将直接影响对供应商是否实质性响应采购文件要求的评判或评分。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14</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政策功能声明格式（请务必谨慎如实填报，如享受相关评审政策，需在报价函中详细清单中一一对应，否则不予认可。）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中小微企业声明函（工程类项目）</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8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残疾人福利性单位声明函（工程类项目）</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项目（项目名称）（采购包号：**）采购活动由本单位承担工程。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439"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Cambria">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2">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4">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6">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3</cp:revision>
  <dcterms:created xsi:type="dcterms:W3CDTF">2026-06-17T09:13:02Z</dcterms:created>
  <dcterms:modified xsi:type="dcterms:W3CDTF">2026-06-18T07:06:10Z</dcterms:modified>
</cp:coreProperties>
</file>