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3"/>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833"/>
        <w:jc w:val="center"/>
        <w:spacing w:before="120" w:after="120" w:line="360" w:lineRule="auto"/>
        <w:rPr>
          <w:rFonts w:hint="eastAsia" w:ascii="Arial" w:hAnsi="Arial"/>
          <w:b/>
          <w:bCs/>
          <w:color w:val="000000"/>
          <w:sz w:val="32"/>
          <w:szCs w:val="24"/>
          <w:highlight w:val="none"/>
        </w:rPr>
      </w:pPr>
      <w:r>
        <w:rPr>
          <w:rFonts w:hint="eastAsia" w:ascii="Arial" w:hAnsi="Arial" w:eastAsia="黑体"/>
          <w:b/>
          <w:bCs/>
          <w:color w:val="000000"/>
          <w:sz w:val="84"/>
          <w:szCs w:val="24"/>
          <w:highlight w:val="none"/>
        </w:rPr>
        <w:t xml:space="preserve">招　标　文　件</w:t>
      </w:r>
      <w:r>
        <w:rPr>
          <w:rFonts w:hint="eastAsia" w:ascii="Arial" w:hAnsi="Arial"/>
          <w:b/>
          <w:bCs/>
          <w:color w:val="000000"/>
          <w:sz w:val="32"/>
          <w:szCs w:val="24"/>
          <w:highlight w:val="none"/>
        </w:rPr>
      </w:r>
      <w:r/>
    </w:p>
    <w:p>
      <w:pPr>
        <w:pStyle w:val="833"/>
        <w:ind w:left="1470"/>
        <w:jc w:val="left"/>
        <w:keepLines w:val="0"/>
        <w:keepNext w:val="0"/>
        <w:pageBreakBefore w:val="0"/>
        <w:spacing w:line="360" w:lineRule="auto"/>
        <w:widowControl w:val="off"/>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lang w:eastAsia="zh-CN"/>
        </w:rPr>
        <w:t xml:space="preserve">连云港市红十字中心血站采血车采购</w:t>
      </w:r>
      <w:r>
        <w:rPr>
          <w:rFonts w:hint="eastAsia" w:ascii="Arial" w:hAnsi="Arial"/>
          <w:b/>
          <w:bCs/>
          <w:color w:val="000000"/>
          <w:sz w:val="32"/>
          <w:szCs w:val="24"/>
          <w:highlight w:val="none"/>
        </w:rPr>
      </w:r>
      <w:r/>
    </w:p>
    <w:p>
      <w:pPr>
        <w:pStyle w:val="833"/>
        <w:ind w:left="1470"/>
        <w:jc w:val="left"/>
        <w:keepLines w:val="0"/>
        <w:keepNext w:val="0"/>
        <w:pageBreakBefore w:val="0"/>
        <w:spacing w:line="360" w:lineRule="auto"/>
        <w:widowControl w:val="off"/>
        <w:rPr>
          <w:rFonts w:ascii="Arial" w:hAnsi="Arial" w:eastAsia="宋体"/>
          <w:b/>
          <w:bCs/>
          <w:color w:val="000000"/>
          <w:sz w:val="32"/>
          <w:szCs w:val="24"/>
          <w:highlight w:val="none"/>
          <w:lang w:val="en-US" w:eastAsia="zh-CN"/>
        </w:rPr>
      </w:pPr>
      <w:r>
        <w:rPr>
          <w:rFonts w:hint="eastAsia" w:ascii="Arial" w:hAnsi="Arial"/>
          <w:b/>
          <w:bCs/>
          <w:color w:val="000000"/>
          <w:sz w:val="32"/>
          <w:szCs w:val="24"/>
          <w:highlight w:val="none"/>
        </w:rPr>
        <w:t xml:space="preserve">项目编号：</w:t>
      </w:r>
      <w:r>
        <w:rPr>
          <w:rFonts w:hint="eastAsia" w:ascii="Arial" w:hAnsi="Arial" w:eastAsia="宋体" w:cs="Times New Roman"/>
          <w:b/>
          <w:bCs/>
          <w:color w:val="000000"/>
          <w:sz w:val="32"/>
          <w:szCs w:val="24"/>
          <w:highlight w:val="none"/>
          <w:lang w:val="en-US" w:eastAsia="zh-CN"/>
        </w:rPr>
        <w:t xml:space="preserve">JSZC-320700-CQGX-G2026-0006</w:t>
      </w:r>
      <w:r>
        <w:rPr>
          <w:rFonts w:ascii="Arial" w:hAnsi="Arial" w:eastAsia="宋体"/>
          <w:b/>
          <w:bCs/>
          <w:color w:val="000000"/>
          <w:sz w:val="32"/>
          <w:szCs w:val="24"/>
          <w:highlight w:val="none"/>
          <w:lang w:val="en-US" w:eastAsia="zh-CN"/>
        </w:rPr>
      </w:r>
      <w:r/>
    </w:p>
    <w:p>
      <w:pPr>
        <w:pStyle w:val="83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8"/>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8"/>
        <w:rPr>
          <w:rFonts w:hint="eastAsia"/>
          <w:color w:val="000000"/>
          <w:highlight w:val="none"/>
        </w:rPr>
      </w:pPr>
      <w:r>
        <w:rPr>
          <w:rFonts w:hint="eastAsia"/>
          <w:color w:val="000000"/>
          <w:highlight w:val="none"/>
        </w:rPr>
      </w:r>
      <w:r/>
    </w:p>
    <w:p>
      <w:pPr>
        <w:pStyle w:val="833"/>
        <w:jc w:val="both"/>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pStyle w:val="833"/>
        <w:jc w:val="both"/>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pStyle w:val="833"/>
        <w:ind w:firstLine="0"/>
        <w:jc w:val="center"/>
        <w:keepLines w:val="0"/>
        <w:keepNext w:val="0"/>
        <w:pageBreakBefore w:val="0"/>
        <w:spacing w:line="360" w:lineRule="auto"/>
        <w:widowControl w:val="off"/>
        <w:rPr>
          <w:rFonts w:hint="eastAsia" w:ascii="宋体" w:hAnsi="宋体" w:eastAsia="宋体" w:cs="宋体"/>
          <w:b/>
          <w:bCs/>
          <w:color w:val="000000"/>
          <w:sz w:val="32"/>
          <w:szCs w:val="24"/>
          <w:highlight w:val="none"/>
        </w:rPr>
      </w:pPr>
      <w:r/>
      <w:bookmarkStart w:id="0" w:name="_Toc17622"/>
      <w:r>
        <w:rPr>
          <w:rFonts w:hint="eastAsia" w:ascii="宋体" w:hAnsi="宋体" w:eastAsia="宋体" w:cs="宋体"/>
          <w:b/>
          <w:bCs/>
          <w:color w:val="000000"/>
          <w:sz w:val="32"/>
          <w:szCs w:val="24"/>
          <w:highlight w:val="none"/>
        </w:rPr>
        <w:t xml:space="preserve">采  购  人：</w:t>
      </w:r>
      <w:bookmarkEnd w:id="0"/>
      <w:r>
        <w:rPr>
          <w:rFonts w:hint="eastAsia" w:ascii="宋体" w:hAnsi="宋体" w:eastAsia="宋体" w:cs="宋体"/>
          <w:b/>
          <w:bCs/>
          <w:color w:val="000000"/>
          <w:sz w:val="32"/>
          <w:szCs w:val="24"/>
          <w:highlight w:val="none"/>
        </w:rPr>
        <w:t xml:space="preserve">连云港市红十字中心血站</w:t>
      </w:r>
      <w:r>
        <w:rPr>
          <w:rFonts w:hint="eastAsia" w:ascii="宋体" w:hAnsi="宋体" w:eastAsia="宋体" w:cs="宋体"/>
          <w:b/>
          <w:bCs/>
          <w:color w:val="000000"/>
          <w:sz w:val="32"/>
          <w:szCs w:val="24"/>
          <w:highlight w:val="none"/>
        </w:rPr>
      </w:r>
      <w:r/>
    </w:p>
    <w:p>
      <w:pPr>
        <w:pStyle w:val="833"/>
        <w:jc w:val="center"/>
        <w:spacing w:before="120" w:after="120"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t xml:space="preserve">采购代理机构：广轩项目管理有限公司</w:t>
      </w:r>
      <w:r>
        <w:rPr>
          <w:rFonts w:hint="eastAsia" w:ascii="宋体" w:hAnsi="宋体" w:eastAsia="宋体" w:cs="宋体"/>
          <w:b/>
          <w:bCs/>
          <w:color w:val="000000"/>
          <w:sz w:val="32"/>
          <w:szCs w:val="24"/>
          <w:highlight w:val="none"/>
        </w:rPr>
      </w:r>
      <w:r/>
    </w:p>
    <w:p>
      <w:pPr>
        <w:pStyle w:val="833"/>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u w:val="single"/>
          <w:lang w:val="en-US" w:eastAsia="zh-CN"/>
        </w:rPr>
        <w:t xml:space="preserve">2026</w:t>
      </w:r>
      <w:r>
        <w:rPr>
          <w:rFonts w:hint="eastAsia" w:ascii="Arial" w:hAnsi="Arial"/>
          <w:b/>
          <w:bCs/>
          <w:color w:val="000000"/>
          <w:sz w:val="32"/>
          <w:szCs w:val="24"/>
          <w:highlight w:val="none"/>
        </w:rPr>
        <w:t xml:space="preserve">年</w:t>
      </w:r>
      <w:r>
        <w:rPr>
          <w:rFonts w:hint="eastAsia" w:ascii="Arial" w:hAnsi="Arial"/>
          <w:b/>
          <w:bCs/>
          <w:color w:val="000000"/>
          <w:sz w:val="32"/>
          <w:szCs w:val="24"/>
          <w:highlight w:val="none"/>
          <w:u w:val="single"/>
          <w:lang w:val="en-US" w:eastAsia="zh-CN"/>
        </w:rPr>
        <w:t xml:space="preserve"> 6 </w:t>
      </w:r>
      <w:r>
        <w:rPr>
          <w:rFonts w:hint="eastAsia" w:ascii="Arial" w:hAnsi="Arial"/>
          <w:b/>
          <w:bCs/>
          <w:color w:val="000000"/>
          <w:sz w:val="32"/>
          <w:szCs w:val="24"/>
          <w:highlight w:val="none"/>
        </w:rPr>
        <w:t xml:space="preserve">月</w:t>
      </w:r>
      <w:r>
        <w:rPr>
          <w:rFonts w:hint="eastAsia" w:ascii="Arial" w:hAnsi="Arial"/>
          <w:b/>
          <w:bCs/>
          <w:color w:val="000000"/>
          <w:sz w:val="32"/>
          <w:szCs w:val="24"/>
          <w:highlight w:val="none"/>
        </w:rPr>
      </w:r>
      <w:r/>
    </w:p>
    <w:p>
      <w:pPr>
        <w:pStyle w:val="83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3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33"/>
        <w:jc w:val="center"/>
        <w:spacing w:line="480" w:lineRule="auto"/>
        <w:rPr>
          <w:rFonts w:hint="eastAsia" w:ascii="黑体" w:hAnsi="Arial" w:eastAsia="黑体"/>
          <w:b/>
          <w:color w:val="000000"/>
          <w:sz w:val="44"/>
          <w:szCs w:val="21"/>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9"/>
      </w:pPr>
      <w:r/>
      <w:bookmarkStart w:id="1" w:name="_Toc4150"/>
      <w:r/>
      <w:bookmarkStart w:id="2" w:name="_Toc20823272"/>
      <w:r/>
      <w:bookmarkStart w:id="3" w:name="_Toc120614210"/>
      <w:r/>
      <w:bookmarkStart w:id="4" w:name="_Toc513029200"/>
      <w:r/>
      <w:bookmarkStart w:id="5" w:name="_Toc479757206"/>
      <w:r/>
      <w:bookmarkStart w:id="6" w:name="_Toc523127445"/>
      <w:r/>
      <w:bookmarkStart w:id="7" w:name="_Toc16938516"/>
      <w:r>
        <w:rPr>
          <w:rFonts w:hint="eastAsia" w:ascii="黑体" w:hAnsi="Arial" w:eastAsia="黑体"/>
          <w:b/>
          <w:color w:val="000000"/>
          <w:sz w:val="44"/>
          <w:szCs w:val="21"/>
          <w:highlight w:val="none"/>
        </w:rPr>
      </w:r>
      <w:r/>
    </w:p>
    <w:p>
      <w:pPr>
        <w:pStyle w:val="833"/>
        <w:jc w:val="center"/>
        <w:spacing w:line="480" w:lineRule="auto"/>
        <w:rPr>
          <w:color w:val="000000"/>
          <w:highlight w:val="none"/>
        </w:rPr>
        <w:outlineLvl w:val="9"/>
      </w:pPr>
      <w:r>
        <w:rPr>
          <w:rFonts w:hint="eastAsia" w:ascii="黑体" w:hAnsi="Arial" w:eastAsia="黑体"/>
          <w:b/>
          <w:color w:val="000000"/>
          <w:sz w:val="44"/>
          <w:szCs w:val="21"/>
          <w:highlight w:val="none"/>
        </w:rPr>
        <w:t xml:space="preserve">总  目  录</w:t>
      </w:r>
      <w:bookmarkEnd w:id="1"/>
      <w:r/>
      <w:bookmarkStart w:id="8" w:name="_Toc28734"/>
      <w:r>
        <w:rPr>
          <w:color w:val="000000"/>
          <w:highlight w:val="none"/>
        </w:rPr>
        <w:fldChar w:fldCharType="begin"/>
      </w:r>
      <w:r>
        <w:rPr>
          <w:color w:val="000000"/>
          <w:highlight w:val="none"/>
        </w:rPr>
        <w:instrText xml:space="preserve">TOC \o "1-9" \h \u </w:instrText>
      </w:r>
      <w:r>
        <w:rPr>
          <w:color w:val="000000"/>
          <w:highlight w:val="none"/>
        </w:rPr>
        <w:fldChar w:fldCharType="separate"/>
      </w:r>
      <w:r>
        <w:rPr>
          <w:color w:val="000000"/>
          <w:highlight w:val="none"/>
        </w:rPr>
      </w:r>
      <w:r/>
    </w:p>
    <w:p>
      <w:pPr>
        <w:pStyle w:val="870"/>
        <w:tabs>
          <w:tab w:val="right" w:pos="8953" w:leader="dot"/>
        </w:tabs>
        <w:rPr>
          <w:color w:val="000000"/>
          <w:highlight w:val="none"/>
        </w:rPr>
      </w:pPr>
      <w:r>
        <w:rPr>
          <w:color w:val="000000"/>
          <w:highlight w:val="none"/>
        </w:rPr>
        <w:fldChar w:fldCharType="begin"/>
      </w:r>
      <w:r>
        <w:rPr>
          <w:color w:val="000000"/>
          <w:highlight w:val="none"/>
        </w:rPr>
        <w:instrText xml:space="preserve">TOC \o "1-9" \h \u </w:instrText>
      </w:r>
      <w:r>
        <w:rPr>
          <w:color w:val="000000"/>
          <w:highlight w:val="none"/>
        </w:rPr>
        <w:fldChar w:fldCharType="separate"/>
      </w:r>
      <w:r>
        <w:rPr>
          <w:color w:val="000000"/>
          <w:highlight w:val="none"/>
        </w:rPr>
        <w:fldChar w:fldCharType="begin"/>
      </w:r>
      <w:r>
        <w:rPr>
          <w:color w:val="000000"/>
          <w:highlight w:val="none"/>
        </w:rPr>
        <w:instrText xml:space="preserve"> HYPERLINK \l _Toc21192 </w:instrText>
      </w:r>
      <w:r>
        <w:rPr>
          <w:color w:val="000000"/>
          <w:highlight w:val="none"/>
        </w:rPr>
        <w:fldChar w:fldCharType="separate"/>
      </w:r>
      <w:r>
        <w:rPr>
          <w:rFonts w:hint="eastAsia" w:ascii="黑体" w:hAnsi="Times New Roman" w:eastAsia="黑体"/>
          <w:color w:val="000000"/>
          <w:szCs w:val="44"/>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_Toc21192 \h </w:instrText>
      </w:r>
      <w:r>
        <w:rPr>
          <w:color w:val="000000"/>
          <w:highlight w:val="none"/>
        </w:rPr>
        <w:fldChar w:fldCharType="separate"/>
      </w:r>
      <w:r>
        <w:rPr>
          <w:color w:val="000000"/>
          <w:highlight w:val="none"/>
        </w:rPr>
        <w:t xml:space="preserve">1</w:t>
      </w:r>
      <w:r>
        <w:rPr>
          <w:color w:val="000000"/>
          <w:highlight w:val="none"/>
        </w:rPr>
        <w:fldChar w:fldCharType="end"/>
      </w:r>
      <w:r>
        <w:rPr>
          <w:color w:val="000000"/>
          <w:highlight w:val="none"/>
        </w:rPr>
        <w:fldChar w:fldCharType="end"/>
      </w:r>
      <w:r>
        <w:rPr>
          <w:color w:val="000000"/>
          <w:highlight w:val="none"/>
        </w:rPr>
        <w:fldChar w:fldCharType="end"/>
      </w:r>
      <w:r>
        <w:rPr>
          <w:color w:val="000000"/>
          <w:highlight w:val="none"/>
        </w:rPr>
      </w:r>
      <w:r/>
    </w:p>
    <w:p>
      <w:pPr>
        <w:pStyle w:val="870"/>
        <w:tabs>
          <w:tab w:val="right" w:pos="8953" w:leader="dot"/>
        </w:tabs>
        <w:rPr>
          <w:color w:val="000000"/>
          <w:highlight w:val="none"/>
        </w:rPr>
      </w:pPr>
      <w:r>
        <w:rPr>
          <w:color w:val="000000"/>
          <w:highlight w:val="none"/>
        </w:rPr>
        <w:fldChar w:fldCharType="begin"/>
      </w:r>
      <w:r>
        <w:rPr>
          <w:color w:val="000000"/>
          <w:highlight w:val="none"/>
        </w:rPr>
        <w:instrText xml:space="preserve"> HYPERLINK \l _Toc8078 </w:instrText>
      </w:r>
      <w:r>
        <w:rPr>
          <w:color w:val="000000"/>
          <w:highlight w:val="none"/>
        </w:rPr>
        <w:fldChar w:fldCharType="separate"/>
      </w:r>
      <w:r>
        <w:rPr>
          <w:rFonts w:hint="eastAsia" w:ascii="黑体" w:hAnsi="Arial" w:eastAsia="黑体" w:cs="Arial"/>
          <w:bCs/>
          <w:color w:val="000000"/>
          <w:szCs w:val="44"/>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_Toc8078 \h </w:instrText>
      </w:r>
      <w:r>
        <w:rPr>
          <w:color w:val="000000"/>
          <w:highlight w:val="none"/>
        </w:rPr>
        <w:fldChar w:fldCharType="separate"/>
      </w:r>
      <w:r>
        <w:rPr>
          <w:color w:val="000000"/>
          <w:highlight w:val="none"/>
        </w:rPr>
        <w:t xml:space="preserve">6</w:t>
      </w:r>
      <w:r>
        <w:rPr>
          <w:color w:val="000000"/>
          <w:highlight w:val="none"/>
        </w:rPr>
        <w:fldChar w:fldCharType="end"/>
      </w:r>
      <w:r>
        <w:rPr>
          <w:color w:val="000000"/>
          <w:highlight w:val="none"/>
        </w:rPr>
        <w:fldChar w:fldCharType="end"/>
      </w:r>
      <w:r>
        <w:rPr>
          <w:color w:val="000000"/>
          <w:highlight w:val="none"/>
        </w:rPr>
      </w:r>
      <w:r/>
    </w:p>
    <w:p>
      <w:pPr>
        <w:pStyle w:val="870"/>
        <w:tabs>
          <w:tab w:val="right" w:pos="8953" w:leader="dot"/>
        </w:tabs>
        <w:rPr>
          <w:color w:val="000000"/>
          <w:highlight w:val="none"/>
        </w:rPr>
      </w:pPr>
      <w:r>
        <w:rPr>
          <w:color w:val="000000"/>
          <w:highlight w:val="none"/>
        </w:rPr>
        <w:fldChar w:fldCharType="begin"/>
      </w:r>
      <w:r>
        <w:rPr>
          <w:color w:val="000000"/>
          <w:highlight w:val="none"/>
        </w:rPr>
        <w:instrText xml:space="preserve"> HYPERLINK \l _Toc29380 </w:instrText>
      </w:r>
      <w:r>
        <w:rPr>
          <w:color w:val="000000"/>
          <w:highlight w:val="none"/>
        </w:rPr>
        <w:fldChar w:fldCharType="separate"/>
      </w:r>
      <w:r>
        <w:rPr>
          <w:rFonts w:hint="eastAsia" w:ascii="黑体" w:hAnsi="Times New Roman" w:eastAsia="黑体"/>
          <w:bCs/>
          <w:color w:val="000000"/>
          <w:szCs w:val="28"/>
          <w:highlight w:val="none"/>
        </w:rPr>
        <w:t xml:space="preserve">第三章  合同文本</w:t>
      </w:r>
      <w:r>
        <w:rPr>
          <w:color w:val="000000"/>
          <w:highlight w:val="none"/>
        </w:rPr>
        <w:tab/>
      </w:r>
      <w:r>
        <w:rPr>
          <w:color w:val="000000"/>
          <w:highlight w:val="none"/>
        </w:rPr>
        <w:fldChar w:fldCharType="begin"/>
      </w:r>
      <w:r>
        <w:rPr>
          <w:color w:val="000000"/>
          <w:highlight w:val="none"/>
        </w:rPr>
        <w:instrText xml:space="preserve"> PAGEREF _Toc29380 \h </w:instrText>
      </w:r>
      <w:r>
        <w:rPr>
          <w:color w:val="000000"/>
          <w:highlight w:val="none"/>
        </w:rPr>
        <w:fldChar w:fldCharType="separate"/>
      </w:r>
      <w:r>
        <w:rPr>
          <w:color w:val="000000"/>
          <w:highlight w:val="none"/>
        </w:rPr>
        <w:t xml:space="preserve">19</w:t>
      </w:r>
      <w:r>
        <w:rPr>
          <w:color w:val="000000"/>
          <w:highlight w:val="none"/>
        </w:rPr>
        <w:fldChar w:fldCharType="end"/>
      </w:r>
      <w:r>
        <w:rPr>
          <w:color w:val="000000"/>
          <w:highlight w:val="none"/>
        </w:rPr>
        <w:fldChar w:fldCharType="end"/>
      </w:r>
      <w:r>
        <w:rPr>
          <w:color w:val="000000"/>
          <w:highlight w:val="none"/>
        </w:rPr>
      </w:r>
      <w:r/>
    </w:p>
    <w:p>
      <w:pPr>
        <w:pStyle w:val="833"/>
        <w:rPr>
          <w:rFonts w:eastAsia="宋体"/>
          <w:color w:val="000000"/>
          <w:highlight w:val="none"/>
          <w:lang w:val="en-US" w:eastAsia="zh-CN"/>
        </w:rPr>
      </w:pPr>
      <w:r>
        <w:rPr>
          <w:rFonts w:hint="eastAsia" w:ascii="黑体" w:hAnsi="Times New Roman" w:eastAsia="黑体" w:cs="Times New Roman"/>
          <w:bCs/>
          <w:color w:val="000000"/>
          <w:sz w:val="21"/>
          <w:szCs w:val="28"/>
          <w:highlight w:val="none"/>
          <w:lang w:val="en-US" w:eastAsia="zh-CN" w:bidi="ar-SA"/>
        </w:rPr>
        <w:t xml:space="preserve">第四章  采购需求.</w:t>
      </w:r>
      <w:r>
        <w:rPr>
          <w:rFonts w:hint="eastAsia"/>
          <w:color w:val="000000"/>
          <w:highlight w:val="none"/>
          <w:lang w:val="en-US" w:eastAsia="zh-CN"/>
        </w:rPr>
        <w:t xml:space="preserve">...................................................................................................................................32</w:t>
      </w:r>
      <w:r>
        <w:rPr>
          <w:rFonts w:eastAsia="宋体"/>
          <w:color w:val="000000"/>
          <w:highlight w:val="none"/>
          <w:lang w:val="en-US" w:eastAsia="zh-CN"/>
        </w:rPr>
      </w:r>
      <w:r/>
    </w:p>
    <w:p>
      <w:pPr>
        <w:pStyle w:val="870"/>
        <w:tabs>
          <w:tab w:val="right" w:pos="8953" w:leader="dot"/>
        </w:tabs>
        <w:rPr>
          <w:color w:val="000000"/>
          <w:highlight w:val="none"/>
        </w:rPr>
      </w:pPr>
      <w:r>
        <w:rPr>
          <w:color w:val="000000"/>
          <w:highlight w:val="none"/>
        </w:rPr>
        <w:fldChar w:fldCharType="begin"/>
      </w:r>
      <w:r>
        <w:rPr>
          <w:color w:val="000000"/>
          <w:highlight w:val="none"/>
        </w:rPr>
        <w:instrText xml:space="preserve"> HYPERLINK \l _Toc10394 </w:instrText>
      </w:r>
      <w:r>
        <w:rPr>
          <w:color w:val="000000"/>
          <w:highlight w:val="none"/>
        </w:rPr>
        <w:fldChar w:fldCharType="separate"/>
      </w:r>
      <w:r>
        <w:rPr>
          <w:rFonts w:hint="eastAsia" w:ascii="黑体" w:hAnsi="Times New Roman" w:eastAsia="黑体"/>
          <w:bCs/>
          <w:color w:val="000000"/>
          <w:szCs w:val="28"/>
          <w:highlight w:val="none"/>
        </w:rPr>
        <w:t xml:space="preserve">第五章  评标方法与评标标准</w:t>
      </w:r>
      <w:r>
        <w:rPr>
          <w:color w:val="000000"/>
          <w:highlight w:val="none"/>
        </w:rPr>
        <w:tab/>
      </w:r>
      <w:r>
        <w:rPr>
          <w:color w:val="000000"/>
          <w:highlight w:val="none"/>
        </w:rPr>
        <w:fldChar w:fldCharType="begin"/>
      </w:r>
      <w:r>
        <w:rPr>
          <w:color w:val="000000"/>
          <w:highlight w:val="none"/>
        </w:rPr>
        <w:instrText xml:space="preserve"> PAGEREF _Toc10394 \h </w:instrText>
      </w:r>
      <w:r>
        <w:rPr>
          <w:color w:val="000000"/>
          <w:highlight w:val="none"/>
        </w:rPr>
        <w:fldChar w:fldCharType="separate"/>
      </w:r>
      <w:r>
        <w:rPr>
          <w:color w:val="000000"/>
          <w:highlight w:val="none"/>
        </w:rPr>
        <w:t xml:space="preserve">48</w:t>
      </w:r>
      <w:r>
        <w:rPr>
          <w:color w:val="000000"/>
          <w:highlight w:val="none"/>
        </w:rPr>
        <w:fldChar w:fldCharType="end"/>
      </w:r>
      <w:r>
        <w:rPr>
          <w:color w:val="000000"/>
          <w:highlight w:val="none"/>
        </w:rPr>
        <w:fldChar w:fldCharType="end"/>
      </w:r>
      <w:r>
        <w:rPr>
          <w:color w:val="000000"/>
          <w:highlight w:val="none"/>
        </w:rPr>
      </w:r>
      <w:r/>
    </w:p>
    <w:p>
      <w:pPr>
        <w:pStyle w:val="870"/>
        <w:tabs>
          <w:tab w:val="right" w:pos="8953" w:leader="dot"/>
        </w:tabs>
        <w:rPr>
          <w:color w:val="000000"/>
          <w:highlight w:val="none"/>
        </w:rPr>
      </w:pPr>
      <w:r>
        <w:rPr>
          <w:color w:val="000000"/>
          <w:highlight w:val="none"/>
        </w:rPr>
        <w:fldChar w:fldCharType="begin"/>
      </w:r>
      <w:r>
        <w:rPr>
          <w:color w:val="000000"/>
          <w:highlight w:val="none"/>
        </w:rPr>
        <w:instrText xml:space="preserve"> HYPERLINK \l _Toc17090 </w:instrText>
      </w:r>
      <w:r>
        <w:rPr>
          <w:color w:val="000000"/>
          <w:highlight w:val="none"/>
        </w:rPr>
        <w:fldChar w:fldCharType="separate"/>
      </w:r>
      <w:r>
        <w:rPr>
          <w:rFonts w:hint="eastAsia" w:ascii="黑体" w:hAnsi="Times New Roman" w:eastAsia="黑体"/>
          <w:bCs/>
          <w:color w:val="000000"/>
          <w:szCs w:val="28"/>
          <w:highlight w:val="none"/>
        </w:rPr>
        <w:t xml:space="preserve">第六章  投标文件格式</w:t>
      </w:r>
      <w:r>
        <w:rPr>
          <w:color w:val="000000"/>
          <w:highlight w:val="none"/>
        </w:rPr>
        <w:tab/>
      </w:r>
      <w:r>
        <w:rPr>
          <w:color w:val="000000"/>
          <w:highlight w:val="none"/>
        </w:rPr>
        <w:fldChar w:fldCharType="begin"/>
      </w:r>
      <w:r>
        <w:rPr>
          <w:color w:val="000000"/>
          <w:highlight w:val="none"/>
        </w:rPr>
        <w:instrText xml:space="preserve"> PAGEREF _Toc17090 \h </w:instrText>
      </w:r>
      <w:r>
        <w:rPr>
          <w:color w:val="000000"/>
          <w:highlight w:val="none"/>
        </w:rPr>
        <w:fldChar w:fldCharType="separate"/>
      </w:r>
      <w:r>
        <w:rPr>
          <w:color w:val="000000"/>
          <w:highlight w:val="none"/>
        </w:rPr>
        <w:t xml:space="preserve">54</w:t>
      </w:r>
      <w:r>
        <w:rPr>
          <w:color w:val="000000"/>
          <w:highlight w:val="none"/>
        </w:rPr>
        <w:fldChar w:fldCharType="end"/>
      </w:r>
      <w:r>
        <w:rPr>
          <w:color w:val="000000"/>
          <w:highlight w:val="none"/>
        </w:rPr>
        <w:fldChar w:fldCharType="end"/>
      </w:r>
      <w:r>
        <w:rPr>
          <w:color w:val="000000"/>
          <w:highlight w:val="none"/>
        </w:rPr>
      </w:r>
      <w:r/>
    </w:p>
    <w:p>
      <w:pPr>
        <w:pStyle w:val="879"/>
        <w:tabs>
          <w:tab w:val="right" w:pos="8953" w:leader="dot"/>
        </w:tabs>
        <w:rPr>
          <w:color w:val="000000"/>
          <w:highlight w:val="none"/>
        </w:rPr>
      </w:pPr>
      <w:r>
        <w:rPr>
          <w:color w:val="000000"/>
          <w:highlight w:val="none"/>
        </w:rPr>
      </w:r>
      <w:r/>
    </w:p>
    <w:p>
      <w:pPr>
        <w:pStyle w:val="833"/>
        <w:rPr>
          <w:color w:val="000000"/>
          <w:highlight w:val="none"/>
        </w:rPr>
      </w:pPr>
      <w:r>
        <w:rPr>
          <w:color w:val="000000"/>
          <w:highlight w:val="none"/>
        </w:rPr>
        <w:fldChar w:fldCharType="end"/>
      </w:r>
      <w:r>
        <w:rPr>
          <w:color w:val="000000"/>
          <w:highlight w:val="none"/>
        </w:rPr>
      </w:r>
      <w:r/>
    </w:p>
    <w:p>
      <w:pPr>
        <w:pStyle w:val="833"/>
        <w:rPr>
          <w:color w:val="000000"/>
          <w:highlight w:val="none"/>
        </w:rPr>
      </w:pPr>
      <w:r>
        <w:rPr>
          <w:color w:val="000000"/>
          <w:highlight w:val="none"/>
        </w:rPr>
      </w:r>
      <w:r/>
    </w:p>
    <w:p>
      <w:pPr>
        <w:pStyle w:val="833"/>
        <w:rPr>
          <w:rFonts w:hint="eastAsia" w:ascii="Times New Roman" w:hAnsi="Times New Roman"/>
          <w:color w:val="000000"/>
          <w:szCs w:val="21"/>
          <w:highlight w:val="none"/>
        </w:rPr>
      </w:pPr>
      <w:r/>
      <w:bookmarkEnd w:id="8"/>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5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5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5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5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color w:val="000000"/>
          <w:highlight w:val="none"/>
        </w:rPr>
      </w:pPr>
      <w:r>
        <w:rPr>
          <w:rFonts w:hint="eastAsia"/>
          <w:color w:val="000000"/>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58"/>
        <w:rPr>
          <w:rFonts w:hint="eastAsia"/>
          <w:color w:val="000000"/>
          <w:highlight w:val="none"/>
        </w:rPr>
      </w:pPr>
      <w:r>
        <w:rPr>
          <w:rFonts w:hint="eastAsia"/>
          <w:color w:val="000000"/>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jc w:val="center"/>
        <w:keepLines w:val="0"/>
        <w:keepNext/>
        <w:pageBreakBefore w:val="0"/>
        <w:spacing w:line="360" w:lineRule="auto"/>
        <w:widowControl w:val="off"/>
        <w:rPr>
          <w:rFonts w:hint="eastAsia" w:ascii="黑体" w:hAnsi="Times New Roman" w:eastAsia="黑体"/>
          <w:color w:val="000000"/>
          <w:sz w:val="44"/>
          <w:szCs w:val="44"/>
          <w:highlight w:val="none"/>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9" w:name="_Toc6734"/>
      <w:r/>
      <w:bookmarkStart w:id="10" w:name="_Toc21192"/>
      <w:r/>
      <w:bookmarkStart w:id="11" w:name="_Toc7561"/>
      <w:r/>
      <w:bookmarkStart w:id="12" w:name="_Toc29250"/>
      <w:r>
        <w:rPr>
          <w:rFonts w:hint="eastAsia" w:ascii="黑体" w:hAnsi="Times New Roman" w:eastAsia="黑体"/>
          <w:color w:val="000000"/>
          <w:sz w:val="44"/>
          <w:szCs w:val="44"/>
          <w:highlight w:val="none"/>
        </w:rPr>
      </w:r>
      <w:r/>
    </w:p>
    <w:p>
      <w:pPr>
        <w:pStyle w:val="833"/>
        <w:jc w:val="center"/>
        <w:keepLines w:val="0"/>
        <w:keepNext/>
        <w:pageBreakBefore w:val="0"/>
        <w:spacing w:line="360" w:lineRule="auto"/>
        <w:widowControl w:val="off"/>
        <w:rPr>
          <w:rFonts w:hint="eastAsia" w:ascii="黑体" w:hAnsi="Times New Roman" w:eastAsia="黑体"/>
          <w:bCs/>
          <w:color w:val="000000"/>
          <w:sz w:val="44"/>
          <w:szCs w:val="44"/>
          <w:highlight w:val="none"/>
        </w:rPr>
        <w:outlineLvl w:val="0"/>
      </w:pPr>
      <w:r>
        <w:rPr>
          <w:rFonts w:hint="eastAsia" w:ascii="黑体" w:hAnsi="Times New Roman" w:eastAsia="黑体"/>
          <w:color w:val="000000"/>
          <w:sz w:val="44"/>
          <w:szCs w:val="44"/>
          <w:highlight w:val="none"/>
        </w:rPr>
        <w:t xml:space="preserve">第一章  </w:t>
      </w:r>
      <w:bookmarkEnd w:id="3"/>
      <w:r>
        <w:rPr>
          <w:rFonts w:hint="eastAsia" w:ascii="黑体" w:hAnsi="Times New Roman" w:eastAsia="黑体"/>
          <w:color w:val="000000"/>
          <w:sz w:val="44"/>
          <w:szCs w:val="44"/>
          <w:highlight w:val="none"/>
        </w:rPr>
        <w:t xml:space="preserve">投标邀请</w:t>
      </w:r>
      <w:bookmarkEnd w:id="9"/>
      <w:r/>
      <w:bookmarkEnd w:id="10"/>
      <w:r/>
      <w:bookmarkEnd w:id="11"/>
      <w:r/>
      <w:bookmarkEnd w:id="12"/>
      <w:r>
        <w:rPr>
          <w:rFonts w:hint="eastAsia" w:ascii="黑体" w:hAnsi="Times New Roman" w:eastAsia="黑体"/>
          <w:bCs/>
          <w:color w:val="000000"/>
          <w:sz w:val="44"/>
          <w:szCs w:val="44"/>
          <w:highlight w:val="none"/>
        </w:rPr>
      </w:r>
      <w:r/>
    </w:p>
    <w:p>
      <w:pPr>
        <w:pStyle w:val="833"/>
        <w:ind w:firstLine="480"/>
        <w:keepLines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连云港市红十字中心血站</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lang w:eastAsia="zh-CN"/>
        </w:rPr>
        <w:t xml:space="preserve">广轩项目管理有限公司</w:t>
      </w:r>
      <w:r>
        <w:rPr>
          <w:rFonts w:hint="eastAsia" w:ascii="宋体" w:hAnsi="宋体"/>
          <w:color w:val="000000"/>
          <w:sz w:val="24"/>
          <w:szCs w:val="24"/>
          <w:highlight w:val="none"/>
        </w:rPr>
        <w:t xml:space="preserve">就[</w:t>
      </w:r>
      <w:r>
        <w:rPr>
          <w:rFonts w:hint="eastAsia" w:ascii="宋体" w:hAnsi="宋体"/>
          <w:color w:val="000000"/>
          <w:sz w:val="24"/>
          <w:szCs w:val="24"/>
          <w:highlight w:val="none"/>
          <w:lang w:eastAsia="zh-CN"/>
        </w:rPr>
        <w:t xml:space="preserve">连云港市红十字中心血站采血车采购</w:t>
      </w:r>
      <w:r>
        <w:rPr>
          <w:rFonts w:hint="eastAsia" w:ascii="宋体" w:hAnsi="宋体"/>
          <w:color w:val="000000"/>
          <w:sz w:val="24"/>
          <w:szCs w:val="24"/>
          <w:highlight w:val="none"/>
        </w:rPr>
        <w:t xml:space="preserve">]([</w:t>
      </w:r>
      <w:r>
        <w:rPr>
          <w:rFonts w:hint="eastAsia"/>
          <w:color w:val="000000"/>
          <w:highlight w:val="none"/>
          <w:lang w:val="en-US" w:eastAsia="zh-CN"/>
        </w:rPr>
        <w:t xml:space="preserve">JSZC-320700-CQGX-G2026-0006</w:t>
      </w:r>
      <w:r>
        <w:rPr>
          <w:rFonts w:hint="eastAsia" w:ascii="宋体" w:hAnsi="宋体"/>
          <w:color w:val="000000"/>
          <w:sz w:val="24"/>
          <w:szCs w:val="24"/>
          <w:highlight w:val="none"/>
        </w:rPr>
        <w:t xml:space="preserve">])项目进行公开招标采购，欢迎符合条件的供应商投标。</w:t>
      </w:r>
      <w:r>
        <w:rPr>
          <w:rFonts w:ascii="宋体" w:hAnsi="宋体"/>
          <w:color w:val="000000"/>
          <w:sz w:val="24"/>
          <w:szCs w:val="24"/>
          <w:highlight w:val="none"/>
        </w:rPr>
      </w:r>
      <w:r/>
    </w:p>
    <w:p>
      <w:pPr>
        <w:pStyle w:val="833"/>
        <w:ind w:firstLine="482"/>
        <w:keepLines w:val="0"/>
        <w:keepNext w:val="0"/>
        <w:pageBreakBefore w:val="0"/>
        <w:spacing w:line="360" w:lineRule="auto"/>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833"/>
        <w:ind w:firstLine="482"/>
        <w:keepLines w:val="0"/>
        <w:keepNext w:val="0"/>
        <w:pageBreakBefore w:val="0"/>
        <w:spacing w:line="360" w:lineRule="auto"/>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连云港市红十字中心血站采血车采购</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hint="eastAsia" w:ascii="宋体" w:hAnsi="宋体" w:eastAsia="宋体" w:cs="宋体"/>
          <w:color w:val="000000"/>
          <w:sz w:val="24"/>
          <w:szCs w:val="24"/>
          <w:highlight w:val="none"/>
          <w:u w:val="single"/>
          <w:lang w:val="en-US" w:eastAsia="zh-CN"/>
        </w:rPr>
        <w:t xml:space="preserve">2026年7月17日09点00分（北京时间）</w:t>
      </w:r>
      <w:r>
        <w:rPr>
          <w:rFonts w:hint="eastAsia" w:ascii="宋体" w:hAnsi="宋体"/>
          <w:bCs/>
          <w:color w:val="000000"/>
          <w:sz w:val="24"/>
          <w:szCs w:val="24"/>
          <w:highlight w:val="none"/>
        </w:rPr>
        <w:t xml:space="preserve">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33"/>
        <w:ind w:left="0" w:firstLine="643"/>
        <w:keepLines/>
        <w:keepNext/>
        <w:pageBreakBefore w:val="0"/>
        <w:spacing w:line="360" w:lineRule="auto"/>
        <w:rPr>
          <w:rFonts w:ascii="Times New Roman" w:hAnsi="Times New Roman"/>
          <w:b/>
          <w:bCs/>
          <w:color w:val="000000"/>
          <w:sz w:val="32"/>
          <w:szCs w:val="32"/>
          <w:highlight w:val="none"/>
        </w:rPr>
        <w:outlineLvl w:val="0"/>
      </w:pPr>
      <w:r/>
      <w:bookmarkStart w:id="13" w:name="_Toc28359002"/>
      <w:r/>
      <w:bookmarkStart w:id="14" w:name="_Toc35393790"/>
      <w:r/>
      <w:bookmarkStart w:id="15" w:name="_Toc1799"/>
      <w:r/>
      <w:bookmarkStart w:id="16" w:name="_Toc35393621"/>
      <w:r/>
      <w:bookmarkStart w:id="17" w:name="_Toc26290"/>
      <w:r/>
      <w:bookmarkStart w:id="18" w:name="_Toc28359079"/>
      <w:r/>
      <w:bookmarkStart w:id="19" w:name="_Toc13202"/>
      <w:r/>
      <w:bookmarkStart w:id="20" w:name="_Toc38985263"/>
      <w:r/>
      <w:bookmarkStart w:id="21" w:name="_Hlk24379207"/>
      <w:r>
        <w:rPr>
          <w:rFonts w:hint="eastAsia" w:ascii="Times New Roman" w:hAnsi="Times New Roman"/>
          <w:b/>
          <w:bCs/>
          <w:color w:val="000000"/>
          <w:sz w:val="32"/>
          <w:szCs w:val="32"/>
          <w:highlight w:val="none"/>
        </w:rPr>
        <w:t xml:space="preserve">一、项目基本情况</w:t>
      </w:r>
      <w:bookmarkEnd w:id="13"/>
      <w:r/>
      <w:bookmarkEnd w:id="14"/>
      <w:r/>
      <w:bookmarkEnd w:id="15"/>
      <w:r/>
      <w:bookmarkEnd w:id="16"/>
      <w:r/>
      <w:bookmarkEnd w:id="17"/>
      <w:r/>
      <w:bookmarkEnd w:id="18"/>
      <w:r/>
      <w:bookmarkEnd w:id="19"/>
      <w:r/>
      <w:bookmarkEnd w:id="20"/>
      <w:r>
        <w:rPr>
          <w:rFonts w:ascii="Times New Roman" w:hAnsi="Times New Roman"/>
          <w:b/>
          <w:bCs/>
          <w:color w:val="000000"/>
          <w:sz w:val="32"/>
          <w:szCs w:val="32"/>
          <w:highlight w:val="none"/>
        </w:rPr>
      </w:r>
      <w:r/>
    </w:p>
    <w:p>
      <w:pPr>
        <w:pStyle w:val="833"/>
        <w:ind w:left="0" w:firstLine="48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val="en-US" w:eastAsia="zh-CN"/>
        </w:rPr>
        <w:t xml:space="preserve">JSZC-320700-CQGX-G2026-0006</w:t>
      </w:r>
      <w:r>
        <w:rPr>
          <w:rFonts w:ascii="宋体" w:hAnsi="宋体" w:eastAsia="宋体" w:cs="Times New Roman"/>
          <w:color w:val="000000"/>
          <w:sz w:val="24"/>
          <w:szCs w:val="24"/>
          <w:highlight w:val="none"/>
          <w:lang w:val="en-US" w:eastAsia="zh-CN"/>
        </w:rPr>
      </w:r>
      <w:r/>
    </w:p>
    <w:p>
      <w:pPr>
        <w:pStyle w:val="833"/>
        <w:ind w:left="0" w:firstLine="48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连云港市红十字中心血站采血车采购</w:t>
      </w:r>
      <w:r>
        <w:rPr>
          <w:rFonts w:ascii="宋体" w:hAnsi="宋体"/>
          <w:color w:val="000000"/>
          <w:sz w:val="24"/>
          <w:szCs w:val="24"/>
          <w:highlight w:val="none"/>
        </w:rPr>
      </w:r>
      <w:r/>
    </w:p>
    <w:p>
      <w:pPr>
        <w:pStyle w:val="833"/>
        <w:ind w:firstLine="480"/>
        <w:spacing w:line="360" w:lineRule="auto"/>
        <w:rPr>
          <w:rFonts w:hint="eastAsia" w:ascii="宋体" w:hAnsi="宋体" w:eastAsia="宋体" w:cs="宋体"/>
          <w:b w:val="0"/>
          <w:bCs w:val="0"/>
          <w:color w:val="000000"/>
          <w:sz w:val="24"/>
          <w:szCs w:val="24"/>
          <w:highlight w:val="none"/>
          <w:lang w:eastAsia="zh-CN"/>
        </w:rPr>
      </w:pPr>
      <w:r/>
      <w:bookmarkEnd w:id="21"/>
      <w:r>
        <w:rPr>
          <w:rFonts w:hint="eastAsia" w:ascii="宋体" w:hAnsi="宋体"/>
          <w:color w:val="000000"/>
          <w:sz w:val="24"/>
          <w:szCs w:val="24"/>
          <w:highlight w:val="none"/>
        </w:rPr>
        <w:t xml:space="preserve">3.</w:t>
      </w:r>
      <w:r>
        <w:rPr>
          <w:rFonts w:hint="eastAsia" w:ascii="宋体" w:hAnsi="宋体" w:eastAsia="宋体" w:cs="宋体"/>
          <w:color w:val="000000"/>
          <w:sz w:val="24"/>
          <w:szCs w:val="24"/>
          <w:highlight w:val="none"/>
        </w:rPr>
        <w:t xml:space="preserve">预算金额：</w:t>
      </w:r>
      <w:r>
        <w:rPr>
          <w:rFonts w:hint="eastAsia" w:ascii="Times New Roman" w:eastAsia="宋体" w:cs="黑体"/>
          <w:color w:val="000000"/>
          <w:sz w:val="24"/>
          <w:szCs w:val="24"/>
          <w:highlight w:val="none"/>
          <w:lang w:val="en-US" w:eastAsia="zh-CN"/>
        </w:rPr>
        <w:t xml:space="preserve">300</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en-US" w:eastAsia="zh-CN"/>
        </w:rPr>
        <w:t xml:space="preserve">(采购包一：</w:t>
      </w:r>
      <w:r>
        <w:rPr>
          <w:rFonts w:hint="eastAsia" w:ascii="宋体" w:hAnsi="宋体" w:cs="宋体"/>
          <w:b w:val="0"/>
          <w:bCs w:val="0"/>
          <w:color w:val="000000"/>
          <w:sz w:val="24"/>
          <w:szCs w:val="24"/>
          <w:highlight w:val="none"/>
          <w:lang w:val="en-US" w:eastAsia="zh-CN"/>
        </w:rPr>
        <w:t xml:space="preserve">165</w:t>
      </w:r>
      <w:r>
        <w:rPr>
          <w:rFonts w:hint="eastAsia" w:ascii="宋体" w:hAnsi="宋体" w:eastAsia="宋体" w:cs="宋体"/>
          <w:b w:val="0"/>
          <w:bCs w:val="0"/>
          <w:color w:val="000000"/>
          <w:sz w:val="24"/>
          <w:szCs w:val="24"/>
          <w:highlight w:val="none"/>
        </w:rPr>
        <w:t xml:space="preserve">万元；</w:t>
      </w:r>
      <w:r>
        <w:rPr>
          <w:rFonts w:hint="eastAsia" w:ascii="宋体" w:hAnsi="宋体" w:eastAsia="宋体" w:cs="宋体"/>
          <w:b w:val="0"/>
          <w:bCs w:val="0"/>
          <w:color w:val="000000"/>
          <w:sz w:val="24"/>
          <w:szCs w:val="24"/>
          <w:highlight w:val="none"/>
          <w:lang w:val="en-US" w:eastAsia="zh-CN"/>
        </w:rPr>
        <w:t xml:space="preserve">采购</w:t>
      </w:r>
      <w:r>
        <w:rPr>
          <w:rFonts w:hint="eastAsia" w:ascii="宋体" w:hAnsi="宋体" w:eastAsia="宋体" w:cs="宋体"/>
          <w:b w:val="0"/>
          <w:bCs w:val="0"/>
          <w:color w:val="000000"/>
          <w:sz w:val="24"/>
          <w:szCs w:val="24"/>
          <w:highlight w:val="none"/>
        </w:rPr>
        <w:t xml:space="preserve">包二</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135</w:t>
      </w:r>
      <w:r>
        <w:rPr>
          <w:rFonts w:hint="eastAsia" w:ascii="宋体" w:hAnsi="宋体" w:eastAsia="宋体" w:cs="宋体"/>
          <w:b w:val="0"/>
          <w:bCs w:val="0"/>
          <w:color w:val="000000"/>
          <w:sz w:val="24"/>
          <w:szCs w:val="24"/>
          <w:highlight w:val="none"/>
        </w:rPr>
        <w:t xml:space="preserve">万元</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833"/>
        <w:ind w:left="0" w:firstLine="480"/>
        <w:pageBreakBefore w:val="0"/>
        <w:spacing w:line="360" w:lineRule="auto"/>
        <w:rPr>
          <w:rFonts w:hint="eastAsia" w:ascii="宋体" w:hAnsi="宋体" w:eastAsia="宋体" w:cs="宋体"/>
          <w:b/>
          <w:bCs/>
          <w:color w:val="000000"/>
          <w:sz w:val="24"/>
          <w:szCs w:val="24"/>
          <w:highlight w:val="none"/>
        </w:rPr>
      </w:pPr>
      <w:r>
        <w:rPr>
          <w:rFonts w:hint="eastAsia" w:ascii="宋体" w:hAnsi="宋体"/>
          <w:color w:val="000000"/>
          <w:sz w:val="24"/>
          <w:szCs w:val="24"/>
          <w:highlight w:val="none"/>
        </w:rPr>
        <w:t xml:space="preserve">4.最高限价</w:t>
      </w:r>
      <w:r>
        <w:rPr>
          <w:rFonts w:hint="eastAsia" w:ascii="宋体" w:hAnsi="宋体"/>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采购</w:t>
      </w:r>
      <w:r>
        <w:rPr>
          <w:rFonts w:hint="eastAsia" w:ascii="宋体" w:hAnsi="宋体" w:eastAsia="宋体" w:cs="宋体"/>
          <w:b w:val="0"/>
          <w:bCs w:val="0"/>
          <w:color w:val="000000"/>
          <w:sz w:val="24"/>
          <w:szCs w:val="24"/>
          <w:highlight w:val="none"/>
        </w:rPr>
        <w:t xml:space="preserve">包一</w:t>
      </w:r>
      <w:r>
        <w:rPr>
          <w:rFonts w:hint="eastAsia" w:ascii="宋体" w:hAnsi="宋体" w:eastAsia="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155</w:t>
      </w:r>
      <w:r>
        <w:rPr>
          <w:rFonts w:hint="eastAsia" w:ascii="宋体" w:hAnsi="宋体" w:eastAsia="宋体" w:cs="宋体"/>
          <w:b w:val="0"/>
          <w:bCs w:val="0"/>
          <w:color w:val="000000"/>
          <w:sz w:val="24"/>
          <w:szCs w:val="24"/>
          <w:highlight w:val="none"/>
        </w:rPr>
        <w:t xml:space="preserve">万元；</w:t>
      </w:r>
      <w:r>
        <w:rPr>
          <w:rFonts w:hint="eastAsia" w:ascii="宋体" w:hAnsi="宋体" w:eastAsia="宋体" w:cs="宋体"/>
          <w:b w:val="0"/>
          <w:bCs w:val="0"/>
          <w:color w:val="000000"/>
          <w:sz w:val="24"/>
          <w:szCs w:val="24"/>
          <w:highlight w:val="none"/>
          <w:lang w:val="en-US" w:eastAsia="zh-CN"/>
        </w:rPr>
        <w:t xml:space="preserve">采购</w:t>
      </w:r>
      <w:r>
        <w:rPr>
          <w:rFonts w:hint="eastAsia" w:ascii="宋体" w:hAnsi="宋体" w:eastAsia="宋体" w:cs="宋体"/>
          <w:b w:val="0"/>
          <w:bCs w:val="0"/>
          <w:color w:val="000000"/>
          <w:sz w:val="24"/>
          <w:szCs w:val="24"/>
          <w:highlight w:val="none"/>
        </w:rPr>
        <w:t xml:space="preserve">包二</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135</w:t>
      </w:r>
      <w:r>
        <w:rPr>
          <w:rFonts w:hint="eastAsia" w:ascii="宋体" w:hAnsi="宋体" w:eastAsia="宋体" w:cs="宋体"/>
          <w:b w:val="0"/>
          <w:bCs w:val="0"/>
          <w:color w:val="000000"/>
          <w:sz w:val="24"/>
          <w:szCs w:val="24"/>
          <w:highlight w:val="none"/>
        </w:rPr>
        <w:t xml:space="preserve">万元</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投标报价超过最高限价的投标无效</w:t>
      </w:r>
      <w:r>
        <w:rPr>
          <w:rFonts w:hint="eastAsia" w:ascii="宋体" w:hAnsi="宋体" w:eastAsia="宋体" w:cs="宋体"/>
          <w:b/>
          <w:bCs/>
          <w:color w:val="000000"/>
          <w:sz w:val="24"/>
          <w:szCs w:val="24"/>
          <w:highlight w:val="none"/>
        </w:rPr>
      </w:r>
      <w:r/>
    </w:p>
    <w:p>
      <w:pPr>
        <w:pStyle w:val="833"/>
        <w:ind w:left="0" w:firstLine="480"/>
        <w:pageBreakBefore w:val="0"/>
        <w:spacing w:line="360" w:lineRule="auto"/>
        <w:rPr>
          <w:rFonts w:hint="eastAsia" w:ascii="宋体" w:hAnsi="宋体" w:cs="宋体"/>
          <w:color w:val="000000"/>
          <w:sz w:val="24"/>
          <w:szCs w:val="24"/>
          <w:highlight w:val="none"/>
          <w:lang w:eastAsia="zh-CN"/>
        </w:rPr>
      </w:pPr>
      <w:r>
        <w:rPr>
          <w:rFonts w:hint="eastAsia" w:ascii="宋体" w:hAnsi="宋体"/>
          <w:color w:val="000000"/>
          <w:sz w:val="24"/>
          <w:szCs w:val="24"/>
          <w:highlight w:val="none"/>
        </w:rPr>
        <w:t xml:space="preserve">5.</w:t>
      </w:r>
      <w:r>
        <w:rPr>
          <w:rFonts w:ascii="Times New Roman" w:hAnsi="Times New Roman" w:cs="Times New Roman"/>
          <w:color w:val="000000"/>
          <w:sz w:val="24"/>
          <w:szCs w:val="28"/>
          <w:highlight w:val="none"/>
        </w:rPr>
        <w:t xml:space="preserve">采购需求</w:t>
      </w:r>
      <w:r>
        <w:rPr>
          <w:rFonts w:hint="eastAsia" w:ascii="Times New Roman" w:hAnsi="Times New Roman" w:cs="Times New Roman"/>
          <w:color w:val="000000"/>
          <w:sz w:val="24"/>
          <w:szCs w:val="28"/>
          <w:highlight w:val="none"/>
          <w:lang w:eastAsia="zh-CN"/>
        </w:rPr>
        <w:t xml:space="preserve">：</w:t>
      </w:r>
      <w:r>
        <w:rPr>
          <w:rFonts w:hint="eastAsia" w:ascii="宋体" w:hAnsi="宋体" w:eastAsia="宋体" w:cs="宋体"/>
          <w:color w:val="000000"/>
          <w:sz w:val="24"/>
          <w:szCs w:val="24"/>
          <w:highlight w:val="none"/>
          <w:lang w:val="en-US" w:eastAsia="zh-CN"/>
        </w:rPr>
        <w:t xml:space="preserve">专为无偿献血事业打造的专业移动采血平台，满足城市、社区、校园等多场景灵活的无偿献血活动部署</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详细内容见本招标文件第四章</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833"/>
        <w:ind w:left="0" w:firstLine="482"/>
        <w:pageBreakBefore w:val="0"/>
        <w:spacing w:line="360" w:lineRule="auto"/>
        <w:rPr>
          <w:rFonts w:hint="eastAsia" w:ascii="宋体" w:hAnsi="宋体" w:eastAsia="宋体"/>
          <w:b/>
          <w:bCs/>
          <w:color w:val="000000"/>
          <w:sz w:val="24"/>
          <w:szCs w:val="24"/>
          <w:highlight w:val="none"/>
          <w:u w:val="single"/>
          <w:lang w:eastAsia="zh-CN"/>
        </w:rPr>
      </w:pPr>
      <w:r>
        <w:rPr>
          <w:rFonts w:hint="eastAsia" w:ascii="宋体" w:hAnsi="宋体" w:cs="宋体"/>
          <w:b/>
          <w:bCs/>
          <w:color w:val="000000"/>
          <w:sz w:val="24"/>
          <w:szCs w:val="24"/>
          <w:highlight w:val="none"/>
          <w:lang w:eastAsia="zh-CN"/>
        </w:rPr>
        <w:t xml:space="preserve">对项目采购需求部分的询问、质疑请与采购人联系，由采购人负责答复。</w:t>
      </w:r>
      <w:r>
        <w:rPr>
          <w:rFonts w:hint="eastAsia" w:ascii="宋体" w:hAnsi="宋体" w:eastAsia="宋体"/>
          <w:b/>
          <w:bCs/>
          <w:color w:val="000000"/>
          <w:sz w:val="24"/>
          <w:szCs w:val="24"/>
          <w:highlight w:val="none"/>
          <w:u w:val="single"/>
          <w:lang w:eastAsia="zh-CN"/>
        </w:rPr>
      </w:r>
      <w:r/>
    </w:p>
    <w:p>
      <w:pPr>
        <w:pStyle w:val="833"/>
        <w:ind w:left="0" w:firstLine="480"/>
        <w:pageBreakBefore w:val="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交货期：合同签订后</w:t>
      </w:r>
      <w:r>
        <w:rPr>
          <w:rFonts w:hint="eastAsia" w:ascii="宋体" w:hAnsi="宋体"/>
          <w:color w:val="000000"/>
          <w:sz w:val="24"/>
          <w:szCs w:val="24"/>
          <w:highlight w:val="none"/>
          <w:lang w:val="en-US" w:eastAsia="zh-CN"/>
        </w:rPr>
        <w:t xml:space="preserve">60</w:t>
      </w:r>
      <w:r>
        <w:rPr>
          <w:rFonts w:hint="eastAsia" w:ascii="宋体" w:hAnsi="宋体"/>
          <w:color w:val="000000"/>
          <w:sz w:val="24"/>
          <w:szCs w:val="24"/>
          <w:highlight w:val="none"/>
        </w:rPr>
        <w:t xml:space="preserve">日历天内完成供货、安装调试，达到预期效果</w:t>
      </w:r>
      <w:r>
        <w:rPr>
          <w:rFonts w:hint="eastAsia" w:ascii="宋体" w:hAnsi="宋体"/>
          <w:color w:val="000000"/>
          <w:sz w:val="24"/>
          <w:szCs w:val="24"/>
          <w:highlight w:val="none"/>
          <w:lang w:eastAsia="zh-CN"/>
        </w:rPr>
        <w:t xml:space="preserve">。</w:t>
      </w:r>
      <w:r>
        <w:rPr>
          <w:rFonts w:ascii="宋体" w:hAnsi="宋体"/>
          <w:color w:val="000000"/>
          <w:sz w:val="24"/>
          <w:szCs w:val="24"/>
          <w:highlight w:val="none"/>
          <w:u w:val="single"/>
        </w:rPr>
      </w:r>
      <w:r/>
    </w:p>
    <w:p>
      <w:pPr>
        <w:pStyle w:val="833"/>
        <w:ind w:left="0" w:firstLine="643"/>
        <w:keepLines/>
        <w:keepNext/>
        <w:pageBreakBefore w:val="0"/>
        <w:spacing w:line="360" w:lineRule="auto"/>
        <w:rPr>
          <w:rFonts w:ascii="Times New Roman" w:hAnsi="Times New Roman"/>
          <w:b/>
          <w:bCs/>
          <w:color w:val="000000"/>
          <w:sz w:val="32"/>
          <w:szCs w:val="32"/>
          <w:highlight w:val="none"/>
        </w:rPr>
        <w:outlineLvl w:val="0"/>
      </w:pPr>
      <w:r/>
      <w:bookmarkStart w:id="22" w:name="_Toc35393791"/>
      <w:r/>
      <w:bookmarkStart w:id="23" w:name="_Toc35393622"/>
      <w:r/>
      <w:bookmarkStart w:id="24" w:name="_Toc30414"/>
      <w:r/>
      <w:bookmarkStart w:id="25" w:name="_Toc18300"/>
      <w:r/>
      <w:bookmarkStart w:id="26" w:name="_Toc28359080"/>
      <w:r/>
      <w:bookmarkStart w:id="27" w:name="_Toc14290"/>
      <w:r/>
      <w:bookmarkStart w:id="28" w:name="_Toc28359003"/>
      <w:r/>
      <w:bookmarkStart w:id="29" w:name="_Toc38985264"/>
      <w:r>
        <w:rPr>
          <w:rFonts w:hint="eastAsia" w:ascii="Times New Roman" w:hAnsi="Times New Roman"/>
          <w:b/>
          <w:bCs/>
          <w:color w:val="000000"/>
          <w:sz w:val="32"/>
          <w:szCs w:val="32"/>
          <w:highlight w:val="none"/>
        </w:rPr>
        <w:t xml:space="preserve">二、</w:t>
      </w:r>
      <w:r>
        <w:rPr>
          <w:rFonts w:hint="eastAsia" w:ascii="Times New Roman" w:hAnsi="Times New Roman"/>
          <w:b/>
          <w:bCs/>
          <w:color w:val="000000"/>
          <w:sz w:val="32"/>
          <w:szCs w:val="32"/>
          <w:highlight w:val="none"/>
          <w:lang w:val="en-US" w:eastAsia="zh-CN"/>
        </w:rPr>
        <w:t xml:space="preserve">采购包一至采购包二</w:t>
      </w:r>
      <w:r>
        <w:rPr>
          <w:rFonts w:hint="eastAsia" w:ascii="Times New Roman" w:hAnsi="Times New Roman"/>
          <w:b/>
          <w:bCs/>
          <w:color w:val="000000"/>
          <w:sz w:val="32"/>
          <w:szCs w:val="32"/>
          <w:highlight w:val="none"/>
        </w:rPr>
        <w:t xml:space="preserve">申请人的资格要求：</w:t>
      </w:r>
      <w:bookmarkEnd w:id="22"/>
      <w:r/>
      <w:bookmarkEnd w:id="23"/>
      <w:r/>
      <w:bookmarkEnd w:id="24"/>
      <w:r/>
      <w:bookmarkEnd w:id="25"/>
      <w:r/>
      <w:bookmarkEnd w:id="26"/>
      <w:r/>
      <w:bookmarkEnd w:id="27"/>
      <w:r/>
      <w:bookmarkEnd w:id="28"/>
      <w:r/>
      <w:bookmarkEnd w:id="29"/>
      <w:r>
        <w:rPr>
          <w:rFonts w:ascii="Times New Roman" w:hAnsi="Times New Roman"/>
          <w:b/>
          <w:bCs/>
          <w:color w:val="000000"/>
          <w:sz w:val="32"/>
          <w:szCs w:val="32"/>
          <w:highlight w:val="none"/>
        </w:rPr>
      </w:r>
      <w:r/>
    </w:p>
    <w:p>
      <w:pPr>
        <w:pStyle w:val="833"/>
        <w:ind w:left="0" w:firstLine="480"/>
        <w:pageBreakBefore w:val="0"/>
        <w:spacing w:line="360" w:lineRule="auto"/>
        <w:rPr>
          <w:rFonts w:hint="eastAsia" w:ascii="宋体" w:hAnsi="宋体"/>
          <w:color w:val="000000"/>
          <w:sz w:val="24"/>
          <w:szCs w:val="24"/>
          <w:highlight w:val="none"/>
        </w:rPr>
        <w:outlineLvl w:val="1"/>
      </w:pPr>
      <w:r/>
      <w:bookmarkStart w:id="30" w:name="_Toc9631"/>
      <w:r/>
      <w:bookmarkStart w:id="31" w:name="_Toc18149"/>
      <w:r/>
      <w:bookmarkStart w:id="32" w:name="_Toc30471"/>
      <w:r/>
      <w:bookmarkStart w:id="33" w:name="_Toc38985265"/>
      <w:r/>
      <w:bookmarkStart w:id="34" w:name="_Toc28359081"/>
      <w:r/>
      <w:bookmarkStart w:id="35" w:name="_Toc28359004"/>
      <w:r/>
      <w:bookmarkStart w:id="36" w:name="_Toc35393623"/>
      <w:r/>
      <w:bookmarkStart w:id="37" w:name="_Toc35393792"/>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bookmarkEnd w:id="30"/>
      <w:r/>
      <w:bookmarkEnd w:id="31"/>
      <w:r/>
      <w:bookmarkEnd w:id="32"/>
      <w:r>
        <w:rPr>
          <w:rFonts w:hint="eastAsia" w:ascii="宋体" w:hAnsi="宋体"/>
          <w:color w:val="000000"/>
          <w:sz w:val="24"/>
          <w:szCs w:val="24"/>
          <w:highlight w:val="none"/>
        </w:rPr>
      </w:r>
      <w:r/>
    </w:p>
    <w:p>
      <w:pPr>
        <w:pStyle w:val="833"/>
        <w:ind w:left="0" w:firstLine="48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833"/>
        <w:ind w:left="0" w:firstLine="48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法人或者其他组织的营业执照等证明文件，自然人的身份证明；</w:t>
      </w:r>
      <w:r>
        <w:rPr>
          <w:rFonts w:ascii="宋体" w:hAnsi="宋体"/>
          <w:color w:val="000000"/>
          <w:sz w:val="24"/>
          <w:szCs w:val="24"/>
          <w:highlight w:val="none"/>
        </w:rPr>
      </w:r>
      <w:r/>
    </w:p>
    <w:p>
      <w:pPr>
        <w:pStyle w:val="833"/>
        <w:ind w:left="0" w:firstLine="48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上一年度的财务状况报告（成立不满一年无需提供）；</w:t>
      </w:r>
      <w:r>
        <w:rPr>
          <w:rFonts w:ascii="宋体" w:hAnsi="宋体"/>
          <w:color w:val="000000"/>
          <w:sz w:val="24"/>
          <w:szCs w:val="24"/>
          <w:highlight w:val="none"/>
        </w:rPr>
      </w:r>
      <w:r/>
    </w:p>
    <w:p>
      <w:pPr>
        <w:pStyle w:val="833"/>
        <w:ind w:left="0" w:firstLine="48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highlight w:val="none"/>
        </w:rPr>
      </w:r>
      <w:r/>
    </w:p>
    <w:p>
      <w:pPr>
        <w:pStyle w:val="833"/>
        <w:ind w:left="0" w:firstLine="48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具备履行合同所必需的设备和专业技术能力的书面声明</w:t>
      </w:r>
      <w:r>
        <w:rPr>
          <w:rFonts w:hint="eastAsia" w:ascii="宋体" w:hAnsi="宋体"/>
          <w:color w:val="000000"/>
          <w:sz w:val="24"/>
          <w:szCs w:val="24"/>
          <w:highlight w:val="none"/>
          <w:lang w:val="en-US" w:eastAsia="zh-CN"/>
        </w:rPr>
        <w:t xml:space="preserve">及证明材料</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33"/>
        <w:ind w:left="0" w:firstLine="48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参加政府采购活动前3年内在经营活动中没有重大违法记录的书面声明。</w:t>
      </w:r>
      <w:r>
        <w:rPr>
          <w:rFonts w:ascii="宋体" w:hAnsi="宋体"/>
          <w:color w:val="000000"/>
          <w:sz w:val="24"/>
          <w:szCs w:val="24"/>
          <w:highlight w:val="none"/>
        </w:rPr>
      </w:r>
      <w:r/>
    </w:p>
    <w:p>
      <w:pPr>
        <w:pStyle w:val="833"/>
        <w:ind w:left="0" w:firstLine="482"/>
        <w:pageBreakBefore w:val="0"/>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根据连财购〔2023〕4号、连财购</w:t>
      </w:r>
      <w:r>
        <w:rPr>
          <w:rFonts w:hint="eastAsia" w:ascii="宋体" w:hAnsi="宋体"/>
          <w:b/>
          <w:bCs/>
          <w:color w:val="000000"/>
          <w:sz w:val="24"/>
          <w:szCs w:val="24"/>
          <w:highlight w:val="none"/>
          <w:lang w:eastAsia="zh-CN"/>
        </w:rPr>
        <w:t xml:space="preserve">〔2023〕9号</w:t>
      </w:r>
      <w:r>
        <w:rPr>
          <w:rFonts w:hint="eastAsia" w:ascii="宋体" w:hAnsi="宋体"/>
          <w:b/>
          <w:bCs/>
          <w:color w:val="000000"/>
          <w:sz w:val="24"/>
          <w:szCs w:val="24"/>
          <w:highlight w:val="none"/>
        </w:rPr>
        <w:t xml:space="preserve">文件精神，第（2）、（3）项可以提供《财务状况报告及税收、社会保障资金缴纳情况承诺函》，不再要求投标人提供相关财务状况、缴纳税收和社会保障资金等证明材料，具体格式详见招标文件第六章投标文件格式。</w:t>
      </w:r>
      <w:r>
        <w:rPr>
          <w:rFonts w:hint="eastAsia" w:ascii="宋体" w:hAnsi="宋体"/>
          <w:b/>
          <w:bCs/>
          <w:color w:val="000000"/>
          <w:sz w:val="24"/>
          <w:szCs w:val="24"/>
          <w:highlight w:val="none"/>
        </w:rPr>
      </w:r>
      <w:r/>
    </w:p>
    <w:p>
      <w:pPr>
        <w:pStyle w:val="833"/>
        <w:ind w:left="0" w:firstLine="480"/>
        <w:pageBreakBefore w:val="0"/>
        <w:spacing w:line="360" w:lineRule="auto"/>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color w:val="000000"/>
          <w:sz w:val="36"/>
          <w:szCs w:val="36"/>
          <w:highlight w:val="none"/>
        </w:rPr>
      </w:r>
      <w:r/>
    </w:p>
    <w:p>
      <w:pPr>
        <w:pStyle w:val="833"/>
        <w:ind w:left="0" w:firstLine="480"/>
        <w:pageBreakBefore w:val="0"/>
        <w:spacing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3.落实政府采购政策需满足的资格要求：</w:t>
      </w:r>
      <w:r>
        <w:rPr>
          <w:rFonts w:hint="eastAsia" w:ascii="宋体" w:hAnsi="宋体"/>
          <w:color w:val="000000"/>
          <w:sz w:val="24"/>
          <w:szCs w:val="24"/>
          <w:highlight w:val="none"/>
          <w:lang w:val="en-US" w:eastAsia="zh-CN"/>
        </w:rPr>
        <w:t xml:space="preserve"> 无</w:t>
      </w:r>
      <w:r>
        <w:rPr>
          <w:rFonts w:hint="eastAsia" w:ascii="宋体" w:hAnsi="宋体" w:eastAsia="宋体"/>
          <w:color w:val="000000"/>
          <w:sz w:val="24"/>
          <w:szCs w:val="24"/>
          <w:highlight w:val="none"/>
          <w:lang w:val="en-US" w:eastAsia="zh-CN"/>
        </w:rPr>
      </w:r>
      <w:r/>
    </w:p>
    <w:p>
      <w:pPr>
        <w:pStyle w:val="833"/>
        <w:ind w:left="0" w:firstLine="480"/>
        <w:pageBreakBefore w:val="0"/>
        <w:spacing w:line="360" w:lineRule="auto"/>
        <w:rPr>
          <w:rFonts w:ascii="宋体" w:hAnsi="宋体" w:cs="宋体"/>
          <w:color w:val="000000"/>
          <w:sz w:val="24"/>
          <w:szCs w:val="24"/>
          <w:highlight w:val="none"/>
        </w:rPr>
      </w:pPr>
      <w:r>
        <w:rPr>
          <w:rFonts w:hint="eastAsia" w:ascii="宋体" w:hAnsi="宋体"/>
          <w:color w:val="000000"/>
          <w:sz w:val="24"/>
          <w:szCs w:val="24"/>
          <w:highlight w:val="none"/>
        </w:rPr>
        <w:t xml:space="preserve">4.本项目</w:t>
      </w:r>
      <w:r>
        <w:rPr>
          <w:rFonts w:hint="eastAsia" w:ascii="宋体" w:hAnsi="宋体"/>
          <w:b/>
          <w:bCs/>
          <w:color w:val="000000"/>
          <w:sz w:val="24"/>
          <w:szCs w:val="24"/>
          <w:highlight w:val="none"/>
          <w:u w:val="single"/>
        </w:rPr>
        <w:t xml:space="preserve"> </w:t>
      </w:r>
      <w:r>
        <w:rPr>
          <w:rFonts w:hint="eastAsia" w:ascii="宋体" w:hAnsi="宋体"/>
          <w:b/>
          <w:bCs/>
          <w:color w:val="000000"/>
          <w:sz w:val="24"/>
          <w:szCs w:val="24"/>
          <w:highlight w:val="none"/>
          <w:u w:val="single"/>
          <w:lang w:val="en-US" w:eastAsia="zh-CN"/>
        </w:rPr>
        <w:t xml:space="preserve">不接受</w:t>
      </w:r>
      <w:r>
        <w:rPr>
          <w:rFonts w:hint="eastAsia" w:ascii="宋体" w:hAnsi="宋体"/>
          <w:b/>
          <w:bCs/>
          <w:color w:val="000000"/>
          <w:sz w:val="24"/>
          <w:szCs w:val="24"/>
          <w:highlight w:val="none"/>
          <w:u w:val="single"/>
        </w:rPr>
        <w:t xml:space="preserve"> </w:t>
      </w:r>
      <w:r>
        <w:rPr>
          <w:rFonts w:hint="eastAsia" w:ascii="宋体" w:hAnsi="宋体"/>
          <w:color w:val="000000"/>
          <w:sz w:val="24"/>
          <w:szCs w:val="24"/>
          <w:highlight w:val="none"/>
        </w:rPr>
        <w:t xml:space="preserve">联合体投标。</w:t>
      </w:r>
      <w:r>
        <w:rPr>
          <w:rFonts w:ascii="宋体" w:hAnsi="宋体" w:cs="宋体"/>
          <w:color w:val="000000"/>
          <w:sz w:val="24"/>
          <w:szCs w:val="24"/>
          <w:highlight w:val="none"/>
        </w:rPr>
      </w:r>
      <w:r/>
    </w:p>
    <w:p>
      <w:pPr>
        <w:pStyle w:val="833"/>
        <w:ind w:left="0" w:firstLine="480"/>
        <w:pageBreakBefore w:val="0"/>
        <w:spacing w:line="360" w:lineRule="auto"/>
        <w:rPr>
          <w:rFonts w:ascii="宋体" w:hAnsi="宋体" w:eastAsia="宋体" w:cs="宋体"/>
          <w:color w:val="000000"/>
          <w:sz w:val="24"/>
          <w:szCs w:val="24"/>
          <w:highlight w:val="none"/>
          <w:lang w:val="en-US" w:eastAsia="zh-CN"/>
        </w:rPr>
        <w:outlineLvl w:val="1"/>
      </w:pPr>
      <w:r/>
      <w:bookmarkStart w:id="38" w:name="_Toc22039"/>
      <w:r/>
      <w:bookmarkStart w:id="39" w:name="_Toc19408"/>
      <w:r/>
      <w:bookmarkStart w:id="40" w:name="_Toc6462"/>
      <w:r>
        <w:rPr>
          <w:rFonts w:hint="eastAsia" w:ascii="宋体" w:hAnsi="宋体"/>
          <w:color w:val="000000"/>
          <w:sz w:val="24"/>
          <w:szCs w:val="24"/>
          <w:highlight w:val="none"/>
        </w:rPr>
        <w:t xml:space="preserve">（二）本项目的特定资格要求</w:t>
      </w:r>
      <w:bookmarkEnd w:id="38"/>
      <w:r/>
      <w:bookmarkEnd w:id="39"/>
      <w:r/>
      <w:bookmarkEnd w:id="40"/>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无。</w:t>
      </w:r>
      <w:r>
        <w:rPr>
          <w:rFonts w:ascii="宋体" w:hAnsi="宋体" w:eastAsia="宋体" w:cs="宋体"/>
          <w:color w:val="000000"/>
          <w:sz w:val="24"/>
          <w:szCs w:val="24"/>
          <w:highlight w:val="none"/>
          <w:lang w:val="en-US" w:eastAsia="zh-CN"/>
        </w:rPr>
      </w:r>
      <w:r/>
    </w:p>
    <w:p>
      <w:pPr>
        <w:pStyle w:val="833"/>
        <w:ind w:firstLine="480"/>
        <w:spacing w:line="360" w:lineRule="auto"/>
        <w:rPr>
          <w:rFonts w:hint="eastAsia" w:ascii="宋体" w:hAnsi="宋体" w:eastAsia="宋体" w:cs="宋体"/>
          <w:color w:val="000000"/>
          <w:sz w:val="24"/>
          <w:szCs w:val="24"/>
          <w:highlight w:val="none"/>
        </w:rPr>
      </w:pPr>
      <w:r/>
      <w:bookmarkStart w:id="41" w:name="_Toc28299"/>
      <w:r/>
      <w:bookmarkStart w:id="42" w:name="_Toc14896"/>
      <w:r/>
      <w:bookmarkStart w:id="43" w:name="_Toc16701"/>
      <w:r>
        <w:rPr>
          <w:rFonts w:hint="eastAsia" w:ascii="宋体" w:hAnsi="宋体" w:eastAsia="宋体" w:cs="宋体"/>
          <w:color w:val="000000"/>
          <w:sz w:val="24"/>
          <w:szCs w:val="24"/>
          <w:highlight w:val="none"/>
        </w:rPr>
        <w:t xml:space="preserve">（三）本项目的其他资格要求：</w:t>
      </w:r>
      <w:r>
        <w:rPr>
          <w:rFonts w:hint="eastAsia" w:ascii="宋体" w:hAnsi="宋体" w:eastAsia="宋体" w:cs="宋体"/>
          <w:color w:val="000000"/>
          <w:sz w:val="24"/>
          <w:szCs w:val="24"/>
          <w:highlight w:val="none"/>
        </w:rPr>
      </w:r>
      <w:r/>
    </w:p>
    <w:p>
      <w:pPr>
        <w:pStyle w:val="833"/>
        <w:ind w:firstLine="480"/>
        <w:spacing w:line="360" w:lineRule="auto"/>
        <w:rPr>
          <w:rFonts w:hint="eastAsia" w:ascii="宋体" w:hAnsi="宋体" w:eastAsia="宋体" w:cs="宋体"/>
          <w:color w:val="000000"/>
          <w:sz w:val="24"/>
          <w:szCs w:val="24"/>
          <w:highlight w:val="none"/>
        </w:rPr>
      </w:pPr>
      <w:r/>
      <w:bookmarkStart w:id="44" w:name="OLE_LINK1"/>
      <w:r>
        <w:rPr>
          <w:rFonts w:hint="eastAsia" w:ascii="宋体" w:hAnsi="宋体" w:eastAsia="宋体" w:cs="宋体"/>
          <w:color w:val="000000"/>
          <w:sz w:val="24"/>
          <w:szCs w:val="24"/>
          <w:highlight w:val="none"/>
        </w:rPr>
        <w:t xml:space="preserve">1.本项目</w:t>
      </w:r>
      <w:r>
        <w:rPr>
          <w:rFonts w:hint="eastAsia" w:ascii="宋体" w:hAnsi="宋体" w:eastAsia="宋体" w:cs="宋体"/>
          <w:b/>
          <w:bCs/>
          <w:color w:val="000000"/>
          <w:sz w:val="24"/>
          <w:szCs w:val="24"/>
          <w:highlight w:val="none"/>
          <w:u w:val="single"/>
          <w:lang w:eastAsia="zh-CN"/>
        </w:rPr>
        <w:t xml:space="preserve">不</w:t>
      </w:r>
      <w:r>
        <w:rPr>
          <w:rFonts w:hint="eastAsia" w:ascii="宋体" w:hAnsi="宋体" w:eastAsia="宋体" w:cs="宋体"/>
          <w:b/>
          <w:bCs/>
          <w:color w:val="000000"/>
          <w:sz w:val="24"/>
          <w:szCs w:val="24"/>
          <w:highlight w:val="none"/>
          <w:u w:val="single"/>
        </w:rPr>
        <w:t xml:space="preserve">接受</w:t>
      </w:r>
      <w:r>
        <w:rPr>
          <w:rFonts w:hint="eastAsia" w:ascii="宋体" w:hAnsi="宋体" w:eastAsia="宋体" w:cs="宋体"/>
          <w:color w:val="000000"/>
          <w:sz w:val="24"/>
          <w:szCs w:val="24"/>
          <w:highlight w:val="none"/>
        </w:rPr>
        <w:t xml:space="preserve">进口产品(进口产品是指通过中国海关报关验放进入中国境内且产自关境外的产品)。</w:t>
      </w:r>
      <w:r>
        <w:rPr>
          <w:rFonts w:hint="eastAsia" w:ascii="宋体" w:hAnsi="宋体" w:eastAsia="宋体" w:cs="宋体"/>
          <w:color w:val="000000"/>
          <w:sz w:val="24"/>
          <w:szCs w:val="24"/>
          <w:highlight w:val="none"/>
        </w:rPr>
      </w:r>
      <w:r/>
    </w:p>
    <w:p>
      <w:pPr>
        <w:pStyle w:val="83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宋体"/>
          <w:color w:val="000000"/>
          <w:sz w:val="24"/>
          <w:szCs w:val="24"/>
          <w:highlight w:val="none"/>
        </w:rPr>
      </w:r>
      <w:r/>
    </w:p>
    <w:p>
      <w:pPr>
        <w:pStyle w:val="83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.法律、法规规定的其他条件。</w:t>
      </w:r>
      <w:bookmarkEnd w:id="44"/>
      <w:r>
        <w:rPr>
          <w:rFonts w:hint="eastAsia" w:ascii="宋体" w:hAnsi="宋体" w:eastAsia="宋体" w:cs="宋体"/>
          <w:color w:val="000000"/>
          <w:sz w:val="24"/>
          <w:szCs w:val="24"/>
          <w:highlight w:val="none"/>
        </w:rPr>
      </w:r>
      <w:r/>
    </w:p>
    <w:p>
      <w:pPr>
        <w:pStyle w:val="833"/>
        <w:ind w:left="0" w:firstLine="643"/>
        <w:keepLines/>
        <w:keepNext/>
        <w:pageBreakBefore w:val="0"/>
        <w:spacing w:line="360" w:lineRule="auto"/>
        <w:rPr>
          <w:rFonts w:ascii="Times New Roman" w:hAnsi="Times New Roman"/>
          <w:b/>
          <w:bCs/>
          <w:color w:val="000000"/>
          <w:sz w:val="32"/>
          <w:szCs w:val="32"/>
          <w:highlight w:val="none"/>
        </w:rPr>
        <w:outlineLvl w:val="0"/>
      </w:pPr>
      <w:r>
        <w:rPr>
          <w:rFonts w:hint="eastAsia" w:ascii="Times New Roman" w:hAnsi="Times New Roman"/>
          <w:b/>
          <w:bCs/>
          <w:color w:val="000000"/>
          <w:sz w:val="32"/>
          <w:szCs w:val="32"/>
          <w:highlight w:val="none"/>
        </w:rPr>
        <w:t xml:space="preserve">三、获取招标文件</w:t>
      </w:r>
      <w:bookmarkEnd w:id="33"/>
      <w:r/>
      <w:bookmarkEnd w:id="34"/>
      <w:r/>
      <w:bookmarkEnd w:id="35"/>
      <w:r/>
      <w:bookmarkEnd w:id="36"/>
      <w:r/>
      <w:bookmarkEnd w:id="37"/>
      <w:r/>
      <w:bookmarkEnd w:id="41"/>
      <w:r/>
      <w:bookmarkEnd w:id="42"/>
      <w:r/>
      <w:bookmarkEnd w:id="43"/>
      <w:r>
        <w:rPr>
          <w:rFonts w:ascii="Times New Roman" w:hAnsi="Times New Roman"/>
          <w:b/>
          <w:bCs/>
          <w:color w:val="000000"/>
          <w:sz w:val="32"/>
          <w:szCs w:val="32"/>
          <w:highlight w:val="none"/>
        </w:rPr>
      </w:r>
      <w:r/>
    </w:p>
    <w:p>
      <w:pPr>
        <w:pStyle w:val="833"/>
        <w:ind w:left="0" w:firstLine="480"/>
        <w:pageBreakBefore w:val="0"/>
        <w:spacing w:line="360" w:lineRule="auto"/>
        <w:rPr>
          <w:rFonts w:ascii="宋体" w:hAnsi="宋体" w:cs="宋体"/>
          <w:color w:val="000000"/>
          <w:sz w:val="24"/>
          <w:szCs w:val="24"/>
          <w:highlight w:val="none"/>
        </w:rPr>
      </w:pPr>
      <w:r/>
      <w:bookmarkStart w:id="45" w:name="_Toc28359005"/>
      <w:r/>
      <w:bookmarkStart w:id="46" w:name="_Toc35393624"/>
      <w:r/>
      <w:bookmarkStart w:id="47" w:name="_Toc35393793"/>
      <w:r/>
      <w:bookmarkStart w:id="48" w:name="_Toc38985266"/>
      <w:r/>
      <w:bookmarkStart w:id="49" w:name="_Toc28359082"/>
      <w:r>
        <w:rPr>
          <w:rFonts w:hint="eastAsia" w:ascii="宋体" w:hAnsi="宋体" w:cs="宋体"/>
          <w:color w:val="000000"/>
          <w:sz w:val="24"/>
          <w:szCs w:val="24"/>
          <w:highlight w:val="none"/>
        </w:rPr>
        <w:t xml:space="preserve">1.时间：自招标文件公告发布之日起5个工作日。</w:t>
      </w:r>
      <w:r>
        <w:rPr>
          <w:rFonts w:ascii="宋体" w:hAnsi="宋体" w:cs="宋体"/>
          <w:color w:val="000000"/>
          <w:sz w:val="24"/>
          <w:szCs w:val="24"/>
          <w:highlight w:val="none"/>
        </w:rPr>
      </w:r>
      <w:r/>
    </w:p>
    <w:p>
      <w:pPr>
        <w:pStyle w:val="833"/>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2.方式：在“江苏政府采购网”自行免费下载招标文件。</w:t>
      </w:r>
      <w:r>
        <w:rPr>
          <w:rFonts w:hint="eastAsia" w:ascii="宋体" w:hAnsi="宋体" w:cs="宋体"/>
          <w:color w:val="000000"/>
          <w:sz w:val="24"/>
          <w:szCs w:val="24"/>
          <w:highlight w:val="none"/>
        </w:rPr>
      </w:r>
      <w:r/>
    </w:p>
    <w:p>
      <w:pPr>
        <w:pStyle w:val="833"/>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（1）潜在投标人访问电子招标投标交易平台的网络地址和方法：</w:t>
      </w:r>
      <w:r>
        <w:rPr>
          <w:rFonts w:hint="eastAsia" w:ascii="宋体" w:hAnsi="宋体" w:cs="宋体"/>
          <w:color w:val="000000"/>
          <w:sz w:val="24"/>
          <w:szCs w:val="24"/>
          <w:highlight w:val="none"/>
        </w:rPr>
      </w:r>
      <w:r/>
    </w:p>
    <w:p>
      <w:pPr>
        <w:pStyle w:val="833"/>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①登录http://jszfcg.jsczt.cn/ ，或进入江苏政府采购网，点击“苏采云”进入系统。</w:t>
      </w:r>
      <w:r>
        <w:rPr>
          <w:rFonts w:hint="eastAsia" w:ascii="宋体" w:hAnsi="宋体" w:cs="宋体"/>
          <w:color w:val="000000"/>
          <w:sz w:val="24"/>
          <w:szCs w:val="24"/>
          <w:highlight w:val="none"/>
        </w:rPr>
      </w:r>
      <w:r/>
    </w:p>
    <w:p>
      <w:pPr>
        <w:pStyle w:val="833"/>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s="宋体"/>
          <w:color w:val="000000"/>
          <w:sz w:val="24"/>
          <w:szCs w:val="24"/>
          <w:highlight w:val="none"/>
        </w:rPr>
      </w:r>
      <w:r/>
    </w:p>
    <w:p>
      <w:pPr>
        <w:pStyle w:val="833"/>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③潜在投标人访问“苏采云”系统的网络地址和方法</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“苏采云”系统的网址:http://jszfcg.jsczt.cn/。</w:t>
      </w:r>
      <w:r>
        <w:rPr>
          <w:rFonts w:hint="eastAsia" w:ascii="宋体" w:hAnsi="宋体" w:cs="宋体"/>
          <w:color w:val="000000"/>
          <w:sz w:val="24"/>
          <w:szCs w:val="24"/>
          <w:highlight w:val="none"/>
        </w:rPr>
      </w:r>
      <w:r/>
    </w:p>
    <w:p>
      <w:pPr>
        <w:pStyle w:val="833"/>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④“CA数字证书”的获取</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投标人需办理CA锁，“苏采云”系统目前仅支持政务CA、方正签章，省内各地区办理的用于“苏采云”平台的政务CA、方正签章全省通用。“CA数字证书”的办理方法详见《江苏省政府采购数字证书(供应商)CA及电子签章办理指南》。</w:t>
      </w:r>
      <w:r>
        <w:rPr>
          <w:rFonts w:hint="eastAsia" w:ascii="宋体" w:hAnsi="宋体" w:cs="宋体"/>
          <w:color w:val="000000"/>
          <w:sz w:val="24"/>
          <w:szCs w:val="24"/>
          <w:highlight w:val="none"/>
        </w:rPr>
      </w:r>
      <w:r/>
    </w:p>
    <w:p>
      <w:pPr>
        <w:pStyle w:val="833"/>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⑤招标文件(后缀名为“.kedt”)、供应商操作手册及政府采购客户端工具可通过“苏采云”系统--已报名项目--报名详情页面内相应链接进行下载。</w:t>
      </w:r>
      <w:r>
        <w:rPr>
          <w:rFonts w:hint="eastAsia" w:ascii="宋体" w:hAnsi="宋体" w:cs="宋体"/>
          <w:color w:val="000000"/>
          <w:sz w:val="24"/>
          <w:szCs w:val="24"/>
          <w:highlight w:val="none"/>
        </w:rPr>
      </w:r>
      <w:r/>
    </w:p>
    <w:p>
      <w:pPr>
        <w:pStyle w:val="833"/>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⑥招标代理机构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采购代理机构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将数据电文形式的招标文件加载至“苏采云”系统，供潜在投标人下载或者查阅。</w:t>
      </w:r>
      <w:r>
        <w:rPr>
          <w:rFonts w:hint="eastAsia" w:ascii="宋体" w:hAnsi="宋体" w:cs="宋体"/>
          <w:color w:val="000000"/>
          <w:sz w:val="24"/>
          <w:szCs w:val="24"/>
          <w:highlight w:val="none"/>
        </w:rPr>
      </w:r>
      <w:r/>
    </w:p>
    <w:p>
      <w:pPr>
        <w:pStyle w:val="833"/>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⑦请潜在投标人提前安装相应的控件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详见《江苏省政府采购管理交易系统</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苏采云</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供应商操作手册&gt;</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并使用谷歌浏览器登录“苏采云”系统参与不见面开评标。</w:t>
      </w:r>
      <w:r>
        <w:rPr>
          <w:rFonts w:hint="eastAsia" w:ascii="宋体" w:hAnsi="宋体" w:cs="宋体"/>
          <w:color w:val="000000"/>
          <w:sz w:val="24"/>
          <w:szCs w:val="24"/>
          <w:highlight w:val="none"/>
        </w:rPr>
      </w:r>
      <w:r/>
    </w:p>
    <w:p>
      <w:pPr>
        <w:pStyle w:val="833"/>
        <w:ind w:left="0" w:firstLine="643"/>
        <w:keepLines/>
        <w:keepNext/>
        <w:pageBreakBefore w:val="0"/>
        <w:spacing w:line="360" w:lineRule="auto"/>
        <w:rPr>
          <w:rFonts w:ascii="Times New Roman" w:hAnsi="Times New Roman"/>
          <w:b/>
          <w:bCs/>
          <w:color w:val="000000"/>
          <w:sz w:val="32"/>
          <w:szCs w:val="32"/>
          <w:highlight w:val="none"/>
        </w:rPr>
        <w:outlineLvl w:val="0"/>
      </w:pPr>
      <w:r/>
      <w:bookmarkStart w:id="50" w:name="_Toc8601"/>
      <w:r/>
      <w:bookmarkStart w:id="51" w:name="_Toc8505"/>
      <w:r/>
      <w:bookmarkStart w:id="52" w:name="_Toc31194"/>
      <w:r>
        <w:rPr>
          <w:rFonts w:hint="eastAsia" w:ascii="Times New Roman" w:hAnsi="Times New Roman"/>
          <w:b/>
          <w:bCs/>
          <w:color w:val="000000"/>
          <w:sz w:val="32"/>
          <w:szCs w:val="32"/>
          <w:highlight w:val="none"/>
        </w:rPr>
        <w:t xml:space="preserve">四、提交投标文件</w:t>
      </w:r>
      <w:bookmarkEnd w:id="45"/>
      <w:r/>
      <w:bookmarkEnd w:id="49"/>
      <w:r>
        <w:rPr>
          <w:rFonts w:hint="eastAsia" w:ascii="Times New Roman" w:hAnsi="Times New Roman"/>
          <w:b/>
          <w:bCs/>
          <w:color w:val="000000"/>
          <w:sz w:val="32"/>
          <w:szCs w:val="32"/>
          <w:highlight w:val="none"/>
        </w:rPr>
        <w:t xml:space="preserve">截止时间、开标时间和地点</w:t>
      </w:r>
      <w:bookmarkEnd w:id="46"/>
      <w:r/>
      <w:bookmarkEnd w:id="47"/>
      <w:r/>
      <w:bookmarkEnd w:id="48"/>
      <w:r/>
      <w:bookmarkEnd w:id="50"/>
      <w:r/>
      <w:bookmarkEnd w:id="51"/>
      <w:r/>
      <w:bookmarkEnd w:id="52"/>
      <w:r>
        <w:rPr>
          <w:rFonts w:ascii="Times New Roman" w:hAnsi="Times New Roman"/>
          <w:b/>
          <w:bCs/>
          <w:color w:val="000000"/>
          <w:sz w:val="32"/>
          <w:szCs w:val="32"/>
          <w:highlight w:val="none"/>
        </w:rPr>
      </w:r>
      <w:r/>
    </w:p>
    <w:p>
      <w:pPr>
        <w:pStyle w:val="833"/>
        <w:ind w:left="0" w:firstLine="480"/>
        <w:pageBreakBefore w:val="0"/>
        <w:spacing w:line="360" w:lineRule="auto"/>
        <w:rPr>
          <w:rFonts w:hint="eastAsia" w:ascii="宋体" w:hAnsi="宋体"/>
          <w:bCs/>
          <w:color w:val="000000"/>
          <w:sz w:val="24"/>
          <w:szCs w:val="24"/>
          <w:highlight w:val="none"/>
        </w:rPr>
      </w:pPr>
      <w:r>
        <w:rPr>
          <w:rFonts w:hint="eastAsia" w:ascii="宋体" w:hAnsi="宋体" w:eastAsia="宋体" w:cs="Times New Roman"/>
          <w:bCs/>
          <w:color w:val="000000"/>
          <w:sz w:val="24"/>
          <w:szCs w:val="24"/>
          <w:highlight w:val="none"/>
        </w:rPr>
        <w:t xml:space="preserve">1.投标文件接收截止时间（</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u w:val="single"/>
          <w:lang w:val="en-US" w:eastAsia="zh-CN"/>
        </w:rPr>
        <w:t xml:space="preserve">2026</w:t>
      </w:r>
      <w:r>
        <w:rPr>
          <w:rFonts w:hint="eastAsia" w:ascii="宋体" w:hAnsi="宋体"/>
          <w:bCs/>
          <w:color w:val="000000"/>
          <w:sz w:val="24"/>
          <w:szCs w:val="24"/>
          <w:highlight w:val="none"/>
          <w:lang w:val="en-US" w:eastAsia="zh-CN"/>
        </w:rPr>
        <w:t xml:space="preserve">年</w:t>
      </w:r>
      <w:r>
        <w:rPr>
          <w:rFonts w:hint="eastAsia" w:ascii="宋体" w:hAnsi="宋体"/>
          <w:bCs/>
          <w:color w:val="000000"/>
          <w:sz w:val="24"/>
          <w:szCs w:val="24"/>
          <w:highlight w:val="none"/>
          <w:u w:val="single"/>
          <w:lang w:val="en-US" w:eastAsia="zh-CN"/>
        </w:rPr>
        <w:t xml:space="preserve"> </w:t>
      </w:r>
      <w:r>
        <w:rPr>
          <w:rFonts w:hint="eastAsia" w:ascii="宋体" w:hAnsi="宋体"/>
          <w:bCs/>
          <w:i w:val="0"/>
          <w:iCs w:val="0"/>
          <w:color w:val="000000"/>
          <w:sz w:val="24"/>
          <w:szCs w:val="24"/>
          <w:highlight w:val="none"/>
          <w:u w:val="single"/>
          <w:lang w:val="en-US" w:eastAsia="zh-CN"/>
        </w:rPr>
        <w:t xml:space="preserve">7 </w:t>
      </w:r>
      <w:r>
        <w:rPr>
          <w:rFonts w:hint="eastAsia" w:ascii="宋体" w:hAnsi="宋体"/>
          <w:bCs/>
          <w:color w:val="000000"/>
          <w:sz w:val="24"/>
          <w:szCs w:val="24"/>
          <w:highlight w:val="none"/>
          <w:lang w:val="en-US" w:eastAsia="zh-CN"/>
        </w:rPr>
        <w:t xml:space="preserve">月</w:t>
      </w:r>
      <w:r>
        <w:rPr>
          <w:rFonts w:hint="eastAsia" w:ascii="宋体" w:hAnsi="宋体"/>
          <w:bCs/>
          <w:color w:val="000000"/>
          <w:sz w:val="24"/>
          <w:szCs w:val="24"/>
          <w:highlight w:val="none"/>
          <w:u w:val="single"/>
          <w:lang w:val="en-US" w:eastAsia="zh-CN"/>
        </w:rPr>
        <w:t xml:space="preserve">17</w:t>
      </w:r>
      <w:r>
        <w:rPr>
          <w:rFonts w:hint="eastAsia" w:ascii="宋体" w:hAnsi="宋体"/>
          <w:bCs/>
          <w:color w:val="000000"/>
          <w:sz w:val="24"/>
          <w:szCs w:val="24"/>
          <w:highlight w:val="none"/>
          <w:lang w:val="en-US" w:eastAsia="zh-CN"/>
        </w:rPr>
        <w:t xml:space="preserve">日</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lang w:val="en-US" w:eastAsia="zh-CN"/>
        </w:rPr>
        <w:t xml:space="preserve">点</w:t>
      </w:r>
      <w:r>
        <w:rPr>
          <w:rFonts w:hint="eastAsia" w:ascii="宋体" w:hAnsi="宋体"/>
          <w:bCs/>
          <w:color w:val="000000"/>
          <w:sz w:val="24"/>
          <w:szCs w:val="24"/>
          <w:highlight w:val="none"/>
          <w:u w:val="single"/>
          <w:lang w:val="en-US" w:eastAsia="zh-CN"/>
        </w:rPr>
        <w:t xml:space="preserve">00</w:t>
      </w:r>
      <w:r>
        <w:rPr>
          <w:rFonts w:hint="eastAsia" w:ascii="宋体" w:hAnsi="宋体"/>
          <w:bCs/>
          <w:color w:val="000000"/>
          <w:sz w:val="24"/>
          <w:szCs w:val="24"/>
          <w:highlight w:val="none"/>
          <w:lang w:val="en-US" w:eastAsia="zh-CN"/>
        </w:rPr>
        <w:t xml:space="preserve">分</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33"/>
        <w:ind w:left="0" w:firstLine="480"/>
        <w:pageBreakBefore w:val="0"/>
        <w:spacing w:line="360" w:lineRule="auto"/>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2.地点：“苏采云”政府采购交易系统网上开标大厅。</w:t>
      </w:r>
      <w:r>
        <w:rPr>
          <w:rFonts w:hint="eastAsia" w:ascii="宋体" w:hAnsi="宋体"/>
          <w:bCs/>
          <w:color w:val="000000"/>
          <w:sz w:val="24"/>
          <w:szCs w:val="24"/>
          <w:highlight w:val="none"/>
          <w:u w:val="single"/>
        </w:rPr>
      </w:r>
      <w:r/>
    </w:p>
    <w:p>
      <w:pPr>
        <w:pStyle w:val="833"/>
        <w:ind w:left="0" w:firstLine="643"/>
        <w:keepLines/>
        <w:keepNext/>
        <w:pageBreakBefore w:val="0"/>
        <w:spacing w:line="360" w:lineRule="auto"/>
        <w:rPr>
          <w:rFonts w:ascii="Times New Roman" w:hAnsi="Times New Roman"/>
          <w:b/>
          <w:bCs/>
          <w:color w:val="000000"/>
          <w:sz w:val="32"/>
          <w:szCs w:val="32"/>
          <w:highlight w:val="none"/>
        </w:rPr>
        <w:outlineLvl w:val="0"/>
      </w:pPr>
      <w:r/>
      <w:bookmarkStart w:id="53" w:name="_Toc35393794"/>
      <w:r/>
      <w:bookmarkStart w:id="54" w:name="_Toc21157"/>
      <w:r/>
      <w:bookmarkStart w:id="55" w:name="_Toc5614"/>
      <w:r/>
      <w:bookmarkStart w:id="56" w:name="_Toc35393625"/>
      <w:r/>
      <w:bookmarkStart w:id="57" w:name="_Toc38985267"/>
      <w:r/>
      <w:bookmarkStart w:id="58" w:name="_Toc28359007"/>
      <w:r/>
      <w:bookmarkStart w:id="59" w:name="_Toc28359084"/>
      <w:r/>
      <w:bookmarkStart w:id="60" w:name="_Toc32324"/>
      <w:r>
        <w:rPr>
          <w:rFonts w:hint="eastAsia" w:ascii="Times New Roman" w:hAnsi="Times New Roman"/>
          <w:b/>
          <w:bCs/>
          <w:color w:val="000000"/>
          <w:sz w:val="32"/>
          <w:szCs w:val="32"/>
          <w:highlight w:val="none"/>
        </w:rPr>
        <w:t xml:space="preserve">五、公告期限</w:t>
      </w:r>
      <w:bookmarkEnd w:id="53"/>
      <w:r/>
      <w:bookmarkEnd w:id="54"/>
      <w:r/>
      <w:bookmarkEnd w:id="55"/>
      <w:r/>
      <w:bookmarkEnd w:id="56"/>
      <w:r/>
      <w:bookmarkEnd w:id="57"/>
      <w:r/>
      <w:bookmarkEnd w:id="58"/>
      <w:r/>
      <w:bookmarkEnd w:id="59"/>
      <w:r/>
      <w:bookmarkEnd w:id="60"/>
      <w:r>
        <w:rPr>
          <w:rFonts w:ascii="Times New Roman" w:hAnsi="Times New Roman"/>
          <w:b/>
          <w:bCs/>
          <w:color w:val="000000"/>
          <w:sz w:val="32"/>
          <w:szCs w:val="32"/>
          <w:highlight w:val="none"/>
        </w:rPr>
      </w:r>
      <w:r/>
    </w:p>
    <w:p>
      <w:pPr>
        <w:pStyle w:val="833"/>
        <w:ind w:left="0" w:firstLine="480"/>
        <w:pageBreakBefore w:val="0"/>
        <w:spacing w:line="360" w:lineRule="auto"/>
        <w:rPr>
          <w:rFonts w:ascii="宋体" w:hAnsi="宋体" w:cs="宋体"/>
          <w:color w:val="000000"/>
          <w:sz w:val="24"/>
          <w:szCs w:val="24"/>
          <w:highlight w:val="none"/>
        </w:rPr>
      </w:pPr>
      <w:r/>
      <w:bookmarkStart w:id="61" w:name="_Toc35393626"/>
      <w:r/>
      <w:bookmarkStart w:id="62" w:name="_Toc38985268"/>
      <w:r/>
      <w:bookmarkStart w:id="63" w:name="_Toc35393795"/>
      <w:r>
        <w:rPr>
          <w:rFonts w:hint="eastAsia" w:ascii="宋体" w:hAnsi="宋体" w:cs="宋体"/>
          <w:color w:val="000000"/>
          <w:sz w:val="24"/>
          <w:szCs w:val="24"/>
          <w:highlight w:val="none"/>
        </w:rPr>
        <w:t xml:space="preserve">招标公告及招标文件公告期限为自本公告发布之日起5个工作日。</w:t>
      </w:r>
      <w:r>
        <w:rPr>
          <w:rFonts w:ascii="宋体" w:hAnsi="宋体" w:cs="宋体"/>
          <w:color w:val="000000"/>
          <w:sz w:val="24"/>
          <w:szCs w:val="24"/>
          <w:highlight w:val="none"/>
        </w:rPr>
      </w:r>
      <w:r/>
    </w:p>
    <w:p>
      <w:pPr>
        <w:pStyle w:val="833"/>
        <w:ind w:left="0" w:firstLine="643"/>
        <w:keepLines/>
        <w:keepNext/>
        <w:pageBreakBefore w:val="0"/>
        <w:spacing w:line="360" w:lineRule="auto"/>
        <w:rPr>
          <w:rFonts w:ascii="Times New Roman" w:hAnsi="Times New Roman"/>
          <w:b/>
          <w:bCs/>
          <w:color w:val="000000"/>
          <w:sz w:val="32"/>
          <w:szCs w:val="32"/>
          <w:highlight w:val="none"/>
        </w:rPr>
        <w:outlineLvl w:val="0"/>
      </w:pPr>
      <w:r/>
      <w:bookmarkStart w:id="64" w:name="_Toc3150"/>
      <w:r/>
      <w:bookmarkStart w:id="65" w:name="_Toc17168"/>
      <w:r/>
      <w:bookmarkStart w:id="66" w:name="_Toc12976"/>
      <w:r>
        <w:rPr>
          <w:rFonts w:hint="eastAsia" w:ascii="Times New Roman" w:hAnsi="Times New Roman"/>
          <w:b/>
          <w:bCs/>
          <w:color w:val="000000"/>
          <w:sz w:val="32"/>
          <w:szCs w:val="32"/>
          <w:highlight w:val="none"/>
        </w:rPr>
        <w:t xml:space="preserve">六、其他补充事宜</w:t>
      </w:r>
      <w:bookmarkEnd w:id="61"/>
      <w:r/>
      <w:bookmarkEnd w:id="62"/>
      <w:r/>
      <w:bookmarkEnd w:id="63"/>
      <w:r/>
      <w:bookmarkEnd w:id="64"/>
      <w:r/>
      <w:bookmarkEnd w:id="65"/>
      <w:r/>
      <w:bookmarkEnd w:id="66"/>
      <w:r>
        <w:rPr>
          <w:rFonts w:ascii="Times New Roman" w:hAnsi="Times New Roman"/>
          <w:b/>
          <w:bCs/>
          <w:color w:val="000000"/>
          <w:sz w:val="32"/>
          <w:szCs w:val="32"/>
          <w:highlight w:val="none"/>
        </w:rPr>
      </w:r>
      <w:r/>
    </w:p>
    <w:p>
      <w:pPr>
        <w:pStyle w:val="833"/>
        <w:ind w:firstLine="480"/>
        <w:spacing w:line="360" w:lineRule="auto"/>
        <w:rPr>
          <w:rFonts w:ascii="宋体" w:hAnsi="宋体" w:cs="宋体"/>
          <w:color w:val="000000"/>
          <w:sz w:val="24"/>
          <w:szCs w:val="24"/>
          <w:highlight w:val="none"/>
        </w:rPr>
      </w:pPr>
      <w:r/>
      <w:bookmarkStart w:id="67" w:name="_Toc28359008"/>
      <w:r/>
      <w:bookmarkStart w:id="68" w:name="_Toc38985269"/>
      <w:r/>
      <w:bookmarkStart w:id="69" w:name="_Toc28359085"/>
      <w:r/>
      <w:bookmarkStart w:id="70" w:name="_Toc35393796"/>
      <w:r/>
      <w:bookmarkStart w:id="71" w:name="_Toc35393627"/>
      <w:r/>
      <w:bookmarkStart w:id="72" w:name="_Toc14680"/>
      <w:r/>
      <w:bookmarkStart w:id="73" w:name="_Toc17112"/>
      <w:r/>
      <w:bookmarkStart w:id="74" w:name="_Toc9562"/>
      <w:r>
        <w:rPr>
          <w:rFonts w:hint="eastAsia" w:ascii="宋体" w:hAnsi="宋体" w:cs="宋体"/>
          <w:color w:val="000000"/>
          <w:sz w:val="24"/>
          <w:szCs w:val="24"/>
          <w:highlight w:val="none"/>
        </w:rPr>
        <w:t xml:space="preserve">1.本招标文件中标注★的款项为实质性响应要求和条件，如不满足将按无效响应处理。</w:t>
      </w:r>
      <w:r>
        <w:rPr>
          <w:rFonts w:ascii="宋体" w:hAnsi="宋体" w:cs="宋体"/>
          <w:color w:val="000000"/>
          <w:sz w:val="24"/>
          <w:szCs w:val="24"/>
          <w:highlight w:val="none"/>
        </w:rPr>
      </w:r>
      <w:r/>
    </w:p>
    <w:p>
      <w:pPr>
        <w:pStyle w:val="83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2.无论出于何种原因，采购人在采购活动开始前可对招标文件进行修改、补充或变更，其内容作为招标文件的重要组成部分，请各投标人关注</w:t>
      </w:r>
      <w:r>
        <w:rPr>
          <w:rFonts w:hint="eastAsia" w:ascii="宋体" w:hAnsi="宋体" w:cs="宋体"/>
          <w:b/>
          <w:bCs/>
          <w:color w:val="000000"/>
          <w:sz w:val="24"/>
          <w:szCs w:val="24"/>
          <w:highlight w:val="none"/>
        </w:rPr>
        <w:t xml:space="preserve">江苏政府采购网</w:t>
      </w:r>
      <w:r>
        <w:rPr>
          <w:rFonts w:hint="eastAsia" w:ascii="宋体" w:hAnsi="宋体" w:cs="宋体"/>
          <w:color w:val="000000"/>
          <w:sz w:val="24"/>
          <w:szCs w:val="24"/>
          <w:highlight w:val="none"/>
        </w:rPr>
        <w:t xml:space="preserve">。若因投标人自身原因未及时关注本项目有关修改、补充或变更信息，导致投标文件编制或提交失误，由此造成的一切损失由投标人自行承担。</w:t>
      </w:r>
      <w:r>
        <w:rPr>
          <w:rFonts w:ascii="宋体" w:hAnsi="宋体" w:cs="宋体"/>
          <w:color w:val="000000"/>
          <w:sz w:val="24"/>
          <w:szCs w:val="24"/>
          <w:highlight w:val="none"/>
        </w:rPr>
      </w:r>
      <w:r/>
    </w:p>
    <w:p>
      <w:pPr>
        <w:pStyle w:val="833"/>
        <w:ind w:left="0" w:firstLine="643"/>
        <w:keepLines/>
        <w:keepNext/>
        <w:pageBreakBefore w:val="0"/>
        <w:spacing w:line="360" w:lineRule="auto"/>
        <w:rPr>
          <w:rFonts w:ascii="Times New Roman" w:hAnsi="Times New Roman"/>
          <w:b/>
          <w:bCs/>
          <w:color w:val="000000"/>
          <w:sz w:val="32"/>
          <w:szCs w:val="32"/>
          <w:highlight w:val="none"/>
        </w:rPr>
        <w:outlineLvl w:val="0"/>
      </w:pPr>
      <w:r>
        <w:rPr>
          <w:rFonts w:hint="eastAsia" w:ascii="Times New Roman" w:hAnsi="Times New Roman"/>
          <w:b/>
          <w:bCs/>
          <w:color w:val="000000"/>
          <w:sz w:val="32"/>
          <w:szCs w:val="32"/>
          <w:highlight w:val="none"/>
        </w:rPr>
        <w:t xml:space="preserve">七、本次招标联系方式</w:t>
      </w:r>
      <w:bookmarkEnd w:id="67"/>
      <w:r/>
      <w:bookmarkEnd w:id="68"/>
      <w:r/>
      <w:bookmarkEnd w:id="69"/>
      <w:r/>
      <w:bookmarkEnd w:id="70"/>
      <w:r/>
      <w:bookmarkEnd w:id="71"/>
      <w:r/>
      <w:bookmarkEnd w:id="72"/>
      <w:r/>
      <w:bookmarkEnd w:id="73"/>
      <w:r/>
      <w:bookmarkEnd w:id="74"/>
      <w:r>
        <w:rPr>
          <w:rFonts w:ascii="Times New Roman" w:hAnsi="Times New Roman"/>
          <w:b/>
          <w:bCs/>
          <w:color w:val="000000"/>
          <w:sz w:val="32"/>
          <w:szCs w:val="32"/>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75" w:name="_Toc10927"/>
      <w:r/>
      <w:bookmarkStart w:id="76" w:name="_Toc11503"/>
      <w:r/>
      <w:bookmarkStart w:id="77" w:name="_Toc13285"/>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名称：连云港市红十字中心血站</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地址：连云港市海州区盐河北路39号</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联系人：滕主任</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联系电话：0518-80276278</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名称：广轩项目管理有限公司</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地址：连云港市海州区朝阳东路32-6号东盛阳光大厦A座1703号</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联系人：夏工</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联系电话：15705122288</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项目联系人：夏工</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电话：15705122288</w:t>
      </w:r>
      <w:r>
        <w:rPr>
          <w:rFonts w:hint="eastAsia" w:ascii="宋体" w:hAnsi="宋体" w:eastAsia="宋体" w:cs="宋体"/>
          <w:color w:val="000000"/>
          <w:sz w:val="24"/>
          <w:szCs w:val="24"/>
          <w:highlight w:val="none"/>
        </w:rPr>
      </w:r>
      <w:r/>
    </w:p>
    <w:p>
      <w:pPr>
        <w:pStyle w:val="833"/>
        <w:ind w:left="0" w:firstLine="643"/>
        <w:keepLines/>
        <w:keepNext/>
        <w:pageBreakBefore w:val="0"/>
        <w:spacing w:line="360" w:lineRule="auto"/>
        <w:rPr>
          <w:rFonts w:ascii="Times New Roman" w:hAnsi="Times New Roman"/>
          <w:b/>
          <w:bCs/>
          <w:color w:val="000000"/>
          <w:sz w:val="32"/>
          <w:szCs w:val="32"/>
          <w:highlight w:val="none"/>
        </w:rPr>
        <w:outlineLvl w:val="0"/>
      </w:pPr>
      <w:r>
        <w:rPr>
          <w:rFonts w:hint="eastAsia" w:ascii="Times New Roman" w:hAnsi="Times New Roman"/>
          <w:b/>
          <w:bCs/>
          <w:color w:val="000000"/>
          <w:sz w:val="32"/>
          <w:szCs w:val="32"/>
          <w:highlight w:val="none"/>
        </w:rPr>
        <w:t xml:space="preserve">八、其他</w:t>
      </w:r>
      <w:bookmarkEnd w:id="75"/>
      <w:r/>
      <w:bookmarkEnd w:id="76"/>
      <w:r/>
      <w:bookmarkEnd w:id="77"/>
      <w:r>
        <w:rPr>
          <w:rFonts w:ascii="Times New Roman" w:hAnsi="Times New Roman"/>
          <w:b/>
          <w:bCs/>
          <w:color w:val="000000"/>
          <w:sz w:val="32"/>
          <w:szCs w:val="32"/>
          <w:highlight w:val="none"/>
        </w:rPr>
      </w:r>
      <w:r/>
    </w:p>
    <w:p>
      <w:pPr>
        <w:pStyle w:val="833"/>
        <w:ind w:left="0" w:firstLine="480"/>
        <w:pageBreakBefore w:val="0"/>
        <w:spacing w:line="360" w:lineRule="auto"/>
        <w:tabs>
          <w:tab w:val="left" w:pos="900" w:leader="none"/>
        </w:tabs>
        <w:rPr>
          <w:rFonts w:hint="eastAsia" w:ascii="宋体" w:hAnsi="宋体"/>
          <w:bCs/>
          <w:color w:val="000000"/>
          <w:sz w:val="24"/>
          <w:szCs w:val="24"/>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hint="eastAsia" w:ascii="宋体" w:hAnsi="宋体"/>
          <w:bCs/>
          <w:color w:val="000000"/>
          <w:sz w:val="24"/>
          <w:szCs w:val="24"/>
          <w:highlight w:val="none"/>
        </w:rPr>
        <w:t xml:space="preserve">根据省财政厅《关于更换全省政府采购交易系统C A数字证书和电子签章的通知》（苏财购〔2023〕101号），</w:t>
      </w:r>
      <w:r>
        <w:rPr>
          <w:rFonts w:hint="eastAsia" w:ascii="宋体" w:hAnsi="宋体"/>
          <w:color w:val="000000"/>
          <w:sz w:val="24"/>
          <w:szCs w:val="24"/>
          <w:highlight w:val="none"/>
        </w:rPr>
        <w:t xml:space="preserve">“苏采云”政府采购交易系统（以下简称苏采云系统）</w:t>
      </w:r>
      <w:r>
        <w:rPr>
          <w:rFonts w:hint="eastAsia" w:ascii="宋体" w:hAnsi="宋体"/>
          <w:bCs/>
          <w:color w:val="000000"/>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000000"/>
          <w:sz w:val="24"/>
          <w:szCs w:val="24"/>
          <w:highlight w:val="none"/>
        </w:rPr>
      </w:r>
      <w:r/>
    </w:p>
    <w:p>
      <w:pPr>
        <w:pStyle w:val="833"/>
        <w:ind w:left="0" w:firstLine="480"/>
        <w:pageBreakBefore w:val="0"/>
        <w:spacing w:line="360" w:lineRule="auto"/>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果投标人参与2023年9月18日前发布公告的项目，请使用原CA锁（国信CA和金格电子签章）继续完成投标（响应）流程，操作手册及CA办理指南下载链接：http://www.ccgp-jiangsu.gov.cn/jiangsu/zlxz/aa/aa22e7f645df4922b5056d34396771d3.html。</w:t>
      </w:r>
      <w:r>
        <w:rPr>
          <w:rFonts w:hint="eastAsia" w:ascii="宋体" w:hAnsi="宋体"/>
          <w:bCs/>
          <w:color w:val="000000"/>
          <w:sz w:val="24"/>
          <w:szCs w:val="24"/>
          <w:highlight w:val="none"/>
        </w:rPr>
      </w:r>
      <w:r/>
    </w:p>
    <w:p>
      <w:pPr>
        <w:pStyle w:val="833"/>
        <w:ind w:left="0" w:firstLine="480"/>
        <w:pageBreakBefore w:val="0"/>
        <w:spacing w:line="360" w:lineRule="auto"/>
        <w:tabs>
          <w:tab w:val="left" w:pos="900" w:leader="none"/>
        </w:tabs>
        <w:rPr>
          <w:rFonts w:hint="eastAsia" w:ascii="宋体" w:hAnsi="宋体"/>
          <w:color w:val="000000"/>
          <w:sz w:val="24"/>
          <w:szCs w:val="24"/>
          <w:highlight w:val="none"/>
        </w:rPr>
      </w:pPr>
      <w:r>
        <w:rPr>
          <w:rFonts w:hint="eastAsia" w:ascii="宋体" w:hAnsi="宋体"/>
          <w:bCs/>
          <w:color w:val="000000"/>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olor w:val="000000"/>
          <w:sz w:val="24"/>
          <w:szCs w:val="24"/>
          <w:highlight w:val="none"/>
        </w:rPr>
      </w:r>
      <w:r/>
    </w:p>
    <w:p>
      <w:pPr>
        <w:pStyle w:val="833"/>
        <w:ind w:left="0" w:firstLine="480"/>
        <w:pageBreakBefore w:val="0"/>
        <w:spacing w:line="360" w:lineRule="auto"/>
        <w:tabs>
          <w:tab w:val="left" w:pos="90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 有关本次招标的事项若存在变动或修改，敬请及时关注“江苏政府采购网”发布的更正公告。</w:t>
      </w:r>
      <w:r>
        <w:rPr>
          <w:rFonts w:hint="eastAsia" w:ascii="宋体" w:hAnsi="宋体"/>
          <w:bCs/>
          <w:color w:val="000000"/>
          <w:sz w:val="24"/>
          <w:szCs w:val="24"/>
          <w:highlight w:val="none"/>
        </w:rPr>
      </w:r>
      <w:r/>
    </w:p>
    <w:p>
      <w:pPr>
        <w:pStyle w:val="833"/>
        <w:ind w:left="0" w:firstLine="480"/>
        <w:pageBreakBefore w:val="0"/>
        <w:spacing w:line="360" w:lineRule="auto"/>
        <w:tabs>
          <w:tab w:val="left" w:pos="90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本次招标不收取投标保证金。</w:t>
      </w:r>
      <w:r>
        <w:rPr>
          <w:rFonts w:hint="eastAsia" w:ascii="宋体" w:hAnsi="宋体"/>
          <w:bCs/>
          <w:color w:val="000000"/>
          <w:sz w:val="24"/>
          <w:szCs w:val="24"/>
          <w:highlight w:val="none"/>
        </w:rPr>
      </w:r>
      <w:r/>
    </w:p>
    <w:p>
      <w:pPr>
        <w:pStyle w:val="833"/>
        <w:ind w:left="0" w:right="0" w:firstLine="0"/>
        <w:jc w:val="center"/>
        <w:pageBreakBefore w:val="0"/>
        <w:spacing w:line="360" w:lineRule="auto"/>
        <w:widowControl w:val="off"/>
        <w:rPr>
          <w:rFonts w:hint="eastAsia" w:ascii="黑体" w:hAnsi="Arial" w:eastAsia="黑体" w:cs="Arial"/>
          <w:color w:val="000000"/>
          <w:sz w:val="44"/>
          <w:szCs w:val="44"/>
          <w:highlight w:val="none"/>
        </w:rPr>
      </w:pPr>
      <w:r>
        <w:rPr>
          <w:rFonts w:ascii="宋体" w:hAnsi="宋体"/>
          <w:color w:val="000000"/>
          <w:sz w:val="24"/>
          <w:szCs w:val="24"/>
          <w:highlight w:val="none"/>
        </w:rPr>
        <w:br w:type="page" w:clear="all"/>
      </w:r>
      <w:bookmarkStart w:id="78" w:name="_Toc120614211"/>
      <w:r/>
      <w:bookmarkStart w:id="79" w:name="_Toc13224"/>
      <w:r/>
      <w:bookmarkStart w:id="80" w:name="_Toc416"/>
      <w:r/>
      <w:bookmarkStart w:id="81" w:name="_Toc8078"/>
      <w:r>
        <w:rPr>
          <w:rFonts w:hint="eastAsia" w:ascii="黑体" w:hAnsi="Arial" w:eastAsia="黑体" w:cs="Arial"/>
          <w:b/>
          <w:bCs/>
          <w:color w:val="000000"/>
          <w:sz w:val="44"/>
          <w:szCs w:val="44"/>
          <w:highlight w:val="none"/>
        </w:rPr>
        <w:t xml:space="preserve">第二章  </w:t>
      </w:r>
      <w:bookmarkEnd w:id="2"/>
      <w:r/>
      <w:bookmarkEnd w:id="4"/>
      <w:r/>
      <w:bookmarkEnd w:id="5"/>
      <w:r/>
      <w:bookmarkEnd w:id="6"/>
      <w:r/>
      <w:bookmarkEnd w:id="7"/>
      <w:r/>
      <w:bookmarkEnd w:id="78"/>
      <w:r/>
      <w:bookmarkStart w:id="82" w:name="_Toc20823274"/>
      <w:r/>
      <w:bookmarkStart w:id="83" w:name="_Toc16938518"/>
      <w:r/>
      <w:bookmarkStart w:id="84" w:name="_Toc120614213"/>
      <w:r/>
      <w:bookmarkStart w:id="85" w:name="_Toc513029202"/>
      <w:r>
        <w:rPr>
          <w:rFonts w:hint="eastAsia" w:ascii="黑体" w:hAnsi="Arial" w:eastAsia="黑体" w:cs="Arial"/>
          <w:b/>
          <w:bCs/>
          <w:color w:val="000000"/>
          <w:sz w:val="44"/>
          <w:szCs w:val="44"/>
          <w:highlight w:val="none"/>
        </w:rPr>
        <w:t xml:space="preserve">投标人须知</w:t>
      </w:r>
      <w:bookmarkEnd w:id="79"/>
      <w:r/>
      <w:bookmarkEnd w:id="80"/>
      <w:r/>
      <w:bookmarkEnd w:id="81"/>
      <w:r/>
      <w:bookmarkEnd w:id="82"/>
      <w:r/>
      <w:bookmarkEnd w:id="83"/>
      <w:r/>
      <w:bookmarkEnd w:id="84"/>
      <w:r/>
      <w:bookmarkEnd w:id="85"/>
      <w:r>
        <w:rPr>
          <w:rFonts w:hint="eastAsia" w:ascii="黑体" w:hAnsi="Arial" w:eastAsia="黑体" w:cs="Arial"/>
          <w:color w:val="000000"/>
          <w:sz w:val="44"/>
          <w:szCs w:val="44"/>
          <w:highlight w:val="none"/>
        </w:rPr>
      </w:r>
      <w:r/>
    </w:p>
    <w:p>
      <w:pPr>
        <w:pStyle w:val="833"/>
        <w:ind w:left="0" w:right="0" w:firstLine="643"/>
        <w:keepLines/>
        <w:keepNext/>
        <w:pageBreakBefore w:val="0"/>
        <w:spacing w:line="360" w:lineRule="auto"/>
        <w:widowControl w:val="off"/>
        <w:rPr>
          <w:rFonts w:hint="eastAsia" w:ascii="Times New Roman" w:hAnsi="Times New Roman"/>
          <w:b/>
          <w:bCs/>
          <w:color w:val="000000"/>
          <w:sz w:val="32"/>
          <w:szCs w:val="32"/>
          <w:highlight w:val="none"/>
        </w:rPr>
        <w:outlineLvl w:val="0"/>
      </w:pPr>
      <w:r/>
      <w:bookmarkStart w:id="86" w:name="_Toc20823275"/>
      <w:r/>
      <w:bookmarkStart w:id="87" w:name="_Toc9536"/>
      <w:r/>
      <w:bookmarkStart w:id="88" w:name="_Toc120614214"/>
      <w:r/>
      <w:bookmarkStart w:id="89" w:name="_Toc1786"/>
      <w:r/>
      <w:bookmarkStart w:id="90" w:name="_Toc16938519"/>
      <w:r/>
      <w:bookmarkStart w:id="91" w:name="_Toc513029203"/>
      <w:r/>
      <w:bookmarkStart w:id="92" w:name="_Toc28532"/>
      <w:r>
        <w:rPr>
          <w:rFonts w:hint="eastAsia" w:ascii="Times New Roman" w:hAnsi="Times New Roman"/>
          <w:b/>
          <w:bCs/>
          <w:color w:val="000000"/>
          <w:sz w:val="32"/>
          <w:szCs w:val="32"/>
          <w:highlight w:val="none"/>
        </w:rPr>
        <w:t xml:space="preserve">一、总则</w:t>
      </w:r>
      <w:bookmarkEnd w:id="86"/>
      <w:r/>
      <w:bookmarkEnd w:id="87"/>
      <w:r/>
      <w:bookmarkEnd w:id="88"/>
      <w:r/>
      <w:bookmarkEnd w:id="89"/>
      <w:r/>
      <w:bookmarkEnd w:id="90"/>
      <w:r/>
      <w:bookmarkEnd w:id="91"/>
      <w:r/>
      <w:bookmarkEnd w:id="92"/>
      <w:r>
        <w:rPr>
          <w:rFonts w:hint="eastAsia" w:ascii="Times New Roman" w:hAnsi="Times New Roman"/>
          <w:b/>
          <w:bCs/>
          <w:color w:val="000000"/>
          <w:sz w:val="32"/>
          <w:szCs w:val="32"/>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93" w:name="_Hlt16619475"/>
      <w:r/>
      <w:bookmarkEnd w:id="93"/>
      <w:r/>
      <w:bookmarkStart w:id="94" w:name="_Toc458694821"/>
      <w:r/>
      <w:bookmarkStart w:id="95" w:name="_Toc20823276"/>
      <w:r/>
      <w:bookmarkStart w:id="96" w:name="_Toc16938520"/>
      <w:r/>
      <w:bookmarkStart w:id="97" w:name="_Toc631"/>
      <w:r/>
      <w:bookmarkStart w:id="98" w:name="_Toc2077"/>
      <w:r/>
      <w:bookmarkStart w:id="99" w:name="_Toc17897"/>
      <w:r/>
      <w:bookmarkStart w:id="100" w:name="_Toc513029204"/>
      <w:r>
        <w:rPr>
          <w:rFonts w:hint="eastAsia" w:ascii="Arial" w:hAnsi="Arial" w:eastAsia="黑体" w:cs="Arial"/>
          <w:color w:val="000000"/>
          <w:sz w:val="28"/>
          <w:szCs w:val="28"/>
          <w:highlight w:val="none"/>
        </w:rPr>
        <w:t xml:space="preserve">1</w:t>
      </w:r>
      <w:bookmarkEnd w:id="94"/>
      <w:r>
        <w:rPr>
          <w:rFonts w:hint="eastAsia" w:ascii="Arial" w:hAnsi="Arial" w:eastAsia="黑体" w:cs="Arial"/>
          <w:color w:val="000000"/>
          <w:sz w:val="28"/>
          <w:szCs w:val="28"/>
          <w:highlight w:val="none"/>
        </w:rPr>
        <w:t xml:space="preserve">、招标方式</w:t>
      </w:r>
      <w:bookmarkEnd w:id="95"/>
      <w:r/>
      <w:bookmarkEnd w:id="96"/>
      <w:r/>
      <w:bookmarkEnd w:id="97"/>
      <w:r/>
      <w:bookmarkEnd w:id="98"/>
      <w:r/>
      <w:bookmarkEnd w:id="99"/>
      <w:r/>
      <w:bookmarkEnd w:id="100"/>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rPr>
          <w:rFonts w:hint="eastAsia" w:ascii="宋体" w:hAnsi="宋体"/>
          <w:color w:val="000000"/>
          <w:sz w:val="24"/>
          <w:szCs w:val="21"/>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01" w:name="_Toc10602"/>
      <w:r/>
      <w:bookmarkStart w:id="102" w:name="_Toc16938521"/>
      <w:r/>
      <w:bookmarkStart w:id="103" w:name="_Toc10189"/>
      <w:r/>
      <w:bookmarkStart w:id="104" w:name="_Toc20823277"/>
      <w:r/>
      <w:bookmarkStart w:id="105" w:name="_Toc12127"/>
      <w:r/>
      <w:bookmarkStart w:id="106" w:name="_Toc513029205"/>
      <w:r>
        <w:rPr>
          <w:rFonts w:hint="eastAsia" w:ascii="Arial" w:hAnsi="Arial" w:eastAsia="黑体" w:cs="Arial"/>
          <w:color w:val="000000"/>
          <w:sz w:val="28"/>
          <w:szCs w:val="28"/>
          <w:highlight w:val="none"/>
        </w:rPr>
        <w:t xml:space="preserve">2、合格的投标人</w:t>
      </w:r>
      <w:bookmarkEnd w:id="101"/>
      <w:r/>
      <w:bookmarkEnd w:id="102"/>
      <w:r/>
      <w:bookmarkEnd w:id="103"/>
      <w:r/>
      <w:bookmarkEnd w:id="104"/>
      <w:r/>
      <w:bookmarkEnd w:id="105"/>
      <w:r/>
      <w:bookmarkEnd w:id="106"/>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满足本文件实质性要求和条件的规定。</w:t>
      </w:r>
      <w:r>
        <w:rPr>
          <w:rFonts w:hint="eastAsia" w:ascii="宋体" w:hAnsi="宋体"/>
          <w:color w:val="000000"/>
          <w:sz w:val="24"/>
          <w:szCs w:val="24"/>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07" w:name="_Toc20823278"/>
      <w:r/>
      <w:bookmarkStart w:id="108" w:name="_Toc513029206"/>
      <w:r/>
      <w:bookmarkStart w:id="109" w:name="_Toc11936"/>
      <w:r/>
      <w:bookmarkStart w:id="110" w:name="_Toc278"/>
      <w:r/>
      <w:bookmarkStart w:id="111" w:name="_Toc16938522"/>
      <w:r/>
      <w:bookmarkStart w:id="112" w:name="_Toc21847"/>
      <w:r>
        <w:rPr>
          <w:rFonts w:hint="eastAsia" w:ascii="Arial" w:hAnsi="Arial" w:eastAsia="黑体" w:cs="Arial"/>
          <w:color w:val="000000"/>
          <w:sz w:val="28"/>
          <w:szCs w:val="28"/>
          <w:highlight w:val="none"/>
        </w:rPr>
        <w:t xml:space="preserve">3、适用法律</w:t>
      </w:r>
      <w:bookmarkEnd w:id="107"/>
      <w:r/>
      <w:bookmarkEnd w:id="108"/>
      <w:r/>
      <w:bookmarkEnd w:id="109"/>
      <w:r/>
      <w:bookmarkEnd w:id="110"/>
      <w:r/>
      <w:bookmarkEnd w:id="111"/>
      <w:r/>
      <w:bookmarkEnd w:id="112"/>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13" w:name="_Toc25633"/>
      <w:r/>
      <w:bookmarkStart w:id="114" w:name="_Toc27902"/>
      <w:r/>
      <w:bookmarkStart w:id="115" w:name="_Toc513029207"/>
      <w:r/>
      <w:bookmarkStart w:id="116" w:name="_Toc20823279"/>
      <w:r/>
      <w:bookmarkStart w:id="117" w:name="_Toc462564067"/>
      <w:r/>
      <w:bookmarkStart w:id="118" w:name="_Toc10059"/>
      <w:r/>
      <w:bookmarkStart w:id="119" w:name="_Toc16938523"/>
      <w:r>
        <w:rPr>
          <w:rFonts w:hint="eastAsia" w:ascii="Arial" w:hAnsi="Arial" w:eastAsia="黑体" w:cs="Arial"/>
          <w:color w:val="000000"/>
          <w:sz w:val="28"/>
          <w:szCs w:val="28"/>
          <w:highlight w:val="none"/>
        </w:rPr>
        <w:t xml:space="preserve">4、投标费用</w:t>
      </w:r>
      <w:bookmarkEnd w:id="113"/>
      <w:r/>
      <w:bookmarkEnd w:id="114"/>
      <w:r/>
      <w:bookmarkEnd w:id="115"/>
      <w:r/>
      <w:bookmarkEnd w:id="116"/>
      <w:r/>
      <w:bookmarkEnd w:id="117"/>
      <w:r/>
      <w:bookmarkEnd w:id="118"/>
      <w:r/>
      <w:bookmarkEnd w:id="119"/>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w:t>
      </w:r>
      <w:r>
        <w:rPr>
          <w:rFonts w:hint="eastAsia" w:ascii="宋体" w:hAnsi="宋体"/>
          <w:color w:val="000000"/>
          <w:sz w:val="24"/>
          <w:szCs w:val="21"/>
          <w:highlight w:val="none"/>
          <w:lang w:eastAsia="zh-CN"/>
        </w:rPr>
        <w:t xml:space="preserve">广轩项目管理有限公司</w:t>
      </w:r>
      <w:r>
        <w:rPr>
          <w:rFonts w:hint="eastAsia" w:ascii="宋体" w:hAnsi="宋体"/>
          <w:color w:val="000000"/>
          <w:sz w:val="24"/>
          <w:szCs w:val="21"/>
          <w:highlight w:val="none"/>
        </w:rPr>
        <w:t xml:space="preserve">（以下简称</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）在任何情况下均无义务和责任承担这些费用。</w:t>
      </w:r>
      <w:r>
        <w:rPr>
          <w:rFonts w:hint="eastAsia"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4.2本次招标采购代理服务费及其他：</w:t>
      </w:r>
      <w:r>
        <w:rPr>
          <w:rFonts w:hint="eastAsia"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hint="eastAsia" w:ascii="宋体" w:hAnsi="宋体"/>
          <w:color w:val="000000"/>
          <w:sz w:val="24"/>
          <w:szCs w:val="21"/>
          <w:highlight w:val="none"/>
          <w:lang w:val="en-US" w:eastAsia="zh-CN"/>
        </w:rPr>
        <w:t xml:space="preserve">按照</w:t>
      </w:r>
      <w:r>
        <w:rPr>
          <w:rFonts w:hint="eastAsia" w:ascii="宋体" w:hAnsi="宋体"/>
          <w:color w:val="000000"/>
          <w:sz w:val="24"/>
          <w:szCs w:val="21"/>
          <w:highlight w:val="none"/>
        </w:rPr>
        <w:t xml:space="preserve">苏招协【2022】002号文规定的标准计取；</w:t>
      </w:r>
      <w:r>
        <w:rPr>
          <w:rFonts w:hint="eastAsia"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（2）涉及本采购项目的其他费用，按相关规定执行。</w:t>
      </w:r>
      <w:r>
        <w:rPr>
          <w:rFonts w:hint="eastAsia"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以上费用最终由中标人在领取中标通知书时一次性支付，投标人须将此部分费用综合考虑在报价中，不得单列。</w:t>
      </w:r>
      <w:r>
        <w:rPr>
          <w:rFonts w:hint="eastAsia" w:ascii="宋体" w:hAnsi="宋体"/>
          <w:color w:val="000000"/>
          <w:sz w:val="24"/>
          <w:szCs w:val="21"/>
          <w:highlight w:val="none"/>
        </w:rPr>
      </w:r>
      <w:r/>
    </w:p>
    <w:p>
      <w:pPr>
        <w:pStyle w:val="833"/>
        <w:ind w:left="0" w:right="0" w:firstLine="602"/>
        <w:keepLines/>
        <w:keepNext/>
        <w:pageBreakBefore w:val="0"/>
        <w:spacing w:line="360" w:lineRule="auto"/>
        <w:widowControl w:val="off"/>
        <w:rPr>
          <w:rFonts w:hint="eastAsia" w:ascii="黑体" w:hAnsi="宋体" w:eastAsia="黑体" w:cs="Arial"/>
          <w:color w:val="000000"/>
          <w:sz w:val="28"/>
          <w:szCs w:val="28"/>
          <w:highlight w:val="none"/>
        </w:rPr>
        <w:outlineLvl w:val="1"/>
      </w:pPr>
      <w:r/>
      <w:bookmarkStart w:id="120" w:name="_Toc13039"/>
      <w:r/>
      <w:bookmarkStart w:id="121" w:name="_Toc13484"/>
      <w:r/>
      <w:bookmarkStart w:id="122" w:name="_Toc14146"/>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bookmarkEnd w:id="120"/>
      <w:r/>
      <w:bookmarkEnd w:id="121"/>
      <w:r/>
      <w:bookmarkEnd w:id="122"/>
      <w:r>
        <w:rPr>
          <w:rFonts w:hint="eastAsia" w:ascii="黑体" w:hAnsi="宋体"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rPr>
          <w:rFonts w:hint="eastAsia" w:ascii="宋体" w:hAnsi="宋体"/>
          <w:color w:val="000000"/>
          <w:sz w:val="24"/>
          <w:szCs w:val="24"/>
          <w:highlight w:val="none"/>
        </w:rPr>
      </w:r>
      <w:r/>
    </w:p>
    <w:p>
      <w:pPr>
        <w:pStyle w:val="833"/>
        <w:ind w:left="0" w:right="0" w:firstLine="643"/>
        <w:keepLines/>
        <w:keepNext/>
        <w:pageBreakBefore w:val="0"/>
        <w:spacing w:line="360" w:lineRule="auto"/>
        <w:widowControl w:val="off"/>
        <w:rPr>
          <w:rFonts w:hint="eastAsia" w:ascii="Times New Roman" w:hAnsi="Times New Roman"/>
          <w:b/>
          <w:bCs/>
          <w:color w:val="000000"/>
          <w:sz w:val="32"/>
          <w:szCs w:val="32"/>
          <w:highlight w:val="none"/>
        </w:rPr>
        <w:outlineLvl w:val="0"/>
      </w:pPr>
      <w:r/>
      <w:bookmarkStart w:id="123" w:name="_Toc23770"/>
      <w:r/>
      <w:bookmarkStart w:id="124" w:name="_Toc20823281"/>
      <w:r/>
      <w:bookmarkStart w:id="125" w:name="_Toc2553"/>
      <w:r/>
      <w:bookmarkStart w:id="126" w:name="_Toc16938525"/>
      <w:r/>
      <w:bookmarkStart w:id="127" w:name="_Toc120614215"/>
      <w:r/>
      <w:bookmarkStart w:id="128" w:name="_Toc31399"/>
      <w:r/>
      <w:bookmarkStart w:id="129" w:name="_Toc513029209"/>
      <w:r>
        <w:rPr>
          <w:rFonts w:hint="eastAsia" w:ascii="Times New Roman" w:hAnsi="Times New Roman"/>
          <w:b/>
          <w:bCs/>
          <w:color w:val="000000"/>
          <w:sz w:val="32"/>
          <w:szCs w:val="32"/>
          <w:highlight w:val="none"/>
        </w:rPr>
        <w:t xml:space="preserve">二、招标文件</w:t>
      </w:r>
      <w:bookmarkEnd w:id="123"/>
      <w:r/>
      <w:bookmarkEnd w:id="124"/>
      <w:r/>
      <w:bookmarkEnd w:id="125"/>
      <w:r/>
      <w:bookmarkEnd w:id="126"/>
      <w:r/>
      <w:bookmarkEnd w:id="127"/>
      <w:r/>
      <w:bookmarkEnd w:id="128"/>
      <w:r/>
      <w:bookmarkEnd w:id="129"/>
      <w:r>
        <w:rPr>
          <w:rFonts w:hint="eastAsia" w:ascii="Times New Roman" w:hAnsi="Times New Roman"/>
          <w:b/>
          <w:bCs/>
          <w:color w:val="000000"/>
          <w:sz w:val="32"/>
          <w:szCs w:val="32"/>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30" w:name="_Toc16938526"/>
      <w:r/>
      <w:bookmarkStart w:id="131" w:name="_Toc513029210"/>
      <w:r/>
      <w:bookmarkStart w:id="132" w:name="_Toc17550"/>
      <w:r/>
      <w:bookmarkStart w:id="133" w:name="_Toc22903"/>
      <w:r/>
      <w:bookmarkStart w:id="134" w:name="_Toc29450"/>
      <w:r/>
      <w:bookmarkStart w:id="135" w:name="_Toc20823282"/>
      <w:r>
        <w:rPr>
          <w:rFonts w:hint="eastAsia" w:ascii="Arial" w:hAnsi="Arial" w:eastAsia="黑体" w:cs="Arial"/>
          <w:color w:val="000000"/>
          <w:sz w:val="28"/>
          <w:szCs w:val="28"/>
          <w:highlight w:val="none"/>
        </w:rPr>
        <w:t xml:space="preserve">6、招标文件构成</w:t>
      </w:r>
      <w:bookmarkEnd w:id="130"/>
      <w:r/>
      <w:bookmarkEnd w:id="131"/>
      <w:r/>
      <w:bookmarkEnd w:id="132"/>
      <w:r/>
      <w:bookmarkEnd w:id="133"/>
      <w:r/>
      <w:bookmarkEnd w:id="134"/>
      <w:r/>
      <w:bookmarkEnd w:id="135"/>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rPr>
          <w:rFonts w:hint="eastAsia"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（5）</w:t>
      </w:r>
      <w:r>
        <w:rPr>
          <w:rFonts w:hint="eastAsia" w:ascii="Times New Roman" w:hAnsi="宋体"/>
          <w:color w:val="000000"/>
          <w:sz w:val="24"/>
          <w:szCs w:val="24"/>
          <w:highlight w:val="none"/>
        </w:rPr>
        <w:t xml:space="preserve">评标方法与评标标准</w:t>
      </w:r>
      <w:r>
        <w:rPr>
          <w:rFonts w:hint="eastAsia" w:ascii="Times New Roman" w:hAnsi="Times New Roman"/>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联系解决。</w:t>
      </w:r>
      <w:r>
        <w:rPr>
          <w:rFonts w:hint="eastAsia"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36" w:name="_Toc462564070"/>
      <w:r/>
      <w:bookmarkStart w:id="137" w:name="_Toc20823283"/>
      <w:r/>
      <w:bookmarkStart w:id="138" w:name="_Toc26045"/>
      <w:r/>
      <w:bookmarkStart w:id="139" w:name="_Toc513029211"/>
      <w:r/>
      <w:bookmarkStart w:id="140" w:name="_Toc16938527"/>
      <w:r/>
      <w:bookmarkStart w:id="141" w:name="_Toc4869"/>
      <w:r/>
      <w:bookmarkStart w:id="142" w:name="_Toc5975"/>
      <w:r>
        <w:rPr>
          <w:rFonts w:hint="eastAsia" w:ascii="Arial" w:hAnsi="Arial" w:eastAsia="黑体" w:cs="Arial"/>
          <w:color w:val="000000"/>
          <w:sz w:val="28"/>
          <w:szCs w:val="28"/>
          <w:highlight w:val="none"/>
        </w:rPr>
        <w:t xml:space="preserve">7、招标文件的澄清</w:t>
      </w:r>
      <w:bookmarkEnd w:id="136"/>
      <w:r/>
      <w:bookmarkEnd w:id="137"/>
      <w:r/>
      <w:bookmarkEnd w:id="138"/>
      <w:r/>
      <w:bookmarkEnd w:id="139"/>
      <w:r/>
      <w:bookmarkEnd w:id="140"/>
      <w:r/>
      <w:bookmarkEnd w:id="141"/>
      <w:r/>
      <w:bookmarkEnd w:id="142"/>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bCs/>
          <w:color w:val="000000"/>
          <w:sz w:val="24"/>
          <w:szCs w:val="21"/>
          <w:highlight w:val="none"/>
        </w:rPr>
        <w:t xml:space="preserve">7.1</w:t>
      </w:r>
      <w:r>
        <w:rPr>
          <w:rFonts w:hint="eastAsia" w:ascii="宋体" w:hAnsi="宋体"/>
          <w:color w:val="000000"/>
          <w:sz w:val="24"/>
          <w:szCs w:val="21"/>
          <w:highlight w:val="none"/>
        </w:rPr>
        <w:t xml:space="preserve"> 任何要求对招标文件进行澄清的投标人，应在投标截止期</w:t>
      </w:r>
      <w:r>
        <w:rPr>
          <w:rFonts w:hint="eastAsia" w:ascii="仿宋_GB2312" w:hAnsi="仿宋_GB2312"/>
          <w:b/>
          <w:color w:val="000000"/>
          <w:sz w:val="24"/>
          <w:szCs w:val="24"/>
          <w:highlight w:val="none"/>
        </w:rPr>
        <w:t xml:space="preserve">十日</w:t>
      </w:r>
      <w:r>
        <w:rPr>
          <w:rFonts w:hint="eastAsia" w:ascii="仿宋_GB2312" w:hAnsi="仿宋_GB2312"/>
          <w:color w:val="000000"/>
          <w:sz w:val="24"/>
          <w:szCs w:val="24"/>
          <w:highlight w:val="none"/>
        </w:rPr>
        <w:t xml:space="preserve">前</w:t>
      </w:r>
      <w:r>
        <w:rPr>
          <w:rFonts w:hint="eastAsia" w:ascii="宋体" w:hAnsi="宋体"/>
          <w:color w:val="000000"/>
          <w:sz w:val="24"/>
          <w:szCs w:val="21"/>
          <w:highlight w:val="none"/>
        </w:rPr>
        <w:t xml:space="preserve">按招标公告中的通讯地址，以书面形式通知</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w:t>
      </w:r>
      <w:r>
        <w:rPr>
          <w:rFonts w:hint="eastAsia" w:ascii="宋体" w:hAnsi="宋体"/>
          <w:color w:val="000000"/>
          <w:sz w:val="24"/>
          <w:szCs w:val="24"/>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43" w:name="_Toc30493"/>
      <w:r/>
      <w:bookmarkStart w:id="144" w:name="_Toc16938528"/>
      <w:r/>
      <w:bookmarkStart w:id="145" w:name="_Toc513029212"/>
      <w:r/>
      <w:bookmarkStart w:id="146" w:name="_Toc17024"/>
      <w:r/>
      <w:bookmarkStart w:id="147" w:name="_Toc462564071"/>
      <w:r/>
      <w:bookmarkStart w:id="148" w:name="_Toc20823284"/>
      <w:r/>
      <w:bookmarkStart w:id="149" w:name="_Toc13596"/>
      <w:r>
        <w:rPr>
          <w:rFonts w:hint="eastAsia" w:ascii="Arial" w:hAnsi="Arial" w:eastAsia="黑体" w:cs="Arial"/>
          <w:color w:val="000000"/>
          <w:sz w:val="28"/>
          <w:szCs w:val="28"/>
          <w:highlight w:val="none"/>
        </w:rPr>
        <w:t xml:space="preserve">8、招标文件的修改</w:t>
      </w:r>
      <w:bookmarkEnd w:id="143"/>
      <w:r/>
      <w:bookmarkEnd w:id="144"/>
      <w:r/>
      <w:bookmarkEnd w:id="145"/>
      <w:r/>
      <w:bookmarkEnd w:id="146"/>
      <w:r/>
      <w:bookmarkEnd w:id="147"/>
      <w:r/>
      <w:bookmarkEnd w:id="148"/>
      <w:r/>
      <w:bookmarkEnd w:id="149"/>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可以对招标文件进行修改。</w:t>
      </w:r>
      <w:r>
        <w:rPr>
          <w:rFonts w:hint="eastAsia"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Arial"/>
          <w:color w:val="000000"/>
          <w:sz w:val="28"/>
          <w:szCs w:val="21"/>
          <w:highlight w:val="none"/>
        </w:rPr>
      </w:pPr>
      <w:r>
        <w:rPr>
          <w:rFonts w:hint="eastAsia" w:ascii="宋体" w:hAnsi="宋体"/>
          <w:bCs/>
          <w:color w:val="000000"/>
          <w:sz w:val="24"/>
          <w:szCs w:val="21"/>
          <w:highlight w:val="none"/>
        </w:rPr>
        <w:t xml:space="preserve">8.2 </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4"/>
          <w:highlight w:val="none"/>
        </w:rPr>
        <w:t xml:space="preserve">有权按照法定的要求</w:t>
      </w:r>
      <w:r>
        <w:rPr>
          <w:rFonts w:hint="eastAsia" w:ascii="宋体" w:hAnsi="宋体"/>
          <w:color w:val="000000"/>
          <w:sz w:val="24"/>
          <w:szCs w:val="21"/>
          <w:highlight w:val="none"/>
        </w:rPr>
        <w:t xml:space="preserve">推迟投标截止日期和开标日期。</w:t>
      </w:r>
      <w:r>
        <w:rPr>
          <w:rFonts w:hint="eastAsia" w:ascii="宋体" w:hAnsi="Arial"/>
          <w:color w:val="000000"/>
          <w:sz w:val="28"/>
          <w:szCs w:val="21"/>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8.3 </w:t>
      </w:r>
      <w:r>
        <w:rPr>
          <w:rFonts w:hint="eastAsia" w:ascii="宋体" w:hAnsi="宋体"/>
          <w:color w:val="000000"/>
          <w:sz w:val="24"/>
          <w:szCs w:val="21"/>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rPr>
          <w:rFonts w:hint="eastAsia" w:ascii="宋体" w:hAnsi="宋体"/>
          <w:color w:val="000000"/>
          <w:sz w:val="24"/>
          <w:szCs w:val="21"/>
          <w:highlight w:val="none"/>
        </w:rPr>
      </w:r>
      <w:r/>
    </w:p>
    <w:p>
      <w:pPr>
        <w:pStyle w:val="833"/>
        <w:ind w:left="0" w:right="0" w:firstLine="643"/>
        <w:keepLines/>
        <w:keepNext/>
        <w:pageBreakBefore w:val="0"/>
        <w:spacing w:line="360" w:lineRule="auto"/>
        <w:widowControl w:val="off"/>
        <w:rPr>
          <w:rFonts w:hint="eastAsia" w:ascii="Times New Roman" w:hAnsi="Times New Roman"/>
          <w:b/>
          <w:bCs/>
          <w:color w:val="000000"/>
          <w:sz w:val="32"/>
          <w:szCs w:val="32"/>
          <w:highlight w:val="none"/>
        </w:rPr>
        <w:outlineLvl w:val="0"/>
      </w:pPr>
      <w:r/>
      <w:bookmarkStart w:id="150" w:name="_Toc30598"/>
      <w:r/>
      <w:bookmarkStart w:id="151" w:name="_Toc20823285"/>
      <w:r/>
      <w:bookmarkStart w:id="152" w:name="_Toc3031"/>
      <w:r/>
      <w:bookmarkStart w:id="153" w:name="_Toc120614216"/>
      <w:r/>
      <w:bookmarkStart w:id="154" w:name="_Toc16938529"/>
      <w:r/>
      <w:bookmarkStart w:id="155" w:name="_Toc513029213"/>
      <w:r/>
      <w:bookmarkStart w:id="156" w:name="_Toc462564072"/>
      <w:r/>
      <w:bookmarkStart w:id="157" w:name="_Toc27956"/>
      <w:r>
        <w:rPr>
          <w:rFonts w:hint="eastAsia" w:ascii="Times New Roman" w:hAnsi="Times New Roman"/>
          <w:b/>
          <w:bCs/>
          <w:color w:val="000000"/>
          <w:sz w:val="32"/>
          <w:szCs w:val="32"/>
          <w:highlight w:val="none"/>
        </w:rPr>
        <w:t xml:space="preserve">三、投标文件的编制</w:t>
      </w:r>
      <w:bookmarkEnd w:id="150"/>
      <w:r/>
      <w:bookmarkEnd w:id="151"/>
      <w:r/>
      <w:bookmarkEnd w:id="152"/>
      <w:r/>
      <w:bookmarkEnd w:id="153"/>
      <w:r/>
      <w:bookmarkEnd w:id="154"/>
      <w:r/>
      <w:bookmarkEnd w:id="155"/>
      <w:r/>
      <w:bookmarkEnd w:id="156"/>
      <w:r/>
      <w:bookmarkEnd w:id="157"/>
      <w:r>
        <w:rPr>
          <w:rFonts w:hint="eastAsia" w:ascii="Times New Roman" w:hAnsi="Times New Roman"/>
          <w:b/>
          <w:bCs/>
          <w:color w:val="000000"/>
          <w:sz w:val="32"/>
          <w:szCs w:val="32"/>
          <w:highlight w:val="none"/>
        </w:rPr>
      </w:r>
      <w:r/>
    </w:p>
    <w:p>
      <w:pPr>
        <w:pStyle w:val="833"/>
        <w:ind w:left="0" w:right="0" w:firstLine="560"/>
        <w:keepLines/>
        <w:keepNext/>
        <w:pageBreakBefore w:val="0"/>
        <w:spacing w:line="360" w:lineRule="auto"/>
        <w:widowControl w:val="off"/>
        <w:rPr>
          <w:rFonts w:hint="eastAsia" w:ascii="Arial" w:hAnsi="Arial" w:eastAsia="黑体" w:cs="Arial"/>
          <w:b/>
          <w:color w:val="000000"/>
          <w:sz w:val="28"/>
          <w:szCs w:val="28"/>
          <w:highlight w:val="none"/>
        </w:rPr>
        <w:outlineLvl w:val="1"/>
      </w:pPr>
      <w:r/>
      <w:bookmarkStart w:id="158" w:name="_Toc24661"/>
      <w:r/>
      <w:bookmarkStart w:id="159" w:name="_Toc513029214"/>
      <w:r/>
      <w:bookmarkStart w:id="160" w:name="_Toc30948"/>
      <w:r/>
      <w:bookmarkStart w:id="161" w:name="_Toc16938530"/>
      <w:r/>
      <w:bookmarkStart w:id="162" w:name="_Toc12620"/>
      <w:r/>
      <w:bookmarkStart w:id="163" w:name="_Toc462564073"/>
      <w:r/>
      <w:bookmarkStart w:id="164" w:name="_Toc20823286"/>
      <w:r>
        <w:rPr>
          <w:rFonts w:hint="eastAsia" w:ascii="Arial" w:hAnsi="Arial" w:eastAsia="黑体" w:cs="Arial"/>
          <w:color w:val="000000"/>
          <w:sz w:val="28"/>
          <w:szCs w:val="28"/>
          <w:highlight w:val="none"/>
        </w:rPr>
        <w:t xml:space="preserve">9、投标文件的语言及度量衡单位</w:t>
      </w:r>
      <w:bookmarkEnd w:id="158"/>
      <w:r/>
      <w:bookmarkEnd w:id="159"/>
      <w:r/>
      <w:bookmarkEnd w:id="160"/>
      <w:r/>
      <w:bookmarkEnd w:id="161"/>
      <w:r/>
      <w:bookmarkEnd w:id="162"/>
      <w:r/>
      <w:bookmarkEnd w:id="163"/>
      <w:r/>
      <w:bookmarkEnd w:id="164"/>
      <w:r>
        <w:rPr>
          <w:rFonts w:hint="eastAsia" w:ascii="Arial" w:hAnsi="Arial" w:eastAsia="黑体" w:cs="Arial"/>
          <w:b/>
          <w:color w:val="000000"/>
          <w:sz w:val="28"/>
          <w:szCs w:val="28"/>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 投标人提交的投标文件以及投标人与</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除技术性能另有规定外，投标文件所使用的度量衡单位，均须采用国家法定计量单位。</w:t>
      </w:r>
      <w:r>
        <w:rPr>
          <w:rFonts w:hint="eastAsia" w:ascii="宋体" w:hAnsi="宋体"/>
          <w:color w:val="000000"/>
          <w:sz w:val="24"/>
          <w:szCs w:val="21"/>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65" w:name="_Toc16938531"/>
      <w:r/>
      <w:bookmarkStart w:id="166" w:name="_Toc5665"/>
      <w:r/>
      <w:bookmarkStart w:id="167" w:name="_Toc27068"/>
      <w:r/>
      <w:bookmarkStart w:id="168" w:name="_Toc1965"/>
      <w:r/>
      <w:bookmarkStart w:id="169" w:name="_Toc513029215"/>
      <w:r/>
      <w:bookmarkStart w:id="170" w:name="_Toc20823287"/>
      <w:r/>
      <w:bookmarkStart w:id="171" w:name="_Toc462564074"/>
      <w:r>
        <w:rPr>
          <w:rFonts w:hint="eastAsia" w:ascii="Arial" w:hAnsi="Arial" w:eastAsia="黑体" w:cs="Arial"/>
          <w:color w:val="000000"/>
          <w:sz w:val="28"/>
          <w:szCs w:val="28"/>
          <w:highlight w:val="none"/>
        </w:rPr>
        <w:t xml:space="preserve">10、投标文件构成</w:t>
      </w:r>
      <w:bookmarkEnd w:id="165"/>
      <w:r/>
      <w:bookmarkEnd w:id="166"/>
      <w:r/>
      <w:bookmarkEnd w:id="167"/>
      <w:r/>
      <w:bookmarkEnd w:id="168"/>
      <w:r/>
      <w:bookmarkEnd w:id="169"/>
      <w:r/>
      <w:bookmarkEnd w:id="170"/>
      <w:r/>
      <w:bookmarkEnd w:id="171"/>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如标书制作工具中格式和内容与“江苏政府采购网”发布的招标文件不一致，请以“江苏政府采购网”发布的招标文件为准。</w:t>
      </w:r>
      <w:r>
        <w:rPr>
          <w:rFonts w:hint="eastAsia" w:ascii="宋体" w:hAnsi="宋体"/>
          <w:color w:val="000000"/>
          <w:sz w:val="24"/>
          <w:szCs w:val="21"/>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72" w:name="_Hlt26670360"/>
      <w:r/>
      <w:bookmarkEnd w:id="172"/>
      <w:r/>
      <w:bookmarkStart w:id="173" w:name="_Hlt26668975"/>
      <w:r/>
      <w:bookmarkEnd w:id="173"/>
      <w:r/>
      <w:bookmarkStart w:id="174" w:name="_Hlt26954838"/>
      <w:r/>
      <w:bookmarkEnd w:id="174"/>
      <w:r/>
      <w:bookmarkStart w:id="175" w:name="_Toc17939"/>
      <w:r/>
      <w:bookmarkStart w:id="176" w:name="_Toc49090509"/>
      <w:r/>
      <w:bookmarkStart w:id="177" w:name="_Toc14577357"/>
      <w:r/>
      <w:bookmarkStart w:id="178" w:name="_Toc10166"/>
      <w:r/>
      <w:bookmarkStart w:id="179" w:name="_Toc513029219"/>
      <w:r/>
      <w:bookmarkStart w:id="180" w:name="_Toc1563"/>
      <w:r/>
      <w:bookmarkStart w:id="181" w:name="_Toc14577354"/>
      <w:r/>
      <w:bookmarkStart w:id="182" w:name="_Toc49090507"/>
      <w:r/>
      <w:bookmarkStart w:id="183" w:name="_Toc513029216"/>
      <w:r/>
      <w:bookmarkStart w:id="184" w:name="_Toc49090508"/>
      <w:r/>
      <w:bookmarkStart w:id="185" w:name="_Toc14577355"/>
      <w:r>
        <w:rPr>
          <w:rFonts w:hint="eastAsia" w:ascii="Arial" w:hAnsi="Arial" w:eastAsia="黑体" w:cs="Arial"/>
          <w:color w:val="000000"/>
          <w:sz w:val="28"/>
          <w:szCs w:val="28"/>
          <w:highlight w:val="none"/>
        </w:rPr>
        <w:t xml:space="preserve">11、证明投标人及投标标的符合招标文件规定的文件</w:t>
      </w:r>
      <w:bookmarkEnd w:id="175"/>
      <w:r/>
      <w:bookmarkEnd w:id="176"/>
      <w:r/>
      <w:bookmarkEnd w:id="177"/>
      <w:r/>
      <w:bookmarkEnd w:id="178"/>
      <w:r/>
      <w:bookmarkEnd w:id="179"/>
      <w:r/>
      <w:bookmarkEnd w:id="180"/>
      <w:r>
        <w:rPr>
          <w:rFonts w:hint="eastAsia" w:ascii="Arial" w:hAnsi="Arial" w:eastAsia="黑体" w:cs="Arial"/>
          <w:color w:val="000000"/>
          <w:sz w:val="28"/>
          <w:szCs w:val="28"/>
          <w:highlight w:val="none"/>
        </w:rPr>
      </w:r>
      <w:r/>
    </w:p>
    <w:p>
      <w:pPr>
        <w:pStyle w:val="833"/>
        <w:ind w:right="0" w:firstLine="480"/>
        <w:keepLines w:val="0"/>
        <w:keepNext w:val="0"/>
        <w:pageBreakBefore w:val="0"/>
        <w:spacing w:line="360" w:lineRule="auto"/>
        <w:widowControl w:val="off"/>
        <w:rPr>
          <w:rFonts w:hint="eastAsia" w:ascii="宋体" w:hAnsi="宋体"/>
          <w:color w:val="000000"/>
          <w:sz w:val="24"/>
          <w:szCs w:val="24"/>
          <w:highlight w:val="none"/>
        </w:rPr>
      </w:pPr>
      <w:r/>
      <w:bookmarkEnd w:id="181"/>
      <w:r/>
      <w:bookmarkEnd w:id="182"/>
      <w:r/>
      <w:bookmarkEnd w:id="183"/>
      <w:r>
        <w:rPr>
          <w:rFonts w:hint="eastAsia" w:ascii="宋体" w:hAnsi="宋体"/>
          <w:color w:val="000000"/>
          <w:sz w:val="24"/>
          <w:szCs w:val="24"/>
          <w:highlight w:val="none"/>
        </w:rPr>
        <w:t xml:space="preserve">11.1 投标人应按照招标文件要求提交证明文件，证明其及投标标的符合招标文件规定。</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hint="eastAsia" w:ascii="宋体" w:hAnsi="宋体"/>
          <w:color w:val="000000"/>
          <w:sz w:val="24"/>
          <w:szCs w:val="24"/>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End w:id="184"/>
      <w:r/>
      <w:bookmarkEnd w:id="185"/>
      <w:r/>
      <w:bookmarkStart w:id="186" w:name="_Toc8226"/>
      <w:r/>
      <w:bookmarkStart w:id="187" w:name="_Toc24538"/>
      <w:r/>
      <w:bookmarkStart w:id="188" w:name="_Toc30824"/>
      <w:r>
        <w:rPr>
          <w:rFonts w:hint="eastAsia" w:ascii="Arial" w:hAnsi="Arial" w:eastAsia="黑体" w:cs="Arial"/>
          <w:color w:val="000000"/>
          <w:sz w:val="28"/>
          <w:szCs w:val="28"/>
          <w:highlight w:val="none"/>
        </w:rPr>
        <w:t xml:space="preserve">12、投标分项报价表</w:t>
      </w:r>
      <w:bookmarkEnd w:id="186"/>
      <w:r/>
      <w:bookmarkEnd w:id="187"/>
      <w:r/>
      <w:bookmarkEnd w:id="188"/>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 投标人应按照招标文件规定格式填报投标分项报价表。</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color w:val="000000"/>
          <w:sz w:val="24"/>
          <w:szCs w:val="21"/>
          <w:highlight w:val="none"/>
          <w:lang w:val="en-US" w:eastAsia="zh-CN"/>
        </w:rPr>
        <w:t xml:space="preserve"> </w:t>
      </w:r>
      <w:r>
        <w:rPr>
          <w:rFonts w:hint="eastAsia" w:ascii="宋体" w:hAnsi="宋体"/>
          <w:bCs/>
          <w:color w:val="000000"/>
          <w:sz w:val="24"/>
          <w:szCs w:val="21"/>
          <w:highlight w:val="none"/>
        </w:rPr>
        <w:t xml:space="preserve">投标货币。投标文件中的单价和总价无特殊规定的采用人民币报价，以元为单位标注。</w:t>
      </w:r>
      <w:r>
        <w:rPr>
          <w:rFonts w:hint="eastAsia" w:ascii="宋体" w:hAnsi="宋体"/>
          <w:color w:val="000000"/>
          <w:sz w:val="24"/>
          <w:szCs w:val="21"/>
          <w:highlight w:val="none"/>
        </w:rPr>
        <w:t xml:space="preserve">招标文件中另有规定的按规定执行。</w:t>
      </w:r>
      <w:r>
        <w:rPr>
          <w:rFonts w:hint="eastAsia" w:ascii="宋体" w:hAnsi="宋体"/>
          <w:bCs/>
          <w:color w:val="000000"/>
          <w:sz w:val="24"/>
          <w:szCs w:val="21"/>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89" w:name="_Hlt26954846"/>
      <w:r/>
      <w:bookmarkEnd w:id="189"/>
      <w:r/>
      <w:bookmarkStart w:id="190" w:name="_Hlt26954731"/>
      <w:r/>
      <w:bookmarkEnd w:id="190"/>
      <w:r/>
      <w:bookmarkStart w:id="191" w:name="_Hlt26670486"/>
      <w:r/>
      <w:bookmarkEnd w:id="191"/>
      <w:r/>
      <w:bookmarkStart w:id="192" w:name="_Hlt26954848"/>
      <w:r/>
      <w:bookmarkEnd w:id="192"/>
      <w:r/>
      <w:bookmarkStart w:id="193" w:name="_Hlt26670482"/>
      <w:r/>
      <w:bookmarkEnd w:id="193"/>
      <w:r/>
      <w:bookmarkStart w:id="194" w:name="_Toc25844"/>
      <w:r/>
      <w:bookmarkStart w:id="195" w:name="_Toc4358"/>
      <w:r/>
      <w:bookmarkStart w:id="196" w:name="_Toc31948"/>
      <w:r>
        <w:rPr>
          <w:rFonts w:hint="eastAsia" w:ascii="Arial" w:hAnsi="Arial" w:eastAsia="黑体" w:cs="Arial"/>
          <w:color w:val="000000"/>
          <w:sz w:val="28"/>
          <w:szCs w:val="28"/>
          <w:highlight w:val="none"/>
        </w:rPr>
        <w:t xml:space="preserve">13、技术要求响应及偏离表、商务要求响应及偏离表</w:t>
      </w:r>
      <w:bookmarkEnd w:id="194"/>
      <w:r/>
      <w:bookmarkEnd w:id="195"/>
      <w:r/>
      <w:bookmarkEnd w:id="196"/>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 </w:t>
      </w:r>
      <w:r>
        <w:rPr>
          <w:rFonts w:hint="eastAsia" w:ascii="宋体" w:hAnsi="Arial" w:cs="宋体"/>
          <w:color w:val="000000"/>
          <w:sz w:val="24"/>
          <w:szCs w:val="21"/>
          <w:highlight w:val="none"/>
          <w:lang w:val="zh-CN"/>
        </w:rPr>
        <w:t xml:space="preserve">投标人需对招标文件中的技术要求与商务要求逐项作出响应或偏离，并说明原因。</w:t>
      </w:r>
      <w:r>
        <w:rPr>
          <w:rFonts w:hint="eastAsia" w:ascii="宋体" w:hAnsi="Arial" w:cs="宋体"/>
          <w:color w:val="000000"/>
          <w:sz w:val="24"/>
          <w:szCs w:val="21"/>
          <w:highlight w:val="none"/>
          <w:lang w:val="zh-CN"/>
        </w:rPr>
      </w:r>
      <w:r/>
    </w:p>
    <w:p>
      <w:pPr>
        <w:pStyle w:val="833"/>
        <w:ind w:left="0" w:right="0" w:firstLine="480"/>
        <w:pageBreakBefore w:val="0"/>
        <w:spacing w:line="360" w:lineRule="auto"/>
        <w:widowControl w:val="off"/>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 投标人可在投标文件中提供认为需要的其他技术文件或说明。</w:t>
      </w:r>
      <w:r>
        <w:rPr>
          <w:rFonts w:hint="eastAsia" w:ascii="宋体" w:hAnsi="Arial" w:cs="宋体"/>
          <w:color w:val="000000"/>
          <w:sz w:val="24"/>
          <w:szCs w:val="21"/>
          <w:highlight w:val="none"/>
          <w:lang w:val="zh-CN"/>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97" w:name="_Toc17573"/>
      <w:r/>
      <w:bookmarkStart w:id="198" w:name="_Toc17173"/>
      <w:r/>
      <w:bookmarkStart w:id="199" w:name="_Toc30359"/>
      <w:r>
        <w:rPr>
          <w:rFonts w:hint="eastAsia" w:ascii="Arial" w:hAnsi="Arial" w:eastAsia="黑体" w:cs="Arial"/>
          <w:color w:val="000000"/>
          <w:sz w:val="28"/>
          <w:szCs w:val="28"/>
          <w:highlight w:val="none"/>
        </w:rPr>
        <w:t xml:space="preserve">14、服务承诺、培训计划、人员安排及其他</w:t>
      </w:r>
      <w:bookmarkEnd w:id="197"/>
      <w:r/>
      <w:bookmarkEnd w:id="198"/>
      <w:r/>
      <w:bookmarkEnd w:id="199"/>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bCs/>
          <w:color w:val="000000"/>
          <w:sz w:val="24"/>
          <w:szCs w:val="24"/>
          <w:highlight w:val="none"/>
        </w:rPr>
        <w:t xml:space="preserve">14.1 </w:t>
      </w:r>
      <w:r>
        <w:rPr>
          <w:rFonts w:hint="eastAsia" w:ascii="宋体" w:hAnsi="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14.2 投标人需根据招标文件要求提供培训计划。</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14.3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rPr>
          <w:rFonts w:hint="eastAsia" w:ascii="宋体" w:hAnsi="宋体"/>
          <w:color w:val="000000"/>
          <w:sz w:val="24"/>
          <w:szCs w:val="24"/>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00" w:name="_Toc3415"/>
      <w:r/>
      <w:bookmarkStart w:id="201" w:name="_Toc8778"/>
      <w:r/>
      <w:bookmarkStart w:id="202" w:name="_Toc17680"/>
      <w:r/>
      <w:bookmarkStart w:id="203" w:name="_Toc49090510"/>
      <w:r/>
      <w:bookmarkStart w:id="204" w:name="_Toc14577359"/>
      <w:r>
        <w:rPr>
          <w:rFonts w:hint="eastAsia" w:ascii="Arial" w:hAnsi="Arial" w:eastAsia="黑体" w:cs="Arial"/>
          <w:color w:val="000000"/>
          <w:sz w:val="28"/>
          <w:szCs w:val="28"/>
          <w:highlight w:val="none"/>
        </w:rPr>
        <w:t xml:space="preserve">15、投标函和开标一览表</w:t>
      </w:r>
      <w:bookmarkEnd w:id="200"/>
      <w:r/>
      <w:bookmarkEnd w:id="201"/>
      <w:r/>
      <w:bookmarkEnd w:id="202"/>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 投标人应按照招标文件中提供的格式完整、正确填写投标函、开标一览表。</w:t>
      </w:r>
      <w:r>
        <w:rPr>
          <w:rFonts w:hint="eastAsia"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End w:id="203"/>
      <w:r/>
      <w:bookmarkEnd w:id="204"/>
      <w:r/>
      <w:bookmarkStart w:id="205" w:name="_Toc14577360"/>
      <w:r/>
      <w:bookmarkStart w:id="206" w:name="_Toc2574"/>
      <w:r/>
      <w:bookmarkStart w:id="207" w:name="_Toc25921"/>
      <w:r/>
      <w:bookmarkStart w:id="208" w:name="_Toc49090511"/>
      <w:r/>
      <w:bookmarkStart w:id="209" w:name="_Toc31751"/>
      <w:r>
        <w:rPr>
          <w:rFonts w:hint="eastAsia" w:ascii="Arial" w:hAnsi="Arial" w:eastAsia="黑体" w:cs="Arial"/>
          <w:color w:val="000000"/>
          <w:sz w:val="28"/>
          <w:szCs w:val="28"/>
          <w:highlight w:val="none"/>
        </w:rPr>
        <w:t xml:space="preserve">16、投标有效期</w:t>
      </w:r>
      <w:bookmarkEnd w:id="205"/>
      <w:r/>
      <w:bookmarkEnd w:id="206"/>
      <w:r/>
      <w:bookmarkEnd w:id="207"/>
      <w:r/>
      <w:bookmarkEnd w:id="208"/>
      <w:r/>
      <w:bookmarkEnd w:id="209"/>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16.1投标有效期为</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规定的开标之日后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。投标有效期比规定短的将被视为未实质性响应招标文件而予以拒绝。</w:t>
      </w:r>
      <w:r>
        <w:rPr>
          <w:rFonts w:hint="eastAsia" w:ascii="宋体" w:hAnsi="宋体"/>
          <w:bCs/>
          <w:color w:val="000000"/>
          <w:sz w:val="24"/>
          <w:szCs w:val="21"/>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10" w:name="_Toc11289"/>
      <w:r/>
      <w:bookmarkStart w:id="211" w:name="_Toc11803"/>
      <w:r/>
      <w:bookmarkStart w:id="212" w:name="_Toc29039"/>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、投标有效期的延长</w:t>
      </w:r>
      <w:bookmarkEnd w:id="210"/>
      <w:r/>
      <w:bookmarkEnd w:id="211"/>
      <w:r/>
      <w:bookmarkEnd w:id="212"/>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的这一要求而放弃投标，同意延长投标有效期的投标人既不能要求也不允许修改其投标文件。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33"/>
        <w:ind w:left="0" w:right="0" w:firstLine="643"/>
        <w:keepLines/>
        <w:keepNext/>
        <w:pageBreakBefore w:val="0"/>
        <w:spacing w:line="360" w:lineRule="auto"/>
        <w:widowControl w:val="off"/>
        <w:rPr>
          <w:rFonts w:hint="eastAsia" w:ascii="Times New Roman" w:hAnsi="Times New Roman"/>
          <w:b/>
          <w:bCs/>
          <w:color w:val="000000"/>
          <w:sz w:val="32"/>
          <w:szCs w:val="32"/>
          <w:highlight w:val="none"/>
        </w:rPr>
        <w:outlineLvl w:val="0"/>
      </w:pPr>
      <w:r/>
      <w:bookmarkStart w:id="213" w:name="_Hlt26954739"/>
      <w:r/>
      <w:bookmarkEnd w:id="213"/>
      <w:r/>
      <w:bookmarkStart w:id="214" w:name="_Hlt26954852"/>
      <w:r/>
      <w:bookmarkEnd w:id="214"/>
      <w:r/>
      <w:bookmarkStart w:id="215" w:name="_Toc10725"/>
      <w:r/>
      <w:bookmarkStart w:id="216" w:name="_Toc513029224"/>
      <w:r/>
      <w:bookmarkStart w:id="217" w:name="_Toc16938540"/>
      <w:r/>
      <w:bookmarkStart w:id="218" w:name="_Toc120614217"/>
      <w:r/>
      <w:bookmarkStart w:id="219" w:name="_Toc21332"/>
      <w:r/>
      <w:bookmarkStart w:id="220" w:name="_Toc20823296"/>
      <w:r/>
      <w:bookmarkStart w:id="221" w:name="_Toc11300"/>
      <w:r>
        <w:rPr>
          <w:rFonts w:hint="eastAsia" w:ascii="Times New Roman" w:hAnsi="Times New Roman"/>
          <w:b/>
          <w:bCs/>
          <w:color w:val="000000"/>
          <w:sz w:val="32"/>
          <w:szCs w:val="32"/>
          <w:highlight w:val="none"/>
        </w:rPr>
        <w:t xml:space="preserve">四、投标文件的递交</w:t>
      </w:r>
      <w:bookmarkEnd w:id="215"/>
      <w:r/>
      <w:bookmarkEnd w:id="216"/>
      <w:r/>
      <w:bookmarkEnd w:id="217"/>
      <w:r/>
      <w:bookmarkEnd w:id="218"/>
      <w:r/>
      <w:bookmarkEnd w:id="219"/>
      <w:r/>
      <w:bookmarkEnd w:id="220"/>
      <w:r/>
      <w:bookmarkEnd w:id="221"/>
      <w:r>
        <w:rPr>
          <w:rFonts w:hint="eastAsia" w:ascii="Times New Roman" w:hAnsi="Times New Roman"/>
          <w:b/>
          <w:bCs/>
          <w:color w:val="000000"/>
          <w:sz w:val="32"/>
          <w:szCs w:val="32"/>
          <w:highlight w:val="none"/>
        </w:rPr>
      </w:r>
      <w:r/>
    </w:p>
    <w:p>
      <w:pPr>
        <w:pStyle w:val="833"/>
        <w:ind w:left="0" w:right="0" w:firstLine="560"/>
        <w:keepLines/>
        <w:keepNext/>
        <w:pageBreakBefore w:val="0"/>
        <w:spacing w:line="360" w:lineRule="auto"/>
        <w:widowControl w:val="off"/>
        <w:rPr>
          <w:rFonts w:hint="eastAsia" w:ascii="黑体" w:hAnsi="Arial" w:eastAsia="黑体" w:cs="Arial"/>
          <w:color w:val="000000"/>
          <w:sz w:val="28"/>
          <w:szCs w:val="28"/>
          <w:highlight w:val="none"/>
        </w:rPr>
        <w:outlineLvl w:val="1"/>
      </w:pPr>
      <w:r/>
      <w:bookmarkStart w:id="222" w:name="_Toc513029225"/>
      <w:r/>
      <w:bookmarkStart w:id="223" w:name="_Toc462564084"/>
      <w:r/>
      <w:bookmarkStart w:id="224" w:name="_Toc20823297"/>
      <w:r/>
      <w:bookmarkStart w:id="225" w:name="_Toc16938541"/>
      <w:r/>
      <w:bookmarkStart w:id="226" w:name="_Toc5063"/>
      <w:r/>
      <w:bookmarkStart w:id="227" w:name="_Toc25329"/>
      <w:r/>
      <w:bookmarkStart w:id="228" w:name="_Toc31656"/>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222"/>
      <w:r/>
      <w:bookmarkEnd w:id="223"/>
      <w:r/>
      <w:bookmarkEnd w:id="224"/>
      <w:r/>
      <w:bookmarkEnd w:id="225"/>
      <w:r>
        <w:rPr>
          <w:rFonts w:hint="eastAsia" w:ascii="黑体" w:hAnsi="Arial" w:eastAsia="黑体" w:cs="Arial"/>
          <w:color w:val="000000"/>
          <w:sz w:val="28"/>
          <w:szCs w:val="28"/>
          <w:highlight w:val="none"/>
        </w:rPr>
        <w:t xml:space="preserve">的递交</w:t>
      </w:r>
      <w:bookmarkEnd w:id="226"/>
      <w:r/>
      <w:bookmarkEnd w:id="227"/>
      <w:r/>
      <w:bookmarkEnd w:id="228"/>
      <w:r>
        <w:rPr>
          <w:rFonts w:hint="eastAsia" w:ascii="黑体"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18.1投标人应当按照《操作手册》规定，在投标截止时间前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并上传电子投标</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文件。</w:t>
      </w:r>
      <w:bookmarkStart w:id="229" w:name="_Toc513029226"/>
      <w:r/>
      <w:bookmarkStart w:id="230" w:name="_Toc16938542"/>
      <w:r/>
      <w:bookmarkStart w:id="231" w:name="_Toc20823298"/>
      <w:r>
        <w:rPr>
          <w:rFonts w:ascii="宋体" w:hAnsi="宋体"/>
          <w:bCs/>
          <w:color w:val="000000"/>
          <w:sz w:val="24"/>
          <w:szCs w:val="21"/>
          <w:highlight w:val="none"/>
        </w:rPr>
      </w:r>
      <w:r/>
    </w:p>
    <w:p>
      <w:pPr>
        <w:pStyle w:val="833"/>
        <w:ind w:left="0" w:right="0" w:firstLine="560"/>
        <w:keepLines/>
        <w:keepNext/>
        <w:pageBreakBefore w:val="0"/>
        <w:spacing w:line="360" w:lineRule="auto"/>
        <w:widowControl w:val="off"/>
        <w:rPr>
          <w:rFonts w:hint="eastAsia" w:ascii="宋体" w:hAnsi="宋体" w:eastAsia="黑体" w:cs="Arial"/>
          <w:bCs/>
          <w:color w:val="000000"/>
          <w:sz w:val="24"/>
          <w:szCs w:val="28"/>
          <w:highlight w:val="none"/>
        </w:rPr>
        <w:outlineLvl w:val="1"/>
      </w:pPr>
      <w:r/>
      <w:bookmarkStart w:id="232" w:name="_Toc1387"/>
      <w:r/>
      <w:bookmarkStart w:id="233" w:name="_Toc29627"/>
      <w:r/>
      <w:bookmarkStart w:id="234" w:name="_Toc7538"/>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、投标截止日期</w:t>
      </w:r>
      <w:bookmarkEnd w:id="229"/>
      <w:r/>
      <w:bookmarkEnd w:id="230"/>
      <w:r/>
      <w:bookmarkEnd w:id="231"/>
      <w:r/>
      <w:bookmarkEnd w:id="232"/>
      <w:r/>
      <w:bookmarkEnd w:id="233"/>
      <w:r/>
      <w:bookmarkEnd w:id="234"/>
      <w:r>
        <w:rPr>
          <w:rFonts w:hint="eastAsia" w:ascii="宋体" w:hAnsi="宋体" w:eastAsia="黑体" w:cs="Arial"/>
          <w:bCs/>
          <w:color w:val="000000"/>
          <w:sz w:val="24"/>
          <w:szCs w:val="28"/>
          <w:highlight w:val="none"/>
        </w:rPr>
      </w:r>
      <w:r/>
    </w:p>
    <w:p>
      <w:pPr>
        <w:pStyle w:val="833"/>
        <w:ind w:left="0" w:right="0" w:firstLine="482"/>
        <w:pageBreakBefore w:val="0"/>
        <w:spacing w:line="360" w:lineRule="auto"/>
        <w:widowControl w:val="off"/>
        <w:rPr>
          <w:rFonts w:hint="eastAsia" w:ascii="宋体" w:hAnsi="宋体"/>
          <w:b/>
          <w:bCs/>
          <w:i w:val="0"/>
          <w:iCs/>
          <w:color w:val="000000"/>
          <w:sz w:val="24"/>
          <w:szCs w:val="21"/>
          <w:highlight w:val="none"/>
          <w:u w:val="none"/>
        </w:rPr>
      </w:pPr>
      <w:r>
        <w:rPr>
          <w:rFonts w:ascii="宋体" w:hAnsi="宋体"/>
          <w:b/>
          <w:bCs/>
          <w:i w:val="0"/>
          <w:iCs/>
          <w:color w:val="000000"/>
          <w:sz w:val="24"/>
          <w:szCs w:val="21"/>
          <w:highlight w:val="none"/>
          <w:u w:val="none"/>
        </w:rPr>
        <w:t xml:space="preserve">19</w:t>
      </w:r>
      <w:r>
        <w:rPr>
          <w:rFonts w:hint="eastAsia" w:ascii="宋体" w:hAnsi="宋体"/>
          <w:b/>
          <w:bCs/>
          <w:i w:val="0"/>
          <w:iCs/>
          <w:color w:val="000000"/>
          <w:sz w:val="24"/>
          <w:szCs w:val="21"/>
          <w:highlight w:val="none"/>
          <w:u w:val="none"/>
        </w:rPr>
        <w:t xml:space="preserve">.1 投标人上传电子投标文件的时间不得迟于招标公告中规定的投标截止时间。</w:t>
      </w:r>
      <w:r>
        <w:rPr>
          <w:rFonts w:hint="eastAsia" w:ascii="宋体" w:hAnsi="宋体"/>
          <w:b/>
          <w:bCs/>
          <w:i w:val="0"/>
          <w:iCs/>
          <w:color w:val="000000"/>
          <w:sz w:val="24"/>
          <w:szCs w:val="21"/>
          <w:highlight w:val="none"/>
          <w:u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35" w:name="_Toc20823299"/>
      <w:r/>
      <w:bookmarkStart w:id="236" w:name="_Toc513029227"/>
      <w:r/>
      <w:bookmarkStart w:id="237" w:name="_Toc16938543"/>
      <w:r/>
      <w:bookmarkStart w:id="238" w:name="_Toc13544"/>
      <w:r/>
      <w:bookmarkStart w:id="239" w:name="_Toc1574"/>
      <w:r/>
      <w:bookmarkStart w:id="240" w:name="_Toc16299"/>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w:t>
      </w:r>
      <w:bookmarkEnd w:id="235"/>
      <w:r/>
      <w:bookmarkEnd w:id="236"/>
      <w:r/>
      <w:bookmarkEnd w:id="237"/>
      <w:r>
        <w:rPr>
          <w:rFonts w:hint="eastAsia" w:ascii="Arial" w:hAnsi="Arial" w:eastAsia="黑体" w:cs="Arial"/>
          <w:color w:val="000000"/>
          <w:sz w:val="28"/>
          <w:szCs w:val="28"/>
          <w:highlight w:val="none"/>
        </w:rPr>
        <w:t xml:space="preserve">的拒收</w:t>
      </w:r>
      <w:bookmarkEnd w:id="238"/>
      <w:r/>
      <w:bookmarkEnd w:id="239"/>
      <w:r/>
      <w:bookmarkEnd w:id="240"/>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拒绝接收在其规定的投标截止时间后上传的任何投标文件。</w:t>
      </w:r>
      <w:r>
        <w:rPr>
          <w:rFonts w:hint="eastAsia" w:ascii="宋体" w:hAnsi="宋体"/>
          <w:bCs/>
          <w:color w:val="000000"/>
          <w:sz w:val="24"/>
          <w:szCs w:val="21"/>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41" w:name="_Toc16938544"/>
      <w:r/>
      <w:bookmarkStart w:id="242" w:name="_Toc19523"/>
      <w:r/>
      <w:bookmarkStart w:id="243" w:name="_Toc9365"/>
      <w:r/>
      <w:bookmarkStart w:id="244" w:name="_Toc16243"/>
      <w:r/>
      <w:bookmarkStart w:id="245" w:name="_Toc513029228"/>
      <w:r/>
      <w:bookmarkStart w:id="246" w:name="_Toc20823300"/>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、投标文件的撤回和修改</w:t>
      </w:r>
      <w:bookmarkEnd w:id="241"/>
      <w:r/>
      <w:bookmarkEnd w:id="242"/>
      <w:r/>
      <w:bookmarkEnd w:id="243"/>
      <w:r/>
      <w:bookmarkEnd w:id="244"/>
      <w:r/>
      <w:bookmarkEnd w:id="245"/>
      <w:r/>
      <w:bookmarkEnd w:id="246"/>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outlineLvl w:val="2"/>
      </w:pPr>
      <w:r/>
      <w:bookmarkStart w:id="247" w:name="_Toc8719"/>
      <w:r/>
      <w:bookmarkStart w:id="248" w:name="_Toc7188"/>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 投标文件的撤回</w:t>
      </w:r>
      <w:bookmarkEnd w:id="247"/>
      <w:r/>
      <w:bookmarkEnd w:id="248"/>
      <w:r>
        <w:rPr>
          <w:rFonts w:hint="eastAsia"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outlineLvl w:val="3"/>
      </w:pPr>
      <w:r/>
      <w:bookmarkStart w:id="249" w:name="_Toc28208"/>
      <w:r/>
      <w:bookmarkStart w:id="250" w:name="_Toc26597"/>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电子投标文件的撤回</w:t>
      </w:r>
      <w:bookmarkEnd w:id="249"/>
      <w:r/>
      <w:bookmarkEnd w:id="250"/>
      <w:r>
        <w:rPr>
          <w:rFonts w:hint="eastAsia"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rPr>
          <w:rFonts w:hint="eastAsia"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outlineLvl w:val="3"/>
      </w:pPr>
      <w:r/>
      <w:bookmarkStart w:id="251" w:name="_Toc11637"/>
      <w:r/>
      <w:bookmarkStart w:id="252" w:name="_Toc32228"/>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bookmarkEnd w:id="251"/>
      <w:r/>
      <w:bookmarkEnd w:id="252"/>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outlineLvl w:val="2"/>
      </w:pPr>
      <w:r/>
      <w:bookmarkStart w:id="253" w:name="_Toc25071"/>
      <w:r/>
      <w:bookmarkStart w:id="254" w:name="_Toc17076"/>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 投标文件的修改</w:t>
      </w:r>
      <w:bookmarkEnd w:id="253"/>
      <w:r/>
      <w:bookmarkEnd w:id="254"/>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21.2.1投标人可在投标截止时间前，对其电子投标文件进行修改，具体操作方法见《操作手册》。</w:t>
      </w:r>
      <w:r>
        <w:rPr>
          <w:rFonts w:hint="eastAsia"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outlineLvl w:val="2"/>
      </w:pPr>
      <w:r/>
      <w:bookmarkStart w:id="255" w:name="_Toc26605"/>
      <w:r/>
      <w:bookmarkStart w:id="256" w:name="_Toc29813"/>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bookmarkEnd w:id="255"/>
      <w:r/>
      <w:bookmarkEnd w:id="256"/>
      <w:r>
        <w:rPr>
          <w:rFonts w:hint="eastAsia" w:ascii="宋体" w:hAnsi="宋体"/>
          <w:bCs/>
          <w:color w:val="000000"/>
          <w:sz w:val="24"/>
          <w:szCs w:val="21"/>
          <w:highlight w:val="none"/>
        </w:rPr>
      </w:r>
      <w:r/>
    </w:p>
    <w:p>
      <w:pPr>
        <w:pStyle w:val="833"/>
        <w:ind w:left="0" w:right="0" w:firstLine="643"/>
        <w:keepLines/>
        <w:keepNext/>
        <w:pageBreakBefore w:val="0"/>
        <w:spacing w:line="360" w:lineRule="auto"/>
        <w:widowControl w:val="off"/>
        <w:rPr>
          <w:rFonts w:hint="eastAsia" w:ascii="Times New Roman" w:hAnsi="Times New Roman"/>
          <w:b/>
          <w:bCs/>
          <w:color w:val="000000"/>
          <w:sz w:val="32"/>
          <w:szCs w:val="32"/>
          <w:highlight w:val="none"/>
        </w:rPr>
        <w:outlineLvl w:val="0"/>
      </w:pPr>
      <w:r/>
      <w:bookmarkStart w:id="257" w:name="_Toc120614218"/>
      <w:r/>
      <w:bookmarkStart w:id="258" w:name="_Toc20823301"/>
      <w:r/>
      <w:bookmarkStart w:id="259" w:name="_Toc513029229"/>
      <w:r/>
      <w:bookmarkStart w:id="260" w:name="_Toc16938545"/>
      <w:r/>
      <w:bookmarkStart w:id="261" w:name="_Toc28406"/>
      <w:r/>
      <w:bookmarkStart w:id="262" w:name="_Toc28323"/>
      <w:r/>
      <w:bookmarkStart w:id="263" w:name="_Toc11957"/>
      <w:r>
        <w:rPr>
          <w:rFonts w:hint="eastAsia" w:ascii="Times New Roman" w:hAnsi="Times New Roman"/>
          <w:b/>
          <w:bCs/>
          <w:color w:val="000000"/>
          <w:sz w:val="32"/>
          <w:szCs w:val="32"/>
          <w:highlight w:val="none"/>
        </w:rPr>
        <w:t xml:space="preserve">五、开标与评标</w:t>
      </w:r>
      <w:bookmarkEnd w:id="257"/>
      <w:r/>
      <w:bookmarkEnd w:id="258"/>
      <w:r/>
      <w:bookmarkEnd w:id="259"/>
      <w:r/>
      <w:bookmarkEnd w:id="260"/>
      <w:r/>
      <w:bookmarkEnd w:id="261"/>
      <w:r/>
      <w:bookmarkEnd w:id="262"/>
      <w:r/>
      <w:bookmarkEnd w:id="263"/>
      <w:r>
        <w:rPr>
          <w:rFonts w:hint="eastAsia" w:ascii="Times New Roman" w:hAnsi="Times New Roman"/>
          <w:b/>
          <w:bCs/>
          <w:color w:val="000000"/>
          <w:sz w:val="32"/>
          <w:szCs w:val="32"/>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64" w:name="_Toc16938546"/>
      <w:r/>
      <w:bookmarkStart w:id="265" w:name="_Toc25967"/>
      <w:r/>
      <w:bookmarkStart w:id="266" w:name="_Toc130"/>
      <w:r/>
      <w:bookmarkStart w:id="267" w:name="_Toc16555"/>
      <w:r/>
      <w:bookmarkStart w:id="268" w:name="_Toc20823302"/>
      <w:r/>
      <w:bookmarkStart w:id="269" w:name="_Toc513029230"/>
      <w:r>
        <w:rPr>
          <w:rFonts w:hint="eastAsia" w:ascii="Arial" w:hAnsi="Arial" w:eastAsia="黑体" w:cs="Arial"/>
          <w:color w:val="000000"/>
          <w:sz w:val="28"/>
          <w:szCs w:val="28"/>
          <w:highlight w:val="none"/>
        </w:rPr>
        <w:t xml:space="preserve">22、开标</w:t>
      </w:r>
      <w:bookmarkEnd w:id="264"/>
      <w:r/>
      <w:bookmarkEnd w:id="265"/>
      <w:r/>
      <w:bookmarkEnd w:id="266"/>
      <w:r/>
      <w:bookmarkEnd w:id="267"/>
      <w:r/>
      <w:bookmarkEnd w:id="268"/>
      <w:r/>
      <w:bookmarkEnd w:id="269"/>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Times New Roman" w:hAnsi="Times New Roman"/>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rPr>
          <w:rFonts w:hint="eastAsia" w:ascii="Times New Roman" w:hAnsi="Times New Roman"/>
          <w:color w:val="000000"/>
          <w:szCs w:val="21"/>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.2</w:t>
      </w:r>
      <w:r>
        <w:rPr>
          <w:rFonts w:hint="eastAsia" w:ascii="宋体" w:hAnsi="宋体"/>
          <w:color w:val="000000"/>
          <w:sz w:val="24"/>
          <w:szCs w:val="24"/>
          <w:highlight w:val="none"/>
        </w:rPr>
        <w:t xml:space="preserve">开标仪式由</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组织。苏采云系统将自动对</w:t>
      </w:r>
      <w:r>
        <w:rPr>
          <w:rFonts w:ascii="宋体" w:hAnsi="宋体"/>
          <w:color w:val="000000"/>
          <w:sz w:val="24"/>
          <w:szCs w:val="24"/>
          <w:highlight w:val="none"/>
        </w:rPr>
        <w:t xml:space="preserve">项目进行开标，</w:t>
      </w:r>
      <w:r>
        <w:rPr>
          <w:rFonts w:hint="eastAsia" w:ascii="宋体" w:hAnsi="宋体"/>
          <w:color w:val="000000"/>
          <w:sz w:val="24"/>
          <w:szCs w:val="24"/>
          <w:highlight w:val="none"/>
        </w:rPr>
        <w:t xml:space="preserve">并宣布各投标人名称和投标价格。</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.3投标人在开标过程中涉及到的投标文件解密、开标结果确认等工作，应按照《操作手册》规定执行。</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.4投标人如果对开标过程和开标记录有疑义，应当根据《操作手册》规定提出，如 苏采云系统中《开标记录表》宣布后5分钟内未提出的，视同认可开标结果。</w:t>
      </w:r>
      <w:r>
        <w:rPr>
          <w:rFonts w:ascii="宋体" w:hAnsi="宋体"/>
          <w:color w:val="000000"/>
          <w:sz w:val="24"/>
          <w:szCs w:val="24"/>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70" w:name="_Toc30290"/>
      <w:r/>
      <w:bookmarkStart w:id="271" w:name="_Toc8195"/>
      <w:r/>
      <w:bookmarkStart w:id="272" w:name="_Toc11159"/>
      <w:r/>
      <w:bookmarkStart w:id="273" w:name="_Toc16938547"/>
      <w:r/>
      <w:bookmarkStart w:id="274" w:name="_Toc513029231"/>
      <w:r/>
      <w:bookmarkStart w:id="275" w:name="_Toc2082330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、评标委员会</w:t>
      </w:r>
      <w:bookmarkEnd w:id="270"/>
      <w:r/>
      <w:bookmarkEnd w:id="271"/>
      <w:r/>
      <w:bookmarkEnd w:id="272"/>
      <w:r>
        <w:rPr>
          <w:rFonts w:hint="eastAsia" w:ascii="Arial" w:hAnsi="Arial" w:eastAsia="黑体" w:cs="Arial"/>
          <w:color w:val="000000"/>
          <w:sz w:val="28"/>
          <w:szCs w:val="28"/>
          <w:highlight w:val="none"/>
        </w:rPr>
      </w:r>
      <w:r/>
    </w:p>
    <w:p>
      <w:pPr>
        <w:pStyle w:val="833"/>
        <w:ind w:left="0" w:right="0" w:firstLine="482"/>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将立即组织评标委员会（以下简称评委会）进行评标。</w:t>
      </w:r>
      <w:r>
        <w:rPr>
          <w:rFonts w:hint="eastAsia" w:ascii="宋体" w:hAnsi="宋体"/>
          <w:b/>
          <w:color w:val="000000"/>
          <w:sz w:val="24"/>
          <w:szCs w:val="24"/>
          <w:highlight w:val="none"/>
        </w:rPr>
      </w:r>
      <w:r/>
    </w:p>
    <w:p>
      <w:pPr>
        <w:pStyle w:val="833"/>
        <w:ind w:left="0" w:right="0" w:firstLine="482"/>
        <w:pageBreakBefore w:val="0"/>
        <w:spacing w:line="360" w:lineRule="auto"/>
        <w:widowControl w:val="off"/>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 评委会由采购人代表和有关技术、经济等方面的专家组成，且人员构成符合政府采购有关规定。</w:t>
      </w:r>
      <w:r>
        <w:rPr>
          <w:rFonts w:hint="eastAsia" w:ascii="宋体" w:hAnsi="宋体"/>
          <w:color w:val="000000"/>
          <w:sz w:val="24"/>
          <w:szCs w:val="24"/>
          <w:highlight w:val="none"/>
        </w:rPr>
      </w:r>
      <w:r/>
    </w:p>
    <w:p>
      <w:pPr>
        <w:pStyle w:val="833"/>
        <w:ind w:left="0" w:right="0" w:firstLine="482"/>
        <w:pageBreakBefore w:val="0"/>
        <w:spacing w:line="360" w:lineRule="auto"/>
        <w:widowControl w:val="off"/>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.3评委会独立工作，负责评审所有投标文件并确定中标</w:t>
      </w:r>
      <w:r>
        <w:rPr>
          <w:rFonts w:hint="eastAsia" w:ascii="宋体" w:hAnsi="宋体"/>
          <w:color w:val="000000"/>
          <w:sz w:val="24"/>
          <w:szCs w:val="24"/>
          <w:highlight w:val="none"/>
          <w:lang w:eastAsia="zh-CN"/>
        </w:rPr>
        <w:t xml:space="preserve">候选人</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33"/>
        <w:ind w:left="0" w:right="0" w:firstLine="560"/>
        <w:keepLines/>
        <w:keepNext/>
        <w:pageBreakBefore w:val="0"/>
        <w:spacing w:line="360" w:lineRule="auto"/>
        <w:widowControl w:val="off"/>
        <w:rPr>
          <w:rFonts w:hint="eastAsia" w:ascii="黑体" w:hAnsi="Arial" w:eastAsia="黑体" w:cs="Arial"/>
          <w:color w:val="000000"/>
          <w:sz w:val="28"/>
          <w:szCs w:val="28"/>
          <w:highlight w:val="none"/>
        </w:rPr>
        <w:outlineLvl w:val="1"/>
      </w:pPr>
      <w:r/>
      <w:bookmarkStart w:id="276" w:name="_Toc25904"/>
      <w:r/>
      <w:bookmarkStart w:id="277" w:name="_Toc30587"/>
      <w:r/>
      <w:bookmarkStart w:id="278" w:name="_Toc26223"/>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．评标过程的保密与公正</w:t>
      </w:r>
      <w:bookmarkEnd w:id="276"/>
      <w:r/>
      <w:bookmarkEnd w:id="277"/>
      <w:r/>
      <w:bookmarkEnd w:id="278"/>
      <w:r>
        <w:rPr>
          <w:rFonts w:hint="eastAsia" w:ascii="黑体"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bookmarkEnd w:id="273"/>
      <w:r/>
      <w:bookmarkEnd w:id="274"/>
      <w:r/>
      <w:bookmarkEnd w:id="275"/>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均不得向投标人或与评标无关的其他人员透露。</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和评标委员会不向未中标的投标人解释未中标原因，也不公布评标过程中的相关细节。</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 采用综合评分法的项目，未中标的投标人可于中标结果公告期限届满之日起通过苏采云系统查看自己的评审得分及排序情况。</w:t>
      </w:r>
      <w:r>
        <w:rPr>
          <w:rFonts w:ascii="宋体" w:hAnsi="宋体"/>
          <w:color w:val="000000"/>
          <w:sz w:val="24"/>
          <w:szCs w:val="24"/>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79" w:name="_Toc16938548"/>
      <w:r/>
      <w:bookmarkStart w:id="280" w:name="_Toc513029232"/>
      <w:r/>
      <w:bookmarkStart w:id="281" w:name="_Toc20823304"/>
      <w:r/>
      <w:bookmarkStart w:id="282" w:name="_Toc14684"/>
      <w:r/>
      <w:bookmarkStart w:id="283" w:name="_Toc26197"/>
      <w:r/>
      <w:bookmarkStart w:id="284" w:name="_Toc1255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．投标文件的澄清</w:t>
      </w:r>
      <w:bookmarkEnd w:id="279"/>
      <w:r/>
      <w:bookmarkEnd w:id="280"/>
      <w:r/>
      <w:bookmarkEnd w:id="281"/>
      <w:r/>
      <w:bookmarkEnd w:id="282"/>
      <w:r/>
      <w:bookmarkEnd w:id="283"/>
      <w:r/>
      <w:bookmarkEnd w:id="284"/>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ascii="宋体" w:hAnsi="宋体"/>
          <w:color w:val="000000"/>
          <w:sz w:val="24"/>
          <w:szCs w:val="24"/>
          <w:highlight w:val="none"/>
        </w:rPr>
      </w:pPr>
      <w:r/>
      <w:bookmarkStart w:id="285" w:name="_Toc16938549"/>
      <w:r/>
      <w:bookmarkStart w:id="286" w:name="_Toc20823305"/>
      <w:r/>
      <w:bookmarkStart w:id="287" w:name="_Toc513029233"/>
      <w:r>
        <w:rPr>
          <w:rFonts w:ascii="宋体" w:hAnsi="宋体"/>
          <w:color w:val="000000"/>
          <w:sz w:val="24"/>
          <w:szCs w:val="24"/>
          <w:highlight w:val="none"/>
        </w:rPr>
        <w:t xml:space="preserve">25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rPr>
          <w:rFonts w:ascii="宋体" w:hAnsi="宋体"/>
          <w:color w:val="000000"/>
          <w:sz w:val="24"/>
          <w:szCs w:val="24"/>
          <w:highlight w:val="none"/>
        </w:rPr>
      </w:r>
      <w:r/>
    </w:p>
    <w:p>
      <w:pPr>
        <w:pStyle w:val="833"/>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.3 接到评委会澄清、说明和补正要求的投标人如未按规定做出澄清、说明和补正，其风险由投标人自行承担。</w:t>
      </w:r>
      <w:r>
        <w:rPr>
          <w:rFonts w:hint="eastAsia" w:ascii="宋体" w:hAnsi="宋体"/>
          <w:color w:val="000000"/>
          <w:sz w:val="24"/>
          <w:szCs w:val="24"/>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88" w:name="_Toc29684"/>
      <w:r/>
      <w:bookmarkStart w:id="289" w:name="_Toc30903"/>
      <w:r/>
      <w:bookmarkStart w:id="290" w:name="_Toc10236"/>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、对投标文件的初审</w:t>
      </w:r>
      <w:bookmarkEnd w:id="285"/>
      <w:r/>
      <w:bookmarkEnd w:id="286"/>
      <w:r/>
      <w:bookmarkEnd w:id="287"/>
      <w:r/>
      <w:bookmarkEnd w:id="288"/>
      <w:r/>
      <w:bookmarkEnd w:id="289"/>
      <w:r/>
      <w:bookmarkEnd w:id="290"/>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highlight w:val="none"/>
        </w:rPr>
      </w:r>
      <w:r/>
    </w:p>
    <w:p>
      <w:pPr>
        <w:pStyle w:val="833"/>
        <w:ind w:left="0" w:right="0" w:firstLine="482"/>
        <w:pageBreakBefore w:val="0"/>
        <w:spacing w:line="360" w:lineRule="auto"/>
        <w:widowControl w:val="off"/>
        <w:rPr>
          <w:rFonts w:hint="eastAsia" w:ascii="宋体" w:hAnsi="宋体"/>
          <w:b/>
          <w:bCs w:val="0"/>
          <w:color w:val="000000"/>
          <w:sz w:val="24"/>
          <w:szCs w:val="21"/>
          <w:highlight w:val="none"/>
        </w:rPr>
      </w:pPr>
      <w:r>
        <w:rPr>
          <w:rFonts w:hint="eastAsia" w:ascii="宋体" w:hAnsi="宋体"/>
          <w:b/>
          <w:bCs w:val="0"/>
          <w:color w:val="000000"/>
          <w:sz w:val="24"/>
          <w:szCs w:val="21"/>
          <w:highlight w:val="none"/>
        </w:rPr>
        <w:t xml:space="preserve">26.1.3政府采购异常低价审查：</w:t>
      </w:r>
      <w:r>
        <w:rPr>
          <w:rFonts w:hint="eastAsia" w:ascii="宋体" w:hAnsi="宋体"/>
          <w:b/>
          <w:bCs w:val="0"/>
          <w:color w:val="000000"/>
          <w:sz w:val="24"/>
          <w:szCs w:val="21"/>
          <w:highlight w:val="none"/>
        </w:rPr>
      </w:r>
      <w:r/>
    </w:p>
    <w:p>
      <w:pPr>
        <w:pStyle w:val="833"/>
        <w:ind w:left="0" w:right="0" w:firstLine="482"/>
        <w:pageBreakBefore w:val="0"/>
        <w:spacing w:line="360" w:lineRule="auto"/>
        <w:widowControl w:val="off"/>
        <w:rPr>
          <w:rFonts w:hint="eastAsia" w:ascii="宋体" w:hAnsi="宋体"/>
          <w:b/>
          <w:bCs w:val="0"/>
          <w:color w:val="000000"/>
          <w:sz w:val="24"/>
          <w:szCs w:val="21"/>
          <w:highlight w:val="none"/>
        </w:rPr>
      </w:pPr>
      <w:r>
        <w:rPr>
          <w:rFonts w:hint="eastAsia" w:ascii="宋体" w:hAnsi="宋体"/>
          <w:b/>
          <w:bCs w:val="0"/>
          <w:color w:val="000000"/>
          <w:sz w:val="24"/>
          <w:szCs w:val="21"/>
          <w:highlight w:val="none"/>
          <w:lang w:eastAsia="zh-CN"/>
        </w:rPr>
        <w:t xml:space="preserve">（</w:t>
      </w:r>
      <w:r>
        <w:rPr>
          <w:rFonts w:hint="eastAsia" w:ascii="宋体" w:hAnsi="宋体"/>
          <w:b/>
          <w:bCs w:val="0"/>
          <w:color w:val="000000"/>
          <w:sz w:val="24"/>
          <w:szCs w:val="21"/>
          <w:highlight w:val="none"/>
          <w:lang w:val="en-US" w:eastAsia="zh-CN"/>
        </w:rPr>
        <w:t xml:space="preserve">一</w:t>
      </w:r>
      <w:r>
        <w:rPr>
          <w:rFonts w:hint="eastAsia" w:ascii="宋体" w:hAnsi="宋体"/>
          <w:b/>
          <w:bCs w:val="0"/>
          <w:color w:val="000000"/>
          <w:sz w:val="24"/>
          <w:szCs w:val="21"/>
          <w:highlight w:val="none"/>
          <w:lang w:eastAsia="zh-CN"/>
        </w:rPr>
        <w:t xml:space="preserve">）</w:t>
      </w:r>
      <w:r>
        <w:rPr>
          <w:rFonts w:hint="eastAsia" w:ascii="宋体" w:hAnsi="宋体"/>
          <w:b/>
          <w:bCs w:val="0"/>
          <w:color w:val="000000"/>
          <w:sz w:val="24"/>
          <w:szCs w:val="21"/>
          <w:highlight w:val="none"/>
        </w:rPr>
        <w:t xml:space="preserve">政府采购评审中出现下列情形之一的，评审委员会应当启动异常低价投标审查程序：</w:t>
      </w:r>
      <w:r>
        <w:rPr>
          <w:rFonts w:hint="eastAsia" w:ascii="宋体" w:hAnsi="宋体"/>
          <w:b/>
          <w:bCs w:val="0"/>
          <w:color w:val="000000"/>
          <w:sz w:val="24"/>
          <w:szCs w:val="21"/>
          <w:highlight w:val="none"/>
        </w:rPr>
      </w:r>
      <w:r/>
    </w:p>
    <w:p>
      <w:pPr>
        <w:pStyle w:val="833"/>
        <w:ind w:left="0" w:right="0" w:firstLine="482"/>
        <w:pageBreakBefore w:val="0"/>
        <w:spacing w:line="360" w:lineRule="auto"/>
        <w:widowControl w:val="off"/>
        <w:rPr>
          <w:rFonts w:hint="eastAsia" w:ascii="宋体" w:hAnsi="宋体"/>
          <w:b/>
          <w:bCs w:val="0"/>
          <w:color w:val="000000"/>
          <w:sz w:val="24"/>
          <w:szCs w:val="21"/>
          <w:highlight w:val="none"/>
        </w:rPr>
      </w:pPr>
      <w:r>
        <w:rPr>
          <w:rFonts w:hint="eastAsia" w:ascii="宋体" w:hAnsi="宋体"/>
          <w:b/>
          <w:bCs w:val="0"/>
          <w:color w:val="000000"/>
          <w:sz w:val="24"/>
          <w:szCs w:val="21"/>
          <w:highlight w:val="none"/>
          <w:lang w:val="en-US" w:eastAsia="zh-CN"/>
        </w:rPr>
        <w:t xml:space="preserve">1.</w:t>
      </w:r>
      <w:r>
        <w:rPr>
          <w:rFonts w:hint="eastAsia" w:ascii="宋体" w:hAnsi="宋体"/>
          <w:b/>
          <w:bCs w:val="0"/>
          <w:color w:val="000000"/>
          <w:sz w:val="24"/>
          <w:szCs w:val="21"/>
          <w:highlight w:val="none"/>
        </w:rPr>
        <w:t xml:space="preserve">投标报价低于全部通过符合性审查供应商投标报价平均值65%的，即投标报价&lt;全部通过符合性审查供应商投标报价平均值×65%； </w:t>
      </w:r>
      <w:r>
        <w:rPr>
          <w:rFonts w:hint="eastAsia" w:ascii="宋体" w:hAnsi="宋体"/>
          <w:b/>
          <w:bCs w:val="0"/>
          <w:color w:val="000000"/>
          <w:sz w:val="24"/>
          <w:szCs w:val="21"/>
          <w:highlight w:val="none"/>
        </w:rPr>
      </w:r>
      <w:r/>
    </w:p>
    <w:p>
      <w:pPr>
        <w:pStyle w:val="833"/>
        <w:ind w:left="0" w:right="0" w:firstLine="482"/>
        <w:pageBreakBefore w:val="0"/>
        <w:spacing w:line="360" w:lineRule="auto"/>
        <w:widowControl w:val="off"/>
        <w:rPr>
          <w:rFonts w:hint="eastAsia" w:ascii="宋体" w:hAnsi="宋体"/>
          <w:b/>
          <w:bCs w:val="0"/>
          <w:color w:val="000000"/>
          <w:sz w:val="24"/>
          <w:szCs w:val="21"/>
          <w:highlight w:val="none"/>
        </w:rPr>
      </w:pPr>
      <w:r>
        <w:rPr>
          <w:rFonts w:hint="eastAsia" w:ascii="宋体" w:hAnsi="宋体"/>
          <w:b/>
          <w:bCs w:val="0"/>
          <w:color w:val="000000"/>
          <w:sz w:val="24"/>
          <w:szCs w:val="21"/>
          <w:highlight w:val="none"/>
          <w:lang w:val="en-US" w:eastAsia="zh-CN"/>
        </w:rPr>
        <w:t xml:space="preserve">2.</w:t>
      </w:r>
      <w:r>
        <w:rPr>
          <w:rFonts w:hint="eastAsia" w:ascii="宋体" w:hAnsi="宋体"/>
          <w:b/>
          <w:bCs w:val="0"/>
          <w:color w:val="000000"/>
          <w:sz w:val="24"/>
          <w:szCs w:val="21"/>
          <w:highlight w:val="none"/>
        </w:rPr>
        <w:t xml:space="preserve">投标报价低于通过符合性审查的次低报价供应商投标报价65%的，即投标报价&lt;通过符合性审查的次低报价供应商投标报价×65%； </w:t>
      </w:r>
      <w:r>
        <w:rPr>
          <w:rFonts w:hint="eastAsia" w:ascii="宋体" w:hAnsi="宋体"/>
          <w:b/>
          <w:bCs w:val="0"/>
          <w:color w:val="000000"/>
          <w:sz w:val="24"/>
          <w:szCs w:val="21"/>
          <w:highlight w:val="none"/>
        </w:rPr>
      </w:r>
      <w:r/>
    </w:p>
    <w:p>
      <w:pPr>
        <w:pStyle w:val="833"/>
        <w:ind w:left="0" w:right="0" w:firstLine="482"/>
        <w:pageBreakBefore w:val="0"/>
        <w:spacing w:line="360" w:lineRule="auto"/>
        <w:widowControl w:val="off"/>
        <w:rPr>
          <w:rFonts w:hint="eastAsia" w:ascii="宋体" w:hAnsi="宋体"/>
          <w:b/>
          <w:bCs w:val="0"/>
          <w:color w:val="000000"/>
          <w:sz w:val="24"/>
          <w:szCs w:val="21"/>
          <w:highlight w:val="none"/>
        </w:rPr>
      </w:pPr>
      <w:r>
        <w:rPr>
          <w:rFonts w:hint="eastAsia" w:ascii="宋体" w:hAnsi="宋体"/>
          <w:b/>
          <w:bCs w:val="0"/>
          <w:color w:val="000000"/>
          <w:sz w:val="24"/>
          <w:szCs w:val="21"/>
          <w:highlight w:val="none"/>
          <w:lang w:val="en-US" w:eastAsia="zh-CN"/>
        </w:rPr>
        <w:t xml:space="preserve">3</w:t>
      </w:r>
      <w:r>
        <w:rPr>
          <w:rFonts w:hint="eastAsia" w:ascii="宋体" w:hAnsi="宋体"/>
          <w:b/>
          <w:bCs w:val="0"/>
          <w:color w:val="000000"/>
          <w:sz w:val="24"/>
          <w:szCs w:val="21"/>
          <w:highlight w:val="none"/>
        </w:rPr>
        <w:t xml:space="preserve">.投标报价低于采购项目最高限价65%的，即投标报价&lt;采购项目最高限价×65%； </w:t>
      </w:r>
      <w:r>
        <w:rPr>
          <w:rFonts w:hint="eastAsia" w:ascii="宋体" w:hAnsi="宋体"/>
          <w:b/>
          <w:bCs w:val="0"/>
          <w:color w:val="000000"/>
          <w:sz w:val="24"/>
          <w:szCs w:val="21"/>
          <w:highlight w:val="none"/>
        </w:rPr>
      </w:r>
      <w:r/>
    </w:p>
    <w:p>
      <w:pPr>
        <w:pStyle w:val="833"/>
        <w:ind w:left="0" w:right="0" w:firstLine="482"/>
        <w:pageBreakBefore w:val="0"/>
        <w:spacing w:line="360" w:lineRule="auto"/>
        <w:widowControl w:val="off"/>
        <w:rPr>
          <w:rFonts w:hint="eastAsia" w:ascii="宋体" w:hAnsi="宋体"/>
          <w:b/>
          <w:bCs w:val="0"/>
          <w:color w:val="000000"/>
          <w:sz w:val="24"/>
          <w:szCs w:val="21"/>
          <w:highlight w:val="none"/>
        </w:rPr>
      </w:pPr>
      <w:r>
        <w:rPr>
          <w:rFonts w:hint="eastAsia" w:ascii="宋体" w:hAnsi="宋体"/>
          <w:b/>
          <w:bCs w:val="0"/>
          <w:color w:val="000000"/>
          <w:sz w:val="24"/>
          <w:szCs w:val="21"/>
          <w:highlight w:val="none"/>
        </w:rPr>
        <w:t xml:space="preserve">4.评审委员会基于专业判断，认为供应商报价过低，有可能影响产品质量或者不能诚信履约的其他情形。 </w:t>
      </w:r>
      <w:r>
        <w:rPr>
          <w:rFonts w:hint="eastAsia" w:ascii="宋体" w:hAnsi="宋体"/>
          <w:b/>
          <w:bCs w:val="0"/>
          <w:color w:val="000000"/>
          <w:sz w:val="24"/>
          <w:szCs w:val="21"/>
          <w:highlight w:val="none"/>
        </w:rPr>
      </w:r>
      <w:r/>
    </w:p>
    <w:p>
      <w:pPr>
        <w:pStyle w:val="833"/>
        <w:ind w:left="0" w:right="0" w:firstLine="482"/>
        <w:pageBreakBefore w:val="0"/>
        <w:spacing w:line="360" w:lineRule="auto"/>
        <w:widowControl w:val="off"/>
        <w:rPr>
          <w:rFonts w:hint="eastAsia" w:ascii="宋体" w:hAnsi="宋体"/>
          <w:b/>
          <w:bCs w:val="0"/>
          <w:color w:val="000000"/>
          <w:sz w:val="24"/>
          <w:szCs w:val="21"/>
          <w:highlight w:val="none"/>
        </w:rPr>
      </w:pPr>
      <w:r>
        <w:rPr>
          <w:rFonts w:hint="eastAsia" w:ascii="宋体" w:hAnsi="宋体"/>
          <w:b/>
          <w:bCs w:val="0"/>
          <w:color w:val="000000"/>
          <w:sz w:val="24"/>
          <w:szCs w:val="21"/>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b/>
          <w:bCs w:val="0"/>
          <w:color w:val="000000"/>
          <w:sz w:val="24"/>
          <w:szCs w:val="21"/>
          <w:highlight w:val="none"/>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b/>
          <w:bCs w:val="0"/>
          <w:color w:val="000000"/>
          <w:sz w:val="24"/>
          <w:szCs w:val="21"/>
          <w:highlight w:val="none"/>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rPr>
          <w:rFonts w:hint="eastAsia" w:ascii="宋体" w:hAnsi="宋体"/>
          <w:b/>
          <w:bCs w:val="0"/>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未通过资格审查或符合性审查的投标人，</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将不再告知未通过资格审查或符合性审查的原因。</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highlight w:val="none"/>
        </w:rPr>
      </w:r>
      <w:r/>
    </w:p>
    <w:p>
      <w:pPr>
        <w:pStyle w:val="833"/>
        <w:ind w:left="0" w:right="0" w:firstLine="482"/>
        <w:pageBreakBefore w:val="0"/>
        <w:spacing w:line="360" w:lineRule="auto"/>
        <w:widowControl w:val="off"/>
        <w:rPr>
          <w:rFonts w:hint="eastAsia" w:ascii="宋体" w:hAnsi="宋体"/>
          <w:bCs/>
          <w:color w:val="000000"/>
          <w:sz w:val="24"/>
          <w:szCs w:val="21"/>
          <w:highlight w:val="none"/>
        </w:rPr>
      </w:pPr>
      <w:r>
        <w:rPr>
          <w:rFonts w:hint="eastAsia" w:ascii="宋体" w:hAnsi="宋体"/>
          <w:b/>
          <w:bCs/>
          <w:color w:val="000000"/>
          <w:sz w:val="24"/>
          <w:szCs w:val="24"/>
          <w:highlight w:val="none"/>
        </w:rPr>
        <w:t xml:space="preserve">所谓重大偏离或保留是指</w:t>
      </w:r>
      <w:r>
        <w:rPr>
          <w:rFonts w:hint="eastAsia" w:ascii="宋体" w:hAnsi="宋体"/>
          <w:color w:val="000000"/>
          <w:sz w:val="24"/>
          <w:szCs w:val="24"/>
          <w:highlight w:val="none"/>
        </w:rPr>
        <w:t xml:space="preserve">与招标文件规定的实质性要求存在负偏离，或者在实质上与招标文件不一致，而且限制了合同中买方和</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rPr>
          <w:rFonts w:ascii="宋体" w:hAnsi="宋体"/>
          <w:bCs/>
          <w:color w:val="000000"/>
          <w:sz w:val="24"/>
          <w:szCs w:val="21"/>
          <w:highlight w:val="none"/>
        </w:rPr>
      </w:r>
      <w:r/>
    </w:p>
    <w:p>
      <w:pPr>
        <w:pStyle w:val="833"/>
        <w:ind w:left="0" w:right="0" w:firstLine="480"/>
        <w:pageBreakBefore w:val="0"/>
        <w:spacing w:line="360" w:lineRule="auto"/>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ascii="宋体" w:hAnsi="宋体"/>
          <w:bCs/>
          <w:color w:val="000000"/>
          <w:sz w:val="24"/>
          <w:szCs w:val="21"/>
          <w:highlight w:val="none"/>
        </w:rPr>
      </w:r>
      <w:r/>
    </w:p>
    <w:p>
      <w:pPr>
        <w:pStyle w:val="833"/>
        <w:ind w:left="0" w:right="0" w:firstLine="480"/>
        <w:pageBreakBefore w:val="0"/>
        <w:spacing w:line="360" w:lineRule="auto"/>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rPr>
          <w:rFonts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评委会将按上述修正错误的方法调整投标文件中的投标报价，并</w:t>
      </w:r>
      <w:r>
        <w:rPr>
          <w:rFonts w:ascii="宋体" w:hAnsi="宋体"/>
          <w:bCs/>
          <w:color w:val="000000"/>
          <w:sz w:val="24"/>
          <w:szCs w:val="21"/>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告知</w:t>
      </w:r>
      <w:r>
        <w:rPr>
          <w:rFonts w:ascii="宋体" w:hAnsi="宋体"/>
          <w:bCs/>
          <w:color w:val="000000"/>
          <w:sz w:val="24"/>
          <w:szCs w:val="21"/>
          <w:highlight w:val="none"/>
        </w:rPr>
        <w:t xml:space="preserve">投标人，</w:t>
      </w:r>
      <w:r>
        <w:rPr>
          <w:rFonts w:hint="eastAsia" w:ascii="宋体" w:hAnsi="宋体"/>
          <w:bCs/>
          <w:color w:val="000000"/>
          <w:sz w:val="24"/>
          <w:szCs w:val="21"/>
          <w:highlight w:val="none"/>
        </w:rPr>
        <w:t xml:space="preserve">调整后的价格应对投标人具有约束力。如果投标人不接受修正后的价格，则其投标将被拒绝。</w:t>
      </w:r>
      <w:r>
        <w:rPr>
          <w:rFonts w:ascii="宋体" w:hAnsi="宋体"/>
          <w:bCs/>
          <w:color w:val="000000"/>
          <w:sz w:val="24"/>
          <w:szCs w:val="21"/>
          <w:highlight w:val="none"/>
        </w:rPr>
      </w:r>
      <w:r/>
    </w:p>
    <w:p>
      <w:pPr>
        <w:pStyle w:val="833"/>
        <w:ind w:left="0" w:right="0" w:firstLine="480"/>
        <w:pageBreakBefore w:val="0"/>
        <w:spacing w:line="360" w:lineRule="auto"/>
        <w:widowControl w:val="off"/>
        <w:rPr>
          <w:rFonts w:ascii="宋体" w:hAnsi="宋体"/>
          <w:color w:val="000000"/>
          <w:sz w:val="24"/>
          <w:szCs w:val="21"/>
          <w:highlight w:val="none"/>
        </w:rPr>
      </w:pPr>
      <w:r/>
      <w:bookmarkStart w:id="291" w:name="_Toc16938550"/>
      <w:r/>
      <w:bookmarkStart w:id="292" w:name="_Toc513029234"/>
      <w:r/>
      <w:bookmarkStart w:id="293" w:name="_Toc20823306"/>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rFonts w:ascii="宋体" w:hAnsi="宋体"/>
          <w:color w:val="000000"/>
          <w:sz w:val="24"/>
          <w:szCs w:val="21"/>
          <w:highlight w:val="none"/>
        </w:rPr>
      </w:r>
      <w:r/>
    </w:p>
    <w:p>
      <w:pPr>
        <w:pStyle w:val="833"/>
        <w:ind w:left="0" w:right="0" w:firstLine="480"/>
        <w:pageBreakBefore w:val="0"/>
        <w:spacing w:line="360" w:lineRule="auto"/>
        <w:widowControl w:val="off"/>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rPr>
          <w:rFonts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hint="eastAsia"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.7投标人在开、评标全过程中应保持通讯畅通，及时登录</w:t>
      </w:r>
      <w:r>
        <w:rPr>
          <w:rFonts w:hint="eastAsia" w:ascii="宋体" w:hAnsi="宋体"/>
          <w:color w:val="000000"/>
          <w:sz w:val="24"/>
          <w:szCs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及评标委员会联系。</w:t>
      </w:r>
      <w:r>
        <w:rPr>
          <w:rFonts w:hint="eastAsia" w:ascii="宋体" w:hAnsi="宋体"/>
          <w:color w:val="000000"/>
          <w:sz w:val="24"/>
          <w:szCs w:val="21"/>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94" w:name="_Toc17132"/>
      <w:r/>
      <w:bookmarkStart w:id="295" w:name="_Toc30788"/>
      <w:r/>
      <w:bookmarkStart w:id="296" w:name="_Toc9821"/>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w:t>
      </w:r>
      <w:bookmarkEnd w:id="291"/>
      <w:r/>
      <w:bookmarkEnd w:id="292"/>
      <w:r/>
      <w:bookmarkEnd w:id="293"/>
      <w:r>
        <w:rPr>
          <w:rFonts w:hint="eastAsia" w:ascii="Arial" w:hAnsi="Arial" w:eastAsia="黑体" w:cs="Arial"/>
          <w:color w:val="000000"/>
          <w:sz w:val="28"/>
          <w:szCs w:val="28"/>
          <w:highlight w:val="none"/>
        </w:rPr>
        <w:t xml:space="preserve">无效投标条款和废标条款</w:t>
      </w:r>
      <w:bookmarkEnd w:id="294"/>
      <w:r/>
      <w:bookmarkEnd w:id="295"/>
      <w:r/>
      <w:bookmarkEnd w:id="296"/>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outlineLvl w:val="2"/>
      </w:pPr>
      <w:r/>
      <w:bookmarkStart w:id="297" w:name="_Toc9344"/>
      <w:r/>
      <w:bookmarkStart w:id="298" w:name="_Toc17838"/>
      <w:r/>
      <w:bookmarkStart w:id="299" w:name="_Toc513029235"/>
      <w:r/>
      <w:bookmarkStart w:id="300" w:name="_Toc20823307"/>
      <w:r/>
      <w:bookmarkStart w:id="301" w:name="_Toc16938551"/>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.1无效投标条款</w:t>
      </w:r>
      <w:bookmarkEnd w:id="297"/>
      <w:r/>
      <w:bookmarkEnd w:id="298"/>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规定的时间内未成功解密电子投标文件的。</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投标人未按照招标文件要求上传电子投标文件的。</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同一投标人提交两个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rPr>
          <w:rFonts w:hint="eastAsia" w:ascii="宋体" w:hAnsi="宋体"/>
          <w:bCs/>
          <w:i/>
          <w:color w:val="000000"/>
          <w:sz w:val="24"/>
          <w:szCs w:val="21"/>
          <w:highlight w:val="none"/>
          <w:u w:val="single"/>
        </w:rPr>
      </w:r>
      <w:r/>
    </w:p>
    <w:p>
      <w:pPr>
        <w:pStyle w:val="833"/>
        <w:ind w:left="0" w:right="0" w:firstLine="480"/>
        <w:pageBreakBefore w:val="0"/>
        <w:spacing w:line="360" w:lineRule="auto"/>
        <w:widowControl w:val="off"/>
        <w:rPr>
          <w:rFonts w:hint="eastAsia" w:ascii="宋体" w:hAnsi="宋体" w:eastAsia="宋体"/>
          <w:bCs/>
          <w:i/>
          <w:color w:val="000000"/>
          <w:sz w:val="24"/>
          <w:szCs w:val="21"/>
          <w:highlight w:val="none"/>
          <w:u w:val="single"/>
          <w:lang w:eastAsia="zh-CN"/>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不符合招标文件中规定的实质性要求和条件的</w:t>
      </w:r>
      <w:r>
        <w:rPr>
          <w:rFonts w:hint="eastAsia" w:ascii="宋体" w:hAnsi="宋体"/>
          <w:bCs/>
          <w:i w:val="0"/>
          <w:iCs w:val="0"/>
          <w:color w:val="000000"/>
          <w:sz w:val="24"/>
          <w:szCs w:val="21"/>
          <w:highlight w:val="none"/>
        </w:rPr>
        <w:t xml:space="preserve">（</w:t>
      </w:r>
      <w:r>
        <w:rPr>
          <w:rFonts w:hint="eastAsia" w:ascii="宋体" w:hAnsi="宋体"/>
          <w:bCs/>
          <w:i w:val="0"/>
          <w:iCs w:val="0"/>
          <w:color w:val="000000"/>
          <w:sz w:val="24"/>
          <w:szCs w:val="21"/>
          <w:highlight w:val="none"/>
          <w:u w:val="none"/>
        </w:rPr>
        <w:t xml:space="preserve">本招标文件中</w:t>
      </w:r>
      <w:r>
        <w:rPr>
          <w:rFonts w:hint="eastAsia" w:ascii="宋体" w:hAnsi="宋体"/>
          <w:bCs/>
          <w:i w:val="0"/>
          <w:iCs w:val="0"/>
          <w:color w:val="000000"/>
          <w:sz w:val="24"/>
          <w:szCs w:val="21"/>
          <w:highlight w:val="none"/>
          <w:u w:val="none"/>
          <w:lang w:val="en-US" w:eastAsia="zh-CN"/>
        </w:rPr>
        <w:t xml:space="preserve">标注“★”的条款</w:t>
      </w:r>
      <w:r>
        <w:rPr>
          <w:rFonts w:hint="eastAsia" w:ascii="宋体" w:hAnsi="宋体"/>
          <w:bCs/>
          <w:i w:val="0"/>
          <w:iCs w:val="0"/>
          <w:color w:val="000000"/>
          <w:sz w:val="24"/>
          <w:szCs w:val="21"/>
          <w:highlight w:val="none"/>
          <w:u w:val="none"/>
        </w:rPr>
        <w:t xml:space="preserve">为实质性要求和条件）</w:t>
      </w:r>
      <w:r>
        <w:rPr>
          <w:rFonts w:hint="eastAsia" w:ascii="宋体" w:hAnsi="宋体"/>
          <w:bCs/>
          <w:i w:val="0"/>
          <w:iCs w:val="0"/>
          <w:color w:val="000000"/>
          <w:sz w:val="24"/>
          <w:szCs w:val="21"/>
          <w:highlight w:val="none"/>
          <w:u w:val="none"/>
          <w:lang w:eastAsia="zh-CN"/>
        </w:rPr>
        <w:t xml:space="preserve">。</w:t>
      </w:r>
      <w:r>
        <w:rPr>
          <w:rFonts w:hint="eastAsia" w:ascii="宋体" w:hAnsi="宋体" w:eastAsia="宋体"/>
          <w:bCs/>
          <w:i/>
          <w:color w:val="000000"/>
          <w:sz w:val="24"/>
          <w:szCs w:val="21"/>
          <w:highlight w:val="none"/>
          <w:u w:val="single"/>
          <w:lang w:eastAsia="zh-CN"/>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10</w:t>
      </w:r>
      <w:r>
        <w:rPr>
          <w:rFonts w:hint="eastAsia" w:ascii="宋体" w:hAnsi="宋体"/>
          <w:bCs/>
          <w:color w:val="000000"/>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其他法律、法规及本招标文件规定的属无效投标的情形。</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outlineLvl w:val="2"/>
      </w:pPr>
      <w:r/>
      <w:bookmarkStart w:id="302" w:name="_Toc13304"/>
      <w:r/>
      <w:bookmarkStart w:id="303" w:name="_Toc10487"/>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.2废标条款</w:t>
      </w:r>
      <w:bookmarkEnd w:id="302"/>
      <w:r/>
      <w:bookmarkEnd w:id="303"/>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.2.1符合专业条件的供应商或者对招标文件作实质响应的供应商不足三家的。2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.2.2出现影响采购公正的违法、违规行为的。</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.2.3因重大变故，采购任务取消的。</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.2.4评标委员会认定招标文件存在歧义、重大缺陷导致评审工作无法进行。</w:t>
      </w:r>
      <w:r>
        <w:rPr>
          <w:rFonts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.2.5 因</w:t>
      </w:r>
      <w:r>
        <w:rPr>
          <w:rFonts w:hint="eastAsia" w:ascii="宋体" w:hAnsi="宋体"/>
          <w:color w:val="000000"/>
          <w:sz w:val="24"/>
          <w:szCs w:val="24"/>
          <w:highlight w:val="none"/>
        </w:rPr>
        <w:t xml:space="preserve">苏采云</w:t>
      </w:r>
      <w:r>
        <w:rPr>
          <w:rFonts w:hint="eastAsia" w:ascii="宋体" w:hAnsi="宋体"/>
          <w:color w:val="000000"/>
          <w:sz w:val="24"/>
          <w:szCs w:val="24"/>
          <w:highlight w:val="none"/>
          <w:lang w:eastAsia="zh-CN"/>
        </w:rPr>
        <w:t xml:space="preserve">系统故障</w:t>
      </w:r>
      <w:r>
        <w:rPr>
          <w:rFonts w:ascii="宋体" w:hAnsi="宋体"/>
          <w:bCs/>
          <w:color w:val="000000"/>
          <w:sz w:val="24"/>
          <w:szCs w:val="21"/>
          <w:highlight w:val="none"/>
        </w:rPr>
        <w:t xml:space="preserve">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outlineLvl w:val="2"/>
      </w:pPr>
      <w:r/>
      <w:bookmarkStart w:id="304" w:name="_Toc19806"/>
      <w:r/>
      <w:bookmarkStart w:id="305" w:name="_Toc18941"/>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投标截止时间结束后参加投标的供应商不足三家的处理：</w:t>
      </w:r>
      <w:bookmarkEnd w:id="304"/>
      <w:r/>
      <w:bookmarkEnd w:id="305"/>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highlight w:val="none"/>
        </w:rPr>
      </w:r>
      <w:r/>
    </w:p>
    <w:p>
      <w:pPr>
        <w:pStyle w:val="833"/>
        <w:ind w:left="0" w:right="0" w:firstLine="643"/>
        <w:keepLines/>
        <w:keepNext/>
        <w:pageBreakBefore w:val="0"/>
        <w:spacing w:line="360" w:lineRule="auto"/>
        <w:widowControl w:val="off"/>
        <w:rPr>
          <w:rFonts w:hint="eastAsia" w:ascii="Times New Roman" w:hAnsi="Times New Roman"/>
          <w:b/>
          <w:bCs/>
          <w:color w:val="000000"/>
          <w:sz w:val="32"/>
          <w:szCs w:val="32"/>
          <w:highlight w:val="none"/>
        </w:rPr>
        <w:outlineLvl w:val="0"/>
      </w:pPr>
      <w:r/>
      <w:bookmarkStart w:id="306" w:name="_Toc27006"/>
      <w:r/>
      <w:bookmarkStart w:id="307" w:name="_Toc30678"/>
      <w:r/>
      <w:bookmarkStart w:id="308" w:name="_Toc120614219"/>
      <w:r/>
      <w:bookmarkStart w:id="309" w:name="_Toc659"/>
      <w:r>
        <w:rPr>
          <w:rFonts w:hint="eastAsia" w:ascii="Times New Roman" w:hAnsi="Times New Roman"/>
          <w:b/>
          <w:bCs/>
          <w:color w:val="000000"/>
          <w:sz w:val="32"/>
          <w:szCs w:val="32"/>
          <w:highlight w:val="none"/>
        </w:rPr>
        <w:t xml:space="preserve">六、</w:t>
      </w:r>
      <w:bookmarkEnd w:id="299"/>
      <w:r/>
      <w:bookmarkEnd w:id="300"/>
      <w:r/>
      <w:bookmarkEnd w:id="301"/>
      <w:r>
        <w:rPr>
          <w:rFonts w:hint="eastAsia" w:ascii="Times New Roman" w:hAnsi="Times New Roman"/>
          <w:b/>
          <w:bCs/>
          <w:color w:val="000000"/>
          <w:sz w:val="32"/>
          <w:szCs w:val="32"/>
          <w:highlight w:val="none"/>
        </w:rPr>
        <w:t xml:space="preserve">定标</w:t>
      </w:r>
      <w:bookmarkEnd w:id="306"/>
      <w:r/>
      <w:bookmarkEnd w:id="307"/>
      <w:r/>
      <w:bookmarkEnd w:id="308"/>
      <w:r/>
      <w:bookmarkEnd w:id="309"/>
      <w:r>
        <w:rPr>
          <w:rFonts w:hint="eastAsia" w:ascii="Times New Roman" w:hAnsi="Times New Roman"/>
          <w:b/>
          <w:bCs/>
          <w:color w:val="000000"/>
          <w:sz w:val="32"/>
          <w:szCs w:val="32"/>
          <w:highlight w:val="none"/>
        </w:rPr>
      </w:r>
      <w:r/>
    </w:p>
    <w:p>
      <w:pPr>
        <w:pStyle w:val="833"/>
        <w:ind w:left="0" w:right="0" w:firstLine="600"/>
        <w:keepLines/>
        <w:keepNext/>
        <w:pageBreakBefore w:val="0"/>
        <w:spacing w:line="360" w:lineRule="auto"/>
        <w:widowControl w:val="off"/>
        <w:rPr>
          <w:rFonts w:hint="eastAsia" w:ascii="黑体" w:hAnsi="宋体" w:eastAsia="黑体"/>
          <w:bCs/>
          <w:color w:val="000000"/>
          <w:sz w:val="30"/>
          <w:szCs w:val="30"/>
          <w:highlight w:val="none"/>
        </w:rPr>
        <w:outlineLvl w:val="1"/>
      </w:pPr>
      <w:r/>
      <w:bookmarkStart w:id="310" w:name="_Toc513029238"/>
      <w:r/>
      <w:bookmarkStart w:id="311" w:name="_Toc16938554"/>
      <w:r/>
      <w:bookmarkStart w:id="312" w:name="_Toc20823310"/>
      <w:r/>
      <w:bookmarkStart w:id="313" w:name="_Toc28031"/>
      <w:r/>
      <w:bookmarkStart w:id="314" w:name="_Toc9988"/>
      <w:r/>
      <w:bookmarkStart w:id="315" w:name="_Toc5155"/>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r>
        <w:rPr>
          <w:rFonts w:hint="eastAsia" w:ascii="黑体" w:hAnsi="宋体" w:eastAsia="黑体"/>
          <w:bCs/>
          <w:color w:val="000000"/>
          <w:sz w:val="30"/>
          <w:szCs w:val="30"/>
          <w:highlight w:val="none"/>
        </w:rPr>
        <w:t xml:space="preserve">、</w:t>
      </w:r>
      <w:bookmarkEnd w:id="310"/>
      <w:r>
        <w:rPr>
          <w:rFonts w:hint="eastAsia" w:ascii="黑体" w:hAnsi="宋体" w:eastAsia="黑体"/>
          <w:bCs/>
          <w:color w:val="000000"/>
          <w:sz w:val="30"/>
          <w:szCs w:val="30"/>
          <w:highlight w:val="none"/>
        </w:rPr>
        <w:t xml:space="preserve">确定</w:t>
      </w:r>
      <w:bookmarkEnd w:id="311"/>
      <w:r/>
      <w:bookmarkEnd w:id="312"/>
      <w:r>
        <w:rPr>
          <w:rFonts w:hint="eastAsia" w:ascii="黑体" w:hAnsi="宋体" w:eastAsia="黑体"/>
          <w:bCs/>
          <w:color w:val="000000"/>
          <w:sz w:val="30"/>
          <w:szCs w:val="30"/>
          <w:highlight w:val="none"/>
        </w:rPr>
        <w:t xml:space="preserve">中标单位</w:t>
      </w:r>
      <w:bookmarkEnd w:id="313"/>
      <w:r/>
      <w:bookmarkEnd w:id="314"/>
      <w:r/>
      <w:bookmarkEnd w:id="315"/>
      <w:r>
        <w:rPr>
          <w:rFonts w:hint="eastAsia" w:ascii="黑体" w:hAnsi="宋体" w:eastAsia="黑体"/>
          <w:bCs/>
          <w:color w:val="000000"/>
          <w:sz w:val="30"/>
          <w:szCs w:val="30"/>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outlineLvl w:val="2"/>
      </w:pPr>
      <w:r/>
      <w:bookmarkStart w:id="316" w:name="_Toc5627"/>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.1中标候选人的选取原则和数量见招标文件第五章规定。</w:t>
      </w:r>
      <w:bookmarkEnd w:id="316"/>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outlineLvl w:val="2"/>
      </w:pPr>
      <w:r/>
      <w:bookmarkStart w:id="317" w:name="_Toc8063"/>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 采购人应根据评委会推荐的中标候选人确定中标人。</w:t>
      </w:r>
      <w:bookmarkEnd w:id="317"/>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outlineLvl w:val="2"/>
      </w:pPr>
      <w:r/>
      <w:bookmarkStart w:id="318" w:name="_Toc23527"/>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.3 </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将在“江苏政府采购网”发布中标公告，公告期限为1个工作日。</w:t>
      </w:r>
      <w:bookmarkEnd w:id="318"/>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outlineLvl w:val="2"/>
      </w:pPr>
      <w:r/>
      <w:bookmarkStart w:id="319" w:name="_Toc18243"/>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  若有充分证据证明，中标人出现下列情况之一的，一经查实，将被取消中标资格：</w:t>
      </w:r>
      <w:bookmarkEnd w:id="319"/>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.4.1提供虚假材料谋取中标的。</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.4.2向采购人、</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行贿或者提供其他不正当利益的。</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.4.3属于本文件规定的无效条件，但在评标过程中又未被评委会发现的。</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.4.4与采购人或者其他供应商恶意串通的。</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.4.5采取不正当手段诋毁、排挤其他供应商的。</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ascii="宋体" w:hAnsi="宋体"/>
          <w:color w:val="000000"/>
          <w:sz w:val="24"/>
          <w:szCs w:val="24"/>
          <w:highlight w:val="none"/>
        </w:rPr>
        <w:outlineLvl w:val="2"/>
      </w:pPr>
      <w:r/>
      <w:bookmarkStart w:id="320" w:name="_Toc24868"/>
      <w:r/>
      <w:bookmarkStart w:id="321" w:name="_Toc200451960"/>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w:t>
      </w:r>
      <w:r>
        <w:rPr>
          <w:rFonts w:hint="eastAsia" w:ascii="Times New Roman" w:hAnsi="Times New Roman"/>
          <w:color w:val="000000"/>
          <w:szCs w:val="21"/>
          <w:highlight w:val="none"/>
        </w:rPr>
        <w:t xml:space="preserve"> </w:t>
      </w:r>
      <w:r>
        <w:rPr>
          <w:rFonts w:ascii="Times New Roman" w:hAnsi="宋体" w:cs="宋体"/>
          <w:color w:val="000000"/>
          <w:sz w:val="24"/>
          <w:szCs w:val="24"/>
          <w:highlight w:val="none"/>
        </w:rPr>
        <w:t xml:space="preserve">有下列情形之一的，</w:t>
      </w:r>
      <w:r>
        <w:rPr>
          <w:rFonts w:hint="eastAsia" w:ascii="Times New Roman" w:hAnsi="宋体" w:cs="宋体"/>
          <w:color w:val="000000"/>
          <w:sz w:val="24"/>
          <w:szCs w:val="24"/>
          <w:highlight w:val="none"/>
        </w:rPr>
        <w:t xml:space="preserve">视为投标人</w:t>
      </w:r>
      <w:r>
        <w:rPr>
          <w:rFonts w:ascii="Times New Roman" w:hAnsi="宋体" w:cs="宋体"/>
          <w:color w:val="000000"/>
          <w:sz w:val="24"/>
          <w:szCs w:val="24"/>
          <w:highlight w:val="none"/>
        </w:rPr>
        <w:t xml:space="preserve">串通</w:t>
      </w:r>
      <w:r>
        <w:rPr>
          <w:rFonts w:hint="eastAsia" w:ascii="Times New Roman" w:hAnsi="宋体" w:cs="宋体"/>
          <w:color w:val="000000"/>
          <w:sz w:val="24"/>
          <w:szCs w:val="24"/>
          <w:highlight w:val="none"/>
        </w:rPr>
        <w:t xml:space="preserve">投标，投标无效：</w:t>
      </w:r>
      <w:bookmarkEnd w:id="320"/>
      <w:r>
        <w:rPr>
          <w:rFonts w:ascii="宋体" w:hAnsi="宋体"/>
          <w:color w:val="000000"/>
          <w:sz w:val="24"/>
          <w:szCs w:val="24"/>
          <w:highlight w:val="none"/>
        </w:rPr>
      </w:r>
      <w:r/>
    </w:p>
    <w:p>
      <w:pPr>
        <w:pStyle w:val="833"/>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.5.1不同投标人的投标文件由同一单位或者个人编制；</w:t>
      </w:r>
      <w:r>
        <w:rPr>
          <w:rFonts w:ascii="宋体" w:hAnsi="宋体"/>
          <w:color w:val="000000"/>
          <w:sz w:val="24"/>
          <w:szCs w:val="24"/>
          <w:highlight w:val="none"/>
        </w:rPr>
      </w:r>
      <w:r/>
    </w:p>
    <w:p>
      <w:pPr>
        <w:pStyle w:val="833"/>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.5.2不同投标人委托同一单位或者个人办理投标事宜；</w:t>
      </w:r>
      <w:r>
        <w:rPr>
          <w:rFonts w:ascii="宋体" w:hAnsi="宋体"/>
          <w:color w:val="000000"/>
          <w:sz w:val="24"/>
          <w:szCs w:val="24"/>
          <w:highlight w:val="none"/>
        </w:rPr>
      </w:r>
      <w:r/>
    </w:p>
    <w:p>
      <w:pPr>
        <w:pStyle w:val="833"/>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.5.3 不同投标人的投标文件载明的项目管理成员或者联系人员为同一人；</w:t>
      </w:r>
      <w:r>
        <w:rPr>
          <w:rFonts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.5.4不同投标人的投标文件异常一致或者投标报价呈规律性差异；</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28.5.5</w:t>
      </w:r>
      <w:r>
        <w:rPr>
          <w:rFonts w:hint="eastAsia" w:ascii="宋体" w:hAnsi="宋体"/>
          <w:color w:val="000000"/>
          <w:sz w:val="24"/>
          <w:szCs w:val="24"/>
          <w:highlight w:val="none"/>
        </w:rPr>
        <w:t xml:space="preserve">不同投标人的投标文件相互混装；</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28.5.6</w:t>
      </w:r>
      <w:r>
        <w:rPr>
          <w:rFonts w:hint="eastAsia" w:ascii="宋体" w:hAnsi="宋体"/>
          <w:color w:val="000000"/>
          <w:sz w:val="24"/>
          <w:szCs w:val="24"/>
          <w:highlight w:val="none"/>
        </w:rPr>
        <w:t xml:space="preserve">不同投标人的投标保证金从同一单位或者个人的账户转出。</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r>
      <w:r/>
    </w:p>
    <w:p>
      <w:pPr>
        <w:pStyle w:val="833"/>
        <w:ind w:left="0" w:right="0" w:firstLine="600"/>
        <w:keepLines/>
        <w:keepNext/>
        <w:pageBreakBefore w:val="0"/>
        <w:spacing w:line="360" w:lineRule="auto"/>
        <w:widowControl w:val="off"/>
        <w:rPr>
          <w:rFonts w:hint="eastAsia" w:ascii="黑体" w:hAnsi="宋体" w:eastAsia="黑体"/>
          <w:bCs/>
          <w:color w:val="000000"/>
          <w:sz w:val="30"/>
          <w:szCs w:val="30"/>
          <w:highlight w:val="none"/>
        </w:rPr>
        <w:outlineLvl w:val="1"/>
      </w:pPr>
      <w:r/>
      <w:bookmarkStart w:id="322" w:name="_Toc8384"/>
      <w:r/>
      <w:bookmarkStart w:id="323" w:name="_Toc1683"/>
      <w:r/>
      <w:bookmarkStart w:id="324" w:name="_Toc17050"/>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321"/>
      <w:r/>
      <w:bookmarkEnd w:id="322"/>
      <w:r/>
      <w:bookmarkEnd w:id="323"/>
      <w:r/>
      <w:bookmarkEnd w:id="324"/>
      <w:r>
        <w:rPr>
          <w:rFonts w:hint="eastAsia" w:ascii="黑体" w:hAnsi="宋体" w:eastAsia="黑体"/>
          <w:bCs/>
          <w:color w:val="000000"/>
          <w:sz w:val="30"/>
          <w:szCs w:val="30"/>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或采购人提出质疑。上述应知其权益受到损害之日，是指：</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Times New Roman"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.2.1</w:t>
      </w:r>
      <w:r>
        <w:rPr>
          <w:rFonts w:ascii="Times New Roman" w:hAnsi="宋体" w:cs="宋体"/>
          <w:color w:val="000000"/>
          <w:sz w:val="24"/>
          <w:szCs w:val="24"/>
          <w:highlight w:val="none"/>
        </w:rPr>
        <w:t xml:space="preserve">对可以质疑的采购文件提出质疑的，为收到采购文件之日或者采购文件公告期限届满之日；</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.2.2</w:t>
      </w:r>
      <w:r>
        <w:rPr>
          <w:rFonts w:ascii="Times New Roman" w:hAnsi="宋体" w:cs="宋体"/>
          <w:color w:val="000000"/>
          <w:sz w:val="24"/>
          <w:szCs w:val="24"/>
          <w:highlight w:val="none"/>
        </w:rPr>
        <w:t xml:space="preserve">对采购过程提出质疑的，为各采购程序环节结束之日；</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.2.3</w:t>
      </w:r>
      <w:r>
        <w:rPr>
          <w:rFonts w:ascii="Times New Roman" w:hAnsi="宋体" w:cs="宋体"/>
          <w:color w:val="000000"/>
          <w:sz w:val="24"/>
          <w:szCs w:val="24"/>
          <w:highlight w:val="none"/>
        </w:rPr>
        <w:t xml:space="preserve">对中标或者成交结果提出质疑的，为中标或者成交结果公告期限届满之日。</w:t>
      </w:r>
      <w:r>
        <w:rPr>
          <w:rFonts w:hint="eastAsia" w:ascii="Times New Roman" w:hAnsi="宋体" w:cs="宋体"/>
          <w:color w:val="000000"/>
          <w:sz w:val="24"/>
          <w:szCs w:val="24"/>
          <w:highlight w:val="none"/>
        </w:rPr>
      </w:r>
      <w:r/>
    </w:p>
    <w:p>
      <w:pPr>
        <w:pStyle w:val="833"/>
        <w:ind w:left="0" w:right="0" w:firstLine="480"/>
        <w:pageBreakBefore w:val="0"/>
        <w:spacing w:line="360" w:lineRule="auto"/>
        <w:widowControl w:val="off"/>
        <w:rPr>
          <w:rFonts w:hint="eastAsia" w:ascii="Times New Roman" w:hAnsi="宋体" w:cs="宋体"/>
          <w:color w:val="000000"/>
          <w:sz w:val="24"/>
          <w:szCs w:val="24"/>
          <w:highlight w:val="none"/>
        </w:rPr>
      </w:pPr>
      <w:r>
        <w:rPr>
          <w:rFonts w:hint="eastAsia" w:ascii="Times New Roman" w:hAnsi="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宋体" w:cs="宋体"/>
          <w:color w:val="000000"/>
          <w:sz w:val="24"/>
          <w:szCs w:val="24"/>
          <w:highlight w:val="none"/>
          <w:lang w:eastAsia="zh-CN"/>
        </w:rPr>
        <w:t xml:space="preserve">采购代理机构</w:t>
      </w:r>
      <w:r>
        <w:rPr>
          <w:rFonts w:hint="eastAsia" w:ascii="Times New Roman" w:hAnsi="宋体" w:cs="宋体"/>
          <w:color w:val="000000"/>
          <w:sz w:val="24"/>
          <w:szCs w:val="24"/>
          <w:highlight w:val="none"/>
        </w:rPr>
        <w:t xml:space="preserve">、</w:t>
      </w:r>
      <w:r>
        <w:rPr>
          <w:rFonts w:ascii="Times New Roman" w:hAnsi="宋体" w:cs="宋体"/>
          <w:color w:val="000000"/>
          <w:sz w:val="24"/>
          <w:szCs w:val="24"/>
          <w:highlight w:val="none"/>
        </w:rPr>
        <w:t xml:space="preserve">采购人</w:t>
      </w:r>
      <w:r>
        <w:rPr>
          <w:rFonts w:hint="eastAsia" w:ascii="Times New Roman" w:hAnsi="宋体" w:cs="宋体"/>
          <w:color w:val="000000"/>
          <w:sz w:val="24"/>
          <w:szCs w:val="24"/>
          <w:highlight w:val="none"/>
        </w:rPr>
        <w:t xml:space="preserve">将只对供应商第一次质疑作出答复。</w:t>
      </w:r>
      <w:r>
        <w:rPr>
          <w:rFonts w:hint="eastAsia" w:ascii="Times New Roman" w:hAnsi="宋体" w:cs="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b/>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.4 供应商（含潜在</w:t>
      </w:r>
      <w:r>
        <w:rPr>
          <w:rFonts w:ascii="宋体" w:hAnsi="宋体"/>
          <w:color w:val="000000"/>
          <w:sz w:val="24"/>
          <w:szCs w:val="24"/>
          <w:highlight w:val="none"/>
        </w:rPr>
        <w:t xml:space="preserve">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招标文件中采购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评标方法</w:t>
      </w:r>
      <w:r>
        <w:rPr>
          <w:rFonts w:ascii="宋体" w:hAnsi="宋体"/>
          <w:color w:val="000000"/>
          <w:sz w:val="24"/>
          <w:szCs w:val="24"/>
          <w:highlight w:val="none"/>
        </w:rPr>
        <w:t xml:space="preserve">和评标标准、合同文本</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资格</w:t>
      </w:r>
      <w:r>
        <w:rPr>
          <w:rFonts w:hint="eastAsia" w:ascii="宋体" w:hAnsi="宋体"/>
          <w:color w:val="000000"/>
          <w:sz w:val="24"/>
          <w:szCs w:val="24"/>
          <w:highlight w:val="none"/>
        </w:rPr>
        <w:t xml:space="preserve">审查结果的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供应商对</w:t>
      </w:r>
      <w:r>
        <w:rPr>
          <w:rFonts w:ascii="宋体" w:hAnsi="宋体"/>
          <w:color w:val="000000"/>
          <w:sz w:val="24"/>
          <w:szCs w:val="24"/>
          <w:highlight w:val="none"/>
        </w:rPr>
        <w:t xml:space="preserve">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w:t>
      </w:r>
      <w:r>
        <w:rPr>
          <w:rFonts w:hint="eastAsia" w:ascii="宋体" w:hAnsi="宋体"/>
          <w:color w:val="000000"/>
          <w:sz w:val="24"/>
          <w:szCs w:val="24"/>
          <w:highlight w:val="none"/>
          <w:lang w:eastAsia="zh-CN"/>
        </w:rPr>
        <w:t xml:space="preserve">采购代理机构</w:t>
      </w:r>
      <w:r>
        <w:rPr>
          <w:rFonts w:ascii="宋体" w:hAnsi="宋体"/>
          <w:color w:val="000000"/>
          <w:sz w:val="24"/>
          <w:szCs w:val="24"/>
          <w:highlight w:val="none"/>
        </w:rPr>
        <w:t xml:space="preserve">提出，由</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负责</w:t>
      </w:r>
      <w:r>
        <w:rPr>
          <w:rFonts w:ascii="宋体" w:hAnsi="宋体"/>
          <w:color w:val="000000"/>
          <w:sz w:val="24"/>
          <w:szCs w:val="24"/>
          <w:highlight w:val="none"/>
        </w:rPr>
        <w:t xml:space="preserve">答复。</w:t>
      </w:r>
      <w:r>
        <w:rPr>
          <w:rFonts w:hint="eastAsia" w:ascii="宋体" w:hAnsi="宋体"/>
          <w:b/>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采购人及</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只接收以纸质原件形式送达的质疑,建议供应商尽量通过邮寄方式提交质疑（采购人和</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不接受未填写快递运单的快件）。</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质疑接收部门为</w:t>
      </w:r>
      <w:r>
        <w:rPr>
          <w:rFonts w:hint="eastAsia" w:ascii="宋体" w:hAnsi="宋体"/>
          <w:color w:val="000000"/>
          <w:sz w:val="24"/>
          <w:szCs w:val="24"/>
          <w:highlight w:val="none"/>
          <w:lang w:val="en-US" w:eastAsia="zh-CN"/>
        </w:rPr>
        <w:t xml:space="preserve">招标代理部</w:t>
      </w:r>
      <w:r>
        <w:rPr>
          <w:rFonts w:hint="eastAsia" w:ascii="宋体" w:hAnsi="宋体"/>
          <w:color w:val="000000"/>
          <w:sz w:val="24"/>
          <w:szCs w:val="24"/>
          <w:highlight w:val="none"/>
        </w:rPr>
        <w:t xml:space="preserve">（快递运单上的收件人填写“</w:t>
      </w:r>
      <w:r>
        <w:rPr>
          <w:rFonts w:hint="eastAsia" w:ascii="宋体" w:hAnsi="宋体"/>
          <w:color w:val="000000"/>
          <w:sz w:val="24"/>
          <w:szCs w:val="24"/>
          <w:highlight w:val="none"/>
          <w:lang w:val="en-US" w:eastAsia="zh-CN"/>
        </w:rPr>
        <w:t xml:space="preserve">招标代理部夏工收</w:t>
      </w:r>
      <w:r>
        <w:rPr>
          <w:rFonts w:hint="eastAsia" w:ascii="宋体" w:hAnsi="宋体"/>
          <w:color w:val="000000"/>
          <w:sz w:val="24"/>
          <w:szCs w:val="24"/>
          <w:highlight w:val="none"/>
        </w:rPr>
        <w:t xml:space="preserve">”即可），联系地址：</w:t>
      </w:r>
      <w:r>
        <w:rPr>
          <w:rFonts w:hint="eastAsia" w:ascii="宋体" w:hAnsi="宋体"/>
          <w:color w:val="000000"/>
          <w:sz w:val="24"/>
          <w:szCs w:val="24"/>
          <w:highlight w:val="none"/>
          <w:lang w:eastAsia="zh-CN"/>
        </w:rPr>
        <w:t xml:space="preserve">连云港市海州区朝阳东路32-6号东盛阳光大厦A座1703号</w:t>
      </w:r>
      <w:r>
        <w:rPr>
          <w:rFonts w:hint="eastAsia" w:ascii="宋体" w:hAnsi="宋体"/>
          <w:color w:val="000000"/>
          <w:sz w:val="24"/>
          <w:szCs w:val="24"/>
          <w:highlight w:val="none"/>
        </w:rPr>
        <w:t xml:space="preserve">，联系电话：</w:t>
      </w:r>
      <w:r>
        <w:rPr>
          <w:rFonts w:hint="eastAsia" w:ascii="宋体" w:hAnsi="宋体"/>
          <w:color w:val="000000"/>
          <w:sz w:val="24"/>
          <w:szCs w:val="24"/>
          <w:highlight w:val="none"/>
          <w:lang w:eastAsia="zh-CN"/>
        </w:rPr>
        <w:t xml:space="preserve">15705122288</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采购人质疑接收人及联系方式见招标文件第一章。</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 以下情形的质疑不予受理</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.5.1 内容不符合《政府采购质疑和投诉办法》第十二条规定的质疑。</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.5.2 超出政府采购法定期限的质疑。</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.5.3 以传真、电子邮件等方式递交的非原件形式的质疑。</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.5.4 未参加投标活动的供应商或在投标活动中自身权益未受到损害的供应商所提出的质疑。</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.5.5供应商组成联合体参加投标，联合体中任何一方或多方未按要求签字、盖章、加盖公章的质疑。</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.6  供应商提出书面质疑必须有理、有据，不得捏造事实、提供虚假材料进行恶意质疑。否则，一经查实，</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833"/>
        <w:ind w:left="0" w:right="0" w:firstLine="600"/>
        <w:keepLines/>
        <w:keepNext/>
        <w:pageBreakBefore w:val="0"/>
        <w:spacing w:line="360" w:lineRule="auto"/>
        <w:widowControl w:val="off"/>
        <w:rPr>
          <w:rFonts w:hint="eastAsia" w:ascii="黑体" w:hAnsi="宋体" w:eastAsia="黑体"/>
          <w:bCs/>
          <w:color w:val="000000"/>
          <w:sz w:val="30"/>
          <w:szCs w:val="30"/>
          <w:highlight w:val="none"/>
        </w:rPr>
        <w:outlineLvl w:val="1"/>
      </w:pPr>
      <w:r/>
      <w:bookmarkStart w:id="325" w:name="_Toc27058"/>
      <w:r/>
      <w:bookmarkStart w:id="326" w:name="_Toc26690"/>
      <w:r/>
      <w:bookmarkStart w:id="327" w:name="_Toc4826"/>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、中标通知书</w:t>
      </w:r>
      <w:bookmarkEnd w:id="325"/>
      <w:r/>
      <w:bookmarkEnd w:id="326"/>
      <w:r/>
      <w:bookmarkEnd w:id="327"/>
      <w:r>
        <w:rPr>
          <w:rFonts w:hint="eastAsia" w:ascii="黑体" w:hAnsi="宋体" w:eastAsia="黑体"/>
          <w:bCs/>
          <w:color w:val="000000"/>
          <w:sz w:val="30"/>
          <w:szCs w:val="30"/>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30</w:t>
      </w:r>
      <w:r>
        <w:rPr>
          <w:rFonts w:hint="eastAsia" w:ascii="宋体" w:hAnsi="宋体"/>
          <w:color w:val="000000"/>
          <w:sz w:val="24"/>
          <w:szCs w:val="24"/>
          <w:highlight w:val="none"/>
        </w:rPr>
        <w:t xml:space="preserve">.l</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中标结果确定后，</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highlight w:val="none"/>
        </w:rPr>
      </w:r>
      <w:r/>
    </w:p>
    <w:p>
      <w:pPr>
        <w:pStyle w:val="833"/>
        <w:ind w:left="0" w:right="0" w:firstLine="643"/>
        <w:keepLines/>
        <w:keepNext/>
        <w:pageBreakBefore w:val="0"/>
        <w:spacing w:line="360" w:lineRule="auto"/>
        <w:widowControl w:val="off"/>
        <w:rPr>
          <w:rFonts w:hint="eastAsia" w:ascii="Times New Roman" w:hAnsi="Times New Roman"/>
          <w:b/>
          <w:bCs/>
          <w:color w:val="000000"/>
          <w:sz w:val="32"/>
          <w:szCs w:val="32"/>
          <w:highlight w:val="none"/>
        </w:rPr>
        <w:outlineLvl w:val="0"/>
      </w:pPr>
      <w:r/>
      <w:bookmarkStart w:id="328" w:name="_Toc2338"/>
      <w:r/>
      <w:bookmarkStart w:id="329" w:name="_Toc120614220"/>
      <w:r/>
      <w:bookmarkStart w:id="330" w:name="_Toc31722"/>
      <w:r/>
      <w:bookmarkStart w:id="331" w:name="_Toc2990"/>
      <w:r/>
      <w:bookmarkStart w:id="332" w:name="_Toc513029236"/>
      <w:r/>
      <w:bookmarkStart w:id="333" w:name="_Toc16938552"/>
      <w:r/>
      <w:bookmarkStart w:id="334" w:name="_Toc20823308"/>
      <w:r>
        <w:rPr>
          <w:rFonts w:hint="eastAsia" w:ascii="Times New Roman" w:hAnsi="Times New Roman"/>
          <w:b/>
          <w:bCs/>
          <w:color w:val="000000"/>
          <w:sz w:val="32"/>
          <w:szCs w:val="32"/>
          <w:highlight w:val="none"/>
        </w:rPr>
        <w:t xml:space="preserve">七、授予合同</w:t>
      </w:r>
      <w:bookmarkEnd w:id="328"/>
      <w:r/>
      <w:bookmarkEnd w:id="329"/>
      <w:r/>
      <w:bookmarkEnd w:id="330"/>
      <w:r/>
      <w:bookmarkEnd w:id="331"/>
      <w:r>
        <w:rPr>
          <w:rFonts w:hint="eastAsia" w:ascii="Times New Roman" w:hAnsi="Times New Roman"/>
          <w:b/>
          <w:bCs/>
          <w:color w:val="000000"/>
          <w:sz w:val="32"/>
          <w:szCs w:val="32"/>
          <w:highlight w:val="none"/>
        </w:rPr>
      </w:r>
      <w:r/>
    </w:p>
    <w:p>
      <w:pPr>
        <w:pStyle w:val="833"/>
        <w:ind w:left="0" w:right="0" w:firstLine="600"/>
        <w:keepLines/>
        <w:keepNext/>
        <w:pageBreakBefore w:val="0"/>
        <w:spacing w:line="360" w:lineRule="auto"/>
        <w:widowControl w:val="off"/>
        <w:rPr>
          <w:rFonts w:hint="eastAsia" w:ascii="黑体" w:hAnsi="宋体" w:eastAsia="黑体"/>
          <w:bCs/>
          <w:color w:val="000000"/>
          <w:sz w:val="30"/>
          <w:szCs w:val="30"/>
          <w:highlight w:val="none"/>
        </w:rPr>
        <w:outlineLvl w:val="1"/>
      </w:pPr>
      <w:r/>
      <w:bookmarkEnd w:id="332"/>
      <w:r/>
      <w:bookmarkEnd w:id="333"/>
      <w:r/>
      <w:bookmarkEnd w:id="334"/>
      <w:r/>
      <w:bookmarkStart w:id="335" w:name="_Toc19630"/>
      <w:r/>
      <w:bookmarkStart w:id="336" w:name="_Toc6612"/>
      <w:r/>
      <w:bookmarkStart w:id="337" w:name="_Toc10267"/>
      <w:r/>
      <w:bookmarkStart w:id="338" w:name="_Toc16938553"/>
      <w:r/>
      <w:bookmarkStart w:id="339" w:name="_Toc513029237"/>
      <w:r/>
      <w:bookmarkStart w:id="340" w:name="_Toc20823309"/>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 签订合同</w:t>
      </w:r>
      <w:bookmarkEnd w:id="335"/>
      <w:r/>
      <w:bookmarkEnd w:id="336"/>
      <w:r/>
      <w:bookmarkEnd w:id="337"/>
      <w:r>
        <w:rPr>
          <w:rFonts w:hint="eastAsia" w:ascii="黑体" w:hAnsi="宋体" w:eastAsia="黑体"/>
          <w:bCs/>
          <w:color w:val="000000"/>
          <w:sz w:val="30"/>
          <w:szCs w:val="30"/>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outlineLvl w:val="2"/>
      </w:pPr>
      <w:r/>
      <w:bookmarkStart w:id="341" w:name="_Toc14805"/>
      <w:r/>
      <w:bookmarkStart w:id="342" w:name="_Toc24840"/>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w:t>
      </w:r>
      <w:r>
        <w:rPr>
          <w:rFonts w:hint="eastAsia" w:ascii="宋体" w:hAnsi="宋体"/>
          <w:color w:val="000000"/>
          <w:sz w:val="24"/>
          <w:szCs w:val="24"/>
          <w:highlight w:val="none"/>
        </w:rPr>
        <w:t xml:space="preserve">.l中标人应当在中标通知书发出之日起三十日内，按照招标文件确定的事项与采购人签订政府采购合同。</w:t>
      </w:r>
      <w:bookmarkEnd w:id="341"/>
      <w:r/>
      <w:bookmarkEnd w:id="342"/>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31.3 签订合同后</w:t>
      </w:r>
      <w:r>
        <w:rPr>
          <w:rFonts w:hint="eastAsia" w:ascii="宋体" w:hAnsi="宋体"/>
          <w:i w:val="0"/>
          <w:iCs w:val="0"/>
          <w:color w:val="000000"/>
          <w:sz w:val="24"/>
          <w:szCs w:val="24"/>
          <w:highlight w:val="none"/>
        </w:rPr>
        <w:t xml:space="preserve">，</w:t>
      </w:r>
      <w:r>
        <w:rPr>
          <w:rFonts w:hint="eastAsia" w:ascii="宋体" w:hAnsi="宋体"/>
          <w:i w:val="0"/>
          <w:iCs w:val="0"/>
          <w:color w:val="000000"/>
          <w:sz w:val="24"/>
          <w:szCs w:val="24"/>
          <w:highlight w:val="none"/>
          <w:u w:val="single"/>
        </w:rPr>
        <w:t xml:space="preserve">中标人不得将合同标的进行转包</w:t>
      </w:r>
      <w:r>
        <w:rPr>
          <w:rFonts w:hint="eastAsia" w:ascii="宋体" w:hAnsi="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highlight w:val="none"/>
        </w:rPr>
      </w:r>
      <w:r/>
    </w:p>
    <w:p>
      <w:pPr>
        <w:pStyle w:val="833"/>
        <w:ind w:left="0" w:right="0" w:firstLine="600"/>
        <w:keepLines/>
        <w:keepNext/>
        <w:pageBreakBefore w:val="0"/>
        <w:spacing w:line="360" w:lineRule="auto"/>
        <w:widowControl w:val="off"/>
        <w:rPr>
          <w:rFonts w:hint="eastAsia" w:ascii="黑体" w:hAnsi="宋体" w:eastAsia="黑体"/>
          <w:bCs/>
          <w:color w:val="000000"/>
          <w:sz w:val="30"/>
          <w:szCs w:val="30"/>
          <w:highlight w:val="none"/>
        </w:rPr>
        <w:outlineLvl w:val="1"/>
      </w:pPr>
      <w:r/>
      <w:bookmarkStart w:id="343" w:name="_Toc12082"/>
      <w:r/>
      <w:bookmarkStart w:id="344" w:name="_Toc3105"/>
      <w:r/>
      <w:bookmarkStart w:id="345" w:name="_Toc2982"/>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bookmarkEnd w:id="343"/>
      <w:r/>
      <w:bookmarkEnd w:id="344"/>
      <w:r/>
      <w:bookmarkEnd w:id="345"/>
      <w:r>
        <w:rPr>
          <w:rFonts w:hint="eastAsia" w:ascii="黑体" w:hAnsi="宋体" w:eastAsia="黑体"/>
          <w:bCs/>
          <w:color w:val="000000"/>
          <w:sz w:val="30"/>
          <w:szCs w:val="30"/>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olor w:val="000000"/>
          <w:sz w:val="24"/>
          <w:szCs w:val="24"/>
          <w:highlight w:val="none"/>
        </w:rPr>
      </w:r>
      <w:r/>
    </w:p>
    <w:p>
      <w:pPr>
        <w:pStyle w:val="833"/>
        <w:ind w:left="0" w:right="0" w:firstLine="600"/>
        <w:keepLines/>
        <w:keepNext/>
        <w:pageBreakBefore w:val="0"/>
        <w:spacing w:line="360" w:lineRule="auto"/>
        <w:widowControl w:val="off"/>
        <w:rPr>
          <w:rFonts w:ascii="黑体" w:hAnsi="宋体" w:eastAsia="黑体"/>
          <w:bCs/>
          <w:color w:val="000000"/>
          <w:sz w:val="30"/>
          <w:szCs w:val="30"/>
          <w:highlight w:val="none"/>
        </w:rPr>
        <w:outlineLvl w:val="1"/>
      </w:pPr>
      <w:r/>
      <w:bookmarkEnd w:id="338"/>
      <w:r/>
      <w:bookmarkEnd w:id="339"/>
      <w:r/>
      <w:bookmarkEnd w:id="340"/>
      <w:r/>
      <w:bookmarkStart w:id="346" w:name="_Toc2406"/>
      <w:r/>
      <w:bookmarkStart w:id="347" w:name="_Toc29301"/>
      <w:r/>
      <w:bookmarkStart w:id="348" w:name="_Toc1741"/>
      <w:r/>
      <w:bookmarkStart w:id="349" w:name="_Toc513029242"/>
      <w:r/>
      <w:bookmarkStart w:id="350" w:name="_Toc479757207"/>
      <w:r/>
      <w:bookmarkStart w:id="351" w:name="_Toc20823314"/>
      <w:r/>
      <w:bookmarkStart w:id="352" w:name="_Toc120614221"/>
      <w:r/>
      <w:bookmarkStart w:id="353" w:name="_Toc16938558"/>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3</w:t>
      </w:r>
      <w:r>
        <w:rPr>
          <w:rFonts w:hint="eastAsia" w:ascii="黑体" w:hAnsi="宋体" w:eastAsia="黑体"/>
          <w:bCs/>
          <w:color w:val="000000"/>
          <w:sz w:val="30"/>
          <w:szCs w:val="30"/>
          <w:highlight w:val="none"/>
        </w:rPr>
        <w:t xml:space="preserve">、政府采购履约资金扶持政策</w:t>
      </w:r>
      <w:bookmarkEnd w:id="346"/>
      <w:r/>
      <w:bookmarkEnd w:id="347"/>
      <w:r/>
      <w:bookmarkEnd w:id="348"/>
      <w:r>
        <w:rPr>
          <w:rFonts w:ascii="黑体" w:hAnsi="宋体" w:eastAsia="黑体"/>
          <w:bCs/>
          <w:color w:val="000000"/>
          <w:sz w:val="30"/>
          <w:szCs w:val="30"/>
          <w:highlight w:val="none"/>
        </w:rPr>
      </w:r>
      <w:r/>
    </w:p>
    <w:p>
      <w:pPr>
        <w:pStyle w:val="833"/>
        <w:ind w:left="0" w:right="0" w:firstLine="48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中标供应商可凭政府采购合同办理融资贷款，详情请见江苏政府采购网“政采贷”专栏。</w:t>
      </w:r>
      <w:r>
        <w:rPr>
          <w:rFonts w:hint="eastAsia" w:ascii="宋体" w:hAnsi="宋体"/>
          <w:bCs/>
          <w:color w:val="000000"/>
          <w:sz w:val="24"/>
          <w:szCs w:val="24"/>
          <w:highlight w:val="none"/>
        </w:rPr>
      </w:r>
      <w:r/>
    </w:p>
    <w:p>
      <w:pPr>
        <w:pStyle w:val="833"/>
        <w:ind w:left="0" w:right="0" w:firstLine="600"/>
        <w:keepLines/>
        <w:keepNext/>
        <w:pageBreakBefore w:val="0"/>
        <w:spacing w:line="360" w:lineRule="auto"/>
        <w:widowControl w:val="off"/>
        <w:rPr>
          <w:rFonts w:hint="eastAsia" w:ascii="Times New Roman" w:hAnsi="Times New Roman"/>
          <w:color w:val="000000"/>
          <w:szCs w:val="21"/>
          <w:highlight w:val="none"/>
          <w:lang w:val="en-US" w:eastAsia="en-US"/>
        </w:rPr>
        <w:outlineLvl w:val="1"/>
      </w:pPr>
      <w:r>
        <w:rPr>
          <w:rFonts w:hint="eastAsia" w:ascii="黑体" w:hAnsi="宋体" w:eastAsia="黑体" w:cs="Times New Roman"/>
          <w:bCs/>
          <w:color w:val="000000"/>
          <w:sz w:val="30"/>
          <w:szCs w:val="30"/>
          <w:highlight w:val="none"/>
          <w:lang w:val="en-US" w:eastAsia="zh-CN"/>
        </w:rPr>
        <w:t xml:space="preserve">34、政府采购政策功能</w:t>
      </w:r>
      <w:r>
        <w:rPr>
          <w:rFonts w:hint="eastAsia" w:ascii="Times New Roman" w:hAnsi="Times New Roman"/>
          <w:color w:val="000000"/>
          <w:szCs w:val="21"/>
          <w:highlight w:val="none"/>
          <w:lang w:val="en-US" w:eastAsia="en-US"/>
        </w:rPr>
      </w:r>
      <w:r/>
    </w:p>
    <w:p>
      <w:pPr>
        <w:pStyle w:val="833"/>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34.1</w:t>
      </w:r>
      <w:r>
        <w:rPr>
          <w:rFonts w:hint="eastAsia" w:ascii="宋体" w:hAnsi="宋体"/>
          <w:bCs/>
          <w:color w:val="000000"/>
          <w:sz w:val="24"/>
          <w:szCs w:val="24"/>
          <w:highlight w:val="none"/>
        </w:rPr>
        <w:t xml:space="preserve">支持绿色发展</w:t>
      </w:r>
      <w:r>
        <w:rPr>
          <w:rFonts w:hint="eastAsia" w:ascii="宋体" w:hAnsi="宋体"/>
          <w:bCs/>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rFonts w:hint="eastAsia" w:ascii="宋体" w:hAnsi="宋体"/>
          <w:bCs/>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宋体" w:hAnsi="宋体"/>
          <w:bCs/>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rFonts w:hint="eastAsia" w:ascii="宋体" w:hAnsi="宋体"/>
          <w:bCs/>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34.2</w:t>
      </w:r>
      <w:r>
        <w:rPr>
          <w:rFonts w:hint="eastAsia" w:ascii="宋体" w:hAnsi="宋体"/>
          <w:bCs/>
          <w:color w:val="000000"/>
          <w:sz w:val="24"/>
          <w:szCs w:val="24"/>
          <w:highlight w:val="none"/>
        </w:rPr>
        <w:t xml:space="preserve">政府采购需求标准</w:t>
      </w:r>
      <w:r>
        <w:rPr>
          <w:rFonts w:hint="eastAsia" w:ascii="宋体" w:hAnsi="宋体"/>
          <w:bCs/>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本项目执行《绿色数据中心政府采购需求</w:t>
      </w:r>
      <w:r>
        <w:rPr>
          <w:rFonts w:hint="eastAsia" w:ascii="宋体" w:hAnsi="宋体"/>
          <w:bCs/>
          <w:color w:val="000000"/>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bCs/>
          <w:color w:val="000000"/>
          <w:sz w:val="24"/>
          <w:szCs w:val="24"/>
          <w:highlight w:val="none"/>
        </w:rPr>
      </w:r>
      <w:r/>
    </w:p>
    <w:p>
      <w:pPr>
        <w:pStyle w:val="833"/>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33"/>
        <w:rPr>
          <w:color w:val="000000"/>
          <w:highlight w:val="none"/>
        </w:rPr>
      </w:pPr>
      <w:r/>
      <w:bookmarkEnd w:id="349"/>
      <w:r/>
      <w:bookmarkEnd w:id="350"/>
      <w:r/>
      <w:bookmarkEnd w:id="351"/>
      <w:r/>
      <w:bookmarkEnd w:id="352"/>
      <w:r/>
      <w:bookmarkEnd w:id="353"/>
      <w:r/>
      <w:bookmarkStart w:id="354" w:name="_Toc479757211"/>
      <w:r/>
      <w:bookmarkStart w:id="355" w:name="_Toc6055"/>
      <w:r/>
      <w:bookmarkStart w:id="356" w:name="_Hlt16619350"/>
      <w:r/>
      <w:bookmarkStart w:id="357" w:name="_Toc16938590"/>
      <w:r/>
      <w:bookmarkStart w:id="358" w:name="_Toc20823346"/>
      <w:r/>
      <w:bookmarkStart w:id="359" w:name="_Toc120614244"/>
      <w:r/>
      <w:bookmarkStart w:id="360" w:name="_Toc462564139"/>
      <w:r>
        <w:rPr>
          <w:color w:val="000000"/>
          <w:highlight w:val="none"/>
        </w:rPr>
      </w:r>
      <w:r/>
    </w:p>
    <w:p>
      <w:pPr>
        <w:pStyle w:val="833"/>
        <w:rPr>
          <w:color w:val="000000"/>
          <w:highlight w:val="none"/>
        </w:rPr>
      </w:pPr>
      <w:r>
        <w:rPr>
          <w:color w:val="000000"/>
          <w:highlight w:val="none"/>
        </w:rPr>
      </w:r>
      <w:r/>
    </w:p>
    <w:p>
      <w:pPr>
        <w:pStyle w:val="833"/>
        <w:jc w:val="center"/>
        <w:rPr>
          <w:rFonts w:hint="eastAsia" w:ascii="黑体" w:hAnsi="黑体" w:eastAsia="黑体" w:cs="黑体"/>
          <w:color w:val="000000"/>
          <w:sz w:val="44"/>
          <w:szCs w:val="44"/>
          <w:highlight w:val="none"/>
        </w:rPr>
        <w:outlineLvl w:val="0"/>
      </w:pPr>
      <w:r/>
      <w:bookmarkStart w:id="361" w:name="_Toc31682"/>
      <w:r>
        <w:rPr>
          <w:rFonts w:hint="eastAsia" w:ascii="黑体" w:hAnsi="黑体" w:eastAsia="黑体" w:cs="黑体"/>
          <w:color w:val="000000"/>
          <w:sz w:val="44"/>
          <w:szCs w:val="44"/>
          <w:highlight w:val="none"/>
        </w:rPr>
        <w:t xml:space="preserve">第三章  合同文本</w:t>
      </w:r>
      <w:bookmarkEnd w:id="361"/>
      <w:r>
        <w:rPr>
          <w:rFonts w:hint="eastAsia" w:ascii="黑体" w:hAnsi="黑体" w:eastAsia="黑体" w:cs="黑体"/>
          <w:color w:val="000000"/>
          <w:sz w:val="44"/>
          <w:szCs w:val="44"/>
          <w:highlight w:val="none"/>
        </w:rPr>
      </w:r>
      <w:r/>
    </w:p>
    <w:p>
      <w:pPr>
        <w:pStyle w:val="857"/>
        <w:jc w:val="center"/>
        <w:spacing w:after="0"/>
        <w:rPr>
          <w:rFonts w:ascii="宋体" w:hAnsi="宋体" w:cs="宋体"/>
          <w:b/>
          <w:color w:val="000000"/>
          <w:spacing w:val="-20"/>
          <w:sz w:val="48"/>
          <w:szCs w:val="48"/>
          <w:highlight w:val="none"/>
        </w:rPr>
      </w:pPr>
      <w:r>
        <w:rPr>
          <w:rFonts w:ascii="宋体" w:hAnsi="宋体" w:cs="宋体"/>
          <w:b/>
          <w:color w:val="000000"/>
          <w:spacing w:val="-20"/>
          <w:sz w:val="48"/>
          <w:szCs w:val="48"/>
          <w:highlight w:val="none"/>
        </w:rPr>
      </w:r>
      <w:r/>
    </w:p>
    <w:p>
      <w:pPr>
        <w:pStyle w:val="857"/>
        <w:jc w:val="center"/>
        <w:spacing w:after="0"/>
        <w:rPr>
          <w:rFonts w:ascii="宋体" w:hAnsi="宋体" w:cs="宋体"/>
          <w:b/>
          <w:color w:val="000000"/>
          <w:spacing w:val="-20"/>
          <w:sz w:val="48"/>
          <w:szCs w:val="48"/>
          <w:highlight w:val="none"/>
        </w:rPr>
      </w:pPr>
      <w:r>
        <w:rPr>
          <w:rFonts w:ascii="宋体" w:hAnsi="宋体" w:cs="宋体"/>
          <w:b/>
          <w:color w:val="000000"/>
          <w:spacing w:val="-20"/>
          <w:sz w:val="48"/>
          <w:szCs w:val="48"/>
          <w:highlight w:val="none"/>
        </w:rPr>
      </w:r>
      <w:r/>
    </w:p>
    <w:p>
      <w:pPr>
        <w:pStyle w:val="857"/>
        <w:jc w:val="center"/>
        <w:spacing w:after="0"/>
        <w:rPr>
          <w:rFonts w:ascii="宋体" w:hAnsi="宋体" w:cs="宋体"/>
          <w:b/>
          <w:color w:val="000000"/>
          <w:spacing w:val="-20"/>
          <w:sz w:val="48"/>
          <w:szCs w:val="48"/>
          <w:highlight w:val="none"/>
        </w:rPr>
      </w:pPr>
      <w:r>
        <w:rPr>
          <w:rFonts w:ascii="宋体" w:hAnsi="宋体" w:cs="宋体"/>
          <w:b/>
          <w:color w:val="000000"/>
          <w:spacing w:val="-20"/>
          <w:sz w:val="48"/>
          <w:szCs w:val="48"/>
          <w:highlight w:val="none"/>
        </w:rPr>
      </w:r>
      <w:r/>
    </w:p>
    <w:p>
      <w:pPr>
        <w:pStyle w:val="857"/>
        <w:jc w:val="center"/>
        <w:spacing w:after="0"/>
        <w:rPr>
          <w:rFonts w:ascii="宋体" w:hAnsi="宋体" w:cs="宋体"/>
          <w:b/>
          <w:color w:val="000000"/>
          <w:spacing w:val="-20"/>
          <w:sz w:val="48"/>
          <w:szCs w:val="48"/>
          <w:highlight w:val="none"/>
        </w:rPr>
      </w:pPr>
      <w:r>
        <w:rPr>
          <w:rFonts w:ascii="宋体" w:hAnsi="宋体" w:cs="宋体"/>
          <w:b/>
          <w:color w:val="000000"/>
          <w:spacing w:val="-20"/>
          <w:sz w:val="48"/>
          <w:szCs w:val="48"/>
          <w:highlight w:val="none"/>
        </w:rPr>
      </w:r>
      <w:r/>
    </w:p>
    <w:p>
      <w:pPr>
        <w:pStyle w:val="857"/>
        <w:jc w:val="center"/>
        <w:spacing w:after="0"/>
        <w:rPr>
          <w:rFonts w:ascii="宋体" w:hAnsi="宋体" w:cs="宋体"/>
          <w:b/>
          <w:color w:val="000000"/>
          <w:sz w:val="48"/>
          <w:szCs w:val="48"/>
          <w:highlight w:val="none"/>
        </w:rPr>
      </w:pPr>
      <w:r>
        <w:rPr>
          <w:rFonts w:ascii="宋体" w:hAnsi="宋体" w:cs="宋体"/>
          <w:b/>
          <w:color w:val="000000"/>
          <w:sz w:val="48"/>
          <w:szCs w:val="48"/>
          <w:highlight w:val="none"/>
        </w:rPr>
        <w:t xml:space="preserve">连云港市政府采购货物买卖合同</w:t>
      </w:r>
      <w:r>
        <w:rPr>
          <w:rFonts w:ascii="宋体" w:hAnsi="宋体" w:cs="宋体"/>
          <w:b/>
          <w:color w:val="000000"/>
          <w:sz w:val="48"/>
          <w:szCs w:val="48"/>
          <w:highlight w:val="none"/>
        </w:rPr>
      </w:r>
      <w:r/>
    </w:p>
    <w:p>
      <w:pPr>
        <w:pStyle w:val="833"/>
        <w:rPr>
          <w:rFonts w:ascii="宋体" w:hAnsi="宋体" w:cs="宋体"/>
          <w:b/>
          <w:color w:val="000000"/>
          <w:spacing w:val="-20"/>
          <w:sz w:val="40"/>
          <w:szCs w:val="40"/>
          <w:highlight w:val="none"/>
        </w:rPr>
      </w:pPr>
      <w:r>
        <w:rPr>
          <w:rFonts w:ascii="宋体" w:hAnsi="宋体" w:cs="宋体"/>
          <w:b/>
          <w:color w:val="000000"/>
          <w:spacing w:val="-20"/>
          <w:sz w:val="40"/>
          <w:szCs w:val="40"/>
          <w:highlight w:val="none"/>
        </w:rPr>
      </w:r>
      <w:r/>
    </w:p>
    <w:p>
      <w:pPr>
        <w:pStyle w:val="833"/>
        <w:rPr>
          <w:rFonts w:ascii="宋体" w:hAnsi="宋体" w:cs="宋体"/>
          <w:b/>
          <w:color w:val="000000"/>
          <w:spacing w:val="-20"/>
          <w:sz w:val="40"/>
          <w:szCs w:val="40"/>
          <w:highlight w:val="none"/>
        </w:rPr>
      </w:pPr>
      <w:r>
        <w:rPr>
          <w:rFonts w:ascii="宋体" w:hAnsi="宋体" w:cs="宋体"/>
          <w:b/>
          <w:color w:val="000000"/>
          <w:spacing w:val="-20"/>
          <w:sz w:val="40"/>
          <w:szCs w:val="40"/>
          <w:highlight w:val="none"/>
        </w:rPr>
      </w:r>
      <w:r/>
    </w:p>
    <w:p>
      <w:pPr>
        <w:pStyle w:val="833"/>
        <w:rPr>
          <w:rFonts w:ascii="宋体" w:hAnsi="宋体" w:cs="宋体"/>
          <w:b/>
          <w:color w:val="000000"/>
          <w:spacing w:val="-20"/>
          <w:sz w:val="40"/>
          <w:szCs w:val="40"/>
          <w:highlight w:val="none"/>
        </w:rPr>
      </w:pPr>
      <w:r>
        <w:rPr>
          <w:rFonts w:ascii="宋体" w:hAnsi="宋体" w:cs="宋体"/>
          <w:b/>
          <w:color w:val="000000"/>
          <w:spacing w:val="-20"/>
          <w:sz w:val="40"/>
          <w:szCs w:val="40"/>
          <w:highlight w:val="none"/>
        </w:rPr>
      </w:r>
      <w:r/>
    </w:p>
    <w:p>
      <w:pPr>
        <w:pStyle w:val="1139"/>
        <w:rPr>
          <w:color w:val="000000"/>
          <w:sz w:val="30"/>
          <w:szCs w:val="30"/>
          <w:highlight w:val="none"/>
        </w:rPr>
      </w:pPr>
      <w:r>
        <w:rPr>
          <w:color w:val="000000"/>
          <w:sz w:val="30"/>
          <w:szCs w:val="30"/>
          <w:highlight w:val="none"/>
        </w:rPr>
      </w:r>
      <w:r/>
    </w:p>
    <w:p>
      <w:pPr>
        <w:pStyle w:val="833"/>
        <w:ind w:left="420"/>
        <w:rPr>
          <w:color w:val="000000"/>
          <w:sz w:val="32"/>
          <w:szCs w:val="32"/>
          <w:highlight w:val="none"/>
        </w:rPr>
      </w:pPr>
      <w:r>
        <w:rPr>
          <w:rFonts w:ascii="宋体" w:hAnsi="宋体" w:cs="宋体"/>
          <w:color w:val="000000"/>
          <w:sz w:val="32"/>
          <w:szCs w:val="32"/>
          <w:highlight w:val="none"/>
        </w:rPr>
        <w:t xml:space="preserve">项目名称：</w:t>
      </w:r>
      <w:r>
        <w:rPr>
          <w:color w:val="000000"/>
          <w:sz w:val="32"/>
          <w:szCs w:val="32"/>
          <w:highlight w:val="none"/>
        </w:rPr>
      </w:r>
      <w:r/>
    </w:p>
    <w:p>
      <w:pPr>
        <w:pStyle w:val="833"/>
        <w:ind w:left="420"/>
        <w:rPr>
          <w:color w:val="000000"/>
          <w:sz w:val="32"/>
          <w:szCs w:val="32"/>
          <w:highlight w:val="none"/>
          <w:u w:val="single"/>
        </w:rPr>
      </w:pPr>
      <w:r>
        <w:rPr>
          <w:rFonts w:ascii="宋体"/>
          <w:color w:val="000000"/>
          <w:sz w:val="32"/>
          <w:szCs w:val="32"/>
          <w:highlight w:val="none"/>
        </w:rPr>
        <w:t xml:space="preserve">合同编号：</w:t>
      </w:r>
      <w:r>
        <w:rPr>
          <w:color w:val="000000"/>
          <w:sz w:val="32"/>
          <w:szCs w:val="32"/>
          <w:highlight w:val="none"/>
          <w:u w:val="single"/>
        </w:rPr>
      </w:r>
      <w:r/>
    </w:p>
    <w:p>
      <w:pPr>
        <w:pStyle w:val="833"/>
        <w:ind w:left="420"/>
        <w:rPr>
          <w:color w:val="000000"/>
          <w:sz w:val="32"/>
          <w:szCs w:val="32"/>
          <w:highlight w:val="none"/>
        </w:rPr>
      </w:pPr>
      <w:r>
        <w:rPr>
          <w:rFonts w:ascii="宋体"/>
          <w:color w:val="000000"/>
          <w:sz w:val="32"/>
          <w:szCs w:val="32"/>
          <w:highlight w:val="none"/>
        </w:rPr>
        <w:t xml:space="preserve">甲    方：</w:t>
      </w:r>
      <w:r>
        <w:rPr>
          <w:color w:val="000000"/>
          <w:sz w:val="32"/>
          <w:szCs w:val="32"/>
          <w:highlight w:val="none"/>
        </w:rPr>
      </w:r>
      <w:r/>
    </w:p>
    <w:p>
      <w:pPr>
        <w:pStyle w:val="833"/>
        <w:ind w:left="420"/>
        <w:rPr>
          <w:color w:val="000000"/>
          <w:sz w:val="32"/>
          <w:szCs w:val="32"/>
          <w:highlight w:val="none"/>
          <w:u w:val="single"/>
        </w:rPr>
      </w:pPr>
      <w:r>
        <w:rPr>
          <w:rFonts w:ascii="宋体"/>
          <w:color w:val="000000"/>
          <w:sz w:val="32"/>
          <w:szCs w:val="32"/>
          <w:highlight w:val="none"/>
        </w:rPr>
        <w:t xml:space="preserve">乙    方：</w:t>
      </w:r>
      <w:r>
        <w:rPr>
          <w:color w:val="000000"/>
          <w:sz w:val="32"/>
          <w:szCs w:val="32"/>
          <w:highlight w:val="none"/>
          <w:u w:val="single"/>
        </w:rPr>
      </w:r>
      <w:r/>
    </w:p>
    <w:p>
      <w:pPr>
        <w:pStyle w:val="833"/>
        <w:ind w:left="420"/>
        <w:rPr>
          <w:color w:val="000000"/>
          <w:sz w:val="32"/>
          <w:szCs w:val="32"/>
          <w:highlight w:val="none"/>
        </w:rPr>
      </w:pPr>
      <w:r>
        <w:rPr>
          <w:rFonts w:ascii="宋体"/>
          <w:color w:val="000000"/>
          <w:sz w:val="32"/>
          <w:szCs w:val="32"/>
          <w:highlight w:val="none"/>
        </w:rPr>
        <w:t xml:space="preserve">签订时间：</w:t>
      </w:r>
      <w:r>
        <w:rPr>
          <w:color w:val="000000"/>
          <w:sz w:val="32"/>
          <w:szCs w:val="32"/>
          <w:highlight w:val="none"/>
        </w:rPr>
      </w:r>
      <w:r/>
    </w:p>
    <w:p>
      <w:pPr>
        <w:pStyle w:val="833"/>
        <w:jc w:val="center"/>
        <w:widowControl/>
        <w:rPr>
          <w:rFonts w:hint="eastAsia" w:ascii="黑体" w:hAnsi="黑体" w:eastAsia="黑体"/>
          <w:color w:val="000000"/>
          <w:sz w:val="44"/>
          <w:szCs w:val="44"/>
          <w:highlight w:val="none"/>
        </w:rPr>
      </w:pPr>
      <w:r>
        <w:rPr>
          <w:rFonts w:eastAsia="黑体"/>
          <w:color w:val="000000"/>
          <w:sz w:val="44"/>
          <w:szCs w:val="44"/>
          <w:highlight w:val="none"/>
        </w:rPr>
        <w:br w:type="page" w:clear="all"/>
      </w:r>
      <w:r>
        <w:rPr>
          <w:rFonts w:hint="eastAsia" w:ascii="黑体" w:hAnsi="黑体" w:eastAsia="黑体"/>
          <w:color w:val="000000"/>
          <w:sz w:val="44"/>
          <w:szCs w:val="44"/>
          <w:highlight w:val="none"/>
        </w:rPr>
        <w:t xml:space="preserve">使用说明</w:t>
      </w:r>
      <w:r>
        <w:rPr>
          <w:rFonts w:hint="eastAsia" w:ascii="黑体" w:hAnsi="黑体" w:eastAsia="黑体"/>
          <w:color w:val="000000"/>
          <w:sz w:val="44"/>
          <w:szCs w:val="44"/>
          <w:highlight w:val="none"/>
        </w:rPr>
      </w:r>
      <w:r/>
    </w:p>
    <w:p>
      <w:pPr>
        <w:pStyle w:val="833"/>
        <w:ind w:firstLine="640"/>
        <w:rPr>
          <w:rFonts w:hint="eastAsia" w:ascii="仿宋" w:hAnsi="仿宋" w:eastAsia="仿宋" w:cs="仿宋_GB2312"/>
          <w:color w:val="000000"/>
          <w:sz w:val="32"/>
          <w:szCs w:val="32"/>
          <w:highlight w:val="none"/>
        </w:rPr>
      </w:pPr>
      <w:r>
        <w:rPr>
          <w:rFonts w:hint="eastAsia" w:ascii="仿宋" w:hAnsi="仿宋" w:eastAsia="仿宋" w:cs="仿宋_GB2312"/>
          <w:color w:val="000000"/>
          <w:sz w:val="32"/>
          <w:szCs w:val="32"/>
          <w:highlight w:val="none"/>
        </w:rPr>
        <w:t xml:space="preserve">1.本合同标准文本适用于购买现成货物的采购项目，不包括需要供应商定制开发、创新研发的货物采购项目。</w:t>
      </w:r>
      <w:r>
        <w:rPr>
          <w:rFonts w:hint="eastAsia" w:ascii="仿宋" w:hAnsi="仿宋" w:eastAsia="仿宋" w:cs="仿宋_GB2312"/>
          <w:color w:val="000000"/>
          <w:sz w:val="32"/>
          <w:szCs w:val="32"/>
          <w:highlight w:val="none"/>
        </w:rPr>
      </w:r>
      <w:r/>
    </w:p>
    <w:p>
      <w:pPr>
        <w:pStyle w:val="833"/>
        <w:ind w:firstLine="640"/>
        <w:rPr>
          <w:rFonts w:hint="eastAsia" w:ascii="仿宋" w:hAnsi="仿宋" w:eastAsia="仿宋" w:cs="仿宋_GB2312"/>
          <w:color w:val="000000"/>
          <w:sz w:val="32"/>
          <w:szCs w:val="32"/>
          <w:highlight w:val="none"/>
        </w:rPr>
      </w:pPr>
      <w:r>
        <w:rPr>
          <w:rFonts w:hint="eastAsia" w:ascii="仿宋" w:hAnsi="仿宋" w:eastAsia="仿宋" w:cs="仿宋_GB2312"/>
          <w:color w:val="000000"/>
          <w:sz w:val="32"/>
          <w:szCs w:val="32"/>
          <w:highlight w:val="none"/>
        </w:rPr>
        <w:t xml:space="preserve">2.本合同标准文本为政府采购货物买卖合同编制提供参考，可以结合采购项目具体情况，对文本作必要的调整修订后使用。</w:t>
      </w:r>
      <w:r>
        <w:rPr>
          <w:rFonts w:hint="eastAsia" w:ascii="仿宋" w:hAnsi="仿宋" w:eastAsia="仿宋" w:cs="仿宋_GB2312"/>
          <w:color w:val="000000"/>
          <w:sz w:val="32"/>
          <w:szCs w:val="32"/>
          <w:highlight w:val="none"/>
        </w:rPr>
      </w:r>
      <w:r/>
    </w:p>
    <w:p>
      <w:pPr>
        <w:pStyle w:val="833"/>
        <w:ind w:firstLine="640"/>
        <w:rPr>
          <w:rFonts w:hint="eastAsia" w:ascii="仿宋" w:hAnsi="仿宋" w:eastAsia="仿宋" w:cs="仿宋_GB2312"/>
          <w:color w:val="000000"/>
          <w:sz w:val="32"/>
          <w:szCs w:val="32"/>
          <w:highlight w:val="none"/>
        </w:rPr>
      </w:pPr>
      <w:r>
        <w:rPr>
          <w:rFonts w:hint="eastAsia" w:ascii="仿宋" w:hAnsi="仿宋" w:eastAsia="仿宋" w:cs="仿宋_GB2312"/>
          <w:color w:val="000000"/>
          <w:sz w:val="32"/>
          <w:szCs w:val="32"/>
          <w:highlight w:val="none"/>
        </w:rPr>
        <w:t xml:space="preserve">3.本合同标准文本各条款中，如涉及填写多家供应商、制造商，多种采购标的、分包主要内容等信息的，可根据采购项目具体情况添加信息项。</w:t>
      </w:r>
      <w:r>
        <w:rPr>
          <w:rFonts w:hint="eastAsia" w:ascii="仿宋" w:hAnsi="仿宋" w:eastAsia="仿宋" w:cs="仿宋_GB2312"/>
          <w:color w:val="000000"/>
          <w:sz w:val="32"/>
          <w:szCs w:val="32"/>
          <w:highlight w:val="none"/>
        </w:rPr>
      </w:r>
      <w:r/>
    </w:p>
    <w:p>
      <w:pPr>
        <w:pStyle w:val="833"/>
        <w:jc w:val="left"/>
        <w:widowControl/>
        <w:rPr>
          <w:rFonts w:hint="eastAsia" w:ascii="黑体" w:hAnsi="黑体" w:eastAsia="黑体" w:cs="Arial"/>
          <w:color w:val="000000"/>
          <w:sz w:val="28"/>
          <w:szCs w:val="28"/>
          <w:highlight w:val="none"/>
        </w:rPr>
      </w:pPr>
      <w:r/>
      <w:bookmarkStart w:id="362" w:name="_Toc22209"/>
      <w:r>
        <w:rPr>
          <w:rFonts w:hint="eastAsia" w:ascii="黑体" w:hAnsi="黑体" w:eastAsia="黑体"/>
          <w:b/>
          <w:color w:val="000000"/>
          <w:sz w:val="28"/>
          <w:szCs w:val="28"/>
          <w:highlight w:val="none"/>
        </w:rPr>
        <w:br w:type="page" w:clear="all"/>
      </w:r>
      <w:r>
        <w:rPr>
          <w:rFonts w:hint="eastAsia" w:ascii="黑体" w:hAnsi="黑体" w:eastAsia="黑体" w:cs="Arial"/>
          <w:color w:val="000000"/>
          <w:sz w:val="28"/>
          <w:szCs w:val="28"/>
          <w:highlight w:val="none"/>
        </w:rPr>
      </w:r>
      <w:r/>
    </w:p>
    <w:p>
      <w:pPr>
        <w:pStyle w:val="833"/>
        <w:jc w:val="center"/>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t xml:space="preserve">第一节 政府采购合同协议书</w:t>
      </w:r>
      <w:bookmarkEnd w:id="362"/>
      <w:r>
        <w:rPr>
          <w:rFonts w:hint="eastAsia" w:ascii="黑体" w:hAnsi="黑体" w:eastAsia="黑体"/>
          <w:color w:val="000000"/>
          <w:sz w:val="28"/>
          <w:szCs w:val="28"/>
          <w:highlight w:val="none"/>
        </w:rPr>
      </w:r>
      <w:r/>
    </w:p>
    <w:p>
      <w:pPr>
        <w:pStyle w:val="833"/>
        <w:rPr>
          <w:rFonts w:ascii="宋体" w:hAnsi="宋体" w:cs="宋体"/>
          <w:color w:val="000000"/>
          <w:sz w:val="21"/>
          <w:szCs w:val="21"/>
          <w:highlight w:val="none"/>
        </w:rPr>
      </w:pPr>
      <w:r>
        <w:rPr>
          <w:rFonts w:ascii="宋体" w:hAnsi="宋体" w:cs="宋体"/>
          <w:color w:val="000000"/>
          <w:sz w:val="21"/>
          <w:szCs w:val="21"/>
          <w:highlight w:val="none"/>
        </w:rPr>
        <w:t xml:space="preserve">甲方（全称）：（采购人、受采购人委托签订合同的单位或采购文件约定的合同甲方）</w:t>
      </w:r>
      <w:r>
        <w:rPr>
          <w:rFonts w:ascii="宋体" w:hAnsi="宋体" w:cs="宋体"/>
          <w:color w:val="000000"/>
          <w:sz w:val="21"/>
          <w:szCs w:val="21"/>
          <w:highlight w:val="none"/>
        </w:rPr>
      </w:r>
      <w:r/>
    </w:p>
    <w:p>
      <w:pPr>
        <w:pStyle w:val="833"/>
        <w:rPr>
          <w:rFonts w:ascii="宋体" w:hAnsi="宋体" w:cs="宋体"/>
          <w:color w:val="000000"/>
          <w:sz w:val="21"/>
          <w:szCs w:val="21"/>
          <w:highlight w:val="none"/>
        </w:rPr>
      </w:pPr>
      <w:r>
        <w:rPr>
          <w:rFonts w:ascii="宋体" w:hAnsi="宋体" w:cs="宋体"/>
          <w:color w:val="000000"/>
          <w:sz w:val="21"/>
          <w:szCs w:val="21"/>
          <w:highlight w:val="none"/>
        </w:rPr>
        <w:t xml:space="preserve">乙方1（全称）：（供应商）</w:t>
      </w:r>
      <w:r>
        <w:rPr>
          <w:rFonts w:ascii="宋体" w:hAnsi="宋体" w:cs="宋体"/>
          <w:color w:val="000000"/>
          <w:sz w:val="21"/>
          <w:szCs w:val="21"/>
          <w:highlight w:val="none"/>
        </w:rPr>
      </w:r>
      <w:r/>
    </w:p>
    <w:p>
      <w:pPr>
        <w:pStyle w:val="833"/>
        <w:rPr>
          <w:rFonts w:ascii="宋体" w:hAnsi="宋体" w:cs="宋体"/>
          <w:color w:val="000000"/>
          <w:sz w:val="21"/>
          <w:szCs w:val="21"/>
          <w:highlight w:val="none"/>
        </w:rPr>
      </w:pPr>
      <w:r>
        <w:rPr>
          <w:rFonts w:ascii="宋体" w:hAnsi="宋体" w:cs="宋体"/>
          <w:color w:val="000000"/>
          <w:sz w:val="21"/>
          <w:szCs w:val="21"/>
          <w:highlight w:val="none"/>
        </w:rPr>
        <w:t xml:space="preserve">乙方2（全称）：（联合体成员供应商或其他合同主体）（如有）</w:t>
      </w:r>
      <w:r>
        <w:rPr>
          <w:rFonts w:ascii="宋体" w:hAnsi="宋体" w:cs="宋体"/>
          <w:color w:val="000000"/>
          <w:sz w:val="21"/>
          <w:szCs w:val="21"/>
          <w:highlight w:val="none"/>
        </w:rPr>
      </w:r>
      <w:r/>
    </w:p>
    <w:p>
      <w:pPr>
        <w:pStyle w:val="833"/>
        <w:rPr>
          <w:rFonts w:ascii="宋体" w:hAnsi="宋体" w:cs="宋体"/>
          <w:color w:val="000000"/>
          <w:sz w:val="21"/>
          <w:szCs w:val="21"/>
          <w:highlight w:val="none"/>
        </w:rPr>
      </w:pPr>
      <w:r>
        <w:rPr>
          <w:rFonts w:ascii="宋体" w:hAnsi="宋体" w:cs="宋体"/>
          <w:color w:val="000000"/>
          <w:sz w:val="21"/>
          <w:szCs w:val="21"/>
          <w:highlight w:val="none"/>
        </w:rPr>
        <w:t xml:space="preserve">乙方3（全称）：（联合体成员供应商或其他合同主体）（如有）</w:t>
      </w:r>
      <w:r>
        <w:rPr>
          <w:rFonts w:ascii="宋体" w:hAnsi="宋体" w:cs="宋体"/>
          <w:color w:val="000000"/>
          <w:sz w:val="21"/>
          <w:szCs w:val="21"/>
          <w:highlight w:val="none"/>
        </w:rPr>
      </w:r>
      <w:r/>
    </w:p>
    <w:p>
      <w:pPr>
        <w:pStyle w:val="833"/>
        <w:rPr>
          <w:rFonts w:ascii="宋体" w:hAnsi="宋体" w:cs="宋体"/>
          <w:color w:val="000000"/>
          <w:sz w:val="21"/>
          <w:szCs w:val="21"/>
          <w:highlight w:val="none"/>
        </w:rPr>
      </w:pPr>
      <w:r>
        <w:rPr>
          <w:rFonts w:ascii="宋体" w:hAnsi="宋体" w:cs="宋体"/>
          <w:color w:val="000000"/>
          <w:sz w:val="21"/>
          <w:szCs w:val="21"/>
          <w:highlight w:val="none"/>
        </w:rPr>
      </w:r>
      <w:r/>
    </w:p>
    <w:p>
      <w:pPr>
        <w:pStyle w:val="858"/>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cs="宋体"/>
          <w:color w:val="000000"/>
          <w:sz w:val="21"/>
          <w:szCs w:val="21"/>
          <w:highlight w:val="none"/>
        </w:rPr>
      </w:r>
      <w:r/>
    </w:p>
    <w:p>
      <w:pPr>
        <w:pStyle w:val="858"/>
        <w:ind w:left="0" w:firstLine="420"/>
        <w:spacing w:after="0"/>
        <w:rPr>
          <w:rFonts w:ascii="宋体" w:hAnsi="宋体" w:cs="宋体"/>
          <w:b/>
          <w:color w:val="000000"/>
          <w:sz w:val="21"/>
          <w:szCs w:val="21"/>
          <w:highlight w:val="none"/>
        </w:rPr>
      </w:pPr>
      <w:r>
        <w:rPr>
          <w:rFonts w:ascii="宋体" w:hAnsi="宋体" w:cs="宋体"/>
          <w:b/>
          <w:color w:val="000000"/>
          <w:sz w:val="21"/>
          <w:szCs w:val="21"/>
          <w:highlight w:val="none"/>
        </w:rPr>
        <w:t xml:space="preserve">1.项目信息</w:t>
      </w:r>
      <w:r>
        <w:rPr>
          <w:rFonts w:ascii="宋体" w:hAnsi="宋体" w:cs="宋体"/>
          <w:b/>
          <w:color w:val="000000"/>
          <w:sz w:val="21"/>
          <w:szCs w:val="21"/>
          <w:highlight w:val="none"/>
        </w:rPr>
      </w:r>
      <w:r/>
    </w:p>
    <w:p>
      <w:pPr>
        <w:pStyle w:val="858"/>
        <w:ind w:left="0" w:firstLine="420"/>
        <w:spacing w:after="0"/>
        <w:rPr>
          <w:rFonts w:ascii="宋体" w:hAnsi="宋体" w:cs="宋体"/>
          <w:color w:val="000000"/>
          <w:sz w:val="21"/>
          <w:szCs w:val="21"/>
          <w:highlight w:val="none"/>
          <w:u w:val="single"/>
        </w:rPr>
      </w:pPr>
      <w:r>
        <w:rPr>
          <w:rFonts w:ascii="宋体" w:hAnsi="宋体" w:cs="宋体"/>
          <w:color w:val="000000"/>
          <w:sz w:val="21"/>
          <w:szCs w:val="21"/>
          <w:highlight w:val="none"/>
        </w:rPr>
        <w:t xml:space="preserve">（1）采购项目名称：</w:t>
      </w:r>
      <w:r>
        <w:rPr>
          <w:rFonts w:ascii="宋体" w:hAnsi="宋体" w:cs="宋体"/>
          <w:color w:val="000000"/>
          <w:sz w:val="21"/>
          <w:szCs w:val="21"/>
          <w:highlight w:val="none"/>
          <w:u w:val="single"/>
        </w:rPr>
      </w:r>
      <w:r/>
    </w:p>
    <w:p>
      <w:pPr>
        <w:pStyle w:val="858"/>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采购项目编号：</w:t>
      </w:r>
      <w:r>
        <w:rPr>
          <w:rFonts w:ascii="宋体" w:hAnsi="宋体" w:cs="宋体"/>
          <w:color w:val="000000"/>
          <w:sz w:val="21"/>
          <w:szCs w:val="21"/>
          <w:highlight w:val="none"/>
        </w:rPr>
      </w:r>
      <w:r/>
    </w:p>
    <w:p>
      <w:pPr>
        <w:pStyle w:val="858"/>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（2）采购计划编号：</w:t>
      </w:r>
      <w:r>
        <w:rPr>
          <w:rFonts w:ascii="宋体" w:hAnsi="宋体" w:cs="宋体"/>
          <w:color w:val="000000"/>
          <w:sz w:val="21"/>
          <w:szCs w:val="21"/>
          <w:highlight w:val="none"/>
        </w:rPr>
      </w:r>
      <w:r/>
    </w:p>
    <w:p>
      <w:pPr>
        <w:pStyle w:val="858"/>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（3）项目内容：</w:t>
      </w:r>
      <w:r>
        <w:rPr>
          <w:rFonts w:ascii="宋体" w:hAnsi="宋体" w:cs="宋体"/>
          <w:color w:val="000000"/>
          <w:sz w:val="21"/>
          <w:szCs w:val="21"/>
          <w:highlight w:val="none"/>
        </w:rPr>
      </w:r>
      <w:r/>
    </w:p>
    <w:p>
      <w:pPr>
        <w:pStyle w:val="858"/>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采购标的及数量（台/套/个/架/组等）：</w:t>
      </w:r>
      <w:r>
        <w:rPr>
          <w:rFonts w:ascii="宋体" w:hAnsi="宋体" w:cs="宋体"/>
          <w:color w:val="000000"/>
          <w:sz w:val="21"/>
          <w:szCs w:val="21"/>
          <w:highlight w:val="none"/>
        </w:rPr>
      </w:r>
      <w:r/>
    </w:p>
    <w:p>
      <w:pPr>
        <w:pStyle w:val="858"/>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品牌：    规格型号：    </w:t>
      </w:r>
      <w:r>
        <w:rPr>
          <w:rFonts w:ascii="宋体" w:hAnsi="宋体" w:cs="宋体"/>
          <w:color w:val="000000"/>
          <w:sz w:val="21"/>
          <w:szCs w:val="21"/>
          <w:highlight w:val="none"/>
        </w:rPr>
      </w:r>
      <w:r/>
    </w:p>
    <w:p>
      <w:pPr>
        <w:pStyle w:val="858"/>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采购标的的技术要求、商务要求具体见附件。</w:t>
      </w:r>
      <w:r>
        <w:rPr>
          <w:rFonts w:ascii="宋体" w:hAnsi="宋体" w:cs="宋体"/>
          <w:color w:val="000000"/>
          <w:sz w:val="21"/>
          <w:szCs w:val="21"/>
          <w:highlight w:val="none"/>
        </w:rPr>
      </w:r>
      <w:r/>
    </w:p>
    <w:p>
      <w:pPr>
        <w:pStyle w:val="858"/>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①涉及信息类产品，请填写该产品关键部件的品牌、型号：</w:t>
      </w:r>
      <w:r>
        <w:rPr>
          <w:rFonts w:ascii="宋体" w:hAnsi="宋体" w:cs="宋体"/>
          <w:color w:val="000000"/>
          <w:sz w:val="21"/>
          <w:szCs w:val="21"/>
          <w:highlight w:val="none"/>
        </w:rPr>
      </w:r>
      <w:r/>
    </w:p>
    <w:p>
      <w:pPr>
        <w:pStyle w:val="858"/>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标的名称：</w:t>
      </w:r>
      <w:r>
        <w:rPr>
          <w:rFonts w:ascii="宋体" w:hAnsi="宋体" w:cs="宋体"/>
          <w:color w:val="000000"/>
          <w:sz w:val="21"/>
          <w:szCs w:val="21"/>
          <w:highlight w:val="none"/>
        </w:rPr>
      </w:r>
      <w:r/>
    </w:p>
    <w:p>
      <w:pPr>
        <w:pStyle w:val="858"/>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关键部件：    品牌：    型号：</w:t>
      </w:r>
      <w:r>
        <w:rPr>
          <w:rFonts w:ascii="宋体" w:hAnsi="宋体" w:cs="宋体"/>
          <w:color w:val="000000"/>
          <w:sz w:val="21"/>
          <w:szCs w:val="21"/>
          <w:highlight w:val="none"/>
        </w:rPr>
      </w:r>
      <w:r/>
    </w:p>
    <w:p>
      <w:pPr>
        <w:pStyle w:val="858"/>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关键部件：    品牌：    型号：</w:t>
      </w:r>
      <w:r>
        <w:rPr>
          <w:rFonts w:ascii="宋体" w:hAnsi="宋体" w:cs="宋体"/>
          <w:color w:val="000000"/>
          <w:sz w:val="21"/>
          <w:szCs w:val="21"/>
          <w:highlight w:val="none"/>
        </w:rPr>
      </w:r>
      <w:r/>
    </w:p>
    <w:p>
      <w:pPr>
        <w:pStyle w:val="858"/>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关键部件：    品牌：    型号：</w:t>
      </w:r>
      <w:r>
        <w:rPr>
          <w:rFonts w:ascii="宋体" w:hAnsi="宋体" w:cs="宋体"/>
          <w:color w:val="000000"/>
          <w:sz w:val="21"/>
          <w:szCs w:val="21"/>
          <w:highlight w:val="none"/>
        </w:rPr>
      </w:r>
      <w:r/>
    </w:p>
    <w:p>
      <w:pPr>
        <w:pStyle w:val="858"/>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color w:val="000000"/>
          <w:sz w:val="21"/>
          <w:szCs w:val="21"/>
          <w:highlight w:val="none"/>
        </w:rPr>
      </w:r>
      <w:r/>
    </w:p>
    <w:p>
      <w:pPr>
        <w:pStyle w:val="858"/>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②涉及车辆采购，请填写是否属于新能源汽车：</w:t>
      </w:r>
      <w:r>
        <w:rPr>
          <w:rFonts w:ascii="宋体" w:hAnsi="宋体" w:cs="宋体"/>
          <w:color w:val="000000"/>
          <w:sz w:val="21"/>
          <w:szCs w:val="21"/>
          <w:highlight w:val="none"/>
        </w:rPr>
      </w:r>
      <w:r/>
    </w:p>
    <w:p>
      <w:pPr>
        <w:pStyle w:val="858"/>
        <w:numPr>
          <w:ilvl w:val="0"/>
          <w:numId w:val="0"/>
        </w:numPr>
        <w:ind w:left="0" w:firstLine="945"/>
        <w:spacing w:after="0"/>
        <w:tabs>
          <w:tab w:val="left" w:pos="999" w:leader="none"/>
        </w:tabs>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是，《政府采购品目分类目录》底级品目名称：    数量：    金额：</w:t>
      </w:r>
      <w:r>
        <w:rPr>
          <w:rFonts w:ascii="宋体" w:hAnsi="宋体" w:cs="宋体"/>
          <w:color w:val="000000"/>
          <w:sz w:val="21"/>
          <w:szCs w:val="21"/>
          <w:highlight w:val="none"/>
        </w:rPr>
      </w:r>
      <w:r/>
    </w:p>
    <w:p>
      <w:pPr>
        <w:pStyle w:val="858"/>
        <w:numPr>
          <w:ilvl w:val="0"/>
          <w:numId w:val="0"/>
        </w:numPr>
        <w:ind w:left="0" w:firstLine="945"/>
        <w:spacing w:after="0"/>
        <w:tabs>
          <w:tab w:val="left" w:pos="999" w:leader="none"/>
        </w:tabs>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58"/>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（4）政府采购组织形式：</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政府集中采购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部门集中采购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分散采购</w:t>
      </w:r>
      <w:r>
        <w:rPr>
          <w:rFonts w:ascii="宋体" w:hAnsi="宋体" w:cs="宋体"/>
          <w:color w:val="000000"/>
          <w:sz w:val="21"/>
          <w:szCs w:val="21"/>
          <w:highlight w:val="none"/>
        </w:rPr>
      </w:r>
      <w:r/>
    </w:p>
    <w:p>
      <w:pPr>
        <w:pStyle w:val="858"/>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（5）政府采购方式：</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公开招标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邀请招标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竞争性谈判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竞争性磋商</w:t>
      </w:r>
      <w:r>
        <w:rPr>
          <w:rFonts w:ascii="宋体" w:hAnsi="宋体" w:cs="宋体"/>
          <w:color w:val="000000"/>
          <w:sz w:val="21"/>
          <w:szCs w:val="21"/>
          <w:highlight w:val="none"/>
        </w:rPr>
      </w:r>
      <w:r/>
    </w:p>
    <w:p>
      <w:pPr>
        <w:pStyle w:val="1143"/>
        <w:numPr>
          <w:ilvl w:val="0"/>
          <w:numId w:val="0"/>
        </w:numPr>
        <w:ind w:firstLine="2436"/>
        <w:jc w:val="both"/>
        <w:spacing w:line="240" w:lineRule="auto"/>
        <w:rPr>
          <w:rFonts w:ascii="宋体" w:hAnsi="宋体" w:eastAsia="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询价  </w:t>
      </w: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单一来源  </w:t>
      </w: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框架协议  </w:t>
      </w: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其他：</w:t>
      </w:r>
      <w:r>
        <w:rPr>
          <w:rFonts w:ascii="宋体" w:hAnsi="宋体" w:eastAsia="宋体" w:cs="宋体"/>
          <w:color w:val="000000"/>
          <w:sz w:val="21"/>
          <w:szCs w:val="21"/>
          <w:highlight w:val="none"/>
        </w:rPr>
      </w:r>
      <w:r/>
    </w:p>
    <w:p>
      <w:pPr>
        <w:pStyle w:val="858"/>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（注：在框架协议采购的第二阶段，可选择使用该合同文本）</w:t>
      </w:r>
      <w:r>
        <w:rPr>
          <w:rFonts w:ascii="宋体" w:hAnsi="宋体" w:cs="宋体"/>
          <w:color w:val="000000"/>
          <w:sz w:val="21"/>
          <w:szCs w:val="21"/>
          <w:highlight w:val="none"/>
        </w:rPr>
      </w:r>
      <w:r/>
    </w:p>
    <w:p>
      <w:pPr>
        <w:pStyle w:val="858"/>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（6）中标（成交）采购标的制造商是否为中小企业：</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33"/>
        <w:numPr>
          <w:ilvl w:val="0"/>
          <w:numId w:val="0"/>
        </w:numPr>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本合同是否为专门面向中小企业的采购合同（中小企业预留合同）：</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33"/>
        <w:numPr>
          <w:ilvl w:val="0"/>
          <w:numId w:val="0"/>
        </w:numPr>
        <w:ind w:firstLine="945"/>
        <w:rPr>
          <w:rFonts w:ascii="宋体" w:hAnsi="宋体" w:cs="宋体"/>
          <w:color w:val="000000"/>
          <w:sz w:val="21"/>
          <w:szCs w:val="21"/>
          <w:highlight w:val="none"/>
        </w:rPr>
      </w:pPr>
      <w:r>
        <w:rPr>
          <w:rFonts w:ascii="宋体" w:hAnsi="宋体" w:cs="宋体"/>
          <w:color w:val="000000"/>
          <w:sz w:val="21"/>
          <w:szCs w:val="21"/>
          <w:highlight w:val="none"/>
        </w:rPr>
        <w:t xml:space="preserve">若本项目不专门面向中小企业采购，是否给予小微企业评审优惠：</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33"/>
        <w:numPr>
          <w:ilvl w:val="0"/>
          <w:numId w:val="0"/>
        </w:numPr>
        <w:ind w:firstLine="945"/>
        <w:rPr>
          <w:rFonts w:ascii="宋体" w:hAnsi="宋体" w:cs="宋体"/>
          <w:color w:val="000000"/>
          <w:sz w:val="21"/>
          <w:szCs w:val="21"/>
          <w:highlight w:val="none"/>
        </w:rPr>
      </w:pPr>
      <w:r>
        <w:rPr>
          <w:rFonts w:ascii="宋体" w:hAnsi="宋体" w:cs="宋体"/>
          <w:color w:val="000000"/>
          <w:sz w:val="21"/>
          <w:szCs w:val="21"/>
          <w:highlight w:val="none"/>
        </w:rPr>
        <w:t xml:space="preserve">中标（成交）采购标的制造商是否为残疾人福利性单位：</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中标（成交）采购标的制造商是否为监狱企业：</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58"/>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（7）合同是否分包：</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u w:val="single"/>
        </w:rPr>
      </w:pPr>
      <w:r>
        <w:rPr>
          <w:rFonts w:ascii="宋体" w:hAnsi="宋体" w:cs="宋体"/>
          <w:color w:val="000000"/>
          <w:sz w:val="21"/>
          <w:szCs w:val="21"/>
          <w:highlight w:val="none"/>
        </w:rPr>
        <w:t xml:space="preserve">分包主要内容：</w:t>
      </w:r>
      <w:r>
        <w:rPr>
          <w:rFonts w:ascii="宋体" w:hAnsi="宋体" w:cs="宋体"/>
          <w:color w:val="000000"/>
          <w:sz w:val="21"/>
          <w:szCs w:val="21"/>
          <w:highlight w:val="none"/>
          <w:u w:val="singl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分包供应商/制造商名称（如供应商和制造商不同，请分别填写）：</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分包供应商/制造商类型（如果供应商和制造商不同，只填写制造商类型）：</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大型企业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中型企业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小微型企业</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残疾人福利性单位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监狱企业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其他</w:t>
      </w:r>
      <w:r>
        <w:rPr>
          <w:rFonts w:ascii="宋体" w:hAnsi="宋体" w:cs="宋体"/>
          <w:color w:val="000000"/>
          <w:sz w:val="21"/>
          <w:szCs w:val="21"/>
          <w:highlight w:val="none"/>
        </w:rPr>
      </w:r>
      <w:r/>
    </w:p>
    <w:p>
      <w:pPr>
        <w:pStyle w:val="858"/>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（8）中标（成交）供应商是否为外商投资企业：</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1143"/>
        <w:ind w:firstLine="945"/>
        <w:jc w:val="both"/>
        <w:spacing w:line="240" w:lineRule="auto"/>
        <w:tabs>
          <w:tab w:val="left" w:pos="1340" w:leader="none"/>
        </w:tabs>
        <w:rPr>
          <w:rFonts w:ascii="宋体" w:hAnsi="宋体" w:eastAsia="宋体" w:cs="宋体"/>
          <w:color w:val="000000"/>
          <w:sz w:val="21"/>
          <w:szCs w:val="21"/>
          <w:highlight w:val="none"/>
          <w:u w:val="single"/>
        </w:rPr>
      </w:pPr>
      <w:r>
        <w:rPr>
          <w:rFonts w:ascii="宋体" w:hAnsi="宋体" w:eastAsia="宋体" w:cs="宋体"/>
          <w:color w:val="000000"/>
          <w:sz w:val="21"/>
          <w:szCs w:val="21"/>
          <w:highlight w:val="none"/>
        </w:rPr>
        <w:t xml:space="preserve">外商投资企业类型：</w:t>
      </w: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全部由外国投资者投资  </w:t>
      </w: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部分由外国投资者投资</w:t>
      </w:r>
      <w:r>
        <w:rPr>
          <w:rFonts w:ascii="宋体" w:hAnsi="宋体" w:eastAsia="宋体" w:cs="宋体"/>
          <w:color w:val="000000"/>
          <w:sz w:val="21"/>
          <w:szCs w:val="21"/>
          <w:highlight w:val="none"/>
          <w:u w:val="single"/>
        </w:rPr>
      </w:r>
      <w:r/>
    </w:p>
    <w:p>
      <w:pPr>
        <w:pStyle w:val="858"/>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（9）是否涉及进口产品：</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是，《政府采购品目分类目录》底级品目名称：金额：</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国别：    品牌：    规格型号：</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58"/>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（10）是否涉及节能产品：</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是，《节能产品政府采购品目清单》的底级品目名称：</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强制采购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优先采购</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是否涉及环境标志产品：</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是，《环境标志产品政府采购品目清单》的底级品目名称：</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强制采购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优先采购</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是否涉及绿色产品：</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是，绿色产品政府采购相关政策确定的底级品目名称：</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强制采购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优先采购</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58"/>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（11）涉及商品包装和快递包装的，是否参考《商品包装政府采购需求标准（试行）》、《快递包装政府采购需求标准（试行）》明确产品及相关快递服务的具体包装要求：</w:t>
      </w:r>
      <w:r>
        <w:rPr>
          <w:rFonts w:ascii="宋体" w:hAnsi="宋体" w:cs="宋体"/>
          <w:color w:val="000000"/>
          <w:sz w:val="21"/>
          <w:szCs w:val="21"/>
          <w:highlight w:val="none"/>
        </w:rPr>
      </w:r>
      <w:r/>
    </w:p>
    <w:p>
      <w:pPr>
        <w:pStyle w:val="833"/>
        <w:numPr>
          <w:ilvl w:val="0"/>
          <w:numId w:val="0"/>
        </w:numPr>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不涉及</w:t>
      </w:r>
      <w:r>
        <w:rPr>
          <w:rFonts w:ascii="宋体" w:hAnsi="宋体" w:cs="宋体"/>
          <w:color w:val="000000"/>
          <w:sz w:val="21"/>
          <w:szCs w:val="21"/>
          <w:highlight w:val="none"/>
        </w:rPr>
      </w:r>
      <w:r/>
    </w:p>
    <w:p>
      <w:pPr>
        <w:pStyle w:val="858"/>
        <w:ind w:left="0" w:firstLine="420"/>
        <w:spacing w:after="0"/>
        <w:rPr>
          <w:rFonts w:ascii="宋体" w:hAnsi="宋体" w:cs="宋体"/>
          <w:b/>
          <w:color w:val="000000"/>
          <w:sz w:val="21"/>
          <w:szCs w:val="21"/>
          <w:highlight w:val="none"/>
        </w:rPr>
      </w:pPr>
      <w:r>
        <w:rPr>
          <w:rFonts w:ascii="宋体" w:hAnsi="宋体" w:cs="宋体"/>
          <w:b/>
          <w:color w:val="000000"/>
          <w:sz w:val="21"/>
          <w:szCs w:val="21"/>
          <w:highlight w:val="none"/>
        </w:rPr>
        <w:t xml:space="preserve">2.合同金额</w:t>
      </w:r>
      <w:r>
        <w:rPr>
          <w:rFonts w:ascii="宋体" w:hAnsi="宋体" w:cs="宋体"/>
          <w:b/>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（1）合同金额小写：</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u w:val="single"/>
        </w:rPr>
      </w:pPr>
      <w:r>
        <w:rPr>
          <w:rFonts w:ascii="宋体" w:hAnsi="宋体" w:cs="宋体"/>
          <w:color w:val="000000"/>
          <w:sz w:val="21"/>
          <w:szCs w:val="21"/>
          <w:highlight w:val="none"/>
        </w:rPr>
        <w:t xml:space="preserve">大写：</w:t>
      </w:r>
      <w:r>
        <w:rPr>
          <w:rFonts w:ascii="宋体" w:hAnsi="宋体" w:cs="宋体"/>
          <w:color w:val="000000"/>
          <w:sz w:val="21"/>
          <w:szCs w:val="21"/>
          <w:highlight w:val="none"/>
          <w:u w:val="singl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分包金额（如有）小写：</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u w:val="single"/>
        </w:rPr>
      </w:pPr>
      <w:r>
        <w:rPr>
          <w:rFonts w:ascii="宋体" w:hAnsi="宋体" w:cs="宋体"/>
          <w:color w:val="000000"/>
          <w:sz w:val="21"/>
          <w:szCs w:val="21"/>
          <w:highlight w:val="none"/>
        </w:rPr>
        <w:t xml:space="preserve">大写：</w:t>
      </w:r>
      <w:r>
        <w:rPr>
          <w:rFonts w:ascii="宋体" w:hAnsi="宋体" w:cs="宋体"/>
          <w:color w:val="000000"/>
          <w:sz w:val="21"/>
          <w:szCs w:val="21"/>
          <w:highlight w:val="none"/>
          <w:u w:val="singl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（注：固定单价合同应填写单价和最高限价）</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（2）合同定价方式（采用组合定价方式的，可以勾选多项）：</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固定总价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固定单价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固定费率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成本补偿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绩效激励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其他</w:t>
      </w:r>
      <w:r>
        <w:rPr>
          <w:rFonts w:ascii="宋体" w:hAnsi="宋体" w:cs="宋体"/>
          <w:color w:val="000000"/>
          <w:sz w:val="21"/>
          <w:szCs w:val="21"/>
          <w:highlight w:val="none"/>
        </w:rPr>
      </w:r>
      <w:r/>
    </w:p>
    <w:p>
      <w:pPr>
        <w:pStyle w:val="1055"/>
        <w:rPr>
          <w:rFonts w:ascii="宋体" w:hAnsi="宋体" w:cs="宋体"/>
          <w:color w:val="000000"/>
          <w:sz w:val="21"/>
          <w:szCs w:val="21"/>
          <w:highlight w:val="none"/>
        </w:rPr>
      </w:pPr>
      <w:r>
        <w:rPr>
          <w:rFonts w:ascii="宋体" w:hAnsi="宋体" w:cs="宋体"/>
          <w:color w:val="000000"/>
          <w:sz w:val="21"/>
          <w:szCs w:val="21"/>
          <w:highlight w:val="none"/>
        </w:rPr>
        <w:t xml:space="preserve">（3）付款方式（按项目实际勾选填写）：</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u w:val="singl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全额付款：</w:t>
      </w:r>
      <w:r>
        <w:rPr>
          <w:rFonts w:ascii="宋体" w:hAnsi="宋体" w:cs="宋体"/>
          <w:color w:val="000000"/>
          <w:sz w:val="21"/>
          <w:szCs w:val="21"/>
          <w:highlight w:val="none"/>
          <w:u w:val="single"/>
        </w:rPr>
        <w:t xml:space="preserve">     （应明确一次性支付合同款项的条件）                </w:t>
      </w:r>
      <w:r>
        <w:rPr>
          <w:rFonts w:ascii="宋体" w:hAnsi="宋体" w:cs="宋体"/>
          <w:color w:val="000000"/>
          <w:sz w:val="21"/>
          <w:szCs w:val="21"/>
          <w:highlight w:val="none"/>
          <w:u w:val="singl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分期付款：</w:t>
      </w:r>
      <w:r>
        <w:rPr>
          <w:rFonts w:ascii="宋体" w:hAnsi="宋体" w:cs="宋体"/>
          <w:color w:val="000000"/>
          <w:sz w:val="21"/>
          <w:szCs w:val="21"/>
          <w:highlight w:val="none"/>
          <w:u w:val="single"/>
        </w:rPr>
        <w:t xml:space="preserve">  （应明确分期支付合同款项的各期比例和支付条件，各期支付条件应与分期履约验收情况挂钩） </w:t>
      </w:r>
      <w:r>
        <w:rPr>
          <w:rFonts w:ascii="宋体" w:hAnsi="宋体" w:cs="宋体"/>
          <w:color w:val="000000"/>
          <w:sz w:val="21"/>
          <w:szCs w:val="21"/>
          <w:highlight w:val="none"/>
        </w:rPr>
        <w:t xml:space="preserve">，其中涉及预付款的：</w:t>
      </w:r>
      <w:r>
        <w:rPr>
          <w:rFonts w:ascii="宋体" w:hAnsi="宋体" w:cs="宋体"/>
          <w:color w:val="000000"/>
          <w:sz w:val="21"/>
          <w:szCs w:val="21"/>
          <w:highlight w:val="none"/>
          <w:u w:val="single"/>
        </w:rPr>
        <w:t xml:space="preserve"> （应明确预付款的支付比例和支付条件） </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u w:val="singl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成本补偿：</w:t>
      </w:r>
      <w:r>
        <w:rPr>
          <w:rFonts w:ascii="宋体" w:hAnsi="宋体" w:cs="宋体"/>
          <w:color w:val="000000"/>
          <w:sz w:val="21"/>
          <w:szCs w:val="21"/>
          <w:highlight w:val="none"/>
          <w:u w:val="single"/>
        </w:rPr>
        <w:t xml:space="preserve">      （应明确按照成本补偿方式的支付方式和支付条件）   </w:t>
      </w:r>
      <w:r>
        <w:rPr>
          <w:rFonts w:ascii="宋体" w:hAnsi="宋体" w:cs="宋体"/>
          <w:color w:val="000000"/>
          <w:sz w:val="21"/>
          <w:szCs w:val="21"/>
          <w:highlight w:val="none"/>
          <w:u w:val="singl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绩效激励：</w:t>
      </w:r>
      <w:r>
        <w:rPr>
          <w:rFonts w:ascii="宋体" w:hAnsi="宋体" w:cs="宋体"/>
          <w:color w:val="000000"/>
          <w:sz w:val="21"/>
          <w:szCs w:val="21"/>
          <w:highlight w:val="none"/>
          <w:u w:val="single"/>
        </w:rPr>
        <w:t xml:space="preserve">      （应明确按照绩效激励方式的支付方式和支付条件）   </w:t>
      </w:r>
      <w:r>
        <w:rPr>
          <w:rFonts w:ascii="宋体" w:hAnsi="宋体" w:cs="宋体"/>
          <w:color w:val="000000"/>
          <w:sz w:val="21"/>
          <w:szCs w:val="21"/>
          <w:highlight w:val="none"/>
        </w:rPr>
      </w:r>
      <w:r/>
    </w:p>
    <w:p>
      <w:pPr>
        <w:pStyle w:val="858"/>
        <w:ind w:left="0" w:firstLine="420"/>
        <w:spacing w:after="0"/>
        <w:rPr>
          <w:rFonts w:ascii="宋体" w:hAnsi="宋体" w:cs="宋体"/>
          <w:b/>
          <w:color w:val="000000"/>
          <w:sz w:val="21"/>
          <w:szCs w:val="21"/>
          <w:highlight w:val="none"/>
        </w:rPr>
      </w:pPr>
      <w:r>
        <w:rPr>
          <w:rFonts w:ascii="宋体" w:hAnsi="宋体" w:cs="宋体"/>
          <w:b/>
          <w:color w:val="000000"/>
          <w:sz w:val="21"/>
          <w:szCs w:val="21"/>
          <w:highlight w:val="none"/>
        </w:rPr>
        <w:t xml:space="preserve">3.合同履行</w:t>
      </w:r>
      <w:r>
        <w:rPr>
          <w:rFonts w:ascii="宋体" w:hAnsi="宋体" w:cs="宋体"/>
          <w:b/>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（1）起始日期：    年  月  日，完成日期：    年  月  日。</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u w:val="single"/>
        </w:rPr>
      </w:pPr>
      <w:r>
        <w:rPr>
          <w:rFonts w:ascii="宋体" w:hAnsi="宋体" w:cs="宋体"/>
          <w:color w:val="000000"/>
          <w:sz w:val="21"/>
          <w:szCs w:val="21"/>
          <w:highlight w:val="none"/>
        </w:rPr>
        <w:t xml:space="preserve">（2）履约地点：</w:t>
      </w:r>
      <w:r>
        <w:rPr>
          <w:rFonts w:ascii="宋体" w:hAnsi="宋体" w:cs="宋体"/>
          <w:color w:val="000000"/>
          <w:sz w:val="21"/>
          <w:szCs w:val="21"/>
          <w:highlight w:val="none"/>
          <w:u w:val="singl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（3）履约担保：是否收取履约保证金：</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1143"/>
        <w:ind w:firstLine="945"/>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收取履约保证金形式：</w:t>
      </w:r>
      <w:r>
        <w:rPr>
          <w:rFonts w:ascii="宋体" w:hAnsi="宋体" w:eastAsia="宋体" w:cs="宋体"/>
          <w:color w:val="000000"/>
          <w:sz w:val="21"/>
          <w:szCs w:val="21"/>
          <w:highlight w:val="none"/>
        </w:rPr>
      </w:r>
      <w:r/>
    </w:p>
    <w:p>
      <w:pPr>
        <w:pStyle w:val="1143"/>
        <w:ind w:firstLine="945"/>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收取履约保证金金额：</w:t>
      </w:r>
      <w:r>
        <w:rPr>
          <w:rFonts w:ascii="宋体" w:hAnsi="宋体" w:eastAsia="宋体" w:cs="宋体"/>
          <w:color w:val="000000"/>
          <w:sz w:val="21"/>
          <w:szCs w:val="21"/>
          <w:highlight w:val="non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履约担保期限：</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（4）分期履行要求：</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u w:val="single"/>
        </w:rPr>
      </w:pPr>
      <w:r>
        <w:rPr>
          <w:rFonts w:ascii="宋体" w:hAnsi="宋体" w:cs="宋体"/>
          <w:color w:val="000000"/>
          <w:sz w:val="21"/>
          <w:szCs w:val="21"/>
          <w:highlight w:val="none"/>
        </w:rPr>
        <w:t xml:space="preserve">（5）风险处置措施和替代方案：</w:t>
      </w:r>
      <w:r>
        <w:rPr>
          <w:rFonts w:ascii="宋体" w:hAnsi="宋体" w:cs="宋体"/>
          <w:color w:val="000000"/>
          <w:sz w:val="21"/>
          <w:szCs w:val="21"/>
          <w:highlight w:val="none"/>
          <w:u w:val="single"/>
        </w:rPr>
      </w:r>
      <w:r/>
    </w:p>
    <w:p>
      <w:pPr>
        <w:pStyle w:val="858"/>
        <w:ind w:left="0" w:firstLine="420"/>
        <w:spacing w:after="0"/>
        <w:rPr>
          <w:rFonts w:ascii="宋体" w:hAnsi="宋体" w:cs="宋体"/>
          <w:b/>
          <w:color w:val="000000"/>
          <w:sz w:val="21"/>
          <w:szCs w:val="21"/>
          <w:highlight w:val="none"/>
        </w:rPr>
      </w:pPr>
      <w:r>
        <w:rPr>
          <w:rFonts w:ascii="宋体" w:hAnsi="宋体" w:cs="宋体"/>
          <w:b/>
          <w:color w:val="000000"/>
          <w:sz w:val="21"/>
          <w:szCs w:val="21"/>
          <w:highlight w:val="none"/>
        </w:rPr>
        <w:t xml:space="preserve">4.合同验收</w:t>
      </w:r>
      <w:r>
        <w:rPr>
          <w:rFonts w:ascii="宋体" w:hAnsi="宋体" w:cs="宋体"/>
          <w:b/>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（1）验收组织方式：</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自行组织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委托第三方组织</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验收主体：</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是否邀请本项目的其他供应商参加验收：</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是否邀请专家参加验收：</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是否邀请服务对象参加验收：</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是否邀请第三方检测机构参加验收：</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是否进行抽查检测：</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是，抽查比例：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是否存在破坏性检测：</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w:t>
      </w:r>
      <w:r>
        <w:rPr>
          <w:rFonts w:ascii="宋体" w:hAnsi="宋体" w:cs="宋体"/>
          <w:color w:val="000000"/>
          <w:sz w:val="21"/>
          <w:szCs w:val="21"/>
          <w:highlight w:val="none"/>
          <w:u w:val="single"/>
        </w:rPr>
        <w:t xml:space="preserve">（应明确对被破坏的检测产品的处理方式）</w:t>
      </w:r>
      <w:r>
        <w:rPr>
          <w:rFonts w:ascii="宋体" w:hAnsi="宋体" w:cs="宋体"/>
          <w:color w:val="000000"/>
          <w:sz w:val="21"/>
          <w:szCs w:val="21"/>
          <w:highlight w:val="none"/>
        </w:rPr>
        <w:t xml:space="preserve">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u w:val="single"/>
        </w:rPr>
      </w:pPr>
      <w:r>
        <w:rPr>
          <w:rFonts w:ascii="宋体" w:hAnsi="宋体" w:cs="宋体"/>
          <w:color w:val="000000"/>
          <w:sz w:val="21"/>
          <w:szCs w:val="21"/>
          <w:highlight w:val="none"/>
        </w:rPr>
        <w:t xml:space="preserve">验收组织的其他事项：</w:t>
      </w:r>
      <w:r>
        <w:rPr>
          <w:rFonts w:ascii="宋体" w:hAnsi="宋体" w:cs="宋体"/>
          <w:color w:val="000000"/>
          <w:sz w:val="21"/>
          <w:szCs w:val="21"/>
          <w:highlight w:val="none"/>
          <w:u w:val="single"/>
        </w:rPr>
      </w:r>
      <w:r/>
    </w:p>
    <w:p>
      <w:pPr>
        <w:pStyle w:val="833"/>
        <w:ind w:firstLine="420"/>
        <w:rPr>
          <w:rFonts w:ascii="宋体" w:hAnsi="宋体" w:cs="宋体"/>
          <w:color w:val="000000"/>
          <w:sz w:val="21"/>
          <w:szCs w:val="21"/>
          <w:highlight w:val="none"/>
          <w:u w:val="single"/>
        </w:rPr>
      </w:pPr>
      <w:r>
        <w:rPr>
          <w:rFonts w:ascii="宋体" w:hAnsi="宋体" w:cs="宋体"/>
          <w:color w:val="000000"/>
          <w:sz w:val="21"/>
          <w:szCs w:val="21"/>
          <w:highlight w:val="none"/>
        </w:rPr>
        <w:t xml:space="preserve">（2）履约验收时间：</w:t>
      </w:r>
      <w:r>
        <w:rPr>
          <w:rFonts w:ascii="宋体" w:hAnsi="宋体" w:cs="宋体"/>
          <w:color w:val="000000"/>
          <w:sz w:val="21"/>
          <w:szCs w:val="21"/>
          <w:highlight w:val="none"/>
          <w:u w:val="single"/>
        </w:rPr>
        <w:t xml:space="preserve">（计划于何时验收/供应商提出验收申请之日起   日内组织验收）</w:t>
      </w:r>
      <w:r>
        <w:rPr>
          <w:rFonts w:ascii="宋体" w:hAnsi="宋体" w:cs="宋体"/>
          <w:color w:val="000000"/>
          <w:sz w:val="21"/>
          <w:szCs w:val="21"/>
          <w:highlight w:val="none"/>
          <w:u w:val="singl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（3）履约验收方式：</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一次性验收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分期/分项验收：</w:t>
      </w:r>
      <w:r>
        <w:rPr>
          <w:rFonts w:ascii="宋体" w:hAnsi="宋体" w:cs="宋体"/>
          <w:color w:val="000000"/>
          <w:sz w:val="21"/>
          <w:szCs w:val="21"/>
          <w:highlight w:val="none"/>
          <w:u w:val="single"/>
        </w:rPr>
        <w:t xml:space="preserve">（应明确分期/分项验收的工作安排）</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（4）履约验收程序：</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u w:val="single"/>
        </w:rPr>
      </w:pPr>
      <w:r>
        <w:rPr>
          <w:rFonts w:ascii="宋体" w:hAnsi="宋体" w:cs="宋体"/>
          <w:color w:val="000000"/>
          <w:sz w:val="21"/>
          <w:szCs w:val="21"/>
          <w:highlight w:val="none"/>
        </w:rPr>
        <w:t xml:space="preserve">（5）履约验收的内容：</w:t>
      </w:r>
      <w:r>
        <w:rPr>
          <w:rFonts w:ascii="宋体" w:hAnsi="宋体" w:cs="宋体"/>
          <w:color w:val="000000"/>
          <w:sz w:val="21"/>
          <w:szCs w:val="21"/>
          <w:highlight w:val="none"/>
          <w:u w:val="single"/>
        </w:rPr>
        <w:t xml:space="preserve">（应当包括每一项技术和商务要求的履约情况，特别是落实政府采购扶持中小企业，支持绿色发展和乡村振兴等政策情况）</w:t>
      </w:r>
      <w:r>
        <w:rPr>
          <w:rFonts w:ascii="宋体" w:hAnsi="宋体" w:cs="宋体"/>
          <w:color w:val="000000"/>
          <w:sz w:val="21"/>
          <w:szCs w:val="21"/>
          <w:highlight w:val="none"/>
          <w:u w:val="single"/>
        </w:rPr>
      </w:r>
      <w:r/>
    </w:p>
    <w:p>
      <w:pPr>
        <w:pStyle w:val="833"/>
        <w:ind w:firstLine="420"/>
        <w:rPr>
          <w:rFonts w:ascii="宋体" w:hAnsi="宋体" w:cs="宋体"/>
          <w:color w:val="000000"/>
          <w:sz w:val="21"/>
          <w:szCs w:val="21"/>
          <w:highlight w:val="none"/>
          <w:u w:val="single"/>
        </w:rPr>
      </w:pPr>
      <w:r>
        <w:rPr>
          <w:rFonts w:ascii="宋体" w:hAnsi="宋体" w:cs="宋体"/>
          <w:color w:val="000000"/>
          <w:sz w:val="21"/>
          <w:szCs w:val="21"/>
          <w:highlight w:val="none"/>
        </w:rPr>
        <w:t xml:space="preserve">（6）履约验收标准：</w:t>
      </w:r>
      <w:r>
        <w:rPr>
          <w:rFonts w:ascii="宋体" w:hAnsi="宋体" w:cs="宋体"/>
          <w:color w:val="000000"/>
          <w:sz w:val="21"/>
          <w:szCs w:val="21"/>
          <w:highlight w:val="none"/>
          <w:u w:val="single"/>
        </w:rPr>
      </w:r>
      <w:r/>
    </w:p>
    <w:p>
      <w:pPr>
        <w:pStyle w:val="1143"/>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（7）是否以采购活动中供应商提供的样品作为参考：</w:t>
      </w: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否</w:t>
      </w:r>
      <w:r>
        <w:rPr>
          <w:rFonts w:ascii="宋体" w:hAnsi="宋体" w:eastAsia="宋体" w:cs="宋体"/>
          <w:color w:val="000000"/>
          <w:sz w:val="21"/>
          <w:szCs w:val="21"/>
          <w:highlight w:val="none"/>
        </w:rPr>
      </w:r>
      <w:r/>
    </w:p>
    <w:p>
      <w:pPr>
        <w:pStyle w:val="833"/>
        <w:ind w:firstLine="420"/>
        <w:rPr>
          <w:rFonts w:ascii="宋体" w:hAnsi="宋体" w:cs="宋体"/>
          <w:color w:val="000000"/>
          <w:sz w:val="21"/>
          <w:szCs w:val="21"/>
          <w:highlight w:val="none"/>
          <w:u w:val="single"/>
        </w:rPr>
      </w:pPr>
      <w:r>
        <w:rPr>
          <w:rFonts w:ascii="宋体" w:hAnsi="宋体" w:cs="宋体"/>
          <w:color w:val="000000"/>
          <w:sz w:val="21"/>
          <w:szCs w:val="21"/>
          <w:highlight w:val="none"/>
        </w:rPr>
        <w:t xml:space="preserve">（8）履约验收其他事项：</w:t>
      </w:r>
      <w:r>
        <w:rPr>
          <w:rFonts w:ascii="宋体" w:hAnsi="宋体" w:cs="宋体"/>
          <w:color w:val="000000"/>
          <w:sz w:val="21"/>
          <w:szCs w:val="21"/>
          <w:highlight w:val="none"/>
          <w:u w:val="single"/>
        </w:rPr>
        <w:t xml:space="preserve">（产权过户登记等）</w:t>
      </w:r>
      <w:r>
        <w:rPr>
          <w:rFonts w:ascii="宋体" w:hAnsi="宋体" w:cs="宋体"/>
          <w:color w:val="000000"/>
          <w:sz w:val="21"/>
          <w:szCs w:val="21"/>
          <w:highlight w:val="none"/>
          <w:u w:val="single"/>
        </w:rPr>
      </w:r>
      <w:r/>
    </w:p>
    <w:p>
      <w:pPr>
        <w:pStyle w:val="858"/>
        <w:ind w:left="0" w:firstLine="420"/>
        <w:spacing w:after="0"/>
        <w:rPr>
          <w:rFonts w:ascii="宋体" w:hAnsi="宋体" w:cs="宋体"/>
          <w:b/>
          <w:color w:val="000000"/>
          <w:sz w:val="21"/>
          <w:szCs w:val="21"/>
          <w:highlight w:val="none"/>
        </w:rPr>
      </w:pPr>
      <w:r>
        <w:rPr>
          <w:rFonts w:ascii="宋体" w:hAnsi="宋体" w:cs="宋体"/>
          <w:b/>
          <w:color w:val="000000"/>
          <w:sz w:val="21"/>
          <w:szCs w:val="21"/>
          <w:highlight w:val="none"/>
        </w:rPr>
        <w:t xml:space="preserve">5.组成合同的文件</w:t>
      </w:r>
      <w:r>
        <w:rPr>
          <w:rFonts w:ascii="宋体" w:hAnsi="宋体" w:cs="宋体"/>
          <w:b/>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本协议书与下列文件一起构成合同文件，如下述文件之间有任何抵触、矛盾或歧义，应按以下顺序解释：</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（1）政府采购合同协议书及其变更、补充协议</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（2）政府采购合同专用条款</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（3）政府采购合同通用条款</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（4）中标（成交）通知书</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（5）投标（响应）文件</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（6）采购文件</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（7）有关技术文件，图纸</w:t>
      </w:r>
      <w:r>
        <w:rPr>
          <w:rFonts w:ascii="宋体" w:hAnsi="宋体" w:cs="宋体"/>
          <w:color w:val="000000"/>
          <w:sz w:val="21"/>
          <w:szCs w:val="21"/>
          <w:highlight w:val="none"/>
        </w:rPr>
      </w:r>
      <w:r/>
    </w:p>
    <w:p>
      <w:pPr>
        <w:pStyle w:val="1143"/>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（8）国家法律、行政法规和规章制度规定或合同约定的作为合同组成部分的其他文件</w:t>
      </w:r>
      <w:r>
        <w:rPr>
          <w:rFonts w:ascii="宋体" w:hAnsi="宋体" w:eastAsia="宋体" w:cs="宋体"/>
          <w:color w:val="000000"/>
          <w:sz w:val="21"/>
          <w:szCs w:val="21"/>
          <w:highlight w:val="none"/>
        </w:rPr>
      </w:r>
      <w:r/>
    </w:p>
    <w:p>
      <w:pPr>
        <w:pStyle w:val="858"/>
        <w:ind w:left="0" w:firstLine="420"/>
        <w:spacing w:after="0"/>
        <w:rPr>
          <w:rFonts w:ascii="宋体" w:hAnsi="宋体" w:cs="宋体"/>
          <w:b/>
          <w:color w:val="000000"/>
          <w:sz w:val="21"/>
          <w:szCs w:val="21"/>
          <w:highlight w:val="none"/>
        </w:rPr>
      </w:pPr>
      <w:r>
        <w:rPr>
          <w:rFonts w:ascii="宋体" w:hAnsi="宋体" w:cs="宋体"/>
          <w:b/>
          <w:color w:val="000000"/>
          <w:sz w:val="21"/>
          <w:szCs w:val="21"/>
          <w:highlight w:val="none"/>
        </w:rPr>
        <w:t xml:space="preserve">6.合同生效</w:t>
      </w:r>
      <w:r>
        <w:rPr>
          <w:rFonts w:ascii="宋体" w:hAnsi="宋体" w:cs="宋体"/>
          <w:b/>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本合同自        生效。</w:t>
      </w:r>
      <w:r>
        <w:rPr>
          <w:rFonts w:ascii="宋体" w:hAnsi="宋体" w:cs="宋体"/>
          <w:color w:val="000000"/>
          <w:sz w:val="21"/>
          <w:szCs w:val="21"/>
          <w:highlight w:val="none"/>
        </w:rPr>
      </w:r>
      <w:r/>
    </w:p>
    <w:p>
      <w:pPr>
        <w:pStyle w:val="858"/>
        <w:ind w:left="0" w:firstLine="420"/>
        <w:spacing w:after="0"/>
        <w:rPr>
          <w:rFonts w:ascii="宋体" w:hAnsi="宋体" w:cs="宋体"/>
          <w:b/>
          <w:color w:val="000000"/>
          <w:sz w:val="21"/>
          <w:szCs w:val="21"/>
          <w:highlight w:val="none"/>
        </w:rPr>
      </w:pPr>
      <w:r>
        <w:rPr>
          <w:rFonts w:ascii="宋体" w:hAnsi="宋体" w:cs="宋体"/>
          <w:b/>
          <w:color w:val="000000"/>
          <w:sz w:val="21"/>
          <w:szCs w:val="21"/>
          <w:highlight w:val="none"/>
        </w:rPr>
        <w:t xml:space="preserve">7.合同份数</w:t>
      </w:r>
      <w:r>
        <w:rPr>
          <w:rFonts w:ascii="宋体" w:hAnsi="宋体" w:cs="宋体"/>
          <w:b/>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本合同一式    份，甲方执    份，乙方执    份，均具有同等法律效力。</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合同订立时间：     年  月  日</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合同订立地点：</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附件：具体标的及其技术要求和商务要求、联合协议、分包意向协议等。</w:t>
      </w:r>
      <w:r>
        <w:rPr>
          <w:rFonts w:ascii="宋体" w:hAnsi="宋体" w:cs="宋体"/>
          <w:color w:val="000000"/>
          <w:sz w:val="21"/>
          <w:szCs w:val="21"/>
          <w:highlight w:val="none"/>
        </w:rPr>
      </w:r>
      <w:r/>
    </w:p>
    <w:p>
      <w:pPr>
        <w:pStyle w:val="833"/>
        <w:rPr>
          <w:color w:val="000000"/>
          <w:sz w:val="21"/>
          <w:szCs w:val="22"/>
          <w:highlight w:val="none"/>
        </w:rPr>
      </w:pPr>
      <w:r>
        <w:rPr>
          <w:rFonts w:ascii="宋体"/>
          <w:color w:val="000000"/>
          <w:sz w:val="21"/>
          <w:szCs w:val="22"/>
          <w:highlight w:val="none"/>
        </w:rPr>
        <w:br w:type="page" w:clear="all"/>
      </w:r>
      <w:r>
        <w:rPr>
          <w:color w:val="000000"/>
          <w:sz w:val="21"/>
          <w:szCs w:val="22"/>
          <w:highlight w:val="none"/>
        </w:r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809"/>
        </w:trPr>
        <w:tc>
          <w:tcPr>
            <w:gridSpan w:val="2"/>
            <w:tcW w:w="4629" w:type="dxa"/>
            <w:vAlign w:val="center"/>
            <w:textDirection w:val="lrTb"/>
            <w:noWrap w:val="false"/>
          </w:tcPr>
          <w:p>
            <w:pPr>
              <w:pStyle w:val="833"/>
              <w:jc w:val="center"/>
              <w:rPr>
                <w:color w:val="000000"/>
                <w:sz w:val="21"/>
                <w:szCs w:val="22"/>
                <w:highlight w:val="none"/>
              </w:rPr>
            </w:pPr>
            <w:r>
              <w:rPr>
                <w:rFonts w:ascii="宋体"/>
                <w:color w:val="000000"/>
                <w:sz w:val="21"/>
                <w:szCs w:val="21"/>
                <w:highlight w:val="none"/>
              </w:rPr>
              <w:t xml:space="preserve">甲方（采购人</w:t>
            </w:r>
            <w:r>
              <w:rPr>
                <w:rFonts w:ascii="宋体" w:hAnsi="宋体"/>
                <w:color w:val="000000"/>
                <w:sz w:val="21"/>
                <w:szCs w:val="21"/>
                <w:highlight w:val="none"/>
              </w:rPr>
              <w:t xml:space="preserve">、受采购人委托签订合同的单位或</w:t>
            </w:r>
            <w:r>
              <w:rPr>
                <w:rFonts w:ascii="宋体"/>
                <w:color w:val="000000"/>
                <w:sz w:val="21"/>
                <w:szCs w:val="21"/>
                <w:highlight w:val="none"/>
              </w:rPr>
              <w:t xml:space="preserve">采购文件约定的合同甲方）</w:t>
            </w:r>
            <w:r>
              <w:rPr>
                <w:color w:val="000000"/>
                <w:sz w:val="21"/>
                <w:szCs w:val="22"/>
                <w:highlight w:val="none"/>
              </w:rPr>
            </w:r>
            <w:r/>
          </w:p>
        </w:tc>
        <w:tc>
          <w:tcPr>
            <w:gridSpan w:val="2"/>
            <w:tcW w:w="4406" w:type="dxa"/>
            <w:vAlign w:val="center"/>
            <w:textDirection w:val="lrTb"/>
            <w:noWrap w:val="false"/>
          </w:tcPr>
          <w:p>
            <w:pPr>
              <w:pStyle w:val="833"/>
              <w:jc w:val="center"/>
              <w:rPr>
                <w:color w:val="000000"/>
                <w:sz w:val="21"/>
                <w:szCs w:val="22"/>
                <w:highlight w:val="none"/>
              </w:rPr>
            </w:pPr>
            <w:r>
              <w:rPr>
                <w:rFonts w:ascii="宋体"/>
                <w:color w:val="000000"/>
                <w:sz w:val="21"/>
                <w:szCs w:val="21"/>
                <w:highlight w:val="none"/>
              </w:rPr>
              <w:t xml:space="preserve">乙方（供应商）</w:t>
            </w:r>
            <w:r>
              <w:rPr>
                <w:color w:val="000000"/>
                <w:sz w:val="21"/>
                <w:szCs w:val="22"/>
                <w:highlight w:val="none"/>
              </w:rPr>
            </w:r>
            <w:r/>
          </w:p>
        </w:tc>
      </w:tr>
      <w:tr>
        <w:trPr>
          <w:trHeight w:val="917"/>
        </w:trPr>
        <w:tc>
          <w:tcPr>
            <w:tcW w:w="1126"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单位名称（公章或合同章）</w:t>
            </w:r>
            <w:r>
              <w:rPr>
                <w:color w:val="000000"/>
                <w:sz w:val="21"/>
                <w:szCs w:val="21"/>
                <w:highlight w:val="none"/>
              </w:rPr>
            </w:r>
            <w:r/>
          </w:p>
        </w:tc>
        <w:tc>
          <w:tcPr>
            <w:tcW w:w="1436" w:type="dxa"/>
            <w:vAlign w:val="center"/>
            <w:textDirection w:val="lrTb"/>
            <w:noWrap w:val="false"/>
          </w:tcPr>
          <w:p>
            <w:pPr>
              <w:pStyle w:val="833"/>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单位名称（公章或合同章）</w:t>
            </w:r>
            <w:r>
              <w:rPr>
                <w:color w:val="000000"/>
                <w:sz w:val="21"/>
                <w:szCs w:val="21"/>
                <w:highlight w:val="none"/>
              </w:rPr>
            </w:r>
            <w:r/>
          </w:p>
        </w:tc>
        <w:tc>
          <w:tcPr>
            <w:tcW w:w="1259" w:type="dxa"/>
            <w:vAlign w:val="center"/>
            <w:textDirection w:val="lrTb"/>
            <w:noWrap w:val="false"/>
          </w:tcPr>
          <w:p>
            <w:pPr>
              <w:pStyle w:val="833"/>
              <w:jc w:val="center"/>
              <w:rPr>
                <w:color w:val="000000"/>
                <w:spacing w:val="20"/>
                <w:sz w:val="21"/>
                <w:szCs w:val="21"/>
                <w:highlight w:val="none"/>
              </w:rPr>
            </w:pPr>
            <w:r>
              <w:rPr>
                <w:color w:val="000000"/>
                <w:spacing w:val="20"/>
                <w:sz w:val="21"/>
                <w:szCs w:val="21"/>
                <w:highlight w:val="none"/>
              </w:rPr>
            </w:r>
            <w:r/>
          </w:p>
        </w:tc>
      </w:tr>
      <w:tr>
        <w:trPr>
          <w:trHeight w:val="1171"/>
        </w:trPr>
        <w:tc>
          <w:tcPr>
            <w:tcW w:w="1126" w:type="dxa"/>
            <w:vAlign w:val="center"/>
            <w:vMerge w:val="restart"/>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法定代表人</w:t>
            </w:r>
            <w:r>
              <w:rPr>
                <w:color w:val="000000"/>
                <w:sz w:val="21"/>
                <w:szCs w:val="21"/>
                <w:highlight w:val="none"/>
              </w:rPr>
            </w:r>
            <w:r/>
          </w:p>
          <w:p>
            <w:pPr>
              <w:pStyle w:val="833"/>
              <w:ind w:firstLine="100"/>
              <w:jc w:val="center"/>
              <w:rPr>
                <w:color w:val="000000"/>
                <w:sz w:val="21"/>
                <w:szCs w:val="21"/>
                <w:highlight w:val="none"/>
              </w:rPr>
            </w:pPr>
            <w:r>
              <w:rPr>
                <w:rFonts w:ascii="宋体"/>
                <w:color w:val="000000"/>
                <w:sz w:val="21"/>
                <w:szCs w:val="21"/>
                <w:highlight w:val="none"/>
              </w:rPr>
              <w:t xml:space="preserve">或其委托代理人（签章）</w:t>
            </w:r>
            <w:r>
              <w:rPr>
                <w:color w:val="000000"/>
                <w:sz w:val="21"/>
                <w:szCs w:val="21"/>
                <w:highlight w:val="none"/>
              </w:rPr>
            </w:r>
            <w:r/>
          </w:p>
        </w:tc>
        <w:tc>
          <w:tcPr>
            <w:tcW w:w="1436" w:type="dxa"/>
            <w:vAlign w:val="center"/>
            <w:vMerge w:val="restart"/>
            <w:textDirection w:val="lrTb"/>
            <w:noWrap w:val="false"/>
          </w:tcPr>
          <w:p>
            <w:pPr>
              <w:pStyle w:val="833"/>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法定代表人</w:t>
            </w:r>
            <w:r>
              <w:rPr>
                <w:color w:val="000000"/>
                <w:sz w:val="21"/>
                <w:szCs w:val="21"/>
                <w:highlight w:val="none"/>
              </w:rPr>
            </w:r>
            <w:r/>
          </w:p>
          <w:p>
            <w:pPr>
              <w:pStyle w:val="833"/>
              <w:jc w:val="center"/>
              <w:rPr>
                <w:color w:val="000000"/>
                <w:sz w:val="21"/>
                <w:szCs w:val="21"/>
                <w:highlight w:val="none"/>
              </w:rPr>
            </w:pPr>
            <w:r>
              <w:rPr>
                <w:rFonts w:ascii="宋体"/>
                <w:color w:val="000000"/>
                <w:sz w:val="21"/>
                <w:szCs w:val="21"/>
                <w:highlight w:val="none"/>
              </w:rPr>
              <w:t xml:space="preserve">或其委托代理人</w:t>
            </w:r>
            <w:r>
              <w:rPr>
                <w:color w:val="000000"/>
                <w:sz w:val="21"/>
                <w:szCs w:val="21"/>
                <w:highlight w:val="none"/>
              </w:rPr>
            </w:r>
            <w:r/>
          </w:p>
          <w:p>
            <w:pPr>
              <w:pStyle w:val="833"/>
              <w:jc w:val="center"/>
              <w:rPr>
                <w:color w:val="000000"/>
                <w:sz w:val="21"/>
                <w:szCs w:val="21"/>
                <w:highlight w:val="none"/>
              </w:rPr>
            </w:pPr>
            <w:r>
              <w:rPr>
                <w:rFonts w:ascii="宋体"/>
                <w:color w:val="000000"/>
                <w:sz w:val="21"/>
                <w:szCs w:val="21"/>
                <w:highlight w:val="none"/>
              </w:rPr>
              <w:t xml:space="preserve">（签章）</w:t>
            </w:r>
            <w:r>
              <w:rPr>
                <w:color w:val="000000"/>
                <w:sz w:val="21"/>
                <w:szCs w:val="21"/>
                <w:highlight w:val="none"/>
              </w:rPr>
            </w:r>
            <w:r/>
          </w:p>
        </w:tc>
        <w:tc>
          <w:tcPr>
            <w:tcW w:w="1259" w:type="dxa"/>
            <w:vAlign w:val="center"/>
            <w:textDirection w:val="lrTb"/>
            <w:noWrap w:val="false"/>
          </w:tcPr>
          <w:p>
            <w:pPr>
              <w:pStyle w:val="833"/>
              <w:jc w:val="center"/>
              <w:rPr>
                <w:color w:val="000000"/>
                <w:sz w:val="21"/>
                <w:szCs w:val="21"/>
                <w:highlight w:val="none"/>
              </w:rPr>
            </w:pPr>
            <w:r>
              <w:rPr>
                <w:color w:val="000000"/>
                <w:sz w:val="21"/>
                <w:szCs w:val="21"/>
                <w:highlight w:val="none"/>
              </w:rPr>
            </w:r>
            <w:r/>
          </w:p>
        </w:tc>
      </w:tr>
      <w:tr>
        <w:trPr>
          <w:trHeight w:val="483"/>
        </w:trPr>
        <w:tc>
          <w:tcPr>
            <w:tcW w:w="1126" w:type="dxa"/>
            <w:vAlign w:val="center"/>
            <w:vMerge w:val="continue"/>
            <w:textDirection w:val="lrTb"/>
            <w:noWrap w:val="false"/>
          </w:tcPr>
          <w:p>
            <w:pPr>
              <w:pStyle w:val="833"/>
              <w:jc w:val="center"/>
              <w:rPr>
                <w:color w:val="000000"/>
                <w:sz w:val="21"/>
                <w:szCs w:val="21"/>
                <w:highlight w:val="none"/>
              </w:rPr>
            </w:pPr>
            <w:r>
              <w:rPr>
                <w:color w:val="000000"/>
                <w:sz w:val="21"/>
                <w:szCs w:val="21"/>
                <w:highlight w:val="none"/>
              </w:rPr>
            </w:r>
            <w:r/>
          </w:p>
        </w:tc>
        <w:tc>
          <w:tcPr>
            <w:tcW w:w="1436" w:type="dxa"/>
            <w:vAlign w:val="center"/>
            <w:vMerge w:val="continue"/>
            <w:textDirection w:val="lrTb"/>
            <w:noWrap w:val="false"/>
          </w:tcPr>
          <w:p>
            <w:pPr>
              <w:pStyle w:val="833"/>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拥有者性别</w:t>
            </w:r>
            <w:r>
              <w:rPr>
                <w:color w:val="000000"/>
                <w:sz w:val="21"/>
                <w:szCs w:val="21"/>
                <w:highlight w:val="none"/>
              </w:rPr>
            </w:r>
            <w:r/>
          </w:p>
        </w:tc>
        <w:tc>
          <w:tcPr>
            <w:tcW w:w="1259" w:type="dxa"/>
            <w:vAlign w:val="center"/>
            <w:textDirection w:val="lrTb"/>
            <w:noWrap w:val="false"/>
          </w:tcPr>
          <w:p>
            <w:pPr>
              <w:pStyle w:val="833"/>
              <w:jc w:val="center"/>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住所</w:t>
            </w:r>
            <w:r>
              <w:rPr>
                <w:color w:val="000000"/>
                <w:sz w:val="21"/>
                <w:szCs w:val="21"/>
                <w:highlight w:val="none"/>
              </w:rPr>
            </w:r>
            <w:r/>
          </w:p>
        </w:tc>
        <w:tc>
          <w:tcPr>
            <w:tcW w:w="1436" w:type="dxa"/>
            <w:vAlign w:val="center"/>
            <w:textDirection w:val="lrTb"/>
            <w:noWrap w:val="false"/>
          </w:tcPr>
          <w:p>
            <w:pPr>
              <w:pStyle w:val="833"/>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住所</w:t>
            </w:r>
            <w:r>
              <w:rPr>
                <w:color w:val="000000"/>
                <w:sz w:val="21"/>
                <w:szCs w:val="21"/>
                <w:highlight w:val="none"/>
              </w:rPr>
            </w:r>
            <w:r/>
          </w:p>
        </w:tc>
        <w:tc>
          <w:tcPr>
            <w:tcW w:w="1259" w:type="dxa"/>
            <w:vAlign w:val="center"/>
            <w:textDirection w:val="lrTb"/>
            <w:noWrap w:val="false"/>
          </w:tcPr>
          <w:p>
            <w:pPr>
              <w:pStyle w:val="833"/>
              <w:jc w:val="center"/>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联 系 人</w:t>
            </w:r>
            <w:r>
              <w:rPr>
                <w:color w:val="000000"/>
                <w:sz w:val="21"/>
                <w:szCs w:val="21"/>
                <w:highlight w:val="none"/>
              </w:rPr>
            </w:r>
            <w:r/>
          </w:p>
        </w:tc>
        <w:tc>
          <w:tcPr>
            <w:tcW w:w="1436" w:type="dxa"/>
            <w:vAlign w:val="center"/>
            <w:textDirection w:val="lrTb"/>
            <w:noWrap w:val="false"/>
          </w:tcPr>
          <w:p>
            <w:pPr>
              <w:pStyle w:val="833"/>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联 系 人</w:t>
            </w:r>
            <w:r>
              <w:rPr>
                <w:color w:val="000000"/>
                <w:sz w:val="21"/>
                <w:szCs w:val="21"/>
                <w:highlight w:val="none"/>
              </w:rPr>
            </w:r>
            <w:r/>
          </w:p>
        </w:tc>
        <w:tc>
          <w:tcPr>
            <w:tcW w:w="1259" w:type="dxa"/>
            <w:vAlign w:val="center"/>
            <w:textDirection w:val="lrTb"/>
            <w:noWrap w:val="false"/>
          </w:tcPr>
          <w:p>
            <w:pPr>
              <w:pStyle w:val="833"/>
              <w:jc w:val="center"/>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联系电话</w:t>
            </w:r>
            <w:r>
              <w:rPr>
                <w:color w:val="000000"/>
                <w:sz w:val="21"/>
                <w:szCs w:val="21"/>
                <w:highlight w:val="none"/>
              </w:rPr>
            </w:r>
            <w:r/>
          </w:p>
        </w:tc>
        <w:tc>
          <w:tcPr>
            <w:tcW w:w="1436" w:type="dxa"/>
            <w:vAlign w:val="center"/>
            <w:textDirection w:val="lrTb"/>
            <w:noWrap w:val="false"/>
          </w:tcPr>
          <w:p>
            <w:pPr>
              <w:pStyle w:val="833"/>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联系电话</w:t>
            </w:r>
            <w:r>
              <w:rPr>
                <w:color w:val="000000"/>
                <w:sz w:val="21"/>
                <w:szCs w:val="21"/>
                <w:highlight w:val="none"/>
              </w:rPr>
            </w:r>
            <w:r/>
          </w:p>
        </w:tc>
        <w:tc>
          <w:tcPr>
            <w:tcW w:w="1259" w:type="dxa"/>
            <w:vAlign w:val="center"/>
            <w:textDirection w:val="lrTb"/>
            <w:noWrap w:val="false"/>
          </w:tcPr>
          <w:p>
            <w:pPr>
              <w:pStyle w:val="833"/>
              <w:jc w:val="center"/>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通信地址</w:t>
            </w:r>
            <w:r>
              <w:rPr>
                <w:color w:val="000000"/>
                <w:sz w:val="21"/>
                <w:szCs w:val="21"/>
                <w:highlight w:val="none"/>
              </w:rPr>
            </w:r>
            <w:r/>
          </w:p>
        </w:tc>
        <w:tc>
          <w:tcPr>
            <w:tcW w:w="1436" w:type="dxa"/>
            <w:vAlign w:val="center"/>
            <w:textDirection w:val="lrTb"/>
            <w:noWrap w:val="false"/>
          </w:tcPr>
          <w:p>
            <w:pPr>
              <w:pStyle w:val="833"/>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通信地址</w:t>
            </w:r>
            <w:r>
              <w:rPr>
                <w:color w:val="000000"/>
                <w:sz w:val="21"/>
                <w:szCs w:val="21"/>
                <w:highlight w:val="none"/>
              </w:rPr>
            </w:r>
            <w:r/>
          </w:p>
        </w:tc>
        <w:tc>
          <w:tcPr>
            <w:tcW w:w="1259" w:type="dxa"/>
            <w:vAlign w:val="center"/>
            <w:textDirection w:val="lrTb"/>
            <w:noWrap w:val="false"/>
          </w:tcPr>
          <w:p>
            <w:pPr>
              <w:pStyle w:val="833"/>
              <w:jc w:val="center"/>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邮政编码</w:t>
            </w:r>
            <w:r>
              <w:rPr>
                <w:color w:val="000000"/>
                <w:sz w:val="21"/>
                <w:szCs w:val="21"/>
                <w:highlight w:val="none"/>
              </w:rPr>
            </w:r>
            <w:r/>
          </w:p>
        </w:tc>
        <w:tc>
          <w:tcPr>
            <w:tcW w:w="1436" w:type="dxa"/>
            <w:vAlign w:val="center"/>
            <w:textDirection w:val="lrTb"/>
            <w:noWrap w:val="false"/>
          </w:tcPr>
          <w:p>
            <w:pPr>
              <w:pStyle w:val="833"/>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邮政编码</w:t>
            </w:r>
            <w:r>
              <w:rPr>
                <w:color w:val="000000"/>
                <w:sz w:val="21"/>
                <w:szCs w:val="21"/>
                <w:highlight w:val="none"/>
              </w:rPr>
            </w:r>
            <w:r/>
          </w:p>
        </w:tc>
        <w:tc>
          <w:tcPr>
            <w:tcW w:w="1259" w:type="dxa"/>
            <w:vAlign w:val="center"/>
            <w:textDirection w:val="lrTb"/>
            <w:noWrap w:val="false"/>
          </w:tcPr>
          <w:p>
            <w:pPr>
              <w:pStyle w:val="833"/>
              <w:jc w:val="center"/>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电子邮箱</w:t>
            </w:r>
            <w:r>
              <w:rPr>
                <w:color w:val="000000"/>
                <w:sz w:val="21"/>
                <w:szCs w:val="21"/>
                <w:highlight w:val="none"/>
              </w:rPr>
            </w:r>
            <w:r/>
          </w:p>
        </w:tc>
        <w:tc>
          <w:tcPr>
            <w:tcW w:w="1436" w:type="dxa"/>
            <w:vAlign w:val="center"/>
            <w:textDirection w:val="lrTb"/>
            <w:noWrap w:val="false"/>
          </w:tcPr>
          <w:p>
            <w:pPr>
              <w:pStyle w:val="833"/>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电子邮箱</w:t>
            </w:r>
            <w:r>
              <w:rPr>
                <w:color w:val="000000"/>
                <w:sz w:val="21"/>
                <w:szCs w:val="21"/>
                <w:highlight w:val="none"/>
              </w:rPr>
            </w:r>
            <w:r/>
          </w:p>
        </w:tc>
        <w:tc>
          <w:tcPr>
            <w:tcW w:w="1259" w:type="dxa"/>
            <w:vAlign w:val="center"/>
            <w:textDirection w:val="lrTb"/>
            <w:noWrap w:val="false"/>
          </w:tcPr>
          <w:p>
            <w:pPr>
              <w:pStyle w:val="833"/>
              <w:jc w:val="center"/>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统一社会信用代码</w:t>
            </w:r>
            <w:r>
              <w:rPr>
                <w:color w:val="000000"/>
                <w:sz w:val="21"/>
                <w:szCs w:val="21"/>
                <w:highlight w:val="none"/>
              </w:rPr>
            </w:r>
            <w:r/>
          </w:p>
        </w:tc>
        <w:tc>
          <w:tcPr>
            <w:tcW w:w="1436" w:type="dxa"/>
            <w:vAlign w:val="center"/>
            <w:textDirection w:val="lrTb"/>
            <w:noWrap w:val="false"/>
          </w:tcPr>
          <w:p>
            <w:pPr>
              <w:pStyle w:val="833"/>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统一社会信用代码</w:t>
            </w:r>
            <w:r>
              <w:rPr>
                <w:color w:val="000000"/>
                <w:sz w:val="21"/>
                <w:szCs w:val="21"/>
                <w:highlight w:val="none"/>
              </w:rPr>
            </w:r>
            <w:r/>
          </w:p>
        </w:tc>
        <w:tc>
          <w:tcPr>
            <w:tcW w:w="1259" w:type="dxa"/>
            <w:vAlign w:val="center"/>
            <w:textDirection w:val="lrTb"/>
            <w:noWrap w:val="false"/>
          </w:tcPr>
          <w:p>
            <w:pPr>
              <w:pStyle w:val="833"/>
              <w:jc w:val="center"/>
              <w:rPr>
                <w:color w:val="000000"/>
                <w:spacing w:val="20"/>
                <w:sz w:val="21"/>
                <w:szCs w:val="21"/>
                <w:highlight w:val="none"/>
              </w:rPr>
            </w:pPr>
            <w:r>
              <w:rPr>
                <w:color w:val="000000"/>
                <w:spacing w:val="20"/>
                <w:sz w:val="21"/>
                <w:szCs w:val="21"/>
                <w:highlight w:val="none"/>
              </w:rPr>
            </w:r>
            <w:r/>
          </w:p>
        </w:tc>
      </w:tr>
      <w:tr>
        <w:trPr>
          <w:trHeight w:val="483"/>
        </w:trPr>
        <w:tc>
          <w:tcPr>
            <w:gridSpan w:val="2"/>
            <w:tcW w:w="4629" w:type="dxa"/>
            <w:vAlign w:val="center"/>
            <w:vMerge w:val="restart"/>
            <w:textDirection w:val="lrTb"/>
            <w:noWrap w:val="false"/>
          </w:tcPr>
          <w:p>
            <w:pPr>
              <w:pStyle w:val="833"/>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开户名称</w:t>
            </w:r>
            <w:r>
              <w:rPr>
                <w:color w:val="000000"/>
                <w:sz w:val="21"/>
                <w:szCs w:val="21"/>
                <w:highlight w:val="none"/>
              </w:rPr>
            </w:r>
            <w:r/>
          </w:p>
        </w:tc>
        <w:tc>
          <w:tcPr>
            <w:tcW w:w="1259" w:type="dxa"/>
            <w:vAlign w:val="center"/>
            <w:textDirection w:val="lrTb"/>
            <w:noWrap w:val="false"/>
          </w:tcPr>
          <w:p>
            <w:pPr>
              <w:pStyle w:val="833"/>
              <w:jc w:val="center"/>
              <w:rPr>
                <w:color w:val="000000"/>
                <w:spacing w:val="20"/>
                <w:sz w:val="21"/>
                <w:szCs w:val="21"/>
                <w:highlight w:val="none"/>
              </w:rPr>
            </w:pPr>
            <w:r>
              <w:rPr>
                <w:color w:val="000000"/>
                <w:spacing w:val="20"/>
                <w:sz w:val="21"/>
                <w:szCs w:val="21"/>
                <w:highlight w:val="none"/>
              </w:rPr>
            </w:r>
            <w:r/>
          </w:p>
        </w:tc>
      </w:tr>
      <w:tr>
        <w:trPr>
          <w:trHeight w:val="483"/>
        </w:trPr>
        <w:tc>
          <w:tcPr>
            <w:gridSpan w:val="2"/>
            <w:tcW w:w="4629" w:type="dxa"/>
            <w:vAlign w:val="center"/>
            <w:vMerge w:val="continue"/>
            <w:textDirection w:val="lrTb"/>
            <w:noWrap w:val="false"/>
          </w:tcPr>
          <w:p>
            <w:pPr>
              <w:pStyle w:val="833"/>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开户银行</w:t>
            </w:r>
            <w:r>
              <w:rPr>
                <w:color w:val="000000"/>
                <w:sz w:val="21"/>
                <w:szCs w:val="21"/>
                <w:highlight w:val="none"/>
              </w:rPr>
            </w:r>
            <w:r/>
          </w:p>
        </w:tc>
        <w:tc>
          <w:tcPr>
            <w:tcW w:w="1260" w:type="dxa"/>
            <w:vAlign w:val="center"/>
            <w:textDirection w:val="lrTb"/>
            <w:noWrap w:val="false"/>
          </w:tcPr>
          <w:p>
            <w:pPr>
              <w:pStyle w:val="833"/>
              <w:jc w:val="center"/>
              <w:rPr>
                <w:color w:val="000000"/>
                <w:spacing w:val="20"/>
                <w:sz w:val="21"/>
                <w:szCs w:val="21"/>
                <w:highlight w:val="none"/>
              </w:rPr>
            </w:pPr>
            <w:r>
              <w:rPr>
                <w:color w:val="000000"/>
                <w:spacing w:val="20"/>
                <w:sz w:val="21"/>
                <w:szCs w:val="21"/>
                <w:highlight w:val="none"/>
              </w:rPr>
            </w:r>
            <w:r/>
          </w:p>
        </w:tc>
      </w:tr>
      <w:tr>
        <w:trPr>
          <w:trHeight w:val="483"/>
        </w:trPr>
        <w:tc>
          <w:tcPr>
            <w:gridSpan w:val="2"/>
            <w:tcW w:w="4629" w:type="dxa"/>
            <w:vAlign w:val="center"/>
            <w:vMerge w:val="continue"/>
            <w:textDirection w:val="lrTb"/>
            <w:noWrap w:val="false"/>
          </w:tcPr>
          <w:p>
            <w:pPr>
              <w:pStyle w:val="833"/>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银行账号</w:t>
            </w:r>
            <w:r>
              <w:rPr>
                <w:color w:val="000000"/>
                <w:sz w:val="21"/>
                <w:szCs w:val="21"/>
                <w:highlight w:val="none"/>
              </w:rPr>
            </w:r>
            <w:r/>
          </w:p>
        </w:tc>
        <w:tc>
          <w:tcPr>
            <w:tcW w:w="1260" w:type="dxa"/>
            <w:vAlign w:val="center"/>
            <w:textDirection w:val="lrTb"/>
            <w:noWrap w:val="false"/>
          </w:tcPr>
          <w:p>
            <w:pPr>
              <w:pStyle w:val="833"/>
              <w:jc w:val="center"/>
              <w:rPr>
                <w:color w:val="000000"/>
                <w:spacing w:val="20"/>
                <w:sz w:val="21"/>
                <w:szCs w:val="21"/>
                <w:highlight w:val="none"/>
              </w:rPr>
            </w:pPr>
            <w:r>
              <w:rPr>
                <w:color w:val="000000"/>
                <w:spacing w:val="20"/>
                <w:sz w:val="21"/>
                <w:szCs w:val="21"/>
                <w:highlight w:val="none"/>
              </w:rPr>
            </w:r>
            <w:r/>
          </w:p>
        </w:tc>
      </w:tr>
      <w:tr>
        <w:trPr>
          <w:trHeight w:val="586"/>
        </w:trPr>
        <w:tc>
          <w:tcPr>
            <w:gridSpan w:val="4"/>
            <w:tcW w:w="9035" w:type="dxa"/>
            <w:vAlign w:val="center"/>
            <w:textDirection w:val="lrTb"/>
            <w:noWrap w:val="false"/>
          </w:tcPr>
          <w:p>
            <w:pPr>
              <w:pStyle w:val="858"/>
              <w:ind w:left="0"/>
              <w:jc w:val="left"/>
              <w:spacing w:after="0"/>
              <w:rPr>
                <w:color w:val="000000"/>
                <w:spacing w:val="20"/>
                <w:sz w:val="21"/>
                <w:szCs w:val="21"/>
                <w:highlight w:val="none"/>
              </w:rPr>
            </w:pPr>
            <w:r>
              <w:rPr>
                <w:rFonts w:ascii="宋体" w:hAnsi="宋体"/>
                <w:color w:val="000000"/>
                <w:sz w:val="21"/>
                <w:szCs w:val="21"/>
                <w:highlight w:val="none"/>
              </w:rPr>
              <w:t xml:space="preserve">注：涉及联合体或其他合同主体的信息应按上表格式加列。</w:t>
            </w:r>
            <w:r>
              <w:rPr>
                <w:color w:val="000000"/>
                <w:spacing w:val="20"/>
                <w:sz w:val="21"/>
                <w:szCs w:val="21"/>
                <w:highlight w:val="none"/>
              </w:rPr>
            </w:r>
            <w:r/>
          </w:p>
        </w:tc>
      </w:tr>
    </w:tbl>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jc w:val="center"/>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t xml:space="preserve">第二节 政府采购合同通用条款</w:t>
      </w:r>
      <w:r>
        <w:rPr>
          <w:rFonts w:hint="eastAsia" w:ascii="黑体" w:hAnsi="黑体" w:eastAsia="黑体"/>
          <w:color w:val="000000"/>
          <w:sz w:val="28"/>
          <w:szCs w:val="28"/>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1.定义</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1.1 合同当事人</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（1）采购人（以下称甲方）是指使用财政性资金，通过政府采购方式向供应商购买货物及其相关服务的国家机关、事业单位、团体组织。</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（2）供应商（以下称乙方）是指参加政府采购活动并且中标（成交），向采购人提供合同约定的货物及其相关服务的法人、非法人组织或者自然人。</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（3）其他合同主体是指除采购人和供应商以外，依法参与合同缔结或履行，享有权利、承担义务的合同当事人。</w:t>
      </w:r>
      <w:r>
        <w:rPr>
          <w:rFonts w:ascii="宋体" w:hAnsi="宋体" w:cs="宋体"/>
          <w:color w:val="000000"/>
          <w:sz w:val="21"/>
          <w:szCs w:val="21"/>
          <w:highlight w:val="none"/>
        </w:rPr>
      </w:r>
      <w:r/>
    </w:p>
    <w:p>
      <w:pPr>
        <w:pStyle w:val="833"/>
        <w:ind w:firstLine="420"/>
        <w:tabs>
          <w:tab w:val="left" w:pos="570" w:leader="none"/>
          <w:tab w:val="left" w:pos="9240" w:leader="none"/>
          <w:tab w:val="left" w:pos="9555" w:leader="none"/>
        </w:tabs>
        <w:rPr>
          <w:rFonts w:ascii="宋体" w:hAnsi="宋体" w:cs="宋体"/>
          <w:color w:val="000000"/>
          <w:sz w:val="21"/>
          <w:szCs w:val="21"/>
          <w:highlight w:val="none"/>
        </w:rPr>
      </w:pPr>
      <w:r>
        <w:rPr>
          <w:rFonts w:ascii="宋体" w:hAnsi="宋体" w:cs="宋体"/>
          <w:color w:val="000000"/>
          <w:sz w:val="21"/>
          <w:szCs w:val="21"/>
          <w:highlight w:val="none"/>
        </w:rPr>
        <w:t xml:space="preserve">1.2 本合同下列术语应解释为：</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ascii="宋体" w:hAnsi="宋体" w:cs="宋体"/>
          <w:color w:val="000000"/>
          <w:sz w:val="21"/>
          <w:szCs w:val="21"/>
          <w:highlight w:val="none"/>
        </w:rPr>
      </w:r>
      <w:r/>
    </w:p>
    <w:p>
      <w:pPr>
        <w:pStyle w:val="833"/>
        <w:ind w:firstLine="420"/>
        <w:tabs>
          <w:tab w:val="left" w:pos="570" w:leader="none"/>
          <w:tab w:val="left" w:pos="9240" w:leader="none"/>
          <w:tab w:val="left" w:pos="9555" w:leader="none"/>
        </w:tabs>
        <w:rPr>
          <w:rFonts w:ascii="宋体" w:hAnsi="宋体" w:cs="宋体"/>
          <w:color w:val="000000"/>
          <w:sz w:val="21"/>
          <w:szCs w:val="21"/>
          <w:highlight w:val="none"/>
        </w:rPr>
      </w:pPr>
      <w:r>
        <w:rPr>
          <w:rFonts w:ascii="宋体" w:hAnsi="宋体" w:cs="宋体"/>
          <w:color w:val="000000"/>
          <w:sz w:val="21"/>
          <w:szCs w:val="21"/>
          <w:highlight w:val="none"/>
        </w:rPr>
        <w:t xml:space="preserve">（2）“合同价款”系指根据本合同规定乙方在全面履行合同义务后甲方应支付给乙方的价款。</w:t>
      </w:r>
      <w:r>
        <w:rPr>
          <w:rFonts w:ascii="宋体" w:hAnsi="宋体" w:cs="宋体"/>
          <w:color w:val="000000"/>
          <w:sz w:val="21"/>
          <w:szCs w:val="21"/>
          <w:highlight w:val="none"/>
        </w:rPr>
      </w:r>
      <w:r/>
    </w:p>
    <w:p>
      <w:pPr>
        <w:pStyle w:val="833"/>
        <w:ind w:firstLine="420"/>
        <w:tabs>
          <w:tab w:val="left" w:pos="570" w:leader="none"/>
          <w:tab w:val="left" w:pos="9240" w:leader="none"/>
          <w:tab w:val="left" w:pos="9555" w:leader="none"/>
        </w:tabs>
        <w:rPr>
          <w:rFonts w:ascii="宋体" w:hAnsi="宋体" w:cs="宋体"/>
          <w:color w:val="000000"/>
          <w:sz w:val="21"/>
          <w:szCs w:val="21"/>
          <w:highlight w:val="none"/>
        </w:rPr>
      </w:pPr>
      <w:r>
        <w:rPr>
          <w:rFonts w:ascii="宋体" w:hAnsi="宋体" w:cs="宋体"/>
          <w:color w:val="000000"/>
          <w:sz w:val="21"/>
          <w:szCs w:val="21"/>
          <w:highlight w:val="none"/>
        </w:rPr>
        <w:t xml:space="preserve">（3）“货物”系指乙方根据本合同规定须向甲方提供的各种形态和种类的物品，包括原材料、设备、产品（包括软件）及相关的其备品备件、工具、手册及其他技术资料和材料等。</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s="宋体"/>
          <w:color w:val="000000"/>
          <w:sz w:val="21"/>
          <w:szCs w:val="21"/>
          <w:highlight w:val="none"/>
        </w:rPr>
      </w:r>
      <w:r/>
    </w:p>
    <w:p>
      <w:pPr>
        <w:pStyle w:val="833"/>
        <w:ind w:firstLine="420"/>
        <w:tabs>
          <w:tab w:val="left" w:pos="570" w:leader="none"/>
          <w:tab w:val="left" w:pos="9240" w:leader="none"/>
          <w:tab w:val="left" w:pos="9555" w:leader="none"/>
        </w:tabs>
        <w:rPr>
          <w:rFonts w:ascii="宋体" w:hAnsi="宋体" w:cs="宋体"/>
          <w:color w:val="000000"/>
          <w:sz w:val="21"/>
          <w:szCs w:val="21"/>
          <w:highlight w:val="none"/>
        </w:rPr>
      </w:pPr>
      <w:r>
        <w:rPr>
          <w:rFonts w:ascii="宋体" w:hAnsi="宋体" w:cs="宋体"/>
          <w:color w:val="000000"/>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w:t>
      </w:r>
      <w:r>
        <w:rPr>
          <w:rFonts w:ascii="宋体" w:hAnsi="宋体" w:cs="宋体"/>
          <w:color w:val="000000"/>
          <w:sz w:val="21"/>
          <w:szCs w:val="21"/>
          <w:highlight w:val="none"/>
        </w:rPr>
      </w:r>
      <w:r/>
    </w:p>
    <w:p>
      <w:pPr>
        <w:pStyle w:val="833"/>
        <w:ind w:firstLine="420"/>
        <w:tabs>
          <w:tab w:val="left" w:pos="570" w:leader="none"/>
          <w:tab w:val="left" w:pos="9240" w:leader="none"/>
          <w:tab w:val="left" w:pos="9555" w:leader="none"/>
        </w:tabs>
        <w:rPr>
          <w:rFonts w:ascii="宋体" w:hAnsi="宋体" w:cs="宋体"/>
          <w:color w:val="000000"/>
          <w:sz w:val="21"/>
          <w:szCs w:val="21"/>
          <w:highlight w:val="none"/>
        </w:rPr>
      </w:pPr>
      <w:r>
        <w:rPr>
          <w:rFonts w:ascii="宋体" w:hAnsi="宋体" w:cs="宋体"/>
          <w:color w:val="000000"/>
          <w:sz w:val="21"/>
          <w:szCs w:val="21"/>
          <w:highlight w:val="none"/>
        </w:rPr>
        <w:t xml:space="preserve">（7）其他术语解释，见【</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w:t>
      </w:r>
      <w:r>
        <w:rPr>
          <w:rFonts w:ascii="宋体" w:hAnsi="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2.合同标的及金额</w:t>
      </w:r>
      <w:r>
        <w:rPr>
          <w:rFonts w:ascii="宋体" w:hAnsi="宋体" w:cs="宋体"/>
          <w:b/>
          <w:color w:val="000000"/>
          <w:sz w:val="24"/>
          <w:szCs w:val="22"/>
          <w:highlight w:val="none"/>
        </w:rPr>
      </w:r>
      <w:r/>
    </w:p>
    <w:p>
      <w:pPr>
        <w:pStyle w:val="833"/>
        <w:ind w:firstLine="420"/>
        <w:rPr>
          <w:rFonts w:ascii="宋体" w:hAnsi="宋体" w:cs="宋体"/>
          <w:b/>
          <w:i/>
          <w:color w:val="000000"/>
          <w:sz w:val="21"/>
          <w:szCs w:val="21"/>
          <w:highlight w:val="none"/>
        </w:rPr>
      </w:pPr>
      <w:r>
        <w:rPr>
          <w:rFonts w:ascii="宋体" w:hAnsi="宋体" w:cs="宋体"/>
          <w:color w:val="000000"/>
          <w:sz w:val="21"/>
          <w:szCs w:val="21"/>
          <w:highlight w:val="none"/>
        </w:rPr>
        <w:t xml:space="preserve">2.1 合同标的及金额应与中标（成交）结果一致。乙方为履行本合同而发生的所有费用均应包含在合同价款中，甲方不再另行支付其他任何费用。</w:t>
      </w:r>
      <w:r>
        <w:rPr>
          <w:rFonts w:ascii="宋体" w:hAnsi="宋体" w:cs="宋体"/>
          <w:b/>
          <w:i/>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3.履行合同的时间、地点和方式</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3.1 乙方应当在约定的时间、地点，按照约定方式履行合同。</w:t>
      </w:r>
      <w:r>
        <w:rPr>
          <w:rFonts w:ascii="宋体" w:hAnsi="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4.甲方的权利和义务</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4.2 甲方有权要求乙方按时提交各阶段有关安排计划，并有权定期核对乙方提供货物数量、规格、质量等内容。甲方有权督促乙方工作并要求乙方更换不符合要求的货物。</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4.3 甲方有权要求乙方对缺陷部分予以修复，并按合同约定享有货物保修及其他合同约定的权利。</w:t>
      </w:r>
      <w:r>
        <w:rPr>
          <w:rFonts w:ascii="宋体" w:hAnsi="宋体" w:cs="宋体"/>
          <w:color w:val="000000"/>
          <w:sz w:val="21"/>
          <w:szCs w:val="21"/>
          <w:highlight w:val="none"/>
        </w:rPr>
      </w:r>
      <w:r/>
    </w:p>
    <w:p>
      <w:pPr>
        <w:pStyle w:val="833"/>
        <w:ind w:firstLine="420"/>
        <w:rPr>
          <w:rFonts w:ascii="宋体" w:hAnsi="宋体" w:cs="宋体"/>
          <w:color w:val="000000"/>
          <w:sz w:val="21"/>
          <w:szCs w:val="22"/>
          <w:highlight w:val="none"/>
        </w:rPr>
      </w:pPr>
      <w:r>
        <w:rPr>
          <w:rFonts w:ascii="宋体" w:hAnsi="宋体" w:cs="宋体"/>
          <w:color w:val="000000"/>
          <w:sz w:val="21"/>
          <w:szCs w:val="21"/>
          <w:highlight w:val="none"/>
        </w:rPr>
        <w:t xml:space="preserve">4.4 甲方应当按照合同约定及时对交付的货物进行验收，未在</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约定的期限内对乙方履约提出任何异议或者向乙方作出任何说明的，视为验收通过。</w:t>
      </w:r>
      <w:r>
        <w:rPr>
          <w:rFonts w:ascii="宋体" w:hAnsi="宋体" w:cs="宋体"/>
          <w:color w:val="000000"/>
          <w:sz w:val="21"/>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4.5 甲方应当根据合同约定及时向乙方支付合同价款，不得以内部人员变更、履行内部付款流程等为由，拒绝或迟延支付。</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4.6 国家法律法规规定及</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约定应由甲方承担的其他义务和责任。</w:t>
      </w:r>
      <w:r>
        <w:rPr>
          <w:rFonts w:ascii="宋体" w:hAnsi="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5. 乙方的权利和义务</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5.1 签署合同后，乙方应确定项目负责人（或项目联系人），负责与本合同有关的事务。</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ascii="宋体" w:hAnsi="宋体" w:cs="宋体"/>
          <w:color w:val="000000"/>
          <w:sz w:val="21"/>
          <w:szCs w:val="21"/>
          <w:highlight w:val="none"/>
        </w:rPr>
      </w:r>
      <w:r/>
    </w:p>
    <w:p>
      <w:pPr>
        <w:pStyle w:val="857"/>
        <w:ind w:firstLine="369"/>
        <w:spacing w:after="0"/>
        <w:rPr>
          <w:rFonts w:ascii="宋体" w:hAnsi="宋体" w:cs="宋体"/>
          <w:color w:val="000000"/>
          <w:sz w:val="21"/>
          <w:szCs w:val="21"/>
          <w:highlight w:val="none"/>
        </w:rPr>
      </w:pPr>
      <w:r>
        <w:rPr>
          <w:rFonts w:ascii="宋体" w:hAnsi="宋体" w:cs="宋体"/>
          <w:color w:val="000000"/>
          <w:sz w:val="21"/>
          <w:szCs w:val="21"/>
          <w:highlight w:val="none"/>
        </w:rPr>
        <w:t xml:space="preserve">5.3 乙方有权根据合同约定向甲方收取合同价款。</w:t>
      </w:r>
      <w:r>
        <w:rPr>
          <w:rFonts w:ascii="宋体" w:hAnsi="宋体" w:cs="宋体"/>
          <w:color w:val="000000"/>
          <w:sz w:val="21"/>
          <w:szCs w:val="21"/>
          <w:highlight w:val="none"/>
        </w:rPr>
      </w:r>
      <w:r/>
    </w:p>
    <w:p>
      <w:pPr>
        <w:pStyle w:val="857"/>
        <w:ind w:firstLine="369"/>
        <w:spacing w:after="0"/>
        <w:rPr>
          <w:rFonts w:ascii="宋体" w:hAnsi="宋体" w:cs="宋体"/>
          <w:color w:val="000000"/>
          <w:sz w:val="21"/>
          <w:szCs w:val="21"/>
          <w:highlight w:val="none"/>
        </w:rPr>
      </w:pPr>
      <w:r>
        <w:rPr>
          <w:rFonts w:ascii="宋体" w:hAnsi="宋体" w:cs="宋体"/>
          <w:color w:val="000000"/>
          <w:sz w:val="21"/>
          <w:szCs w:val="21"/>
          <w:highlight w:val="none"/>
        </w:rPr>
        <w:t xml:space="preserve">5.4 国家法律法规规定及</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约定应由乙方承担的其他义务和责任。</w:t>
      </w:r>
      <w:r>
        <w:rPr>
          <w:rFonts w:ascii="宋体" w:hAnsi="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6.合同履行</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6.1 甲乙双方应当按照</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约定顺序履行合同义务；如果没有先后顺序的，应当同时履行。</w:t>
      </w:r>
      <w:r>
        <w:rPr>
          <w:rFonts w:ascii="宋体" w:hAnsi="宋体" w:cs="宋体"/>
          <w:color w:val="000000"/>
          <w:sz w:val="21"/>
          <w:szCs w:val="21"/>
          <w:highlight w:val="none"/>
        </w:rPr>
      </w:r>
      <w:r/>
    </w:p>
    <w:p>
      <w:pPr>
        <w:pStyle w:val="833"/>
        <w:ind w:firstLine="420"/>
        <w:rPr>
          <w:rFonts w:ascii="宋体" w:hAnsi="宋体" w:cs="宋体"/>
          <w:color w:val="000000"/>
          <w:sz w:val="21"/>
          <w:szCs w:val="22"/>
          <w:highlight w:val="none"/>
        </w:rPr>
      </w:pPr>
      <w:r>
        <w:rPr>
          <w:rFonts w:ascii="宋体" w:hAnsi="宋体" w:cs="宋体"/>
          <w:color w:val="000000"/>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cs="宋体"/>
          <w:color w:val="000000"/>
          <w:sz w:val="21"/>
          <w:szCs w:val="22"/>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7.货物包装、运输、保险和交付要求</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7.1 本合同涉及商品包装、快递包装的，除</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另有约定外，包装应适应远距离运输、防潮、防震、防锈和防野蛮装卸等要求，确保货物安全无损地运抵</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约定的指定现场。</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7.2 除</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另有约定外，乙方负责办理将货物运抵本合同规定的交货地点，并装卸、交付至甲方的一切运输事项，相关费用应包含在合同价款中。</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7.3 货物保险要求按</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规定执行。</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7.5 乙方在运输到达之前应提前通知甲方，并提示货物运输装卸的注意事项，甲方配合乙方做好货物的接收工作。</w:t>
      </w:r>
      <w:r>
        <w:rPr>
          <w:rFonts w:ascii="宋体" w:hAnsi="宋体" w:cs="宋体"/>
          <w:color w:val="000000"/>
          <w:sz w:val="21"/>
          <w:szCs w:val="21"/>
          <w:highlight w:val="none"/>
        </w:rPr>
      </w:r>
      <w:r/>
    </w:p>
    <w:p>
      <w:pPr>
        <w:pStyle w:val="1143"/>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7.6 如因包装、运输问题导致货物损毁、丢失或者品质下降，甲方有权要求降价、换货、拒收部分或整批货物，由此产生的费用和损失，均由乙方承担。</w:t>
      </w:r>
      <w:r>
        <w:rPr>
          <w:rFonts w:ascii="宋体" w:hAnsi="宋体" w:eastAsia="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8.质量标准和保证</w:t>
      </w:r>
      <w:r>
        <w:rPr>
          <w:rFonts w:ascii="宋体" w:hAnsi="宋体" w:cs="宋体"/>
          <w:b/>
          <w:color w:val="000000"/>
          <w:sz w:val="24"/>
          <w:szCs w:val="22"/>
          <w:highlight w:val="none"/>
        </w:rPr>
      </w:r>
      <w:r/>
    </w:p>
    <w:p>
      <w:pPr>
        <w:pStyle w:val="861"/>
        <w:ind w:firstLine="420"/>
        <w:rPr>
          <w:rFonts w:ascii="宋体" w:hAnsi="宋体" w:cs="宋体"/>
          <w:b/>
          <w:color w:val="000000"/>
          <w:sz w:val="21"/>
          <w:szCs w:val="20"/>
          <w:highlight w:val="none"/>
        </w:rPr>
      </w:pPr>
      <w:r>
        <w:rPr>
          <w:rFonts w:ascii="宋体" w:hAnsi="宋体" w:cs="宋体"/>
          <w:color w:val="000000"/>
          <w:sz w:val="21"/>
          <w:szCs w:val="20"/>
          <w:highlight w:val="none"/>
        </w:rPr>
        <w:t xml:space="preserve">8.1 质量标准</w:t>
      </w:r>
      <w:r>
        <w:rPr>
          <w:rFonts w:ascii="宋体" w:hAnsi="宋体" w:cs="宋体"/>
          <w:b/>
          <w:color w:val="000000"/>
          <w:sz w:val="21"/>
          <w:szCs w:val="20"/>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cs="宋体"/>
          <w:color w:val="000000"/>
          <w:sz w:val="21"/>
          <w:szCs w:val="21"/>
          <w:highlight w:val="none"/>
        </w:rPr>
      </w:r>
      <w:r/>
    </w:p>
    <w:p>
      <w:pPr>
        <w:pStyle w:val="861"/>
        <w:ind w:firstLine="420"/>
        <w:rPr>
          <w:rFonts w:ascii="宋体" w:hAnsi="宋体" w:cs="宋体"/>
          <w:color w:val="000000"/>
          <w:sz w:val="21"/>
          <w:szCs w:val="20"/>
          <w:highlight w:val="none"/>
        </w:rPr>
      </w:pPr>
      <w:r>
        <w:rPr>
          <w:rFonts w:ascii="宋体" w:hAnsi="宋体" w:cs="宋体"/>
          <w:color w:val="000000"/>
          <w:sz w:val="21"/>
          <w:szCs w:val="20"/>
          <w:highlight w:val="none"/>
        </w:rPr>
        <w:t xml:space="preserve">（2）采用中华人民共和国法定计量单位。</w:t>
      </w:r>
      <w:r>
        <w:rPr>
          <w:rFonts w:ascii="宋体" w:hAnsi="宋体" w:cs="宋体"/>
          <w:color w:val="000000"/>
          <w:sz w:val="21"/>
          <w:szCs w:val="20"/>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（3）乙方所提供的货物应符合国家有关安全、环保、卫生的规定。</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8.2 保证</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规定或乙方书面承诺（两者以较长的为准）的质量保证期内，本保证保持有效。</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（2）在质量保证期内所发现的缺陷，甲方应尽快以书面形式通知乙方。</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（3）乙方收到通知后，应在</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规定的响应时间内以合理的速度免费维修或更换有缺陷的货物或部件。</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cs="宋体"/>
          <w:color w:val="000000"/>
          <w:sz w:val="21"/>
          <w:szCs w:val="21"/>
          <w:highlight w:val="none"/>
        </w:rPr>
      </w:r>
      <w:r/>
    </w:p>
    <w:p>
      <w:pPr>
        <w:pStyle w:val="833"/>
        <w:ind w:firstLine="420"/>
        <w:rPr>
          <w:rFonts w:ascii="宋体" w:hAnsi="宋体" w:cs="宋体"/>
          <w:color w:val="000000"/>
          <w:sz w:val="21"/>
          <w:szCs w:val="22"/>
          <w:highlight w:val="none"/>
        </w:rPr>
      </w:pPr>
      <w:r>
        <w:rPr>
          <w:rFonts w:ascii="宋体" w:hAnsi="宋体" w:cs="宋体"/>
          <w:color w:val="000000"/>
          <w:sz w:val="21"/>
          <w:szCs w:val="21"/>
          <w:highlight w:val="none"/>
        </w:rPr>
        <w:t xml:space="preserve">（5）乙方在约定的时间内未能弥补缺陷，甲方可采取必要的补救措施，但其风险和费用将由乙方承担，甲方根据合同约定对乙方行使的其他权利不受影响。</w:t>
      </w:r>
      <w:r>
        <w:rPr>
          <w:rFonts w:ascii="宋体" w:hAnsi="宋体" w:cs="宋体"/>
          <w:color w:val="000000"/>
          <w:sz w:val="21"/>
          <w:szCs w:val="22"/>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9.权利瑕疵担保</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9.1 乙方保证对其出售的货物享有合法的权利。</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9.2 </w:t>
      </w:r>
      <w:r>
        <w:rPr>
          <w:rFonts w:ascii="宋体" w:hAnsi="宋体" w:cs="宋体"/>
          <w:color w:val="000000"/>
          <w:sz w:val="21"/>
          <w:szCs w:val="15"/>
          <w:highlight w:val="none"/>
        </w:rPr>
        <w:t xml:space="preserve">乙方保证在交付的货物上不存在抵押权等担保物权。</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9.3 如甲方使用上述货物构成对第三人侵权的，则由乙方承担全部责任。</w:t>
      </w:r>
      <w:r>
        <w:rPr>
          <w:rFonts w:ascii="宋体" w:hAnsi="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10.知识产权保护</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10.1 乙方对其所销售的货物应当享有知识产权或经权利人合法授权，保证没有侵犯任何第三人的知识产权等权利。</w:t>
      </w:r>
      <w:bookmarkStart w:id="363" w:name="_Hlk163047038"/>
      <w:r>
        <w:rPr>
          <w:rFonts w:ascii="宋体" w:hAnsi="宋体" w:cs="宋体"/>
          <w:color w:val="000000"/>
          <w:sz w:val="21"/>
          <w:szCs w:val="15"/>
          <w:highlight w:val="none"/>
        </w:rPr>
        <w:t xml:space="preserve">因违反前述约定对第三人构成侵权的，应当由乙方向第三人承担法律责任；甲方依法向第三人赔偿后，有权向乙方追偿。甲方有其他损失的，乙方应当赔偿</w:t>
      </w:r>
      <w:bookmarkEnd w:id="363"/>
      <w:r>
        <w:rPr>
          <w:rFonts w:ascii="宋体" w:hAnsi="宋体" w:cs="宋体"/>
          <w:color w:val="000000"/>
          <w:sz w:val="21"/>
          <w:szCs w:val="21"/>
          <w:highlight w:val="none"/>
        </w:rPr>
        <w:t xml:space="preserve">。</w:t>
      </w:r>
      <w:r>
        <w:rPr>
          <w:rFonts w:ascii="宋体" w:hAnsi="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11.保密义务</w:t>
      </w:r>
      <w:r>
        <w:rPr>
          <w:rFonts w:ascii="宋体" w:hAnsi="宋体" w:cs="宋体"/>
          <w:b/>
          <w:color w:val="000000"/>
          <w:sz w:val="24"/>
          <w:szCs w:val="22"/>
          <w:highlight w:val="none"/>
        </w:rPr>
      </w:r>
      <w:r/>
    </w:p>
    <w:p>
      <w:pPr>
        <w:pStyle w:val="833"/>
        <w:ind w:firstLine="420"/>
        <w:rPr>
          <w:rFonts w:ascii="宋体" w:hAnsi="宋体" w:cs="宋体"/>
          <w:color w:val="000000"/>
          <w:sz w:val="21"/>
          <w:szCs w:val="15"/>
          <w:highlight w:val="none"/>
        </w:rPr>
      </w:pPr>
      <w:r>
        <w:rPr>
          <w:rFonts w:ascii="宋体" w:hAnsi="宋体" w:cs="宋体"/>
          <w:color w:val="000000"/>
          <w:sz w:val="21"/>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b/>
          <w:color w:val="000000"/>
          <w:sz w:val="21"/>
          <w:szCs w:val="15"/>
          <w:highlight w:val="none"/>
        </w:rPr>
        <w:t xml:space="preserve">【政府采购合同专用条款】</w:t>
      </w:r>
      <w:r>
        <w:rPr>
          <w:rFonts w:ascii="宋体" w:hAnsi="宋体" w:cs="宋体"/>
          <w:color w:val="000000"/>
          <w:sz w:val="21"/>
          <w:szCs w:val="15"/>
          <w:highlight w:val="none"/>
        </w:rPr>
        <w:t xml:space="preserve">中约定。</w:t>
      </w:r>
      <w:r>
        <w:rPr>
          <w:rFonts w:ascii="宋体" w:hAnsi="宋体" w:cs="宋体"/>
          <w:color w:val="000000"/>
          <w:sz w:val="21"/>
          <w:szCs w:val="15"/>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12.合同价款支付</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12.1 合同价款支付按照国库集中支付制度及财政管理相关规定执行。</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13.履约保证金</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13.1 </w:t>
      </w:r>
      <w:r>
        <w:rPr>
          <w:rFonts w:ascii="宋体" w:hAnsi="宋体" w:cs="宋体"/>
          <w:color w:val="000000"/>
          <w:sz w:val="21"/>
          <w:szCs w:val="15"/>
          <w:highlight w:val="none"/>
        </w:rPr>
        <w:t xml:space="preserve">乙方应当以支票、汇票、本票或者金融机构、担保机构出具的保函等非现金形式提交。</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13.2 如果乙方出现</w:t>
      </w:r>
      <w:r>
        <w:rPr>
          <w:rFonts w:ascii="宋体" w:hAnsi="宋体" w:cs="宋体"/>
          <w:b/>
          <w:color w:val="000000"/>
          <w:sz w:val="21"/>
          <w:szCs w:val="15"/>
          <w:highlight w:val="none"/>
        </w:rPr>
        <w:t xml:space="preserve">【政府采购合同专用条款】</w:t>
      </w:r>
      <w:r>
        <w:rPr>
          <w:rFonts w:ascii="宋体" w:hAnsi="宋体" w:cs="宋体"/>
          <w:color w:val="000000"/>
          <w:sz w:val="21"/>
          <w:szCs w:val="15"/>
          <w:highlight w:val="none"/>
        </w:rPr>
        <w:t xml:space="preserve">约定情形的</w:t>
      </w:r>
      <w:r>
        <w:rPr>
          <w:rFonts w:ascii="宋体" w:hAnsi="宋体" w:cs="宋体"/>
          <w:color w:val="000000"/>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cs="宋体"/>
          <w:color w:val="000000"/>
          <w:sz w:val="21"/>
          <w:szCs w:val="21"/>
          <w:highlight w:val="none"/>
        </w:rPr>
      </w:r>
      <w:r/>
    </w:p>
    <w:p>
      <w:pPr>
        <w:pStyle w:val="833"/>
        <w:ind w:firstLine="420"/>
        <w:rPr>
          <w:rFonts w:ascii="宋体" w:hAnsi="宋体" w:cs="宋体"/>
          <w:color w:val="000000"/>
          <w:sz w:val="21"/>
          <w:szCs w:val="22"/>
          <w:highlight w:val="none"/>
        </w:rPr>
      </w:pPr>
      <w:r>
        <w:rPr>
          <w:rFonts w:ascii="宋体" w:hAnsi="宋体" w:cs="宋体"/>
          <w:color w:val="000000"/>
          <w:sz w:val="21"/>
          <w:szCs w:val="21"/>
          <w:highlight w:val="none"/>
        </w:rPr>
        <w:t xml:space="preserve">13.3 甲方在项目通过验收后按照</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规定的时间内将履约保证金退还乙方；逾期退还的，乙方可要求甲方支付违约金，违约金按照</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规定支付。</w:t>
      </w:r>
      <w:r>
        <w:rPr>
          <w:rFonts w:ascii="宋体" w:hAnsi="宋体" w:cs="宋体"/>
          <w:color w:val="000000"/>
          <w:sz w:val="21"/>
          <w:szCs w:val="22"/>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14.售后服务</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14.1 除项目不涉及或采购活动中明确约定无须承担外，乙方还应提供下列服务：</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（1）货物的现场移动、安装、调试、启动监督及技术支持；</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（2）提供货物组装和维修所需的专用工具和辅助材料；</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（3）在</w:t>
      </w:r>
      <w:r>
        <w:rPr>
          <w:rFonts w:ascii="宋体" w:hAnsi="宋体" w:cs="宋体"/>
          <w:b/>
          <w:color w:val="000000"/>
          <w:sz w:val="21"/>
          <w:szCs w:val="15"/>
          <w:highlight w:val="none"/>
        </w:rPr>
        <w:t xml:space="preserve">【政府采购合同专用条款】</w:t>
      </w:r>
      <w:r>
        <w:rPr>
          <w:rFonts w:ascii="宋体" w:hAnsi="宋体" w:cs="宋体"/>
          <w:color w:val="000000"/>
          <w:sz w:val="21"/>
          <w:szCs w:val="21"/>
          <w:highlight w:val="none"/>
        </w:rPr>
        <w:t xml:space="preserve">约定的期限内对所有的货物实施运行监督、维修，但前提条件是该服务并不能免除乙方在质量保证期内所承担的义务；</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（4）在制造商所在地或指定现场就货物的安装、启动、运营、维护、废弃处置等对甲方操作人员进行培训</w:t>
      </w:r>
      <w:r>
        <w:rPr>
          <w:rFonts w:ascii="宋体" w:hAnsi="宋体" w:cs="宋体"/>
          <w:color w:val="000000"/>
          <w:sz w:val="21"/>
          <w:szCs w:val="15"/>
          <w:highlight w:val="none"/>
        </w:rPr>
        <w:t xml:space="preserve">；</w:t>
      </w:r>
      <w:r>
        <w:rPr>
          <w:rFonts w:ascii="宋体" w:hAnsi="宋体" w:cs="宋体"/>
          <w:color w:val="000000"/>
          <w:sz w:val="21"/>
          <w:szCs w:val="21"/>
          <w:highlight w:val="none"/>
        </w:rPr>
      </w:r>
      <w:r/>
    </w:p>
    <w:p>
      <w:pPr>
        <w:pStyle w:val="1143"/>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（5）依照法律、行政法规的规定或者按照</w:t>
      </w:r>
      <w:r>
        <w:rPr>
          <w:rFonts w:ascii="宋体" w:hAnsi="宋体" w:eastAsia="宋体" w:cs="宋体"/>
          <w:b/>
          <w:color w:val="000000"/>
          <w:sz w:val="21"/>
          <w:szCs w:val="21"/>
          <w:highlight w:val="none"/>
        </w:rPr>
        <w:t xml:space="preserve">【政府采购合同专用条款】</w:t>
      </w:r>
      <w:r>
        <w:rPr>
          <w:rFonts w:ascii="宋体" w:hAnsi="宋体" w:eastAsia="宋体" w:cs="宋体"/>
          <w:color w:val="000000"/>
          <w:sz w:val="21"/>
          <w:szCs w:val="21"/>
          <w:highlight w:val="none"/>
        </w:rPr>
        <w:t xml:space="preserve">约定，货物在有效使用年限届满后应予回收的，乙方负有自行或者委托第三人对货物予以回收的义务；</w:t>
      </w:r>
      <w:r>
        <w:rPr>
          <w:rFonts w:ascii="宋体" w:hAnsi="宋体" w:eastAsia="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（6）</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规定由乙方提供的其他服务。</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14.2 乙方提供的售后服务的费用已包含在合同价款中，甲方不再另行支付。</w:t>
      </w:r>
      <w:r>
        <w:rPr>
          <w:rFonts w:ascii="宋体" w:hAnsi="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15.违约责任</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15.1 质量瑕疵的违约责任</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乙方提供的产品不符合合同约定的质量标准或存在产品质量缺陷，甲方有权要求乙方根据</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要求及时修理、重作、更换，并承担由此给甲方造成的损失。</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15.2 迟延交货的违约责任</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（2）如果乙方没有按照合同规定的时间交货和提供相关服务，甲方有权从货款中扣除误期赔偿费而不影响合同项下的其他补救方法，赔偿费按</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规定执行。如果涉及公共利益，且赔偿金额无法弥补公共利益损失，甲方可要求继续履行或者采取其他补救措施。</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15.3 迟延支付的违约责任</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甲方存在迟延支付乙方合同款项的，应当承担</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规定的逾期付款利息。</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15.4 其他违约责任根据项目实际需要按</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规定执行。</w:t>
      </w:r>
      <w:r>
        <w:rPr>
          <w:rFonts w:ascii="宋体" w:hAnsi="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16.合同变更、中止与终止</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16.1 合同的变更</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政府采购合同履行中，在不改变合同其他条款的前提下，甲方可以在合同价款10%的范围内追加与合同标的相同的货物，并就此与乙方协商一致后签订补充协议。</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16.2 合同的中止</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（1）合同履行过程中因供应商就采购文件、采购过程或结果提起投诉的，甲方认为有必要的，可以中止合同的履行。</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cs="宋体"/>
          <w:color w:val="000000"/>
          <w:sz w:val="21"/>
          <w:szCs w:val="21"/>
          <w:highlight w:val="none"/>
        </w:rPr>
      </w:r>
      <w:r/>
    </w:p>
    <w:p>
      <w:pPr>
        <w:pStyle w:val="1143"/>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cs="宋体"/>
          <w:color w:val="000000"/>
          <w:sz w:val="21"/>
          <w:szCs w:val="21"/>
          <w:highlight w:val="none"/>
        </w:rPr>
      </w:r>
      <w:r/>
    </w:p>
    <w:p>
      <w:pPr>
        <w:pStyle w:val="833"/>
        <w:ind w:firstLine="420"/>
        <w:rPr>
          <w:rFonts w:ascii="宋体" w:hAnsi="宋体" w:cs="宋体"/>
          <w:color w:val="000000"/>
          <w:sz w:val="21"/>
          <w:szCs w:val="22"/>
          <w:highlight w:val="none"/>
        </w:rPr>
      </w:pPr>
      <w:r>
        <w:rPr>
          <w:rFonts w:ascii="宋体" w:hAnsi="宋体" w:cs="宋体"/>
          <w:color w:val="000000"/>
          <w:sz w:val="21"/>
          <w:szCs w:val="21"/>
          <w:highlight w:val="none"/>
        </w:rPr>
        <w:t xml:space="preserve">（4）甲方不得以行政区划调整、政府换届、机构或者职能调整以及相关责任人更替为由中止合同。</w:t>
      </w:r>
      <w:r>
        <w:rPr>
          <w:rFonts w:ascii="宋体" w:hAnsi="宋体" w:cs="宋体"/>
          <w:color w:val="000000"/>
          <w:sz w:val="21"/>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16.3 合同的终止</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（1）合同因有效期限届满而终止；</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（2）乙方未按合同约定履行，构成根本性违约的，甲方有权终止合同，并追究乙方的违约责任。</w:t>
      </w:r>
      <w:r>
        <w:rPr>
          <w:rFonts w:ascii="宋体" w:hAnsi="宋体" w:cs="宋体"/>
          <w:color w:val="000000"/>
          <w:sz w:val="21"/>
          <w:szCs w:val="21"/>
          <w:highlight w:val="none"/>
        </w:rPr>
      </w:r>
      <w:r/>
    </w:p>
    <w:p>
      <w:pPr>
        <w:pStyle w:val="1143"/>
        <w:jc w:val="both"/>
        <w:spacing w:line="240"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t xml:space="preserve">16.4 </w:t>
      </w:r>
      <w:r>
        <w:rPr>
          <w:rFonts w:ascii="宋体" w:hAnsi="宋体" w:eastAsia="宋体" w:cs="宋体"/>
          <w:color w:val="000000"/>
          <w:sz w:val="21"/>
          <w:szCs w:val="21"/>
          <w:highlight w:val="none"/>
        </w:rPr>
        <w:t xml:space="preserve">涉及国家利益、社会公共利益的情形</w:t>
      </w:r>
      <w:r>
        <w:rPr>
          <w:rFonts w:ascii="宋体" w:hAnsi="宋体" w:eastAsia="宋体" w:cs="宋体"/>
          <w:color w:val="000000"/>
          <w:sz w:val="22"/>
          <w:szCs w:val="21"/>
          <w:highlight w:val="none"/>
        </w:rPr>
      </w:r>
      <w:r/>
    </w:p>
    <w:p>
      <w:pPr>
        <w:pStyle w:val="1143"/>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17.合同分包</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17.1 乙方不得将合同转包给其他供应商。涉及合同分包的，乙方应根据采购文件和投标（响应）文件规定进行合同分包。</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17.2 乙方执行政府采购政策向中小企业依法分包的，乙方应当按采购文件和投标（响应）文件签订分包意向协议，分包意向协议属于本合同组成部分。</w:t>
      </w:r>
      <w:r>
        <w:rPr>
          <w:rFonts w:ascii="宋体" w:hAnsi="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18.不可抗力</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18.1 不可抗力是指合同双方不能预见、不能避免且不能克服的客观情况。</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18.2 任何一方对由于不可抗力造成的部分或全部不能履行合同不承担违约责任。但迟延履行后发生不可抗力的，不能免除责任。</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19.解决争议的方法</w:t>
      </w:r>
      <w:r>
        <w:rPr>
          <w:rFonts w:ascii="宋体" w:hAnsi="宋体" w:cs="宋体"/>
          <w:b/>
          <w:color w:val="000000"/>
          <w:sz w:val="24"/>
          <w:szCs w:val="22"/>
          <w:highlight w:val="none"/>
        </w:rPr>
      </w:r>
      <w:r/>
    </w:p>
    <w:p>
      <w:pPr>
        <w:pStyle w:val="1143"/>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1"/>
          <w:szCs w:val="21"/>
          <w:highlight w:val="none"/>
        </w:rPr>
      </w:r>
      <w:r/>
    </w:p>
    <w:p>
      <w:pPr>
        <w:pStyle w:val="1143"/>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19.2 选择仲裁的，应在</w:t>
      </w:r>
      <w:r>
        <w:rPr>
          <w:rFonts w:ascii="宋体" w:hAnsi="宋体" w:eastAsia="宋体" w:cs="宋体"/>
          <w:b/>
          <w:color w:val="000000"/>
          <w:sz w:val="21"/>
          <w:szCs w:val="21"/>
          <w:highlight w:val="none"/>
        </w:rPr>
        <w:t xml:space="preserve">【政府采购合同专用条款】</w:t>
      </w:r>
      <w:r>
        <w:rPr>
          <w:rFonts w:ascii="宋体" w:hAnsi="宋体" w:eastAsia="宋体" w:cs="宋体"/>
          <w:color w:val="000000"/>
          <w:sz w:val="21"/>
          <w:szCs w:val="21"/>
          <w:highlight w:val="none"/>
        </w:rPr>
        <w:t xml:space="preserve">中明确仲裁机构及仲裁地；通过诉讼方式解决的，可以在</w:t>
      </w:r>
      <w:r>
        <w:rPr>
          <w:rFonts w:ascii="宋体" w:hAnsi="宋体" w:eastAsia="宋体" w:cs="宋体"/>
          <w:b/>
          <w:color w:val="000000"/>
          <w:sz w:val="21"/>
          <w:szCs w:val="21"/>
          <w:highlight w:val="none"/>
        </w:rPr>
        <w:t xml:space="preserve">【政府采购合同专用条款】</w:t>
      </w:r>
      <w:r>
        <w:rPr>
          <w:rFonts w:ascii="宋体" w:hAnsi="宋体" w:eastAsia="宋体" w:cs="宋体"/>
          <w:color w:val="000000"/>
          <w:sz w:val="21"/>
          <w:szCs w:val="21"/>
          <w:highlight w:val="none"/>
        </w:rPr>
        <w:t xml:space="preserve">中进一步约定选择与争议有实际联系的地点的人民法院管辖，但管辖法院的约定不得违反级别管辖和专属管辖的规定。</w:t>
      </w:r>
      <w:r>
        <w:rPr>
          <w:rFonts w:ascii="宋体" w:hAnsi="宋体" w:eastAsia="宋体" w:cs="宋体"/>
          <w:color w:val="000000"/>
          <w:sz w:val="21"/>
          <w:szCs w:val="21"/>
          <w:highlight w:val="none"/>
        </w:rPr>
      </w:r>
      <w:r/>
    </w:p>
    <w:p>
      <w:pPr>
        <w:pStyle w:val="1143"/>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19.3 如甲乙双方有争议的事项不影响合同其他部分的履行，在争议解决期间，合同其他部分应当继续履行。</w:t>
      </w:r>
      <w:r>
        <w:rPr>
          <w:rFonts w:ascii="宋体" w:hAnsi="宋体" w:eastAsia="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20.政府采购政策</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20.1 </w:t>
      </w:r>
      <w:r>
        <w:rPr>
          <w:rFonts w:ascii="宋体" w:hAnsi="宋体" w:cs="宋体"/>
          <w:color w:val="000000"/>
          <w:sz w:val="21"/>
          <w:szCs w:val="22"/>
          <w:highlight w:val="none"/>
          <w:lang w:val="en-GB"/>
        </w:rPr>
        <w:t xml:space="preserve">本合同应当按照规定执行政府采购政策。</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20.2 本合同依法执行政府采购政策的方式和内容，属于合同履约验收的范围。</w:t>
      </w:r>
      <w:r>
        <w:rPr>
          <w:rFonts w:ascii="宋体" w:hAnsi="宋体" w:cs="宋体"/>
          <w:color w:val="000000"/>
          <w:sz w:val="21"/>
          <w:szCs w:val="22"/>
          <w:highlight w:val="none"/>
        </w:rPr>
        <w:t xml:space="preserve">甲乙双方</w:t>
      </w:r>
      <w:r>
        <w:rPr>
          <w:rFonts w:ascii="宋体" w:hAnsi="宋体" w:cs="宋体"/>
          <w:color w:val="000000"/>
          <w:sz w:val="21"/>
          <w:szCs w:val="22"/>
          <w:highlight w:val="none"/>
          <w:lang w:val="en-GB"/>
        </w:rPr>
        <w:t xml:space="preserve">未按规定要求执行政府采购政策造成损失的</w:t>
      </w:r>
      <w:r>
        <w:rPr>
          <w:rFonts w:ascii="宋体" w:hAnsi="宋体" w:cs="宋体"/>
          <w:color w:val="000000"/>
          <w:sz w:val="21"/>
          <w:szCs w:val="21"/>
          <w:highlight w:val="none"/>
        </w:rPr>
        <w:t xml:space="preserve">，有过错的一方应当承担赔偿责任，双方都有过错的，各自承担相应的责任。</w:t>
      </w:r>
      <w:r>
        <w:rPr>
          <w:rFonts w:ascii="宋体" w:hAnsi="宋体" w:cs="宋体"/>
          <w:color w:val="000000"/>
          <w:sz w:val="21"/>
          <w:szCs w:val="21"/>
          <w:highlight w:val="none"/>
        </w:rPr>
      </w:r>
      <w:r/>
    </w:p>
    <w:p>
      <w:pPr>
        <w:pStyle w:val="857"/>
        <w:ind w:firstLine="420"/>
        <w:spacing w:after="0"/>
        <w:rPr>
          <w:rFonts w:ascii="宋体" w:hAnsi="宋体" w:cs="宋体"/>
          <w:color w:val="000000"/>
          <w:sz w:val="21"/>
          <w:szCs w:val="22"/>
          <w:highlight w:val="none"/>
        </w:rPr>
      </w:pPr>
      <w:r>
        <w:rPr>
          <w:rFonts w:ascii="宋体" w:hAnsi="宋体" w:cs="宋体"/>
          <w:color w:val="000000"/>
          <w:sz w:val="21"/>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cs="宋体"/>
          <w:color w:val="000000"/>
          <w:sz w:val="21"/>
          <w:szCs w:val="22"/>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21.法律适用</w:t>
      </w:r>
      <w:r>
        <w:rPr>
          <w:rFonts w:ascii="宋体" w:hAnsi="宋体" w:cs="宋体"/>
          <w:b/>
          <w:color w:val="000000"/>
          <w:sz w:val="24"/>
          <w:szCs w:val="22"/>
          <w:highlight w:val="none"/>
        </w:rPr>
      </w:r>
      <w:r/>
    </w:p>
    <w:p>
      <w:pPr>
        <w:pStyle w:val="1143"/>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21.1 本合同的订立、生效、解释、履行及与本合同有关的争议解决，均适用法律、行政法规。</w:t>
      </w:r>
      <w:r>
        <w:rPr>
          <w:rFonts w:ascii="宋体" w:hAnsi="宋体" w:eastAsia="宋体" w:cs="宋体"/>
          <w:color w:val="000000"/>
          <w:sz w:val="21"/>
          <w:szCs w:val="21"/>
          <w:highlight w:val="none"/>
        </w:rPr>
      </w:r>
      <w:r/>
    </w:p>
    <w:p>
      <w:pPr>
        <w:pStyle w:val="1143"/>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21.2 本合同条款与法律、行政法规的强制性规定不一致的，双方当事人应按照法律、行政法规的强制性规定修改本合同的相关条款。</w:t>
      </w:r>
      <w:r>
        <w:rPr>
          <w:rFonts w:ascii="宋体" w:hAnsi="宋体" w:eastAsia="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22.通知</w:t>
      </w:r>
      <w:r>
        <w:rPr>
          <w:rFonts w:ascii="宋体" w:hAnsi="宋体" w:cs="宋体"/>
          <w:b/>
          <w:color w:val="000000"/>
          <w:sz w:val="24"/>
          <w:szCs w:val="22"/>
          <w:highlight w:val="none"/>
        </w:rPr>
      </w:r>
      <w:r/>
    </w:p>
    <w:p>
      <w:pPr>
        <w:pStyle w:val="1143"/>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color w:val="000000"/>
          <w:sz w:val="21"/>
          <w:szCs w:val="21"/>
          <w:highlight w:val="none"/>
        </w:rPr>
      </w:r>
      <w:r/>
    </w:p>
    <w:p>
      <w:pPr>
        <w:pStyle w:val="1143"/>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22.3 本合同一方给另一方的通知均应采用书面形式，传真或快递送到本合同中规定的对方的地址和办理签收手续。</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22.4 通知以送达之日或通知书中规定的生效之日起生效，两者中以较迟之日为准。</w:t>
      </w:r>
      <w:r>
        <w:rPr>
          <w:rFonts w:ascii="宋体" w:hAnsi="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23.合同未尽事项</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23.1 合同未尽事项见</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    23.2 合同附件与合同正文具有同等的法律效力。</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rPr>
          <w:rFonts w:hint="eastAsia" w:ascii="黑体" w:hAnsi="黑体" w:eastAsia="黑体"/>
          <w:color w:val="000000"/>
          <w:sz w:val="28"/>
          <w:szCs w:val="28"/>
          <w:highlight w:val="none"/>
        </w:rPr>
      </w:pPr>
      <w:r/>
      <w:bookmarkStart w:id="364" w:name="_Toc20313"/>
      <w:r>
        <w:rPr>
          <w:rFonts w:hint="eastAsia" w:ascii="黑体" w:hAnsi="黑体" w:eastAsia="黑体"/>
          <w:color w:val="000000"/>
          <w:sz w:val="28"/>
          <w:szCs w:val="28"/>
          <w:highlight w:val="none"/>
        </w:rPr>
        <w:br w:type="page" w:clear="all"/>
      </w:r>
      <w:r>
        <w:rPr>
          <w:rFonts w:hint="eastAsia" w:ascii="黑体" w:hAnsi="黑体" w:eastAsia="黑体"/>
          <w:color w:val="000000"/>
          <w:sz w:val="28"/>
          <w:szCs w:val="28"/>
          <w:highlight w:val="none"/>
        </w:rPr>
      </w:r>
      <w:r/>
    </w:p>
    <w:p>
      <w:pPr>
        <w:pStyle w:val="833"/>
        <w:jc w:val="center"/>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t xml:space="preserve">第三节 政府采购合同专用条款</w:t>
      </w:r>
      <w:bookmarkEnd w:id="364"/>
      <w:r>
        <w:rPr>
          <w:rFonts w:hint="eastAsia" w:ascii="黑体" w:hAnsi="黑体" w:eastAsia="黑体"/>
          <w:color w:val="000000"/>
          <w:sz w:val="28"/>
          <w:szCs w:val="28"/>
          <w:highlight w:val="none"/>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第1.2（6）项</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联合体具体要求</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604"/>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第1.2（7）项</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其他术语解释</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第4.4款</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履约验收中甲方提出异议或作出说明的期限</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第4.6款</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约定甲方承担的其他义务和责任</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第5.4款</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约定乙方承担的其他义务和责任</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第6.1款</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履行合同义务的顺序</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667"/>
        </w:trPr>
        <w:tc>
          <w:tcPr>
            <w:tcW w:w="1607" w:type="dxa"/>
            <w:vAlign w:val="center"/>
            <w:vMerge w:val="restart"/>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第7.1款</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包装特殊要求</w:t>
            </w:r>
            <w:r>
              <w:rPr>
                <w:rFonts w:ascii="宋体" w:hAnsi="宋体" w:cs="宋体"/>
                <w:color w:val="000000"/>
                <w:sz w:val="21"/>
                <w:szCs w:val="21"/>
                <w:highlight w:val="none"/>
              </w:rPr>
            </w:r>
            <w:r/>
          </w:p>
        </w:tc>
        <w:tc>
          <w:tcPr>
            <w:tcW w:w="5170" w:type="dxa"/>
            <w:vAlign w:val="center"/>
            <w:textDirection w:val="lrTb"/>
            <w:noWrap w:val="false"/>
          </w:tcPr>
          <w:p>
            <w:pPr>
              <w:pStyle w:val="833"/>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667"/>
        </w:trPr>
        <w:tc>
          <w:tcPr>
            <w:tcW w:w="1607" w:type="dxa"/>
            <w:vAlign w:val="center"/>
            <w:vMerge w:val="continue"/>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指定现场</w:t>
            </w:r>
            <w:r>
              <w:rPr>
                <w:rFonts w:ascii="宋体" w:hAnsi="宋体" w:cs="宋体"/>
                <w:color w:val="000000"/>
                <w:sz w:val="21"/>
                <w:szCs w:val="21"/>
                <w:highlight w:val="none"/>
              </w:rPr>
            </w:r>
            <w:r/>
          </w:p>
        </w:tc>
        <w:tc>
          <w:tcPr>
            <w:tcW w:w="5170" w:type="dxa"/>
            <w:vAlign w:val="center"/>
            <w:textDirection w:val="lrTb"/>
            <w:noWrap w:val="false"/>
          </w:tcPr>
          <w:p>
            <w:pPr>
              <w:pStyle w:val="833"/>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72"/>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第7.2款</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运输特殊要求</w:t>
            </w:r>
            <w:r>
              <w:rPr>
                <w:rFonts w:ascii="宋体" w:hAnsi="宋体" w:cs="宋体"/>
                <w:color w:val="000000"/>
                <w:sz w:val="21"/>
                <w:szCs w:val="21"/>
                <w:highlight w:val="none"/>
              </w:rPr>
            </w:r>
            <w:r/>
          </w:p>
        </w:tc>
        <w:tc>
          <w:tcPr>
            <w:tcW w:w="5170" w:type="dxa"/>
            <w:vAlign w:val="center"/>
            <w:textDirection w:val="lrTb"/>
            <w:noWrap w:val="false"/>
          </w:tcPr>
          <w:p>
            <w:pPr>
              <w:pStyle w:val="833"/>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667"/>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第7.3款</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保险要求</w:t>
            </w:r>
            <w:r>
              <w:rPr>
                <w:rFonts w:ascii="宋体" w:hAnsi="宋体" w:cs="宋体"/>
                <w:color w:val="000000"/>
                <w:sz w:val="21"/>
                <w:szCs w:val="21"/>
                <w:highlight w:val="none"/>
              </w:rPr>
            </w:r>
            <w:r/>
          </w:p>
        </w:tc>
        <w:tc>
          <w:tcPr>
            <w:tcW w:w="5170" w:type="dxa"/>
            <w:vAlign w:val="center"/>
            <w:textDirection w:val="lrTb"/>
            <w:noWrap w:val="false"/>
          </w:tcPr>
          <w:p>
            <w:pPr>
              <w:pStyle w:val="833"/>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第8.2（1）项</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质量保证期</w:t>
            </w:r>
            <w:r>
              <w:rPr>
                <w:rFonts w:ascii="宋体" w:hAnsi="宋体" w:cs="宋体"/>
                <w:color w:val="000000"/>
                <w:sz w:val="21"/>
                <w:szCs w:val="21"/>
                <w:highlight w:val="none"/>
              </w:rPr>
            </w:r>
            <w:r/>
          </w:p>
        </w:tc>
        <w:tc>
          <w:tcPr>
            <w:tcW w:w="5170" w:type="dxa"/>
            <w:vAlign w:val="center"/>
            <w:textDirection w:val="lrTb"/>
            <w:noWrap w:val="false"/>
          </w:tcPr>
          <w:p>
            <w:pPr>
              <w:pStyle w:val="833"/>
              <w:ind w:firstLine="420"/>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第8.2（3）项</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货物质量缺陷</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响应时间</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1143"/>
              <w:ind w:firstLine="0"/>
              <w:jc w:val="center"/>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第11.1款</w:t>
            </w:r>
            <w:r>
              <w:rPr>
                <w:rFonts w:ascii="宋体" w:hAnsi="宋体" w:eastAsia="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其他应当保密的信息</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697"/>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第12.2款</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合同价款支付时间</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697"/>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第13.2款</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履约保证金不予退还的情形</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第13.3款</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履约保证金退还时间及逾期退还的违约金</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84"/>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第14.1（3）项</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运行监督、维修期限</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84"/>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第14.1（5）项</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货物回收的约定</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第14.1（6）项</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乙方提供的其他服务</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第15.1款</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修理、重作、更换相关具体规定</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第15.2（2）项</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迟延交货赔偿费</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u w:val="single"/>
              </w:rPr>
            </w:pPr>
            <w:r>
              <w:rPr>
                <w:rFonts w:ascii="宋体" w:hAnsi="宋体" w:cs="宋体"/>
                <w:color w:val="000000"/>
                <w:sz w:val="21"/>
                <w:szCs w:val="21"/>
                <w:highlight w:val="none"/>
                <w:u w:val="single"/>
              </w:rPr>
            </w:r>
            <w:r/>
          </w:p>
        </w:tc>
      </w:tr>
      <w:tr>
        <w:trPr>
          <w:trHeight w:val="736"/>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第15.3款</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逾期付款利息</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u w:val="single"/>
              </w:rPr>
            </w:pPr>
            <w:r>
              <w:rPr>
                <w:rFonts w:ascii="宋体" w:hAnsi="宋体" w:cs="宋体"/>
                <w:color w:val="000000"/>
                <w:sz w:val="21"/>
                <w:szCs w:val="21"/>
                <w:highlight w:val="none"/>
                <w:u w:val="single"/>
              </w:rPr>
            </w:r>
            <w:r/>
          </w:p>
        </w:tc>
      </w:tr>
      <w:tr>
        <w:trPr>
          <w:trHeight w:val="876"/>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第15.4款</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其他违约责任</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u w:val="single"/>
              </w:rPr>
            </w:pPr>
            <w:r>
              <w:rPr>
                <w:rFonts w:ascii="宋体" w:hAnsi="宋体" w:cs="宋体"/>
                <w:color w:val="000000"/>
                <w:sz w:val="21"/>
                <w:szCs w:val="21"/>
                <w:highlight w:val="none"/>
                <w:u w:val="single"/>
              </w:rPr>
            </w:r>
            <w:r/>
          </w:p>
        </w:tc>
      </w:tr>
      <w:tr>
        <w:trPr>
          <w:trHeight w:val="90"/>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第19.2款</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解决争议的方法</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t xml:space="preserve">因本合同及合同有关事项发生的争议，按下列第（ ）种方式解决：</w:t>
            </w:r>
            <w:r>
              <w:rPr>
                <w:rFonts w:ascii="宋体" w:hAnsi="宋体" w:cs="宋体"/>
                <w:color w:val="000000"/>
                <w:sz w:val="21"/>
                <w:szCs w:val="21"/>
                <w:highlight w:val="none"/>
              </w:rPr>
            </w:r>
            <w:r/>
          </w:p>
          <w:p>
            <w:pPr>
              <w:pStyle w:val="833"/>
              <w:jc w:val="left"/>
              <w:rPr>
                <w:rFonts w:ascii="宋体" w:hAnsi="宋体" w:cs="宋体"/>
                <w:color w:val="000000"/>
                <w:sz w:val="21"/>
                <w:szCs w:val="21"/>
                <w:highlight w:val="none"/>
              </w:rPr>
            </w:pPr>
            <w:r>
              <w:rPr>
                <w:rFonts w:ascii="宋体" w:hAnsi="宋体" w:cs="宋体"/>
                <w:color w:val="000000"/>
                <w:sz w:val="21"/>
                <w:szCs w:val="21"/>
                <w:highlight w:val="none"/>
              </w:rPr>
              <w:t xml:space="preserve">（1）向仲裁委员会申请仲裁，仲裁地点为        ；</w:t>
            </w:r>
            <w:r>
              <w:rPr>
                <w:rFonts w:ascii="宋体" w:hAnsi="宋体" w:cs="宋体"/>
                <w:color w:val="000000"/>
                <w:sz w:val="21"/>
                <w:szCs w:val="21"/>
                <w:highlight w:val="none"/>
              </w:rPr>
            </w:r>
            <w:r/>
          </w:p>
          <w:p>
            <w:pPr>
              <w:pStyle w:val="833"/>
              <w:jc w:val="left"/>
              <w:rPr>
                <w:rFonts w:ascii="宋体" w:hAnsi="宋体" w:cs="宋体"/>
                <w:color w:val="000000"/>
                <w:sz w:val="21"/>
                <w:szCs w:val="21"/>
                <w:highlight w:val="none"/>
                <w:u w:val="single"/>
              </w:rPr>
            </w:pPr>
            <w:r>
              <w:rPr>
                <w:rFonts w:ascii="宋体" w:hAnsi="宋体" w:cs="宋体"/>
                <w:color w:val="000000"/>
                <w:sz w:val="21"/>
                <w:szCs w:val="21"/>
                <w:highlight w:val="none"/>
              </w:rPr>
              <w:t xml:space="preserve">（2）向        人民法院起诉。</w:t>
            </w:r>
            <w:r>
              <w:rPr>
                <w:rFonts w:ascii="宋体" w:hAnsi="宋体" w:cs="宋体"/>
                <w:color w:val="000000"/>
                <w:sz w:val="21"/>
                <w:szCs w:val="21"/>
                <w:highlight w:val="none"/>
                <w:u w:val="single"/>
              </w:rPr>
            </w:r>
            <w:r/>
          </w:p>
        </w:tc>
      </w:tr>
      <w:tr>
        <w:trPr>
          <w:trHeight w:val="770"/>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第23.1款</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其他专用条款</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bl>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pStyle w:val="833"/>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pStyle w:val="833"/>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pStyle w:val="833"/>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pStyle w:val="833"/>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pStyle w:val="833"/>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pStyle w:val="833"/>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jc w:val="center"/>
        <w:spacing w:before="120" w:after="120" w:line="0" w:lineRule="atLeast"/>
        <w:rPr>
          <w:rFonts w:hint="eastAsia" w:ascii="黑体" w:hAnsi="Courier New" w:eastAsia="黑体" w:cs="Courier New"/>
          <w:color w:val="000000"/>
          <w:sz w:val="44"/>
          <w:szCs w:val="44"/>
          <w:highlight w:val="none"/>
        </w:rPr>
        <w:outlineLvl w:val="0"/>
      </w:pPr>
      <w:r>
        <w:rPr>
          <w:rFonts w:hint="eastAsia" w:ascii="黑体" w:hAnsi="Courier New" w:eastAsia="黑体" w:cs="Courier New"/>
          <w:bCs/>
          <w:color w:val="000000"/>
          <w:sz w:val="44"/>
          <w:szCs w:val="21"/>
          <w:highlight w:val="none"/>
        </w:rPr>
      </w:r>
      <w:r>
        <w:rPr>
          <w:rFonts w:hint="eastAsia" w:ascii="黑体" w:hAnsi="Courier New" w:eastAsia="黑体" w:cs="Courier New"/>
          <w:bCs/>
          <w:color w:val="000000"/>
          <w:sz w:val="44"/>
          <w:szCs w:val="21"/>
          <w:highlight w:val="none"/>
        </w:rPr>
      </w:r>
      <w:r/>
    </w:p>
    <w:p>
      <w:pPr>
        <w:jc w:val="center"/>
        <w:spacing w:before="120" w:after="120" w:line="0" w:lineRule="atLeast"/>
        <w:rPr>
          <w:rFonts w:hint="eastAsia" w:ascii="黑体" w:hAnsi="Courier New" w:eastAsia="黑体" w:cs="Courier New"/>
          <w:color w:val="000000"/>
          <w:sz w:val="44"/>
          <w:szCs w:val="44"/>
          <w:highlight w:val="none"/>
        </w:rPr>
        <w:outlineLvl w:val="0"/>
      </w:pPr>
      <w:r>
        <w:rPr>
          <w:rFonts w:hint="eastAsia" w:ascii="黑体" w:hAnsi="Courier New" w:eastAsia="黑体" w:cs="Courier New"/>
          <w:color w:val="000000"/>
          <w:sz w:val="44"/>
          <w:szCs w:val="44"/>
          <w:highlight w:val="none"/>
        </w:rPr>
      </w:r>
      <w:r>
        <w:rPr>
          <w:rFonts w:hint="eastAsia" w:ascii="黑体" w:hAnsi="Courier New" w:eastAsia="黑体" w:cs="Courier New"/>
          <w:color w:val="000000"/>
          <w:sz w:val="44"/>
          <w:szCs w:val="44"/>
          <w:highlight w:val="none"/>
        </w:rPr>
      </w:r>
      <w:r/>
    </w:p>
    <w:p>
      <w:pPr>
        <w:pStyle w:val="833"/>
        <w:jc w:val="center"/>
        <w:spacing w:before="120" w:after="120" w:line="0" w:lineRule="atLeast"/>
        <w:rPr>
          <w:rFonts w:hint="eastAsia" w:ascii="黑体" w:hAnsi="Courier New" w:eastAsia="黑体" w:cs="Courier New"/>
          <w:color w:val="000000"/>
          <w:sz w:val="44"/>
          <w:szCs w:val="44"/>
          <w:highlight w:val="none"/>
        </w:rPr>
        <w:outlineLvl w:val="0"/>
      </w:pPr>
      <w:r>
        <w:rPr>
          <w:rFonts w:hint="eastAsia" w:ascii="黑体" w:hAnsi="Courier New" w:eastAsia="黑体" w:cs="Courier New"/>
          <w:bCs/>
          <w:color w:val="000000"/>
          <w:sz w:val="44"/>
          <w:szCs w:val="21"/>
          <w:highlight w:val="none"/>
        </w:rPr>
      </w:r>
      <w:r/>
    </w:p>
    <w:p>
      <w:pPr>
        <w:pStyle w:val="833"/>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pStyle w:val="833"/>
        <w:numPr>
          <w:ilvl w:val="0"/>
          <w:numId w:val="0"/>
        </w:numPr>
        <w:jc w:val="center"/>
        <w:spacing w:line="360" w:lineRule="auto"/>
        <w:rPr>
          <w:rFonts w:hint="eastAsia" w:ascii="Times New Roman" w:hAnsi="Times New Roman" w:eastAsia="宋体" w:cs="Times New Roman"/>
          <w:color w:val="000000"/>
          <w:highlight w:val="none"/>
        </w:rPr>
        <w:outlineLvl w:val="0"/>
      </w:pPr>
      <w:r/>
      <w:bookmarkEnd w:id="355"/>
      <w:r/>
      <w:bookmarkEnd w:id="356"/>
      <w:r/>
      <w:bookmarkEnd w:id="357"/>
      <w:r/>
      <w:bookmarkEnd w:id="358"/>
      <w:r/>
      <w:bookmarkEnd w:id="359"/>
      <w:r/>
      <w:bookmarkStart w:id="365" w:name="_Toc26554093"/>
      <w:r/>
      <w:bookmarkStart w:id="366" w:name="_Toc49090575"/>
      <w:r>
        <w:rPr>
          <w:rFonts w:hint="eastAsia" w:ascii="Arial" w:hAnsi="Arial" w:eastAsia="幼圆" w:cs="Arial"/>
          <w:b/>
          <w:bCs/>
          <w:color w:val="000000"/>
          <w:sz w:val="44"/>
          <w:szCs w:val="44"/>
          <w:highlight w:val="none"/>
          <w:lang w:val="en-US" w:eastAsia="zh-CN" w:bidi="ar-SA"/>
        </w:rPr>
        <w:t xml:space="preserve">第四章</w:t>
      </w:r>
      <w:bookmarkStart w:id="367" w:name="_Toc15270"/>
      <w:r>
        <w:rPr>
          <w:rFonts w:hint="eastAsia" w:ascii="Arial" w:hAnsi="Arial" w:eastAsia="幼圆" w:cs="Arial"/>
          <w:b/>
          <w:bCs/>
          <w:color w:val="000000"/>
          <w:sz w:val="44"/>
          <w:szCs w:val="44"/>
          <w:highlight w:val="none"/>
        </w:rPr>
        <w:t xml:space="preserve">采购需求</w:t>
      </w:r>
      <w:bookmarkEnd w:id="367"/>
      <w:r>
        <w:rPr>
          <w:rFonts w:hint="eastAsia" w:ascii="Times New Roman" w:hAnsi="Times New Roman" w:eastAsia="宋体" w:cs="Times New Roman"/>
          <w:color w:val="000000"/>
          <w:highlight w:val="none"/>
        </w:rPr>
      </w:r>
      <w:r/>
    </w:p>
    <w:p>
      <w:pPr>
        <w:pStyle w:val="833"/>
        <w:ind w:firstLine="482"/>
        <w:jc w:val="both"/>
        <w:spacing w:before="0" w:line="360" w:lineRule="auto"/>
        <w:widowControl w:val="off"/>
        <w:tabs>
          <w:tab w:val="left" w:pos="0" w:leader="none"/>
        </w:tabs>
        <w:rPr>
          <w:rFonts w:hint="eastAsia" w:ascii="宋体" w:hAnsi="宋体" w:eastAsia="宋体" w:cs="Times New Roman"/>
          <w:b/>
          <w:bCs/>
          <w:color w:val="000000"/>
          <w:sz w:val="28"/>
          <w:szCs w:val="28"/>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采购包一</w:t>
      </w:r>
      <w:r>
        <w:rPr>
          <w:rFonts w:hint="eastAsia" w:ascii="宋体" w:hAnsi="宋体" w:eastAsia="宋体" w:cs="Times New Roman"/>
          <w:b/>
          <w:bCs/>
          <w:color w:val="000000"/>
          <w:sz w:val="28"/>
          <w:szCs w:val="28"/>
          <w:highlight w:val="none"/>
          <w:lang w:val="en-US" w:eastAsia="zh-CN" w:bidi="ar-SA"/>
        </w:rPr>
      </w:r>
      <w:r/>
    </w:p>
    <w:p>
      <w:pPr>
        <w:pStyle w:val="833"/>
        <w:spacing w:line="360" w:lineRule="auto"/>
        <w:rPr>
          <w:rFonts w:ascii="宋体" w:hAnsi="宋体" w:eastAsia="宋体" w:cs="Times New Roman"/>
          <w:b w:val="0"/>
          <w:bCs/>
          <w:color w:val="000000"/>
          <w:sz w:val="24"/>
          <w:szCs w:val="24"/>
          <w:highlight w:val="none"/>
        </w:rPr>
      </w:pPr>
      <w:r>
        <w:rPr>
          <w:rFonts w:hint="eastAsia" w:ascii="宋体" w:hAnsi="宋体" w:eastAsia="宋体" w:cs="Times New Roman"/>
          <w:color w:val="000000"/>
          <w:sz w:val="24"/>
          <w:szCs w:val="24"/>
          <w:highlight w:val="none"/>
        </w:rPr>
        <w:t xml:space="preserve">一、项目属性:货物类项目。</w:t>
      </w:r>
      <w:r>
        <w:rPr>
          <w:rFonts w:hint="eastAsia" w:ascii="宋体" w:hAnsi="宋体" w:eastAsia="宋体" w:cs="Times New Roman"/>
          <w:b w:val="0"/>
          <w:bCs/>
          <w:color w:val="000000"/>
          <w:sz w:val="24"/>
          <w:szCs w:val="24"/>
          <w:highlight w:val="none"/>
        </w:rPr>
        <w:t xml:space="preserve">采购标的对应的中小企业划分标准所属行业详见货物采购清单</w:t>
      </w:r>
      <w:r>
        <w:rPr>
          <w:rFonts w:ascii="宋体" w:hAnsi="宋体" w:eastAsia="宋体" w:cs="Times New Roman"/>
          <w:b w:val="0"/>
          <w:bCs/>
          <w:color w:val="000000"/>
          <w:sz w:val="24"/>
          <w:szCs w:val="24"/>
          <w:highlight w:val="none"/>
        </w:rPr>
      </w:r>
      <w:r/>
    </w:p>
    <w:p>
      <w:pPr>
        <w:pStyle w:val="833"/>
        <w:ind w:firstLine="482"/>
        <w:jc w:val="both"/>
        <w:spacing w:before="0" w:line="360" w:lineRule="auto"/>
        <w:widowControl w:val="off"/>
        <w:tabs>
          <w:tab w:val="left" w:pos="0" w:leader="none"/>
        </w:tabs>
        <w:rPr>
          <w:rFonts w:ascii="Times New Roman" w:hAnsi="Times New Roman" w:eastAsia="宋体" w:cs="Times New Roman"/>
          <w:bCs/>
          <w:color w:val="000000"/>
          <w:sz w:val="21"/>
          <w:szCs w:val="22"/>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1、本项目需求中标注★号的部分为实质性要求和条件（由采购人根据实际情况设置），投标人必须作出满足或者优于原要求和条件的响应，否则投标无效。</w:t>
      </w:r>
      <w:r>
        <w:rPr>
          <w:rFonts w:ascii="Times New Roman" w:hAnsi="Times New Roman" w:eastAsia="宋体" w:cs="Times New Roman"/>
          <w:bCs/>
          <w:color w:val="000000"/>
          <w:sz w:val="21"/>
          <w:szCs w:val="22"/>
          <w:highlight w:val="none"/>
          <w:lang w:val="en-US" w:eastAsia="zh-CN" w:bidi="ar-SA"/>
        </w:rPr>
      </w:r>
      <w:r/>
    </w:p>
    <w:p>
      <w:pPr>
        <w:pStyle w:val="833"/>
        <w:ind w:firstLine="482"/>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rPr>
        <w:t xml:space="preserve">2、说明：根据政府采购货物和服务招标投标管理办法（财政部令第87号）第31条规定：投标人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33"/>
        <w:spacing w:line="360" w:lineRule="auto"/>
        <w:rPr>
          <w:rFonts w:ascii="宋体" w:hAnsi="宋体" w:eastAsia="宋体" w:cs="Times New Roman"/>
          <w:b/>
          <w:bCs/>
          <w:color w:val="000000"/>
          <w:sz w:val="24"/>
          <w:szCs w:val="24"/>
          <w:highlight w:val="none"/>
        </w:rPr>
      </w:pPr>
      <w:r/>
      <w:bookmarkStart w:id="368" w:name="_Toc103953737"/>
      <w:r>
        <w:rPr>
          <w:rFonts w:hint="eastAsia" w:ascii="宋体" w:hAnsi="宋体" w:eastAsia="宋体" w:cs="Times New Roman"/>
          <w:b/>
          <w:bCs/>
          <w:color w:val="000000"/>
          <w:sz w:val="24"/>
          <w:szCs w:val="24"/>
          <w:highlight w:val="none"/>
        </w:rPr>
        <w:t xml:space="preserve">二、项目背景</w:t>
      </w:r>
      <w:r>
        <w:rPr>
          <w:rFonts w:ascii="宋体" w:hAnsi="宋体" w:eastAsia="宋体" w:cs="Times New Roman"/>
          <w:b/>
          <w:bCs/>
          <w:color w:val="000000"/>
          <w:sz w:val="24"/>
          <w:szCs w:val="24"/>
          <w:highlight w:val="none"/>
        </w:rPr>
      </w:r>
      <w:r/>
    </w:p>
    <w:p>
      <w:pPr>
        <w:pStyle w:val="833"/>
        <w:numPr>
          <w:ilvl w:val="0"/>
          <w:numId w:val="0"/>
        </w:numPr>
        <w:spacing w:line="360" w:lineRule="auto"/>
        <w:rPr>
          <w:rFonts w:hint="eastAsia" w:ascii="宋体" w:hAnsi="宋体" w:eastAsia="宋体" w:cs="Times New Roman"/>
          <w:color w:val="000000"/>
          <w:sz w:val="24"/>
          <w:szCs w:val="24"/>
          <w:highlight w:val="none"/>
          <w:lang w:val="en-US" w:eastAsia="zh-CN"/>
        </w:rPr>
      </w:pPr>
      <w:r/>
      <w:bookmarkEnd w:id="368"/>
      <w:r>
        <w:rPr>
          <w:rFonts w:hint="eastAsia" w:ascii="宋体" w:hAnsi="宋体" w:eastAsia="宋体" w:cs="Times New Roman"/>
          <w:color w:val="000000"/>
          <w:sz w:val="24"/>
          <w:szCs w:val="24"/>
          <w:highlight w:val="none"/>
          <w:lang w:val="en-US" w:eastAsia="zh-CN"/>
        </w:rPr>
        <w:t xml:space="preserve">专为无偿献血事业打造的专业移动采血平台，满足城市、社区、校园等多场景灵活的无偿献血活动部署</w:t>
      </w:r>
      <w:r>
        <w:rPr>
          <w:rFonts w:hint="eastAsia" w:ascii="宋体" w:hAnsi="宋体" w:eastAsia="宋体" w:cs="Times New Roman"/>
          <w:color w:val="000000"/>
          <w:sz w:val="24"/>
          <w:szCs w:val="24"/>
          <w:highlight w:val="none"/>
          <w:lang w:val="en-US" w:eastAsia="zh-CN"/>
        </w:rPr>
      </w:r>
      <w:r/>
    </w:p>
    <w:p>
      <w:pPr>
        <w:pStyle w:val="833"/>
        <w:numPr>
          <w:ilvl w:val="0"/>
          <w:numId w:val="0"/>
        </w:numPr>
        <w:spacing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bidi="ar-SA"/>
        </w:rPr>
        <w:t xml:space="preserve">三</w:t>
      </w:r>
      <w:r>
        <w:rPr>
          <w:rFonts w:ascii="宋体" w:hAnsi="宋体" w:eastAsia="宋体" w:cs="Times New Roman"/>
          <w:b/>
          <w:bCs/>
          <w:color w:val="000000"/>
          <w:sz w:val="24"/>
          <w:szCs w:val="24"/>
          <w:highlight w:val="none"/>
          <w:lang w:val="en-US" w:eastAsia="zh-CN" w:bidi="ar-SA"/>
        </w:rPr>
        <w:t xml:space="preserve">、</w:t>
      </w:r>
      <w:r>
        <w:rPr>
          <w:rFonts w:hint="eastAsia" w:ascii="宋体" w:hAnsi="宋体" w:eastAsia="宋体" w:cs="Times New Roman"/>
          <w:b/>
          <w:bCs/>
          <w:color w:val="000000"/>
          <w:sz w:val="24"/>
          <w:szCs w:val="24"/>
          <w:highlight w:val="none"/>
        </w:rPr>
        <w:t xml:space="preserve">货物清单及需要满足的技术要求</w:t>
      </w:r>
      <w:r>
        <w:rPr>
          <w:rFonts w:hint="eastAsia" w:ascii="宋体" w:hAnsi="宋体" w:eastAsia="宋体" w:cs="Times New Roman"/>
          <w:b/>
          <w:bCs/>
          <w:color w:val="000000"/>
          <w:sz w:val="24"/>
          <w:szCs w:val="24"/>
          <w:highlight w:val="none"/>
        </w:rPr>
      </w:r>
      <w:r/>
    </w:p>
    <w:p>
      <w:pPr>
        <w:pStyle w:val="833"/>
        <w:numPr>
          <w:ilvl w:val="0"/>
          <w:numId w:val="0"/>
        </w:numPr>
        <w:ind w:left="0" w:firstLine="482"/>
        <w:spacing w:line="360" w:lineRule="auto"/>
        <w:rPr>
          <w:rFonts w:ascii="宋体" w:hAnsi="宋体" w:eastAsia="宋体" w:cs="Times New Roman"/>
          <w:b/>
          <w:bCs/>
          <w:color w:val="000000"/>
          <w:sz w:val="24"/>
          <w:szCs w:val="24"/>
          <w:highlight w:val="none"/>
          <w:shd w:val="clear" w:color="auto" w:fill="ffffff"/>
        </w:rPr>
      </w:pPr>
      <w:r>
        <w:rPr>
          <w:rFonts w:hint="eastAsia" w:ascii="宋体" w:hAnsi="宋体" w:eastAsia="宋体" w:cs="Times New Roman"/>
          <w:b/>
          <w:bCs/>
          <w:color w:val="000000"/>
          <w:sz w:val="24"/>
          <w:szCs w:val="24"/>
          <w:highlight w:val="none"/>
          <w:shd w:val="clear" w:color="auto" w:fill="ffffff"/>
        </w:rPr>
        <w:t xml:space="preserve">（一）采购清单</w:t>
      </w:r>
      <w:r>
        <w:rPr>
          <w:rFonts w:ascii="宋体" w:hAnsi="宋体" w:eastAsia="宋体" w:cs="Times New Roman"/>
          <w:b/>
          <w:bCs/>
          <w:color w:val="000000"/>
          <w:sz w:val="24"/>
          <w:szCs w:val="24"/>
          <w:highlight w:val="none"/>
          <w:shd w:val="clear" w:color="auto" w:fill="ffffff"/>
        </w:rPr>
      </w:r>
      <w:r/>
    </w:p>
    <w:tbl>
      <w:tblPr>
        <w:tblStyle w:val="1141"/>
        <w:tblpPr w:horzAnchor="page" w:tblpX="846" w:vertAnchor="text" w:tblpY="169" w:leftFromText="180" w:topFromText="0" w:rightFromText="180" w:bottomFromText="0"/>
        <w:tblW w:w="949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3"/>
        <w:gridCol w:w="4202"/>
        <w:gridCol w:w="1220"/>
        <w:gridCol w:w="1537"/>
        <w:gridCol w:w="1715"/>
      </w:tblGrid>
      <w:tr>
        <w:trPr>
          <w:trHeight w:val="1002"/>
        </w:trPr>
        <w:tc>
          <w:tcPr>
            <w:tcW w:w="823" w:type="dxa"/>
            <w:vAlign w:val="center"/>
            <w:textDirection w:val="lrTb"/>
            <w:noWrap w:val="false"/>
          </w:tcPr>
          <w:p>
            <w:pPr>
              <w:pStyle w:val="833"/>
              <w:ind w:left="7"/>
              <w:jc w:val="center"/>
              <w:spacing w:before="46" w:line="360" w:lineRule="auto"/>
              <w:widowControl/>
              <w:rPr>
                <w:rFonts w:hint="eastAsia" w:ascii="宋体" w:hAnsi="宋体" w:eastAsia="宋体" w:cs="宋体"/>
                <w:color w:val="000000"/>
                <w:sz w:val="24"/>
                <w:szCs w:val="24"/>
                <w:highlight w:val="none"/>
                <w:lang w:val="en-US" w:eastAsia="en-US" w:bidi="ar-SA"/>
              </w:rPr>
              <w:framePr w:vAnchor="text" w:hAnchor="page" w:x="846" w:y="169"/>
            </w:pPr>
            <w:r>
              <w:rPr>
                <w:rFonts w:hint="eastAsia" w:ascii="宋体" w:hAnsi="宋体" w:eastAsia="宋体" w:cs="宋体"/>
                <w:color w:val="000000"/>
                <w:spacing w:val="-4"/>
                <w:sz w:val="24"/>
                <w:szCs w:val="24"/>
                <w:highlight w:val="none"/>
                <w:lang w:val="en-US" w:eastAsia="en-US" w:bidi="ar-SA"/>
              </w:rPr>
              <w:t xml:space="preserve">序号</w:t>
            </w:r>
            <w:r>
              <w:rPr>
                <w:rFonts w:hint="eastAsia" w:ascii="宋体" w:hAnsi="宋体" w:eastAsia="宋体" w:cs="宋体"/>
                <w:color w:val="000000"/>
                <w:sz w:val="24"/>
                <w:szCs w:val="24"/>
                <w:highlight w:val="none"/>
                <w:lang w:val="en-US" w:eastAsia="en-US" w:bidi="ar-SA"/>
              </w:rPr>
            </w:r>
            <w:r/>
          </w:p>
        </w:tc>
        <w:tc>
          <w:tcPr>
            <w:tcW w:w="4202" w:type="dxa"/>
            <w:vAlign w:val="center"/>
            <w:textDirection w:val="lrTb"/>
            <w:noWrap w:val="false"/>
          </w:tcPr>
          <w:p>
            <w:pPr>
              <w:pStyle w:val="833"/>
              <w:ind w:left="381"/>
              <w:jc w:val="center"/>
              <w:spacing w:before="46" w:line="360" w:lineRule="auto"/>
              <w:widowControl/>
              <w:rPr>
                <w:rFonts w:hint="eastAsia" w:ascii="宋体" w:hAnsi="宋体" w:eastAsia="宋体" w:cs="宋体"/>
                <w:color w:val="000000"/>
                <w:sz w:val="24"/>
                <w:szCs w:val="24"/>
                <w:highlight w:val="none"/>
                <w:lang w:val="en-US" w:eastAsia="en-US" w:bidi="ar-SA"/>
              </w:rPr>
              <w:framePr w:vAnchor="text" w:hAnchor="page" w:x="846" w:y="169"/>
            </w:pPr>
            <w:r>
              <w:rPr>
                <w:rFonts w:hint="eastAsia" w:ascii="宋体" w:hAnsi="宋体" w:eastAsia="宋体" w:cs="宋体"/>
                <w:color w:val="000000"/>
                <w:spacing w:val="-1"/>
                <w:sz w:val="24"/>
                <w:szCs w:val="24"/>
                <w:highlight w:val="none"/>
                <w:lang w:val="en-US" w:eastAsia="en-US" w:bidi="ar-SA"/>
              </w:rPr>
              <w:t xml:space="preserve">货物名称</w:t>
            </w:r>
            <w:r>
              <w:rPr>
                <w:rFonts w:hint="eastAsia" w:ascii="宋体" w:hAnsi="宋体" w:eastAsia="宋体" w:cs="宋体"/>
                <w:color w:val="000000"/>
                <w:sz w:val="24"/>
                <w:szCs w:val="24"/>
                <w:highlight w:val="none"/>
                <w:lang w:val="en-US" w:eastAsia="en-US" w:bidi="ar-SA"/>
              </w:rPr>
            </w:r>
            <w:r/>
          </w:p>
        </w:tc>
        <w:tc>
          <w:tcPr>
            <w:tcW w:w="1220" w:type="dxa"/>
            <w:vAlign w:val="center"/>
            <w:textDirection w:val="lrTb"/>
            <w:noWrap w:val="false"/>
          </w:tcPr>
          <w:p>
            <w:pPr>
              <w:pStyle w:val="833"/>
              <w:ind w:left="233"/>
              <w:jc w:val="center"/>
              <w:spacing w:before="46" w:line="360" w:lineRule="auto"/>
              <w:widowControl/>
              <w:rPr>
                <w:rFonts w:hint="eastAsia" w:ascii="宋体" w:hAnsi="宋体" w:eastAsia="宋体" w:cs="宋体"/>
                <w:color w:val="000000"/>
                <w:sz w:val="24"/>
                <w:szCs w:val="24"/>
                <w:highlight w:val="none"/>
                <w:lang w:val="en-US" w:eastAsia="en-US" w:bidi="ar-SA"/>
              </w:rPr>
              <w:framePr w:vAnchor="text" w:hAnchor="page" w:x="846" w:y="169"/>
            </w:pPr>
            <w:r>
              <w:rPr>
                <w:rFonts w:hint="eastAsia" w:ascii="宋体" w:hAnsi="宋体" w:eastAsia="宋体" w:cs="宋体"/>
                <w:color w:val="000000"/>
                <w:spacing w:val="-7"/>
                <w:sz w:val="24"/>
                <w:szCs w:val="24"/>
                <w:highlight w:val="none"/>
                <w:lang w:val="en-US" w:eastAsia="en-US" w:bidi="ar-SA"/>
              </w:rPr>
              <w:t xml:space="preserve">单位</w:t>
            </w:r>
            <w:r>
              <w:rPr>
                <w:rFonts w:hint="eastAsia" w:ascii="宋体" w:hAnsi="宋体" w:eastAsia="宋体" w:cs="宋体"/>
                <w:color w:val="000000"/>
                <w:sz w:val="24"/>
                <w:szCs w:val="24"/>
                <w:highlight w:val="none"/>
                <w:lang w:val="en-US" w:eastAsia="en-US" w:bidi="ar-SA"/>
              </w:rPr>
            </w:r>
            <w:r/>
          </w:p>
        </w:tc>
        <w:tc>
          <w:tcPr>
            <w:tcW w:w="1537" w:type="dxa"/>
            <w:vAlign w:val="center"/>
            <w:textDirection w:val="lrTb"/>
            <w:noWrap w:val="false"/>
          </w:tcPr>
          <w:p>
            <w:pPr>
              <w:pStyle w:val="833"/>
              <w:ind w:left="304"/>
              <w:jc w:val="center"/>
              <w:spacing w:before="47" w:line="360" w:lineRule="auto"/>
              <w:widowControl/>
              <w:rPr>
                <w:rFonts w:hint="eastAsia" w:ascii="宋体" w:hAnsi="宋体" w:eastAsia="宋体" w:cs="宋体"/>
                <w:color w:val="000000"/>
                <w:sz w:val="24"/>
                <w:szCs w:val="24"/>
                <w:highlight w:val="none"/>
                <w:lang w:val="en-US" w:eastAsia="en-US" w:bidi="ar-SA"/>
              </w:rPr>
              <w:framePr w:vAnchor="text" w:hAnchor="page" w:x="846" w:y="169"/>
            </w:pPr>
            <w:r>
              <w:rPr>
                <w:rFonts w:hint="eastAsia" w:ascii="宋体" w:hAnsi="宋体" w:eastAsia="宋体" w:cs="宋体"/>
                <w:color w:val="000000"/>
                <w:spacing w:val="-7"/>
                <w:sz w:val="24"/>
                <w:szCs w:val="24"/>
                <w:highlight w:val="none"/>
                <w:lang w:val="en-US" w:eastAsia="en-US" w:bidi="ar-SA"/>
              </w:rPr>
              <w:t xml:space="preserve">数量</w:t>
            </w:r>
            <w:r>
              <w:rPr>
                <w:rFonts w:hint="eastAsia" w:ascii="宋体" w:hAnsi="宋体" w:eastAsia="宋体" w:cs="宋体"/>
                <w:color w:val="000000"/>
                <w:sz w:val="24"/>
                <w:szCs w:val="24"/>
                <w:highlight w:val="none"/>
                <w:lang w:val="en-US" w:eastAsia="en-US" w:bidi="ar-SA"/>
              </w:rPr>
            </w:r>
            <w:r/>
          </w:p>
        </w:tc>
        <w:tc>
          <w:tcPr>
            <w:tcW w:w="1715" w:type="dxa"/>
            <w:vAlign w:val="center"/>
            <w:textDirection w:val="lrTb"/>
            <w:noWrap w:val="false"/>
          </w:tcPr>
          <w:p>
            <w:pPr>
              <w:pStyle w:val="833"/>
              <w:jc w:val="center"/>
              <w:spacing w:before="46" w:line="360" w:lineRule="auto"/>
              <w:widowControl/>
              <w:rPr>
                <w:rFonts w:hint="eastAsia" w:ascii="宋体" w:hAnsi="宋体" w:eastAsia="宋体" w:cs="宋体"/>
                <w:color w:val="000000"/>
                <w:spacing w:val="-7"/>
                <w:sz w:val="24"/>
                <w:szCs w:val="24"/>
                <w:highlight w:val="none"/>
                <w:lang w:val="en-US" w:eastAsia="zh-CN" w:bidi="ar-SA"/>
              </w:rPr>
              <w:framePr w:vAnchor="text" w:hAnchor="page" w:x="846" w:y="169"/>
            </w:pPr>
            <w:r>
              <w:rPr>
                <w:rFonts w:hint="eastAsia" w:ascii="宋体" w:hAnsi="宋体" w:eastAsia="宋体" w:cs="宋体"/>
                <w:color w:val="000000"/>
                <w:spacing w:val="-7"/>
                <w:sz w:val="24"/>
                <w:szCs w:val="24"/>
                <w:highlight w:val="none"/>
                <w:lang w:val="en-US" w:eastAsia="en-US" w:bidi="ar-SA"/>
              </w:rPr>
              <w:t xml:space="preserve">中小企业划分标准所属行业</w:t>
            </w:r>
            <w:r>
              <w:rPr>
                <w:rFonts w:hint="eastAsia" w:ascii="宋体" w:hAnsi="宋体" w:eastAsia="宋体" w:cs="宋体"/>
                <w:color w:val="000000"/>
                <w:spacing w:val="-7"/>
                <w:sz w:val="24"/>
                <w:szCs w:val="24"/>
                <w:highlight w:val="none"/>
                <w:lang w:val="en-US" w:eastAsia="zh-CN" w:bidi="ar-SA"/>
              </w:rPr>
            </w:r>
            <w:r/>
          </w:p>
        </w:tc>
      </w:tr>
      <w:tr>
        <w:trPr>
          <w:trHeight w:val="526"/>
        </w:trPr>
        <w:tc>
          <w:tcPr>
            <w:tcW w:w="823" w:type="dxa"/>
            <w:vAlign w:val="center"/>
            <w:textDirection w:val="lrTb"/>
            <w:noWrap w:val="false"/>
          </w:tcPr>
          <w:p>
            <w:pPr>
              <w:pStyle w:val="833"/>
              <w:ind w:left="128" w:right="6" w:hanging="5"/>
              <w:jc w:val="center"/>
              <w:spacing w:before="41" w:line="360" w:lineRule="auto"/>
              <w:widowControl/>
              <w:rPr>
                <w:rFonts w:hint="eastAsia" w:ascii="宋体" w:hAnsi="宋体" w:eastAsia="宋体" w:cs="宋体"/>
                <w:color w:val="000000"/>
                <w:spacing w:val="7"/>
                <w:sz w:val="24"/>
                <w:szCs w:val="24"/>
                <w:highlight w:val="none"/>
                <w:lang w:val="en-US" w:eastAsia="en-US" w:bidi="ar-SA"/>
              </w:rPr>
              <w:framePr w:vAnchor="text" w:hAnchor="page" w:x="846" w:y="169"/>
            </w:pPr>
            <w:r>
              <w:rPr>
                <w:rFonts w:hint="eastAsia" w:ascii="宋体" w:hAnsi="宋体" w:eastAsia="宋体" w:cs="宋体"/>
                <w:color w:val="000000"/>
                <w:spacing w:val="7"/>
                <w:sz w:val="24"/>
                <w:szCs w:val="24"/>
                <w:highlight w:val="none"/>
                <w:lang w:val="en-US" w:eastAsia="en-US" w:bidi="ar-SA"/>
              </w:rPr>
              <w:t xml:space="preserve">1</w:t>
            </w:r>
            <w:r>
              <w:rPr>
                <w:rFonts w:hint="eastAsia" w:ascii="宋体" w:hAnsi="宋体" w:eastAsia="宋体" w:cs="宋体"/>
                <w:color w:val="000000"/>
                <w:spacing w:val="7"/>
                <w:sz w:val="24"/>
                <w:szCs w:val="24"/>
                <w:highlight w:val="none"/>
                <w:lang w:val="en-US" w:eastAsia="en-US" w:bidi="ar-SA"/>
              </w:rPr>
            </w:r>
            <w:r/>
          </w:p>
        </w:tc>
        <w:tc>
          <w:tcPr>
            <w:tcW w:w="4202" w:type="dxa"/>
            <w:vAlign w:val="center"/>
            <w:textDirection w:val="lrTb"/>
            <w:noWrap w:val="false"/>
          </w:tcPr>
          <w:p>
            <w:pPr>
              <w:pStyle w:val="833"/>
              <w:ind w:left="128" w:right="6" w:hanging="5"/>
              <w:jc w:val="center"/>
              <w:spacing w:before="41" w:line="360" w:lineRule="auto"/>
              <w:widowControl/>
              <w:rPr>
                <w:rFonts w:hint="eastAsia" w:ascii="宋体" w:hAnsi="宋体" w:eastAsia="宋体" w:cs="宋体"/>
                <w:color w:val="000000"/>
                <w:spacing w:val="7"/>
                <w:sz w:val="24"/>
                <w:szCs w:val="24"/>
                <w:highlight w:val="none"/>
                <w:lang w:val="en-US" w:eastAsia="zh-CN" w:bidi="ar-SA"/>
              </w:rPr>
              <w:framePr w:vAnchor="text" w:hAnchor="page" w:x="846" w:y="169"/>
            </w:pPr>
            <w:r>
              <w:rPr>
                <w:rFonts w:hint="eastAsia" w:ascii="宋体" w:hAnsi="宋体" w:eastAsia="宋体" w:cs="宋体"/>
                <w:color w:val="000000"/>
                <w:spacing w:val="7"/>
                <w:sz w:val="24"/>
                <w:szCs w:val="24"/>
                <w:highlight w:val="none"/>
                <w:lang w:val="en-US" w:eastAsia="zh-CN" w:bidi="ar-SA"/>
              </w:rPr>
              <w:t xml:space="preserve">采血车</w:t>
            </w:r>
            <w:r>
              <w:rPr>
                <w:rFonts w:hint="eastAsia" w:ascii="宋体" w:hAnsi="宋体" w:eastAsia="宋体" w:cs="宋体"/>
                <w:color w:val="000000"/>
                <w:spacing w:val="7"/>
                <w:sz w:val="24"/>
                <w:szCs w:val="24"/>
                <w:highlight w:val="none"/>
                <w:lang w:val="en-US" w:eastAsia="zh-CN" w:bidi="ar-SA"/>
              </w:rPr>
            </w:r>
            <w:r/>
          </w:p>
        </w:tc>
        <w:tc>
          <w:tcPr>
            <w:tcW w:w="1220" w:type="dxa"/>
            <w:vAlign w:val="center"/>
            <w:textDirection w:val="lrTb"/>
            <w:noWrap w:val="false"/>
          </w:tcPr>
          <w:p>
            <w:pPr>
              <w:pStyle w:val="833"/>
              <w:ind w:left="128" w:right="6" w:hanging="5"/>
              <w:jc w:val="center"/>
              <w:spacing w:before="41" w:line="360" w:lineRule="auto"/>
              <w:widowControl/>
              <w:rPr>
                <w:rFonts w:hint="eastAsia" w:ascii="宋体" w:hAnsi="宋体" w:eastAsia="宋体" w:cs="宋体"/>
                <w:color w:val="000000"/>
                <w:spacing w:val="7"/>
                <w:sz w:val="24"/>
                <w:szCs w:val="24"/>
                <w:highlight w:val="none"/>
                <w:lang w:val="en-US" w:eastAsia="zh-CN" w:bidi="ar-SA"/>
              </w:rPr>
              <w:framePr w:vAnchor="text" w:hAnchor="page" w:x="846" w:y="169"/>
            </w:pPr>
            <w:r>
              <w:rPr>
                <w:rFonts w:hint="eastAsia" w:ascii="宋体" w:hAnsi="宋体" w:eastAsia="宋体" w:cs="宋体"/>
                <w:color w:val="000000"/>
                <w:spacing w:val="7"/>
                <w:sz w:val="24"/>
                <w:szCs w:val="24"/>
                <w:highlight w:val="none"/>
                <w:lang w:val="en-US" w:eastAsia="zh-CN" w:bidi="ar-SA"/>
              </w:rPr>
              <w:t xml:space="preserve">辆</w:t>
            </w:r>
            <w:r>
              <w:rPr>
                <w:rFonts w:hint="eastAsia" w:ascii="宋体" w:hAnsi="宋体" w:eastAsia="宋体" w:cs="宋体"/>
                <w:color w:val="000000"/>
                <w:spacing w:val="7"/>
                <w:sz w:val="24"/>
                <w:szCs w:val="24"/>
                <w:highlight w:val="none"/>
                <w:lang w:val="en-US" w:eastAsia="zh-CN" w:bidi="ar-SA"/>
              </w:rPr>
            </w:r>
            <w:r/>
          </w:p>
        </w:tc>
        <w:tc>
          <w:tcPr>
            <w:tcW w:w="1537" w:type="dxa"/>
            <w:vAlign w:val="center"/>
            <w:textDirection w:val="lrTb"/>
            <w:noWrap w:val="false"/>
          </w:tcPr>
          <w:p>
            <w:pPr>
              <w:pStyle w:val="833"/>
              <w:ind w:right="6" w:firstLine="254"/>
              <w:jc w:val="center"/>
              <w:spacing w:before="41" w:line="360" w:lineRule="auto"/>
              <w:widowControl/>
              <w:rPr>
                <w:rFonts w:hint="eastAsia" w:ascii="宋体" w:hAnsi="宋体" w:eastAsia="宋体" w:cs="宋体"/>
                <w:color w:val="000000"/>
                <w:spacing w:val="7"/>
                <w:sz w:val="24"/>
                <w:szCs w:val="24"/>
                <w:highlight w:val="none"/>
                <w:lang w:val="en-US" w:eastAsia="zh-CN" w:bidi="ar-SA"/>
              </w:rPr>
              <w:framePr w:vAnchor="text" w:hAnchor="page" w:x="846" w:y="169"/>
            </w:pPr>
            <w:r>
              <w:rPr>
                <w:rFonts w:hint="eastAsia" w:ascii="宋体" w:hAnsi="宋体" w:eastAsia="宋体" w:cs="宋体"/>
                <w:color w:val="000000"/>
                <w:spacing w:val="7"/>
                <w:sz w:val="24"/>
                <w:szCs w:val="24"/>
                <w:highlight w:val="none"/>
                <w:lang w:val="en-US" w:eastAsia="zh-CN" w:bidi="ar-SA"/>
              </w:rPr>
              <w:t xml:space="preserve">1</w:t>
            </w:r>
            <w:r>
              <w:rPr>
                <w:rFonts w:hint="eastAsia" w:ascii="宋体" w:hAnsi="宋体" w:eastAsia="宋体" w:cs="宋体"/>
                <w:color w:val="000000"/>
                <w:spacing w:val="7"/>
                <w:sz w:val="24"/>
                <w:szCs w:val="24"/>
                <w:highlight w:val="none"/>
                <w:lang w:val="en-US" w:eastAsia="zh-CN" w:bidi="ar-SA"/>
              </w:rPr>
            </w:r>
            <w:r/>
          </w:p>
        </w:tc>
        <w:tc>
          <w:tcPr>
            <w:tcW w:w="1715" w:type="dxa"/>
            <w:vAlign w:val="center"/>
            <w:textDirection w:val="lrTb"/>
            <w:noWrap w:val="false"/>
          </w:tcPr>
          <w:p>
            <w:pPr>
              <w:pStyle w:val="833"/>
              <w:ind w:right="6"/>
              <w:jc w:val="center"/>
              <w:spacing w:before="41" w:line="360" w:lineRule="auto"/>
              <w:widowControl/>
              <w:rPr>
                <w:rFonts w:hint="eastAsia" w:ascii="宋体" w:hAnsi="宋体" w:eastAsia="宋体" w:cs="宋体"/>
                <w:color w:val="000000"/>
                <w:spacing w:val="7"/>
                <w:sz w:val="24"/>
                <w:szCs w:val="24"/>
                <w:highlight w:val="none"/>
                <w:lang w:val="en-US" w:eastAsia="zh-CN" w:bidi="ar-SA"/>
              </w:rPr>
              <w:framePr w:vAnchor="text" w:hAnchor="page" w:x="846" w:y="169"/>
            </w:pPr>
            <w:r>
              <w:rPr>
                <w:rFonts w:hint="eastAsia" w:ascii="宋体" w:hAnsi="宋体" w:eastAsia="宋体" w:cs="宋体"/>
                <w:color w:val="000000"/>
                <w:spacing w:val="7"/>
                <w:sz w:val="24"/>
                <w:szCs w:val="24"/>
                <w:highlight w:val="none"/>
                <w:lang w:val="en-US" w:eastAsia="zh-CN" w:bidi="ar-SA"/>
              </w:rPr>
              <w:t xml:space="preserve">工业</w:t>
            </w:r>
            <w:r>
              <w:rPr>
                <w:rFonts w:hint="eastAsia" w:ascii="宋体" w:hAnsi="宋体" w:eastAsia="宋体" w:cs="宋体"/>
                <w:color w:val="000000"/>
                <w:spacing w:val="7"/>
                <w:sz w:val="24"/>
                <w:szCs w:val="24"/>
                <w:highlight w:val="none"/>
                <w:lang w:val="en-US" w:eastAsia="zh-CN" w:bidi="ar-SA"/>
              </w:rPr>
            </w:r>
            <w:r/>
          </w:p>
        </w:tc>
      </w:tr>
    </w:tbl>
    <w:p>
      <w:pPr>
        <w:pStyle w:val="833"/>
        <w:ind w:firstLine="255"/>
        <w:spacing w:line="360" w:lineRule="auto"/>
        <w:rPr>
          <w:rFonts w:hint="eastAsia" w:ascii="宋体" w:hAnsi="宋体" w:eastAsia="宋体" w:cs="宋体"/>
          <w:b/>
          <w:bCs/>
          <w:color w:val="000000"/>
          <w:spacing w:val="7"/>
          <w:sz w:val="24"/>
          <w:szCs w:val="24"/>
          <w:highlight w:val="none"/>
          <w:lang w:val="en-US" w:eastAsia="zh-CN" w:bidi="ar-SA"/>
        </w:rPr>
      </w:pPr>
      <w:r>
        <w:rPr>
          <w:rFonts w:hint="eastAsia" w:ascii="宋体" w:hAnsi="宋体" w:eastAsia="宋体" w:cs="宋体"/>
          <w:b/>
          <w:bCs/>
          <w:color w:val="000000"/>
          <w:spacing w:val="7"/>
          <w:sz w:val="24"/>
          <w:szCs w:val="24"/>
          <w:highlight w:val="none"/>
          <w:lang w:val="en-US" w:eastAsia="zh-CN" w:bidi="ar-SA"/>
        </w:rPr>
      </w:r>
      <w:r/>
    </w:p>
    <w:p>
      <w:pPr>
        <w:pStyle w:val="833"/>
        <w:numPr>
          <w:ilvl w:val="0"/>
          <w:numId w:val="0"/>
        </w:numPr>
        <w:spacing w:line="360" w:lineRule="auto"/>
        <w:rPr>
          <w:rFonts w:hint="eastAsia" w:ascii="宋体" w:hAnsi="宋体" w:eastAsia="宋体" w:cs="宋体"/>
          <w:b/>
          <w:bCs/>
          <w:color w:val="000000"/>
          <w:spacing w:val="7"/>
          <w:sz w:val="24"/>
          <w:szCs w:val="24"/>
          <w:highlight w:val="none"/>
          <w:lang w:val="en-US" w:eastAsia="zh-CN" w:bidi="ar-SA"/>
        </w:rPr>
      </w:pPr>
      <w:r>
        <w:rPr>
          <w:rFonts w:hint="eastAsia" w:ascii="宋体" w:hAnsi="宋体" w:eastAsia="宋体" w:cs="宋体"/>
          <w:b/>
          <w:bCs/>
          <w:color w:val="000000"/>
          <w:spacing w:val="7"/>
          <w:sz w:val="24"/>
          <w:szCs w:val="24"/>
          <w:highlight w:val="none"/>
          <w:lang w:val="en-US" w:eastAsia="zh-CN" w:bidi="ar-SA"/>
        </w:rPr>
        <w:t xml:space="preserve">（二）、技术参数</w:t>
      </w:r>
      <w:r>
        <w:rPr>
          <w:rFonts w:hint="eastAsia" w:ascii="宋体" w:hAnsi="宋体" w:eastAsia="宋体" w:cs="宋体"/>
          <w:b/>
          <w:bCs/>
          <w:color w:val="000000"/>
          <w:spacing w:val="7"/>
          <w:sz w:val="24"/>
          <w:szCs w:val="24"/>
          <w:highlight w:val="none"/>
          <w:lang w:val="en-US" w:eastAsia="zh-CN" w:bidi="ar-SA"/>
        </w:rPr>
      </w:r>
      <w:r/>
    </w:p>
    <w:tbl>
      <w:tblPr>
        <w:tblW w:w="9139" w:type="dxa"/>
        <w:jc w:val="center"/>
        <w:tblInd w:w="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 w:type="dxa"/>
          <w:top w:w="-1" w:type="dxa"/>
          <w:right w:w="-1" w:type="dxa"/>
          <w:bottom w:w="-1" w:type="dxa"/>
        </w:tblCellMar>
        <w:tblLook w:val="04A0" w:firstRow="1" w:lastRow="0" w:firstColumn="1" w:lastColumn="0" w:noHBand="0" w:noVBand="1"/>
      </w:tblPr>
      <w:tblGrid>
        <w:gridCol w:w="797"/>
        <w:gridCol w:w="2016"/>
        <w:gridCol w:w="6326"/>
      </w:tblGrid>
      <w:tr>
        <w:trPr>
          <w:trHeight w:val="331"/>
          <w:tblHeader/>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序号</w:t>
            </w:r>
            <w:r>
              <w:rPr>
                <w:rFonts w:ascii="宋体" w:hAnsi="宋体" w:eastAsia="宋体" w:cs="Times New Roman"/>
                <w:b/>
                <w:bCs/>
                <w:color w:val="000000"/>
                <w:szCs w:val="21"/>
                <w:highlight w:val="none"/>
              </w:rPr>
            </w:r>
            <w:r/>
          </w:p>
        </w:tc>
        <w:tc>
          <w:tcPr>
            <w:gridSpan w:val="2"/>
            <w:tcMar>
              <w:left w:w="-1" w:type="dxa"/>
              <w:top w:w="-1" w:type="dxa"/>
              <w:right w:w="-1" w:type="dxa"/>
              <w:bottom w:w="-1" w:type="dxa"/>
            </w:tcMar>
            <w:tcW w:w="8342" w:type="dxa"/>
            <w:vAlign w:val="center"/>
            <w:textDirection w:val="lrTb"/>
            <w:noWrap w:val="false"/>
          </w:tcPr>
          <w:p>
            <w:pPr>
              <w:pStyle w:val="833"/>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需求说明</w:t>
            </w:r>
            <w:r>
              <w:rPr>
                <w:rFonts w:ascii="宋体" w:hAnsi="宋体" w:eastAsia="宋体" w:cs="Times New Roman"/>
                <w:b/>
                <w:bCs/>
                <w:color w:val="000000"/>
                <w:szCs w:val="21"/>
                <w:highlight w:val="none"/>
              </w:rPr>
            </w:r>
            <w:r/>
          </w:p>
        </w:tc>
      </w:tr>
      <w:tr>
        <w:trPr>
          <w:trHeight w:val="685"/>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1</w:t>
            </w:r>
            <w:r>
              <w:rPr>
                <w:rFonts w:ascii="宋体" w:hAnsi="宋体" w:eastAsia="宋体" w:cs="Times New Roman"/>
                <w:b/>
                <w:bCs/>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整车</w:t>
            </w:r>
            <w:r>
              <w:rPr>
                <w:rFonts w:hint="eastAsia" w:ascii="宋体" w:hAnsi="宋体" w:eastAsia="宋体" w:cs="Times New Roman"/>
                <w:b/>
                <w:bCs/>
                <w:color w:val="000000"/>
                <w:szCs w:val="21"/>
                <w:highlight w:val="none"/>
              </w:rPr>
              <w:t xml:space="preserve">底盘</w:t>
            </w:r>
            <w:r>
              <w:rPr>
                <w:rFonts w:ascii="宋体" w:hAnsi="宋体" w:eastAsia="宋体" w:cs="Times New Roman"/>
                <w:b/>
                <w:bCs/>
                <w:color w:val="000000"/>
                <w:szCs w:val="21"/>
                <w:highlight w:val="none"/>
              </w:rPr>
              <w:t xml:space="preserve">要求</w:t>
            </w:r>
            <w:r>
              <w:rPr>
                <w:rFonts w:ascii="宋体" w:hAnsi="宋体" w:eastAsia="宋体" w:cs="Times New Roman"/>
                <w:b/>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1.1</w:t>
            </w:r>
            <w:r>
              <w:rPr>
                <w:rFonts w:hint="eastAsia" w:ascii="宋体" w:hAnsi="宋体" w:eastAsia="宋体" w:cs="宋体"/>
                <w:b/>
                <w:bCs/>
                <w:color w:val="000000"/>
                <w:highlight w:val="none"/>
                <w:lang w:eastAsia="zh-CN"/>
              </w:rPr>
              <w:t xml:space="preserve">★</w:t>
            </w:r>
            <w:r>
              <w:rPr>
                <w:rFonts w:ascii="宋体" w:hAnsi="宋体" w:eastAsia="宋体" w:cs="Times New Roman"/>
                <w:b/>
                <w:bCs/>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总长</w:t>
            </w:r>
            <w:r>
              <w:rPr>
                <w:rFonts w:hint="eastAsia" w:ascii="宋体" w:hAnsi="宋体" w:eastAsia="宋体" w:cs="Times New Roman"/>
                <w:b/>
                <w:bCs/>
                <w:color w:val="000000"/>
                <w:szCs w:val="21"/>
                <w:highlight w:val="none"/>
              </w:rPr>
              <w:t xml:space="preserve">（mm）</w:t>
            </w:r>
            <w:r>
              <w:rPr>
                <w:rFonts w:ascii="宋体" w:hAnsi="宋体" w:eastAsia="宋体" w:cs="Times New Roman"/>
                <w:b/>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10900</w:t>
            </w:r>
            <w:r>
              <w:rPr>
                <w:rFonts w:ascii="宋体" w:hAnsi="宋体" w:eastAsia="宋体" w:cs="宋体"/>
                <w:b/>
                <w:bCs/>
                <w:color w:val="000000"/>
                <w:szCs w:val="21"/>
                <w:highlight w:val="none"/>
                <w:lang w:val="en-US" w:eastAsia="zh-CN"/>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1.2</w:t>
            </w:r>
            <w:r>
              <w:rPr>
                <w:rFonts w:hint="eastAsia" w:ascii="宋体" w:hAnsi="宋体" w:eastAsia="宋体" w:cs="宋体"/>
                <w:b/>
                <w:bCs/>
                <w:color w:val="000000"/>
                <w:highlight w:val="none"/>
                <w:lang w:eastAsia="zh-CN"/>
              </w:rPr>
              <w:t xml:space="preserve">★</w:t>
            </w:r>
            <w:r>
              <w:rPr>
                <w:rFonts w:ascii="宋体" w:hAnsi="宋体" w:eastAsia="宋体" w:cs="Times New Roman"/>
                <w:b/>
                <w:bCs/>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总宽</w:t>
            </w:r>
            <w:r>
              <w:rPr>
                <w:rFonts w:hint="eastAsia" w:ascii="宋体" w:hAnsi="宋体" w:eastAsia="宋体" w:cs="Times New Roman"/>
                <w:b/>
                <w:bCs/>
                <w:color w:val="000000"/>
                <w:szCs w:val="21"/>
                <w:highlight w:val="none"/>
              </w:rPr>
              <w:t xml:space="preserve">（mm）</w:t>
            </w:r>
            <w:r>
              <w:rPr>
                <w:rFonts w:ascii="宋体" w:hAnsi="宋体" w:eastAsia="宋体" w:cs="Times New Roman"/>
                <w:b/>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rPr>
              <w:t xml:space="preserve">≥25</w:t>
            </w:r>
            <w:r>
              <w:rPr>
                <w:rFonts w:hint="eastAsia" w:ascii="宋体" w:hAnsi="宋体" w:eastAsia="宋体" w:cs="宋体"/>
                <w:b/>
                <w:bCs/>
                <w:color w:val="000000"/>
                <w:szCs w:val="21"/>
                <w:highlight w:val="none"/>
                <w:lang w:val="en-US" w:eastAsia="zh-CN"/>
              </w:rPr>
              <w:t xml:space="preserve">00</w:t>
            </w:r>
            <w:r>
              <w:rPr>
                <w:rFonts w:ascii="宋体" w:hAnsi="宋体" w:eastAsia="宋体" w:cs="宋体"/>
                <w:b/>
                <w:bCs/>
                <w:color w:val="000000"/>
                <w:szCs w:val="21"/>
                <w:highlight w:val="none"/>
                <w:lang w:val="en-US" w:eastAsia="zh-CN"/>
              </w:rPr>
            </w:r>
            <w:r/>
          </w:p>
        </w:tc>
      </w:tr>
      <w:tr>
        <w:trPr>
          <w:trHeight w:val="375"/>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1.3</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前悬/后悬(mm)</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tabs>
                <w:tab w:val="left" w:pos="1998"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w:t>
            </w:r>
            <w:r>
              <w:rPr>
                <w:rFonts w:hint="eastAsia" w:ascii="宋体" w:hAnsi="宋体" w:eastAsia="宋体" w:cs="宋体"/>
                <w:color w:val="000000"/>
                <w:sz w:val="24"/>
                <w:szCs w:val="24"/>
                <w:highlight w:val="none"/>
              </w:rPr>
              <w:t xml:space="preserve">2200/3170</w:t>
            </w:r>
            <w:r>
              <w:rPr>
                <w:rFonts w:ascii="宋体" w:hAnsi="宋体" w:eastAsia="宋体" w:cs="宋体"/>
                <w:color w:val="000000"/>
                <w:szCs w:val="21"/>
                <w:highlight w:val="none"/>
                <w:lang w:val="en-US" w:eastAsia="zh-CN"/>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1.4</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车厢内高</w:t>
            </w:r>
            <w:r>
              <w:rPr>
                <w:rFonts w:hint="eastAsia" w:ascii="宋体" w:hAnsi="宋体" w:eastAsia="宋体" w:cs="Times New Roman"/>
                <w:color w:val="000000"/>
                <w:szCs w:val="21"/>
                <w:highlight w:val="none"/>
              </w:rPr>
              <w:t xml:space="preserve">（mm）</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≥1980</w:t>
            </w:r>
            <w:r>
              <w:rPr>
                <w:rFonts w:hint="eastAsia" w:ascii="宋体" w:hAnsi="宋体" w:eastAsia="宋体" w:cs="宋体"/>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1.5</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轴距</w:t>
            </w:r>
            <w:r>
              <w:rPr>
                <w:rFonts w:hint="eastAsia" w:ascii="宋体" w:hAnsi="宋体" w:eastAsia="宋体" w:cs="Times New Roman"/>
                <w:color w:val="000000"/>
                <w:szCs w:val="21"/>
                <w:highlight w:val="none"/>
              </w:rPr>
              <w:t xml:space="preserve">（mm）</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lang w:val="en-US" w:eastAsia="zh-CN"/>
              </w:rPr>
              <w:t xml:space="preserve">6300</w:t>
            </w:r>
            <w:r>
              <w:rPr>
                <w:rFonts w:ascii="宋体" w:hAnsi="宋体" w:eastAsia="宋体" w:cs="宋体"/>
                <w:color w:val="000000"/>
                <w:szCs w:val="21"/>
                <w:highlight w:val="none"/>
                <w:lang w:val="en-US" w:eastAsia="zh-CN"/>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1.6</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轴荷</w:t>
            </w:r>
            <w:r>
              <w:rPr>
                <w:rFonts w:hint="eastAsia" w:ascii="宋体" w:hAnsi="宋体" w:eastAsia="宋体" w:cs="Times New Roman"/>
                <w:color w:val="000000"/>
                <w:szCs w:val="21"/>
                <w:highlight w:val="none"/>
              </w:rPr>
              <w:t xml:space="preserve">（kg）</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5500/10900</w:t>
            </w:r>
            <w:r>
              <w:rPr>
                <w:rFonts w:ascii="宋体" w:hAnsi="宋体" w:eastAsia="宋体" w:cs="宋体"/>
                <w:color w:val="000000"/>
                <w:szCs w:val="21"/>
                <w:highlight w:val="none"/>
                <w:lang w:val="en-US" w:eastAsia="zh-CN"/>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1.7</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前轮距/后轮距</w:t>
            </w:r>
            <w:r>
              <w:rPr>
                <w:rFonts w:hint="eastAsia" w:ascii="宋体" w:hAnsi="宋体" w:eastAsia="宋体" w:cs="Times New Roman"/>
                <w:color w:val="000000"/>
                <w:szCs w:val="21"/>
                <w:highlight w:val="none"/>
              </w:rPr>
              <w:t xml:space="preserve">（mm）</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≥2080/18</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0</w:t>
            </w:r>
            <w:r>
              <w:rPr>
                <w:rFonts w:hint="eastAsia" w:ascii="宋体" w:hAnsi="宋体" w:eastAsia="宋体" w:cs="宋体"/>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1.8</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额定载客</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≥9人</w:t>
            </w:r>
            <w:r>
              <w:rPr>
                <w:rFonts w:hint="eastAsia" w:ascii="宋体" w:hAnsi="宋体" w:eastAsia="宋体" w:cs="宋体"/>
                <w:color w:val="000000"/>
                <w:szCs w:val="21"/>
                <w:highlight w:val="none"/>
              </w:rPr>
            </w:r>
            <w:r/>
          </w:p>
        </w:tc>
      </w:tr>
      <w:tr>
        <w:trPr>
          <w:trHeight w:val="60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1.9</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整车最大总质量</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kg</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8000</w:t>
            </w:r>
            <w:r>
              <w:rPr>
                <w:rFonts w:ascii="宋体" w:hAnsi="宋体" w:eastAsia="宋体" w:cs="宋体"/>
                <w:color w:val="000000"/>
                <w:szCs w:val="21"/>
                <w:highlight w:val="none"/>
                <w:lang w:val="en-US" w:eastAsia="zh-CN"/>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2</w:t>
            </w:r>
            <w:r>
              <w:rPr>
                <w:rFonts w:ascii="宋体" w:hAnsi="宋体" w:eastAsia="宋体" w:cs="Times New Roman"/>
                <w:b/>
                <w:bCs/>
                <w:color w:val="000000"/>
                <w:szCs w:val="21"/>
                <w:highlight w:val="none"/>
              </w:rPr>
            </w:r>
            <w:r/>
          </w:p>
        </w:tc>
        <w:tc>
          <w:tcPr>
            <w:gridSpan w:val="2"/>
            <w:tcMar>
              <w:left w:w="-1" w:type="dxa"/>
              <w:top w:w="-1" w:type="dxa"/>
              <w:right w:w="-1" w:type="dxa"/>
              <w:bottom w:w="-1" w:type="dxa"/>
            </w:tcMar>
            <w:tcW w:w="8342" w:type="dxa"/>
            <w:vAlign w:val="center"/>
            <w:textDirection w:val="lrTb"/>
            <w:noWrap w:val="false"/>
          </w:tcPr>
          <w:p>
            <w:pPr>
              <w:pStyle w:val="833"/>
              <w:jc w:val="left"/>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发动机</w:t>
            </w:r>
            <w:r>
              <w:rPr>
                <w:rFonts w:ascii="宋体" w:hAnsi="宋体" w:eastAsia="宋体" w:cs="Times New Roman"/>
                <w:b/>
                <w:bCs/>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2.1</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发动机型式</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直喷增压中冷</w:t>
            </w:r>
            <w:r>
              <w:rPr>
                <w:rFonts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2.2</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额定功率</w:t>
            </w:r>
            <w:r>
              <w:rPr>
                <w:rFonts w:ascii="宋体" w:hAnsi="宋体" w:eastAsia="宋体" w:cs="宋体"/>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tabs>
                <w:tab w:val="left" w:pos="1492"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206KW</w:t>
            </w:r>
            <w:r>
              <w:rPr>
                <w:rFonts w:ascii="宋体" w:hAnsi="宋体" w:eastAsia="宋体" w:cs="宋体"/>
                <w:color w:val="000000"/>
                <w:szCs w:val="21"/>
                <w:highlight w:val="none"/>
                <w:lang w:val="en-US" w:eastAsia="zh-CN"/>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2.3</w:t>
            </w:r>
            <w:r>
              <w:rPr>
                <w:rFonts w:hint="eastAsia" w:ascii="宋体" w:hAnsi="宋体" w:eastAsia="宋体" w:cs="宋体"/>
                <w:b/>
                <w:bCs/>
                <w:color w:val="000000"/>
                <w:highlight w:val="none"/>
                <w:lang w:eastAsia="zh-CN"/>
              </w:rPr>
              <w:t xml:space="preserve">★</w:t>
            </w:r>
            <w:r>
              <w:rPr>
                <w:rFonts w:ascii="宋体" w:hAnsi="宋体" w:eastAsia="宋体" w:cs="Times New Roman"/>
                <w:b/>
                <w:bCs/>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排放标准</w:t>
            </w:r>
            <w:r>
              <w:rPr>
                <w:rFonts w:ascii="宋体" w:hAnsi="宋体" w:eastAsia="宋体" w:cs="Times New Roman"/>
                <w:b/>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国六排放</w:t>
            </w:r>
            <w:r>
              <w:rPr>
                <w:rFonts w:ascii="宋体" w:hAnsi="宋体" w:eastAsia="宋体" w:cs="Times New Roman"/>
                <w:b/>
                <w:bCs/>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3</w:t>
            </w:r>
            <w:r>
              <w:rPr>
                <w:rFonts w:ascii="宋体" w:hAnsi="宋体" w:eastAsia="宋体" w:cs="Times New Roman"/>
                <w:b/>
                <w:bCs/>
                <w:color w:val="000000"/>
                <w:szCs w:val="21"/>
                <w:highlight w:val="none"/>
              </w:rPr>
            </w:r>
            <w:r/>
          </w:p>
        </w:tc>
        <w:tc>
          <w:tcPr>
            <w:gridSpan w:val="2"/>
            <w:tcMar>
              <w:left w:w="-1" w:type="dxa"/>
              <w:top w:w="-1" w:type="dxa"/>
              <w:right w:w="-1" w:type="dxa"/>
              <w:bottom w:w="-1" w:type="dxa"/>
            </w:tcMar>
            <w:tcW w:w="8342" w:type="dxa"/>
            <w:vAlign w:val="center"/>
            <w:textDirection w:val="lrTb"/>
            <w:noWrap w:val="false"/>
          </w:tcPr>
          <w:p>
            <w:pPr>
              <w:pStyle w:val="833"/>
              <w:jc w:val="left"/>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车身</w:t>
            </w:r>
            <w:r>
              <w:rPr>
                <w:rFonts w:ascii="宋体" w:hAnsi="宋体" w:eastAsia="宋体" w:cs="Times New Roman"/>
                <w:b/>
                <w:bCs/>
                <w:color w:val="000000"/>
                <w:szCs w:val="21"/>
                <w:highlight w:val="none"/>
              </w:rPr>
              <w:t xml:space="preserve">配置</w:t>
            </w:r>
            <w:r>
              <w:rPr>
                <w:rFonts w:hint="eastAsia" w:ascii="宋体" w:hAnsi="宋体" w:eastAsia="宋体" w:cs="Times New Roman"/>
                <w:b/>
                <w:bCs/>
                <w:color w:val="000000"/>
                <w:szCs w:val="21"/>
                <w:highlight w:val="none"/>
              </w:rPr>
              <w:t xml:space="preserve">要求</w:t>
            </w:r>
            <w:r>
              <w:rPr>
                <w:rFonts w:ascii="宋体" w:hAnsi="宋体" w:eastAsia="宋体" w:cs="Times New Roman"/>
                <w:b/>
                <w:bCs/>
                <w:color w:val="000000"/>
                <w:szCs w:val="21"/>
                <w:highlight w:val="none"/>
              </w:rPr>
            </w:r>
            <w:r/>
          </w:p>
        </w:tc>
      </w:tr>
      <w:tr>
        <w:trPr>
          <w:trHeight w:val="90"/>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3.1</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变速箱</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1、六档变速器、两软轴操控；</w:t>
            </w:r>
            <w:r>
              <w:rPr>
                <w:rFonts w:ascii="宋体" w:hAnsi="宋体" w:eastAsia="宋体" w:cs="Times New Roman"/>
                <w:color w:val="000000"/>
                <w:szCs w:val="21"/>
                <w:highlight w:val="none"/>
              </w:rPr>
            </w:r>
            <w:r/>
          </w:p>
          <w:p>
            <w:pPr>
              <w:pStyle w:val="833"/>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t xml:space="preserve">排档杆</w:t>
            </w:r>
            <w:r>
              <w:rPr>
                <w:rFonts w:ascii="宋体" w:hAnsi="宋体" w:eastAsia="宋体" w:cs="Times New Roman"/>
                <w:color w:val="000000"/>
                <w:szCs w:val="21"/>
                <w:highlight w:val="none"/>
              </w:rPr>
              <w:t xml:space="preserve">集成在仪表台上</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3.2</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离合器</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单片干式离合器总成，液压远程距离操控，带气助力</w:t>
            </w:r>
            <w:r>
              <w:rPr>
                <w:rFonts w:ascii="宋体" w:hAnsi="宋体" w:eastAsia="宋体" w:cs="Times New Roman"/>
                <w:color w:val="000000"/>
                <w:szCs w:val="21"/>
                <w:highlight w:val="none"/>
              </w:rPr>
            </w:r>
            <w:r/>
          </w:p>
        </w:tc>
      </w:tr>
      <w:tr>
        <w:trPr>
          <w:trHeight w:val="466"/>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3.3</w:t>
            </w:r>
            <w:r>
              <w:rPr>
                <w:rFonts w:hint="eastAsia" w:ascii="宋体" w:hAnsi="宋体" w:eastAsia="宋体" w:cs="宋体"/>
                <w:b/>
                <w:bCs/>
                <w:color w:val="000000"/>
                <w:highlight w:val="none"/>
                <w:lang w:eastAsia="zh-CN"/>
              </w:rPr>
              <w:t xml:space="preserve">★</w:t>
            </w:r>
            <w:r>
              <w:rPr>
                <w:rFonts w:ascii="宋体" w:hAnsi="宋体" w:eastAsia="宋体" w:cs="Times New Roman"/>
                <w:b/>
                <w:bCs/>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行驶系统</w:t>
            </w:r>
            <w:r>
              <w:rPr>
                <w:rFonts w:ascii="宋体" w:hAnsi="宋体" w:eastAsia="宋体" w:cs="Times New Roman"/>
                <w:b/>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rPr>
              <w:t xml:space="preserve">气囊悬架+前盘后鼓（前后一体化免维护轴承单元）</w:t>
            </w:r>
            <w:r>
              <w:rPr>
                <w:rFonts w:ascii="宋体" w:hAnsi="宋体" w:eastAsia="宋体" w:cs="Times New Roman"/>
                <w:b/>
                <w:bCs/>
                <w:color w:val="000000"/>
                <w:szCs w:val="21"/>
                <w:highlight w:val="none"/>
                <w:lang w:val="en-US" w:eastAsia="zh-CN"/>
              </w:rPr>
            </w:r>
            <w:r/>
          </w:p>
        </w:tc>
      </w:tr>
      <w:tr>
        <w:trPr>
          <w:trHeight w:val="640"/>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3.4</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外后视镜</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电动兔耳外后视镜，集成前视镜、补盲镜，电加热除霜，</w:t>
            </w:r>
            <w:r>
              <w:rPr>
                <w:rFonts w:hint="eastAsia" w:ascii="宋体" w:hAnsi="宋体" w:eastAsia="宋体" w:cs="宋体"/>
                <w:color w:val="000000"/>
                <w:szCs w:val="21"/>
                <w:highlight w:val="none"/>
                <w:lang w:bidi="ar"/>
              </w:rPr>
              <w:t xml:space="preserve">主镜片≥360mm*205mm（镜片最宽*最长），曲率半径R≥1300mm</w:t>
            </w:r>
            <w:r>
              <w:rPr>
                <w:rFonts w:hint="eastAsia"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3.5</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遮阳帘</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前风挡双半幅遮阳帘</w:t>
            </w:r>
            <w:r>
              <w:rPr>
                <w:rFonts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ABS</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有ABS</w:t>
            </w:r>
            <w:r>
              <w:rPr>
                <w:rFonts w:ascii="宋体" w:hAnsi="宋体" w:eastAsia="宋体" w:cs="Times New Roman"/>
                <w:color w:val="000000"/>
                <w:szCs w:val="21"/>
                <w:highlight w:val="none"/>
              </w:rPr>
            </w:r>
            <w:r/>
          </w:p>
        </w:tc>
      </w:tr>
      <w:tr>
        <w:trPr>
          <w:trHeight w:val="4656"/>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b/>
                <w:bCs/>
                <w:color w:val="000000"/>
                <w:szCs w:val="21"/>
                <w:highlight w:val="none"/>
                <w:lang w:eastAsia="zh-CN"/>
              </w:rPr>
            </w:pPr>
            <w:r>
              <w:rPr>
                <w:rFonts w:ascii="宋体" w:hAnsi="宋体" w:eastAsia="宋体" w:cs="Times New Roman"/>
                <w:b/>
                <w:bCs/>
                <w:color w:val="000000"/>
                <w:szCs w:val="21"/>
                <w:highlight w:val="none"/>
              </w:rPr>
              <w:t xml:space="preserve">3.</w:t>
            </w:r>
            <w:r>
              <w:rPr>
                <w:rFonts w:hint="eastAsia" w:ascii="宋体" w:hAnsi="宋体" w:eastAsia="宋体" w:cs="Times New Roman"/>
                <w:b/>
                <w:bCs/>
                <w:color w:val="000000"/>
                <w:szCs w:val="21"/>
                <w:highlight w:val="none"/>
                <w:lang w:val="en-US" w:eastAsia="zh-CN"/>
              </w:rPr>
              <w:t xml:space="preserve">7</w:t>
            </w:r>
            <w:r>
              <w:rPr>
                <w:rFonts w:hint="eastAsia" w:ascii="宋体" w:hAnsi="宋体" w:eastAsia="宋体" w:cs="Times New Roman"/>
                <w:b/>
                <w:bCs/>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lang w:val="en-US" w:eastAsia="zh-CN"/>
              </w:rPr>
              <w:t xml:space="preserve">车载</w:t>
            </w:r>
            <w:r>
              <w:rPr>
                <w:rFonts w:ascii="宋体" w:hAnsi="宋体" w:eastAsia="宋体" w:cs="Times New Roman"/>
                <w:b/>
                <w:bCs/>
                <w:color w:val="000000"/>
                <w:szCs w:val="21"/>
                <w:highlight w:val="none"/>
              </w:rPr>
              <w:t xml:space="preserve">空调</w:t>
            </w:r>
            <w:r>
              <w:rPr>
                <w:rFonts w:ascii="宋体" w:hAnsi="宋体" w:eastAsia="宋体" w:cs="Times New Roman"/>
                <w:b/>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一、行车空调1套：顶置空调，</w:t>
            </w:r>
            <w:r>
              <w:rPr>
                <w:rFonts w:hint="eastAsia" w:ascii="宋体" w:hAnsi="宋体" w:eastAsia="宋体" w:cs="Times New Roman"/>
                <w:b/>
                <w:bCs/>
                <w:color w:val="000000"/>
                <w:szCs w:val="21"/>
                <w:highlight w:val="none"/>
              </w:rPr>
              <w:t xml:space="preserve">制冷量≥</w:t>
            </w:r>
            <w:r>
              <w:rPr>
                <w:rFonts w:hint="eastAsia" w:ascii="宋体" w:hAnsi="宋体" w:eastAsia="宋体" w:cs="Times New Roman"/>
                <w:b/>
                <w:bCs/>
                <w:color w:val="000000"/>
                <w:szCs w:val="21"/>
                <w:highlight w:val="none"/>
                <w:lang w:val="en-US" w:eastAsia="zh-CN"/>
              </w:rPr>
              <w:t xml:space="preserve">27000kcal/h  </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二、驻车空调一套：风管式、参数要求如下：</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1．空调形式：一拖四结构</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2．制冷类型：冷暖</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3．定频/定频：变频</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4．能效等级：一级能效</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5．APF：≥5.1</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6．IPLV：≥7.1</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7．制冷量(W)：≥15500</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8．制冷功率(W)：≤4800</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9．制热量(W)：≥18000</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10．制热功率(W)：≤4650</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11．外机噪音(dB(A)：≤56</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12．电压/频率（V/Hz）：220/50</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13．制冷剂新冷媒：R410a</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宋体"/>
                <w:b/>
                <w:bCs/>
                <w:color w:val="000000"/>
                <w:highlight w:val="none"/>
                <w:lang w:eastAsia="zh-CN"/>
              </w:rPr>
              <w:t xml:space="preserve">▲</w:t>
            </w:r>
            <w:r>
              <w:rPr>
                <w:rFonts w:hint="eastAsia" w:ascii="宋体" w:hAnsi="宋体" w:eastAsia="宋体" w:cs="Times New Roman"/>
                <w:b/>
                <w:bCs/>
                <w:color w:val="000000"/>
                <w:szCs w:val="21"/>
                <w:highlight w:val="none"/>
                <w:lang w:val="en-US" w:eastAsia="zh-CN"/>
              </w:rPr>
              <w:t xml:space="preserve">14．出风方式：行车、驻车共用一套风道和出风口，出风均匀，出风口风量大小及朝向可自由调节，避免空调吹人的缺点</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宋体"/>
                <w:b/>
                <w:bCs/>
                <w:color w:val="000000"/>
                <w:highlight w:val="none"/>
                <w:lang w:eastAsia="zh-CN"/>
              </w:rPr>
              <w:t xml:space="preserve">▲</w:t>
            </w:r>
            <w:r>
              <w:rPr>
                <w:rFonts w:hint="eastAsia" w:ascii="宋体" w:hAnsi="宋体" w:eastAsia="宋体" w:cs="Times New Roman"/>
                <w:b/>
                <w:bCs/>
                <w:color w:val="000000"/>
                <w:szCs w:val="21"/>
                <w:highlight w:val="none"/>
                <w:lang w:val="en-US" w:eastAsia="zh-CN"/>
              </w:rPr>
              <w:t xml:space="preserve">15．检修方便性：大顶上部装饰罩分体设计，上部可直接取下，确保不漏水</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宋体"/>
                <w:b/>
                <w:bCs/>
                <w:color w:val="000000"/>
                <w:highlight w:val="none"/>
                <w:lang w:eastAsia="zh-CN"/>
              </w:rPr>
              <w:t xml:space="preserve">▲</w:t>
            </w:r>
            <w:r>
              <w:rPr>
                <w:rFonts w:hint="eastAsia" w:ascii="宋体" w:hAnsi="宋体" w:eastAsia="宋体" w:cs="Times New Roman"/>
                <w:b/>
                <w:bCs/>
                <w:color w:val="000000"/>
                <w:szCs w:val="21"/>
                <w:highlight w:val="none"/>
                <w:lang w:val="en-US" w:eastAsia="zh-CN"/>
              </w:rPr>
              <w:t xml:space="preserve">16.风管机回风口安装在车内，回风口上安装过滤网，防止灰尘进入冷凝器影响空调效果，定期可拆除车顶回风栅清洗滤网。 </w:t>
            </w:r>
            <w:r>
              <w:rPr>
                <w:rFonts w:hint="eastAsia" w:ascii="宋体" w:hAnsi="宋体" w:eastAsia="宋体" w:cs="Times New Roman"/>
                <w:b/>
                <w:bCs/>
                <w:color w:val="000000"/>
                <w:szCs w:val="21"/>
                <w:highlight w:val="none"/>
                <w:lang w:val="en-US" w:eastAsia="zh-CN"/>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燃料箱</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w:t>
            </w:r>
            <w:r>
              <w:rPr>
                <w:rFonts w:ascii="宋体" w:hAnsi="宋体" w:eastAsia="宋体" w:cs="Times New Roman"/>
                <w:bCs/>
                <w:color w:val="000000"/>
                <w:szCs w:val="21"/>
                <w:highlight w:val="none"/>
              </w:rPr>
              <w:t xml:space="preserve">2</w:t>
            </w:r>
            <w:r>
              <w:rPr>
                <w:rFonts w:hint="eastAsia" w:ascii="宋体" w:hAnsi="宋体" w:eastAsia="宋体" w:cs="Times New Roman"/>
                <w:bCs/>
                <w:color w:val="000000"/>
                <w:szCs w:val="21"/>
                <w:highlight w:val="none"/>
              </w:rPr>
              <w:t xml:space="preserve">6</w:t>
            </w:r>
            <w:r>
              <w:rPr>
                <w:rFonts w:ascii="宋体" w:hAnsi="宋体" w:eastAsia="宋体" w:cs="Times New Roman"/>
                <w:bCs/>
                <w:color w:val="000000"/>
                <w:szCs w:val="21"/>
                <w:highlight w:val="none"/>
              </w:rPr>
              <w:t xml:space="preserve">0L油箱，</w:t>
            </w:r>
            <w:r>
              <w:rPr>
                <w:rFonts w:ascii="宋体" w:hAnsi="宋体" w:eastAsia="宋体" w:cs="Times New Roman"/>
                <w:color w:val="000000"/>
                <w:szCs w:val="21"/>
                <w:highlight w:val="none"/>
              </w:rPr>
              <w:t xml:space="preserve">高密度聚乙烯材质</w:t>
            </w:r>
            <w:r>
              <w:rPr>
                <w:rFonts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9</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倒车监视系统</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单探头彩色监视器（倒车）</w:t>
            </w:r>
            <w:r>
              <w:rPr>
                <w:rFonts w:ascii="宋体" w:hAnsi="宋体" w:eastAsia="宋体" w:cs="Times New Roman"/>
                <w:bCs/>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0</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车身结构</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bCs/>
                <w:color w:val="000000"/>
                <w:szCs w:val="21"/>
                <w:highlight w:val="none"/>
              </w:rPr>
            </w:pPr>
            <w:r>
              <w:rPr>
                <w:rFonts w:hint="eastAsia" w:ascii="Times New Roman" w:hAnsi="Times New Roman" w:eastAsia="宋体" w:cs="Arial"/>
                <w:color w:val="000000"/>
                <w:szCs w:val="21"/>
                <w:highlight w:val="none"/>
              </w:rPr>
              <w:t xml:space="preserve">全承载</w:t>
            </w:r>
            <w:r>
              <w:rPr>
                <w:rFonts w:ascii="宋体" w:hAnsi="宋体" w:eastAsia="宋体" w:cs="Times New Roman"/>
                <w:bCs/>
                <w:color w:val="000000"/>
                <w:szCs w:val="21"/>
                <w:highlight w:val="none"/>
              </w:rPr>
            </w:r>
            <w:r/>
          </w:p>
        </w:tc>
      </w:tr>
      <w:tr>
        <w:trPr>
          <w:trHeight w:val="376"/>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轮胎</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rPr>
                <w:rFonts w:ascii="Times New Roman" w:hAnsi="Times New Roman" w:eastAsia="宋体" w:cs="Times New Roman"/>
                <w:color w:val="000000"/>
                <w:szCs w:val="24"/>
                <w:highlight w:val="none"/>
                <w:lang w:val="en-US" w:eastAsia="zh-CN"/>
              </w:rPr>
            </w:pPr>
            <w:r>
              <w:rPr>
                <w:rFonts w:hint="eastAsia" w:ascii="Times New Roman" w:hAnsi="Times New Roman" w:eastAsia="宋体" w:cs="Times New Roman"/>
                <w:color w:val="000000"/>
                <w:szCs w:val="24"/>
                <w:highlight w:val="none"/>
                <w:lang w:val="en-US" w:eastAsia="zh-CN"/>
              </w:rPr>
              <w:t xml:space="preserve">断面宽度≥295mm，扁平率≥80%，轮毂直径≥22.5英寸</w:t>
            </w:r>
            <w:r>
              <w:rPr>
                <w:rFonts w:ascii="Times New Roman" w:hAnsi="Times New Roman" w:eastAsia="宋体" w:cs="Times New Roman"/>
                <w:color w:val="000000"/>
                <w:szCs w:val="24"/>
                <w:highlight w:val="none"/>
                <w:lang w:val="en-US" w:eastAsia="zh-CN"/>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顶风窗</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车尾部换气扇顶风窗</w:t>
            </w:r>
            <w:r>
              <w:rPr>
                <w:rFonts w:ascii="宋体" w:hAnsi="宋体" w:eastAsia="宋体" w:cs="Times New Roman"/>
                <w:bCs/>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安全锤</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4把防盗警报车用安全锤</w:t>
            </w:r>
            <w:r>
              <w:rPr>
                <w:rFonts w:ascii="宋体" w:hAnsi="宋体" w:eastAsia="宋体" w:cs="Times New Roman"/>
                <w:bCs/>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4</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灭火弹</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装2个灯笼型自动灭火弹+1个筒状自动灭火弹(发动机舱)</w:t>
            </w:r>
            <w:r>
              <w:rPr>
                <w:rFonts w:ascii="宋体" w:hAnsi="宋体" w:eastAsia="宋体" w:cs="Times New Roman"/>
                <w:bCs/>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热管理系统</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智能控制冷却系统，冷却系统采用无刷电子风扇，散热好，油耗低</w:t>
            </w:r>
            <w:r>
              <w:rPr>
                <w:rFonts w:ascii="宋体" w:hAnsi="宋体" w:eastAsia="宋体" w:cs="Times New Roman"/>
                <w:bCs/>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蓄电池</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hint="eastAsia" w:ascii="宋体" w:hAnsi="宋体" w:eastAsia="宋体" w:cs="宋体"/>
                <w:color w:val="000000"/>
                <w:szCs w:val="21"/>
                <w:highlight w:val="none"/>
                <w:shd w:val="clear" w:color="auto" w:fill="ffffff"/>
              </w:rPr>
              <w:t xml:space="preserve">≥195Ah免维护蓄电池2个</w:t>
            </w:r>
            <w:r>
              <w:rPr>
                <w:rFonts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ascii="宋体" w:hAnsi="宋体" w:eastAsia="宋体" w:cs="Times New Roman"/>
                <w:color w:val="000000"/>
                <w:szCs w:val="21"/>
                <w:highlight w:val="none"/>
              </w:rPr>
            </w:r>
            <w:r/>
          </w:p>
        </w:tc>
        <w:tc>
          <w:tcPr>
            <w:gridSpan w:val="2"/>
            <w:tcMar>
              <w:left w:w="-1" w:type="dxa"/>
              <w:top w:w="-1" w:type="dxa"/>
              <w:right w:w="-1" w:type="dxa"/>
              <w:bottom w:w="-1" w:type="dxa"/>
            </w:tcMar>
            <w:tcW w:w="8342" w:type="dxa"/>
            <w:vAlign w:val="center"/>
            <w:textDirection w:val="lrTb"/>
            <w:noWrap w:val="false"/>
          </w:tcPr>
          <w:p>
            <w:pPr>
              <w:pStyle w:val="833"/>
              <w:jc w:val="left"/>
              <w:rPr>
                <w:rFonts w:ascii="宋体" w:hAnsi="宋体" w:eastAsia="宋体" w:cs="Times New Roman"/>
                <w:color w:val="000000"/>
                <w:szCs w:val="21"/>
                <w:highlight w:val="none"/>
              </w:rPr>
            </w:pPr>
            <w:r>
              <w:rPr>
                <w:rFonts w:hint="eastAsia" w:ascii="宋体" w:hAnsi="宋体" w:eastAsia="宋体" w:cs="宋体"/>
                <w:b/>
                <w:color w:val="000000"/>
                <w:szCs w:val="21"/>
                <w:highlight w:val="none"/>
              </w:rPr>
              <w:t xml:space="preserve">车身配置要求</w:t>
            </w:r>
            <w:r>
              <w:rPr>
                <w:rFonts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4.1</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司机椅</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三点式安全带减震司机椅(带安全带报警)</w:t>
            </w:r>
            <w:r>
              <w:rPr>
                <w:rFonts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4.2</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导游椅</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有导游椅</w:t>
            </w:r>
            <w:r>
              <w:rPr>
                <w:rFonts w:ascii="宋体" w:hAnsi="宋体" w:eastAsia="宋体" w:cs="Times New Roman"/>
                <w:color w:val="000000"/>
                <w:szCs w:val="21"/>
                <w:highlight w:val="none"/>
              </w:rPr>
            </w:r>
            <w:r/>
          </w:p>
        </w:tc>
      </w:tr>
      <w:tr>
        <w:trPr>
          <w:trHeight w:val="950"/>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行车记录仪及车内监控</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监控、记录仪一体机（容量500GB）：</w:t>
            </w:r>
            <w:r>
              <w:rPr>
                <w:rFonts w:ascii="宋体" w:hAnsi="宋体" w:eastAsia="宋体" w:cs="Times New Roman"/>
                <w:color w:val="000000"/>
                <w:szCs w:val="21"/>
                <w:highlight w:val="none"/>
              </w:rPr>
              <w:t xml:space="preserve">北斗／GPS双模行车记录仪功能（含SIM卡）+5路视频录像监控功能(照车门,路况,司机,车内),驻车可用,可后台实时监控</w:t>
            </w:r>
            <w:r>
              <w:rPr>
                <w:rFonts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4</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司机窗</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白色单层后活动内嵌式司机窗</w:t>
            </w:r>
            <w:r>
              <w:rPr>
                <w:rFonts w:ascii="宋体" w:hAnsi="宋体" w:eastAsia="宋体" w:cs="Times New Roman"/>
                <w:color w:val="000000"/>
                <w:szCs w:val="21"/>
                <w:highlight w:val="none"/>
              </w:rPr>
            </w:r>
            <w:r/>
          </w:p>
        </w:tc>
      </w:tr>
      <w:tr>
        <w:trPr>
          <w:trHeight w:val="640"/>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侧窗配置</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hint="eastAsia" w:ascii="宋体" w:hAnsi="宋体" w:eastAsia="宋体" w:cs="Times New Roman"/>
                <w:color w:val="000000"/>
                <w:szCs w:val="21"/>
                <w:highlight w:val="none"/>
              </w:rPr>
              <w:outlineLvl w:val="0"/>
            </w:pPr>
            <w:r>
              <w:rPr>
                <w:rFonts w:hint="eastAsia" w:ascii="宋体" w:hAnsi="宋体" w:eastAsia="宋体" w:cs="宋体"/>
                <w:color w:val="000000"/>
                <w:szCs w:val="21"/>
                <w:highlight w:val="none"/>
                <w:lang w:bidi="ar"/>
              </w:rPr>
              <w:t xml:space="preserve">车辆左右两侧</w:t>
            </w:r>
            <w:r>
              <w:rPr>
                <w:rFonts w:hint="eastAsia" w:ascii="宋体" w:hAnsi="宋体" w:eastAsia="宋体" w:cs="宋体"/>
                <w:color w:val="000000"/>
                <w:szCs w:val="21"/>
                <w:highlight w:val="none"/>
                <w:lang w:val="en-US" w:eastAsia="zh-CN" w:bidi="ar"/>
              </w:rPr>
              <w:t xml:space="preserve">均有双层真空</w:t>
            </w:r>
            <w:r>
              <w:rPr>
                <w:rFonts w:hint="eastAsia" w:ascii="宋体" w:hAnsi="宋体" w:eastAsia="宋体" w:cs="宋体"/>
                <w:color w:val="000000"/>
                <w:szCs w:val="21"/>
                <w:highlight w:val="none"/>
                <w:lang w:bidi="ar"/>
              </w:rPr>
              <w:t xml:space="preserve">玻璃</w:t>
            </w:r>
            <w:r>
              <w:rPr>
                <w:rFonts w:hint="eastAsia" w:ascii="宋体" w:hAnsi="宋体" w:eastAsia="宋体" w:cs="宋体"/>
                <w:color w:val="000000"/>
                <w:szCs w:val="21"/>
                <w:highlight w:val="none"/>
                <w:lang w:val="en-US" w:eastAsia="zh-CN" w:bidi="ar"/>
              </w:rPr>
              <w:t xml:space="preserve">的</w:t>
            </w:r>
            <w:r>
              <w:rPr>
                <w:rFonts w:hint="eastAsia" w:ascii="宋体" w:hAnsi="宋体" w:eastAsia="宋体" w:cs="宋体"/>
                <w:color w:val="000000"/>
                <w:szCs w:val="21"/>
                <w:highlight w:val="none"/>
                <w:lang w:bidi="ar"/>
              </w:rPr>
              <w:t xml:space="preserve">可推拉窗户；其中拓展舱上</w:t>
            </w:r>
            <w:r>
              <w:rPr>
                <w:rFonts w:ascii="宋体" w:hAnsi="宋体" w:eastAsia="宋体" w:cs="宋体"/>
                <w:color w:val="000000"/>
                <w:szCs w:val="21"/>
                <w:highlight w:val="none"/>
                <w:lang w:bidi="ar"/>
              </w:rPr>
              <w:t xml:space="preserve">车窗可推拉</w:t>
            </w:r>
            <w:r>
              <w:rPr>
                <w:rFonts w:hint="eastAsia" w:ascii="宋体" w:hAnsi="宋体" w:eastAsia="宋体" w:cs="宋体"/>
                <w:color w:val="000000"/>
                <w:szCs w:val="21"/>
                <w:highlight w:val="none"/>
                <w:lang w:bidi="ar"/>
              </w:rPr>
              <w:t xml:space="preserve">；</w:t>
            </w:r>
            <w:r>
              <w:rPr>
                <w:rFonts w:hint="eastAsia"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6</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车身保温系统</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widowControl w:val="off"/>
              <w:rPr>
                <w:rFonts w:ascii="宋体" w:hAnsi="宋体" w:eastAsia="宋体" w:cs="Times New Roman"/>
                <w:color w:val="000000"/>
                <w:sz w:val="21"/>
                <w:szCs w:val="21"/>
                <w:highlight w:val="none"/>
                <w:lang w:val="en-US" w:eastAsia="zh-CN" w:bidi="ar-SA"/>
              </w:rPr>
              <w:outlineLvl w:val="0"/>
            </w:pPr>
            <w:r>
              <w:rPr>
                <w:rFonts w:ascii="宋体" w:hAnsi="宋体" w:eastAsia="宋体" w:cs="Times New Roman"/>
                <w:color w:val="000000"/>
                <w:sz w:val="21"/>
                <w:szCs w:val="21"/>
                <w:highlight w:val="none"/>
                <w:lang w:val="en-US" w:eastAsia="zh-CN" w:bidi="ar-SA"/>
              </w:rPr>
              <w:t xml:space="preserve">独立+大功率水暖除霜，水暖驻车可用</w:t>
            </w:r>
            <w:r>
              <w:rPr>
                <w:rFonts w:ascii="宋体" w:hAnsi="宋体" w:eastAsia="宋体" w:cs="Times New Roman"/>
                <w:color w:val="000000"/>
                <w:sz w:val="21"/>
                <w:szCs w:val="21"/>
                <w:highlight w:val="none"/>
                <w:lang w:val="en-US" w:eastAsia="zh-CN" w:bidi="ar-SA"/>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7</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活动踏步</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前门活动踏步</w:t>
            </w:r>
            <w:r>
              <w:rPr>
                <w:rFonts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8</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侧舱门</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widowControl w:val="off"/>
              <w:rPr>
                <w:rFonts w:ascii="宋体" w:hAnsi="宋体" w:eastAsia="宋体" w:cs="Times New Roman"/>
                <w:color w:val="000000"/>
                <w:sz w:val="21"/>
                <w:szCs w:val="21"/>
                <w:highlight w:val="none"/>
                <w:lang w:val="en-US" w:eastAsia="zh-CN" w:bidi="ar-SA"/>
              </w:rPr>
              <w:outlineLvl w:val="0"/>
            </w:pPr>
            <w:r>
              <w:rPr>
                <w:rFonts w:hint="eastAsia" w:ascii="宋体" w:hAnsi="宋体" w:eastAsia="宋体" w:cs="Times New Roman"/>
                <w:color w:val="000000"/>
                <w:sz w:val="21"/>
                <w:szCs w:val="21"/>
                <w:highlight w:val="none"/>
                <w:lang w:val="en-US" w:eastAsia="zh-CN" w:bidi="ar-SA"/>
              </w:rPr>
              <w:t xml:space="preserve">行李舱</w:t>
            </w:r>
            <w:r>
              <w:rPr>
                <w:rFonts w:ascii="宋体" w:hAnsi="宋体" w:eastAsia="宋体" w:cs="Times New Roman"/>
                <w:color w:val="000000"/>
                <w:sz w:val="21"/>
                <w:szCs w:val="21"/>
                <w:highlight w:val="none"/>
                <w:lang w:val="en-US" w:eastAsia="zh-CN" w:bidi="ar-SA"/>
              </w:rPr>
              <w:t xml:space="preserve">上翻门</w:t>
            </w:r>
            <w:r>
              <w:rPr>
                <w:rFonts w:ascii="宋体" w:hAnsi="宋体" w:eastAsia="宋体" w:cs="Times New Roman"/>
                <w:color w:val="000000"/>
                <w:sz w:val="21"/>
                <w:szCs w:val="21"/>
                <w:highlight w:val="none"/>
                <w:lang w:val="en-US" w:eastAsia="zh-CN" w:bidi="ar-SA"/>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9</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车载无线网络</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5G无线网络</w:t>
            </w:r>
            <w:r>
              <w:rPr>
                <w:rFonts w:ascii="宋体" w:hAnsi="宋体" w:eastAsia="宋体" w:cs="Times New Roman"/>
                <w:color w:val="000000"/>
                <w:szCs w:val="21"/>
                <w:highlight w:val="none"/>
              </w:rPr>
            </w:r>
            <w:r/>
          </w:p>
        </w:tc>
      </w:tr>
      <w:tr>
        <w:trPr>
          <w:trHeight w:val="429"/>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4.1</w:t>
            </w:r>
            <w:r>
              <w:rPr>
                <w:rFonts w:hint="eastAsia" w:ascii="宋体" w:hAnsi="宋体" w:eastAsia="宋体" w:cs="Times New Roman"/>
                <w:color w:val="000000"/>
                <w:szCs w:val="21"/>
                <w:highlight w:val="none"/>
              </w:rPr>
              <w:t xml:space="preserve">0</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color w:val="000000"/>
                <w:szCs w:val="21"/>
                <w:highlight w:val="none"/>
              </w:rPr>
              <w:t xml:space="preserve">车身条幅挂钩</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spacing w:line="276" w:lineRule="auto"/>
              <w:rPr>
                <w:rFonts w:ascii="宋体" w:hAnsi="宋体" w:eastAsia="宋体" w:cs="Times New Roman"/>
                <w:color w:val="000000"/>
                <w:szCs w:val="21"/>
                <w:highlight w:val="none"/>
              </w:rPr>
            </w:pPr>
            <w:r>
              <w:rPr>
                <w:rFonts w:hint="eastAsia" w:ascii="宋体" w:hAnsi="宋体" w:eastAsia="宋体" w:cs="宋体"/>
                <w:color w:val="000000"/>
                <w:szCs w:val="21"/>
                <w:highlight w:val="none"/>
                <w:lang w:bidi="ar"/>
              </w:rPr>
              <w:t xml:space="preserve">抽拉箱体两侧各4个条幅挂钩</w:t>
            </w:r>
            <w:r>
              <w:rPr>
                <w:rFonts w:ascii="宋体" w:hAnsi="宋体" w:eastAsia="宋体" w:cs="Times New Roman"/>
                <w:color w:val="000000"/>
                <w:szCs w:val="21"/>
                <w:highlight w:val="none"/>
              </w:rPr>
            </w:r>
            <w:r/>
          </w:p>
        </w:tc>
      </w:tr>
      <w:tr>
        <w:trPr>
          <w:trHeight w:val="1168"/>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4.1</w:t>
            </w:r>
            <w:r>
              <w:rPr>
                <w:rFonts w:hint="eastAsia" w:ascii="宋体" w:hAnsi="宋体" w:eastAsia="宋体" w:cs="Times New Roman"/>
                <w:color w:val="000000"/>
                <w:szCs w:val="21"/>
                <w:highlight w:val="none"/>
              </w:rPr>
              <w:t xml:space="preserve">1</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消毒机</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消毒机 1 台，技术要求如下： </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1. 外形：平板壁挂式</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2. 外观尺寸：≤95cm×35cm×20cm </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3. 适用体积：≥</w:t>
            </w:r>
            <w:r>
              <w:rPr>
                <w:rFonts w:hint="eastAsia" w:ascii="宋体" w:hAnsi="宋体" w:eastAsia="宋体" w:cs="Times New Roman"/>
                <w:color w:val="000000"/>
                <w:szCs w:val="21"/>
                <w:highlight w:val="none"/>
                <w:shd w:val="clear" w:color="auto" w:fill="ffffff"/>
                <w:lang w:val="en-US" w:eastAsia="zh-CN"/>
              </w:rPr>
              <w:t xml:space="preserve">100</w:t>
            </w:r>
            <w:r>
              <w:rPr>
                <w:rFonts w:ascii="宋体" w:hAnsi="宋体" w:eastAsia="宋体" w:cs="Times New Roman"/>
                <w:color w:val="000000"/>
                <w:szCs w:val="21"/>
                <w:highlight w:val="none"/>
                <w:shd w:val="clear" w:color="auto" w:fill="ffffff"/>
              </w:rPr>
              <w:t xml:space="preserve">m3 </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4. 循环风量：≥</w:t>
            </w:r>
            <w:r>
              <w:rPr>
                <w:rFonts w:hint="eastAsia" w:ascii="宋体" w:hAnsi="宋体" w:eastAsia="宋体" w:cs="Times New Roman"/>
                <w:color w:val="000000"/>
                <w:szCs w:val="21"/>
                <w:highlight w:val="none"/>
                <w:shd w:val="clear" w:color="auto" w:fill="ffffff"/>
                <w:lang w:val="en-US" w:eastAsia="zh-CN"/>
              </w:rPr>
              <w:t xml:space="preserve">12</w:t>
            </w:r>
            <w:r>
              <w:rPr>
                <w:rFonts w:ascii="宋体" w:hAnsi="宋体" w:eastAsia="宋体" w:cs="Times New Roman"/>
                <w:color w:val="000000"/>
                <w:szCs w:val="21"/>
                <w:highlight w:val="none"/>
                <w:shd w:val="clear" w:color="auto" w:fill="ffffff"/>
              </w:rPr>
              <w:t xml:space="preserve">00m3/h </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5. 额定功率：≤190W </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6. 紫外线管寿命：≥5000h </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7. 紫外线泄漏量：≤5μW/cm2 </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8. 消毒时空气中臭氧量：≤0.1mg/m3 </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9. 负离子发生量：≥3×106 个/cm3 </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10. 噪音：≤55dB(A) </w:t>
            </w:r>
            <w:r>
              <w:rPr>
                <w:rFonts w:ascii="宋体" w:hAnsi="宋体" w:eastAsia="宋体" w:cs="Times New Roman"/>
                <w:color w:val="000000"/>
                <w:szCs w:val="21"/>
                <w:highlight w:val="none"/>
              </w:rPr>
            </w:r>
            <w:r/>
          </w:p>
        </w:tc>
      </w:tr>
      <w:tr>
        <w:trPr>
          <w:trHeight w:val="840"/>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4.1</w:t>
            </w: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风幕机</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前门 1 台风幕机，有效阻挡蚊虫；稳定车厢内温度，技术要求如下：</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类型：贯流式风幕机， </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材质：金属</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前门：外观尺寸≤600mm×190mm×210mm </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噪声：≤57dB</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功率：≥140（w）</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风速：9m/s-11 m/s</w:t>
            </w:r>
            <w:r>
              <w:rPr>
                <w:rFonts w:ascii="宋体" w:hAnsi="宋体" w:eastAsia="宋体" w:cs="Times New Roman"/>
                <w:color w:val="000000"/>
                <w:szCs w:val="21"/>
                <w:highlight w:val="none"/>
              </w:rPr>
            </w:r>
            <w:r/>
          </w:p>
        </w:tc>
      </w:tr>
      <w:tr>
        <w:trPr>
          <w:trHeight w:val="90"/>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4.13</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 w:val="0"/>
                <w:bCs w:val="0"/>
                <w:color w:val="000000"/>
                <w:szCs w:val="21"/>
                <w:highlight w:val="none"/>
              </w:rPr>
            </w:pPr>
            <w:r>
              <w:rPr>
                <w:rFonts w:hint="eastAsia" w:ascii="宋体" w:hAnsi="宋体" w:eastAsia="宋体" w:cs="宋体"/>
                <w:b w:val="0"/>
                <w:bCs w:val="0"/>
                <w:color w:val="000000"/>
                <w:szCs w:val="21"/>
                <w:highlight w:val="none"/>
                <w:lang w:bidi="ar"/>
              </w:rPr>
              <w:t xml:space="preserve">拓展舱部分</w:t>
            </w:r>
            <w:r>
              <w:rPr>
                <w:rFonts w:ascii="宋体" w:hAnsi="宋体" w:eastAsia="宋体" w:cs="Times New Roman"/>
                <w:b w:val="0"/>
                <w:bCs w:val="0"/>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1、抽拉箱体控制方式：配电柜按钮操作和遥控器操作两种方式；抽拉舱手动电动两套操作系统，在电动失效情况下，通过手动方式能够保证抽拉舱的打开和收回；</w:t>
            </w:r>
            <w:r>
              <w:rPr>
                <w:rFonts w:hint="eastAsia" w:ascii="宋体" w:hAnsi="宋体" w:eastAsia="宋体" w:cs="Times New Roman"/>
                <w:color w:val="000000"/>
                <w:szCs w:val="21"/>
                <w:highlight w:val="none"/>
              </w:rPr>
            </w:r>
            <w:r/>
          </w:p>
          <w:p>
            <w:pPr>
              <w:pStyle w:val="833"/>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2、抽拉厢体方管采用不小于16Mn冷拉无缝钢管</w:t>
            </w:r>
            <w:r>
              <w:rPr>
                <w:rFonts w:hint="eastAsia" w:ascii="宋体" w:hAnsi="宋体" w:eastAsia="宋体" w:cs="Times New Roman"/>
                <w:color w:val="000000"/>
                <w:szCs w:val="21"/>
                <w:highlight w:val="none"/>
              </w:rPr>
            </w:r>
            <w:r/>
          </w:p>
          <w:p>
            <w:pPr>
              <w:pStyle w:val="833"/>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3、拓展行程：≥600mm</w:t>
            </w:r>
            <w:r>
              <w:rPr>
                <w:rFonts w:hint="eastAsia" w:ascii="宋体" w:hAnsi="宋体" w:eastAsia="宋体" w:cs="Times New Roman"/>
                <w:color w:val="000000"/>
                <w:szCs w:val="21"/>
                <w:highlight w:val="none"/>
              </w:rPr>
            </w:r>
            <w:r/>
          </w:p>
          <w:p>
            <w:pPr>
              <w:pStyle w:val="833"/>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4、拓展完成时间：≤60s</w:t>
            </w:r>
            <w:r>
              <w:rPr>
                <w:rFonts w:hint="eastAsia" w:ascii="宋体" w:hAnsi="宋体" w:eastAsia="宋体" w:cs="Times New Roman"/>
                <w:color w:val="000000"/>
                <w:szCs w:val="21"/>
                <w:highlight w:val="none"/>
              </w:rPr>
            </w:r>
            <w:r/>
          </w:p>
          <w:p>
            <w:pPr>
              <w:pStyle w:val="833"/>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5、减速电机功率：≥550w</w:t>
            </w:r>
            <w:r>
              <w:rPr>
                <w:rFonts w:hint="eastAsia"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6、单侧抽拉舱滑道承重≥560kg，不需要外部支撑装置。能保证抽拉舱滑道在抽拉舱打开闭合过程中平稳运行，不得有变形、下沉现象。提供厂家检测报告</w:t>
            </w:r>
            <w:r>
              <w:rPr>
                <w:rFonts w:ascii="宋体" w:hAnsi="宋体" w:eastAsia="宋体" w:cs="Times New Roman"/>
                <w:color w:val="000000"/>
                <w:szCs w:val="21"/>
                <w:highlight w:val="none"/>
                <w:lang w:val="en-US" w:eastAsia="zh-CN"/>
              </w:rPr>
            </w:r>
            <w:r/>
          </w:p>
          <w:p>
            <w:pPr>
              <w:pStyle w:val="833"/>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7、减速电机和齿条处齿轮通过万向节柔性链接；有“未收回报警功能，且不受控制箱电源总开关控制</w:t>
            </w:r>
            <w:r>
              <w:rPr>
                <w:rFonts w:hint="eastAsia" w:ascii="宋体" w:hAnsi="宋体" w:eastAsia="宋体" w:cs="Times New Roman"/>
                <w:color w:val="000000"/>
                <w:szCs w:val="21"/>
                <w:highlight w:val="none"/>
              </w:rPr>
            </w:r>
            <w:r/>
          </w:p>
          <w:p>
            <w:pPr>
              <w:pStyle w:val="833"/>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8、抽拉厢体尺寸：尺寸长度≥4100mm，内高：≥1570mm；抽拉厢体地板与车内地板高度差小于100mm</w:t>
            </w:r>
            <w:r>
              <w:rPr>
                <w:rFonts w:hint="eastAsia" w:ascii="宋体" w:hAnsi="宋体" w:eastAsia="宋体" w:cs="Times New Roman"/>
                <w:color w:val="000000"/>
                <w:szCs w:val="21"/>
                <w:highlight w:val="none"/>
              </w:rPr>
            </w:r>
            <w:r/>
          </w:p>
          <w:p>
            <w:pPr>
              <w:pStyle w:val="833"/>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9、抽拉厢体带随舱联动遮雨帘</w:t>
            </w:r>
            <w:r>
              <w:rPr>
                <w:rFonts w:hint="eastAsia" w:ascii="宋体" w:hAnsi="宋体" w:eastAsia="宋体" w:cs="Times New Roman"/>
                <w:color w:val="000000"/>
                <w:szCs w:val="21"/>
                <w:highlight w:val="none"/>
              </w:rPr>
            </w:r>
            <w:r/>
          </w:p>
          <w:p>
            <w:pPr>
              <w:pStyle w:val="833"/>
              <w:jc w:val="left"/>
              <w:rPr>
                <w:rFonts w:ascii="Times New Roman" w:hAnsi="Times New Roman" w:eastAsia="宋体" w:cs="Times New Roman"/>
                <w:color w:val="000000"/>
                <w:szCs w:val="24"/>
                <w:highlight w:val="none"/>
              </w:rPr>
            </w:pPr>
            <w:r>
              <w:rPr>
                <w:rFonts w:hint="eastAsia" w:ascii="宋体" w:hAnsi="宋体" w:eastAsia="宋体" w:cs="Times New Roman"/>
                <w:color w:val="000000"/>
                <w:szCs w:val="21"/>
                <w:highlight w:val="none"/>
              </w:rPr>
              <w:t xml:space="preserve">10、每个抽拉舱配备至少两个侧窗</w:t>
            </w:r>
            <w:r>
              <w:rPr>
                <w:rFonts w:ascii="Times New Roman" w:hAnsi="Times New Roman" w:eastAsia="宋体" w:cs="Times New Roman"/>
                <w:color w:val="000000"/>
                <w:szCs w:val="24"/>
                <w:highlight w:val="none"/>
              </w:rPr>
            </w:r>
            <w:r/>
          </w:p>
          <w:p>
            <w:pPr>
              <w:pStyle w:val="833"/>
              <w:jc w:val="left"/>
              <w:rPr>
                <w:rFonts w:hint="eastAsia" w:ascii="宋体" w:hAnsi="宋体" w:eastAsia="宋体" w:cs="Times New Roman"/>
                <w:color w:val="000000"/>
                <w:szCs w:val="21"/>
                <w:highlight w:val="none"/>
                <w:lang w:val="en-US" w:eastAsia="zh-CN"/>
              </w:rPr>
            </w:pPr>
            <w:r>
              <w:rPr>
                <w:rFonts w:hint="eastAsia" w:ascii="宋体" w:hAnsi="宋体" w:eastAsia="宋体" w:cs="宋体"/>
                <w:b/>
                <w:bCs/>
                <w:color w:val="000000"/>
                <w:highlight w:val="none"/>
                <w:lang w:eastAsia="zh-CN"/>
              </w:rPr>
              <w:t xml:space="preserve">▲</w:t>
            </w:r>
            <w:r>
              <w:rPr>
                <w:rFonts w:hint="eastAsia" w:ascii="宋体" w:hAnsi="宋体" w:eastAsia="宋体" w:cs="Times New Roman"/>
                <w:color w:val="000000"/>
                <w:szCs w:val="21"/>
                <w:highlight w:val="none"/>
                <w:lang w:val="en-US" w:eastAsia="zh-CN"/>
              </w:rPr>
              <w:t xml:space="preserve">11、</w:t>
            </w:r>
            <w:r>
              <w:rPr>
                <w:rFonts w:hint="eastAsia" w:ascii="宋体" w:hAnsi="宋体" w:eastAsia="宋体" w:cs="Times New Roman"/>
                <w:color w:val="000000"/>
                <w:szCs w:val="21"/>
                <w:highlight w:val="none"/>
              </w:rPr>
              <w:t xml:space="preserve">抽拉箱</w:t>
            </w:r>
            <w:r>
              <w:rPr>
                <w:rFonts w:hint="eastAsia" w:ascii="宋体" w:hAnsi="宋体" w:eastAsia="宋体" w:cs="Times New Roman"/>
                <w:color w:val="000000"/>
                <w:szCs w:val="21"/>
                <w:highlight w:val="none"/>
                <w:lang w:val="en-US" w:eastAsia="zh-CN"/>
              </w:rPr>
              <w:t xml:space="preserve">体材料采用玻璃钢一体化成型，避免渗水漏水。</w:t>
            </w:r>
            <w:r>
              <w:rPr>
                <w:rFonts w:hint="eastAsia" w:ascii="宋体" w:hAnsi="宋体" w:eastAsia="宋体" w:cs="宋体"/>
                <w:b/>
                <w:bCs w:val="0"/>
                <w:color w:val="000000"/>
                <w:szCs w:val="21"/>
                <w:highlight w:val="none"/>
                <w:lang w:val="en-US" w:eastAsia="zh-CN"/>
              </w:rPr>
              <w:t xml:space="preserve">(提供承诺并加盖供应商公章，格式自拟）</w:t>
            </w:r>
            <w:r>
              <w:rPr>
                <w:rFonts w:hint="eastAsia" w:ascii="宋体" w:hAnsi="宋体" w:eastAsia="宋体" w:cs="Times New Roman"/>
                <w:color w:val="000000"/>
                <w:szCs w:val="21"/>
                <w:highlight w:val="none"/>
                <w:lang w:val="en-US" w:eastAsia="zh-CN"/>
              </w:rPr>
            </w:r>
            <w:r/>
          </w:p>
          <w:p>
            <w:pPr>
              <w:pStyle w:val="833"/>
              <w:jc w:val="left"/>
              <w:rPr>
                <w:rFonts w:hint="eastAsia" w:ascii="宋体" w:hAnsi="宋体" w:eastAsia="宋体" w:cs="Times New Roman"/>
                <w:color w:val="000000"/>
                <w:highlight w:val="none"/>
                <w:lang w:val="en-US" w:eastAsia="zh-CN"/>
              </w:rPr>
            </w:pPr>
            <w:r>
              <w:rPr>
                <w:rFonts w:hint="eastAsia" w:ascii="宋体" w:hAnsi="宋体" w:eastAsia="宋体" w:cs="Times New Roman"/>
                <w:color w:val="000000"/>
                <w:szCs w:val="21"/>
                <w:highlight w:val="none"/>
                <w:lang w:val="en-US" w:eastAsia="zh-CN"/>
              </w:rPr>
              <w:t xml:space="preserve">12、拓展仓防水要满足降雨强度100 mm/h连续30 min，拓展仓完全伸出状态情况下拓展仓内部顶板、侧壁、滑轨内腔无滴水、无流水、无可见渗水痕迹。</w:t>
            </w:r>
            <w:r>
              <w:rPr>
                <w:rFonts w:ascii="宋体" w:hAnsi="宋体" w:eastAsia="宋体" w:cs="Times New Roman"/>
                <w:color w:val="000000"/>
                <w:szCs w:val="21"/>
                <w:highlight w:val="none"/>
                <w:lang w:val="en-US" w:eastAsia="zh-CN"/>
              </w:rPr>
            </w:r>
            <w:r/>
          </w:p>
          <w:p>
            <w:pPr>
              <w:jc w:val="left"/>
              <w:rPr>
                <w:rFonts w:ascii="宋体" w:hAnsi="宋体" w:eastAsia="宋体" w:cs="Times New Roman"/>
                <w:color w:val="000000"/>
                <w:highlight w:val="none"/>
                <w:lang w:val="en-US" w:eastAsia="zh-CN"/>
              </w:rPr>
            </w:pPr>
            <w:r>
              <w:rPr>
                <w:rFonts w:hint="eastAsia" w:ascii="宋体" w:hAnsi="宋体" w:eastAsia="宋体" w:cs="Times New Roman"/>
                <w:color w:val="000000"/>
                <w:szCs w:val="21"/>
                <w:highlight w:val="none"/>
                <w:lang w:val="en-US" w:eastAsia="zh-CN"/>
              </w:rPr>
            </w:r>
            <w:r>
              <w:rPr>
                <w:rFonts w:hint="eastAsia" w:ascii="宋体" w:hAnsi="宋体" w:eastAsia="宋体" w:cs="Times New Roman"/>
                <w:b/>
                <w:bCs/>
                <w:color w:val="000000"/>
                <w:highlight w:val="none"/>
                <w:lang w:val="en-US" w:eastAsia="zh-CN"/>
              </w:rPr>
              <w:t xml:space="preserve">▲13、拓展为对称拓展</w:t>
            </w:r>
            <w:r>
              <w:rPr>
                <w:rFonts w:hint="eastAsia" w:ascii="宋体" w:hAnsi="宋体" w:eastAsia="宋体" w:cs="Times New Roman"/>
                <w:color w:val="000000"/>
                <w:szCs w:val="21"/>
                <w:highlight w:val="none"/>
                <w:lang w:val="en-US" w:eastAsia="zh-CN"/>
              </w:rPr>
            </w:r>
            <w:r/>
          </w:p>
        </w:tc>
      </w:tr>
      <w:tr>
        <w:trPr>
          <w:trHeight w:val="2689"/>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4.14</w:t>
            </w:r>
            <w:r>
              <w:rPr>
                <w:rFonts w:hint="eastAsia"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hint="eastAsia" w:ascii="宋体" w:hAnsi="宋体" w:eastAsia="宋体" w:cs="宋体"/>
                <w:b/>
                <w:bCs/>
                <w:color w:val="000000"/>
                <w:szCs w:val="21"/>
                <w:highlight w:val="none"/>
                <w:lang w:bidi="ar"/>
              </w:rPr>
            </w:pPr>
            <w:r>
              <w:rPr>
                <w:rFonts w:hint="eastAsia" w:ascii="宋体" w:hAnsi="宋体" w:eastAsia="宋体" w:cs="宋体"/>
                <w:color w:val="000000"/>
                <w:szCs w:val="21"/>
                <w:highlight w:val="none"/>
              </w:rPr>
              <w:t xml:space="preserve">拓展舱功能要求</w:t>
            </w:r>
            <w:r>
              <w:rPr>
                <w:rFonts w:hint="eastAsia" w:ascii="宋体" w:hAnsi="宋体" w:eastAsia="宋体" w:cs="宋体"/>
                <w:b/>
                <w:bCs/>
                <w:color w:val="000000"/>
                <w:szCs w:val="21"/>
                <w:highlight w:val="none"/>
                <w:lang w:bidi="ar"/>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1、抽拉舱手动电动两套操作系统，在电动失效情况下，通过手动方式能够保证抽拉舱的打开和收回 </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2、限位开关：在抽拉舱打开和闭合时，通过行程开关控制抽拉舱的打开和闭合行程 </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3、抽拉舱自锁功能：在抽拉舱打开、闭合及行程过程中停止时，抽拉舱都具有锁止功能，不会因受外力发生移动</w:t>
            </w:r>
            <w:r>
              <w:rPr>
                <w:rFonts w:ascii="宋体" w:hAnsi="宋体" w:eastAsia="宋体" w:cs="Times New Roman"/>
                <w:color w:val="000000"/>
                <w:szCs w:val="21"/>
                <w:highlight w:val="none"/>
              </w:rPr>
            </w:r>
            <w:r/>
          </w:p>
          <w:p>
            <w:pPr>
              <w:pStyle w:val="833"/>
              <w:jc w:val="left"/>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lang w:val="en-US" w:eastAsia="zh-CN"/>
              </w:rPr>
              <w:t xml:space="preserve">4、</w:t>
            </w:r>
            <w:r>
              <w:rPr>
                <w:rFonts w:ascii="宋体" w:hAnsi="宋体" w:eastAsia="宋体" w:cs="Times New Roman"/>
                <w:b/>
                <w:bCs/>
                <w:color w:val="000000"/>
                <w:szCs w:val="21"/>
                <w:highlight w:val="none"/>
              </w:rPr>
              <w:t xml:space="preserve">通过环境适应性检测-高低温试验，满足GB/T 2423.1-2008</w:t>
            </w:r>
            <w:r>
              <w:rPr>
                <w:rFonts w:hint="eastAsia" w:ascii="宋体" w:hAnsi="宋体" w:eastAsia="宋体" w:cs="Times New Roman"/>
                <w:b/>
                <w:bCs/>
                <w:color w:val="000000"/>
                <w:szCs w:val="21"/>
                <w:highlight w:val="none"/>
                <w:lang w:eastAsia="zh-CN"/>
              </w:rPr>
              <w:t xml:space="preserve">要求</w:t>
            </w:r>
            <w:r>
              <w:rPr>
                <w:rFonts w:ascii="宋体" w:hAnsi="宋体" w:eastAsia="宋体" w:cs="Times New Roman"/>
                <w:b/>
                <w:bCs/>
                <w:color w:val="000000"/>
                <w:szCs w:val="21"/>
                <w:highlight w:val="none"/>
              </w:rPr>
              <w:t xml:space="preserve">, 低温-25</w:t>
            </w:r>
            <w:r>
              <w:rPr>
                <w:rFonts w:hint="eastAsia" w:ascii="宋体" w:hAnsi="宋体" w:eastAsia="宋体" w:cs="Times New Roman"/>
                <w:b/>
                <w:bCs/>
                <w:color w:val="000000"/>
                <w:szCs w:val="21"/>
                <w:highlight w:val="none"/>
              </w:rPr>
              <w:t xml:space="preserve">℃</w:t>
            </w:r>
            <w:r>
              <w:rPr>
                <w:rFonts w:ascii="宋体" w:hAnsi="宋体" w:eastAsia="宋体" w:cs="Times New Roman"/>
                <w:b/>
                <w:bCs/>
                <w:color w:val="000000"/>
                <w:szCs w:val="21"/>
                <w:highlight w:val="none"/>
              </w:rPr>
              <w:t xml:space="preserve">测试4小时、高温50</w:t>
            </w:r>
            <w:r>
              <w:rPr>
                <w:rFonts w:hint="eastAsia" w:ascii="宋体" w:hAnsi="宋体" w:eastAsia="宋体" w:cs="Times New Roman"/>
                <w:b/>
                <w:bCs/>
                <w:color w:val="000000"/>
                <w:szCs w:val="21"/>
                <w:highlight w:val="none"/>
              </w:rPr>
              <w:t xml:space="preserve">℃</w:t>
            </w:r>
            <w:r>
              <w:rPr>
                <w:rFonts w:ascii="宋体" w:hAnsi="宋体" w:eastAsia="宋体" w:cs="Times New Roman"/>
                <w:b/>
                <w:bCs/>
                <w:color w:val="000000"/>
                <w:szCs w:val="21"/>
                <w:highlight w:val="none"/>
              </w:rPr>
              <w:t xml:space="preserve">测试4小时检测</w:t>
            </w:r>
            <w:r>
              <w:rPr>
                <w:rFonts w:ascii="宋体" w:hAnsi="宋体" w:eastAsia="宋体" w:cs="Times New Roman"/>
                <w:b/>
                <w:bCs/>
                <w:color w:val="000000"/>
                <w:szCs w:val="21"/>
                <w:highlight w:val="none"/>
              </w:rPr>
            </w:r>
            <w:r/>
          </w:p>
          <w:p>
            <w:pPr>
              <w:pStyle w:val="833"/>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提供第三方检测报告</w:t>
            </w:r>
            <w:r>
              <w:rPr>
                <w:rFonts w:ascii="宋体" w:hAnsi="宋体" w:eastAsia="宋体" w:cs="Times New Roman"/>
                <w:b/>
                <w:bCs/>
                <w:color w:val="000000"/>
                <w:szCs w:val="21"/>
                <w:highlight w:val="none"/>
              </w:rPr>
            </w:r>
            <w:r/>
          </w:p>
          <w:p>
            <w:pPr>
              <w:pStyle w:val="833"/>
              <w:numPr>
                <w:ilvl w:val="0"/>
                <w:numId w:val="4"/>
              </w:num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抽拉箱体内侧可满足4个采血台，8把采血椅；</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6</w:t>
            </w:r>
            <w:r>
              <w:rPr>
                <w:rFonts w:ascii="宋体" w:hAnsi="宋体" w:eastAsia="宋体" w:cs="Times New Roman"/>
                <w:color w:val="000000"/>
                <w:szCs w:val="21"/>
                <w:highlight w:val="none"/>
              </w:rPr>
              <w:t xml:space="preserve">、拓展箱体有拓展安全警示，以防发生意外。</w:t>
            </w:r>
            <w:r>
              <w:rPr>
                <w:rFonts w:ascii="宋体" w:hAnsi="宋体" w:eastAsia="宋体" w:cs="Times New Roman"/>
                <w:color w:val="000000"/>
                <w:szCs w:val="21"/>
                <w:highlight w:val="none"/>
              </w:rPr>
            </w:r>
            <w:r/>
          </w:p>
          <w:p>
            <w:pPr>
              <w:pStyle w:val="833"/>
              <w:jc w:val="left"/>
              <w:rPr>
                <w:rFonts w:ascii="宋体" w:hAnsi="宋体" w:eastAsia="宋体" w:cs="宋体"/>
                <w:color w:val="000000"/>
                <w:sz w:val="24"/>
                <w:szCs w:val="24"/>
                <w:highlight w:val="none"/>
                <w:lang w:val="en-US" w:eastAsia="zh-CN"/>
              </w:rPr>
            </w:pPr>
            <w:r>
              <w:rPr>
                <w:rFonts w:hint="eastAsia" w:ascii="宋体" w:hAnsi="宋体" w:eastAsia="宋体" w:cs="Times New Roman"/>
                <w:color w:val="000000"/>
                <w:szCs w:val="21"/>
                <w:highlight w:val="none"/>
                <w:lang w:val="en-US" w:eastAsia="zh-CN"/>
              </w:rPr>
              <w:t xml:space="preserve">7、</w:t>
            </w:r>
            <w:r>
              <w:rPr>
                <w:rFonts w:ascii="宋体" w:hAnsi="宋体" w:eastAsia="宋体" w:cs="Times New Roman"/>
                <w:color w:val="000000"/>
                <w:szCs w:val="21"/>
                <w:highlight w:val="none"/>
                <w:lang w:val="en-US" w:eastAsia="zh-CN"/>
              </w:rPr>
              <w:t xml:space="preserve">抽拉舱内侧防夹功能：采用红外线网络防夹结构，遇到障碍后在 1S 内停止， 并返回一段距离。</w:t>
            </w:r>
            <w:r>
              <w:rPr>
                <w:rFonts w:ascii="宋体" w:hAnsi="宋体" w:eastAsia="宋体" w:cs="宋体"/>
                <w:color w:val="000000"/>
                <w:sz w:val="24"/>
                <w:szCs w:val="24"/>
                <w:highlight w:val="none"/>
                <w:lang w:val="en-US" w:eastAsia="zh-CN"/>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w:t>
            </w:r>
            <w:r>
              <w:rPr>
                <w:rFonts w:ascii="宋体" w:hAnsi="宋体" w:eastAsia="宋体" w:cs="Times New Roman"/>
                <w:color w:val="000000"/>
                <w:szCs w:val="21"/>
                <w:highlight w:val="none"/>
              </w:rPr>
            </w:r>
            <w:r/>
          </w:p>
        </w:tc>
        <w:tc>
          <w:tcPr>
            <w:gridSpan w:val="2"/>
            <w:tcMar>
              <w:left w:w="-1" w:type="dxa"/>
              <w:top w:w="-1" w:type="dxa"/>
              <w:right w:w="-1" w:type="dxa"/>
              <w:bottom w:w="-1" w:type="dxa"/>
            </w:tcMar>
            <w:tcW w:w="8342" w:type="dxa"/>
            <w:vAlign w:val="center"/>
            <w:textDirection w:val="lrTb"/>
            <w:noWrap w:val="false"/>
          </w:tcPr>
          <w:p>
            <w:pPr>
              <w:pStyle w:val="833"/>
              <w:jc w:val="left"/>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车辆</w:t>
            </w:r>
            <w:r>
              <w:rPr>
                <w:rFonts w:ascii="宋体" w:hAnsi="宋体" w:eastAsia="宋体" w:cs="Times New Roman"/>
                <w:b/>
                <w:color w:val="000000"/>
                <w:szCs w:val="21"/>
                <w:highlight w:val="none"/>
              </w:rPr>
              <w:t xml:space="preserve">内饰</w:t>
            </w:r>
            <w:r>
              <w:rPr>
                <w:rFonts w:ascii="宋体" w:hAnsi="宋体" w:eastAsia="宋体" w:cs="Times New Roman"/>
                <w:b/>
                <w:color w:val="000000"/>
                <w:szCs w:val="21"/>
                <w:highlight w:val="none"/>
              </w:rPr>
            </w:r>
            <w:r/>
          </w:p>
        </w:tc>
      </w:tr>
      <w:tr>
        <w:trPr>
          <w:trHeight w:val="5465"/>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5.1</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hint="eastAsia" w:ascii="宋体" w:hAnsi="宋体" w:eastAsia="宋体" w:cs="Times New Roman"/>
                <w:bCs/>
                <w:color w:val="000000"/>
                <w:szCs w:val="21"/>
                <w:highlight w:val="none"/>
              </w:rPr>
              <w:t xml:space="preserve">车身内饰</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numPr>
                <w:ilvl w:val="0"/>
                <w:numId w:val="5"/>
              </w:numPr>
              <w:ind w:left="425" w:hanging="425"/>
              <w:jc w:val="left"/>
              <w:keepLines w:val="0"/>
              <w:keepNext w:val="0"/>
              <w:pageBreakBefore w:val="0"/>
              <w:widowControl w:val="off"/>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软包吊顶商务风道，窗立柱（依布局情况，选带窗立柱灯带）；</w:t>
            </w:r>
            <w:r>
              <w:rPr>
                <w:rFonts w:ascii="宋体" w:hAnsi="宋体" w:eastAsia="宋体" w:cs="Times New Roman"/>
                <w:color w:val="000000"/>
                <w:szCs w:val="21"/>
                <w:highlight w:val="none"/>
              </w:rPr>
            </w:r>
            <w:r/>
          </w:p>
          <w:p>
            <w:pPr>
              <w:pStyle w:val="833"/>
              <w:numPr>
                <w:ilvl w:val="0"/>
                <w:numId w:val="5"/>
              </w:numPr>
              <w:ind w:left="425" w:hanging="425"/>
              <w:jc w:val="left"/>
              <w:keepLines w:val="0"/>
              <w:keepNext w:val="0"/>
              <w:pageBreakBefore w:val="0"/>
              <w:widowControl w:val="off"/>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办公家具米灰色，仿石材花纹贴面板白色；</w:t>
            </w:r>
            <w:r>
              <w:rPr>
                <w:rFonts w:ascii="宋体" w:hAnsi="宋体" w:eastAsia="宋体" w:cs="Times New Roman"/>
                <w:color w:val="000000"/>
                <w:szCs w:val="21"/>
                <w:highlight w:val="none"/>
              </w:rPr>
            </w:r>
            <w:r/>
          </w:p>
          <w:p>
            <w:pPr>
              <w:pStyle w:val="833"/>
              <w:numPr>
                <w:ilvl w:val="0"/>
                <w:numId w:val="5"/>
              </w:numPr>
              <w:ind w:left="425" w:hanging="425"/>
              <w:jc w:val="left"/>
              <w:keepLines w:val="0"/>
              <w:keepNext w:val="0"/>
              <w:pageBreakBefore w:val="0"/>
              <w:widowControl w:val="off"/>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动车窗帘（抽拉舱内软布窗帘），窗帘、圆凳、护栏隔板为米黄色</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可定制图案</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833"/>
              <w:numPr>
                <w:ilvl w:val="0"/>
                <w:numId w:val="5"/>
              </w:numPr>
              <w:ind w:left="425" w:hanging="425"/>
              <w:jc w:val="left"/>
              <w:keepLines w:val="0"/>
              <w:keepNext w:val="0"/>
              <w:pageBreakBefore w:val="0"/>
              <w:widowControl w:val="off"/>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窗帘、围帘：阻燃，提供动车窗帘的阻燃检测报告和环保检测报告；</w:t>
            </w:r>
            <w:r>
              <w:rPr>
                <w:rFonts w:ascii="宋体" w:hAnsi="宋体" w:eastAsia="宋体" w:cs="Times New Roman"/>
                <w:color w:val="000000"/>
                <w:szCs w:val="21"/>
                <w:highlight w:val="none"/>
              </w:rPr>
            </w:r>
            <w:r/>
          </w:p>
          <w:p>
            <w:pPr>
              <w:pStyle w:val="833"/>
              <w:numPr>
                <w:ilvl w:val="0"/>
                <w:numId w:val="5"/>
              </w:numPr>
              <w:ind w:left="425" w:hanging="425"/>
              <w:jc w:val="left"/>
              <w:keepLines w:val="0"/>
              <w:keepNext w:val="0"/>
              <w:pageBreakBefore w:val="0"/>
              <w:widowControl w:val="off"/>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座椅颜色：乘客座椅、长条休息椅米橙拼色；</w:t>
            </w:r>
            <w:r>
              <w:rPr>
                <w:rFonts w:ascii="宋体" w:hAnsi="宋体" w:eastAsia="宋体" w:cs="Times New Roman"/>
                <w:color w:val="000000"/>
                <w:szCs w:val="21"/>
                <w:highlight w:val="none"/>
              </w:rPr>
            </w:r>
            <w:r/>
          </w:p>
          <w:p>
            <w:pPr>
              <w:pStyle w:val="833"/>
              <w:numPr>
                <w:ilvl w:val="0"/>
                <w:numId w:val="5"/>
              </w:numPr>
              <w:ind w:left="425" w:hanging="425"/>
              <w:jc w:val="left"/>
              <w:keepLines w:val="0"/>
              <w:keepNext w:val="0"/>
              <w:pageBreakBefore w:val="0"/>
              <w:widowControl w:val="off"/>
              <w:rPr>
                <w:rFonts w:ascii="宋体" w:hAnsi="宋体" w:eastAsia="宋体" w:cs="Times New Roman"/>
                <w:color w:val="000000"/>
                <w:szCs w:val="21"/>
                <w:highlight w:val="none"/>
              </w:rPr>
            </w:pPr>
            <w:r>
              <w:rPr>
                <w:rFonts w:hint="eastAsia" w:ascii="宋体" w:hAnsi="宋体" w:eastAsia="宋体" w:cs="宋体"/>
                <w:color w:val="000000"/>
                <w:szCs w:val="21"/>
                <w:highlight w:val="none"/>
                <w:lang w:bidi="ar"/>
              </w:rPr>
              <w:t xml:space="preserve">家具面料要求：</w:t>
            </w:r>
            <w:r>
              <w:rPr>
                <w:rFonts w:ascii="宋体" w:hAnsi="宋体" w:eastAsia="宋体" w:cs="Times New Roman"/>
                <w:color w:val="000000"/>
                <w:szCs w:val="21"/>
                <w:highlight w:val="none"/>
              </w:rPr>
            </w:r>
            <w:r/>
          </w:p>
          <w:p>
            <w:pPr>
              <w:pStyle w:val="833"/>
              <w:ind w:left="0" w:firstLine="0"/>
              <w:jc w:val="left"/>
              <w:keepLines w:val="0"/>
              <w:keepNext w:val="0"/>
              <w:pageBreakBefore w:val="0"/>
              <w:widowControl w:val="off"/>
              <w:rPr>
                <w:rFonts w:hint="eastAsia" w:ascii="宋体" w:hAnsi="宋体" w:eastAsia="宋体" w:cs="Times New Roman"/>
                <w:color w:val="000000"/>
                <w:szCs w:val="21"/>
                <w:highlight w:val="none"/>
              </w:rPr>
            </w:pPr>
            <w:r>
              <w:rPr>
                <w:rFonts w:hint="eastAsia" w:ascii="宋体" w:hAnsi="宋体" w:eastAsia="宋体" w:cs="宋体"/>
                <w:b/>
                <w:bCs/>
                <w:color w:val="000000"/>
                <w:highlight w:val="none"/>
                <w:lang w:eastAsia="zh-CN"/>
              </w:rPr>
              <w:t xml:space="preserve">▲</w:t>
            </w:r>
            <w:r>
              <w:rPr>
                <w:rFonts w:hint="eastAsia" w:ascii="宋体" w:hAnsi="宋体" w:eastAsia="宋体" w:cs="Times New Roman"/>
                <w:b/>
                <w:bCs/>
                <w:color w:val="000000"/>
                <w:szCs w:val="21"/>
                <w:highlight w:val="none"/>
              </w:rPr>
              <w:t xml:space="preserve">环保性能；绿色环保零甲醛，TVOC≤50ugC/g，苯和甲苯≤5ug/g。</w:t>
            </w:r>
            <w:r>
              <w:rPr>
                <w:rFonts w:hint="eastAsia" w:ascii="宋体" w:hAnsi="宋体" w:eastAsia="宋体" w:cs="Times New Roman"/>
                <w:color w:val="000000"/>
                <w:szCs w:val="21"/>
                <w:highlight w:val="none"/>
              </w:rPr>
            </w:r>
            <w:r/>
          </w:p>
          <w:p>
            <w:pPr>
              <w:pStyle w:val="833"/>
              <w:ind w:left="0" w:firstLine="0"/>
              <w:jc w:val="left"/>
              <w:keepLines w:val="0"/>
              <w:keepNext w:val="0"/>
              <w:pageBreakBefore w:val="0"/>
              <w:widowControl w:val="off"/>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（提供第三方检测报告）；</w:t>
            </w:r>
            <w:r>
              <w:rPr>
                <w:rFonts w:ascii="宋体" w:hAnsi="宋体" w:eastAsia="宋体" w:cs="Times New Roman"/>
                <w:b/>
                <w:bCs/>
                <w:color w:val="000000"/>
                <w:szCs w:val="21"/>
                <w:highlight w:val="none"/>
              </w:rPr>
            </w:r>
            <w:r/>
          </w:p>
          <w:p>
            <w:pPr>
              <w:pStyle w:val="833"/>
              <w:ind w:left="0" w:firstLine="0"/>
              <w:jc w:val="left"/>
              <w:keepLines w:val="0"/>
              <w:keepNext w:val="0"/>
              <w:pageBreakBefore w:val="0"/>
              <w:widowControl w:val="off"/>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抗菌性能：抗菌按照GB/T 31402</w:t>
            </w:r>
            <w:r>
              <w:rPr>
                <w:rFonts w:hint="eastAsia" w:ascii="宋体" w:hAnsi="宋体" w:eastAsia="宋体" w:cs="Times New Roman"/>
                <w:b/>
                <w:bCs/>
                <w:color w:val="000000"/>
                <w:szCs w:val="21"/>
                <w:highlight w:val="none"/>
                <w:lang w:val="en-US" w:eastAsia="zh-CN"/>
              </w:rPr>
              <w:t xml:space="preserve">-2023《塑料和其他无孔材料表面抗菌活性的测定》</w:t>
            </w:r>
            <w:r>
              <w:rPr>
                <w:rFonts w:hint="eastAsia" w:ascii="宋体" w:hAnsi="宋体" w:eastAsia="宋体" w:cs="Times New Roman"/>
                <w:b/>
                <w:bCs/>
                <w:color w:val="000000"/>
                <w:szCs w:val="21"/>
                <w:highlight w:val="none"/>
              </w:rPr>
              <w:t xml:space="preserve">塑料表面抗菌性能试验方法，大肠杆菌抗菌率99.9%，金黄色葡萄球菌抗菌率99.9%，白色念珠菌抗菌率92.2%（提供第三方测试报告）</w:t>
            </w:r>
            <w:r>
              <w:rPr>
                <w:rFonts w:ascii="宋体" w:hAnsi="宋体" w:eastAsia="宋体" w:cs="Times New Roman"/>
                <w:b/>
                <w:bCs/>
                <w:color w:val="000000"/>
                <w:szCs w:val="21"/>
                <w:highlight w:val="none"/>
              </w:rPr>
            </w:r>
            <w:r/>
          </w:p>
          <w:p>
            <w:pPr>
              <w:pStyle w:val="833"/>
              <w:jc w:val="left"/>
              <w:widowControl w:val="off"/>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防霉性能：</w:t>
            </w:r>
            <w:r>
              <w:rPr>
                <w:rFonts w:hint="eastAsia" w:ascii="Calibri" w:hAnsi="Calibri" w:eastAsia="宋体" w:cs="Times New Roman"/>
                <w:b/>
                <w:bCs/>
                <w:color w:val="000000"/>
                <w:sz w:val="21"/>
                <w:szCs w:val="22"/>
                <w:highlight w:val="none"/>
                <w:lang w:val="en-US" w:eastAsia="zh-CN" w:bidi="ar-SA"/>
              </w:rPr>
              <w:t xml:space="preserve">按照QB/T4341-2012</w:t>
            </w:r>
            <w:r>
              <w:rPr>
                <w:rFonts w:ascii="Arial" w:hAnsi="Arial" w:eastAsia="Arial" w:cs="Arial"/>
                <w:b/>
                <w:bCs/>
                <w:i w:val="0"/>
                <w:iCs w:val="0"/>
                <w:caps w:val="0"/>
                <w:color w:val="000000"/>
                <w:spacing w:val="0"/>
                <w:sz w:val="19"/>
                <w:szCs w:val="19"/>
                <w:highlight w:val="none"/>
                <w:shd w:val="clear" w:color="auto" w:fill="ffffff"/>
                <w:lang w:val="en-US" w:eastAsia="zh-CN" w:bidi="ar-SA"/>
              </w:rPr>
              <w:t xml:space="preserve">《抗菌聚氨酯合成革抗菌性能试验方法和抗菌效果》</w:t>
            </w:r>
            <w:r>
              <w:rPr>
                <w:rFonts w:hint="eastAsia" w:ascii="宋体" w:hAnsi="宋体" w:eastAsia="宋体" w:cs="Times New Roman"/>
                <w:b/>
                <w:bCs/>
                <w:color w:val="000000"/>
                <w:sz w:val="21"/>
                <w:szCs w:val="21"/>
                <w:highlight w:val="none"/>
                <w:lang w:val="en-US" w:eastAsia="zh-CN" w:bidi="ar-SA"/>
              </w:rPr>
              <w:t xml:space="preserve">黄曲霉、黑曲霉、青霉、木霉等进行28天实验，28°C温度、85%湿度环境，无霉菌生长。</w:t>
            </w:r>
            <w:r>
              <w:rPr>
                <w:rFonts w:hint="eastAsia" w:ascii="宋体" w:hAnsi="宋体" w:eastAsia="宋体" w:cs="Times New Roman"/>
                <w:b/>
                <w:bCs/>
                <w:color w:val="000000"/>
                <w:sz w:val="21"/>
                <w:szCs w:val="21"/>
                <w:highlight w:val="none"/>
                <w:lang w:val="en-US" w:eastAsia="zh-CN" w:bidi="ar-SA"/>
              </w:rPr>
            </w:r>
            <w:r/>
          </w:p>
          <w:p>
            <w:pPr>
              <w:pStyle w:val="833"/>
              <w:ind w:left="0" w:firstLine="0"/>
              <w:jc w:val="left"/>
              <w:keepLines w:val="0"/>
              <w:keepNext w:val="0"/>
              <w:pageBreakBefore w:val="0"/>
              <w:widowControl w:val="off"/>
              <w:rPr>
                <w:rFonts w:ascii="宋体" w:hAnsi="宋体" w:eastAsia="宋体" w:cs="Times New Roman"/>
                <w:color w:val="000000"/>
                <w:szCs w:val="21"/>
                <w:highlight w:val="none"/>
              </w:rPr>
            </w:pPr>
            <w:r>
              <w:rPr>
                <w:rFonts w:hint="eastAsia" w:ascii="宋体" w:hAnsi="宋体" w:eastAsia="宋体" w:cs="Times New Roman"/>
                <w:b/>
                <w:bCs/>
                <w:color w:val="000000"/>
                <w:szCs w:val="21"/>
                <w:highlight w:val="none"/>
              </w:rPr>
              <w:t xml:space="preserve">（提供第三方测试报告）</w:t>
            </w:r>
            <w:r>
              <w:rPr>
                <w:rFonts w:ascii="宋体" w:hAnsi="宋体" w:eastAsia="宋体" w:cs="Times New Roman"/>
                <w:color w:val="000000"/>
                <w:szCs w:val="21"/>
                <w:highlight w:val="none"/>
              </w:rPr>
            </w:r>
            <w:r/>
          </w:p>
        </w:tc>
      </w:tr>
      <w:tr>
        <w:trPr>
          <w:trHeight w:val="1758"/>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5.2</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outlineLvl w:val="0"/>
            </w:pPr>
            <w:r>
              <w:rPr>
                <w:rFonts w:hint="eastAsia" w:ascii="宋体" w:hAnsi="宋体" w:eastAsia="宋体" w:cs="Times New Roman"/>
                <w:color w:val="000000"/>
                <w:szCs w:val="21"/>
                <w:highlight w:val="none"/>
              </w:rPr>
              <w:t xml:space="preserve">工作台台面</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工作台台面采用环保、耐磨的热固性树脂浸渍纸高压装饰层积板</w:t>
            </w:r>
            <w:r>
              <w:rPr>
                <w:rFonts w:ascii="宋体" w:hAnsi="宋体" w:eastAsia="宋体" w:cs="Times New Roman"/>
                <w:color w:val="000000"/>
                <w:szCs w:val="21"/>
                <w:highlight w:val="none"/>
              </w:rPr>
              <w:t xml:space="preserve">HPL，具体参数要求如下：</w:t>
            </w:r>
            <w:r>
              <w:rPr>
                <w:rFonts w:ascii="宋体" w:hAnsi="宋体" w:eastAsia="宋体" w:cs="Times New Roman"/>
                <w:color w:val="000000"/>
                <w:szCs w:val="21"/>
                <w:highlight w:val="none"/>
              </w:rPr>
            </w:r>
            <w:r/>
          </w:p>
          <w:p>
            <w:pPr>
              <w:pStyle w:val="833"/>
              <w:numPr>
                <w:ilvl w:val="0"/>
                <w:numId w:val="6"/>
              </w:num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环保性能：按照GB 18580-2025《室内装饰装修材料—人造板及其制品中甲醛释放量》标准，甲醛≤0.027mg/m3；</w:t>
            </w:r>
            <w:r>
              <w:rPr>
                <w:rFonts w:ascii="宋体" w:hAnsi="宋体" w:eastAsia="宋体" w:cs="Times New Roman"/>
                <w:color w:val="000000"/>
                <w:szCs w:val="21"/>
                <w:highlight w:val="none"/>
              </w:rPr>
            </w:r>
            <w:r/>
          </w:p>
          <w:p>
            <w:pPr>
              <w:pStyle w:val="833"/>
              <w:numPr>
                <w:ilvl w:val="0"/>
                <w:numId w:val="0"/>
              </w:numPr>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（提供第三方检测报告）</w:t>
            </w:r>
            <w:r>
              <w:rPr>
                <w:rFonts w:ascii="宋体" w:hAnsi="宋体" w:eastAsia="宋体" w:cs="Times New Roman"/>
                <w:b/>
                <w:bCs/>
                <w:color w:val="000000"/>
                <w:szCs w:val="21"/>
                <w:highlight w:val="none"/>
              </w:rPr>
            </w:r>
            <w:r/>
          </w:p>
          <w:p>
            <w:pPr>
              <w:pStyle w:val="833"/>
              <w:numPr>
                <w:ilvl w:val="0"/>
                <w:numId w:val="6"/>
              </w:numPr>
              <w:ind w:lef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耐磨性能：按照GB/T 7911-2024《热固性树脂浸渍纸高压装饰层积板（HPL）》标准，耐磨性能满足≥4级；</w:t>
            </w:r>
            <w:r>
              <w:rPr>
                <w:rFonts w:ascii="宋体" w:hAnsi="宋体" w:eastAsia="宋体" w:cs="Times New Roman"/>
                <w:color w:val="000000"/>
                <w:szCs w:val="21"/>
                <w:highlight w:val="none"/>
              </w:rPr>
            </w:r>
            <w:r/>
          </w:p>
          <w:p>
            <w:pPr>
              <w:pStyle w:val="833"/>
              <w:numPr>
                <w:ilvl w:val="0"/>
                <w:numId w:val="0"/>
              </w:numPr>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（提供第三方测试报告）</w:t>
            </w:r>
            <w:r>
              <w:rPr>
                <w:rFonts w:ascii="宋体" w:hAnsi="宋体" w:eastAsia="宋体" w:cs="Times New Roman"/>
                <w:b/>
                <w:bCs/>
                <w:color w:val="000000"/>
                <w:szCs w:val="21"/>
                <w:highlight w:val="none"/>
              </w:rPr>
            </w:r>
            <w:r/>
          </w:p>
          <w:p>
            <w:pPr>
              <w:pStyle w:val="833"/>
              <w:numPr>
                <w:ilvl w:val="0"/>
                <w:numId w:val="6"/>
              </w:numPr>
              <w:ind w:lef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耐沸水：按照GB/T 7911-2024《热固性树脂浸渍纸高压装饰层积板（HPL）》标准，质量增加率≤9%，厚度增加率≤10%；</w:t>
            </w:r>
            <w:r>
              <w:rPr>
                <w:rFonts w:ascii="宋体" w:hAnsi="宋体" w:eastAsia="宋体" w:cs="Times New Roman"/>
                <w:color w:val="000000"/>
                <w:szCs w:val="21"/>
                <w:highlight w:val="none"/>
              </w:rPr>
            </w:r>
            <w:r/>
          </w:p>
          <w:p>
            <w:pPr>
              <w:pStyle w:val="833"/>
              <w:numPr>
                <w:ilvl w:val="0"/>
                <w:numId w:val="0"/>
              </w:numPr>
              <w:jc w:val="left"/>
              <w:rPr>
                <w:rFonts w:ascii="宋体" w:hAnsi="宋体" w:eastAsia="宋体" w:cs="宋体"/>
                <w:color w:val="000000"/>
                <w:sz w:val="21"/>
                <w:szCs w:val="21"/>
                <w:highlight w:val="none"/>
                <w:lang w:val="en-US" w:eastAsia="zh-CN" w:bidi="ar-SA"/>
              </w:rPr>
            </w:pPr>
            <w:r>
              <w:rPr>
                <w:rFonts w:ascii="宋体" w:hAnsi="宋体" w:eastAsia="宋体" w:cs="Times New Roman"/>
                <w:b/>
                <w:bCs/>
                <w:color w:val="000000"/>
                <w:szCs w:val="21"/>
                <w:highlight w:val="none"/>
              </w:rPr>
              <w:t xml:space="preserve">（提供第三方测试报告）</w:t>
            </w:r>
            <w:r>
              <w:rPr>
                <w:rFonts w:ascii="宋体" w:hAnsi="宋体" w:eastAsia="宋体" w:cs="宋体"/>
                <w:color w:val="000000"/>
                <w:sz w:val="21"/>
                <w:szCs w:val="21"/>
                <w:highlight w:val="none"/>
                <w:lang w:val="en-US" w:eastAsia="zh-CN" w:bidi="ar-SA"/>
              </w:rPr>
            </w:r>
            <w:r/>
          </w:p>
        </w:tc>
      </w:tr>
      <w:tr>
        <w:trPr>
          <w:trHeight w:val="500"/>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5.3</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outlineLvl w:val="0"/>
            </w:pPr>
            <w:r>
              <w:rPr>
                <w:rFonts w:hint="eastAsia" w:ascii="宋体" w:hAnsi="宋体" w:eastAsia="宋体" w:cs="Times New Roman"/>
                <w:color w:val="000000"/>
                <w:szCs w:val="21"/>
                <w:highlight w:val="none"/>
              </w:rPr>
              <w:t xml:space="preserve">内饰地板革</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选用环保、耐磨、防滑、阻燃的地板革。</w:t>
            </w:r>
            <w:r>
              <w:rPr>
                <w:rFonts w:ascii="宋体" w:hAnsi="宋体" w:eastAsia="宋体" w:cs="Times New Roman"/>
                <w:color w:val="000000"/>
                <w:szCs w:val="21"/>
                <w:highlight w:val="none"/>
              </w:rPr>
            </w:r>
            <w:r/>
          </w:p>
          <w:p>
            <w:pPr>
              <w:pStyle w:val="833"/>
              <w:numPr>
                <w:ilvl w:val="0"/>
                <w:numId w:val="0"/>
              </w:numPr>
              <w:ind w:left="0" w:firstLine="0"/>
              <w:jc w:val="left"/>
              <w:rPr>
                <w:rFonts w:ascii="宋体" w:hAnsi="宋体" w:eastAsia="宋体" w:cs="Times New Roman"/>
                <w:color w:val="000000"/>
                <w:szCs w:val="21"/>
                <w:highlight w:val="none"/>
              </w:rPr>
            </w:pPr>
            <w:r>
              <w:rPr>
                <w:rFonts w:hint="eastAsia" w:ascii="宋体" w:hAnsi="宋体" w:eastAsia="宋体" w:cs="Times New Roman"/>
                <w:color w:val="000000"/>
                <w:sz w:val="21"/>
                <w:szCs w:val="21"/>
                <w:highlight w:val="none"/>
                <w:lang w:val="en-US" w:eastAsia="zh-CN" w:bidi="ar-SA"/>
              </w:rPr>
              <w:t xml:space="preserve">1</w:t>
            </w:r>
            <w:r>
              <w:rPr>
                <w:rFonts w:ascii="宋体" w:hAnsi="宋体" w:eastAsia="宋体" w:cs="Times New Roman"/>
                <w:color w:val="000000"/>
                <w:sz w:val="21"/>
                <w:szCs w:val="21"/>
                <w:highlight w:val="none"/>
                <w:lang w:val="en-US" w:eastAsia="zh-CN" w:bidi="ar-SA"/>
              </w:rPr>
              <w:t xml:space="preserve">、</w:t>
            </w:r>
            <w:r>
              <w:rPr>
                <w:rFonts w:ascii="宋体" w:hAnsi="宋体" w:eastAsia="宋体" w:cs="Times New Roman"/>
                <w:color w:val="000000"/>
                <w:szCs w:val="21"/>
                <w:highlight w:val="none"/>
              </w:rPr>
              <w:t xml:space="preserve">耐磨性能：参照GB/T 18102-2020,使用P180粒度砂布粘在砂轮上，负载4.9N，60r/min,可以达到循环20000次，不漏底。</w:t>
            </w:r>
            <w:r>
              <w:rPr>
                <w:rFonts w:ascii="宋体" w:hAnsi="宋体" w:eastAsia="宋体" w:cs="Times New Roman"/>
                <w:color w:val="000000"/>
                <w:szCs w:val="21"/>
                <w:highlight w:val="none"/>
              </w:rPr>
            </w:r>
            <w:r/>
          </w:p>
          <w:p>
            <w:pPr>
              <w:pStyle w:val="833"/>
              <w:numPr>
                <w:ilvl w:val="0"/>
                <w:numId w:val="0"/>
              </w:numPr>
              <w:jc w:val="left"/>
              <w:rPr>
                <w:rFonts w:ascii="宋体" w:hAnsi="宋体" w:eastAsia="宋体" w:cs="宋体"/>
                <w:color w:val="000000"/>
                <w:sz w:val="21"/>
                <w:szCs w:val="21"/>
                <w:highlight w:val="none"/>
                <w:lang w:val="en-US" w:eastAsia="zh-CN" w:bidi="ar-SA"/>
              </w:rPr>
            </w:pPr>
            <w:r>
              <w:rPr>
                <w:rFonts w:ascii="宋体" w:hAnsi="宋体" w:eastAsia="宋体" w:cs="Times New Roman"/>
                <w:b/>
                <w:bCs/>
                <w:color w:val="000000"/>
                <w:szCs w:val="21"/>
                <w:highlight w:val="none"/>
              </w:rPr>
              <w:t xml:space="preserve">（提供第三方检测报告）</w:t>
            </w:r>
            <w:r>
              <w:rPr>
                <w:rFonts w:ascii="宋体" w:hAnsi="宋体" w:eastAsia="宋体" w:cs="宋体"/>
                <w:color w:val="000000"/>
                <w:sz w:val="21"/>
                <w:szCs w:val="21"/>
                <w:highlight w:val="none"/>
                <w:lang w:val="en-US" w:eastAsia="zh-CN" w:bidi="ar-SA"/>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w:t>
            </w:r>
            <w:r>
              <w:rPr>
                <w:rFonts w:ascii="宋体" w:hAnsi="宋体" w:eastAsia="宋体" w:cs="Times New Roman"/>
                <w:color w:val="000000"/>
                <w:szCs w:val="21"/>
                <w:highlight w:val="none"/>
              </w:rPr>
            </w:r>
            <w:r/>
          </w:p>
        </w:tc>
        <w:tc>
          <w:tcPr>
            <w:gridSpan w:val="2"/>
            <w:tcMar>
              <w:left w:w="-1" w:type="dxa"/>
              <w:top w:w="-1" w:type="dxa"/>
              <w:right w:w="-1" w:type="dxa"/>
              <w:bottom w:w="-1" w:type="dxa"/>
            </w:tcMar>
            <w:tcW w:w="8342" w:type="dxa"/>
            <w:vAlign w:val="center"/>
            <w:textDirection w:val="lrTb"/>
            <w:noWrap w:val="false"/>
          </w:tcPr>
          <w:p>
            <w:pPr>
              <w:pStyle w:val="833"/>
              <w:jc w:val="left"/>
              <w:rPr>
                <w:rFonts w:ascii="宋体" w:hAnsi="宋体" w:eastAsia="宋体" w:cs="Times New Roman"/>
                <w:bCs/>
                <w:color w:val="000000"/>
                <w:szCs w:val="21"/>
                <w:highlight w:val="none"/>
              </w:rPr>
            </w:pPr>
            <w:r>
              <w:rPr>
                <w:rFonts w:hint="eastAsia" w:ascii="宋体" w:hAnsi="宋体" w:eastAsia="宋体" w:cs="宋体"/>
                <w:b/>
                <w:bCs/>
                <w:color w:val="000000"/>
                <w:szCs w:val="21"/>
                <w:highlight w:val="none"/>
                <w:lang w:bidi="ar"/>
              </w:rPr>
              <w:t xml:space="preserve">车辆上装及功能部分</w:t>
            </w:r>
            <w:r>
              <w:rPr>
                <w:rFonts w:ascii="宋体" w:hAnsi="宋体" w:eastAsia="宋体" w:cs="Times New Roman"/>
                <w:bCs/>
                <w:color w:val="000000"/>
                <w:szCs w:val="21"/>
                <w:highlight w:val="none"/>
              </w:rPr>
            </w:r>
            <w:r/>
          </w:p>
        </w:tc>
      </w:tr>
      <w:tr>
        <w:trPr>
          <w:trHeight w:val="90"/>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6.1</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outlineLvl w:val="0"/>
            </w:pPr>
            <w:r>
              <w:rPr>
                <w:rFonts w:ascii="宋体" w:hAnsi="宋体" w:eastAsia="宋体" w:cs="Times New Roman"/>
                <w:bCs/>
                <w:color w:val="000000"/>
                <w:szCs w:val="21"/>
                <w:highlight w:val="none"/>
              </w:rPr>
              <w:t xml:space="preserve">医用冰箱</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1.门体：采用立式单门设计，两层玻璃发泡门带电加热，32℃、85%湿度环境下不凝露，自关门功能。</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2.市电供电，微电脑控制，箱内温度恒定控制在4±1℃范围内，控温精度0.1°C。</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3.显示：LED数码管显示，显示箱内上下温传感器温度，平均温度，可通过指示灯查看电源，开门，冷凝器脏状态。</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4.风冷设计，保证箱内任意角落的温度都维持在标定的温度范围内，配置1个测试孔设计，满足用户根据实际需要检测箱内温度。</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5.多种故障报警：高低温报警、断电报警、开门报警、传感器故障报警、电池电量低报警。两种报警方式（声音蜂鸣报警和灯光闪烁报警）。</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6.多重保护功能：开机延时保护、停机间隔保护、显示面板密码保护、断电记忆数据保护、传感器故障保护运行等。</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7.冷凝水汇集后自动电加热蒸发，免除人工处理冷凝水的烦恼。</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 具有远程报警功能，可连接报警器到其他房间实现报警功能， 具有RS485网络接口，连接后可以将温度数据传输到用户监控软件端。</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 配备四个脚轮，两个底脚；灵活，可移动、可通过底脚锁定，若在移动装置（车辆、轮船等）中使用时，可拆除底脚、脚轮将冷藏箱进行固定。</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10.压缩机：车载专用直流压缩机，制冷迅速（常温下空载30分钟可降至设定温度），高可靠性（移动运输制冷设备专用），高效节能，低噪音，使用寿命长。</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11.冷凝风机：高效节能，低噪音，使用寿命长。</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 噪声声压级≤41dB（A）。有效容积≥279L。</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13.不锈钢内胆设计，防腐可靠。</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14.门体机械锁，带独立锁扣，有效防止车辆行驶过程中门体打开。</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15.后备电池设计，满足断电后报警并继续显示箱内实时温度需求。</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箱内8路传感器(上温传感器、下温传感器、控制传感器、防低温机械温控器、防高温机械温控器、化霜传感器、冷凝器脏堵传感器、环境温湿度传感器)，主控传感器为高精度PT100，环境温湿度传感器可显示环境温湿度；配置防低温机械温控器与防高温机械温控器，电控板故障时可直接控制压机开停，防止温低影响血液安全。</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17.箱内设置LED照明灯，外部独立灯开关。</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18.标配USB接口，可下载温度数据，报警记录等信息，可以存储箱内温度数据10年，实现产品整个生命周期的温度数据可追溯。</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 5个可抽拉下沉式蘸塑搁架，15个蘸塑血筐，5个内门，可减小开门取血的冷量散失。</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20.★具有医疗器械注册证（提供证书扫描件加盖投标人公章）</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r>
      <w:tr>
        <w:trPr>
          <w:trHeight w:val="1193"/>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6.2</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工作设施</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 w:val="21"/>
                <w:szCs w:val="21"/>
                <w:highlight w:val="none"/>
              </w:rPr>
              <w:t xml:space="preserve">登记台1个（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ascii="宋体" w:hAnsi="宋体" w:eastAsia="宋体" w:cs="Times New Roman"/>
                <w:color w:val="000000"/>
                <w:sz w:val="21"/>
                <w:szCs w:val="21"/>
                <w:highlight w:val="none"/>
              </w:rPr>
              <w:t xml:space="preserve">），化验台1个（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ascii="宋体" w:hAnsi="宋体" w:eastAsia="宋体" w:cs="Times New Roman"/>
                <w:color w:val="000000"/>
                <w:sz w:val="21"/>
                <w:szCs w:val="21"/>
                <w:highlight w:val="none"/>
              </w:rPr>
              <w:t xml:space="preserve">），采血台</w:t>
            </w:r>
            <w:r>
              <w:rPr>
                <w:rFonts w:hint="eastAsia" w:ascii="宋体" w:hAnsi="宋体" w:eastAsia="宋体" w:cs="Times New Roman"/>
                <w:color w:val="000000"/>
                <w:sz w:val="21"/>
                <w:szCs w:val="21"/>
                <w:highlight w:val="none"/>
              </w:rPr>
              <w:t xml:space="preserve">4</w:t>
            </w:r>
            <w:r>
              <w:rPr>
                <w:rFonts w:ascii="宋体" w:hAnsi="宋体" w:eastAsia="宋体" w:cs="Times New Roman"/>
                <w:color w:val="000000"/>
                <w:sz w:val="21"/>
                <w:szCs w:val="21"/>
                <w:highlight w:val="none"/>
              </w:rPr>
              <w:t xml:space="preserve">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，热合台1个（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ascii="宋体" w:hAnsi="宋体" w:eastAsia="宋体" w:cs="Times New Roman"/>
                <w:color w:val="000000"/>
                <w:sz w:val="21"/>
                <w:szCs w:val="21"/>
                <w:highlight w:val="none"/>
              </w:rPr>
              <w:t xml:space="preserve">），可升降护士圆凳</w:t>
            </w:r>
            <w:r>
              <w:rPr>
                <w:rFonts w:hint="eastAsia" w:ascii="宋体" w:hAnsi="宋体" w:eastAsia="宋体" w:cs="Times New Roman"/>
                <w:color w:val="000000"/>
                <w:sz w:val="21"/>
                <w:szCs w:val="21"/>
                <w:highlight w:val="none"/>
              </w:rPr>
              <w:t xml:space="preserve">6</w:t>
            </w:r>
            <w:r>
              <w:rPr>
                <w:rFonts w:ascii="宋体" w:hAnsi="宋体" w:eastAsia="宋体" w:cs="Times New Roman"/>
                <w:color w:val="000000"/>
                <w:sz w:val="21"/>
                <w:szCs w:val="21"/>
                <w:highlight w:val="none"/>
              </w:rPr>
              <w:t xml:space="preserve">个，休息沙发1个</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Cs w:val="21"/>
                <w:highlight w:val="none"/>
                <w:lang w:eastAsia="zh-CN"/>
              </w:rPr>
            </w:r>
            <w:r/>
          </w:p>
        </w:tc>
      </w:tr>
      <w:tr>
        <w:trPr>
          <w:trHeight w:val="90"/>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6.3</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采血椅</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b/>
                <w:bCs/>
                <w:color w:val="000000"/>
                <w:highlight w:val="none"/>
                <w14:ligatures w14:val="none"/>
              </w:rPr>
              <w:pBdr>
                <w:top w:val="none" w:color="000000" w:sz="4" w:space="0"/>
                <w:left w:val="none" w:color="000000" w:sz="4" w:space="0"/>
                <w:bottom w:val="none" w:color="000000" w:sz="4" w:space="0"/>
                <w:right w:val="none" w:color="000000" w:sz="4" w:space="0"/>
              </w:pBdr>
            </w:pPr>
            <w:r>
              <w:rPr>
                <w:rFonts w:ascii="宋体" w:hAnsi="宋体" w:eastAsia="宋体" w:cs="Times New Roman"/>
                <w:b/>
                <w:bCs/>
                <w:color w:val="000000"/>
                <w:highlight w:val="none"/>
              </w:rPr>
              <w:t xml:space="preserve">采血椅6件</w:t>
            </w:r>
            <w:r>
              <w:rPr>
                <w:rFonts w:ascii="宋体" w:hAnsi="宋体" w:eastAsia="宋体" w:cs="Times New Roman"/>
                <w:b/>
                <w:bCs/>
                <w:color w:val="000000"/>
                <w:highlight w:val="none"/>
              </w:rPr>
            </w:r>
            <w:r/>
          </w:p>
          <w:p>
            <w:pPr>
              <w:jc w:val="left"/>
              <w:rPr>
                <w:rFonts w:ascii="宋体" w:hAnsi="宋体" w:eastAsia="宋体" w:cs="Times New Roman"/>
                <w:b/>
                <w:bCs/>
                <w:color w:val="000000"/>
                <w:highlight w:val="none"/>
                <w14:ligatures w14:val="none"/>
              </w:rPr>
              <w:pBdr>
                <w:top w:val="none" w:color="000000" w:sz="4" w:space="0"/>
                <w:left w:val="none" w:color="000000" w:sz="4" w:space="0"/>
                <w:bottom w:val="none" w:color="000000" w:sz="4" w:space="0"/>
                <w:right w:val="none" w:color="000000" w:sz="4" w:space="0"/>
              </w:pBdr>
            </w:pPr>
            <w:r>
              <w:rPr>
                <w:rFonts w:ascii="宋体" w:hAnsi="宋体" w:eastAsia="宋体" w:cs="Times New Roman"/>
                <w:b/>
                <w:bCs/>
                <w:color w:val="000000"/>
                <w:highlight w:val="none"/>
              </w:rPr>
              <w:t xml:space="preserve">▲高铁商务座外观款式，采血椅可靠墙摆设不影响靠背躺下，不需预留空间。躺下时靠背座椅向前、向下移动，角度110-170。背部和腿部的角度电动调节。长≥160cm。宽≥80cm，高≥110cm。扶手宽≥13cm，配扶手垫，扶手垫可外展30~45度。椅背位置可自动调节，轻松选择舒适体位。自带USB充电插口。</w:t>
            </w:r>
            <w:r>
              <w:rPr>
                <w:rFonts w:ascii="宋体" w:hAnsi="宋体" w:eastAsia="宋体" w:cs="Times New Roman"/>
                <w:b/>
                <w:bCs/>
                <w:color w:val="000000"/>
                <w:highlight w:val="none"/>
              </w:rPr>
            </w:r>
            <w:r/>
          </w:p>
          <w:p>
            <w:pPr>
              <w:jc w:val="left"/>
              <w:rPr>
                <w:rFonts w:ascii="宋体" w:hAnsi="宋体" w:eastAsia="宋体" w:cs="Times New Roman"/>
                <w:color w:val="000000"/>
                <w:highlight w:val="none"/>
                <w14:ligatures w14:val="none"/>
              </w:rPr>
              <w:pBdr>
                <w:top w:val="none" w:color="000000" w:sz="4" w:space="0"/>
                <w:left w:val="none" w:color="000000" w:sz="4" w:space="0"/>
                <w:bottom w:val="none" w:color="000000" w:sz="4" w:space="0"/>
                <w:right w:val="none" w:color="000000" w:sz="4" w:space="0"/>
              </w:pBdr>
            </w:pPr>
            <w:r>
              <w:rPr>
                <w:rFonts w:ascii="宋体" w:hAnsi="宋体" w:eastAsia="宋体" w:cs="Times New Roman"/>
                <w:b/>
                <w:bCs/>
                <w:color w:val="000000"/>
                <w:highlight w:val="none"/>
              </w:rPr>
              <w:t xml:space="preserve">注：提供采血椅外观实物图及扶手垫实物图</w:t>
            </w:r>
            <w:r>
              <w:rPr>
                <w:rFonts w:ascii="宋体" w:hAnsi="宋体" w:eastAsia="宋体" w:cs="Times New Roman"/>
                <w:color w:val="000000"/>
                <w:highlight w:val="none"/>
              </w:rPr>
              <w:t xml:space="preserve">。</w:t>
            </w:r>
            <w:r>
              <w:rPr>
                <w:rFonts w:ascii="宋体" w:hAnsi="宋体" w:eastAsia="宋体" w:cs="Times New Roman"/>
                <w:color w:val="000000"/>
                <w:highlight w:val="none"/>
              </w:rPr>
            </w:r>
            <w:r/>
          </w:p>
        </w:tc>
      </w:tr>
      <w:tr>
        <w:trPr>
          <w:trHeight w:val="950"/>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6.4</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服务设施</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color w:val="000000"/>
                <w:highlight w:val="none"/>
                <w14:ligatures w14:val="none"/>
              </w:rPr>
            </w:pPr>
            <w:r>
              <w:rPr>
                <w:rFonts w:hint="eastAsia" w:ascii="宋体" w:hAnsi="宋体" w:eastAsia="宋体" w:cs="Times New Roman"/>
                <w:color w:val="000000"/>
                <w:szCs w:val="21"/>
                <w:highlight w:val="none"/>
              </w:rPr>
              <w:t xml:space="preserve">微波炉1个，</w:t>
            </w:r>
            <w:r>
              <w:rPr>
                <w:rFonts w:ascii="宋体" w:hAnsi="宋体" w:eastAsia="宋体" w:cs="Times New Roman"/>
                <w:color w:val="000000"/>
                <w:szCs w:val="21"/>
                <w:highlight w:val="none"/>
              </w:rPr>
              <w:t xml:space="preserve">饮水</w:t>
            </w:r>
            <w:r>
              <w:rPr>
                <w:rFonts w:hint="eastAsia" w:ascii="宋体" w:hAnsi="宋体" w:eastAsia="宋体" w:cs="Times New Roman"/>
                <w:color w:val="000000"/>
                <w:szCs w:val="21"/>
                <w:highlight w:val="none"/>
              </w:rPr>
              <w:t xml:space="preserve">机组合</w:t>
            </w:r>
            <w:r>
              <w:rPr>
                <w:rFonts w:ascii="宋体" w:hAnsi="宋体" w:eastAsia="宋体" w:cs="Times New Roman"/>
                <w:color w:val="000000"/>
                <w:szCs w:val="21"/>
                <w:highlight w:val="none"/>
              </w:rPr>
              <w:t xml:space="preserve">柜1个，后高地板储物柜1个，后高台休息床1套，围帘1套，后高台两侧衣帽钩各2个，垃圾桶3个，饮水机1台</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隐藏式洗手池（污水直排）1个，清洁工具柜1个</w:t>
            </w:r>
            <w:r>
              <w:rPr>
                <w:rFonts w:ascii="宋体" w:hAnsi="宋体" w:eastAsia="宋体" w:cs="Times New Roman"/>
                <w:color w:val="000000"/>
                <w:highlight w:val="none"/>
                <w:lang w:val="en-US" w:eastAsia="zh-CN"/>
              </w:rPr>
              <w:t xml:space="preserve">，</w:t>
            </w:r>
            <w:r>
              <w:rPr>
                <w:rFonts w:ascii="宋体" w:hAnsi="宋体" w:eastAsia="宋体" w:cs="Times New Roman"/>
                <w:b/>
                <w:bCs/>
                <w:color w:val="000000"/>
                <w:highlight w:val="none"/>
              </w:rPr>
              <w:t xml:space="preserve">冰箱（柜)一台</w:t>
            </w:r>
            <w:r>
              <w:rPr>
                <w:rFonts w:ascii="宋体" w:hAnsi="宋体" w:eastAsia="宋体" w:cs="Times New Roman"/>
                <w:b/>
                <w:bCs/>
                <w:color w:val="000000"/>
                <w:highlight w:val="none"/>
              </w:rPr>
              <w:t xml:space="preserve">。</w:t>
            </w:r>
            <w:r>
              <w:rPr>
                <w:rFonts w:ascii="宋体" w:hAnsi="宋体" w:eastAsia="宋体" w:cs="Times New Roman"/>
                <w:color w:val="000000"/>
                <w:highlight w:val="none"/>
              </w:rPr>
            </w:r>
            <w:r/>
          </w:p>
        </w:tc>
      </w:tr>
      <w:tr>
        <w:trPr>
          <w:trHeight w:val="1880"/>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6.5</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灯光设施</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两侧长条灯一套，采血台上方各一盏LED射灯，射灯技术要求如下：</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功率≥8.5W；</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工作环境温度：-40~55℃；</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灯圈颜色：镀铬，外透镜：雾化透镜；</w:t>
            </w:r>
            <w:r>
              <w:rPr>
                <w:rFonts w:ascii="宋体" w:hAnsi="宋体" w:eastAsia="宋体" w:cs="Times New Roman"/>
                <w:color w:val="000000"/>
                <w:szCs w:val="21"/>
                <w:highlight w:val="none"/>
              </w:rPr>
            </w:r>
            <w:r/>
          </w:p>
          <w:p>
            <w:pPr>
              <w:pStyle w:val="833"/>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光色：6000-6500K纯白，LED光通量：850lm</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p>
            <w:pPr>
              <w:pStyle w:val="833"/>
              <w:jc w:val="left"/>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出光角度：160度，泛光型</w:t>
            </w:r>
            <w:r>
              <w:rPr>
                <w:rFonts w:hint="eastAsia" w:ascii="宋体" w:hAnsi="宋体" w:eastAsia="宋体" w:cs="Times New Roman"/>
                <w:color w:val="000000"/>
                <w:szCs w:val="21"/>
                <w:highlight w:val="none"/>
                <w:lang w:val="en-US" w:eastAsia="zh-CN"/>
              </w:rPr>
              <w:t xml:space="preserve">.</w:t>
            </w:r>
            <w:r>
              <w:rPr>
                <w:rFonts w:hint="eastAsia" w:ascii="宋体" w:hAnsi="宋体" w:eastAsia="宋体" w:cs="Times New Roman"/>
                <w:color w:val="000000"/>
                <w:szCs w:val="21"/>
                <w:highlight w:val="none"/>
                <w:lang w:val="en-US" w:eastAsia="zh-CN"/>
              </w:rPr>
            </w:r>
            <w:r/>
          </w:p>
        </w:tc>
      </w:tr>
      <w:tr>
        <w:trPr>
          <w:trHeight w:val="640"/>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市电配电设施</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tabs>
                <w:tab w:val="left" w:pos="4151" w:leader="none"/>
              </w:tabs>
              <w:rPr>
                <w:rFonts w:ascii="宋体" w:hAnsi="宋体" w:eastAsia="宋体" w:cs="Times New Roman"/>
                <w:bCs/>
                <w:color w:val="000000"/>
                <w:szCs w:val="21"/>
                <w:highlight w:val="none"/>
              </w:rPr>
              <w:outlineLvl w:val="0"/>
            </w:pP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bidi="ar"/>
              </w:rPr>
              <w:t xml:space="preserve">kW充逆变一体机，50m电缆盘（手摇式）1套， 配电箱（含漏电保护器、空气开关，插座等)</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满足锂电无法使用时可接市电使用工作</w:t>
            </w:r>
            <w:r>
              <w:rPr>
                <w:rFonts w:hint="eastAsia" w:ascii="宋体" w:hAnsi="宋体" w:eastAsia="宋体" w:cs="宋体"/>
                <w:color w:val="000000"/>
                <w:szCs w:val="21"/>
                <w:highlight w:val="none"/>
                <w:lang w:bidi="ar"/>
              </w:rPr>
              <w:t xml:space="preserve">。</w:t>
            </w:r>
            <w:r>
              <w:rPr>
                <w:rFonts w:ascii="宋体" w:hAnsi="宋体" w:eastAsia="宋体" w:cs="Times New Roman"/>
                <w:bCs/>
                <w:color w:val="000000"/>
                <w:szCs w:val="21"/>
                <w:highlight w:val="none"/>
              </w:rPr>
            </w:r>
            <w:r/>
          </w:p>
        </w:tc>
      </w:tr>
      <w:tr>
        <w:trPr>
          <w:trHeight w:val="13959"/>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lang w:val="en-US" w:eastAsia="zh-CN"/>
              </w:rPr>
              <w:t xml:space="preserve">7</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t xml:space="preserve">锂电</w:t>
            </w:r>
            <w:r>
              <w:rPr>
                <w:rFonts w:ascii="宋体" w:hAnsi="宋体" w:eastAsia="宋体" w:cs="Times New Roman"/>
                <w:bCs/>
                <w:color w:val="000000"/>
                <w:szCs w:val="21"/>
                <w:highlight w:val="none"/>
              </w:rPr>
              <w:t xml:space="preserve">系统</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一、锂电池系统</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（一）磷酸铁锂动力电池组1套，具体要求如下： </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szCs w:val="21"/>
                <w:highlight w:val="none"/>
                <w:lang w:val="en-US" w:eastAsia="zh-CN" w:bidi="ar"/>
              </w:rPr>
              <w:t xml:space="preserve">1.电池包为动力电池包，电池类型：磷酸铁锂动力电池；电池能量密度：≥175Wh/kg。整套电池组额定存储能量：≥88kWh，放电率≥93%</w:t>
            </w:r>
            <w:r>
              <w:rPr>
                <w:rFonts w:hint="eastAsia" w:ascii="宋体" w:hAnsi="宋体" w:eastAsia="宋体" w:cs="宋体"/>
                <w:b/>
                <w:bCs/>
                <w:color w:val="000000"/>
                <w:szCs w:val="21"/>
                <w:highlight w:val="none"/>
                <w:lang w:val="en-US" w:eastAsia="zh-CN" w:bidi="ar"/>
              </w:rPr>
            </w:r>
            <w:r/>
          </w:p>
          <w:p>
            <w:pPr>
              <w:pStyle w:val="833"/>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szCs w:val="21"/>
                <w:highlight w:val="none"/>
                <w:lang w:val="en-US" w:eastAsia="zh-CN" w:bidi="ar"/>
              </w:rPr>
              <w:t xml:space="preserve">（提供第三方机构出具的符合GB38032-2020检测报告）</w:t>
            </w:r>
            <w:r>
              <w:rPr>
                <w:rFonts w:hint="eastAsia" w:ascii="宋体" w:hAnsi="宋体" w:eastAsia="宋体" w:cs="宋体"/>
                <w:b/>
                <w:bCs/>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2.存储环境温度：-35～65℃，长期存储温度控制在35℃以下。</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3.工作温度：电池系统：-35～65℃；电芯充电：0～65℃；电芯放电：-35～65℃。</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4.工作环境相对湿度：≤90%。</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5.额定容量：≥268Ah。</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6.标称电压：≥328.44V。</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7.工作电压范围：204～387.6V。</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8.出货状态SOC：≥40%。</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9.热管理方式：自然冷却，加热膜加热。</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szCs w:val="21"/>
                <w:highlight w:val="none"/>
                <w:lang w:val="en-US" w:eastAsia="zh-CN" w:bidi="ar"/>
              </w:rPr>
              <w:t xml:space="preserve">10.电芯，须提供含低温放电、高温放电、耐振动测试的</w:t>
            </w:r>
            <w:r>
              <w:rPr>
                <w:rFonts w:hint="eastAsia" w:ascii="宋体" w:hAnsi="宋体" w:eastAsia="宋体" w:cs="宋体"/>
                <w:b/>
                <w:bCs/>
                <w:color w:val="000000"/>
                <w:szCs w:val="21"/>
                <w:highlight w:val="none"/>
                <w:lang w:val="en-US" w:eastAsia="zh-CN" w:bidi="ar"/>
              </w:rPr>
            </w:r>
            <w:r/>
          </w:p>
          <w:p>
            <w:pPr>
              <w:pStyle w:val="833"/>
              <w:jc w:val="left"/>
              <w:widowControl w:val="off"/>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提供第三方机构出具的符合</w:t>
            </w:r>
            <w:r>
              <w:rPr>
                <w:rFonts w:hint="eastAsia" w:ascii="Calibri" w:hAnsi="Calibri" w:eastAsia="宋体" w:cs="Times New Roman"/>
                <w:b/>
                <w:bCs/>
                <w:color w:val="000000"/>
                <w:sz w:val="21"/>
                <w:szCs w:val="22"/>
                <w:highlight w:val="none"/>
                <w:lang w:val="en-US" w:eastAsia="zh-CN" w:bidi="ar-SA"/>
              </w:rPr>
              <w:t xml:space="preserve">GB/T31486-2024</w:t>
            </w:r>
            <w:r>
              <w:rPr>
                <w:rFonts w:hint="eastAsia" w:ascii="宋体" w:hAnsi="宋体" w:eastAsia="宋体" w:cs="宋体"/>
                <w:b/>
                <w:bCs/>
                <w:color w:val="000000"/>
                <w:sz w:val="21"/>
                <w:szCs w:val="21"/>
                <w:highlight w:val="none"/>
                <w:lang w:val="en-US" w:eastAsia="zh-CN" w:bidi="ar"/>
              </w:rPr>
              <w:t xml:space="preserve">检测报告</w:t>
            </w:r>
            <w:r>
              <w:rPr>
                <w:rFonts w:hint="eastAsia" w:ascii="宋体" w:hAnsi="宋体" w:eastAsia="宋体" w:cs="宋体"/>
                <w:b/>
                <w:bCs/>
                <w:color w:val="000000"/>
                <w:sz w:val="21"/>
                <w:szCs w:val="21"/>
                <w:highlight w:val="none"/>
                <w:lang w:val="en-US" w:eastAsia="zh-CN" w:bidi="ar"/>
              </w:rPr>
            </w:r>
            <w:r/>
          </w:p>
          <w:p>
            <w:pPr>
              <w:pStyle w:val="833"/>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szCs w:val="21"/>
                <w:highlight w:val="none"/>
                <w:lang w:val="en-US" w:eastAsia="zh-CN" w:bidi="ar"/>
              </w:rPr>
              <w:t xml:space="preserve">11.电池电芯与电池管理系统为同一企业生产</w:t>
            </w:r>
            <w:r>
              <w:rPr>
                <w:rFonts w:hint="eastAsia" w:ascii="宋体" w:hAnsi="宋体" w:eastAsia="宋体" w:cs="宋体"/>
                <w:b/>
                <w:bCs/>
                <w:color w:val="000000"/>
                <w:szCs w:val="21"/>
                <w:highlight w:val="none"/>
                <w:lang w:val="en-US" w:eastAsia="zh-CN" w:bidi="ar"/>
              </w:rPr>
            </w:r>
            <w:r/>
          </w:p>
          <w:p>
            <w:pPr>
              <w:pStyle w:val="833"/>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szCs w:val="21"/>
                <w:highlight w:val="none"/>
                <w:lang w:val="en-US" w:eastAsia="zh-CN" w:bidi="ar"/>
              </w:rPr>
              <w:t xml:space="preserve">须提供电池包国家GB 38032-2020和GB 38031-2020强检报告；</w:t>
            </w:r>
            <w:r>
              <w:rPr>
                <w:rFonts w:hint="eastAsia" w:ascii="宋体" w:hAnsi="宋体" w:eastAsia="宋体" w:cs="宋体"/>
                <w:b/>
                <w:bCs/>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12.SOC工作范围: 0%～100%。</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13.BOL最大持续充电电流:≥250A；BOL最大持续放电电流:≥250 A；BOL短时峰值放电电流:≥400A（30s）；BOL短时峰值回充电流:≥400A（30s）。</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14.自放电率/月: ≤5%。</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15.绝缘要求: ≥8MΩ。</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szCs w:val="21"/>
                <w:highlight w:val="none"/>
                <w:lang w:val="en-US" w:eastAsia="zh-CN" w:bidi="ar"/>
              </w:rPr>
              <w:t xml:space="preserve">16.IP防护等级: 样品防护等级不低于 IP6X、IPX8，</w:t>
            </w:r>
            <w:r>
              <w:rPr>
                <w:rFonts w:hint="eastAsia" w:ascii="宋体" w:hAnsi="宋体" w:eastAsia="宋体" w:cs="宋体"/>
                <w:b/>
                <w:bCs/>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b/>
                <w:bCs/>
                <w:color w:val="000000"/>
                <w:szCs w:val="21"/>
                <w:highlight w:val="none"/>
                <w:lang w:val="en-US" w:eastAsia="zh-CN" w:bidi="ar"/>
              </w:rPr>
              <w:t xml:space="preserve">提供第三方机构出具符合GB/T4208-2017的检测报告</w:t>
            </w:r>
            <w:r>
              <w:rPr>
                <w:rFonts w:hint="eastAsia" w:ascii="宋体" w:hAnsi="宋体" w:eastAsia="宋体" w:cs="宋体"/>
                <w:color w:val="000000"/>
                <w:szCs w:val="21"/>
                <w:highlight w:val="none"/>
                <w:lang w:val="en-US" w:eastAsia="zh-CN" w:bidi="ar"/>
              </w:rPr>
              <w:t xml:space="preserve">。</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17.系统总质量: ≤800 kg。</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18.电源系统应设有泄压和透气装置，泄压压力≥50 kPa。</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szCs w:val="21"/>
                <w:highlight w:val="none"/>
                <w:lang w:val="en-US" w:eastAsia="zh-CN" w:bidi="ar"/>
              </w:rPr>
              <w:t xml:space="preserve">19.电池组须提供完善的检修通道和安全熔断装置，热事故发生后，至少有240秒以上的逃生时间</w:t>
            </w:r>
            <w:r>
              <w:rPr>
                <w:rFonts w:hint="eastAsia" w:ascii="宋体" w:hAnsi="宋体" w:eastAsia="宋体" w:cs="宋体"/>
                <w:b/>
                <w:bCs/>
                <w:color w:val="000000"/>
                <w:szCs w:val="21"/>
                <w:highlight w:val="none"/>
                <w:lang w:val="en-US" w:eastAsia="zh-CN" w:bidi="ar"/>
              </w:rPr>
            </w:r>
            <w:r/>
          </w:p>
          <w:p>
            <w:pPr>
              <w:pStyle w:val="833"/>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szCs w:val="21"/>
                <w:highlight w:val="none"/>
                <w:lang w:val="en-US" w:eastAsia="zh-CN" w:bidi="ar"/>
              </w:rPr>
              <w:t xml:space="preserve">（提供第三方机构出具符合GB38032-2020的检测报告）。</w:t>
            </w:r>
            <w:r>
              <w:rPr>
                <w:rFonts w:hint="eastAsia" w:ascii="宋体" w:hAnsi="宋体" w:eastAsia="宋体" w:cs="宋体"/>
                <w:b/>
                <w:bCs/>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20.电池应具有智能均衡系统，自带故障诊断反馈功能。</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szCs w:val="21"/>
                <w:highlight w:val="none"/>
                <w:lang w:val="en-US" w:eastAsia="zh-CN" w:bidi="ar"/>
              </w:rPr>
              <w:t xml:space="preserve">21、电池具有外观，极性标识，质量和外形尺寸，室温放电容量，室温倍率放电容量，室温倍率充电性能，低温放电容量，高温放电容量，室温荷电保持与容量恢复能力，高温荷电保持与容量恢复能力，储存方面的检测报告</w:t>
            </w:r>
            <w:r>
              <w:rPr>
                <w:rFonts w:hint="eastAsia" w:ascii="宋体" w:hAnsi="宋体" w:eastAsia="宋体" w:cs="宋体"/>
                <w:b/>
                <w:bCs/>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b/>
                <w:bCs/>
                <w:color w:val="000000"/>
                <w:szCs w:val="21"/>
                <w:highlight w:val="none"/>
                <w:lang w:val="en-US" w:eastAsia="zh-CN" w:bidi="ar"/>
              </w:rPr>
              <w:t xml:space="preserve">（提供第三方机构出具符合GB/T31486-2024的检测报告）</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二、逆变器1套，具体要求如下：</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额定输出功率：≥15KW；输出电压：220V AC；；具有过温、过载、输出短路、过电流、过电压、欠电压、工作时负载突变等即时停机保护功能。</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三、车载充电机1套，具体要求如下：</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额定输出功率：≥20KW；最大充电电流30A；接入电压380V AC；。   </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四、锂电池充电要求：</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配备交流充电插座及充电枪各1套，在血站指定地方安装充电配套设备,充电枪配线不小于15米；安装不锈钢柜，用于收纳充电枪、电线等；锂电池室仓门上设计充电开口，给锂电池充电时无需打开仓门。</w:t>
            </w:r>
            <w:r>
              <w:rPr>
                <w:rFonts w:hint="eastAsia" w:ascii="宋体" w:hAnsi="宋体" w:eastAsia="宋体" w:cs="宋体"/>
                <w:color w:val="000000"/>
                <w:szCs w:val="21"/>
                <w:highlight w:val="none"/>
                <w:lang w:val="en-US" w:eastAsia="zh-CN" w:bidi="ar"/>
              </w:rPr>
            </w:r>
            <w:r/>
          </w:p>
        </w:tc>
      </w:tr>
      <w:tr>
        <w:trPr>
          <w:trHeight w:val="5631"/>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t xml:space="preserve">采血称8台</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1.采 液 量：50～1000ml</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2.液体比重：1.05g/ml</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3.分 度 值：2ml 或2g</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4.摇摆角度：13°±2°</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5.摇摆频率：30±2次／分</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6.电    源：AC220V   50Hz</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7.输入功率：≤40W</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8.工作环境：0℃～40℃室内</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9.报    警：当采液量达到预定值时，有声光双重报警提示</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10.采液控制量(ml)：100、200、300、400</w:t>
            </w:r>
            <w:r>
              <w:rPr>
                <w:rFonts w:ascii="宋体" w:hAnsi="宋体" w:eastAsia="宋体" w:cs="宋体"/>
                <w:color w:val="000000"/>
                <w:szCs w:val="21"/>
                <w:highlight w:val="none"/>
              </w:rPr>
            </w:r>
            <w:r/>
          </w:p>
          <w:p>
            <w:pPr>
              <w:pStyle w:val="833"/>
              <w:jc w:val="left"/>
              <w:tabs>
                <w:tab w:val="left" w:pos="4151" w:leader="none"/>
              </w:tabs>
              <w:rPr>
                <w:rFonts w:hint="eastAsia" w:ascii="宋体" w:hAnsi="宋体" w:eastAsia="宋体" w:cs="宋体"/>
                <w:color w:val="000000"/>
                <w:szCs w:val="21"/>
                <w:highlight w:val="none"/>
                <w:lang w:val="en-US" w:eastAsia="zh-CN"/>
              </w:rPr>
              <w:outlineLvl w:val="0"/>
            </w:pPr>
            <w:r>
              <w:rPr>
                <w:rFonts w:hint="eastAsia" w:ascii="宋体" w:hAnsi="宋体" w:eastAsia="宋体" w:cs="宋体"/>
                <w:color w:val="000000"/>
                <w:szCs w:val="21"/>
                <w:highlight w:val="none"/>
              </w:rPr>
              <w:t xml:space="preserve">11.外形尺寸(mm)：≤170×275×15</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  (宽×深×高)</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en-US" w:eastAsia="zh-CN"/>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12.采用模块电源，外观小巧，携带轻便，适用于流动采血</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13.通过面板操作，即可进行称量校正，方便又快捷</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14.计量单位ml、g可一键转换</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15.大容量托盘，更适合用户进行多连袋、大量程的采液</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16.托盘采用磁性连接，装卸方便，易于清洁</w:t>
            </w:r>
            <w:r>
              <w:rPr>
                <w:rFonts w:ascii="宋体" w:hAnsi="宋体" w:eastAsia="宋体" w:cs="宋体"/>
                <w:color w:val="000000"/>
                <w:szCs w:val="21"/>
                <w:highlight w:val="none"/>
              </w:rPr>
            </w:r>
            <w:r/>
          </w:p>
          <w:p>
            <w:pPr>
              <w:pStyle w:val="833"/>
              <w:jc w:val="left"/>
              <w:rPr>
                <w:rFonts w:hint="eastAsia" w:ascii="宋体" w:hAnsi="宋体" w:eastAsia="宋体" w:cs="宋体"/>
                <w:color w:val="000000"/>
                <w:szCs w:val="24"/>
                <w:highlight w:val="none"/>
                <w:lang w:eastAsia="zh-CN"/>
              </w:rPr>
            </w:pPr>
            <w:r>
              <w:rPr>
                <w:rFonts w:hint="eastAsia" w:ascii="宋体" w:hAnsi="宋体" w:eastAsia="宋体" w:cs="宋体"/>
                <w:color w:val="000000"/>
                <w:szCs w:val="21"/>
                <w:highlight w:val="none"/>
              </w:rPr>
              <w:t xml:space="preserve">17.具有扣皮瞬间摇摆停顿、接近采液量时摇摆自动停止、下一袋开始采血自动恢复摇摆，减少了摇晃对采液量的影响，提高了采液的准确性</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4"/>
                <w:highlight w:val="none"/>
                <w:lang w:eastAsia="zh-CN"/>
              </w:rPr>
            </w:r>
            <w:r/>
          </w:p>
        </w:tc>
      </w:tr>
      <w:tr>
        <w:trPr>
          <w:trHeight w:val="90"/>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lang w:val="en-US" w:eastAsia="zh-CN"/>
              </w:rPr>
              <w:t xml:space="preserve">9</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t xml:space="preserve">热合机1台</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仪器类型：高频晶体管；</w:t>
            </w:r>
            <w:r>
              <w:rPr>
                <w:rFonts w:ascii="宋体" w:hAnsi="宋体" w:eastAsia="宋体" w:cs="宋体"/>
                <w:color w:val="000000"/>
                <w:sz w:val="21"/>
                <w:szCs w:val="22"/>
                <w:highlight w:val="none"/>
                <w:lang w:val="en-US" w:eastAsia="zh-CN" w:bidi="ar-SA"/>
              </w:rPr>
            </w:r>
            <w:r/>
          </w:p>
          <w:p>
            <w:pPr>
              <w:pStyle w:val="833"/>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封管时间：0.8-1.2秒；</w:t>
            </w:r>
            <w:r>
              <w:rPr>
                <w:rFonts w:ascii="宋体" w:hAnsi="宋体" w:eastAsia="宋体" w:cs="宋体"/>
                <w:color w:val="000000"/>
                <w:sz w:val="21"/>
                <w:szCs w:val="22"/>
                <w:highlight w:val="none"/>
                <w:lang w:val="en-US" w:eastAsia="zh-CN" w:bidi="ar-SA"/>
              </w:rPr>
            </w:r>
            <w:r/>
          </w:p>
          <w:p>
            <w:pPr>
              <w:pStyle w:val="833"/>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最大封管直径：≤8mm；</w:t>
            </w:r>
            <w:r>
              <w:rPr>
                <w:rFonts w:ascii="宋体" w:hAnsi="宋体" w:eastAsia="宋体" w:cs="宋体"/>
                <w:color w:val="000000"/>
                <w:sz w:val="21"/>
                <w:szCs w:val="22"/>
                <w:highlight w:val="none"/>
                <w:lang w:val="en-US" w:eastAsia="zh-CN" w:bidi="ar-SA"/>
              </w:rPr>
            </w:r>
            <w:r/>
          </w:p>
          <w:p>
            <w:pPr>
              <w:pStyle w:val="833"/>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工作频率：≤40.68MHz；</w:t>
            </w:r>
            <w:r>
              <w:rPr>
                <w:rFonts w:ascii="宋体" w:hAnsi="宋体" w:eastAsia="宋体" w:cs="宋体"/>
                <w:color w:val="000000"/>
                <w:sz w:val="21"/>
                <w:szCs w:val="22"/>
                <w:highlight w:val="none"/>
                <w:lang w:val="en-US" w:eastAsia="zh-CN" w:bidi="ar-SA"/>
              </w:rPr>
            </w:r>
            <w:r/>
          </w:p>
          <w:p>
            <w:pPr>
              <w:pStyle w:val="833"/>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封口射频（RF）功率：≥30W；</w:t>
            </w:r>
            <w:r>
              <w:rPr>
                <w:rFonts w:ascii="宋体" w:hAnsi="宋体" w:eastAsia="宋体" w:cs="宋体"/>
                <w:color w:val="000000"/>
                <w:sz w:val="21"/>
                <w:szCs w:val="22"/>
                <w:highlight w:val="none"/>
                <w:lang w:val="en-US" w:eastAsia="zh-CN" w:bidi="ar-SA"/>
              </w:rPr>
            </w:r>
            <w:r/>
          </w:p>
          <w:p>
            <w:pPr>
              <w:pStyle w:val="833"/>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热合宽度调节：用户可根据需要自行调节热合面；</w:t>
            </w:r>
            <w:r>
              <w:rPr>
                <w:rFonts w:ascii="宋体" w:hAnsi="宋体" w:eastAsia="宋体" w:cs="宋体"/>
                <w:color w:val="000000"/>
                <w:sz w:val="21"/>
                <w:szCs w:val="22"/>
                <w:highlight w:val="none"/>
                <w:lang w:val="en-US" w:eastAsia="zh-CN" w:bidi="ar-SA"/>
              </w:rPr>
            </w:r>
            <w:r/>
          </w:p>
          <w:p>
            <w:pPr>
              <w:pStyle w:val="833"/>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消耗功率：工作：≤250W；待机：≤10W；</w:t>
            </w:r>
            <w:r>
              <w:rPr>
                <w:rFonts w:ascii="宋体" w:hAnsi="宋体" w:eastAsia="宋体" w:cs="宋体"/>
                <w:color w:val="000000"/>
                <w:sz w:val="21"/>
                <w:szCs w:val="22"/>
                <w:highlight w:val="none"/>
                <w:lang w:val="en-US" w:eastAsia="zh-CN" w:bidi="ar-SA"/>
              </w:rPr>
            </w:r>
            <w:r/>
          </w:p>
          <w:p>
            <w:pPr>
              <w:pStyle w:val="833"/>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尺寸：≤175mm长×150mm宽×300mm高；</w:t>
            </w:r>
            <w:r>
              <w:rPr>
                <w:rFonts w:ascii="宋体" w:hAnsi="宋体" w:eastAsia="宋体" w:cs="宋体"/>
                <w:color w:val="000000"/>
                <w:sz w:val="21"/>
                <w:szCs w:val="22"/>
                <w:highlight w:val="none"/>
                <w:lang w:val="en-US" w:eastAsia="zh-CN" w:bidi="ar-SA"/>
              </w:rPr>
            </w:r>
            <w:r/>
          </w:p>
          <w:p>
            <w:pPr>
              <w:pStyle w:val="833"/>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重量：≤6公斤；</w:t>
            </w:r>
            <w:r>
              <w:rPr>
                <w:rFonts w:ascii="宋体" w:hAnsi="宋体" w:eastAsia="宋体" w:cs="宋体"/>
                <w:color w:val="000000"/>
                <w:sz w:val="21"/>
                <w:szCs w:val="22"/>
                <w:highlight w:val="none"/>
                <w:lang w:val="en-US" w:eastAsia="zh-CN" w:bidi="ar-SA"/>
              </w:rPr>
            </w:r>
            <w:r/>
          </w:p>
          <w:p>
            <w:pPr>
              <w:pStyle w:val="833"/>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工作温度范围：0℃到40℃；</w:t>
            </w:r>
            <w:r>
              <w:rPr>
                <w:rFonts w:ascii="宋体" w:hAnsi="宋体" w:eastAsia="宋体" w:cs="宋体"/>
                <w:color w:val="000000"/>
                <w:sz w:val="21"/>
                <w:szCs w:val="22"/>
                <w:highlight w:val="none"/>
                <w:lang w:val="en-US" w:eastAsia="zh-CN" w:bidi="ar-SA"/>
              </w:rPr>
            </w:r>
            <w:r/>
          </w:p>
          <w:p>
            <w:pPr>
              <w:pStyle w:val="833"/>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防溅保护：可伸缩防溅保护板，避免热合时血液溅到操作者的眼睛里，保证操作人员安全；方便清洁：白色安全防护盖，方便拆卸清洗；</w:t>
            </w:r>
            <w:r>
              <w:rPr>
                <w:rFonts w:ascii="宋体" w:hAnsi="宋体" w:eastAsia="宋体" w:cs="宋体"/>
                <w:color w:val="000000"/>
                <w:sz w:val="21"/>
                <w:szCs w:val="22"/>
                <w:highlight w:val="none"/>
                <w:lang w:val="en-US" w:eastAsia="zh-CN" w:bidi="ar-SA"/>
              </w:rPr>
            </w:r>
            <w:r/>
          </w:p>
          <w:p>
            <w:pPr>
              <w:pStyle w:val="833"/>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仪器外壳：全铝合金外壳，美观大方；</w:t>
            </w:r>
            <w:r>
              <w:rPr>
                <w:rFonts w:ascii="宋体" w:hAnsi="宋体" w:eastAsia="宋体" w:cs="宋体"/>
                <w:color w:val="000000"/>
                <w:sz w:val="21"/>
                <w:szCs w:val="22"/>
                <w:highlight w:val="none"/>
                <w:lang w:val="en-US" w:eastAsia="zh-CN" w:bidi="ar-SA"/>
              </w:rPr>
            </w:r>
            <w:r/>
          </w:p>
          <w:p>
            <w:pPr>
              <w:pStyle w:val="833"/>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三种颜色指示机器状态：绿色（待机状态）红色 （热合状态）琥珀色 （调整状态）</w:t>
            </w:r>
            <w:r>
              <w:rPr>
                <w:rFonts w:ascii="宋体" w:hAnsi="宋体" w:eastAsia="宋体" w:cs="宋体"/>
                <w:color w:val="000000"/>
                <w:sz w:val="21"/>
                <w:szCs w:val="22"/>
                <w:highlight w:val="none"/>
                <w:lang w:val="en-US" w:eastAsia="zh-CN" w:bidi="ar-SA"/>
              </w:rPr>
            </w:r>
            <w:r/>
          </w:p>
          <w:p>
            <w:pPr>
              <w:pStyle w:val="833"/>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电压范围：100-250V；</w:t>
            </w:r>
            <w:r>
              <w:rPr>
                <w:rFonts w:ascii="宋体" w:hAnsi="宋体" w:eastAsia="宋体" w:cs="宋体"/>
                <w:color w:val="000000"/>
                <w:sz w:val="21"/>
                <w:szCs w:val="22"/>
                <w:highlight w:val="none"/>
                <w:lang w:val="en-US" w:eastAsia="zh-CN" w:bidi="ar-SA"/>
              </w:rPr>
            </w:r>
            <w:r/>
          </w:p>
          <w:p>
            <w:pPr>
              <w:pStyle w:val="833"/>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携带方便：顶部设有伸缩式防滑提手，人性化设计方便移动；</w:t>
            </w:r>
            <w:r>
              <w:rPr>
                <w:rFonts w:ascii="宋体" w:hAnsi="宋体" w:eastAsia="宋体" w:cs="宋体"/>
                <w:color w:val="000000"/>
                <w:sz w:val="21"/>
                <w:szCs w:val="22"/>
                <w:highlight w:val="none"/>
                <w:lang w:val="en-US" w:eastAsia="zh-CN" w:bidi="ar-SA"/>
              </w:rPr>
            </w:r>
            <w:r/>
          </w:p>
          <w:p>
            <w:pPr>
              <w:pStyle w:val="833"/>
              <w:numPr>
                <w:ilvl w:val="0"/>
                <w:numId w:val="7"/>
              </w:numPr>
              <w:ind w:left="420" w:hanging="420"/>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2"/>
                <w:highlight w:val="none"/>
                <w:lang w:val="en-US" w:eastAsia="zh-CN" w:bidi="ar-SA"/>
              </w:rPr>
              <w:t xml:space="preserve">保险管：机器自带备用保；</w:t>
            </w:r>
            <w:r>
              <w:rPr>
                <w:rFonts w:ascii="宋体" w:hAnsi="宋体" w:eastAsia="宋体" w:cs="宋体"/>
                <w:color w:val="000000"/>
                <w:sz w:val="21"/>
                <w:szCs w:val="21"/>
                <w:highlight w:val="none"/>
                <w:lang w:val="en-US" w:eastAsia="zh-CN" w:bidi="ar-SA"/>
              </w:rPr>
            </w:r>
            <w:r/>
          </w:p>
        </w:tc>
      </w:tr>
      <w:tr>
        <w:trPr>
          <w:trHeight w:val="2842"/>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6.1</w:t>
            </w:r>
            <w:r>
              <w:rPr>
                <w:rFonts w:hint="eastAsia" w:ascii="宋体" w:hAnsi="宋体" w:eastAsia="宋体" w:cs="Times New Roman"/>
                <w:color w:val="000000"/>
                <w:szCs w:val="21"/>
                <w:highlight w:val="none"/>
                <w:lang w:val="en-US" w:eastAsia="zh-CN"/>
              </w:rPr>
              <w:t xml:space="preserve">0</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t xml:space="preserve">离心机1台</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最高转速： 水平转子：5000r/min; 角度转子： 6000r/min ；±10rpm</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最大相对离心力：水平转子：3630×g；角度转子：5630×g</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最大容量：水平转子：10ml×16 支；角度转子： 15ml×12 支</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定时范围：1 ～ 99h59min59s</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温度设定范围：-20°C~+40°C;精度:±1°C</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整机噪声：</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55dB (A)</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电源条件：AC220V;50Hz;输入功率:</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0.75kW</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外形尺寸(长</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宽</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高)：</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445×350×400mm</w:t>
            </w:r>
            <w:r>
              <w:rPr>
                <w:rFonts w:ascii="宋体" w:hAnsi="宋体" w:eastAsia="宋体" w:cs="宋体"/>
                <w:bCs/>
                <w:color w:val="000000"/>
                <w:szCs w:val="21"/>
                <w:highlight w:val="none"/>
              </w:rPr>
            </w:r>
            <w:r/>
          </w:p>
          <w:p>
            <w:pPr>
              <w:pStyle w:val="833"/>
              <w:jc w:val="left"/>
              <w:rPr>
                <w:rFonts w:ascii="宋体" w:hAnsi="宋体" w:eastAsia="宋体" w:cs="宋体"/>
                <w:color w:val="000000"/>
                <w:szCs w:val="24"/>
                <w:highlight w:val="none"/>
              </w:rPr>
              <w:outlineLvl w:val="0"/>
            </w:pPr>
            <w:r>
              <w:rPr>
                <w:rFonts w:hint="eastAsia" w:ascii="宋体" w:hAnsi="宋体" w:eastAsia="宋体" w:cs="宋体"/>
                <w:bCs/>
                <w:color w:val="000000"/>
                <w:szCs w:val="21"/>
                <w:highlight w:val="none"/>
              </w:rPr>
              <w:t xml:space="preserve">净重：</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52.5kg</w:t>
            </w:r>
            <w:r>
              <w:rPr>
                <w:rFonts w:ascii="宋体" w:hAnsi="宋体" w:eastAsia="宋体" w:cs="宋体"/>
                <w:color w:val="000000"/>
                <w:szCs w:val="24"/>
                <w:highlight w:val="none"/>
              </w:rPr>
            </w:r>
            <w:r/>
          </w:p>
        </w:tc>
      </w:tr>
      <w:tr>
        <w:trPr>
          <w:trHeight w:val="642"/>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6.1</w:t>
            </w: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t xml:space="preserve">采血综合工作站2套</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numPr>
                <w:ilvl w:val="0"/>
                <w:numId w:val="8"/>
              </w:num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工作站主机：</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（1）工作站屏幕尺寸</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14英寸；</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（2）屏幕比例：16</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10</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（3）内存：</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16GB</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（4）硬盘：</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1TB</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（5）处理器：不低于12代酷睿</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2、工作站附件：</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（1）远程打印</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支持远程打印</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（2）双面打印：自动双面</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（3）黑白随机印量：1001页~1500页</w:t>
            </w:r>
            <w:r>
              <w:rPr>
                <w:rFonts w:ascii="宋体" w:hAnsi="宋体" w:eastAsia="宋体" w:cs="宋体"/>
                <w:bCs/>
                <w:color w:val="000000"/>
                <w:szCs w:val="21"/>
                <w:highlight w:val="none"/>
              </w:rPr>
            </w:r>
            <w:r/>
          </w:p>
        </w:tc>
      </w:tr>
      <w:tr>
        <w:trPr>
          <w:trHeight w:val="731"/>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6.1</w:t>
            </w: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16" w:type="dxa"/>
            <w:vAlign w:val="center"/>
            <w:textDirection w:val="lrTb"/>
            <w:noWrap w:val="false"/>
          </w:tcPr>
          <w:p>
            <w:pPr>
              <w:pStyle w:val="833"/>
              <w:rPr>
                <w:rFonts w:ascii="宋体" w:hAnsi="宋体" w:eastAsia="宋体" w:cs="Times New Roman"/>
                <w:bCs/>
                <w:color w:val="000000"/>
                <w:szCs w:val="21"/>
                <w:highlight w:val="none"/>
              </w:rPr>
              <w:outlineLvl w:val="0"/>
            </w:pPr>
            <w:r>
              <w:rPr>
                <w:rFonts w:hint="eastAsia" w:ascii="宋体" w:hAnsi="宋体" w:eastAsia="宋体" w:cs="宋体"/>
                <w:bCs/>
                <w:color w:val="000000"/>
                <w:szCs w:val="21"/>
                <w:highlight w:val="none"/>
              </w:rPr>
              <w:t xml:space="preserve">二代身份证采集系统1套</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可读取、查询第二代居民身份证全部信息</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可验证第二代居民身份证真伪。</w:t>
            </w:r>
            <w:r>
              <w:rPr>
                <w:rFonts w:ascii="宋体" w:hAnsi="宋体" w:eastAsia="宋体" w:cs="宋体"/>
                <w:bCs/>
                <w:color w:val="000000"/>
                <w:szCs w:val="21"/>
                <w:highlight w:val="none"/>
              </w:rPr>
            </w:r>
            <w:r/>
          </w:p>
        </w:tc>
      </w:tr>
      <w:tr>
        <w:trPr>
          <w:trHeight w:val="90"/>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6.1</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16" w:type="dxa"/>
            <w:vAlign w:val="center"/>
            <w:textDirection w:val="lrTb"/>
            <w:noWrap w:val="false"/>
          </w:tcPr>
          <w:p>
            <w:pPr>
              <w:pStyle w:val="833"/>
              <w:rPr>
                <w:rFonts w:ascii="宋体" w:hAnsi="宋体" w:eastAsia="宋体" w:cs="Times New Roman"/>
                <w:bCs/>
                <w:color w:val="000000"/>
                <w:szCs w:val="21"/>
                <w:highlight w:val="none"/>
              </w:rPr>
              <w:outlineLvl w:val="0"/>
            </w:pPr>
            <w:r>
              <w:rPr>
                <w:rFonts w:hint="eastAsia" w:ascii="宋体" w:hAnsi="宋体" w:eastAsia="宋体" w:cs="宋体"/>
                <w:bCs/>
                <w:color w:val="000000"/>
                <w:szCs w:val="21"/>
                <w:highlight w:val="none"/>
              </w:rPr>
              <w:t xml:space="preserve">血液信息核对器</w:t>
            </w: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套</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血液信息核对器具备有采血登记、四码智能核对、数据实时上传等强大功能。</w:t>
            </w:r>
            <w:r>
              <w:rPr>
                <w:rFonts w:hint="eastAsia" w:ascii="宋体" w:hAnsi="宋体" w:eastAsia="宋体" w:cs="宋体"/>
                <w:bCs/>
                <w:color w:val="000000"/>
                <w:szCs w:val="21"/>
                <w:highlight w:val="none"/>
              </w:rPr>
            </w:r>
            <w:r/>
          </w:p>
          <w:p>
            <w:pPr>
              <w:pStyle w:val="833"/>
              <w:rPr>
                <w:rFonts w:ascii="宋体" w:hAnsi="宋体" w:eastAsia="宋体" w:cs="宋体"/>
                <w:bCs/>
                <w:color w:val="000000"/>
                <w:szCs w:val="21"/>
                <w:highlight w:val="none"/>
              </w:rPr>
              <w:outlineLvl w:val="0"/>
            </w:pPr>
            <w:r>
              <w:rPr>
                <w:rFonts w:hint="eastAsia" w:ascii="宋体" w:hAnsi="宋体" w:eastAsia="宋体" w:cs="宋体"/>
                <w:b/>
                <w:bCs w:val="0"/>
                <w:color w:val="000000"/>
                <w:szCs w:val="21"/>
                <w:highlight w:val="none"/>
                <w:lang w:eastAsia="zh-CN"/>
              </w:rPr>
              <w:t xml:space="preserve">注：</w:t>
            </w:r>
            <w:r>
              <w:rPr>
                <w:rFonts w:hint="eastAsia" w:ascii="宋体" w:hAnsi="宋体" w:eastAsia="宋体" w:cs="宋体"/>
                <w:b/>
                <w:bCs w:val="0"/>
                <w:color w:val="000000"/>
                <w:szCs w:val="21"/>
                <w:highlight w:val="none"/>
              </w:rPr>
              <w:t xml:space="preserve">支持与血站现有的血液管理信息系统无缝对接</w:t>
            </w:r>
            <w:r>
              <w:rPr>
                <w:rFonts w:hint="eastAsia" w:ascii="宋体" w:hAnsi="宋体" w:eastAsia="宋体" w:cs="宋体"/>
                <w:b/>
                <w:bCs w:val="0"/>
                <w:color w:val="000000"/>
                <w:szCs w:val="21"/>
                <w:highlight w:val="none"/>
                <w:lang w:val="en-US" w:eastAsia="zh-CN"/>
              </w:rPr>
              <w:t xml:space="preserve">(提供承诺并加盖供应商公章，格式自拟）</w:t>
            </w:r>
            <w:r>
              <w:rPr>
                <w:rFonts w:ascii="宋体" w:hAnsi="宋体" w:eastAsia="宋体" w:cs="宋体"/>
                <w:bCs/>
                <w:color w:val="000000"/>
                <w:szCs w:val="21"/>
                <w:highlight w:val="none"/>
              </w:rPr>
            </w:r>
            <w:r/>
          </w:p>
        </w:tc>
      </w:tr>
      <w:tr>
        <w:trPr>
          <w:trHeight w:val="90"/>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7</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防腐要求</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1、投标车型整车（车身+底盘）采用进口阴极电泳处理，电泳工艺与世界顶级乘用车企业工艺相同，16道工序，防腐涂层的覆盖率100％，确保防腐无死角，没有防腐短板。</w:t>
            </w:r>
            <w:r>
              <w:rPr>
                <w:rFonts w:ascii="宋体" w:hAnsi="宋体" w:eastAsia="宋体" w:cs="Times New Roman"/>
                <w:bCs/>
                <w:color w:val="000000"/>
                <w:szCs w:val="21"/>
                <w:highlight w:val="none"/>
              </w:rPr>
            </w:r>
            <w:r/>
          </w:p>
          <w:p>
            <w:pPr>
              <w:pStyle w:val="833"/>
              <w:jc w:val="left"/>
              <w:rPr>
                <w:rFonts w:hint="eastAsia" w:ascii="宋体" w:hAnsi="宋体" w:eastAsia="宋体" w:cs="Times New Roman"/>
                <w:bCs/>
                <w:color w:val="000000"/>
                <w:sz w:val="21"/>
                <w:szCs w:val="21"/>
                <w:highlight w:val="none"/>
                <w:lang w:val="en-US" w:eastAsia="zh-CN" w:bidi="ar-SA"/>
              </w:rPr>
              <w:outlineLvl w:val="0"/>
            </w:pPr>
            <w:r>
              <w:rPr>
                <w:rFonts w:ascii="宋体" w:hAnsi="宋体" w:eastAsia="宋体" w:cs="Times New Roman"/>
                <w:bCs/>
                <w:color w:val="000000"/>
                <w:szCs w:val="21"/>
                <w:highlight w:val="none"/>
              </w:rPr>
              <w:t xml:space="preserve">2、保证10年整车骨架可靠耐用性。电泳漆膜厚度达到25µm，电泳涂层耐盐雾性大于1000小时，10年不发生穿孔、锈烂等结构性腐蚀，依旧保持耐用性。</w:t>
            </w:r>
            <w:r>
              <w:rPr>
                <w:rFonts w:hint="eastAsia" w:ascii="宋体" w:hAnsi="宋体" w:eastAsia="宋体" w:cs="Times New Roman"/>
                <w:bCs/>
                <w:color w:val="000000"/>
                <w:sz w:val="21"/>
                <w:szCs w:val="21"/>
                <w:highlight w:val="none"/>
                <w:lang w:val="en-US" w:eastAsia="zh-CN" w:bidi="ar-SA"/>
              </w:rPr>
            </w:r>
            <w:r/>
          </w:p>
        </w:tc>
      </w:tr>
      <w:tr>
        <w:trPr>
          <w:trHeight w:val="904"/>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833"/>
              <w:jc w:val="left"/>
              <w:rPr>
                <w:rFonts w:hint="eastAsia" w:ascii="宋体" w:hAnsi="宋体" w:eastAsia="宋体" w:cs="Times New Roman"/>
                <w:bCs/>
                <w:color w:val="000000"/>
                <w:szCs w:val="21"/>
                <w:highlight w:val="none"/>
                <w:lang w:eastAsia="zh-CN"/>
              </w:rPr>
            </w:pPr>
            <w:r>
              <w:rPr>
                <w:rFonts w:ascii="宋体" w:hAnsi="宋体" w:eastAsia="宋体" w:cs="Times New Roman"/>
                <w:bCs/>
                <w:color w:val="000000"/>
                <w:szCs w:val="21"/>
                <w:highlight w:val="none"/>
              </w:rPr>
              <w:t xml:space="preserve">焊接质量要求</w:t>
            </w:r>
            <w:r>
              <w:rPr>
                <w:rFonts w:hint="eastAsia" w:ascii="宋体" w:hAnsi="宋体" w:eastAsia="宋体" w:cs="Times New Roman"/>
                <w:bCs/>
                <w:color w:val="000000"/>
                <w:szCs w:val="21"/>
                <w:highlight w:val="none"/>
                <w:lang w:eastAsia="zh-CN"/>
              </w:rPr>
            </w:r>
            <w:r/>
          </w:p>
        </w:tc>
        <w:tc>
          <w:tcPr>
            <w:tcMar>
              <w:left w:w="-1" w:type="dxa"/>
              <w:top w:w="-1" w:type="dxa"/>
              <w:right w:w="-1" w:type="dxa"/>
              <w:bottom w:w="-1" w:type="dxa"/>
            </w:tcMar>
            <w:tcW w:w="6326" w:type="dxa"/>
            <w:vAlign w:val="center"/>
            <w:textDirection w:val="lrTb"/>
            <w:noWrap w:val="false"/>
          </w:tcPr>
          <w:p>
            <w:pPr>
              <w:pStyle w:val="833"/>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所有焊缝应符合技术图纸要求，焊缝牢固、焊缝平滑，不得有咬边、根部收缩、弧坑裂纹、表面夹渣、气孔、虚焊、漏焊等影响使用的缺陷存在。</w:t>
            </w:r>
            <w:r>
              <w:rPr>
                <w:rFonts w:ascii="宋体" w:hAnsi="宋体" w:eastAsia="宋体" w:cs="Times New Roman"/>
                <w:bCs/>
                <w:color w:val="000000"/>
                <w:sz w:val="21"/>
                <w:szCs w:val="21"/>
                <w:highlight w:val="none"/>
                <w:lang w:val="en-US" w:eastAsia="zh-CN" w:bidi="ar-SA"/>
              </w:rPr>
            </w:r>
            <w:r/>
          </w:p>
        </w:tc>
      </w:tr>
      <w:tr>
        <w:trPr>
          <w:trHeight w:val="90"/>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9</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线束及线束防护要求</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采用汽车用薄壁绝缘低压电线。</w:t>
            </w:r>
            <w:r>
              <w:rPr>
                <w:rFonts w:ascii="宋体" w:hAnsi="宋体" w:eastAsia="宋体" w:cs="Times New Roman"/>
                <w:bCs/>
                <w:color w:val="000000"/>
                <w:sz w:val="21"/>
                <w:szCs w:val="21"/>
                <w:highlight w:val="none"/>
                <w:lang w:val="en-US" w:eastAsia="zh-CN" w:bidi="ar-SA"/>
              </w:rPr>
            </w:r>
            <w:r/>
          </w:p>
          <w:p>
            <w:pPr>
              <w:pStyle w:val="833"/>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ascii="等线" w:hAnsi="等线" w:eastAsia="等线" w:cs="Times New Roman"/>
                <w:bCs/>
                <w:color w:val="000000"/>
                <w:sz w:val="21"/>
                <w:szCs w:val="21"/>
                <w:highlight w:val="none"/>
                <w:lang w:val="en-US" w:eastAsia="zh-CN" w:bidi="ar-SA"/>
              </w:rPr>
              <w:t xml:space="preserve">1、</w:t>
            </w:r>
            <w:r>
              <w:rPr>
                <w:rFonts w:ascii="宋体" w:hAnsi="宋体" w:eastAsia="宋体" w:cs="Times New Roman"/>
                <w:bCs/>
                <w:color w:val="000000"/>
                <w:sz w:val="21"/>
                <w:szCs w:val="21"/>
                <w:highlight w:val="none"/>
                <w:lang w:val="en-US" w:eastAsia="zh-CN" w:bidi="ar-SA"/>
              </w:rPr>
              <w:t xml:space="preserve">整车低压线束采用汽车用薄壁绝缘低压电线，电线为镀锡铜线。（提供第三方机构出具的检测报告扫描件，原件备查）</w:t>
            </w:r>
            <w:r>
              <w:rPr>
                <w:rFonts w:ascii="宋体" w:hAnsi="宋体" w:eastAsia="宋体" w:cs="Times New Roman"/>
                <w:bCs/>
                <w:color w:val="000000"/>
                <w:sz w:val="21"/>
                <w:szCs w:val="21"/>
                <w:highlight w:val="none"/>
                <w:lang w:val="en-US" w:eastAsia="zh-CN" w:bidi="ar-SA"/>
              </w:rPr>
            </w:r>
            <w:r/>
          </w:p>
          <w:p>
            <w:pPr>
              <w:pStyle w:val="833"/>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ascii="等线" w:hAnsi="等线" w:eastAsia="等线" w:cs="Times New Roman"/>
                <w:bCs/>
                <w:color w:val="000000"/>
                <w:sz w:val="21"/>
                <w:szCs w:val="21"/>
                <w:highlight w:val="none"/>
                <w:lang w:val="en-US" w:eastAsia="zh-CN" w:bidi="ar-SA"/>
              </w:rPr>
              <w:t xml:space="preserve">2、</w:t>
            </w:r>
            <w:r>
              <w:rPr>
                <w:rFonts w:ascii="宋体" w:hAnsi="宋体" w:eastAsia="宋体" w:cs="Times New Roman"/>
                <w:bCs/>
                <w:color w:val="000000"/>
                <w:sz w:val="21"/>
                <w:szCs w:val="21"/>
                <w:highlight w:val="none"/>
                <w:lang w:val="en-US" w:eastAsia="zh-CN" w:bidi="ar-SA"/>
              </w:rPr>
              <w:t xml:space="preserve">线束耐温性能：</w:t>
            </w:r>
            <w:r>
              <w:rPr>
                <w:rFonts w:ascii="宋体" w:hAnsi="宋体" w:eastAsia="宋体" w:cs="Times New Roman"/>
                <w:color w:val="000000"/>
                <w:sz w:val="21"/>
                <w:szCs w:val="21"/>
                <w:highlight w:val="none"/>
                <w:lang w:val="en-US" w:eastAsia="zh-CN" w:bidi="ar-SA"/>
              </w:rPr>
              <w:t xml:space="preserve">高温压力（105℃，4h）--耐压（3%NaCl盐水中浸渍10min后，1kV，1min）、低温冲击（-15℃，4h）--（100g，100mm）--冲击后耐压（3%NaCl盐水中浸渍10min后，1kV，1min）、低温卷绕（-40℃，4h）--卷</w:t>
            </w:r>
            <w:r>
              <w:rPr>
                <w:rFonts w:hint="eastAsia" w:eastAsia="宋体" w:cs="Times New Roman"/>
                <w:color w:val="000000"/>
                <w:highlight w:val="none"/>
                <w:lang w:eastAsia="zh-CN"/>
              </w:rPr>
              <w:t xml:space="preserve">绕</w:t>
            </w:r>
            <w:r>
              <w:rPr>
                <w:rFonts w:ascii="宋体" w:hAnsi="宋体" w:eastAsia="宋体" w:cs="Times New Roman"/>
                <w:color w:val="000000"/>
                <w:sz w:val="21"/>
                <w:szCs w:val="21"/>
                <w:highlight w:val="none"/>
                <w:lang w:val="en-US" w:eastAsia="zh-CN" w:bidi="ar-SA"/>
              </w:rPr>
              <w:t xml:space="preserve">（10mm，0.5kg，3圈）--卷</w:t>
            </w:r>
            <w:r>
              <w:rPr>
                <w:rFonts w:hint="eastAsia" w:eastAsia="宋体" w:cs="Times New Roman"/>
                <w:color w:val="000000"/>
                <w:highlight w:val="none"/>
                <w:lang w:eastAsia="zh-CN"/>
              </w:rPr>
              <w:t xml:space="preserve">绕</w:t>
            </w:r>
            <w:r>
              <w:rPr>
                <w:rFonts w:ascii="宋体" w:hAnsi="宋体" w:eastAsia="宋体" w:cs="Times New Roman"/>
                <w:color w:val="000000"/>
                <w:sz w:val="21"/>
                <w:szCs w:val="21"/>
                <w:highlight w:val="none"/>
                <w:lang w:val="en-US" w:eastAsia="zh-CN" w:bidi="ar-SA"/>
              </w:rPr>
              <w:t xml:space="preserve">后耐压（3%NaCl盐水中浸渍10min后，1kV，1min），</w:t>
            </w:r>
            <w:r>
              <w:rPr>
                <w:rFonts w:ascii="宋体" w:hAnsi="宋体" w:eastAsia="宋体" w:cs="Times New Roman"/>
                <w:bCs/>
                <w:color w:val="000000"/>
                <w:sz w:val="21"/>
                <w:szCs w:val="21"/>
                <w:highlight w:val="none"/>
                <w:lang w:val="en-US" w:eastAsia="zh-CN" w:bidi="ar-SA"/>
              </w:rPr>
              <w:t xml:space="preserve">按照GB/T 25085</w:t>
            </w:r>
            <w:r>
              <w:rPr>
                <w:rFonts w:hint="eastAsia" w:ascii="宋体" w:hAnsi="宋体" w:eastAsia="宋体" w:cs="Times New Roman"/>
                <w:bCs/>
                <w:color w:val="000000"/>
                <w:sz w:val="21"/>
                <w:szCs w:val="21"/>
                <w:highlight w:val="none"/>
                <w:lang w:val="en-US" w:eastAsia="zh-CN" w:bidi="ar-SA"/>
              </w:rPr>
              <w:t xml:space="preserve">.3-2020</w:t>
            </w:r>
            <w:r>
              <w:rPr>
                <w:rFonts w:ascii="宋体" w:hAnsi="宋体" w:eastAsia="宋体" w:cs="Times New Roman"/>
                <w:bCs/>
                <w:color w:val="000000"/>
                <w:sz w:val="21"/>
                <w:szCs w:val="21"/>
                <w:highlight w:val="none"/>
                <w:lang w:val="en-US" w:eastAsia="zh-CN" w:bidi="ar-SA"/>
              </w:rPr>
              <w:t xml:space="preserve">标准进行测试，无裂纹，无击穿。（提供第三方机构出具的检测报告扫描件，原件备查）</w:t>
            </w:r>
            <w:r>
              <w:rPr>
                <w:rFonts w:ascii="宋体" w:hAnsi="宋体" w:eastAsia="宋体" w:cs="Times New Roman"/>
                <w:bCs/>
                <w:color w:val="000000"/>
                <w:sz w:val="21"/>
                <w:szCs w:val="21"/>
                <w:highlight w:val="none"/>
                <w:lang w:val="en-US" w:eastAsia="zh-CN" w:bidi="ar-SA"/>
              </w:rPr>
            </w:r>
            <w:r/>
          </w:p>
          <w:p>
            <w:pPr>
              <w:pStyle w:val="833"/>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ascii="等线" w:hAnsi="等线" w:eastAsia="等线" w:cs="Times New Roman"/>
                <w:bCs/>
                <w:color w:val="000000"/>
                <w:sz w:val="21"/>
                <w:szCs w:val="21"/>
                <w:highlight w:val="none"/>
                <w:lang w:val="en-US" w:eastAsia="zh-CN" w:bidi="ar-SA"/>
              </w:rPr>
              <w:t xml:space="preserve">3、</w:t>
            </w:r>
            <w:r>
              <w:rPr>
                <w:rFonts w:ascii="宋体" w:hAnsi="宋体" w:eastAsia="宋体" w:cs="Times New Roman"/>
                <w:bCs/>
                <w:color w:val="000000"/>
                <w:sz w:val="21"/>
                <w:szCs w:val="21"/>
                <w:highlight w:val="none"/>
                <w:lang w:val="en-US" w:eastAsia="zh-CN" w:bidi="ar-SA"/>
              </w:rPr>
              <w:t xml:space="preserve">线束耐压性能：</w:t>
            </w:r>
            <w:r>
              <w:rPr>
                <w:rFonts w:ascii="宋体" w:hAnsi="宋体" w:eastAsia="宋体" w:cs="Times New Roman"/>
                <w:color w:val="000000"/>
                <w:sz w:val="21"/>
                <w:szCs w:val="21"/>
                <w:highlight w:val="none"/>
                <w:lang w:val="en-US" w:eastAsia="zh-CN" w:bidi="ar-SA"/>
              </w:rPr>
              <w:t xml:space="preserve">耐电压试验（3%NaCl盐水中浸渍4h后，1kV，30min），</w:t>
            </w:r>
            <w:r>
              <w:rPr>
                <w:rFonts w:ascii="宋体" w:hAnsi="宋体" w:eastAsia="宋体" w:cs="Times New Roman"/>
                <w:bCs/>
                <w:color w:val="000000"/>
                <w:sz w:val="21"/>
                <w:szCs w:val="21"/>
                <w:highlight w:val="none"/>
                <w:lang w:val="en-US" w:eastAsia="zh-CN" w:bidi="ar-SA"/>
              </w:rPr>
              <w:t xml:space="preserve">按照GB/T 25085</w:t>
            </w:r>
            <w:r>
              <w:rPr>
                <w:rFonts w:hint="eastAsia" w:ascii="宋体" w:hAnsi="宋体" w:eastAsia="宋体" w:cs="Times New Roman"/>
                <w:bCs/>
                <w:color w:val="000000"/>
                <w:sz w:val="21"/>
                <w:szCs w:val="21"/>
                <w:highlight w:val="none"/>
                <w:lang w:val="en-US" w:eastAsia="zh-CN" w:bidi="ar-SA"/>
              </w:rPr>
              <w:t xml:space="preserve">.3-2020</w:t>
            </w:r>
            <w:r>
              <w:rPr>
                <w:rFonts w:ascii="宋体" w:hAnsi="宋体" w:eastAsia="宋体" w:cs="Times New Roman"/>
                <w:bCs/>
                <w:color w:val="000000"/>
                <w:sz w:val="21"/>
                <w:szCs w:val="21"/>
                <w:highlight w:val="none"/>
                <w:lang w:val="en-US" w:eastAsia="zh-CN" w:bidi="ar-SA"/>
              </w:rPr>
              <w:t xml:space="preserve">标准进行测试，无击穿。</w:t>
            </w:r>
            <w:r>
              <w:rPr>
                <w:rFonts w:ascii="宋体" w:hAnsi="宋体" w:eastAsia="宋体" w:cs="Times New Roman"/>
                <w:bCs/>
                <w:color w:val="000000"/>
                <w:sz w:val="21"/>
                <w:szCs w:val="21"/>
                <w:highlight w:val="none"/>
                <w:lang w:val="en-US" w:eastAsia="zh-CN" w:bidi="ar-SA"/>
              </w:rPr>
            </w:r>
            <w:r/>
          </w:p>
          <w:p>
            <w:pPr>
              <w:pStyle w:val="833"/>
              <w:numPr>
                <w:ilvl w:val="0"/>
                <w:numId w:val="0"/>
              </w:numPr>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（提供第三方机构出具的检测报告扫描件）</w:t>
            </w:r>
            <w:r>
              <w:rPr>
                <w:rFonts w:ascii="宋体" w:hAnsi="宋体" w:eastAsia="宋体" w:cs="Times New Roman"/>
                <w:bCs/>
                <w:color w:val="000000"/>
                <w:sz w:val="21"/>
                <w:szCs w:val="21"/>
                <w:highlight w:val="none"/>
                <w:lang w:val="en-US" w:eastAsia="zh-CN" w:bidi="ar-SA"/>
              </w:rPr>
            </w:r>
            <w:r/>
          </w:p>
          <w:p>
            <w:pPr>
              <w:pStyle w:val="833"/>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ascii="等线" w:hAnsi="等线" w:eastAsia="等线" w:cs="Times New Roman"/>
                <w:bCs/>
                <w:color w:val="000000"/>
                <w:sz w:val="21"/>
                <w:szCs w:val="21"/>
                <w:highlight w:val="none"/>
                <w:lang w:val="en-US" w:eastAsia="zh-CN" w:bidi="ar-SA"/>
              </w:rPr>
              <w:t xml:space="preserve">4、</w:t>
            </w:r>
            <w:r>
              <w:rPr>
                <w:rFonts w:ascii="宋体" w:hAnsi="宋体" w:eastAsia="宋体" w:cs="Times New Roman"/>
                <w:bCs/>
                <w:color w:val="000000"/>
                <w:sz w:val="21"/>
                <w:szCs w:val="21"/>
                <w:highlight w:val="none"/>
                <w:lang w:val="en-US" w:eastAsia="zh-CN" w:bidi="ar-SA"/>
              </w:rPr>
              <w:t xml:space="preserve">防护波纹管燃烧性能：水平燃烧特性和垂直燃烧特性分别满足GB/T 2408中的HB级和V-0级。</w:t>
            </w:r>
            <w:r>
              <w:rPr>
                <w:rFonts w:ascii="宋体" w:hAnsi="宋体" w:eastAsia="宋体" w:cs="Times New Roman"/>
                <w:bCs/>
                <w:color w:val="000000"/>
                <w:sz w:val="21"/>
                <w:szCs w:val="21"/>
                <w:highlight w:val="none"/>
                <w:lang w:val="en-US" w:eastAsia="zh-CN" w:bidi="ar-SA"/>
              </w:rPr>
            </w:r>
            <w:r/>
          </w:p>
          <w:p>
            <w:pPr>
              <w:pStyle w:val="833"/>
              <w:numPr>
                <w:ilvl w:val="0"/>
                <w:numId w:val="0"/>
              </w:numPr>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w:t>
            </w:r>
            <w:r>
              <w:rPr>
                <w:rFonts w:hint="eastAsia" w:ascii="宋体" w:hAnsi="宋体" w:eastAsia="宋体" w:cs="Times New Roman"/>
                <w:bCs/>
                <w:color w:val="000000"/>
                <w:sz w:val="21"/>
                <w:szCs w:val="21"/>
                <w:highlight w:val="none"/>
                <w:lang w:val="en-US" w:eastAsia="zh-CN" w:bidi="ar-SA"/>
              </w:rPr>
              <w:t xml:space="preserve">符合GB/T 2408-2021</w:t>
            </w:r>
            <w:r>
              <w:rPr>
                <w:rFonts w:ascii="宋体" w:hAnsi="宋体" w:eastAsia="宋体" w:cs="Times New Roman"/>
                <w:bCs/>
                <w:color w:val="000000"/>
                <w:sz w:val="21"/>
                <w:szCs w:val="21"/>
                <w:highlight w:val="none"/>
                <w:lang w:val="en-US" w:eastAsia="zh-CN" w:bidi="ar-SA"/>
              </w:rPr>
              <w:t xml:space="preserve">的检测报告扫描件）</w:t>
            </w:r>
            <w:r>
              <w:rPr>
                <w:rFonts w:ascii="宋体" w:hAnsi="宋体" w:eastAsia="宋体" w:cs="Times New Roman"/>
                <w:bCs/>
                <w:color w:val="000000"/>
                <w:sz w:val="21"/>
                <w:szCs w:val="21"/>
                <w:highlight w:val="none"/>
                <w:lang w:val="en-US" w:eastAsia="zh-CN" w:bidi="ar-SA"/>
              </w:rPr>
            </w:r>
            <w:r/>
          </w:p>
          <w:p>
            <w:pPr>
              <w:pStyle w:val="833"/>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ascii="等线" w:hAnsi="等线" w:eastAsia="等线" w:cs="Times New Roman"/>
                <w:bCs/>
                <w:color w:val="000000"/>
                <w:sz w:val="21"/>
                <w:szCs w:val="21"/>
                <w:highlight w:val="none"/>
                <w:lang w:val="en-US" w:eastAsia="zh-CN" w:bidi="ar-SA"/>
              </w:rPr>
              <w:t xml:space="preserve">5、</w:t>
            </w:r>
            <w:r>
              <w:rPr>
                <w:rFonts w:ascii="宋体" w:hAnsi="宋体" w:eastAsia="宋体" w:cs="Times New Roman"/>
                <w:bCs/>
                <w:color w:val="000000"/>
                <w:sz w:val="21"/>
                <w:szCs w:val="21"/>
                <w:highlight w:val="none"/>
                <w:lang w:val="en-US" w:eastAsia="zh-CN" w:bidi="ar-SA"/>
              </w:rPr>
              <w:t xml:space="preserve">线束及线束防护环保性能：绿色环保，TVOC≤50</w:t>
            </w:r>
            <w:r>
              <w:rPr>
                <w:rFonts w:ascii="宋体" w:hAnsi="宋体" w:eastAsia="宋体" w:cs="Times New Roman"/>
                <w:color w:val="000000"/>
                <w:sz w:val="21"/>
                <w:szCs w:val="21"/>
                <w:highlight w:val="none"/>
                <w:lang w:val="en-US" w:eastAsia="zh-CN" w:bidi="ar-SA"/>
              </w:rPr>
              <w:t xml:space="preserve">μ</w:t>
            </w:r>
            <w:r>
              <w:rPr>
                <w:rFonts w:ascii="宋体" w:hAnsi="宋体" w:eastAsia="宋体" w:cs="Times New Roman"/>
                <w:bCs/>
                <w:color w:val="000000"/>
                <w:sz w:val="21"/>
                <w:szCs w:val="21"/>
                <w:highlight w:val="none"/>
                <w:lang w:val="en-US" w:eastAsia="zh-CN" w:bidi="ar-SA"/>
              </w:rPr>
              <w:t xml:space="preserve">gC/g，苯和甲苯≤5</w:t>
            </w:r>
            <w:r>
              <w:rPr>
                <w:rFonts w:ascii="宋体" w:hAnsi="宋体" w:eastAsia="宋体" w:cs="Times New Roman"/>
                <w:color w:val="000000"/>
                <w:sz w:val="21"/>
                <w:szCs w:val="21"/>
                <w:highlight w:val="none"/>
                <w:lang w:val="en-US" w:eastAsia="zh-CN" w:bidi="ar-SA"/>
              </w:rPr>
              <w:t xml:space="preserve">μ</w:t>
            </w:r>
            <w:r>
              <w:rPr>
                <w:rFonts w:ascii="宋体" w:hAnsi="宋体" w:eastAsia="宋体" w:cs="Times New Roman"/>
                <w:bCs/>
                <w:color w:val="000000"/>
                <w:sz w:val="21"/>
                <w:szCs w:val="21"/>
                <w:highlight w:val="none"/>
                <w:lang w:val="en-US" w:eastAsia="zh-CN" w:bidi="ar-SA"/>
              </w:rPr>
              <w:t xml:space="preserve">g/g，甲醛&lt;10mg/Kg，气味等极≤3。</w:t>
            </w:r>
            <w:r>
              <w:rPr>
                <w:rFonts w:ascii="宋体" w:hAnsi="宋体" w:eastAsia="宋体" w:cs="Times New Roman"/>
                <w:bCs/>
                <w:color w:val="000000"/>
                <w:sz w:val="21"/>
                <w:szCs w:val="21"/>
                <w:highlight w:val="none"/>
                <w:lang w:val="en-US" w:eastAsia="zh-CN" w:bidi="ar-SA"/>
              </w:rPr>
            </w:r>
            <w:r/>
          </w:p>
          <w:p>
            <w:pPr>
              <w:pStyle w:val="833"/>
              <w:numPr>
                <w:ilvl w:val="0"/>
                <w:numId w:val="0"/>
              </w:numPr>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（提供第三方机构出具的检测报告扫描件）</w:t>
            </w:r>
            <w:r>
              <w:rPr>
                <w:rFonts w:ascii="宋体" w:hAnsi="宋体" w:eastAsia="宋体" w:cs="Times New Roman"/>
                <w:bCs/>
                <w:color w:val="000000"/>
                <w:sz w:val="21"/>
                <w:szCs w:val="21"/>
                <w:highlight w:val="none"/>
                <w:lang w:val="en-US" w:eastAsia="zh-CN" w:bidi="ar-SA"/>
              </w:rPr>
            </w:r>
            <w:r/>
          </w:p>
        </w:tc>
      </w:tr>
      <w:tr>
        <w:trPr>
          <w:trHeight w:val="90"/>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lang w:val="en-US" w:eastAsia="zh-CN"/>
              </w:rPr>
              <w:t xml:space="preserve">0</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整车图案要求</w:t>
            </w:r>
            <w:r>
              <w:rPr>
                <w:rFonts w:ascii="宋体" w:hAnsi="宋体" w:eastAsia="宋体" w:cs="Times New Roman"/>
                <w:bCs/>
                <w:color w:val="000000"/>
                <w:szCs w:val="21"/>
                <w:highlight w:val="none"/>
              </w:rPr>
            </w:r>
            <w:r/>
          </w:p>
          <w:p>
            <w:pPr>
              <w:pStyle w:val="833"/>
              <w:jc w:val="left"/>
              <w:rPr>
                <w:rFonts w:hint="eastAsia" w:ascii="宋体" w:hAnsi="宋体" w:eastAsia="宋体" w:cs="Times New Roman"/>
                <w:bCs/>
                <w:color w:val="000000"/>
                <w:szCs w:val="21"/>
                <w:highlight w:val="none"/>
                <w:lang w:eastAsia="zh-CN"/>
              </w:rPr>
            </w:pPr>
            <w:r>
              <w:rPr>
                <w:rFonts w:hint="eastAsia" w:ascii="宋体" w:hAnsi="宋体" w:eastAsia="宋体" w:cs="Times New Roman"/>
                <w:bCs/>
                <w:color w:val="000000"/>
                <w:szCs w:val="21"/>
                <w:highlight w:val="none"/>
                <w:lang w:eastAsia="zh-CN"/>
              </w:rPr>
            </w:r>
            <w:r/>
          </w:p>
        </w:tc>
        <w:tc>
          <w:tcPr>
            <w:tcMar>
              <w:left w:w="-1" w:type="dxa"/>
              <w:top w:w="-1" w:type="dxa"/>
              <w:right w:w="-1" w:type="dxa"/>
              <w:bottom w:w="-1" w:type="dxa"/>
            </w:tcMar>
            <w:tcW w:w="6326" w:type="dxa"/>
            <w:vAlign w:val="center"/>
            <w:textDirection w:val="lrTb"/>
            <w:noWrap w:val="false"/>
          </w:tcPr>
          <w:p>
            <w:pPr>
              <w:pStyle w:val="833"/>
              <w:numPr>
                <w:ilvl w:val="0"/>
                <w:numId w:val="0"/>
              </w:numPr>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1、</w:t>
            </w:r>
            <w:r>
              <w:rPr>
                <w:rFonts w:ascii="宋体" w:hAnsi="宋体" w:eastAsia="宋体" w:cs="Times New Roman"/>
                <w:color w:val="000000"/>
                <w:sz w:val="21"/>
                <w:szCs w:val="21"/>
                <w:highlight w:val="none"/>
                <w:lang w:val="en-US" w:eastAsia="zh-CN" w:bidi="ar-SA"/>
              </w:rPr>
              <w:t xml:space="preserve">外观贴膜要求不含汞、铅、镉，甲醛含量＜10mg/kg，甲苯含量＜5ug/g。</w:t>
            </w:r>
            <w:r>
              <w:rPr>
                <w:rFonts w:ascii="宋体" w:hAnsi="宋体" w:eastAsia="宋体" w:cs="Times New Roman"/>
                <w:color w:val="000000"/>
                <w:sz w:val="21"/>
                <w:szCs w:val="21"/>
                <w:highlight w:val="none"/>
                <w:lang w:val="en-US" w:eastAsia="zh-CN" w:bidi="ar-SA"/>
              </w:rPr>
            </w:r>
            <w:r/>
          </w:p>
          <w:p>
            <w:pPr>
              <w:pStyle w:val="833"/>
              <w:numPr>
                <w:ilvl w:val="0"/>
                <w:numId w:val="0"/>
              </w:numPr>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（提供第三方机构出具</w:t>
            </w:r>
            <w:r>
              <w:rPr>
                <w:rFonts w:hint="eastAsia" w:ascii="宋体" w:hAnsi="宋体" w:eastAsia="宋体" w:cs="Times New Roman"/>
                <w:color w:val="000000"/>
                <w:sz w:val="21"/>
                <w:szCs w:val="21"/>
                <w:highlight w:val="none"/>
                <w:lang w:val="en-US" w:eastAsia="zh-CN" w:bidi="ar-SA"/>
              </w:rPr>
              <w:t xml:space="preserve">符合GB24409-2020</w:t>
            </w:r>
            <w:r>
              <w:rPr>
                <w:rFonts w:ascii="宋体" w:hAnsi="宋体" w:eastAsia="宋体" w:cs="Times New Roman"/>
                <w:color w:val="000000"/>
                <w:sz w:val="21"/>
                <w:szCs w:val="21"/>
                <w:highlight w:val="none"/>
                <w:lang w:val="en-US" w:eastAsia="zh-CN" w:bidi="ar-SA"/>
              </w:rPr>
              <w:t xml:space="preserve">检测报告扫描件）</w:t>
            </w:r>
            <w:r>
              <w:rPr>
                <w:rFonts w:ascii="宋体" w:hAnsi="宋体" w:eastAsia="宋体" w:cs="Times New Roman"/>
                <w:color w:val="000000"/>
                <w:sz w:val="21"/>
                <w:szCs w:val="21"/>
                <w:highlight w:val="none"/>
                <w:lang w:val="en-US" w:eastAsia="zh-CN" w:bidi="ar-SA"/>
              </w:rPr>
            </w:r>
            <w:r/>
          </w:p>
          <w:p>
            <w:pPr>
              <w:pStyle w:val="833"/>
              <w:numPr>
                <w:ilvl w:val="0"/>
                <w:numId w:val="0"/>
              </w:numPr>
              <w:ind w:left="0" w:firstLine="0"/>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依据GB/T5209-1985</w:t>
            </w:r>
            <w:r>
              <w:rPr>
                <w:rFonts w:ascii="宋体" w:hAnsi="宋体" w:eastAsia="宋体" w:cs="Times New Roman"/>
                <w:color w:val="000000"/>
                <w:sz w:val="21"/>
                <w:szCs w:val="21"/>
                <w:highlight w:val="none"/>
                <w:lang w:val="en-US" w:eastAsia="zh-CN" w:bidi="ar-SA"/>
              </w:rPr>
              <w:t xml:space="preserve">检测标准检测耐水性，耐</w:t>
            </w:r>
            <w:r>
              <w:rPr>
                <w:rFonts w:hint="eastAsia" w:ascii="宋体" w:hAnsi="宋体" w:eastAsia="宋体" w:cs="Times New Roman"/>
                <w:color w:val="000000"/>
                <w:sz w:val="21"/>
                <w:szCs w:val="21"/>
                <w:highlight w:val="none"/>
                <w:lang w:val="en-US" w:eastAsia="zh-CN" w:bidi="ar-SA"/>
              </w:rPr>
              <w:t xml:space="preserve">湿热</w:t>
            </w:r>
            <w:r>
              <w:rPr>
                <w:rFonts w:ascii="宋体" w:hAnsi="宋体" w:eastAsia="宋体" w:cs="Times New Roman"/>
                <w:color w:val="000000"/>
                <w:sz w:val="21"/>
                <w:szCs w:val="21"/>
                <w:highlight w:val="none"/>
                <w:lang w:val="en-US" w:eastAsia="zh-CN" w:bidi="ar-SA"/>
              </w:rPr>
              <w:t xml:space="preserve">性，耐酸耐碱性，检测无</w:t>
            </w:r>
            <w:r>
              <w:rPr>
                <w:rFonts w:hint="eastAsia" w:ascii="宋体" w:hAnsi="宋体" w:eastAsia="宋体" w:cs="Times New Roman"/>
                <w:color w:val="000000"/>
                <w:sz w:val="21"/>
                <w:szCs w:val="21"/>
                <w:highlight w:val="none"/>
                <w:lang w:val="en-US" w:eastAsia="zh-CN" w:bidi="ar-SA"/>
              </w:rPr>
              <w:t xml:space="preserve">气泡和脱落</w:t>
            </w:r>
            <w:r>
              <w:rPr>
                <w:rFonts w:ascii="宋体" w:hAnsi="宋体" w:eastAsia="宋体" w:cs="Times New Roman"/>
                <w:color w:val="000000"/>
                <w:sz w:val="21"/>
                <w:szCs w:val="21"/>
                <w:highlight w:val="none"/>
                <w:lang w:val="en-US" w:eastAsia="zh-CN" w:bidi="ar-SA"/>
              </w:rPr>
              <w:t xml:space="preserve">现象，无光泽和颜色的明显变化；</w:t>
            </w:r>
            <w:r>
              <w:rPr>
                <w:rFonts w:ascii="宋体" w:hAnsi="宋体" w:eastAsia="宋体" w:cs="Times New Roman"/>
                <w:color w:val="000000"/>
                <w:sz w:val="21"/>
                <w:szCs w:val="21"/>
                <w:highlight w:val="none"/>
                <w:lang w:val="en-US" w:eastAsia="zh-CN" w:bidi="ar-SA"/>
              </w:rPr>
            </w:r>
            <w:r/>
          </w:p>
          <w:p>
            <w:pPr>
              <w:pStyle w:val="833"/>
              <w:numPr>
                <w:ilvl w:val="0"/>
                <w:numId w:val="0"/>
              </w:numPr>
              <w:jc w:val="left"/>
              <w:widowControl w:val="off"/>
              <w:rPr>
                <w:rFonts w:hint="eastAsia"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（提供第三方机构出具的检测报告扫描件）</w:t>
            </w:r>
            <w:r>
              <w:rPr>
                <w:rFonts w:hint="eastAsia" w:ascii="宋体" w:hAnsi="宋体" w:eastAsia="宋体" w:cs="Times New Roman"/>
                <w:color w:val="000000"/>
                <w:sz w:val="21"/>
                <w:szCs w:val="21"/>
                <w:highlight w:val="none"/>
                <w:lang w:val="en-US" w:eastAsia="zh-CN" w:bidi="ar-SA"/>
              </w:rPr>
            </w:r>
            <w:r/>
          </w:p>
        </w:tc>
      </w:tr>
    </w:tbl>
    <w:p>
      <w:pPr>
        <w:pStyle w:val="833"/>
        <w:numPr>
          <w:ilvl w:val="0"/>
          <w:numId w:val="0"/>
        </w:numPr>
        <w:spacing w:line="360" w:lineRule="auto"/>
        <w:rPr>
          <w:rFonts w:hint="eastAsia" w:ascii="宋体" w:hAnsi="宋体" w:eastAsia="宋体" w:cs="宋体"/>
          <w:b/>
          <w:bCs/>
          <w:color w:val="000000"/>
          <w:spacing w:val="7"/>
          <w:sz w:val="24"/>
          <w:szCs w:val="24"/>
          <w:highlight w:val="none"/>
          <w:lang w:val="en-US" w:eastAsia="zh-CN" w:bidi="ar-SA"/>
        </w:rPr>
      </w:pPr>
      <w:r>
        <w:rPr>
          <w:rFonts w:hint="eastAsia" w:ascii="宋体" w:hAnsi="宋体" w:eastAsia="宋体" w:cs="宋体"/>
          <w:b/>
          <w:bCs/>
          <w:color w:val="000000"/>
          <w:spacing w:val="7"/>
          <w:sz w:val="24"/>
          <w:szCs w:val="24"/>
          <w:highlight w:val="none"/>
          <w:lang w:val="en-US" w:eastAsia="zh-CN" w:bidi="ar-SA"/>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四、辅材、配件（如有）</w:t>
      </w:r>
      <w:r>
        <w:rPr>
          <w:rFonts w:hint="eastAsia" w:ascii="Times New Roman" w:hAnsi="Times New Roman" w:eastAsia="宋体" w:cs="Times New Roman"/>
          <w:b/>
          <w:i w:val="0"/>
          <w:iCs w:val="0"/>
          <w:color w:val="000000"/>
          <w:sz w:val="28"/>
          <w:szCs w:val="28"/>
          <w:highlight w:val="none"/>
        </w:rPr>
      </w:r>
      <w:r/>
    </w:p>
    <w:p>
      <w:pPr>
        <w:pStyle w:val="833"/>
        <w:numPr>
          <w:ilvl w:val="0"/>
          <w:numId w:val="0"/>
        </w:numPr>
        <w:ind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报价指货物（标的）的报价和标准附件、备品备件、专用工具、运输、装卸、验收合格所需的各种费用及必要的保险费用和各项税金等所有费用的总和，投标单位承担含设备直至交付前需要的所有辅材和配件。本次采购项目为交钥匙工程，采购人不额外承担相关费用。</w:t>
      </w:r>
      <w:r>
        <w:rPr>
          <w:rFonts w:hint="eastAsia" w:ascii="宋体" w:hAnsi="宋体" w:eastAsia="宋体" w:cs="宋体"/>
          <w:color w:val="000000"/>
          <w:sz w:val="24"/>
          <w:szCs w:val="24"/>
          <w:highlight w:val="none"/>
          <w:lang w:val="en-US" w:eastAsia="zh-CN" w:bidi="ar-SA"/>
        </w:rPr>
      </w:r>
      <w:r/>
    </w:p>
    <w:p>
      <w:pPr>
        <w:pStyle w:val="833"/>
        <w:numPr>
          <w:ilvl w:val="0"/>
          <w:numId w:val="0"/>
        </w:numPr>
        <w:ind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为今后能给采购人提供维护及保养的方便，请供应商根据在其他项目上的实际运用经验，提供能满足所有本次招标文件内设备在质保期满后三年的备品配件清单供采购人参考，此项费用不包含在投标总价中。</w:t>
      </w:r>
      <w:r>
        <w:rPr>
          <w:rFonts w:hint="eastAsia" w:ascii="宋体" w:hAnsi="宋体" w:eastAsia="宋体" w:cs="宋体"/>
          <w:color w:val="000000"/>
          <w:sz w:val="24"/>
          <w:szCs w:val="24"/>
          <w:highlight w:val="none"/>
          <w:lang w:val="en-US" w:eastAsia="zh-CN" w:bidi="ar-SA"/>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五、供货要求</w:t>
      </w:r>
      <w:r>
        <w:rPr>
          <w:rFonts w:hint="eastAsia" w:ascii="Times New Roman" w:hAnsi="Times New Roman" w:eastAsia="宋体" w:cs="Times New Roman"/>
          <w:b/>
          <w:i w:val="0"/>
          <w:iCs w:val="0"/>
          <w:color w:val="000000"/>
          <w:sz w:val="28"/>
          <w:szCs w:val="28"/>
          <w:highlight w:val="none"/>
        </w:rPr>
      </w:r>
      <w:r/>
    </w:p>
    <w:p>
      <w:pPr>
        <w:pStyle w:val="833"/>
        <w:ind w:firstLine="480"/>
        <w:keepLines w:val="0"/>
        <w:keepNext w:val="0"/>
        <w:pageBreakBefore w:val="0"/>
        <w:spacing w:line="360" w:lineRule="auto"/>
        <w:widowControl w:val="off"/>
        <w:rPr>
          <w:rFonts w:ascii="宋体" w:hAnsi="宋体" w:eastAsia="宋体" w:cs="宋体"/>
          <w:b/>
          <w:bCs w:val="0"/>
          <w:i w:val="0"/>
          <w:iCs w:val="0"/>
          <w:color w:val="000000"/>
          <w:sz w:val="24"/>
          <w:szCs w:val="24"/>
          <w:highlight w:val="none"/>
          <w:u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bCs w:val="0"/>
          <w:i w:val="0"/>
          <w:iCs w:val="0"/>
          <w:color w:val="000000"/>
          <w:sz w:val="24"/>
          <w:szCs w:val="24"/>
          <w:highlight w:val="none"/>
          <w:u w:val="none"/>
        </w:rPr>
        <w:t xml:space="preserve">1.交货期：合同签订后</w:t>
      </w:r>
      <w:r>
        <w:rPr>
          <w:rFonts w:hint="eastAsia" w:ascii="宋体" w:hAnsi="宋体" w:eastAsia="宋体" w:cs="宋体"/>
          <w:b/>
          <w:bCs w:val="0"/>
          <w:i w:val="0"/>
          <w:iCs w:val="0"/>
          <w:color w:val="000000"/>
          <w:sz w:val="24"/>
          <w:szCs w:val="24"/>
          <w:highlight w:val="none"/>
          <w:u w:val="none"/>
          <w:lang w:val="en-US" w:eastAsia="zh-CN"/>
        </w:rPr>
        <w:t xml:space="preserve">60</w:t>
      </w:r>
      <w:r>
        <w:rPr>
          <w:rFonts w:hint="eastAsia" w:ascii="宋体" w:hAnsi="宋体" w:eastAsia="宋体" w:cs="宋体"/>
          <w:b/>
          <w:bCs w:val="0"/>
          <w:i w:val="0"/>
          <w:iCs w:val="0"/>
          <w:color w:val="000000"/>
          <w:sz w:val="24"/>
          <w:szCs w:val="24"/>
          <w:highlight w:val="none"/>
          <w:u w:val="none"/>
        </w:rPr>
        <w:t xml:space="preserve">日历天内完成供货、安装调试，达到预期效果。</w:t>
      </w:r>
      <w:r>
        <w:rPr>
          <w:rFonts w:ascii="宋体" w:hAnsi="宋体" w:eastAsia="宋体" w:cs="宋体"/>
          <w:b/>
          <w:bCs w:val="0"/>
          <w:i w:val="0"/>
          <w:iCs w:val="0"/>
          <w:color w:val="000000"/>
          <w:sz w:val="24"/>
          <w:szCs w:val="24"/>
          <w:highlight w:val="none"/>
          <w:u w:val="none"/>
        </w:rPr>
      </w:r>
      <w:r/>
    </w:p>
    <w:p>
      <w:pPr>
        <w:pStyle w:val="833"/>
        <w:ind w:firstLine="480"/>
        <w:keepLines w:val="0"/>
        <w:keepNext w:val="0"/>
        <w:pageBreakBefore w:val="0"/>
        <w:spacing w:line="360" w:lineRule="auto"/>
        <w:widowControl w:val="off"/>
        <w:rPr>
          <w:rFonts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2.交货方式：现场验收。</w:t>
      </w:r>
      <w:r>
        <w:rPr>
          <w:rFonts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3.交货地点：由采购方指定交货地点。</w:t>
      </w:r>
      <w:r>
        <w:rPr>
          <w:rFonts w:ascii="宋体" w:hAnsi="宋体" w:eastAsia="宋体" w:cs="宋体"/>
          <w:bCs/>
          <w:i w:val="0"/>
          <w:iCs w:val="0"/>
          <w:color w:val="000000"/>
          <w:sz w:val="24"/>
          <w:szCs w:val="24"/>
          <w:highlight w:val="none"/>
        </w:rPr>
      </w:r>
      <w:r/>
    </w:p>
    <w:p>
      <w:pPr>
        <w:pStyle w:val="833"/>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供应商应按招标文件规定的货物性能、技术要求、质量标准向采购方提供未经使用的全新产品，负责将产品运抵使用指定地点，按照现场现有安装条件保障产品安装到位并交付使用（包括且不限于涉及部分现场准备事项）。</w:t>
      </w:r>
      <w:r>
        <w:rPr>
          <w:rFonts w:hint="eastAsia" w:ascii="宋体" w:hAnsi="宋体" w:eastAsia="宋体" w:cs="宋体"/>
          <w:bCs/>
          <w:color w:val="000000"/>
          <w:sz w:val="24"/>
          <w:szCs w:val="24"/>
          <w:highlight w:val="none"/>
          <w:lang w:val="en-US" w:eastAsia="zh-CN"/>
        </w:rPr>
      </w:r>
      <w:r/>
    </w:p>
    <w:p>
      <w:pPr>
        <w:pStyle w:val="833"/>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lang w:val="en-US" w:eastAsia="zh-CN"/>
        </w:rPr>
        <w:t xml:space="preserve">人须提供所投产品由工信部发布的《道路机动车辆生产企业及产品公告》医疗车公告页截图并加盖投标人公章。</w:t>
      </w:r>
      <w:r>
        <w:rPr>
          <w:rFonts w:hint="eastAsia" w:ascii="宋体" w:hAnsi="宋体" w:eastAsia="宋体" w:cs="宋体"/>
          <w:bCs/>
          <w:color w:val="000000"/>
          <w:sz w:val="24"/>
          <w:szCs w:val="24"/>
          <w:highlight w:val="none"/>
          <w:lang w:val="en-US" w:eastAsia="zh-CN"/>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六、安装调试要求</w:t>
      </w:r>
      <w:r>
        <w:rPr>
          <w:rFonts w:hint="eastAsia" w:ascii="Times New Roman" w:hAnsi="Times New Roman" w:eastAsia="宋体" w:cs="Times New Roman"/>
          <w:b/>
          <w:i w:val="0"/>
          <w:iCs w:val="0"/>
          <w:color w:val="000000"/>
          <w:sz w:val="28"/>
          <w:szCs w:val="28"/>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1.所有货物的款式、设计、版型、颜色需经采购人认可后方可生产供货。</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2.货物（含配件）应是全新、未使用过的原装合格正品，并保证所提供货物的开箱合格率为100%，外观和内在质量都不得有任何问题。</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3.产品及主要部件均须非停产设备，并提供备件、附件和耗材的供应。</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4.产品及主要部件必须为成熟的产品，须充分考虑产品的使用者和使用环境。</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5.供货时须向采购人提供详细材料一览表（各主要部分用料、规格及厚度、产地证明等），包括产品说明书或产品主要技术资料和性能的详细描述等。</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6.采购人使用货物的任何一部分，当受第三方提出的侵犯其专利权、商标权或工业设计权的投诉时，一切后果由中标人负责。</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7.应将货物送到采购人指定地点，并负责办理运输和装卸，费用由中标人负责。</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8.如未能达到合同要求，采购人有权退货并要求供应商赔偿损失。</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9.投标人须向采购人提供设备的运行，安装，使用环境要求等。</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10.在货物到达采购人指定地点后,投标人须在7天内派专业工程师到达现场,提供安装、调试等服务，协助采购人组织验收，并承担相关费用。</w:t>
      </w:r>
      <w:r>
        <w:rPr>
          <w:rFonts w:hint="eastAsia" w:ascii="宋体" w:hAnsi="宋体" w:eastAsia="宋体" w:cs="宋体"/>
          <w:bCs/>
          <w:i w:val="0"/>
          <w:iCs w:val="0"/>
          <w:color w:val="000000"/>
          <w:sz w:val="24"/>
          <w:szCs w:val="24"/>
          <w:highlight w:val="none"/>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七、国家或行业相关规范标准</w:t>
      </w:r>
      <w:r>
        <w:rPr>
          <w:rFonts w:hint="eastAsia" w:ascii="Times New Roman" w:hAnsi="Times New Roman" w:eastAsia="宋体" w:cs="Times New Roman"/>
          <w:b/>
          <w:i w:val="0"/>
          <w:iCs w:val="0"/>
          <w:color w:val="000000"/>
          <w:sz w:val="28"/>
          <w:szCs w:val="28"/>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1.采用行业标准的不得低于国家标准；</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2.必须通过国家安装规范和验收规范。</w:t>
      </w:r>
      <w:r>
        <w:rPr>
          <w:rFonts w:hint="eastAsia" w:ascii="宋体" w:hAnsi="宋体" w:eastAsia="宋体" w:cs="宋体"/>
          <w:bCs/>
          <w:i w:val="0"/>
          <w:iCs w:val="0"/>
          <w:color w:val="000000"/>
          <w:sz w:val="24"/>
          <w:szCs w:val="24"/>
          <w:highlight w:val="none"/>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八、履约验收要求</w:t>
      </w:r>
      <w:r>
        <w:rPr>
          <w:rFonts w:hint="eastAsia" w:ascii="Times New Roman" w:hAnsi="Times New Roman" w:eastAsia="宋体" w:cs="Times New Roman"/>
          <w:b/>
          <w:i w:val="0"/>
          <w:iCs w:val="0"/>
          <w:color w:val="000000"/>
          <w:sz w:val="28"/>
          <w:szCs w:val="28"/>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2.中标人交货前应对产品作出全面检查和对验收文件进行整理，并列出清单，作为采购人收货验收和使用的技术条件依据，检验的结果应随货物交采购人。</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3.采购人对中标人提供的货物在使用前，中标人需负责安装调试并培训采购人的使用操作人员，并协助采购人一起调试，直到符合技术要求。安装调试费用由中标人负责。</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4.验收时中标人必须在现场，验收完毕后作出验收结果报告。对技术复杂的项目，采购人可组织有关部门和专家进行验收，相关费用由采购人和中标人双方协商解决。</w:t>
      </w:r>
      <w:r>
        <w:rPr>
          <w:rFonts w:hint="eastAsia" w:ascii="宋体" w:hAnsi="宋体" w:eastAsia="宋体" w:cs="宋体"/>
          <w:bCs/>
          <w:i w:val="0"/>
          <w:iCs w:val="0"/>
          <w:color w:val="000000"/>
          <w:sz w:val="24"/>
          <w:szCs w:val="24"/>
          <w:highlight w:val="none"/>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lang w:val="en-US" w:eastAsia="zh-CN"/>
        </w:rPr>
        <w:t xml:space="preserve">九</w:t>
      </w:r>
      <w:r>
        <w:rPr>
          <w:rFonts w:hint="eastAsia" w:ascii="Times New Roman" w:hAnsi="Times New Roman" w:eastAsia="宋体" w:cs="Times New Roman"/>
          <w:b/>
          <w:i w:val="0"/>
          <w:iCs w:val="0"/>
          <w:color w:val="000000"/>
          <w:sz w:val="28"/>
          <w:szCs w:val="28"/>
          <w:highlight w:val="none"/>
        </w:rPr>
        <w:t xml:space="preserve">、培训要求</w:t>
      </w:r>
      <w:r>
        <w:rPr>
          <w:rFonts w:hint="eastAsia" w:ascii="Times New Roman" w:hAnsi="Times New Roman" w:eastAsia="宋体" w:cs="Times New Roman"/>
          <w:b/>
          <w:i w:val="0"/>
          <w:iCs w:val="0"/>
          <w:color w:val="000000"/>
          <w:sz w:val="28"/>
          <w:szCs w:val="28"/>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供应商应免费对采购方指定人员（不少于2人）在现场进行培训（提供每人一份培训用中文教材），并直至教会。供应商应根据需要，提供详细的培训方案、计划、课程、人员及期限报采购方认可，费用已包括在合同金额中。培训的内容应包括但不限于：系统的正常操作和使用方法；系统的日常维护和保养方法；安全操作规程、安全注意事项等。</w:t>
      </w:r>
      <w:r>
        <w:rPr>
          <w:rFonts w:hint="eastAsia" w:ascii="宋体" w:hAnsi="宋体" w:eastAsia="宋体" w:cs="宋体"/>
          <w:bCs/>
          <w:i w:val="0"/>
          <w:iCs w:val="0"/>
          <w:color w:val="000000"/>
          <w:sz w:val="24"/>
          <w:szCs w:val="24"/>
          <w:highlight w:val="none"/>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十、售后服务要求</w:t>
      </w:r>
      <w:r>
        <w:rPr>
          <w:rFonts w:hint="eastAsia" w:ascii="Times New Roman" w:hAnsi="Times New Roman" w:eastAsia="宋体" w:cs="Times New Roman"/>
          <w:b/>
          <w:i w:val="0"/>
          <w:iCs w:val="0"/>
          <w:color w:val="000000"/>
          <w:sz w:val="28"/>
          <w:szCs w:val="28"/>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lang w:eastAsia="zh-CN"/>
        </w:rPr>
      </w:pPr>
      <w:r>
        <w:rPr>
          <w:rFonts w:hint="eastAsia" w:ascii="宋体" w:hAnsi="宋体" w:eastAsia="宋体" w:cs="宋体"/>
          <w:bCs/>
          <w:i w:val="0"/>
          <w:iCs w:val="0"/>
          <w:color w:val="000000"/>
          <w:sz w:val="24"/>
          <w:szCs w:val="24"/>
          <w:highlight w:val="none"/>
        </w:rPr>
        <w:t xml:space="preserve">★1、质保期：质保期不少于</w:t>
      </w:r>
      <w:r>
        <w:rPr>
          <w:rFonts w:hint="eastAsia" w:ascii="宋体" w:hAnsi="宋体" w:eastAsia="宋体" w:cs="宋体"/>
          <w:bCs/>
          <w:i w:val="0"/>
          <w:iCs w:val="0"/>
          <w:color w:val="000000"/>
          <w:sz w:val="24"/>
          <w:szCs w:val="24"/>
          <w:highlight w:val="none"/>
          <w:lang w:val="en-US" w:eastAsia="zh-CN"/>
        </w:rPr>
        <w:t xml:space="preserve">3</w:t>
      </w:r>
      <w:r>
        <w:rPr>
          <w:rFonts w:hint="eastAsia" w:ascii="宋体" w:hAnsi="宋体" w:eastAsia="宋体" w:cs="宋体"/>
          <w:bCs/>
          <w:i w:val="0"/>
          <w:iCs w:val="0"/>
          <w:color w:val="000000"/>
          <w:sz w:val="24"/>
          <w:szCs w:val="24"/>
          <w:highlight w:val="none"/>
        </w:rPr>
        <w:t xml:space="preserve">年</w:t>
      </w:r>
      <w:r>
        <w:rPr>
          <w:rFonts w:hint="eastAsia" w:ascii="宋体" w:hAnsi="宋体" w:eastAsia="宋体" w:cs="宋体"/>
          <w:bCs/>
          <w:i w:val="0"/>
          <w:iCs w:val="0"/>
          <w:color w:val="000000"/>
          <w:sz w:val="24"/>
          <w:szCs w:val="24"/>
          <w:highlight w:val="none"/>
          <w:lang w:eastAsia="zh-CN"/>
        </w:rPr>
        <w:t xml:space="preserve">。</w:t>
      </w:r>
      <w:r>
        <w:rPr>
          <w:rFonts w:hint="eastAsia" w:ascii="宋体" w:hAnsi="宋体" w:eastAsia="宋体" w:cs="宋体"/>
          <w:bCs/>
          <w:i w:val="0"/>
          <w:iCs w:val="0"/>
          <w:color w:val="000000"/>
          <w:sz w:val="24"/>
          <w:szCs w:val="24"/>
          <w:highlight w:val="none"/>
          <w:lang w:eastAsia="zh-CN"/>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2、</w:t>
      </w:r>
      <w:r>
        <w:rPr>
          <w:rFonts w:hint="eastAsia" w:ascii="宋体" w:hAnsi="宋体" w:eastAsia="宋体" w:cs="宋体"/>
          <w:bCs/>
          <w:i w:val="0"/>
          <w:iCs w:val="0"/>
          <w:color w:val="000000"/>
          <w:sz w:val="24"/>
          <w:szCs w:val="24"/>
          <w:highlight w:val="none"/>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3</w:t>
      </w:r>
      <w:r>
        <w:rPr>
          <w:rFonts w:hint="eastAsia" w:ascii="宋体" w:hAnsi="宋体" w:eastAsia="宋体" w:cs="宋体"/>
          <w:bCs/>
          <w:i w:val="0"/>
          <w:iCs w:val="0"/>
          <w:color w:val="000000"/>
          <w:sz w:val="24"/>
          <w:szCs w:val="24"/>
          <w:highlight w:val="none"/>
        </w:rPr>
        <w:t xml:space="preserve">、售后服务的优惠条件及保修的响应时间：供应商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4</w:t>
      </w:r>
      <w:r>
        <w:rPr>
          <w:rFonts w:hint="eastAsia" w:ascii="宋体" w:hAnsi="宋体" w:eastAsia="宋体" w:cs="宋体"/>
          <w:bCs/>
          <w:i w:val="0"/>
          <w:iCs w:val="0"/>
          <w:color w:val="000000"/>
          <w:sz w:val="24"/>
          <w:szCs w:val="24"/>
          <w:highlight w:val="none"/>
        </w:rPr>
        <w:t xml:space="preserve">、供应商应保证在设备寿命期内，设备经过正确安装、合理操作和维护保养情况下能够安全、良好运转。</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5</w:t>
      </w:r>
      <w:r>
        <w:rPr>
          <w:rFonts w:hint="eastAsia" w:ascii="宋体" w:hAnsi="宋体" w:eastAsia="宋体" w:cs="宋体"/>
          <w:bCs/>
          <w:i w:val="0"/>
          <w:iCs w:val="0"/>
          <w:color w:val="000000"/>
          <w:sz w:val="24"/>
          <w:szCs w:val="24"/>
          <w:highlight w:val="none"/>
        </w:rPr>
        <w:t xml:space="preserve">、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rPr>
          <w:rFonts w:hint="eastAsia" w:ascii="宋体" w:hAnsi="宋体" w:eastAsia="宋体" w:cs="宋体"/>
          <w:bCs/>
          <w:i w:val="0"/>
          <w:iCs w:val="0"/>
          <w:color w:val="000000"/>
          <w:sz w:val="24"/>
          <w:szCs w:val="24"/>
          <w:highlight w:val="none"/>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十一、商品包装及快递包装要求</w:t>
      </w:r>
      <w:r>
        <w:rPr>
          <w:rFonts w:hint="eastAsia" w:ascii="Times New Roman" w:hAnsi="Times New Roman" w:eastAsia="宋体" w:cs="Times New Roman"/>
          <w:b/>
          <w:i w:val="0"/>
          <w:iCs w:val="0"/>
          <w:color w:val="000000"/>
          <w:sz w:val="28"/>
          <w:szCs w:val="28"/>
          <w:highlight w:val="none"/>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1.商品包装环保要求：应当按《关于印发〈商品包装政府采购需求标准（试行）〉、〈快递包装政府采购需求标准（试行）〉的通知》（财办库〔2020〕123号）文件执行。</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（1）商品包装层数不得超过3层，空隙率不大于40%；</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（2）商品包装尽可能使用单一材质的包装材料，如因功能需求必需使用不同材质，不同材质间应便于分离；</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（3）商品包装中铅、汞、镉、六价铬的总含量应不大于100mg/kg；</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（4）商品包装印刷使用的油墨中挥发性有机化合物(VOCs)含量应不大于5%（以重量计）；</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（5）塑料材质商品包装上呈现的印刷颜色不得超过6色；</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（6）纸质商品包装应使用75%以上的可再生纤维原料生产；</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（7）木质商品包装的原料应来源于可持续性森林。</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2.快递包装环保要求：</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（1）快递包装中重金属（铅、汞、镉、六价铬）总量应不大于100mg/kg；</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（2）快递包装印刷使用的油墨中不应添加邻苯二甲酸酯，其挥发性有机化合物(VOCs)含量应不大于5%（以重量计）；</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（3）快递包装中使用纸基材的包装材料，纸基材中的有机氯的含量应不大于150mg/kg；</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（5）快递中使用的塑料包装袋不得使用聚氯乙烯作为原料，且原料应为单一材质制成，生物分解率大于60%；</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（6）快递中使用的充气类填充物不得使用聚氯乙烯作为原料，且原料为单一材质制成，生物分解率大于60%；</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（7）快递中使用的集装袋应为单一材质制成，其重复使用次数应不小于 80 次；</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（8）快递中应使用幅宽不大于45mm 的生物降解胶带；</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（9）快递包装中不得使用溶剂型胶粘剂；</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（10）快递应使用电子面单；</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（11）直接使用商品包装作为快递包装的商品，其商品包装满足《商品包装政府采购需求标准（试行）》即可；</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（12）快递包装产品质量和封装方式应符合相关国家或行业标准技术指标要求。</w:t>
      </w:r>
      <w:r>
        <w:rPr>
          <w:rFonts w:hint="eastAsia" w:ascii="宋体" w:hAnsi="宋体" w:eastAsia="宋体" w:cs="宋体"/>
          <w:i w:val="0"/>
          <w:iCs w:val="0"/>
          <w:color w:val="000000"/>
          <w:sz w:val="24"/>
          <w:szCs w:val="22"/>
          <w:highlight w:val="none"/>
          <w:lang w:val="en-US" w:eastAsia="zh-CN"/>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w:t>
      </w:r>
      <w:r>
        <w:rPr>
          <w:rFonts w:hint="eastAsia" w:ascii="Times New Roman" w:hAnsi="Times New Roman" w:eastAsia="宋体" w:cs="Times New Roman"/>
          <w:b/>
          <w:i w:val="0"/>
          <w:iCs w:val="0"/>
          <w:color w:val="000000"/>
          <w:sz w:val="28"/>
          <w:szCs w:val="28"/>
          <w:highlight w:val="none"/>
          <w:lang w:eastAsia="zh-CN"/>
        </w:rPr>
        <w:t xml:space="preserve">二</w:t>
      </w:r>
      <w:r>
        <w:rPr>
          <w:rFonts w:hint="eastAsia" w:ascii="Times New Roman" w:hAnsi="Times New Roman" w:eastAsia="宋体" w:cs="Times New Roman"/>
          <w:b/>
          <w:i w:val="0"/>
          <w:iCs w:val="0"/>
          <w:color w:val="000000"/>
          <w:sz w:val="28"/>
          <w:szCs w:val="28"/>
          <w:highlight w:val="none"/>
        </w:rPr>
        <w:t xml:space="preserve">、投标报价要求</w:t>
      </w:r>
      <w:r>
        <w:rPr>
          <w:rFonts w:hint="eastAsia" w:ascii="Times New Roman" w:hAnsi="Times New Roman" w:eastAsia="宋体" w:cs="Times New Roman"/>
          <w:b/>
          <w:i w:val="0"/>
          <w:iCs w:val="0"/>
          <w:color w:val="000000"/>
          <w:sz w:val="28"/>
          <w:szCs w:val="28"/>
          <w:highlight w:val="none"/>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3.供应商报价除包含采购文件中列明的项目外还应包括保障服务正常运行应当具有的物资和服务，对服务正常运行应当具有的物资和服务理解不一致的以采购人理解为准。</w:t>
      </w:r>
      <w:r>
        <w:rPr>
          <w:rFonts w:hint="eastAsia" w:ascii="宋体" w:hAnsi="宋体" w:eastAsia="宋体" w:cs="宋体"/>
          <w:i w:val="0"/>
          <w:iCs w:val="0"/>
          <w:color w:val="000000"/>
          <w:sz w:val="24"/>
          <w:szCs w:val="22"/>
          <w:highlight w:val="none"/>
          <w:lang w:val="en-US" w:eastAsia="zh-CN"/>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w:t>
      </w:r>
      <w:r>
        <w:rPr>
          <w:rFonts w:hint="eastAsia" w:ascii="Times New Roman" w:hAnsi="Times New Roman" w:eastAsia="宋体" w:cs="Times New Roman"/>
          <w:b/>
          <w:i w:val="0"/>
          <w:iCs w:val="0"/>
          <w:color w:val="000000"/>
          <w:sz w:val="28"/>
          <w:szCs w:val="28"/>
          <w:highlight w:val="none"/>
          <w:lang w:eastAsia="zh-CN"/>
        </w:rPr>
        <w:t xml:space="preserve">三</w:t>
      </w:r>
      <w:r>
        <w:rPr>
          <w:rFonts w:hint="eastAsia" w:ascii="Times New Roman" w:hAnsi="Times New Roman" w:eastAsia="宋体" w:cs="Times New Roman"/>
          <w:b/>
          <w:i w:val="0"/>
          <w:iCs w:val="0"/>
          <w:color w:val="000000"/>
          <w:sz w:val="28"/>
          <w:szCs w:val="28"/>
          <w:highlight w:val="none"/>
        </w:rPr>
        <w:t xml:space="preserve">、付款方式与履约保证金</w:t>
      </w:r>
      <w:r>
        <w:rPr>
          <w:rFonts w:hint="eastAsia" w:ascii="Times New Roman" w:hAnsi="Times New Roman" w:eastAsia="宋体" w:cs="Times New Roman"/>
          <w:b/>
          <w:i w:val="0"/>
          <w:iCs w:val="0"/>
          <w:color w:val="000000"/>
          <w:sz w:val="28"/>
          <w:szCs w:val="28"/>
          <w:highlight w:val="none"/>
        </w:rPr>
      </w:r>
      <w:r/>
    </w:p>
    <w:p>
      <w:pPr>
        <w:pStyle w:val="833"/>
        <w:ind w:firstLine="480"/>
        <w:jc w:val="both"/>
        <w:keepLines w:val="0"/>
        <w:keepNext w:val="0"/>
        <w:pageBreakBefore w:val="0"/>
        <w:spacing w:line="360" w:lineRule="auto"/>
        <w:widowControl w:val="off"/>
        <w:rPr>
          <w:rFonts w:hint="eastAsia" w:ascii="宋体" w:hAnsi="宋体" w:eastAsia="宋体" w:cs="宋体"/>
          <w:b/>
          <w:bCs/>
          <w:i w:val="0"/>
          <w:iCs w:val="0"/>
          <w:color w:val="000000"/>
          <w:sz w:val="24"/>
          <w:szCs w:val="22"/>
          <w:highlight w:val="none"/>
          <w:lang w:val="en-US" w:eastAsia="zh-CN"/>
        </w:rPr>
      </w:pPr>
      <w:r>
        <w:rPr>
          <w:rFonts w:hint="eastAsia" w:ascii="宋体" w:hAnsi="宋体" w:eastAsia="宋体" w:cs="宋体"/>
          <w:b/>
          <w:bCs/>
          <w:i w:val="0"/>
          <w:iCs w:val="0"/>
          <w:color w:val="000000"/>
          <w:sz w:val="24"/>
          <w:szCs w:val="22"/>
          <w:highlight w:val="none"/>
          <w:lang w:val="en-US" w:eastAsia="zh-CN"/>
        </w:rPr>
        <w:t xml:space="preserve">★1</w:t>
      </w:r>
      <w:r>
        <w:rPr>
          <w:rFonts w:hint="eastAsia" w:ascii="宋体" w:hAnsi="宋体" w:eastAsia="宋体" w:cs="宋体"/>
          <w:bCs/>
          <w:i w:val="0"/>
          <w:iCs w:val="0"/>
          <w:color w:val="000000"/>
          <w:sz w:val="24"/>
          <w:szCs w:val="24"/>
          <w:highlight w:val="none"/>
        </w:rPr>
        <w:t xml:space="preserve">.</w:t>
      </w:r>
      <w:r>
        <w:rPr>
          <w:rFonts w:hint="eastAsia" w:ascii="宋体" w:hAnsi="宋体" w:eastAsia="宋体" w:cs="宋体"/>
          <w:b/>
          <w:bCs/>
          <w:i w:val="0"/>
          <w:iCs w:val="0"/>
          <w:color w:val="000000"/>
          <w:sz w:val="24"/>
          <w:szCs w:val="22"/>
          <w:highlight w:val="none"/>
          <w:lang w:val="en-US" w:eastAsia="zh-CN"/>
        </w:rPr>
        <w:t xml:space="preserve">付款方式</w:t>
      </w:r>
      <w:r>
        <w:rPr>
          <w:rFonts w:hint="eastAsia" w:ascii="宋体" w:hAnsi="宋体" w:eastAsia="宋体" w:cs="宋体"/>
          <w:b/>
          <w:bCs/>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b/>
          <w:bCs/>
          <w:i w:val="0"/>
          <w:iCs w:val="0"/>
          <w:color w:val="000000"/>
          <w:sz w:val="24"/>
          <w:szCs w:val="22"/>
          <w:highlight w:val="none"/>
          <w:lang w:val="en-US" w:eastAsia="zh-CN"/>
        </w:rPr>
      </w:pPr>
      <w:r>
        <w:rPr>
          <w:rFonts w:hint="eastAsia" w:ascii="宋体" w:hAnsi="宋体" w:eastAsia="宋体" w:cs="宋体"/>
          <w:b/>
          <w:bCs/>
          <w:i w:val="0"/>
          <w:iCs w:val="0"/>
          <w:color w:val="000000"/>
          <w:sz w:val="24"/>
          <w:szCs w:val="22"/>
          <w:highlight w:val="none"/>
          <w:lang w:val="en-US" w:eastAsia="zh-CN"/>
        </w:rPr>
        <w:t xml:space="preserve">合同签订后，全部货物到达甲方指定地点验收合格后，甲方向乙方支付合同总价的40%；安装调试完毕并通过验收后，甲方向乙方支付合同总价的60%。甲方每次付款前，乙方须按甲方要求提供对等金额的合法发票。</w:t>
      </w:r>
      <w:r>
        <w:rPr>
          <w:rFonts w:hint="eastAsia" w:ascii="宋体" w:hAnsi="宋体" w:eastAsia="宋体" w:cs="宋体"/>
          <w:b/>
          <w:bCs/>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2.履约保证金</w:t>
      </w:r>
      <w:r>
        <w:rPr>
          <w:rFonts w:hint="eastAsia" w:ascii="宋体" w:hAnsi="宋体" w:eastAsia="宋体" w:cs="宋体"/>
          <w:b w:val="0"/>
          <w:bCs w:val="0"/>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本项目不收取履约保证金。</w:t>
      </w:r>
      <w:r>
        <w:rPr>
          <w:rFonts w:hint="eastAsia" w:ascii="宋体" w:hAnsi="宋体" w:eastAsia="宋体" w:cs="宋体"/>
          <w:b w:val="0"/>
          <w:bCs w:val="0"/>
          <w:i w:val="0"/>
          <w:iCs w:val="0"/>
          <w:color w:val="000000"/>
          <w:sz w:val="24"/>
          <w:szCs w:val="22"/>
          <w:highlight w:val="none"/>
          <w:lang w:val="en-US" w:eastAsia="zh-CN"/>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w:t>
      </w:r>
      <w:r>
        <w:rPr>
          <w:rFonts w:hint="eastAsia" w:ascii="Times New Roman" w:hAnsi="Times New Roman" w:eastAsia="宋体" w:cs="Times New Roman"/>
          <w:b/>
          <w:i w:val="0"/>
          <w:iCs w:val="0"/>
          <w:color w:val="000000"/>
          <w:sz w:val="28"/>
          <w:szCs w:val="28"/>
          <w:highlight w:val="none"/>
          <w:lang w:eastAsia="zh-CN"/>
        </w:rPr>
        <w:t xml:space="preserve">四</w:t>
      </w:r>
      <w:r>
        <w:rPr>
          <w:rFonts w:hint="eastAsia" w:ascii="Times New Roman" w:hAnsi="Times New Roman" w:eastAsia="宋体" w:cs="Times New Roman"/>
          <w:b/>
          <w:i w:val="0"/>
          <w:iCs w:val="0"/>
          <w:color w:val="000000"/>
          <w:sz w:val="28"/>
          <w:szCs w:val="28"/>
          <w:highlight w:val="none"/>
        </w:rPr>
        <w:t xml:space="preserve">、其他</w:t>
      </w:r>
      <w:r>
        <w:rPr>
          <w:rFonts w:hint="eastAsia" w:ascii="Times New Roman" w:hAnsi="Times New Roman" w:eastAsia="宋体" w:cs="Times New Roman"/>
          <w:b/>
          <w:i w:val="0"/>
          <w:iCs w:val="0"/>
          <w:color w:val="000000"/>
          <w:sz w:val="28"/>
          <w:szCs w:val="28"/>
          <w:highlight w:val="none"/>
        </w:rPr>
      </w:r>
      <w:r/>
    </w:p>
    <w:p>
      <w:pPr>
        <w:pStyle w:val="833"/>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1、本项目报价不得超过预算价（最高限价）。</w:t>
      </w:r>
      <w:r>
        <w:rPr>
          <w:rFonts w:hint="eastAsia" w:ascii="宋体" w:hAnsi="宋体" w:eastAsia="宋体" w:cs="宋体"/>
          <w:b w:val="0"/>
          <w:bCs w:val="0"/>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2、特别提醒投标人：应根据国家收费标准并结合市场实际进行报价。</w:t>
      </w:r>
      <w:r>
        <w:rPr>
          <w:rFonts w:hint="eastAsia" w:ascii="宋体" w:hAnsi="宋体" w:eastAsia="宋体" w:cs="宋体"/>
          <w:b w:val="0"/>
          <w:bCs w:val="0"/>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3、工作中涉及的敏感资料、电子数据等相关信息，中标人应严格执行保密的相关规定，不得以任何方式向任何第三人披露、泄露或许可第三人使用，否则追究其相应法律责任。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宋体"/>
          <w:b w:val="0"/>
          <w:bCs w:val="0"/>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4、质量标准：中标供应商提供的货物须提供产品质量检验合格证明。</w:t>
      </w:r>
      <w:r>
        <w:rPr>
          <w:rFonts w:hint="eastAsia" w:ascii="宋体" w:hAnsi="宋体" w:eastAsia="宋体" w:cs="宋体"/>
          <w:b w:val="0"/>
          <w:bCs w:val="0"/>
          <w:i w:val="0"/>
          <w:iCs w:val="0"/>
          <w:color w:val="000000"/>
          <w:sz w:val="24"/>
          <w:szCs w:val="22"/>
          <w:highlight w:val="none"/>
          <w:lang w:val="en-US" w:eastAsia="zh-CN"/>
        </w:rPr>
      </w:r>
      <w:r/>
    </w:p>
    <w:p>
      <w:pPr>
        <w:pStyle w:val="833"/>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rPr>
          <w:rFonts w:hint="eastAsia" w:ascii="宋体" w:hAnsi="宋体" w:eastAsia="宋体" w:cs="Times New Roman"/>
          <w:color w:val="000000"/>
          <w:sz w:val="24"/>
          <w:szCs w:val="24"/>
          <w:highlight w:val="none"/>
        </w:rPr>
      </w:r>
      <w:r/>
    </w:p>
    <w:p>
      <w:pPr>
        <w:pStyle w:val="833"/>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833"/>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833"/>
        <w:ind w:firstLine="482"/>
        <w:jc w:val="both"/>
        <w:spacing w:before="0" w:line="360" w:lineRule="auto"/>
        <w:widowControl w:val="off"/>
        <w:tabs>
          <w:tab w:val="left" w:pos="0" w:leader="none"/>
        </w:tabs>
        <w:rPr>
          <w:rFonts w:hint="eastAsia" w:ascii="宋体" w:hAnsi="宋体" w:eastAsia="宋体" w:cs="Times New Roman"/>
          <w:b/>
          <w:bCs/>
          <w:color w:val="000000"/>
          <w:sz w:val="28"/>
          <w:szCs w:val="28"/>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采购包二</w:t>
      </w:r>
      <w:r>
        <w:rPr>
          <w:rFonts w:hint="eastAsia" w:ascii="宋体" w:hAnsi="宋体" w:eastAsia="宋体" w:cs="Times New Roman"/>
          <w:b/>
          <w:bCs/>
          <w:color w:val="000000"/>
          <w:sz w:val="28"/>
          <w:szCs w:val="28"/>
          <w:highlight w:val="none"/>
          <w:lang w:val="en-US" w:eastAsia="zh-CN" w:bidi="ar-SA"/>
        </w:rPr>
      </w:r>
      <w:r/>
    </w:p>
    <w:p>
      <w:pPr>
        <w:pStyle w:val="833"/>
        <w:spacing w:line="360" w:lineRule="auto"/>
        <w:rPr>
          <w:rFonts w:ascii="宋体" w:hAnsi="宋体" w:eastAsia="宋体" w:cs="Times New Roman"/>
          <w:b w:val="0"/>
          <w:bCs/>
          <w:color w:val="000000"/>
          <w:sz w:val="24"/>
          <w:szCs w:val="24"/>
          <w:highlight w:val="none"/>
        </w:rPr>
      </w:pPr>
      <w:r>
        <w:rPr>
          <w:rFonts w:hint="eastAsia" w:ascii="宋体" w:hAnsi="宋体" w:eastAsia="宋体" w:cs="Times New Roman"/>
          <w:color w:val="000000"/>
          <w:sz w:val="24"/>
          <w:szCs w:val="24"/>
          <w:highlight w:val="none"/>
        </w:rPr>
        <w:t xml:space="preserve">一、项目属性:货物类项目。</w:t>
      </w:r>
      <w:r>
        <w:rPr>
          <w:rFonts w:hint="eastAsia" w:ascii="宋体" w:hAnsi="宋体" w:eastAsia="宋体" w:cs="Times New Roman"/>
          <w:b w:val="0"/>
          <w:bCs/>
          <w:color w:val="000000"/>
          <w:sz w:val="24"/>
          <w:szCs w:val="24"/>
          <w:highlight w:val="none"/>
        </w:rPr>
        <w:t xml:space="preserve">采购标的对应的中小企业划分标准所属行业详见货物采购清单</w:t>
      </w:r>
      <w:r>
        <w:rPr>
          <w:rFonts w:ascii="宋体" w:hAnsi="宋体" w:eastAsia="宋体" w:cs="Times New Roman"/>
          <w:b w:val="0"/>
          <w:bCs/>
          <w:color w:val="000000"/>
          <w:sz w:val="24"/>
          <w:szCs w:val="24"/>
          <w:highlight w:val="none"/>
        </w:rPr>
      </w:r>
      <w:r/>
    </w:p>
    <w:p>
      <w:pPr>
        <w:pStyle w:val="833"/>
        <w:ind w:firstLine="482"/>
        <w:jc w:val="both"/>
        <w:spacing w:before="0" w:line="360" w:lineRule="auto"/>
        <w:widowControl w:val="off"/>
        <w:tabs>
          <w:tab w:val="left" w:pos="0" w:leader="none"/>
        </w:tabs>
        <w:rPr>
          <w:rFonts w:ascii="Times New Roman" w:hAnsi="Times New Roman" w:eastAsia="宋体" w:cs="Times New Roman"/>
          <w:bCs/>
          <w:color w:val="000000"/>
          <w:sz w:val="21"/>
          <w:szCs w:val="22"/>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1、本项目需求中标注★号的部分为实质性要求和条件（由采购人根据实际情况设置），投标人必须作出满足或者优于原要求和条件的响应，否则投标无效。</w:t>
      </w:r>
      <w:r>
        <w:rPr>
          <w:rFonts w:ascii="Times New Roman" w:hAnsi="Times New Roman" w:eastAsia="宋体" w:cs="Times New Roman"/>
          <w:bCs/>
          <w:color w:val="000000"/>
          <w:sz w:val="21"/>
          <w:szCs w:val="22"/>
          <w:highlight w:val="none"/>
          <w:lang w:val="en-US" w:eastAsia="zh-CN" w:bidi="ar-SA"/>
        </w:rPr>
      </w:r>
      <w:r/>
    </w:p>
    <w:p>
      <w:pPr>
        <w:pStyle w:val="833"/>
        <w:ind w:firstLine="482"/>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rPr>
        <w:t xml:space="preserve">2、说明：根据政府采购货物和服务招标投标管理办法（财政部令第87号）第31条规定：投标人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33"/>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二、项目背景</w:t>
      </w:r>
      <w:r>
        <w:rPr>
          <w:rFonts w:ascii="宋体" w:hAnsi="宋体" w:eastAsia="宋体" w:cs="Times New Roman"/>
          <w:b/>
          <w:bCs/>
          <w:color w:val="000000"/>
          <w:sz w:val="24"/>
          <w:szCs w:val="24"/>
          <w:highlight w:val="none"/>
        </w:rPr>
      </w:r>
      <w:r/>
    </w:p>
    <w:p>
      <w:pPr>
        <w:pStyle w:val="833"/>
        <w:numPr>
          <w:ilvl w:val="0"/>
          <w:numId w:val="0"/>
        </w:numPr>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专为无偿献血事业打造的专业移动采血平台，满足城市、社区、校园等多场景灵活的无偿献血活动部署</w:t>
      </w:r>
      <w:r>
        <w:rPr>
          <w:rFonts w:hint="eastAsia" w:ascii="宋体" w:hAnsi="宋体" w:eastAsia="宋体" w:cs="Times New Roman"/>
          <w:color w:val="000000"/>
          <w:sz w:val="24"/>
          <w:szCs w:val="24"/>
          <w:highlight w:val="none"/>
          <w:lang w:val="en-US" w:eastAsia="zh-CN"/>
        </w:rPr>
      </w:r>
      <w:r/>
    </w:p>
    <w:p>
      <w:pPr>
        <w:pStyle w:val="833"/>
        <w:numPr>
          <w:ilvl w:val="0"/>
          <w:numId w:val="0"/>
        </w:numPr>
        <w:spacing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bidi="ar-SA"/>
        </w:rPr>
        <w:t xml:space="preserve">三</w:t>
      </w:r>
      <w:r>
        <w:rPr>
          <w:rFonts w:ascii="宋体" w:hAnsi="宋体" w:eastAsia="宋体" w:cs="Times New Roman"/>
          <w:b/>
          <w:bCs/>
          <w:color w:val="000000"/>
          <w:sz w:val="24"/>
          <w:szCs w:val="24"/>
          <w:highlight w:val="none"/>
          <w:lang w:val="en-US" w:eastAsia="zh-CN" w:bidi="ar-SA"/>
        </w:rPr>
        <w:t xml:space="preserve">、</w:t>
      </w:r>
      <w:r>
        <w:rPr>
          <w:rFonts w:hint="eastAsia" w:ascii="宋体" w:hAnsi="宋体" w:eastAsia="宋体" w:cs="Times New Roman"/>
          <w:b/>
          <w:bCs/>
          <w:color w:val="000000"/>
          <w:sz w:val="24"/>
          <w:szCs w:val="24"/>
          <w:highlight w:val="none"/>
        </w:rPr>
        <w:t xml:space="preserve">货物清单及需要满足的技术要求</w:t>
      </w:r>
      <w:r>
        <w:rPr>
          <w:rFonts w:hint="eastAsia" w:ascii="宋体" w:hAnsi="宋体" w:eastAsia="宋体" w:cs="Times New Roman"/>
          <w:b/>
          <w:bCs/>
          <w:color w:val="000000"/>
          <w:sz w:val="24"/>
          <w:szCs w:val="24"/>
          <w:highlight w:val="none"/>
        </w:rPr>
      </w:r>
      <w:r/>
    </w:p>
    <w:p>
      <w:pPr>
        <w:pStyle w:val="833"/>
        <w:numPr>
          <w:ilvl w:val="0"/>
          <w:numId w:val="0"/>
        </w:numPr>
        <w:ind w:left="0" w:firstLine="482"/>
        <w:spacing w:line="360" w:lineRule="auto"/>
        <w:rPr>
          <w:rFonts w:ascii="宋体" w:hAnsi="宋体" w:eastAsia="宋体" w:cs="Times New Roman"/>
          <w:b/>
          <w:bCs/>
          <w:color w:val="000000"/>
          <w:sz w:val="24"/>
          <w:szCs w:val="24"/>
          <w:highlight w:val="none"/>
          <w:shd w:val="clear" w:color="auto" w:fill="ffffff"/>
        </w:rPr>
      </w:pPr>
      <w:r>
        <w:rPr>
          <w:rFonts w:hint="eastAsia" w:ascii="宋体" w:hAnsi="宋体" w:eastAsia="宋体" w:cs="Times New Roman"/>
          <w:b/>
          <w:bCs/>
          <w:color w:val="000000"/>
          <w:sz w:val="24"/>
          <w:szCs w:val="24"/>
          <w:highlight w:val="none"/>
          <w:shd w:val="clear" w:color="auto" w:fill="ffffff"/>
        </w:rPr>
        <w:t xml:space="preserve">（一）采购清单</w:t>
      </w:r>
      <w:r>
        <w:rPr>
          <w:rFonts w:ascii="宋体" w:hAnsi="宋体" w:eastAsia="宋体" w:cs="Times New Roman"/>
          <w:b/>
          <w:bCs/>
          <w:color w:val="000000"/>
          <w:sz w:val="24"/>
          <w:szCs w:val="24"/>
          <w:highlight w:val="none"/>
          <w:shd w:val="clear" w:color="auto" w:fill="ffffff"/>
        </w:rPr>
      </w:r>
      <w:r/>
    </w:p>
    <w:tbl>
      <w:tblPr>
        <w:tblStyle w:val="1141"/>
        <w:tblpPr w:horzAnchor="page" w:tblpX="846" w:vertAnchor="text" w:tblpY="169" w:leftFromText="180" w:topFromText="0" w:rightFromText="180" w:bottomFromText="0"/>
        <w:tblW w:w="949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3"/>
        <w:gridCol w:w="4202"/>
        <w:gridCol w:w="1220"/>
        <w:gridCol w:w="1537"/>
        <w:gridCol w:w="1715"/>
      </w:tblGrid>
      <w:tr>
        <w:trPr>
          <w:trHeight w:val="1002"/>
        </w:trPr>
        <w:tc>
          <w:tcPr>
            <w:tcW w:w="823" w:type="dxa"/>
            <w:vAlign w:val="center"/>
            <w:textDirection w:val="lrTb"/>
            <w:noWrap w:val="false"/>
          </w:tcPr>
          <w:p>
            <w:pPr>
              <w:pStyle w:val="833"/>
              <w:ind w:left="7"/>
              <w:jc w:val="center"/>
              <w:spacing w:before="46" w:line="360" w:lineRule="auto"/>
              <w:widowControl/>
              <w:rPr>
                <w:rFonts w:hint="eastAsia" w:ascii="宋体" w:hAnsi="宋体" w:eastAsia="宋体" w:cs="宋体"/>
                <w:color w:val="000000"/>
                <w:sz w:val="24"/>
                <w:szCs w:val="24"/>
                <w:highlight w:val="none"/>
                <w:lang w:val="en-US" w:eastAsia="en-US" w:bidi="ar-SA"/>
              </w:rPr>
              <w:framePr w:vAnchor="text" w:hAnchor="page" w:x="846" w:y="169"/>
            </w:pPr>
            <w:r>
              <w:rPr>
                <w:rFonts w:hint="eastAsia" w:ascii="宋体" w:hAnsi="宋体" w:eastAsia="宋体" w:cs="宋体"/>
                <w:color w:val="000000"/>
                <w:spacing w:val="-4"/>
                <w:sz w:val="24"/>
                <w:szCs w:val="24"/>
                <w:highlight w:val="none"/>
                <w:lang w:val="en-US" w:eastAsia="en-US" w:bidi="ar-SA"/>
              </w:rPr>
              <w:t xml:space="preserve">序号</w:t>
            </w:r>
            <w:r>
              <w:rPr>
                <w:rFonts w:hint="eastAsia" w:ascii="宋体" w:hAnsi="宋体" w:eastAsia="宋体" w:cs="宋体"/>
                <w:color w:val="000000"/>
                <w:sz w:val="24"/>
                <w:szCs w:val="24"/>
                <w:highlight w:val="none"/>
                <w:lang w:val="en-US" w:eastAsia="en-US" w:bidi="ar-SA"/>
              </w:rPr>
            </w:r>
            <w:r/>
          </w:p>
        </w:tc>
        <w:tc>
          <w:tcPr>
            <w:tcW w:w="4202" w:type="dxa"/>
            <w:vAlign w:val="center"/>
            <w:textDirection w:val="lrTb"/>
            <w:noWrap w:val="false"/>
          </w:tcPr>
          <w:p>
            <w:pPr>
              <w:pStyle w:val="833"/>
              <w:ind w:left="381"/>
              <w:jc w:val="center"/>
              <w:spacing w:before="46" w:line="360" w:lineRule="auto"/>
              <w:widowControl/>
              <w:rPr>
                <w:rFonts w:hint="eastAsia" w:ascii="宋体" w:hAnsi="宋体" w:eastAsia="宋体" w:cs="宋体"/>
                <w:color w:val="000000"/>
                <w:sz w:val="24"/>
                <w:szCs w:val="24"/>
                <w:highlight w:val="none"/>
                <w:lang w:val="en-US" w:eastAsia="en-US" w:bidi="ar-SA"/>
              </w:rPr>
              <w:framePr w:vAnchor="text" w:hAnchor="page" w:x="846" w:y="169"/>
            </w:pPr>
            <w:r>
              <w:rPr>
                <w:rFonts w:hint="eastAsia" w:ascii="宋体" w:hAnsi="宋体" w:eastAsia="宋体" w:cs="宋体"/>
                <w:color w:val="000000"/>
                <w:spacing w:val="-1"/>
                <w:sz w:val="24"/>
                <w:szCs w:val="24"/>
                <w:highlight w:val="none"/>
                <w:lang w:val="en-US" w:eastAsia="en-US" w:bidi="ar-SA"/>
              </w:rPr>
              <w:t xml:space="preserve">货物名称</w:t>
            </w:r>
            <w:r>
              <w:rPr>
                <w:rFonts w:hint="eastAsia" w:ascii="宋体" w:hAnsi="宋体" w:eastAsia="宋体" w:cs="宋体"/>
                <w:color w:val="000000"/>
                <w:sz w:val="24"/>
                <w:szCs w:val="24"/>
                <w:highlight w:val="none"/>
                <w:lang w:val="en-US" w:eastAsia="en-US" w:bidi="ar-SA"/>
              </w:rPr>
            </w:r>
            <w:r/>
          </w:p>
        </w:tc>
        <w:tc>
          <w:tcPr>
            <w:tcW w:w="1220" w:type="dxa"/>
            <w:vAlign w:val="center"/>
            <w:textDirection w:val="lrTb"/>
            <w:noWrap w:val="false"/>
          </w:tcPr>
          <w:p>
            <w:pPr>
              <w:pStyle w:val="833"/>
              <w:ind w:left="233"/>
              <w:jc w:val="center"/>
              <w:spacing w:before="46" w:line="360" w:lineRule="auto"/>
              <w:widowControl/>
              <w:rPr>
                <w:rFonts w:hint="eastAsia" w:ascii="宋体" w:hAnsi="宋体" w:eastAsia="宋体" w:cs="宋体"/>
                <w:color w:val="000000"/>
                <w:sz w:val="24"/>
                <w:szCs w:val="24"/>
                <w:highlight w:val="none"/>
                <w:lang w:val="en-US" w:eastAsia="en-US" w:bidi="ar-SA"/>
              </w:rPr>
              <w:framePr w:vAnchor="text" w:hAnchor="page" w:x="846" w:y="169"/>
            </w:pPr>
            <w:r>
              <w:rPr>
                <w:rFonts w:hint="eastAsia" w:ascii="宋体" w:hAnsi="宋体" w:eastAsia="宋体" w:cs="宋体"/>
                <w:color w:val="000000"/>
                <w:spacing w:val="-7"/>
                <w:sz w:val="24"/>
                <w:szCs w:val="24"/>
                <w:highlight w:val="none"/>
                <w:lang w:val="en-US" w:eastAsia="en-US" w:bidi="ar-SA"/>
              </w:rPr>
              <w:t xml:space="preserve">单位</w:t>
            </w:r>
            <w:r>
              <w:rPr>
                <w:rFonts w:hint="eastAsia" w:ascii="宋体" w:hAnsi="宋体" w:eastAsia="宋体" w:cs="宋体"/>
                <w:color w:val="000000"/>
                <w:sz w:val="24"/>
                <w:szCs w:val="24"/>
                <w:highlight w:val="none"/>
                <w:lang w:val="en-US" w:eastAsia="en-US" w:bidi="ar-SA"/>
              </w:rPr>
            </w:r>
            <w:r/>
          </w:p>
        </w:tc>
        <w:tc>
          <w:tcPr>
            <w:tcW w:w="1537" w:type="dxa"/>
            <w:vAlign w:val="center"/>
            <w:textDirection w:val="lrTb"/>
            <w:noWrap w:val="false"/>
          </w:tcPr>
          <w:p>
            <w:pPr>
              <w:pStyle w:val="833"/>
              <w:ind w:left="304"/>
              <w:jc w:val="center"/>
              <w:spacing w:before="47" w:line="360" w:lineRule="auto"/>
              <w:widowControl/>
              <w:rPr>
                <w:rFonts w:hint="eastAsia" w:ascii="宋体" w:hAnsi="宋体" w:eastAsia="宋体" w:cs="宋体"/>
                <w:color w:val="000000"/>
                <w:sz w:val="24"/>
                <w:szCs w:val="24"/>
                <w:highlight w:val="none"/>
                <w:lang w:val="en-US" w:eastAsia="en-US" w:bidi="ar-SA"/>
              </w:rPr>
              <w:framePr w:vAnchor="text" w:hAnchor="page" w:x="846" w:y="169"/>
            </w:pPr>
            <w:r>
              <w:rPr>
                <w:rFonts w:hint="eastAsia" w:ascii="宋体" w:hAnsi="宋体" w:eastAsia="宋体" w:cs="宋体"/>
                <w:color w:val="000000"/>
                <w:spacing w:val="-7"/>
                <w:sz w:val="24"/>
                <w:szCs w:val="24"/>
                <w:highlight w:val="none"/>
                <w:lang w:val="en-US" w:eastAsia="en-US" w:bidi="ar-SA"/>
              </w:rPr>
              <w:t xml:space="preserve">数量</w:t>
            </w:r>
            <w:r>
              <w:rPr>
                <w:rFonts w:hint="eastAsia" w:ascii="宋体" w:hAnsi="宋体" w:eastAsia="宋体" w:cs="宋体"/>
                <w:color w:val="000000"/>
                <w:sz w:val="24"/>
                <w:szCs w:val="24"/>
                <w:highlight w:val="none"/>
                <w:lang w:val="en-US" w:eastAsia="en-US" w:bidi="ar-SA"/>
              </w:rPr>
            </w:r>
            <w:r/>
          </w:p>
        </w:tc>
        <w:tc>
          <w:tcPr>
            <w:tcW w:w="1715" w:type="dxa"/>
            <w:vAlign w:val="center"/>
            <w:textDirection w:val="lrTb"/>
            <w:noWrap w:val="false"/>
          </w:tcPr>
          <w:p>
            <w:pPr>
              <w:pStyle w:val="833"/>
              <w:jc w:val="center"/>
              <w:spacing w:before="46" w:line="360" w:lineRule="auto"/>
              <w:widowControl/>
              <w:rPr>
                <w:rFonts w:hint="eastAsia" w:ascii="宋体" w:hAnsi="宋体" w:eastAsia="宋体" w:cs="宋体"/>
                <w:color w:val="000000"/>
                <w:spacing w:val="-7"/>
                <w:sz w:val="24"/>
                <w:szCs w:val="24"/>
                <w:highlight w:val="none"/>
                <w:lang w:val="en-US" w:eastAsia="zh-CN" w:bidi="ar-SA"/>
              </w:rPr>
              <w:framePr w:vAnchor="text" w:hAnchor="page" w:x="846" w:y="169"/>
            </w:pPr>
            <w:r>
              <w:rPr>
                <w:rFonts w:hint="eastAsia" w:ascii="宋体" w:hAnsi="宋体" w:eastAsia="宋体" w:cs="宋体"/>
                <w:color w:val="000000"/>
                <w:spacing w:val="-7"/>
                <w:sz w:val="24"/>
                <w:szCs w:val="24"/>
                <w:highlight w:val="none"/>
                <w:lang w:val="en-US" w:eastAsia="en-US" w:bidi="ar-SA"/>
              </w:rPr>
              <w:t xml:space="preserve">中小企业划分标准所属行业</w:t>
            </w:r>
            <w:r>
              <w:rPr>
                <w:rFonts w:hint="eastAsia" w:ascii="宋体" w:hAnsi="宋体" w:eastAsia="宋体" w:cs="宋体"/>
                <w:color w:val="000000"/>
                <w:spacing w:val="-7"/>
                <w:sz w:val="24"/>
                <w:szCs w:val="24"/>
                <w:highlight w:val="none"/>
                <w:lang w:val="en-US" w:eastAsia="zh-CN" w:bidi="ar-SA"/>
              </w:rPr>
            </w:r>
            <w:r/>
          </w:p>
        </w:tc>
      </w:tr>
      <w:tr>
        <w:trPr>
          <w:trHeight w:val="526"/>
        </w:trPr>
        <w:tc>
          <w:tcPr>
            <w:tcW w:w="823" w:type="dxa"/>
            <w:vAlign w:val="center"/>
            <w:textDirection w:val="lrTb"/>
            <w:noWrap w:val="false"/>
          </w:tcPr>
          <w:p>
            <w:pPr>
              <w:pStyle w:val="833"/>
              <w:ind w:left="128" w:right="6" w:hanging="5"/>
              <w:jc w:val="center"/>
              <w:spacing w:before="41" w:line="360" w:lineRule="auto"/>
              <w:widowControl/>
              <w:rPr>
                <w:rFonts w:hint="eastAsia" w:ascii="宋体" w:hAnsi="宋体" w:eastAsia="宋体" w:cs="宋体"/>
                <w:color w:val="000000"/>
                <w:spacing w:val="7"/>
                <w:sz w:val="24"/>
                <w:szCs w:val="24"/>
                <w:highlight w:val="none"/>
                <w:lang w:val="en-US" w:eastAsia="en-US" w:bidi="ar-SA"/>
              </w:rPr>
              <w:framePr w:vAnchor="text" w:hAnchor="page" w:x="846" w:y="169"/>
            </w:pPr>
            <w:r>
              <w:rPr>
                <w:rFonts w:hint="eastAsia" w:ascii="宋体" w:hAnsi="宋体" w:eastAsia="宋体" w:cs="宋体"/>
                <w:color w:val="000000"/>
                <w:spacing w:val="7"/>
                <w:sz w:val="24"/>
                <w:szCs w:val="24"/>
                <w:highlight w:val="none"/>
                <w:lang w:val="en-US" w:eastAsia="en-US" w:bidi="ar-SA"/>
              </w:rPr>
              <w:t xml:space="preserve">1</w:t>
            </w:r>
            <w:r>
              <w:rPr>
                <w:rFonts w:hint="eastAsia" w:ascii="宋体" w:hAnsi="宋体" w:eastAsia="宋体" w:cs="宋体"/>
                <w:color w:val="000000"/>
                <w:spacing w:val="7"/>
                <w:sz w:val="24"/>
                <w:szCs w:val="24"/>
                <w:highlight w:val="none"/>
                <w:lang w:val="en-US" w:eastAsia="en-US" w:bidi="ar-SA"/>
              </w:rPr>
            </w:r>
            <w:r/>
          </w:p>
        </w:tc>
        <w:tc>
          <w:tcPr>
            <w:tcW w:w="4202" w:type="dxa"/>
            <w:vAlign w:val="center"/>
            <w:textDirection w:val="lrTb"/>
            <w:noWrap w:val="false"/>
          </w:tcPr>
          <w:p>
            <w:pPr>
              <w:pStyle w:val="833"/>
              <w:ind w:left="128" w:right="6" w:hanging="5"/>
              <w:jc w:val="center"/>
              <w:spacing w:before="41" w:line="360" w:lineRule="auto"/>
              <w:widowControl/>
              <w:rPr>
                <w:rFonts w:hint="eastAsia" w:ascii="宋体" w:hAnsi="宋体" w:eastAsia="宋体" w:cs="宋体"/>
                <w:color w:val="000000"/>
                <w:spacing w:val="7"/>
                <w:sz w:val="24"/>
                <w:szCs w:val="24"/>
                <w:highlight w:val="none"/>
                <w:lang w:val="en-US" w:eastAsia="zh-CN" w:bidi="ar-SA"/>
              </w:rPr>
              <w:framePr w:vAnchor="text" w:hAnchor="page" w:x="846" w:y="169"/>
            </w:pPr>
            <w:r>
              <w:rPr>
                <w:rFonts w:hint="eastAsia" w:ascii="宋体" w:hAnsi="宋体" w:eastAsia="宋体" w:cs="宋体"/>
                <w:color w:val="000000"/>
                <w:spacing w:val="7"/>
                <w:sz w:val="24"/>
                <w:szCs w:val="24"/>
                <w:highlight w:val="none"/>
                <w:lang w:val="en-US" w:eastAsia="zh-CN" w:bidi="ar-SA"/>
              </w:rPr>
              <w:t xml:space="preserve">采血车</w:t>
            </w:r>
            <w:r>
              <w:rPr>
                <w:rFonts w:hint="eastAsia" w:ascii="宋体" w:hAnsi="宋体" w:eastAsia="宋体" w:cs="宋体"/>
                <w:color w:val="000000"/>
                <w:spacing w:val="7"/>
                <w:sz w:val="24"/>
                <w:szCs w:val="24"/>
                <w:highlight w:val="none"/>
                <w:lang w:val="en-US" w:eastAsia="zh-CN" w:bidi="ar-SA"/>
              </w:rPr>
            </w:r>
            <w:r/>
          </w:p>
        </w:tc>
        <w:tc>
          <w:tcPr>
            <w:tcW w:w="1220" w:type="dxa"/>
            <w:vAlign w:val="center"/>
            <w:textDirection w:val="lrTb"/>
            <w:noWrap w:val="false"/>
          </w:tcPr>
          <w:p>
            <w:pPr>
              <w:pStyle w:val="833"/>
              <w:ind w:left="128" w:right="6" w:hanging="5"/>
              <w:jc w:val="center"/>
              <w:spacing w:before="41" w:line="360" w:lineRule="auto"/>
              <w:widowControl/>
              <w:rPr>
                <w:rFonts w:hint="eastAsia" w:ascii="宋体" w:hAnsi="宋体" w:eastAsia="宋体" w:cs="宋体"/>
                <w:color w:val="000000"/>
                <w:spacing w:val="7"/>
                <w:sz w:val="24"/>
                <w:szCs w:val="24"/>
                <w:highlight w:val="none"/>
                <w:lang w:val="en-US" w:eastAsia="zh-CN" w:bidi="ar-SA"/>
              </w:rPr>
              <w:framePr w:vAnchor="text" w:hAnchor="page" w:x="846" w:y="169"/>
            </w:pPr>
            <w:r>
              <w:rPr>
                <w:rFonts w:hint="eastAsia" w:ascii="宋体" w:hAnsi="宋体" w:eastAsia="宋体" w:cs="宋体"/>
                <w:color w:val="000000"/>
                <w:spacing w:val="7"/>
                <w:sz w:val="24"/>
                <w:szCs w:val="24"/>
                <w:highlight w:val="none"/>
                <w:lang w:val="en-US" w:eastAsia="zh-CN" w:bidi="ar-SA"/>
              </w:rPr>
              <w:t xml:space="preserve">辆</w:t>
            </w:r>
            <w:r>
              <w:rPr>
                <w:rFonts w:hint="eastAsia" w:ascii="宋体" w:hAnsi="宋体" w:eastAsia="宋体" w:cs="宋体"/>
                <w:color w:val="000000"/>
                <w:spacing w:val="7"/>
                <w:sz w:val="24"/>
                <w:szCs w:val="24"/>
                <w:highlight w:val="none"/>
                <w:lang w:val="en-US" w:eastAsia="zh-CN" w:bidi="ar-SA"/>
              </w:rPr>
            </w:r>
            <w:r/>
          </w:p>
        </w:tc>
        <w:tc>
          <w:tcPr>
            <w:tcW w:w="1537" w:type="dxa"/>
            <w:vAlign w:val="center"/>
            <w:textDirection w:val="lrTb"/>
            <w:noWrap w:val="false"/>
          </w:tcPr>
          <w:p>
            <w:pPr>
              <w:pStyle w:val="833"/>
              <w:ind w:right="6" w:firstLine="254"/>
              <w:jc w:val="center"/>
              <w:spacing w:before="41" w:line="360" w:lineRule="auto"/>
              <w:widowControl/>
              <w:rPr>
                <w:rFonts w:hint="eastAsia" w:ascii="宋体" w:hAnsi="宋体" w:eastAsia="宋体" w:cs="宋体"/>
                <w:color w:val="000000"/>
                <w:spacing w:val="7"/>
                <w:sz w:val="24"/>
                <w:szCs w:val="24"/>
                <w:highlight w:val="none"/>
                <w:lang w:val="en-US" w:eastAsia="zh-CN" w:bidi="ar-SA"/>
              </w:rPr>
              <w:framePr w:vAnchor="text" w:hAnchor="page" w:x="846" w:y="169"/>
            </w:pPr>
            <w:r>
              <w:rPr>
                <w:rFonts w:hint="eastAsia" w:ascii="宋体" w:hAnsi="宋体" w:eastAsia="宋体" w:cs="宋体"/>
                <w:color w:val="000000"/>
                <w:spacing w:val="7"/>
                <w:sz w:val="24"/>
                <w:szCs w:val="24"/>
                <w:highlight w:val="none"/>
                <w:lang w:val="en-US" w:eastAsia="zh-CN" w:bidi="ar-SA"/>
              </w:rPr>
              <w:t xml:space="preserve">1</w:t>
            </w:r>
            <w:r>
              <w:rPr>
                <w:rFonts w:hint="eastAsia" w:ascii="宋体" w:hAnsi="宋体" w:eastAsia="宋体" w:cs="宋体"/>
                <w:color w:val="000000"/>
                <w:spacing w:val="7"/>
                <w:sz w:val="24"/>
                <w:szCs w:val="24"/>
                <w:highlight w:val="none"/>
                <w:lang w:val="en-US" w:eastAsia="zh-CN" w:bidi="ar-SA"/>
              </w:rPr>
            </w:r>
            <w:r/>
          </w:p>
        </w:tc>
        <w:tc>
          <w:tcPr>
            <w:tcW w:w="1715" w:type="dxa"/>
            <w:vAlign w:val="center"/>
            <w:textDirection w:val="lrTb"/>
            <w:noWrap w:val="false"/>
          </w:tcPr>
          <w:p>
            <w:pPr>
              <w:pStyle w:val="833"/>
              <w:ind w:right="6"/>
              <w:jc w:val="center"/>
              <w:spacing w:before="41" w:line="360" w:lineRule="auto"/>
              <w:widowControl/>
              <w:rPr>
                <w:rFonts w:hint="eastAsia" w:ascii="宋体" w:hAnsi="宋体" w:eastAsia="宋体" w:cs="宋体"/>
                <w:color w:val="000000"/>
                <w:spacing w:val="7"/>
                <w:sz w:val="24"/>
                <w:szCs w:val="24"/>
                <w:highlight w:val="none"/>
                <w:lang w:val="en-US" w:eastAsia="zh-CN" w:bidi="ar-SA"/>
              </w:rPr>
              <w:framePr w:vAnchor="text" w:hAnchor="page" w:x="846" w:y="169"/>
            </w:pPr>
            <w:r>
              <w:rPr>
                <w:rFonts w:hint="eastAsia" w:ascii="宋体" w:hAnsi="宋体" w:eastAsia="宋体" w:cs="宋体"/>
                <w:color w:val="000000"/>
                <w:spacing w:val="7"/>
                <w:sz w:val="24"/>
                <w:szCs w:val="24"/>
                <w:highlight w:val="none"/>
                <w:lang w:val="en-US" w:eastAsia="zh-CN" w:bidi="ar-SA"/>
              </w:rPr>
              <w:t xml:space="preserve">工业</w:t>
            </w:r>
            <w:r>
              <w:rPr>
                <w:rFonts w:hint="eastAsia" w:ascii="宋体" w:hAnsi="宋体" w:eastAsia="宋体" w:cs="宋体"/>
                <w:color w:val="000000"/>
                <w:spacing w:val="7"/>
                <w:sz w:val="24"/>
                <w:szCs w:val="24"/>
                <w:highlight w:val="none"/>
                <w:lang w:val="en-US" w:eastAsia="zh-CN" w:bidi="ar-SA"/>
              </w:rPr>
            </w:r>
            <w:r/>
          </w:p>
        </w:tc>
      </w:tr>
    </w:tbl>
    <w:p>
      <w:pPr>
        <w:pStyle w:val="833"/>
        <w:ind w:firstLine="255"/>
        <w:spacing w:line="360" w:lineRule="auto"/>
        <w:rPr>
          <w:rFonts w:hint="eastAsia" w:ascii="宋体" w:hAnsi="宋体" w:eastAsia="宋体" w:cs="宋体"/>
          <w:b/>
          <w:bCs/>
          <w:color w:val="000000"/>
          <w:spacing w:val="7"/>
          <w:sz w:val="24"/>
          <w:szCs w:val="24"/>
          <w:highlight w:val="none"/>
          <w:lang w:val="en-US" w:eastAsia="zh-CN" w:bidi="ar-SA"/>
        </w:rPr>
      </w:pPr>
      <w:r>
        <w:rPr>
          <w:rFonts w:hint="eastAsia" w:ascii="宋体" w:hAnsi="宋体" w:eastAsia="宋体" w:cs="宋体"/>
          <w:b/>
          <w:bCs/>
          <w:color w:val="000000"/>
          <w:spacing w:val="7"/>
          <w:sz w:val="24"/>
          <w:szCs w:val="24"/>
          <w:highlight w:val="none"/>
          <w:lang w:val="en-US" w:eastAsia="zh-CN" w:bidi="ar-SA"/>
        </w:rPr>
      </w:r>
      <w:r/>
    </w:p>
    <w:p>
      <w:pPr>
        <w:pStyle w:val="833"/>
        <w:numPr>
          <w:ilvl w:val="0"/>
          <w:numId w:val="0"/>
        </w:numPr>
        <w:spacing w:line="360" w:lineRule="auto"/>
        <w:rPr>
          <w:rFonts w:hint="eastAsia" w:ascii="宋体" w:hAnsi="宋体" w:eastAsia="宋体" w:cs="宋体"/>
          <w:b/>
          <w:bCs/>
          <w:color w:val="000000"/>
          <w:spacing w:val="7"/>
          <w:sz w:val="24"/>
          <w:szCs w:val="24"/>
          <w:highlight w:val="none"/>
          <w:lang w:val="en-US" w:eastAsia="zh-CN" w:bidi="ar-SA"/>
        </w:rPr>
      </w:pPr>
      <w:r>
        <w:rPr>
          <w:rFonts w:hint="eastAsia" w:ascii="宋体" w:hAnsi="宋体" w:eastAsia="宋体" w:cs="宋体"/>
          <w:b/>
          <w:bCs/>
          <w:color w:val="000000"/>
          <w:spacing w:val="7"/>
          <w:sz w:val="24"/>
          <w:szCs w:val="24"/>
          <w:highlight w:val="none"/>
          <w:lang w:val="en-US" w:eastAsia="zh-CN" w:bidi="ar-SA"/>
        </w:rPr>
        <w:t xml:space="preserve">（二）、技术参数</w:t>
      </w:r>
      <w:r>
        <w:rPr>
          <w:rFonts w:hint="eastAsia" w:ascii="宋体" w:hAnsi="宋体" w:eastAsia="宋体" w:cs="宋体"/>
          <w:b/>
          <w:bCs/>
          <w:color w:val="000000"/>
          <w:spacing w:val="7"/>
          <w:sz w:val="24"/>
          <w:szCs w:val="24"/>
          <w:highlight w:val="none"/>
          <w:lang w:val="en-US" w:eastAsia="zh-CN" w:bidi="ar-SA"/>
        </w:rPr>
      </w:r>
      <w:r/>
    </w:p>
    <w:tbl>
      <w:tblPr>
        <w:tblW w:w="9079" w:type="dxa"/>
        <w:jc w:val="center"/>
        <w:tblInd w:w="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 w:type="dxa"/>
          <w:top w:w="-1" w:type="dxa"/>
          <w:right w:w="-1" w:type="dxa"/>
          <w:bottom w:w="-1" w:type="dxa"/>
        </w:tblCellMar>
        <w:tblLook w:val="04A0" w:firstRow="1" w:lastRow="0" w:firstColumn="1" w:lastColumn="0" w:noHBand="0" w:noVBand="1"/>
      </w:tblPr>
      <w:tblGrid>
        <w:gridCol w:w="791"/>
        <w:gridCol w:w="2004"/>
        <w:gridCol w:w="6284"/>
      </w:tblGrid>
      <w:tr>
        <w:trPr>
          <w:trHeight w:val="354"/>
          <w:tblHeader/>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序号</w:t>
            </w:r>
            <w:r>
              <w:rPr>
                <w:rFonts w:ascii="宋体" w:hAnsi="宋体" w:eastAsia="宋体" w:cs="Times New Roman"/>
                <w:b/>
                <w:bCs/>
                <w:color w:val="000000"/>
                <w:szCs w:val="21"/>
                <w:highlight w:val="none"/>
              </w:rPr>
            </w:r>
            <w:r/>
          </w:p>
        </w:tc>
        <w:tc>
          <w:tcPr>
            <w:gridSpan w:val="2"/>
            <w:tcMar>
              <w:left w:w="-1" w:type="dxa"/>
              <w:top w:w="-1" w:type="dxa"/>
              <w:right w:w="-1" w:type="dxa"/>
              <w:bottom w:w="-1" w:type="dxa"/>
            </w:tcMar>
            <w:tcW w:w="8288" w:type="dxa"/>
            <w:vAlign w:val="center"/>
            <w:textDirection w:val="lrTb"/>
            <w:noWrap w:val="false"/>
          </w:tcPr>
          <w:p>
            <w:pPr>
              <w:pStyle w:val="833"/>
              <w:ind w:left="0" w:right="0" w:firstLine="0"/>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需求说明</w:t>
            </w:r>
            <w:r>
              <w:rPr>
                <w:rFonts w:ascii="宋体" w:hAnsi="宋体" w:eastAsia="宋体" w:cs="Times New Roman"/>
                <w:b/>
                <w:bCs/>
                <w:color w:val="000000"/>
                <w:szCs w:val="21"/>
                <w:highlight w:val="none"/>
              </w:rPr>
            </w:r>
            <w:r/>
          </w:p>
        </w:tc>
      </w:tr>
      <w:tr>
        <w:trPr>
          <w:trHeight w:val="733"/>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1</w:t>
            </w:r>
            <w:r>
              <w:rPr>
                <w:rFonts w:ascii="宋体" w:hAnsi="宋体" w:eastAsia="宋体" w:cs="Times New Roman"/>
                <w:b/>
                <w:bCs/>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整车</w:t>
            </w:r>
            <w:r>
              <w:rPr>
                <w:rFonts w:hint="eastAsia" w:ascii="宋体" w:hAnsi="宋体" w:eastAsia="宋体" w:cs="Times New Roman"/>
                <w:b/>
                <w:bCs/>
                <w:color w:val="000000"/>
                <w:szCs w:val="21"/>
                <w:highlight w:val="none"/>
                <w:lang w:val="en-US" w:eastAsia="zh-CN"/>
              </w:rPr>
              <w:t xml:space="preserve">底盘</w:t>
            </w:r>
            <w:r>
              <w:rPr>
                <w:rFonts w:ascii="宋体" w:hAnsi="宋体" w:eastAsia="宋体" w:cs="Times New Roman"/>
                <w:b/>
                <w:bCs/>
                <w:color w:val="000000"/>
                <w:szCs w:val="21"/>
                <w:highlight w:val="none"/>
              </w:rPr>
              <w:t xml:space="preserve">要求</w:t>
            </w:r>
            <w:r>
              <w:rPr>
                <w:rFonts w:ascii="宋体" w:hAnsi="宋体" w:eastAsia="宋体" w:cs="Times New Roman"/>
                <w:b/>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1.1</w:t>
            </w:r>
            <w:r>
              <w:rPr>
                <w:rFonts w:hint="eastAsia" w:ascii="宋体" w:hAnsi="宋体" w:eastAsia="宋体" w:cs="宋体"/>
                <w:color w:val="000000"/>
                <w:highlight w:val="none"/>
                <w:lang w:eastAsia="zh-CN"/>
              </w:rPr>
              <w:t xml:space="preserve">★</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hint="eastAsia" w:ascii="宋体" w:hAnsi="宋体" w:eastAsia="宋体" w:cs="Times New Roman"/>
                <w:bCs/>
                <w:color w:val="000000"/>
                <w:szCs w:val="21"/>
                <w:highlight w:val="none"/>
                <w:lang w:eastAsia="zh-CN"/>
              </w:rPr>
            </w:pPr>
            <w:r>
              <w:rPr>
                <w:rFonts w:ascii="宋体" w:hAnsi="宋体" w:eastAsia="宋体" w:cs="Times New Roman"/>
                <w:color w:val="000000"/>
                <w:szCs w:val="21"/>
                <w:highlight w:val="none"/>
              </w:rPr>
              <w:t xml:space="preserve">总长</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mm</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bCs/>
                <w:color w:val="000000"/>
                <w:szCs w:val="21"/>
                <w:highlight w:val="none"/>
                <w:lang w:eastAsia="zh-CN"/>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Times New Roman"/>
                <w:bCs/>
                <w:color w:val="000000"/>
                <w:szCs w:val="21"/>
                <w:highlight w:val="none"/>
                <w:lang w:val="en-US" w:eastAsia="zh-CN"/>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8190</w:t>
            </w:r>
            <w:r>
              <w:rPr>
                <w:rFonts w:ascii="宋体" w:hAnsi="宋体" w:eastAsia="宋体" w:cs="Times New Roman"/>
                <w:bCs/>
                <w:color w:val="000000"/>
                <w:szCs w:val="21"/>
                <w:highlight w:val="none"/>
                <w:lang w:val="en-US" w:eastAsia="zh-CN"/>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1.2</w:t>
            </w:r>
            <w:r>
              <w:rPr>
                <w:rFonts w:hint="eastAsia" w:ascii="宋体" w:hAnsi="宋体" w:eastAsia="宋体" w:cs="宋体"/>
                <w:color w:val="000000"/>
                <w:highlight w:val="none"/>
                <w:lang w:eastAsia="zh-CN"/>
              </w:rPr>
              <w:t xml:space="preserve">★</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总宽</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mm</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≥25</w:t>
            </w:r>
            <w:r>
              <w:rPr>
                <w:rFonts w:hint="eastAsia" w:ascii="宋体" w:hAnsi="宋体" w:eastAsia="宋体" w:cs="Times New Roman"/>
                <w:bCs/>
                <w:color w:val="000000"/>
                <w:szCs w:val="21"/>
                <w:highlight w:val="none"/>
                <w:lang w:val="en-US" w:eastAsia="zh-CN"/>
              </w:rPr>
              <w:t xml:space="preserve">0</w:t>
            </w:r>
            <w:r>
              <w:rPr>
                <w:rFonts w:ascii="宋体" w:hAnsi="宋体" w:eastAsia="宋体" w:cs="Times New Roman"/>
                <w:bCs/>
                <w:color w:val="000000"/>
                <w:szCs w:val="21"/>
                <w:highlight w:val="none"/>
              </w:rPr>
              <w:t xml:space="preserve">0</w:t>
            </w:r>
            <w:r>
              <w:rPr>
                <w:rFonts w:ascii="宋体" w:hAnsi="宋体" w:eastAsia="宋体" w:cs="Times New Roman"/>
                <w:bCs/>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1.3</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前悬/后悬(mm)</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Times New Roman"/>
                <w:bCs/>
                <w:color w:val="000000"/>
                <w:szCs w:val="21"/>
                <w:highlight w:val="none"/>
                <w:lang w:val="en-US" w:eastAsia="zh-CN"/>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1770/2450</w:t>
            </w:r>
            <w:r>
              <w:rPr>
                <w:rFonts w:ascii="宋体" w:hAnsi="宋体" w:eastAsia="宋体" w:cs="Times New Roman"/>
                <w:bCs/>
                <w:color w:val="000000"/>
                <w:szCs w:val="21"/>
                <w:highlight w:val="none"/>
                <w:lang w:val="en-US" w:eastAsia="zh-CN"/>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1.4</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车厢内高</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mm</w:t>
            </w:r>
            <w:r>
              <w:rPr>
                <w:rFonts w:hint="eastAsia" w:ascii="宋体" w:hAnsi="宋体" w:eastAsia="宋体" w:cs="Times New Roman"/>
                <w:color w:val="000000"/>
                <w:szCs w:val="21"/>
                <w:highlight w:val="none"/>
                <w:lang w:eastAsia="zh-CN"/>
              </w:rPr>
              <w:t xml:space="preserve">）</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Times New Roman"/>
                <w:bCs/>
                <w:color w:val="000000"/>
                <w:szCs w:val="21"/>
                <w:highlight w:val="none"/>
                <w:lang w:val="en-US" w:eastAsia="zh-CN"/>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1950</w:t>
            </w:r>
            <w:r>
              <w:rPr>
                <w:rFonts w:ascii="宋体" w:hAnsi="宋体" w:eastAsia="宋体" w:cs="Times New Roman"/>
                <w:bCs/>
                <w:color w:val="000000"/>
                <w:szCs w:val="21"/>
                <w:highlight w:val="none"/>
                <w:lang w:val="en-US" w:eastAsia="zh-CN"/>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1.5</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轴距</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mm</w:t>
            </w:r>
            <w:r>
              <w:rPr>
                <w:rFonts w:hint="eastAsia" w:ascii="宋体" w:hAnsi="宋体" w:eastAsia="宋体" w:cs="Times New Roman"/>
                <w:color w:val="000000"/>
                <w:szCs w:val="21"/>
                <w:highlight w:val="none"/>
                <w:lang w:eastAsia="zh-CN"/>
              </w:rPr>
              <w:t xml:space="preserve">）</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Times New Roman"/>
                <w:bCs/>
                <w:color w:val="000000"/>
                <w:szCs w:val="21"/>
                <w:highlight w:val="none"/>
                <w:lang w:val="en-US" w:eastAsia="zh-CN"/>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3950</w:t>
            </w:r>
            <w:r>
              <w:rPr>
                <w:rFonts w:ascii="宋体" w:hAnsi="宋体" w:eastAsia="宋体" w:cs="Times New Roman"/>
                <w:bCs/>
                <w:color w:val="000000"/>
                <w:szCs w:val="21"/>
                <w:highlight w:val="none"/>
                <w:lang w:val="en-US" w:eastAsia="zh-CN"/>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1.6</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轴荷</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kg</w:t>
            </w:r>
            <w:r>
              <w:rPr>
                <w:rFonts w:hint="eastAsia" w:ascii="宋体" w:hAnsi="宋体" w:eastAsia="宋体" w:cs="Times New Roman"/>
                <w:color w:val="000000"/>
                <w:szCs w:val="21"/>
                <w:highlight w:val="none"/>
                <w:lang w:eastAsia="zh-CN"/>
              </w:rPr>
              <w:t xml:space="preserve">）</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Times New Roman"/>
                <w:bCs/>
                <w:color w:val="000000"/>
                <w:szCs w:val="21"/>
                <w:highlight w:val="none"/>
                <w:lang w:val="en-US" w:eastAsia="zh-CN"/>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3480/7100</w:t>
            </w:r>
            <w:r>
              <w:rPr>
                <w:rFonts w:ascii="宋体" w:hAnsi="宋体" w:eastAsia="宋体" w:cs="Times New Roman"/>
                <w:bCs/>
                <w:color w:val="000000"/>
                <w:szCs w:val="21"/>
                <w:highlight w:val="none"/>
                <w:lang w:val="en-US" w:eastAsia="zh-CN"/>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1.7</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前轮距/后轮距</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mm</w:t>
            </w:r>
            <w:r>
              <w:rPr>
                <w:rFonts w:hint="eastAsia" w:ascii="宋体" w:hAnsi="宋体" w:eastAsia="宋体" w:cs="Times New Roman"/>
                <w:color w:val="000000"/>
                <w:szCs w:val="21"/>
                <w:highlight w:val="none"/>
                <w:lang w:eastAsia="zh-CN"/>
              </w:rPr>
              <w:t xml:space="preserve">）</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rPr>
              <w:t xml:space="preserve">2030</w:t>
            </w:r>
            <w:r>
              <w:rPr>
                <w:rFonts w:ascii="宋体" w:hAnsi="宋体" w:eastAsia="宋体" w:cs="Times New Roman"/>
                <w:bCs/>
                <w:color w:val="000000"/>
                <w:szCs w:val="21"/>
                <w:highlight w:val="none"/>
              </w:rPr>
              <w:t xml:space="preserve">/18</w:t>
            </w:r>
            <w:r>
              <w:rPr>
                <w:rFonts w:hint="eastAsia" w:ascii="宋体" w:hAnsi="宋体" w:eastAsia="宋体" w:cs="Times New Roman"/>
                <w:bCs/>
                <w:color w:val="000000"/>
                <w:szCs w:val="21"/>
                <w:highlight w:val="none"/>
              </w:rPr>
              <w:t xml:space="preserve">35</w:t>
            </w:r>
            <w:r>
              <w:rPr>
                <w:rFonts w:ascii="宋体" w:hAnsi="宋体" w:eastAsia="宋体" w:cs="Times New Roman"/>
                <w:bCs/>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1.8</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额定载客</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Times New Roman"/>
                <w:bCs/>
                <w:color w:val="000000"/>
                <w:szCs w:val="21"/>
                <w:highlight w:val="none"/>
                <w:lang w:val="en-US" w:eastAsia="zh-CN"/>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7人</w:t>
            </w:r>
            <w:r>
              <w:rPr>
                <w:rFonts w:ascii="宋体" w:hAnsi="宋体" w:eastAsia="宋体" w:cs="Times New Roman"/>
                <w:bCs/>
                <w:color w:val="000000"/>
                <w:szCs w:val="21"/>
                <w:highlight w:val="none"/>
                <w:lang w:val="en-US" w:eastAsia="zh-CN"/>
              </w:rPr>
            </w:r>
            <w:r/>
          </w:p>
        </w:tc>
      </w:tr>
      <w:tr>
        <w:trPr>
          <w:trHeight w:val="643"/>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1.9</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整车最大总质量</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kg</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Times New Roman"/>
                <w:bCs/>
                <w:color w:val="000000"/>
                <w:szCs w:val="21"/>
                <w:highlight w:val="none"/>
                <w:lang w:val="en-US"/>
              </w:rPr>
            </w:pPr>
            <w:r>
              <w:rPr>
                <w:rFonts w:ascii="宋体" w:hAnsi="宋体" w:eastAsia="宋体" w:cs="Times New Roman"/>
                <w:bCs/>
                <w:color w:val="000000"/>
                <w:szCs w:val="21"/>
                <w:highlight w:val="none"/>
              </w:rPr>
              <w:t xml:space="preserve">≤11</w:t>
            </w:r>
            <w:r>
              <w:rPr>
                <w:rFonts w:hint="eastAsia" w:ascii="宋体" w:hAnsi="宋体" w:eastAsia="宋体" w:cs="Times New Roman"/>
                <w:bCs/>
                <w:color w:val="000000"/>
                <w:szCs w:val="21"/>
                <w:highlight w:val="none"/>
                <w:lang w:val="en-US" w:eastAsia="zh-CN"/>
              </w:rPr>
              <w:t xml:space="preserve">600</w:t>
            </w:r>
            <w:r>
              <w:rPr>
                <w:rFonts w:ascii="宋体" w:hAnsi="宋体" w:eastAsia="宋体" w:cs="Times New Roman"/>
                <w:bCs/>
                <w:color w:val="000000"/>
                <w:szCs w:val="21"/>
                <w:highlight w:val="none"/>
                <w:lang w:val="en-US"/>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2</w:t>
            </w:r>
            <w:r>
              <w:rPr>
                <w:rFonts w:hint="eastAsia" w:ascii="宋体" w:hAnsi="宋体" w:eastAsia="宋体" w:cs="Times New Roman"/>
                <w:b/>
                <w:bCs/>
                <w:color w:val="000000"/>
                <w:szCs w:val="21"/>
                <w:highlight w:val="none"/>
                <w:lang w:val="en-US" w:eastAsia="zh-CN"/>
              </w:rPr>
            </w:r>
            <w:r/>
          </w:p>
        </w:tc>
        <w:tc>
          <w:tcPr>
            <w:gridSpan w:val="2"/>
            <w:tcMar>
              <w:left w:w="-1" w:type="dxa"/>
              <w:top w:w="-1" w:type="dxa"/>
              <w:right w:w="-1" w:type="dxa"/>
              <w:bottom w:w="-1" w:type="dxa"/>
            </w:tcMar>
            <w:tcW w:w="8288" w:type="dxa"/>
            <w:vAlign w:val="center"/>
            <w:textDirection w:val="lrTb"/>
            <w:noWrap w:val="false"/>
          </w:tcPr>
          <w:p>
            <w:pPr>
              <w:pStyle w:val="833"/>
              <w:ind w:left="0" w:right="0" w:firstLine="0"/>
              <w:jc w:val="left"/>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lang w:val="en-US" w:eastAsia="zh-CN"/>
              </w:rPr>
              <w:t xml:space="preserve">发动机</w:t>
            </w:r>
            <w:r>
              <w:rPr>
                <w:rFonts w:ascii="宋体" w:hAnsi="宋体" w:eastAsia="宋体" w:cs="Times New Roman"/>
                <w:b/>
                <w:bCs/>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2.1</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发动机型式</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直列增压中冷</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2.2</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额定功率</w:t>
            </w:r>
            <w:r>
              <w:rPr>
                <w:rFonts w:hint="eastAsia" w:ascii="宋体" w:hAnsi="宋体" w:eastAsia="宋体" w:cs="宋体"/>
                <w:b w:val="0"/>
                <w:bCs w:val="0"/>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w:t>
            </w:r>
            <w:r>
              <w:rPr>
                <w:rFonts w:hint="eastAsia" w:ascii="宋体" w:hAnsi="宋体" w:eastAsia="宋体" w:cs="宋体"/>
                <w:b w:val="0"/>
                <w:bCs w:val="0"/>
                <w:color w:val="000000"/>
                <w:szCs w:val="21"/>
                <w:highlight w:val="none"/>
                <w:lang w:val="en-US" w:eastAsia="zh-CN"/>
              </w:rPr>
              <w:t xml:space="preserve">69</w:t>
            </w:r>
            <w:r>
              <w:rPr>
                <w:rFonts w:hint="eastAsia" w:ascii="宋体" w:hAnsi="宋体" w:eastAsia="宋体" w:cs="宋体"/>
                <w:b w:val="0"/>
                <w:bCs w:val="0"/>
                <w:color w:val="000000"/>
                <w:szCs w:val="21"/>
                <w:highlight w:val="none"/>
              </w:rPr>
              <w:t xml:space="preserve">KW</w:t>
            </w:r>
            <w:r>
              <w:rPr>
                <w:rFonts w:hint="eastAsia" w:ascii="宋体" w:hAnsi="宋体" w:eastAsia="宋体" w:cs="宋体"/>
                <w:b w:val="0"/>
                <w:bCs w:val="0"/>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2.3</w:t>
            </w:r>
            <w:r>
              <w:rPr>
                <w:rFonts w:hint="eastAsia" w:ascii="宋体" w:hAnsi="宋体" w:eastAsia="宋体" w:cs="宋体"/>
                <w:color w:val="000000"/>
                <w:highlight w:val="none"/>
                <w:lang w:eastAsia="zh-CN"/>
              </w:rPr>
              <w:t xml:space="preserve">★</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排放标准</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国六排放</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3</w:t>
            </w:r>
            <w:r>
              <w:rPr>
                <w:rFonts w:ascii="宋体" w:hAnsi="宋体" w:eastAsia="宋体" w:cs="Times New Roman"/>
                <w:b/>
                <w:bCs/>
                <w:color w:val="000000"/>
                <w:szCs w:val="21"/>
                <w:highlight w:val="none"/>
              </w:rPr>
            </w:r>
            <w:r/>
          </w:p>
        </w:tc>
        <w:tc>
          <w:tcPr>
            <w:gridSpan w:val="2"/>
            <w:tcMar>
              <w:left w:w="-1" w:type="dxa"/>
              <w:top w:w="-1" w:type="dxa"/>
              <w:right w:w="-1" w:type="dxa"/>
              <w:bottom w:w="-1" w:type="dxa"/>
            </w:tcMar>
            <w:tcW w:w="8288" w:type="dxa"/>
            <w:vAlign w:val="center"/>
            <w:textDirection w:val="lrTb"/>
            <w:noWrap w:val="false"/>
          </w:tcPr>
          <w:p>
            <w:pPr>
              <w:pStyle w:val="833"/>
              <w:ind w:left="0" w:right="0" w:firstLine="0"/>
              <w:jc w:val="left"/>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lang w:val="en-US" w:eastAsia="zh-CN"/>
              </w:rPr>
              <w:t xml:space="preserve">车身</w:t>
            </w:r>
            <w:r>
              <w:rPr>
                <w:rFonts w:ascii="宋体" w:hAnsi="宋体" w:eastAsia="宋体" w:cs="Times New Roman"/>
                <w:b/>
                <w:bCs/>
                <w:color w:val="000000"/>
                <w:szCs w:val="21"/>
                <w:highlight w:val="none"/>
              </w:rPr>
              <w:t xml:space="preserve">配置</w:t>
            </w:r>
            <w:r>
              <w:rPr>
                <w:rFonts w:hint="eastAsia" w:ascii="宋体" w:hAnsi="宋体" w:eastAsia="宋体" w:cs="Times New Roman"/>
                <w:b/>
                <w:bCs/>
                <w:color w:val="000000"/>
                <w:szCs w:val="21"/>
                <w:highlight w:val="none"/>
                <w:lang w:val="en-US" w:eastAsia="zh-CN"/>
              </w:rPr>
              <w:t xml:space="preserve">要求</w:t>
            </w:r>
            <w:r>
              <w:rPr>
                <w:rFonts w:ascii="宋体" w:hAnsi="宋体" w:eastAsia="宋体" w:cs="Times New Roman"/>
                <w:b/>
                <w:bCs/>
                <w:color w:val="000000"/>
                <w:szCs w:val="21"/>
                <w:highlight w:val="none"/>
              </w:rPr>
            </w:r>
            <w:r/>
          </w:p>
        </w:tc>
      </w:tr>
      <w:tr>
        <w:trPr>
          <w:trHeight w:val="68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3.1</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变速箱</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1、六档变速器、两软轴操控；</w:t>
            </w:r>
            <w:r>
              <w:rPr>
                <w:rFonts w:ascii="宋体" w:hAnsi="宋体" w:eastAsia="宋体" w:cs="Times New Roman"/>
                <w:color w:val="000000"/>
                <w:szCs w:val="21"/>
                <w:highlight w:val="none"/>
              </w:rPr>
            </w:r>
            <w:r/>
          </w:p>
          <w:p>
            <w:pPr>
              <w:pStyle w:val="833"/>
              <w:ind w:left="0" w:right="0" w:firstLine="0"/>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lang w:eastAsia="zh-CN"/>
              </w:rPr>
              <w:t xml:space="preserve">排档杆</w:t>
            </w:r>
            <w:r>
              <w:rPr>
                <w:rFonts w:ascii="宋体" w:hAnsi="宋体" w:eastAsia="宋体" w:cs="Times New Roman"/>
                <w:color w:val="000000"/>
                <w:szCs w:val="21"/>
                <w:highlight w:val="none"/>
              </w:rPr>
              <w:t xml:space="preserve">集成在仪表台上</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3.2</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离合器</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单片干式离合器总成，液压远程距离操控，带气助力</w:t>
            </w:r>
            <w:r>
              <w:rPr>
                <w:rFonts w:ascii="宋体" w:hAnsi="宋体" w:eastAsia="宋体" w:cs="Times New Roman"/>
                <w:bCs/>
                <w:color w:val="000000"/>
                <w:szCs w:val="21"/>
                <w:highlight w:val="none"/>
              </w:rPr>
            </w:r>
            <w:r/>
          </w:p>
        </w:tc>
      </w:tr>
      <w:tr>
        <w:trPr>
          <w:trHeight w:val="68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3.3</w:t>
            </w:r>
            <w:r>
              <w:rPr>
                <w:rFonts w:hint="eastAsia" w:ascii="宋体" w:hAnsi="宋体" w:eastAsia="宋体" w:cs="宋体"/>
                <w:color w:val="000000"/>
                <w:highlight w:val="none"/>
                <w:lang w:eastAsia="zh-CN"/>
              </w:rPr>
              <w:t xml:space="preserve">★</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行驶系统</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Times New Roman"/>
                <w:bCs/>
                <w:color w:val="000000"/>
                <w:szCs w:val="21"/>
                <w:highlight w:val="none"/>
                <w:lang w:val="en-US" w:eastAsia="zh-CN"/>
              </w:rPr>
            </w:pPr>
            <w:r>
              <w:rPr>
                <w:rFonts w:ascii="宋体" w:hAnsi="宋体" w:eastAsia="宋体" w:cs="Times New Roman"/>
                <w:bCs/>
                <w:color w:val="000000"/>
                <w:szCs w:val="21"/>
                <w:highlight w:val="none"/>
              </w:rPr>
              <w:t xml:space="preserve">多片簧（前板簧片数≤8，后板簧片数≤</w:t>
            </w:r>
            <w:r>
              <w:rPr>
                <w:rFonts w:hint="eastAsia" w:ascii="宋体" w:hAnsi="宋体" w:eastAsia="宋体" w:cs="Times New Roman"/>
                <w:bCs/>
                <w:color w:val="000000"/>
                <w:szCs w:val="21"/>
                <w:highlight w:val="none"/>
                <w:lang w:val="en-US" w:eastAsia="zh-CN"/>
              </w:rPr>
              <w:t xml:space="preserve">10</w:t>
            </w:r>
            <w:r>
              <w:rPr>
                <w:rFonts w:ascii="宋体" w:hAnsi="宋体" w:eastAsia="宋体" w:cs="Times New Roman"/>
                <w:bCs/>
                <w:color w:val="000000"/>
                <w:szCs w:val="21"/>
                <w:highlight w:val="none"/>
              </w:rPr>
              <w:t xml:space="preserve">）</w:t>
            </w:r>
            <w:r>
              <w:rPr>
                <w:rFonts w:ascii="宋体" w:hAnsi="宋体" w:eastAsia="宋体" w:cs="Times New Roman"/>
                <w:bCs/>
                <w:color w:val="000000"/>
                <w:szCs w:val="21"/>
                <w:highlight w:val="none"/>
                <w:lang w:val="en-US" w:eastAsia="zh-CN"/>
              </w:rPr>
            </w:r>
            <w:r/>
          </w:p>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前盘后盘(前后一体化免维护轴承单元)</w:t>
            </w:r>
            <w:r>
              <w:rPr>
                <w:rFonts w:ascii="宋体" w:hAnsi="宋体" w:eastAsia="宋体" w:cs="Times New Roman"/>
                <w:bCs/>
                <w:color w:val="000000"/>
                <w:szCs w:val="21"/>
                <w:highlight w:val="none"/>
              </w:rPr>
            </w:r>
            <w:r/>
          </w:p>
        </w:tc>
      </w:tr>
      <w:tr>
        <w:trPr>
          <w:trHeight w:val="68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3.4</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外后视镜</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电动兔耳外后视镜，集成前视镜、补盲镜，电加热除霜，主镜片≥201mm*389mm（镜片最宽*最长），曲率半径R≥1300mm。</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3.5</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遮阳帘</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前风挡双半幅遮阳帘</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ABS</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有ABS</w:t>
            </w:r>
            <w:r>
              <w:rPr>
                <w:rFonts w:ascii="宋体" w:hAnsi="宋体" w:eastAsia="宋体" w:cs="Times New Roman"/>
                <w:color w:val="000000"/>
                <w:szCs w:val="21"/>
                <w:highlight w:val="none"/>
              </w:rPr>
            </w:r>
            <w:r/>
          </w:p>
        </w:tc>
      </w:tr>
      <w:tr>
        <w:trPr>
          <w:trHeight w:val="6656"/>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7</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车载</w:t>
            </w:r>
            <w:r>
              <w:rPr>
                <w:rFonts w:ascii="宋体" w:hAnsi="宋体" w:eastAsia="宋体" w:cs="Times New Roman"/>
                <w:color w:val="000000"/>
                <w:szCs w:val="21"/>
                <w:highlight w:val="none"/>
              </w:rPr>
              <w:t xml:space="preserve">空调</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numPr>
                <w:ilvl w:val="0"/>
                <w:numId w:val="9"/>
              </w:numPr>
              <w:ind w:left="0" w:right="0" w:firstLine="0"/>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行车空调一套：</w:t>
            </w:r>
            <w:r>
              <w:rPr>
                <w:rFonts w:ascii="宋体" w:hAnsi="宋体" w:eastAsia="宋体" w:cs="Times New Roman"/>
                <w:color w:val="000000"/>
                <w:szCs w:val="21"/>
                <w:highlight w:val="none"/>
              </w:rPr>
              <w:t xml:space="preserve">顶置空调（制冷量≥18000Kcal/h）</w:t>
            </w:r>
            <w:r>
              <w:rPr>
                <w:rFonts w:ascii="宋体" w:hAnsi="宋体" w:eastAsia="宋体" w:cs="Times New Roman"/>
                <w:color w:val="000000"/>
                <w:szCs w:val="21"/>
                <w:highlight w:val="none"/>
              </w:rPr>
            </w:r>
            <w:r/>
          </w:p>
          <w:p>
            <w:pPr>
              <w:pStyle w:val="833"/>
              <w:numPr>
                <w:ilvl w:val="0"/>
                <w:numId w:val="9"/>
              </w:numPr>
              <w:ind w:left="0" w:right="0" w:firstLine="0"/>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驻车空调一套：要求如下</w:t>
            </w:r>
            <w:r>
              <w:rPr>
                <w:rFonts w:ascii="宋体" w:hAnsi="宋体" w:eastAsia="宋体" w:cs="Times New Roman"/>
                <w:color w:val="000000"/>
                <w:szCs w:val="21"/>
                <w:highlight w:val="none"/>
              </w:rPr>
            </w:r>
            <w:r/>
          </w:p>
          <w:p>
            <w:pPr>
              <w:pStyle w:val="833"/>
              <w:ind w:left="0" w:right="0" w:firstLine="0"/>
              <w:jc w:val="left"/>
              <w:spacing w:line="240" w:lineRule="auto"/>
              <w:rPr>
                <w:rFonts w:eastAsia="宋体" w:cs="Times New Roman"/>
                <w:color w:val="000000"/>
                <w:highlight w:val="none"/>
              </w:rPr>
            </w:pPr>
            <w:r>
              <w:rPr>
                <w:rFonts w:ascii="宋体" w:hAnsi="宋体" w:eastAsia="宋体" w:cs="Times New Roman"/>
                <w:color w:val="000000"/>
                <w:highlight w:val="none"/>
              </w:rPr>
              <w:t xml:space="preserve">风管式空调1套，技术参数如下：</w:t>
            </w:r>
            <w:r>
              <w:rPr>
                <w:rFonts w:eastAsia="宋体" w:cs="Times New Roman"/>
                <w:color w:val="000000"/>
                <w:highlight w:val="none"/>
              </w:rPr>
            </w:r>
            <w:r/>
          </w:p>
          <w:p>
            <w:pPr>
              <w:pStyle w:val="833"/>
              <w:numPr>
                <w:ilvl w:val="0"/>
                <w:numId w:val="0"/>
              </w:numPr>
              <w:ind w:right="0"/>
              <w:jc w:val="left"/>
              <w:spacing w:before="0" w:after="0"/>
              <w:rPr>
                <w:rFonts w:ascii="Calibri" w:hAnsi="Calibri" w:eastAsia="Calibri" w:cs="Times New Roman"/>
                <w:color w:val="000000"/>
                <w:sz w:val="21"/>
                <w:highlight w:val="none"/>
              </w:rPr>
            </w:pPr>
            <w:r>
              <w:rPr>
                <w:rFonts w:hint="eastAsia" w:ascii="宋体" w:hAnsi="宋体" w:eastAsia="宋体" w:cs="Times New Roman"/>
                <w:color w:val="000000"/>
                <w:highlight w:val="none"/>
                <w:lang w:val="en-US" w:eastAsia="zh-CN"/>
              </w:rPr>
              <w:t xml:space="preserve">1.</w:t>
            </w:r>
            <w:r>
              <w:rPr>
                <w:rFonts w:ascii="宋体" w:hAnsi="宋体" w:eastAsia="宋体" w:cs="Times New Roman"/>
                <w:color w:val="000000"/>
                <w:highlight w:val="none"/>
              </w:rPr>
              <w:t xml:space="preserve">空调形式：风管式，一拖二</w:t>
            </w:r>
            <w:r>
              <w:rPr>
                <w:rFonts w:ascii="Calibri" w:hAnsi="Calibri" w:eastAsia="Calibri" w:cs="Times New Roman"/>
                <w:color w:val="000000"/>
                <w:sz w:val="21"/>
                <w:highlight w:val="none"/>
              </w:rPr>
            </w:r>
            <w:r/>
          </w:p>
          <w:p>
            <w:pPr>
              <w:pStyle w:val="833"/>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2.</w:t>
            </w:r>
            <w:r>
              <w:rPr>
                <w:rFonts w:ascii="宋体" w:hAnsi="宋体" w:eastAsia="宋体" w:cs="Times New Roman"/>
                <w:color w:val="000000"/>
                <w:highlight w:val="none"/>
              </w:rPr>
              <w:t xml:space="preserve">制冷类型：冷暖</w:t>
            </w:r>
            <w:r>
              <w:rPr>
                <w:rFonts w:ascii="Calibri" w:hAnsi="Calibri" w:eastAsia="Calibri" w:cs="Times New Roman"/>
                <w:color w:val="000000"/>
                <w:sz w:val="21"/>
                <w:highlight w:val="none"/>
              </w:rPr>
            </w:r>
            <w:r/>
          </w:p>
          <w:p>
            <w:pPr>
              <w:pStyle w:val="833"/>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3.</w:t>
            </w:r>
            <w:r>
              <w:rPr>
                <w:rFonts w:ascii="宋体" w:hAnsi="宋体" w:eastAsia="宋体" w:cs="Times New Roman"/>
                <w:color w:val="000000"/>
                <w:highlight w:val="none"/>
              </w:rPr>
              <w:t xml:space="preserve">定频/定频：变频</w:t>
            </w:r>
            <w:r>
              <w:rPr>
                <w:rFonts w:ascii="Calibri" w:hAnsi="Calibri" w:eastAsia="Calibri" w:cs="Times New Roman"/>
                <w:color w:val="000000"/>
                <w:sz w:val="21"/>
                <w:highlight w:val="none"/>
              </w:rPr>
            </w:r>
            <w:r/>
          </w:p>
          <w:p>
            <w:pPr>
              <w:pStyle w:val="833"/>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4.</w:t>
            </w:r>
            <w:r>
              <w:rPr>
                <w:rFonts w:hint="eastAsia" w:ascii="Calibri" w:hAnsi="Calibri" w:eastAsia="Calibri" w:cs="Times New Roman"/>
                <w:color w:val="000000"/>
                <w:sz w:val="21"/>
                <w:szCs w:val="22"/>
                <w:highlight w:val="none"/>
                <w:lang w:val="en-US" w:eastAsia="zh-CN" w:bidi="ar-SA"/>
              </w:rPr>
              <w:t xml:space="preserve"> </w:t>
            </w:r>
            <w:r>
              <w:rPr>
                <w:rFonts w:ascii="宋体" w:hAnsi="宋体" w:eastAsia="宋体" w:cs="Times New Roman"/>
                <w:color w:val="000000"/>
                <w:highlight w:val="none"/>
              </w:rPr>
              <w:t xml:space="preserve">能效等级：一级能效</w:t>
            </w:r>
            <w:r>
              <w:rPr>
                <w:rFonts w:ascii="Calibri" w:hAnsi="Calibri" w:eastAsia="Calibri" w:cs="Times New Roman"/>
                <w:color w:val="000000"/>
                <w:sz w:val="21"/>
                <w:highlight w:val="none"/>
              </w:rPr>
            </w:r>
            <w:r/>
          </w:p>
          <w:p>
            <w:pPr>
              <w:pStyle w:val="833"/>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5.</w:t>
            </w:r>
            <w:r>
              <w:rPr>
                <w:rFonts w:hint="eastAsia" w:ascii="Calibri" w:hAnsi="Calibri" w:eastAsia="Calibri" w:cs="Times New Roman"/>
                <w:color w:val="000000"/>
                <w:sz w:val="21"/>
                <w:szCs w:val="22"/>
                <w:highlight w:val="none"/>
                <w:lang w:val="en-US" w:eastAsia="zh-CN" w:bidi="ar-SA"/>
              </w:rPr>
              <w:t xml:space="preserve"> </w:t>
            </w:r>
            <w:r>
              <w:rPr>
                <w:rFonts w:ascii="宋体" w:hAnsi="宋体" w:eastAsia="宋体" w:cs="Times New Roman"/>
                <w:color w:val="000000"/>
                <w:highlight w:val="none"/>
              </w:rPr>
              <w:t xml:space="preserve">APF: ≥5.23</w:t>
            </w:r>
            <w:r>
              <w:rPr>
                <w:rFonts w:ascii="Calibri" w:hAnsi="Calibri" w:eastAsia="Calibri" w:cs="Times New Roman"/>
                <w:color w:val="000000"/>
                <w:sz w:val="21"/>
                <w:highlight w:val="none"/>
              </w:rPr>
            </w:r>
            <w:r/>
          </w:p>
          <w:p>
            <w:pPr>
              <w:pStyle w:val="833"/>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6.</w:t>
            </w:r>
            <w:r>
              <w:rPr>
                <w:rFonts w:hint="eastAsia" w:ascii="Calibri" w:hAnsi="Calibri" w:eastAsia="Calibri" w:cs="Times New Roman"/>
                <w:color w:val="000000"/>
                <w:sz w:val="21"/>
                <w:szCs w:val="22"/>
                <w:highlight w:val="none"/>
                <w:lang w:val="en-US" w:eastAsia="zh-CN" w:bidi="ar-SA"/>
              </w:rPr>
              <w:t xml:space="preserve"> </w:t>
            </w:r>
            <w:r>
              <w:rPr>
                <w:rFonts w:ascii="宋体" w:hAnsi="宋体" w:eastAsia="宋体" w:cs="Times New Roman"/>
                <w:color w:val="000000"/>
                <w:highlight w:val="none"/>
              </w:rPr>
              <w:t xml:space="preserve">制冷量(W)：≥10000</w:t>
            </w:r>
            <w:r>
              <w:rPr>
                <w:rFonts w:ascii="Calibri" w:hAnsi="Calibri" w:eastAsia="Calibri" w:cs="Times New Roman"/>
                <w:color w:val="000000"/>
                <w:sz w:val="21"/>
                <w:highlight w:val="none"/>
              </w:rPr>
            </w:r>
            <w:r/>
          </w:p>
          <w:p>
            <w:pPr>
              <w:pStyle w:val="833"/>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7.</w:t>
            </w:r>
            <w:r>
              <w:rPr>
                <w:rFonts w:ascii="宋体" w:hAnsi="宋体" w:eastAsia="宋体" w:cs="Times New Roman"/>
                <w:color w:val="000000"/>
                <w:highlight w:val="none"/>
              </w:rPr>
              <w:t xml:space="preserve">制冷功率(W)：≤2550</w:t>
            </w:r>
            <w:r>
              <w:rPr>
                <w:rFonts w:ascii="Calibri" w:hAnsi="Calibri" w:eastAsia="Calibri" w:cs="Times New Roman"/>
                <w:color w:val="000000"/>
                <w:sz w:val="21"/>
                <w:highlight w:val="none"/>
              </w:rPr>
            </w:r>
            <w:r/>
          </w:p>
          <w:p>
            <w:pPr>
              <w:pStyle w:val="833"/>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8.</w:t>
            </w:r>
            <w:r>
              <w:rPr>
                <w:rFonts w:ascii="宋体" w:hAnsi="宋体" w:eastAsia="宋体" w:cs="Times New Roman"/>
                <w:color w:val="000000"/>
                <w:highlight w:val="none"/>
              </w:rPr>
              <w:t xml:space="preserve">制热量(W)：≥12000</w:t>
            </w:r>
            <w:r>
              <w:rPr>
                <w:rFonts w:ascii="Calibri" w:hAnsi="Calibri" w:eastAsia="Calibri" w:cs="Times New Roman"/>
                <w:color w:val="000000"/>
                <w:sz w:val="21"/>
                <w:highlight w:val="none"/>
              </w:rPr>
            </w:r>
            <w:r/>
          </w:p>
          <w:p>
            <w:pPr>
              <w:pStyle w:val="833"/>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9.</w:t>
            </w:r>
            <w:r>
              <w:rPr>
                <w:rFonts w:hint="eastAsia" w:ascii="Calibri" w:hAnsi="Calibri" w:eastAsia="Calibri" w:cs="Times New Roman"/>
                <w:color w:val="000000"/>
                <w:sz w:val="21"/>
                <w:szCs w:val="22"/>
                <w:highlight w:val="none"/>
                <w:lang w:val="en-US" w:eastAsia="zh-CN" w:bidi="ar-SA"/>
              </w:rPr>
              <w:t xml:space="preserve"> </w:t>
            </w:r>
            <w:r>
              <w:rPr>
                <w:rFonts w:ascii="宋体" w:hAnsi="宋体" w:eastAsia="宋体" w:cs="Times New Roman"/>
                <w:color w:val="000000"/>
                <w:highlight w:val="none"/>
              </w:rPr>
              <w:t xml:space="preserve">制热功率(W)：≤2970</w:t>
            </w:r>
            <w:r>
              <w:rPr>
                <w:rFonts w:ascii="Calibri" w:hAnsi="Calibri" w:eastAsia="Calibri" w:cs="Times New Roman"/>
                <w:color w:val="000000"/>
                <w:sz w:val="21"/>
                <w:highlight w:val="none"/>
              </w:rPr>
            </w:r>
            <w:r/>
          </w:p>
          <w:p>
            <w:pPr>
              <w:pStyle w:val="833"/>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10.</w:t>
            </w:r>
            <w:r>
              <w:rPr>
                <w:rFonts w:ascii="宋体" w:hAnsi="宋体" w:eastAsia="宋体" w:cs="Times New Roman"/>
                <w:color w:val="000000"/>
                <w:highlight w:val="none"/>
              </w:rPr>
              <w:t xml:space="preserve">外机噪音(dB(A)): ≤54</w:t>
            </w:r>
            <w:r>
              <w:rPr>
                <w:rFonts w:ascii="Calibri" w:hAnsi="Calibri" w:eastAsia="Calibri" w:cs="Times New Roman"/>
                <w:color w:val="000000"/>
                <w:sz w:val="21"/>
                <w:highlight w:val="none"/>
              </w:rPr>
            </w:r>
            <w:r/>
          </w:p>
          <w:p>
            <w:pPr>
              <w:pStyle w:val="833"/>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11.</w:t>
            </w:r>
            <w:r>
              <w:rPr>
                <w:rFonts w:hint="eastAsia" w:ascii="Calibri" w:hAnsi="Calibri" w:eastAsia="Calibri" w:cs="Times New Roman"/>
                <w:color w:val="000000"/>
                <w:sz w:val="21"/>
                <w:szCs w:val="22"/>
                <w:highlight w:val="none"/>
                <w:lang w:val="en-US" w:eastAsia="zh-CN" w:bidi="ar-SA"/>
              </w:rPr>
              <w:t xml:space="preserve"> </w:t>
            </w:r>
            <w:r>
              <w:rPr>
                <w:rFonts w:ascii="宋体" w:hAnsi="宋体" w:eastAsia="宋体" w:cs="Times New Roman"/>
                <w:color w:val="000000"/>
                <w:highlight w:val="none"/>
              </w:rPr>
              <w:t xml:space="preserve">电压/频率（V/Hz）: 220/50</w:t>
            </w:r>
            <w:r>
              <w:rPr>
                <w:rFonts w:ascii="Calibri" w:hAnsi="Calibri" w:eastAsia="Calibri" w:cs="Times New Roman"/>
                <w:color w:val="000000"/>
                <w:sz w:val="21"/>
                <w:highlight w:val="none"/>
              </w:rPr>
            </w:r>
            <w:r/>
          </w:p>
          <w:p>
            <w:pPr>
              <w:pStyle w:val="833"/>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12.</w:t>
            </w:r>
            <w:r>
              <w:rPr>
                <w:rFonts w:ascii="宋体" w:hAnsi="宋体" w:eastAsia="宋体" w:cs="Times New Roman"/>
                <w:color w:val="000000"/>
                <w:highlight w:val="none"/>
              </w:rPr>
              <w:t xml:space="preserve">制冷剂新冷媒：R410A</w:t>
            </w:r>
            <w:r>
              <w:rPr>
                <w:rFonts w:ascii="Calibri" w:hAnsi="Calibri" w:eastAsia="Calibri" w:cs="Times New Roman"/>
                <w:color w:val="000000"/>
                <w:sz w:val="21"/>
                <w:highlight w:val="none"/>
              </w:rPr>
            </w:r>
            <w:r/>
          </w:p>
          <w:p>
            <w:pPr>
              <w:pStyle w:val="833"/>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ascii="宋体" w:hAnsi="宋体" w:eastAsia="宋体" w:cs="宋体"/>
                <w:color w:val="000000"/>
                <w:highlight w:val="none"/>
                <w:lang w:eastAsia="zh-CN"/>
              </w:rPr>
              <w:t xml:space="preserve">▲</w:t>
            </w:r>
            <w:r>
              <w:rPr>
                <w:rFonts w:hint="eastAsia" w:eastAsia="Calibri" w:cs="Times New Roman"/>
                <w:color w:val="000000"/>
                <w:sz w:val="21"/>
                <w:szCs w:val="22"/>
                <w:highlight w:val="none"/>
                <w:lang w:val="en-US" w:eastAsia="zh-CN" w:bidi="ar-SA"/>
              </w:rPr>
              <w:t xml:space="preserve">13.</w:t>
            </w:r>
            <w:r>
              <w:rPr>
                <w:rFonts w:hint="eastAsia" w:ascii="Calibri" w:hAnsi="Calibri" w:eastAsia="Calibri" w:cs="Times New Roman"/>
                <w:color w:val="000000"/>
                <w:sz w:val="21"/>
                <w:szCs w:val="22"/>
                <w:highlight w:val="none"/>
                <w:lang w:val="en-US" w:eastAsia="zh-CN" w:bidi="ar-SA"/>
              </w:rPr>
              <w:t xml:space="preserve"> </w:t>
            </w:r>
            <w:r>
              <w:rPr>
                <w:rFonts w:ascii="宋体" w:hAnsi="宋体" w:eastAsia="宋体" w:cs="Times New Roman"/>
                <w:color w:val="000000"/>
                <w:highlight w:val="none"/>
              </w:rPr>
              <w:t xml:space="preserve">出风方式：行车、驻车共用一套风道和出风口，出风均匀，出风口风量大小及朝向可自由调节，避免空调吹人的缺点</w:t>
            </w:r>
            <w:r>
              <w:rPr>
                <w:rFonts w:ascii="Calibri" w:hAnsi="Calibri" w:eastAsia="Calibri" w:cs="Times New Roman"/>
                <w:color w:val="000000"/>
                <w:sz w:val="21"/>
                <w:highlight w:val="none"/>
              </w:rPr>
            </w:r>
            <w:r/>
          </w:p>
          <w:p>
            <w:pPr>
              <w:pStyle w:val="833"/>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ascii="宋体" w:hAnsi="宋体" w:eastAsia="宋体" w:cs="宋体"/>
                <w:color w:val="000000"/>
                <w:highlight w:val="none"/>
                <w:lang w:eastAsia="zh-CN"/>
              </w:rPr>
              <w:t xml:space="preserve">▲</w:t>
            </w:r>
            <w:r>
              <w:rPr>
                <w:rFonts w:hint="eastAsia" w:eastAsia="Calibri" w:cs="Times New Roman"/>
                <w:color w:val="000000"/>
                <w:sz w:val="21"/>
                <w:szCs w:val="22"/>
                <w:highlight w:val="none"/>
                <w:lang w:val="en-US" w:eastAsia="zh-CN" w:bidi="ar-SA"/>
              </w:rPr>
              <w:t xml:space="preserve">14.</w:t>
            </w:r>
            <w:r>
              <w:rPr>
                <w:rFonts w:hint="eastAsia" w:ascii="Calibri" w:hAnsi="Calibri" w:eastAsia="Calibri" w:cs="Times New Roman"/>
                <w:color w:val="000000"/>
                <w:sz w:val="21"/>
                <w:szCs w:val="22"/>
                <w:highlight w:val="none"/>
                <w:lang w:val="en-US" w:eastAsia="zh-CN" w:bidi="ar-SA"/>
              </w:rPr>
              <w:t xml:space="preserve"> </w:t>
            </w:r>
            <w:r>
              <w:rPr>
                <w:rFonts w:ascii="宋体" w:hAnsi="宋体" w:eastAsia="宋体" w:cs="Times New Roman"/>
                <w:color w:val="000000"/>
                <w:highlight w:val="none"/>
              </w:rPr>
              <w:t xml:space="preserve">检修方便性：大顶上部装饰罩分体设计，上部可直接取下，确保不漏水</w:t>
            </w:r>
            <w:r>
              <w:rPr>
                <w:rFonts w:ascii="Calibri" w:hAnsi="Calibri" w:eastAsia="Calibri" w:cs="Times New Roman"/>
                <w:color w:val="000000"/>
                <w:sz w:val="21"/>
                <w:highlight w:val="none"/>
              </w:rPr>
            </w:r>
            <w:r/>
          </w:p>
          <w:p>
            <w:pPr>
              <w:pStyle w:val="833"/>
              <w:numPr>
                <w:ilvl w:val="0"/>
                <w:numId w:val="0"/>
              </w:numPr>
              <w:ind w:right="0"/>
              <w:jc w:val="left"/>
              <w:rPr>
                <w:rFonts w:ascii="宋体" w:hAnsi="宋体" w:eastAsia="宋体" w:cs="Times New Roman"/>
                <w:color w:val="000000"/>
                <w:szCs w:val="21"/>
                <w:highlight w:val="none"/>
              </w:rPr>
            </w:pPr>
            <w:r>
              <w:rPr>
                <w:rFonts w:hint="eastAsia" w:ascii="宋体" w:hAnsi="宋体" w:eastAsia="宋体" w:cs="宋体"/>
                <w:color w:val="000000"/>
                <w:highlight w:val="none"/>
                <w:lang w:eastAsia="zh-CN"/>
              </w:rPr>
              <w:t xml:space="preserve">▲</w:t>
            </w:r>
            <w:r>
              <w:rPr>
                <w:rFonts w:hint="eastAsia" w:ascii="宋体" w:hAnsi="宋体" w:eastAsia="宋体" w:cs="Times New Roman"/>
                <w:color w:val="000000"/>
                <w:sz w:val="21"/>
                <w:highlight w:val="none"/>
                <w:lang w:val="en-US" w:eastAsia="zh-CN"/>
              </w:rPr>
              <w:t xml:space="preserve">15.</w:t>
            </w:r>
            <w:r>
              <w:rPr>
                <w:rFonts w:ascii="宋体" w:hAnsi="宋体" w:eastAsia="宋体" w:cs="Times New Roman"/>
                <w:color w:val="000000"/>
                <w:sz w:val="21"/>
                <w:highlight w:val="none"/>
              </w:rPr>
              <w:t xml:space="preserve">风管机回风口安装在车内，回风口上安装过滤网，防止灰尘进入冷凝器影响空调效果，定期可拆除车顶回风栅清洗滤网。</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燃料箱</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w:t>
            </w:r>
            <w:r>
              <w:rPr>
                <w:rFonts w:ascii="宋体" w:hAnsi="宋体" w:eastAsia="宋体" w:cs="Times New Roman"/>
                <w:bCs/>
                <w:color w:val="000000"/>
                <w:szCs w:val="21"/>
                <w:highlight w:val="none"/>
              </w:rPr>
              <w:t xml:space="preserve">200L油箱，</w:t>
            </w:r>
            <w:r>
              <w:rPr>
                <w:rFonts w:ascii="宋体" w:hAnsi="宋体" w:eastAsia="宋体" w:cs="Times New Roman"/>
                <w:color w:val="000000"/>
                <w:szCs w:val="21"/>
                <w:highlight w:val="none"/>
              </w:rPr>
              <w:t xml:space="preserve">高密度聚乙烯材质</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9</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倒车监视系统</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单探头彩色监视器（倒车）</w:t>
            </w:r>
            <w:r>
              <w:rPr>
                <w:rFonts w:ascii="宋体" w:hAnsi="宋体" w:eastAsia="宋体" w:cs="Times New Roman"/>
                <w:bCs/>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0</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车身结构</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半承载式钢管骨架，平地板结构</w:t>
            </w:r>
            <w:r>
              <w:rPr>
                <w:rFonts w:ascii="宋体" w:hAnsi="宋体" w:eastAsia="宋体" w:cs="Times New Roman"/>
                <w:bCs/>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轮胎</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断面宽度</w:t>
            </w:r>
            <w:r>
              <w:rPr>
                <w:rFonts w:hint="eastAsia" w:ascii="宋体" w:hAnsi="宋体" w:eastAsia="宋体" w:cs="Times New Roman"/>
                <w:bCs/>
                <w:color w:val="000000"/>
                <w:szCs w:val="21"/>
                <w:highlight w:val="none"/>
              </w:rPr>
              <w:t xml:space="preserve">≥</w:t>
            </w:r>
            <w:r>
              <w:rPr>
                <w:rFonts w:ascii="宋体" w:hAnsi="宋体" w:eastAsia="宋体" w:cs="Times New Roman"/>
                <w:bCs/>
                <w:color w:val="000000"/>
                <w:szCs w:val="21"/>
                <w:highlight w:val="none"/>
              </w:rPr>
              <w:t xml:space="preserve">255</w:t>
            </w:r>
            <w:r>
              <w:rPr>
                <w:rFonts w:hint="eastAsia" w:ascii="宋体" w:hAnsi="宋体" w:eastAsia="宋体" w:cs="Times New Roman"/>
                <w:bCs/>
                <w:color w:val="000000"/>
                <w:szCs w:val="21"/>
                <w:highlight w:val="none"/>
              </w:rPr>
              <w:t xml:space="preserve">mm</w:t>
            </w:r>
            <w:r>
              <w:rPr>
                <w:rFonts w:ascii="宋体" w:hAnsi="宋体" w:eastAsia="宋体" w:cs="Times New Roman"/>
                <w:bCs/>
                <w:color w:val="000000"/>
                <w:szCs w:val="21"/>
                <w:highlight w:val="none"/>
              </w:rPr>
              <w:t xml:space="preserve">，扁平率</w:t>
            </w:r>
            <w:r>
              <w:rPr>
                <w:rFonts w:hint="eastAsia" w:ascii="宋体" w:hAnsi="宋体" w:eastAsia="宋体" w:cs="Times New Roman"/>
                <w:bCs/>
                <w:color w:val="000000"/>
                <w:szCs w:val="21"/>
                <w:highlight w:val="none"/>
              </w:rPr>
              <w:t xml:space="preserve">≥</w:t>
            </w:r>
            <w:r>
              <w:rPr>
                <w:rFonts w:ascii="宋体" w:hAnsi="宋体" w:eastAsia="宋体" w:cs="Times New Roman"/>
                <w:bCs/>
                <w:color w:val="000000"/>
                <w:szCs w:val="21"/>
                <w:highlight w:val="none"/>
              </w:rPr>
              <w:t xml:space="preserve">70</w:t>
            </w:r>
            <w:r>
              <w:rPr>
                <w:rFonts w:hint="eastAsia" w:ascii="宋体" w:hAnsi="宋体" w:eastAsia="宋体" w:cs="Times New Roman"/>
                <w:bCs/>
                <w:color w:val="000000"/>
                <w:szCs w:val="21"/>
                <w:highlight w:val="none"/>
              </w:rPr>
              <w:t xml:space="preserve">%</w:t>
            </w: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rPr>
              <w:t xml:space="preserve">轮毂</w:t>
            </w:r>
            <w:r>
              <w:rPr>
                <w:rFonts w:ascii="宋体" w:hAnsi="宋体" w:eastAsia="宋体" w:cs="Times New Roman"/>
                <w:bCs/>
                <w:color w:val="000000"/>
                <w:szCs w:val="21"/>
                <w:highlight w:val="none"/>
              </w:rPr>
              <w:t xml:space="preserve">直径</w:t>
            </w:r>
            <w:r>
              <w:rPr>
                <w:rFonts w:hint="eastAsia" w:ascii="宋体" w:hAnsi="宋体" w:eastAsia="宋体" w:cs="Times New Roman"/>
                <w:bCs/>
                <w:color w:val="000000"/>
                <w:szCs w:val="21"/>
                <w:highlight w:val="none"/>
              </w:rPr>
              <w:t xml:space="preserve">≥</w:t>
            </w:r>
            <w:r>
              <w:rPr>
                <w:rFonts w:ascii="宋体" w:hAnsi="宋体" w:eastAsia="宋体" w:cs="Times New Roman"/>
                <w:bCs/>
                <w:color w:val="000000"/>
                <w:szCs w:val="21"/>
                <w:highlight w:val="none"/>
              </w:rPr>
              <w:t xml:space="preserve">22.5英寸</w:t>
            </w:r>
            <w:r>
              <w:rPr>
                <w:rFonts w:ascii="宋体" w:hAnsi="宋体" w:eastAsia="宋体" w:cs="Times New Roman"/>
                <w:bCs/>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顶风窗</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车尾部换气扇顶风窗</w:t>
            </w:r>
            <w:r>
              <w:rPr>
                <w:rFonts w:ascii="宋体" w:hAnsi="宋体" w:eastAsia="宋体" w:cs="Times New Roman"/>
                <w:bCs/>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安全锤</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4把防盗警报车用安全锤</w:t>
            </w:r>
            <w:r>
              <w:rPr>
                <w:rFonts w:ascii="宋体" w:hAnsi="宋体" w:eastAsia="宋体" w:cs="Times New Roman"/>
                <w:bCs/>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4</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灭火弹</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装2个灯笼型自动灭火弹+1个筒状自动灭火弹(发动机舱)</w:t>
            </w:r>
            <w:r>
              <w:rPr>
                <w:rFonts w:ascii="宋体" w:hAnsi="宋体" w:eastAsia="宋体" w:cs="Times New Roman"/>
                <w:bCs/>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15</w:t>
            </w:r>
            <w:r>
              <w:rPr>
                <w:rFonts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热管理系统</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智能控制冷却系统，冷却系统采用无刷电子风扇，散热好，油耗低</w:t>
            </w:r>
            <w:r>
              <w:rPr>
                <w:rFonts w:ascii="宋体" w:hAnsi="宋体" w:eastAsia="宋体" w:cs="Times New Roman"/>
                <w:bCs/>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 w:val="0"/>
                <w:bCs w:val="0"/>
                <w:color w:val="000000"/>
                <w:szCs w:val="21"/>
                <w:highlight w:val="none"/>
              </w:rPr>
            </w:pPr>
            <w:r>
              <w:rPr>
                <w:rFonts w:ascii="宋体" w:hAnsi="宋体" w:eastAsia="宋体" w:cs="Times New Roman"/>
                <w:b w:val="0"/>
                <w:bCs w:val="0"/>
                <w:color w:val="000000"/>
                <w:szCs w:val="21"/>
                <w:highlight w:val="none"/>
              </w:rPr>
              <w:t xml:space="preserve">蓄电池</w:t>
            </w:r>
            <w:r>
              <w:rPr>
                <w:rFonts w:ascii="宋体" w:hAnsi="宋体" w:eastAsia="宋体" w:cs="Times New Roman"/>
                <w:b w:val="0"/>
                <w:bCs w:val="0"/>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b w:val="0"/>
                <w:bCs w:val="0"/>
                <w:color w:val="000000"/>
                <w:szCs w:val="21"/>
                <w:highlight w:val="none"/>
              </w:rPr>
            </w:pPr>
            <w:r>
              <w:rPr>
                <w:rFonts w:ascii="宋体" w:hAnsi="宋体" w:eastAsia="宋体" w:cs="Times New Roman"/>
                <w:b w:val="0"/>
                <w:bCs w:val="0"/>
                <w:color w:val="000000"/>
                <w:szCs w:val="21"/>
                <w:highlight w:val="none"/>
                <w:shd w:val="clear" w:color="auto" w:fill="ffffff"/>
              </w:rPr>
              <w:t xml:space="preserve">≥150Ah免维护蓄电池2个</w:t>
            </w:r>
            <w:r>
              <w:rPr>
                <w:rFonts w:ascii="宋体" w:hAnsi="宋体" w:eastAsia="宋体" w:cs="Times New Roman"/>
                <w:b w:val="0"/>
                <w:bCs w:val="0"/>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ascii="宋体" w:hAnsi="宋体" w:eastAsia="宋体" w:cs="Times New Roman"/>
                <w:color w:val="000000"/>
                <w:szCs w:val="21"/>
                <w:highlight w:val="none"/>
              </w:rPr>
            </w:r>
            <w:r/>
          </w:p>
        </w:tc>
        <w:tc>
          <w:tcPr>
            <w:gridSpan w:val="2"/>
            <w:tcMar>
              <w:left w:w="-1" w:type="dxa"/>
              <w:top w:w="-1" w:type="dxa"/>
              <w:right w:w="-1" w:type="dxa"/>
              <w:bottom w:w="-1" w:type="dxa"/>
            </w:tcMar>
            <w:tcW w:w="8288"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hint="eastAsia" w:ascii="宋体" w:hAnsi="宋体" w:eastAsia="宋体" w:cs="宋体"/>
                <w:b/>
                <w:color w:val="000000"/>
                <w:sz w:val="21"/>
                <w:szCs w:val="21"/>
                <w:highlight w:val="none"/>
                <w:lang w:val="en-US" w:eastAsia="zh-CN"/>
              </w:rPr>
              <w:t xml:space="preserve">车身</w:t>
            </w:r>
            <w:r>
              <w:rPr>
                <w:rFonts w:hint="eastAsia" w:ascii="宋体" w:hAnsi="宋体" w:eastAsia="宋体" w:cs="宋体"/>
                <w:b/>
                <w:color w:val="000000"/>
                <w:sz w:val="21"/>
                <w:szCs w:val="21"/>
                <w:highlight w:val="none"/>
              </w:rPr>
              <w:t xml:space="preserve">配置</w:t>
            </w:r>
            <w:r>
              <w:rPr>
                <w:rFonts w:hint="eastAsia" w:ascii="宋体" w:hAnsi="宋体" w:eastAsia="宋体" w:cs="宋体"/>
                <w:b/>
                <w:color w:val="000000"/>
                <w:sz w:val="21"/>
                <w:szCs w:val="21"/>
                <w:highlight w:val="none"/>
                <w:lang w:val="en-US" w:eastAsia="zh-CN"/>
              </w:rPr>
              <w:t xml:space="preserve">要求</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4.1</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司机椅</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三点式安全带减震司机椅(带安全带报警)</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4.2</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导游椅</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有导游椅</w:t>
            </w:r>
            <w:r>
              <w:rPr>
                <w:rFonts w:ascii="宋体" w:hAnsi="宋体" w:eastAsia="宋体" w:cs="Times New Roman"/>
                <w:color w:val="000000"/>
                <w:szCs w:val="21"/>
                <w:highlight w:val="none"/>
              </w:rPr>
            </w:r>
            <w:r/>
          </w:p>
        </w:tc>
      </w:tr>
      <w:tr>
        <w:trPr>
          <w:trHeight w:val="1016"/>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outlineLvl w:val="0"/>
            </w:pPr>
            <w:r>
              <w:rPr>
                <w:rFonts w:ascii="宋体" w:hAnsi="宋体" w:eastAsia="宋体" w:cs="Times New Roman"/>
                <w:b w:val="0"/>
                <w:bCs w:val="0"/>
                <w:color w:val="000000"/>
                <w:szCs w:val="21"/>
                <w:highlight w:val="none"/>
              </w:rPr>
              <w:t xml:space="preserve">行车记录仪及车内监控</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监控、记录仪一体机（容量500GB）：</w:t>
            </w:r>
            <w:r>
              <w:rPr>
                <w:rFonts w:ascii="宋体" w:hAnsi="宋体" w:eastAsia="宋体" w:cs="Times New Roman"/>
                <w:color w:val="000000"/>
                <w:szCs w:val="21"/>
                <w:highlight w:val="none"/>
              </w:rPr>
              <w:t xml:space="preserve">北斗／GPS双模行车记录仪功能（含SIM卡）+5路视频录像监控功能(照车门,路况,司机,车内),驻车可用,可后台实时监控</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lang w:val="en-US" w:eastAsia="zh-CN"/>
              </w:rPr>
              <w:t xml:space="preserve">4</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
                <w:color w:val="000000"/>
                <w:szCs w:val="21"/>
                <w:highlight w:val="none"/>
              </w:rPr>
              <w:outlineLvl w:val="0"/>
            </w:pPr>
            <w:r>
              <w:rPr>
                <w:rFonts w:ascii="宋体" w:hAnsi="宋体" w:eastAsia="宋体" w:cs="Times New Roman"/>
                <w:color w:val="000000"/>
                <w:szCs w:val="21"/>
                <w:highlight w:val="none"/>
              </w:rPr>
              <w:t xml:space="preserve">司机窗</w:t>
            </w:r>
            <w:r>
              <w:rPr>
                <w:rFonts w:ascii="宋体" w:hAnsi="宋体" w:eastAsia="宋体" w:cs="Times New Roman"/>
                <w:b/>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白色单层后活动内嵌式司机窗</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侧窗配置</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widowControl w:val="off"/>
              <w:rPr>
                <w:rFonts w:ascii="宋体" w:hAnsi="宋体" w:eastAsia="宋体" w:cs="Times New Roman"/>
                <w:color w:val="000000"/>
                <w:sz w:val="21"/>
                <w:szCs w:val="21"/>
                <w:highlight w:val="none"/>
                <w:lang w:val="en-US" w:eastAsia="zh-CN" w:bidi="ar-SA"/>
              </w:rPr>
              <w:outlineLvl w:val="0"/>
            </w:pPr>
            <w:r>
              <w:rPr>
                <w:rFonts w:hint="eastAsia" w:ascii="宋体" w:hAnsi="宋体" w:eastAsia="宋体" w:cs="Times New Roman"/>
                <w:color w:val="000000"/>
                <w:sz w:val="21"/>
                <w:szCs w:val="21"/>
                <w:highlight w:val="none"/>
                <w:lang w:val="en-US" w:eastAsia="zh-CN" w:bidi="ar-SA"/>
              </w:rPr>
              <w:t xml:space="preserve">深灰</w:t>
            </w:r>
            <w:r>
              <w:rPr>
                <w:rFonts w:ascii="宋体" w:hAnsi="宋体" w:eastAsia="宋体" w:cs="Times New Roman"/>
                <w:color w:val="000000"/>
                <w:sz w:val="21"/>
                <w:szCs w:val="21"/>
                <w:highlight w:val="none"/>
                <w:lang w:val="en-US" w:eastAsia="zh-CN" w:bidi="ar-SA"/>
              </w:rPr>
              <w:t xml:space="preserve">色：全封闭普通玻璃（两侧后上内嵌式推拉窗）</w:t>
            </w:r>
            <w:r>
              <w:rPr>
                <w:rFonts w:ascii="宋体" w:hAnsi="宋体" w:eastAsia="宋体" w:cs="Times New Roman"/>
                <w:color w:val="000000"/>
                <w:sz w:val="21"/>
                <w:szCs w:val="21"/>
                <w:highlight w:val="none"/>
                <w:lang w:val="en-US" w:eastAsia="zh-CN" w:bidi="ar-SA"/>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车身保温系统</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widowControl w:val="off"/>
              <w:rPr>
                <w:rFonts w:ascii="宋体" w:hAnsi="宋体" w:eastAsia="宋体" w:cs="Times New Roman"/>
                <w:color w:val="000000"/>
                <w:sz w:val="21"/>
                <w:szCs w:val="21"/>
                <w:highlight w:val="none"/>
                <w:lang w:val="en-US" w:eastAsia="zh-CN" w:bidi="ar-SA"/>
              </w:rPr>
              <w:outlineLvl w:val="0"/>
            </w:pPr>
            <w:r>
              <w:rPr>
                <w:rFonts w:ascii="宋体" w:hAnsi="宋体" w:eastAsia="宋体" w:cs="Times New Roman"/>
                <w:color w:val="000000"/>
                <w:sz w:val="21"/>
                <w:szCs w:val="21"/>
                <w:highlight w:val="none"/>
                <w:lang w:val="en-US" w:eastAsia="zh-CN" w:bidi="ar-SA"/>
              </w:rPr>
              <w:t xml:space="preserve">独立+大功率水暖除霜，水暖驻车可用</w:t>
            </w:r>
            <w:r>
              <w:rPr>
                <w:rFonts w:ascii="宋体" w:hAnsi="宋体" w:eastAsia="宋体" w:cs="Times New Roman"/>
                <w:color w:val="000000"/>
                <w:sz w:val="21"/>
                <w:szCs w:val="21"/>
                <w:highlight w:val="none"/>
                <w:lang w:val="en-US" w:eastAsia="zh-CN" w:bidi="ar-SA"/>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lang w:val="en-US" w:eastAsia="zh-CN"/>
              </w:rPr>
              <w:t xml:space="preserve">7</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活动踏步</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前门活动踏步</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侧舱门</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widowControl w:val="off"/>
              <w:rPr>
                <w:rFonts w:ascii="宋体" w:hAnsi="宋体" w:eastAsia="宋体" w:cs="Times New Roman"/>
                <w:color w:val="000000"/>
                <w:sz w:val="21"/>
                <w:szCs w:val="21"/>
                <w:highlight w:val="none"/>
                <w:lang w:val="en-US" w:eastAsia="zh-CN" w:bidi="ar-SA"/>
              </w:rPr>
              <w:outlineLvl w:val="0"/>
            </w:pPr>
            <w:r>
              <w:rPr>
                <w:rFonts w:ascii="宋体" w:hAnsi="宋体" w:eastAsia="宋体" w:cs="Times New Roman"/>
                <w:color w:val="000000"/>
                <w:sz w:val="21"/>
                <w:szCs w:val="21"/>
                <w:highlight w:val="none"/>
                <w:lang w:val="en-US" w:eastAsia="zh-CN" w:bidi="ar-SA"/>
              </w:rPr>
              <w:t xml:space="preserve">全铝上移门（锂电池舱上翻门）</w:t>
            </w:r>
            <w:r>
              <w:rPr>
                <w:rFonts w:ascii="宋体" w:hAnsi="宋体" w:eastAsia="宋体" w:cs="Times New Roman"/>
                <w:color w:val="000000"/>
                <w:sz w:val="21"/>
                <w:szCs w:val="21"/>
                <w:highlight w:val="none"/>
                <w:lang w:val="en-US" w:eastAsia="zh-CN" w:bidi="ar-SA"/>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lang w:val="en-US" w:eastAsia="zh-CN"/>
              </w:rPr>
              <w:t xml:space="preserve">9</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车载无线网络</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5G无线网络</w:t>
            </w:r>
            <w:r>
              <w:rPr>
                <w:rFonts w:ascii="宋体" w:hAnsi="宋体" w:eastAsia="宋体" w:cs="Times New Roman"/>
                <w:color w:val="000000"/>
                <w:szCs w:val="21"/>
                <w:highlight w:val="none"/>
              </w:rPr>
            </w:r>
            <w:r/>
          </w:p>
        </w:tc>
      </w:tr>
      <w:tr>
        <w:trPr>
          <w:trHeight w:val="733"/>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4.1</w:t>
            </w:r>
            <w:r>
              <w:rPr>
                <w:rFonts w:hint="eastAsia" w:ascii="宋体" w:hAnsi="宋体" w:eastAsia="宋体" w:cs="Times New Roman"/>
                <w:color w:val="000000"/>
                <w:szCs w:val="21"/>
                <w:highlight w:val="none"/>
                <w:lang w:val="en-US" w:eastAsia="zh-CN"/>
              </w:rPr>
              <w:t xml:space="preserve">0</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ascii="宋体" w:hAnsi="宋体" w:eastAsia="宋体" w:cs="Times New Roman"/>
                <w:color w:val="000000"/>
                <w:szCs w:val="21"/>
                <w:highlight w:val="none"/>
              </w:rPr>
              <w:t xml:space="preserve">车身条幅挂钩</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内嵌式车身两侧条幅挂钩，不突出车身蒙皮，整洁美观。（左右各4 个），提供同类产品实车照片。</w:t>
            </w:r>
            <w:r>
              <w:rPr>
                <w:rFonts w:ascii="宋体" w:hAnsi="宋体" w:eastAsia="宋体" w:cs="Times New Roman"/>
                <w:color w:val="000000"/>
                <w:szCs w:val="21"/>
                <w:highlight w:val="none"/>
              </w:rPr>
            </w:r>
            <w:r/>
          </w:p>
        </w:tc>
      </w:tr>
      <w:tr>
        <w:trPr>
          <w:trHeight w:val="90"/>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4.1</w:t>
            </w: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消毒机</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消毒机 1 台，技术要求如下： </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1. 外形：平板壁挂式</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2. 外观尺寸：≤95cm×35cm×20cm </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3. 适用体积：≥60m3 </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4. 循环风量：≥600m3/h </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5. 额定功率：≤190W </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6. 紫外线管寿命：≥5000h </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7. 紫外线泄漏量：≤5μW/cm2 </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8. 消毒时空气中臭氧量：≤0.1mg/m3 </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9. 负离子发生量：≥3×106 个/cm3 </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10. 噪音：≤55dB(A) </w:t>
            </w:r>
            <w:r>
              <w:rPr>
                <w:rFonts w:ascii="宋体" w:hAnsi="宋体" w:eastAsia="宋体" w:cs="Times New Roman"/>
                <w:color w:val="000000"/>
                <w:szCs w:val="21"/>
                <w:highlight w:val="none"/>
              </w:rPr>
            </w:r>
            <w:r/>
          </w:p>
        </w:tc>
      </w:tr>
      <w:tr>
        <w:trPr>
          <w:trHeight w:val="2339"/>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4.1</w:t>
            </w: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风幕机</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前门 1 台风幕机，有效阻挡蚊虫；稳定车厢内温度，技术要求如下：</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类型：贯流式风幕机， </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材质：金属</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前门：外观尺寸≤600mm×190mm×210mm </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噪声：≤57dB</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功率：≥140（w）</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风速：9m/s-11 m/s</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w:t>
            </w:r>
            <w:r>
              <w:rPr>
                <w:rFonts w:ascii="宋体" w:hAnsi="宋体" w:eastAsia="宋体" w:cs="Times New Roman"/>
                <w:color w:val="000000"/>
                <w:szCs w:val="21"/>
                <w:highlight w:val="none"/>
              </w:rPr>
            </w:r>
            <w:r/>
          </w:p>
        </w:tc>
        <w:tc>
          <w:tcPr>
            <w:gridSpan w:val="2"/>
            <w:tcMar>
              <w:left w:w="-1" w:type="dxa"/>
              <w:top w:w="-1" w:type="dxa"/>
              <w:right w:w="-1" w:type="dxa"/>
              <w:bottom w:w="-1" w:type="dxa"/>
            </w:tcMar>
            <w:tcW w:w="8288" w:type="dxa"/>
            <w:vAlign w:val="center"/>
            <w:textDirection w:val="lrTb"/>
            <w:noWrap w:val="false"/>
          </w:tcPr>
          <w:p>
            <w:pPr>
              <w:pStyle w:val="833"/>
              <w:ind w:left="0" w:right="0" w:firstLine="0"/>
              <w:jc w:val="left"/>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lang w:val="en-US" w:eastAsia="zh-CN"/>
              </w:rPr>
              <w:t xml:space="preserve">车辆</w:t>
            </w:r>
            <w:r>
              <w:rPr>
                <w:rFonts w:ascii="宋体" w:hAnsi="宋体" w:eastAsia="宋体" w:cs="Times New Roman"/>
                <w:b/>
                <w:color w:val="000000"/>
                <w:szCs w:val="21"/>
                <w:highlight w:val="none"/>
              </w:rPr>
              <w:t xml:space="preserve">内饰</w:t>
            </w:r>
            <w:r>
              <w:rPr>
                <w:rFonts w:ascii="宋体" w:hAnsi="宋体" w:eastAsia="宋体" w:cs="Times New Roman"/>
                <w:b/>
                <w:color w:val="000000"/>
                <w:szCs w:val="21"/>
                <w:highlight w:val="none"/>
              </w:rPr>
            </w:r>
            <w:r/>
          </w:p>
        </w:tc>
      </w:tr>
      <w:tr>
        <w:trPr>
          <w:trHeight w:val="4657"/>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5.1</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hint="eastAsia" w:ascii="宋体" w:hAnsi="宋体" w:eastAsia="宋体" w:cs="Times New Roman"/>
                <w:bCs/>
                <w:color w:val="000000"/>
                <w:szCs w:val="21"/>
                <w:highlight w:val="none"/>
              </w:rPr>
              <w:t xml:space="preserve">车身内饰</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前后顶：前后顶可根据需求设计，环保材质；</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顶、裙板：家装风格，材质为环保PP蜂窝板，顶部两侧长条照明灯；</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窗帘：动车窗帘（禁止折叠帘）；</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窗立柱及窗框：亮白色吸塑带造型窗立柱，材质为环保材料；</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风道：亮白色PVC商务开模成型扁平带圆弧型风道，采用环保材质；</w:t>
            </w:r>
            <w:r>
              <w:rPr>
                <w:rFonts w:ascii="宋体" w:hAnsi="宋体" w:eastAsia="宋体" w:cs="Times New Roman"/>
                <w:color w:val="000000"/>
                <w:szCs w:val="21"/>
                <w:highlight w:val="none"/>
              </w:rPr>
            </w:r>
            <w:r/>
          </w:p>
          <w:p>
            <w:pPr>
              <w:pStyle w:val="833"/>
              <w:ind w:left="0" w:right="0" w:firstLine="0"/>
              <w:jc w:val="lef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家具面料要求：</w:t>
            </w:r>
            <w:r>
              <w:rPr>
                <w:rFonts w:hint="eastAsia" w:ascii="宋体" w:hAnsi="宋体" w:eastAsia="宋体" w:cs="Times New Roman"/>
                <w:color w:val="000000"/>
                <w:szCs w:val="21"/>
                <w:highlight w:val="none"/>
                <w:lang w:val="en-US" w:eastAsia="zh-CN"/>
              </w:rPr>
            </w:r>
            <w:r/>
          </w:p>
          <w:p>
            <w:pPr>
              <w:pStyle w:val="833"/>
              <w:ind w:left="0" w:right="0" w:firstLine="0"/>
              <w:jc w:val="left"/>
              <w:rPr>
                <w:rFonts w:hint="eastAsia" w:ascii="宋体" w:hAnsi="宋体" w:eastAsia="宋体" w:cs="Times New Roman"/>
                <w:color w:val="000000"/>
                <w:szCs w:val="21"/>
                <w:highlight w:val="none"/>
                <w:lang w:val="en-US" w:eastAsia="zh-CN"/>
              </w:rPr>
            </w:pPr>
            <w:r>
              <w:rPr>
                <w:rFonts w:hint="eastAsia" w:ascii="宋体" w:hAnsi="宋体" w:eastAsia="宋体" w:cs="宋体"/>
                <w:color w:val="000000"/>
                <w:highlight w:val="none"/>
                <w:lang w:eastAsia="zh-CN"/>
              </w:rPr>
              <w:t xml:space="preserve">▲</w:t>
            </w:r>
            <w:r>
              <w:rPr>
                <w:rFonts w:hint="eastAsia" w:ascii="宋体" w:hAnsi="宋体" w:eastAsia="宋体" w:cs="Times New Roman"/>
                <w:color w:val="000000"/>
                <w:szCs w:val="21"/>
                <w:highlight w:val="none"/>
                <w:lang w:val="en-US" w:eastAsia="zh-CN"/>
              </w:rPr>
              <w:t xml:space="preserve">环保性能；绿色环保零甲醛，TVOC≤50ugC/g，苯和甲苯≤5ug/g。</w:t>
            </w:r>
            <w:r>
              <w:rPr>
                <w:rFonts w:hint="eastAsia" w:ascii="宋体" w:hAnsi="宋体" w:eastAsia="宋体" w:cs="Times New Roman"/>
                <w:color w:val="000000"/>
                <w:szCs w:val="21"/>
                <w:highlight w:val="none"/>
                <w:lang w:val="en-US" w:eastAsia="zh-CN"/>
              </w:rPr>
            </w:r>
            <w:r/>
          </w:p>
          <w:p>
            <w:pPr>
              <w:pStyle w:val="833"/>
              <w:ind w:left="0" w:right="0" w:firstLine="0"/>
              <w:jc w:val="lef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（提供第三方检测报告）；</w:t>
            </w:r>
            <w:r>
              <w:rPr>
                <w:rFonts w:hint="eastAsia" w:ascii="宋体" w:hAnsi="宋体" w:eastAsia="宋体" w:cs="Times New Roman"/>
                <w:color w:val="000000"/>
                <w:szCs w:val="21"/>
                <w:highlight w:val="none"/>
                <w:lang w:val="en-US" w:eastAsia="zh-CN"/>
              </w:rPr>
            </w:r>
            <w:r/>
          </w:p>
          <w:p>
            <w:pPr>
              <w:pStyle w:val="833"/>
              <w:ind w:left="0" w:right="0" w:firstLine="0"/>
              <w:jc w:val="lef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抗菌性能：抗菌按照GB/T 31402-2023塑料表面抗菌性能试验方法，大肠杆菌抗菌率99.9%，金黄色葡萄球菌抗菌率99.9%，白色念珠菌抗菌率92.2%</w:t>
            </w:r>
            <w:r>
              <w:rPr>
                <w:rFonts w:hint="eastAsia" w:ascii="宋体" w:hAnsi="宋体" w:eastAsia="宋体" w:cs="Times New Roman"/>
                <w:color w:val="000000"/>
                <w:szCs w:val="21"/>
                <w:highlight w:val="none"/>
                <w:lang w:val="en-US" w:eastAsia="zh-CN"/>
              </w:rPr>
            </w:r>
            <w:r/>
          </w:p>
          <w:p>
            <w:pPr>
              <w:pStyle w:val="833"/>
              <w:ind w:left="0" w:right="0" w:firstLine="0"/>
              <w:jc w:val="lef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（提供第三方测试报告）；</w:t>
            </w:r>
            <w:r>
              <w:rPr>
                <w:rFonts w:hint="eastAsia" w:ascii="宋体" w:hAnsi="宋体" w:eastAsia="宋体" w:cs="Times New Roman"/>
                <w:color w:val="000000"/>
                <w:szCs w:val="21"/>
                <w:highlight w:val="none"/>
                <w:lang w:val="en-US" w:eastAsia="zh-CN"/>
              </w:rPr>
            </w:r>
            <w:r/>
          </w:p>
          <w:p>
            <w:pPr>
              <w:pStyle w:val="833"/>
              <w:ind w:left="0" w:right="0" w:firstLine="0"/>
              <w:jc w:val="lef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防霉性能：</w:t>
            </w:r>
            <w:r>
              <w:rPr>
                <w:rFonts w:hint="eastAsia" w:eastAsia="宋体" w:cs="Times New Roman"/>
                <w:color w:val="000000"/>
                <w:highlight w:val="none"/>
                <w:lang w:eastAsia="zh-CN"/>
              </w:rPr>
              <w:t xml:space="preserve">按照</w:t>
            </w:r>
            <w:r>
              <w:rPr>
                <w:rFonts w:hint="eastAsia" w:ascii="Times New Roman" w:eastAsia="宋体" w:cs="Times New Roman"/>
                <w:color w:val="000000"/>
                <w:highlight w:val="none"/>
                <w:lang w:val="en-US" w:eastAsia="zh-CN"/>
              </w:rPr>
              <w:t xml:space="preserve">QB/T4341-2012</w:t>
            </w:r>
            <w:r>
              <w:rPr>
                <w:rFonts w:ascii="Arial" w:hAnsi="Arial" w:eastAsia="Arial" w:cs="Arial"/>
                <w:i w:val="0"/>
                <w:iCs w:val="0"/>
                <w:caps w:val="0"/>
                <w:color w:val="000000"/>
                <w:spacing w:val="0"/>
                <w:sz w:val="19"/>
                <w:szCs w:val="19"/>
                <w:highlight w:val="none"/>
                <w:shd w:val="clear" w:color="auto" w:fill="ffffff"/>
              </w:rPr>
              <w:t xml:space="preserve">《抗菌聚氨酯合成革抗菌性能试验方法和抗菌效果》</w:t>
            </w:r>
            <w:r>
              <w:rPr>
                <w:rFonts w:hint="eastAsia" w:ascii="Arial" w:hAnsi="Arial" w:eastAsia="宋体" w:cs="Arial"/>
                <w:i w:val="0"/>
                <w:iCs w:val="0"/>
                <w:caps w:val="0"/>
                <w:color w:val="000000"/>
                <w:spacing w:val="0"/>
                <w:sz w:val="19"/>
                <w:szCs w:val="19"/>
                <w:highlight w:val="none"/>
                <w:shd w:val="clear" w:color="auto" w:fill="ffffff"/>
                <w:lang w:eastAsia="zh-CN"/>
              </w:rPr>
              <w:t xml:space="preserve">的标准，</w:t>
            </w:r>
            <w:r>
              <w:rPr>
                <w:rFonts w:hint="eastAsia" w:ascii="宋体" w:hAnsi="宋体" w:eastAsia="宋体" w:cs="Times New Roman"/>
                <w:color w:val="000000"/>
                <w:szCs w:val="21"/>
                <w:highlight w:val="none"/>
                <w:lang w:val="en-US" w:eastAsia="zh-CN"/>
              </w:rPr>
              <w:t xml:space="preserve">黄曲霉、黑曲霉、青霉、木霉等进行28天实验，28°C温度、85%湿度环境，无霉菌生长；</w:t>
            </w:r>
            <w:r>
              <w:rPr>
                <w:rFonts w:hint="eastAsia" w:ascii="宋体" w:hAnsi="宋体" w:eastAsia="宋体" w:cs="Times New Roman"/>
                <w:color w:val="000000"/>
                <w:szCs w:val="21"/>
                <w:highlight w:val="none"/>
                <w:lang w:val="en-US" w:eastAsia="zh-CN"/>
              </w:rPr>
            </w:r>
            <w:r/>
          </w:p>
          <w:p>
            <w:pPr>
              <w:pStyle w:val="833"/>
              <w:ind w:left="0" w:right="0" w:firstLine="0"/>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（提供第三方测试报告）</w:t>
            </w:r>
            <w:r>
              <w:rPr>
                <w:rFonts w:ascii="宋体" w:hAnsi="宋体" w:eastAsia="宋体" w:cs="Times New Roman"/>
                <w:color w:val="000000"/>
                <w:szCs w:val="21"/>
                <w:highlight w:val="none"/>
              </w:rPr>
            </w:r>
            <w:r/>
          </w:p>
        </w:tc>
      </w:tr>
      <w:tr>
        <w:trPr>
          <w:trHeight w:val="2873"/>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5.2</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outlineLvl w:val="0"/>
            </w:pPr>
            <w:r>
              <w:rPr>
                <w:rFonts w:hint="eastAsia" w:ascii="宋体" w:hAnsi="宋体" w:eastAsia="宋体" w:cs="Times New Roman"/>
                <w:color w:val="000000"/>
                <w:szCs w:val="21"/>
                <w:highlight w:val="none"/>
              </w:rPr>
              <w:t xml:space="preserve">工作台台面</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工作台台面采用环保、耐磨的热固性树脂浸渍纸高压装饰层积板</w:t>
            </w:r>
            <w:r>
              <w:rPr>
                <w:rFonts w:ascii="宋体" w:hAnsi="宋体" w:eastAsia="宋体" w:cs="Times New Roman"/>
                <w:color w:val="000000"/>
                <w:szCs w:val="21"/>
                <w:highlight w:val="none"/>
              </w:rPr>
              <w:t xml:space="preserve">HPL，具体参数要求如下：</w:t>
            </w:r>
            <w:r>
              <w:rPr>
                <w:rFonts w:ascii="宋体" w:hAnsi="宋体" w:eastAsia="宋体" w:cs="Times New Roman"/>
                <w:color w:val="000000"/>
                <w:szCs w:val="21"/>
                <w:highlight w:val="none"/>
              </w:rPr>
            </w:r>
            <w:r/>
          </w:p>
          <w:p>
            <w:pPr>
              <w:pStyle w:val="833"/>
              <w:numPr>
                <w:ilvl w:val="0"/>
                <w:numId w:val="10"/>
              </w:num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环保性能：按照</w:t>
            </w:r>
            <w:r>
              <w:rPr>
                <w:rFonts w:ascii="宋体" w:hAnsi="宋体" w:eastAsia="宋体" w:cs="Times New Roman"/>
                <w:i w:val="0"/>
                <w:iCs w:val="0"/>
                <w:color w:val="000000"/>
                <w:szCs w:val="21"/>
                <w:highlight w:val="none"/>
              </w:rPr>
              <w:t xml:space="preserve">GB 18580</w:t>
            </w:r>
            <w:r>
              <w:rPr>
                <w:rFonts w:ascii="宋体" w:hAnsi="宋体" w:eastAsia="宋体" w:cs="Times New Roman"/>
                <w:color w:val="000000"/>
                <w:szCs w:val="21"/>
                <w:highlight w:val="none"/>
              </w:rPr>
              <w:t xml:space="preserve">-2025</w:t>
            </w:r>
            <w:r>
              <w:rPr>
                <w:rFonts w:ascii="宋体" w:hAnsi="宋体" w:eastAsia="宋体" w:cs="Times New Roman"/>
                <w:color w:val="000000"/>
                <w:szCs w:val="21"/>
                <w:highlight w:val="none"/>
              </w:rPr>
              <w:t xml:space="preserve">《室内装饰装修材料—人造板及其制品中甲醛释放量》标准，甲醛≤0.027mg/m3；</w:t>
            </w:r>
            <w:r>
              <w:rPr>
                <w:rFonts w:ascii="宋体" w:hAnsi="宋体" w:eastAsia="宋体" w:cs="Times New Roman"/>
                <w:color w:val="000000"/>
                <w:szCs w:val="21"/>
                <w:highlight w:val="none"/>
              </w:rPr>
            </w:r>
            <w:r/>
          </w:p>
          <w:p>
            <w:pPr>
              <w:pStyle w:val="833"/>
              <w:numPr>
                <w:ilvl w:val="0"/>
                <w:numId w:val="0"/>
              </w:num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（提供第三方检测报告）</w:t>
            </w:r>
            <w:r>
              <w:rPr>
                <w:rFonts w:ascii="宋体" w:hAnsi="宋体" w:eastAsia="宋体" w:cs="Times New Roman"/>
                <w:color w:val="000000"/>
                <w:szCs w:val="21"/>
                <w:highlight w:val="none"/>
              </w:rPr>
            </w:r>
            <w:r/>
          </w:p>
          <w:p>
            <w:pPr>
              <w:pStyle w:val="833"/>
              <w:numPr>
                <w:ilvl w:val="0"/>
                <w:numId w:val="10"/>
              </w:numPr>
              <w:ind w:lef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耐磨性能：按照GB/T 7911</w:t>
            </w:r>
            <w:r>
              <w:rPr>
                <w:rFonts w:ascii="宋体" w:hAnsi="宋体" w:eastAsia="宋体" w:cs="Times New Roman"/>
                <w:color w:val="000000"/>
                <w:szCs w:val="21"/>
                <w:highlight w:val="none"/>
              </w:rPr>
              <w:t xml:space="preserve">-2024</w:t>
            </w:r>
            <w:r>
              <w:rPr>
                <w:rFonts w:ascii="宋体" w:hAnsi="宋体" w:eastAsia="宋体" w:cs="Times New Roman"/>
                <w:color w:val="000000"/>
                <w:szCs w:val="21"/>
                <w:highlight w:val="none"/>
              </w:rPr>
              <w:t xml:space="preserve">《热固性树脂浸渍纸高压装饰层积板（HPL）》标准，耐磨性能满足≥4级；</w:t>
            </w:r>
            <w:r>
              <w:rPr>
                <w:rFonts w:ascii="宋体" w:hAnsi="宋体" w:eastAsia="宋体" w:cs="Times New Roman"/>
                <w:color w:val="000000"/>
                <w:szCs w:val="21"/>
                <w:highlight w:val="none"/>
              </w:rPr>
            </w:r>
            <w:r/>
          </w:p>
          <w:p>
            <w:pPr>
              <w:pStyle w:val="833"/>
              <w:numPr>
                <w:ilvl w:val="0"/>
                <w:numId w:val="0"/>
              </w:num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（提供第三方测试报告）</w:t>
            </w:r>
            <w:r>
              <w:rPr>
                <w:rFonts w:ascii="宋体" w:hAnsi="宋体" w:eastAsia="宋体" w:cs="Times New Roman"/>
                <w:color w:val="000000"/>
                <w:szCs w:val="21"/>
                <w:highlight w:val="none"/>
              </w:rPr>
            </w:r>
            <w:r/>
          </w:p>
          <w:p>
            <w:pPr>
              <w:pStyle w:val="833"/>
              <w:numPr>
                <w:ilvl w:val="0"/>
                <w:numId w:val="10"/>
              </w:numPr>
              <w:ind w:lef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耐沸水：按照GB/T 7911</w:t>
            </w:r>
            <w:r>
              <w:rPr>
                <w:rFonts w:ascii="宋体" w:hAnsi="宋体" w:eastAsia="宋体" w:cs="Times New Roman"/>
                <w:color w:val="000000"/>
                <w:szCs w:val="21"/>
                <w:highlight w:val="none"/>
              </w:rPr>
              <w:t xml:space="preserve">-2024</w:t>
            </w:r>
            <w:r>
              <w:rPr>
                <w:rFonts w:ascii="宋体" w:hAnsi="宋体" w:eastAsia="宋体" w:cs="Times New Roman"/>
                <w:color w:val="000000"/>
                <w:szCs w:val="21"/>
                <w:highlight w:val="none"/>
              </w:rPr>
              <w:t xml:space="preserve">《热固性树脂浸渍纸高压装饰层积板（HPL）》标准，质量增加率≤9%，厚度增加率≤10%；</w:t>
            </w:r>
            <w:r>
              <w:rPr>
                <w:rFonts w:ascii="宋体" w:hAnsi="宋体" w:eastAsia="宋体" w:cs="Times New Roman"/>
                <w:color w:val="000000"/>
                <w:szCs w:val="21"/>
                <w:highlight w:val="none"/>
              </w:rPr>
            </w:r>
            <w:r/>
          </w:p>
          <w:p>
            <w:pPr>
              <w:pStyle w:val="833"/>
              <w:numPr>
                <w:ilvl w:val="0"/>
                <w:numId w:val="0"/>
              </w:numPr>
              <w:jc w:val="left"/>
              <w:rPr>
                <w:rFonts w:ascii="宋体" w:hAnsi="宋体" w:eastAsia="宋体" w:cs="宋体"/>
                <w:color w:val="000000"/>
                <w:sz w:val="21"/>
                <w:szCs w:val="21"/>
                <w:highlight w:val="none"/>
                <w:lang w:val="en-US" w:eastAsia="zh-CN" w:bidi="ar-SA"/>
              </w:rPr>
            </w:pPr>
            <w:r>
              <w:rPr>
                <w:rFonts w:ascii="宋体" w:hAnsi="宋体" w:eastAsia="宋体" w:cs="Times New Roman"/>
                <w:color w:val="000000"/>
                <w:szCs w:val="21"/>
                <w:highlight w:val="none"/>
              </w:rPr>
              <w:t xml:space="preserve">（提供第三方测试报告）</w:t>
            </w:r>
            <w:r>
              <w:rPr>
                <w:rFonts w:ascii="宋体" w:hAnsi="宋体" w:eastAsia="宋体" w:cs="宋体"/>
                <w:color w:val="000000"/>
                <w:sz w:val="21"/>
                <w:szCs w:val="21"/>
                <w:highlight w:val="none"/>
                <w:lang w:val="en-US" w:eastAsia="zh-CN" w:bidi="ar-SA"/>
              </w:rPr>
            </w:r>
            <w:r/>
          </w:p>
        </w:tc>
      </w:tr>
      <w:tr>
        <w:trPr>
          <w:trHeight w:val="1346"/>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5.3</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outlineLvl w:val="0"/>
            </w:pPr>
            <w:r>
              <w:rPr>
                <w:rFonts w:hint="eastAsia" w:ascii="宋体" w:hAnsi="宋体" w:eastAsia="宋体" w:cs="Times New Roman"/>
                <w:color w:val="000000"/>
                <w:szCs w:val="21"/>
                <w:highlight w:val="none"/>
              </w:rPr>
              <w:t xml:space="preserve">内饰地板革</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选用环保、耐磨、防滑、阻燃的地板革。</w:t>
            </w:r>
            <w:r>
              <w:rPr>
                <w:rFonts w:ascii="宋体" w:hAnsi="宋体" w:eastAsia="宋体" w:cs="Times New Roman"/>
                <w:color w:val="000000"/>
                <w:szCs w:val="21"/>
                <w:highlight w:val="none"/>
              </w:rPr>
            </w:r>
            <w:r/>
          </w:p>
          <w:p>
            <w:pPr>
              <w:pStyle w:val="833"/>
              <w:numPr>
                <w:ilvl w:val="0"/>
                <w:numId w:val="0"/>
              </w:num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耐磨性能：参照GB/T 18102</w:t>
            </w:r>
            <w:r>
              <w:rPr>
                <w:rFonts w:ascii="宋体" w:hAnsi="宋体" w:eastAsia="宋体" w:cs="Times New Roman"/>
                <w:color w:val="000000"/>
                <w:szCs w:val="21"/>
                <w:highlight w:val="none"/>
              </w:rPr>
              <w:t xml:space="preserve">2020</w:t>
            </w:r>
            <w:r>
              <w:rPr>
                <w:rFonts w:hint="eastAsia" w:ascii="宋体" w:hAnsi="宋体" w:eastAsia="宋体" w:cs="Times New Roman"/>
                <w:color w:val="000000"/>
                <w:szCs w:val="21"/>
                <w:highlight w:val="none"/>
                <w:lang w:eastAsia="zh-CN"/>
              </w:rPr>
              <w:t xml:space="preserve">的标准</w:t>
            </w:r>
            <w:r>
              <w:rPr>
                <w:rFonts w:ascii="宋体" w:hAnsi="宋体" w:eastAsia="宋体" w:cs="Times New Roman"/>
                <w:color w:val="000000"/>
                <w:szCs w:val="21"/>
                <w:highlight w:val="none"/>
              </w:rPr>
              <w:t xml:space="preserve">,使用P180粒度砂布粘在砂轮上，负载4.9N，60r/min,可以达到循环20000次，不漏底。</w:t>
            </w:r>
            <w:r>
              <w:rPr>
                <w:rFonts w:ascii="宋体" w:hAnsi="宋体" w:eastAsia="宋体" w:cs="Times New Roman"/>
                <w:color w:val="000000"/>
                <w:szCs w:val="21"/>
                <w:highlight w:val="none"/>
              </w:rPr>
            </w:r>
            <w:r/>
          </w:p>
          <w:p>
            <w:pPr>
              <w:pStyle w:val="833"/>
              <w:numPr>
                <w:ilvl w:val="0"/>
                <w:numId w:val="0"/>
              </w:numPr>
              <w:jc w:val="left"/>
              <w:rPr>
                <w:rFonts w:ascii="宋体" w:hAnsi="宋体" w:eastAsia="宋体" w:cs="宋体"/>
                <w:color w:val="000000"/>
                <w:sz w:val="21"/>
                <w:szCs w:val="21"/>
                <w:highlight w:val="none"/>
                <w:lang w:val="en-US" w:eastAsia="zh-CN" w:bidi="ar-SA"/>
              </w:rPr>
            </w:pPr>
            <w:r>
              <w:rPr>
                <w:rFonts w:ascii="宋体" w:hAnsi="宋体" w:eastAsia="宋体" w:cs="Times New Roman"/>
                <w:color w:val="000000"/>
                <w:szCs w:val="21"/>
                <w:highlight w:val="none"/>
              </w:rPr>
              <w:t xml:space="preserve">（提供第三方检测报告）</w:t>
            </w:r>
            <w:r>
              <w:rPr>
                <w:rFonts w:ascii="宋体" w:hAnsi="宋体" w:eastAsia="宋体" w:cs="宋体"/>
                <w:color w:val="000000"/>
                <w:sz w:val="21"/>
                <w:szCs w:val="21"/>
                <w:highlight w:val="none"/>
                <w:lang w:val="en-US" w:eastAsia="zh-CN" w:bidi="ar-SA"/>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w:t>
            </w:r>
            <w:r>
              <w:rPr>
                <w:rFonts w:ascii="宋体" w:hAnsi="宋体" w:eastAsia="宋体" w:cs="Times New Roman"/>
                <w:color w:val="000000"/>
                <w:szCs w:val="21"/>
                <w:highlight w:val="none"/>
              </w:rPr>
            </w:r>
            <w:r/>
          </w:p>
        </w:tc>
        <w:tc>
          <w:tcPr>
            <w:gridSpan w:val="2"/>
            <w:tcMar>
              <w:left w:w="-1" w:type="dxa"/>
              <w:top w:w="-1" w:type="dxa"/>
              <w:right w:w="-1" w:type="dxa"/>
              <w:bottom w:w="-1" w:type="dxa"/>
            </w:tcMar>
            <w:tcW w:w="8288"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hint="eastAsia" w:ascii="宋体" w:hAnsi="宋体" w:eastAsia="宋体" w:cs="宋体"/>
                <w:b/>
                <w:bCs/>
                <w:i w:val="0"/>
                <w:iCs w:val="0"/>
                <w:color w:val="000000"/>
                <w:sz w:val="21"/>
                <w:szCs w:val="21"/>
                <w:highlight w:val="none"/>
                <w:u w:val="none"/>
                <w:lang w:val="en-US" w:eastAsia="zh-CN" w:bidi="ar"/>
              </w:rPr>
              <w:t xml:space="preserve">车辆上装及功能部分</w:t>
            </w:r>
            <w:r>
              <w:rPr>
                <w:rFonts w:ascii="宋体" w:hAnsi="宋体" w:eastAsia="宋体" w:cs="Times New Roman"/>
                <w:bCs/>
                <w:color w:val="000000"/>
                <w:szCs w:val="21"/>
                <w:highlight w:val="none"/>
              </w:rPr>
            </w:r>
            <w:r/>
          </w:p>
        </w:tc>
      </w:tr>
      <w:tr>
        <w:trPr>
          <w:trHeight w:val="90"/>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6.1</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 w:val="21"/>
                <w:szCs w:val="21"/>
                <w:highlight w:val="none"/>
                <w:lang w:eastAsia="zh-CN"/>
              </w:rPr>
              <w:outlineLvl w:val="0"/>
            </w:pPr>
            <w:r>
              <w:rPr>
                <w:rFonts w:ascii="宋体" w:hAnsi="宋体" w:eastAsia="宋体" w:cs="Times New Roman"/>
                <w:bCs/>
                <w:color w:val="000000"/>
                <w:szCs w:val="21"/>
                <w:highlight w:val="none"/>
              </w:rPr>
              <w:t xml:space="preserve">医用冰箱</w:t>
            </w:r>
            <w:r>
              <w:rPr>
                <w:rFonts w:ascii="宋体" w:hAnsi="宋体" w:eastAsia="宋体" w:cs="Times New Roman"/>
                <w:color w:val="000000"/>
                <w:sz w:val="21"/>
                <w:szCs w:val="21"/>
                <w:highlight w:val="none"/>
                <w:lang w:eastAsia="zh-CN"/>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1、有效容积≥158L</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2、风冷，电加热补偿系统，精确微电脑控制，箱内的温度恒定控制在4±1℃范围内；</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3、上下点数字温度显示，平均温度显示，分辨率0.1℃，便于准确观察监控箱内温度；</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4、设定点可以调整校对，校对范围2℃~8℃，校对0.5增量</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安全系统：双重显示运行参数（数字显示，记录仪记录）故障报警（高低温报警、断电报警、传感器故障报警、开门报警、后备电池低电量报警）三种报警方式（声音蜂鸣报警、灯光闪烁报警、远程信号报警）内置蓄电池，断电后可持续显示箱内温度及声光报警48小时；两种安全运行程序（传感器故障安全运行程序、数字紊乱安全运行程序）</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6、全透明程序：外门防凝露技术的应用， 85%湿度无凝露，保证对箱内情况的观察；内部小门透明设计；透明真空钢化玻璃门</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7、人性化设计：自动化霜功能，适合高温高湿地区；安全门锁设计，防止随意开启；大屏幕数字温度显示，便于观察；血液分类分层存放，便于存取操作；脚轮方便使用； </w:t>
            </w:r>
            <w:r>
              <w:rPr>
                <w:rFonts w:ascii="宋体" w:hAnsi="宋体" w:eastAsia="宋体" w:cs="Times New Roman"/>
                <w:color w:val="000000"/>
                <w:szCs w:val="21"/>
                <w:highlight w:val="none"/>
              </w:rPr>
            </w:r>
            <w:r/>
          </w:p>
          <w:p>
            <w:pPr>
              <w:pStyle w:val="833"/>
              <w:ind w:left="0" w:right="0" w:firstLine="0"/>
              <w:jc w:val="left"/>
              <w:spacing w:before="20"/>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t xml:space="preserve">★具有医疗器械注册证（提供证书扫描件加盖投标人公章）</w:t>
            </w:r>
            <w:r>
              <w:rPr>
                <w:rFonts w:ascii="宋体" w:hAnsi="宋体" w:eastAsia="宋体" w:cs="宋体"/>
                <w:color w:val="000000"/>
                <w:sz w:val="21"/>
                <w:szCs w:val="21"/>
                <w:highlight w:val="none"/>
                <w:lang w:val="en-US" w:eastAsia="zh-CN" w:bidi="ar-SA"/>
              </w:rPr>
            </w:r>
            <w:r/>
          </w:p>
        </w:tc>
      </w:tr>
      <w:tr>
        <w:trPr>
          <w:trHeight w:val="90"/>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6.2</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工作设施</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 w:val="21"/>
                <w:szCs w:val="21"/>
                <w:highlight w:val="none"/>
              </w:rPr>
              <w:t xml:space="preserve">登记台1个（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ascii="宋体" w:hAnsi="宋体" w:eastAsia="宋体" w:cs="Times New Roman"/>
                <w:color w:val="000000"/>
                <w:sz w:val="21"/>
                <w:szCs w:val="21"/>
                <w:highlight w:val="none"/>
              </w:rPr>
              <w:t xml:space="preserve">），化验台1个（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ascii="宋体" w:hAnsi="宋体" w:eastAsia="宋体" w:cs="Times New Roman"/>
                <w:color w:val="000000"/>
                <w:sz w:val="21"/>
                <w:szCs w:val="21"/>
                <w:highlight w:val="none"/>
              </w:rPr>
              <w:t xml:space="preserve">），采血台</w:t>
            </w:r>
            <w:r>
              <w:rPr>
                <w:rFonts w:hint="eastAsia" w:ascii="宋体" w:hAnsi="宋体" w:eastAsia="宋体" w:cs="Times New Roman"/>
                <w:color w:val="000000"/>
                <w:sz w:val="21"/>
                <w:szCs w:val="21"/>
                <w:highlight w:val="none"/>
                <w:lang w:val="en-US" w:eastAsia="zh-CN"/>
              </w:rPr>
              <w:t xml:space="preserve">2</w:t>
            </w:r>
            <w:r>
              <w:rPr>
                <w:rFonts w:ascii="宋体" w:hAnsi="宋体" w:eastAsia="宋体" w:cs="Times New Roman"/>
                <w:color w:val="000000"/>
                <w:sz w:val="21"/>
                <w:szCs w:val="21"/>
                <w:highlight w:val="none"/>
              </w:rPr>
              <w:t xml:space="preserve">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，热合台1个（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ascii="宋体" w:hAnsi="宋体" w:eastAsia="宋体" w:cs="Times New Roman"/>
                <w:color w:val="000000"/>
                <w:sz w:val="21"/>
                <w:szCs w:val="21"/>
                <w:highlight w:val="none"/>
              </w:rPr>
              <w:t xml:space="preserve">），可升降护士圆凳</w:t>
            </w:r>
            <w:r>
              <w:rPr>
                <w:rFonts w:hint="eastAsia" w:ascii="宋体" w:hAnsi="宋体" w:eastAsia="宋体" w:cs="Times New Roman"/>
                <w:color w:val="000000"/>
                <w:sz w:val="21"/>
                <w:szCs w:val="21"/>
                <w:highlight w:val="none"/>
              </w:rPr>
              <w:t xml:space="preserve">6</w:t>
            </w:r>
            <w:r>
              <w:rPr>
                <w:rFonts w:ascii="宋体" w:hAnsi="宋体" w:eastAsia="宋体" w:cs="Times New Roman"/>
                <w:color w:val="000000"/>
                <w:sz w:val="21"/>
                <w:szCs w:val="21"/>
                <w:highlight w:val="none"/>
              </w:rPr>
              <w:t xml:space="preserve">个，休息沙发1个</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Cs w:val="21"/>
                <w:highlight w:val="none"/>
                <w:lang w:eastAsia="zh-CN"/>
              </w:rPr>
            </w:r>
            <w:r/>
          </w:p>
        </w:tc>
      </w:tr>
      <w:tr>
        <w:trPr>
          <w:trHeight w:val="90"/>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6.3</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采血椅</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jc w:val="left"/>
              <w:rPr>
                <w:rFonts w:hint="eastAsia" w:ascii="宋体" w:hAnsi="宋体" w:eastAsia="宋体" w:cs="Times New Roman"/>
                <w:b/>
                <w:bCs/>
                <w:color w:val="000000"/>
                <w:sz w:val="21"/>
                <w:szCs w:val="21"/>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b/>
                <w:bCs/>
                <w:color w:val="000000"/>
                <w:sz w:val="21"/>
                <w:szCs w:val="21"/>
                <w:highlight w:val="none"/>
                <w:lang w:val="en-US" w:eastAsia="zh-CN"/>
              </w:rPr>
              <w:t xml:space="preserve">采血椅2件</w:t>
            </w:r>
            <w:r>
              <w:rPr>
                <w:rFonts w:hint="eastAsia" w:ascii="宋体" w:hAnsi="宋体" w:eastAsia="宋体" w:cs="Times New Roman"/>
                <w:b/>
                <w:bCs/>
                <w:color w:val="000000"/>
                <w:sz w:val="21"/>
                <w:szCs w:val="21"/>
                <w:highlight w:val="none"/>
                <w:lang w:val="en-US" w:eastAsia="zh-CN"/>
              </w:rPr>
              <w:t xml:space="preserve">：</w:t>
            </w:r>
            <w:r>
              <w:rPr>
                <w:rFonts w:hint="eastAsia" w:ascii="宋体" w:hAnsi="宋体" w:eastAsia="宋体" w:cs="Times New Roman"/>
                <w:b/>
                <w:bCs/>
                <w:color w:val="000000"/>
                <w:sz w:val="21"/>
                <w:szCs w:val="21"/>
                <w:highlight w:val="none"/>
                <w:lang w:val="en-US" w:eastAsia="zh-CN"/>
                <w14:ligatures w14:val="none"/>
              </w:rPr>
            </w:r>
            <w:r/>
          </w:p>
          <w:p>
            <w:pPr>
              <w:jc w:val="left"/>
              <w:rPr>
                <w:rFonts w:hint="eastAsia" w:ascii="宋体" w:hAnsi="宋体" w:eastAsia="宋体" w:cs="Times New Roman"/>
                <w:b/>
                <w:bCs/>
                <w:color w:val="000000"/>
                <w:sz w:val="21"/>
                <w:szCs w:val="21"/>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b/>
                <w:bCs/>
                <w:color w:val="000000"/>
                <w:sz w:val="21"/>
                <w:szCs w:val="21"/>
                <w:highlight w:val="none"/>
                <w:lang w:val="en-US" w:eastAsia="zh-CN"/>
              </w:rPr>
              <w:t xml:space="preserve">▲高铁商务座外观款式，采血椅可靠墙摆设不影响靠背躺下，不需预留空间。躺下时靠背座椅向前、向下移动，角度110-170。背部和腿部的角度电动调节。长≥160cm。宽≥80cm，高≥110cm。扶手宽≥13cm，配扶手垫，扶手垫可外展30~45度。椅背位置可自动调节，轻松选择舒适体位。自带USB充电插口。</w:t>
            </w:r>
            <w:r>
              <w:rPr>
                <w:b/>
                <w:bCs/>
              </w:rPr>
            </w:r>
            <w:r/>
          </w:p>
          <w:p>
            <w:pPr>
              <w:jc w:val="left"/>
              <w:rPr>
                <w:b/>
                <w:bCs/>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b/>
                <w:bCs/>
                <w:color w:val="000000"/>
                <w:sz w:val="21"/>
                <w:szCs w:val="21"/>
                <w:highlight w:val="none"/>
                <w:lang w:val="en-US" w:eastAsia="zh-CN"/>
              </w:rPr>
              <w:t xml:space="preserve">注：提供采血椅外观实物图及扶手垫实物图。</w:t>
            </w:r>
            <w:r>
              <w:rPr>
                <w:b/>
                <w:bCs/>
                <w:sz w:val="24"/>
              </w:rPr>
            </w:r>
            <w:r/>
          </w:p>
        </w:tc>
      </w:tr>
      <w:tr>
        <w:trPr>
          <w:trHeight w:val="90"/>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6.4</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服务设施</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jc w:val="left"/>
              <w:rPr>
                <w:rFonts w:ascii="宋体" w:hAnsi="宋体" w:eastAsia="宋体" w:cs="Times New Roman"/>
                <w:color w:val="000000"/>
                <w:highlight w:val="none"/>
                <w14:ligatures w14:val="none"/>
              </w:rPr>
            </w:pPr>
            <w:r>
              <w:rPr>
                <w:rFonts w:hint="eastAsia" w:ascii="宋体" w:hAnsi="宋体" w:eastAsia="宋体" w:cs="Times New Roman"/>
                <w:color w:val="000000"/>
                <w:szCs w:val="21"/>
                <w:highlight w:val="none"/>
              </w:rPr>
              <w:t xml:space="preserve">微波炉1个，</w:t>
            </w:r>
            <w:r>
              <w:rPr>
                <w:rFonts w:ascii="宋体" w:hAnsi="宋体" w:eastAsia="宋体" w:cs="Times New Roman"/>
                <w:color w:val="000000"/>
                <w:szCs w:val="21"/>
                <w:highlight w:val="none"/>
              </w:rPr>
              <w:t xml:space="preserve">饮水</w:t>
            </w:r>
            <w:r>
              <w:rPr>
                <w:rFonts w:hint="eastAsia" w:ascii="宋体" w:hAnsi="宋体" w:eastAsia="宋体" w:cs="Times New Roman"/>
                <w:color w:val="000000"/>
                <w:szCs w:val="21"/>
                <w:highlight w:val="none"/>
              </w:rPr>
              <w:t xml:space="preserve">机组合</w:t>
            </w:r>
            <w:r>
              <w:rPr>
                <w:rFonts w:ascii="宋体" w:hAnsi="宋体" w:eastAsia="宋体" w:cs="Times New Roman"/>
                <w:color w:val="000000"/>
                <w:szCs w:val="21"/>
                <w:highlight w:val="none"/>
              </w:rPr>
              <w:t xml:space="preserve">柜1个，后高地板储物柜1个，后高台休息床1套，围帘1套，后高台两侧衣帽钩各2个，垃圾桶3个，饮水机1台</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隐藏式洗手池（污水直排）1个，清洁工具柜1个</w:t>
            </w:r>
            <w:r>
              <w:rPr>
                <w:rFonts w:hint="eastAsia" w:ascii="宋体" w:hAnsi="宋体" w:eastAsia="宋体" w:cs="Times New Roman"/>
                <w:color w:val="000000"/>
                <w:szCs w:val="21"/>
                <w:highlight w:val="none"/>
                <w:lang w:val="en-US" w:eastAsia="zh-CN"/>
              </w:rPr>
              <w:t xml:space="preserve">，</w:t>
            </w:r>
            <w:r>
              <w:rPr>
                <w:rFonts w:ascii="宋体" w:hAnsi="宋体" w:eastAsia="宋体" w:cs="Times New Roman"/>
                <w:b/>
                <w:bCs/>
                <w:color w:val="000000"/>
                <w:highlight w:val="none"/>
              </w:rPr>
              <w:t xml:space="preserve">冰箱（柜)一台</w:t>
            </w:r>
            <w:r>
              <w:rPr>
                <w:rFonts w:ascii="宋体" w:hAnsi="宋体" w:eastAsia="宋体" w:cs="Times New Roman"/>
                <w:b/>
                <w:bCs/>
                <w:color w:val="000000"/>
                <w:highlight w:val="none"/>
              </w:rPr>
              <w:t xml:space="preserve">。</w:t>
            </w:r>
            <w:r>
              <w:rPr>
                <w:rFonts w:ascii="宋体" w:hAnsi="宋体" w:eastAsia="宋体" w:cs="Times New Roman"/>
                <w:color w:val="000000"/>
                <w:highlight w:val="none"/>
              </w:rPr>
            </w:r>
            <w:r/>
          </w:p>
        </w:tc>
      </w:tr>
      <w:tr>
        <w:trPr>
          <w:trHeight w:val="90"/>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6.5</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灯光设施</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两侧长条灯一套，采血台上方各一盏LED射灯，射灯技术要求如下：</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功率≥8.5W；</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工作环境温度：-40~55℃；</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灯圈颜色：镀铬，外透镜：雾化透镜；</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光色：6000-6500K纯白，LED光通量：850lm，</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出光角度：160度，泛光型</w:t>
            </w:r>
            <w:r>
              <w:rPr>
                <w:rFonts w:hint="eastAsia" w:ascii="宋体" w:hAnsi="宋体" w:eastAsia="宋体" w:cs="Times New Roman"/>
                <w:color w:val="000000"/>
                <w:szCs w:val="21"/>
                <w:highlight w:val="none"/>
                <w:lang w:eastAsia="zh-CN"/>
              </w:rPr>
              <w:t xml:space="preserve">。</w:t>
            </w:r>
            <w:r>
              <w:rPr>
                <w:rFonts w:ascii="宋体" w:hAnsi="宋体" w:eastAsia="宋体" w:cs="Times New Roman"/>
                <w:color w:val="000000"/>
                <w:szCs w:val="21"/>
                <w:highlight w:val="none"/>
              </w:rPr>
            </w:r>
            <w:r/>
          </w:p>
        </w:tc>
      </w:tr>
      <w:tr>
        <w:trPr>
          <w:trHeight w:val="68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市电配电设施</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tabs>
                <w:tab w:val="left" w:pos="4151" w:leader="none"/>
              </w:tabs>
              <w:rPr>
                <w:rFonts w:ascii="宋体" w:hAnsi="宋体" w:eastAsia="宋体" w:cs="Times New Roman"/>
                <w:bCs/>
                <w:color w:val="000000"/>
                <w:szCs w:val="21"/>
                <w:highlight w:val="none"/>
              </w:rPr>
              <w:outlineLvl w:val="0"/>
            </w:pPr>
            <w:r>
              <w:rPr>
                <w:rFonts w:hint="eastAsia" w:ascii="宋体" w:hAnsi="宋体" w:eastAsia="宋体" w:cs="宋体"/>
                <w:i w:val="0"/>
                <w:iCs w:val="0"/>
                <w:color w:val="000000"/>
                <w:sz w:val="21"/>
                <w:szCs w:val="21"/>
                <w:highlight w:val="none"/>
                <w:u w:val="none"/>
                <w:lang w:val="en-US" w:eastAsia="zh-CN" w:bidi="ar"/>
              </w:rPr>
              <w:t xml:space="preserve">2kW充逆变一体机，50m电缆盘（手摇式）1套， 配电箱（含漏电保护器、空气开关，插座等)。</w:t>
            </w:r>
            <w:r>
              <w:rPr>
                <w:rFonts w:ascii="宋体" w:hAnsi="宋体" w:eastAsia="宋体" w:cs="Times New Roman"/>
                <w:bCs/>
                <w:color w:val="000000"/>
                <w:szCs w:val="21"/>
                <w:highlight w:val="none"/>
              </w:rPr>
            </w:r>
            <w:r/>
          </w:p>
        </w:tc>
      </w:tr>
      <w:tr>
        <w:trPr>
          <w:trHeight w:val="15198"/>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6.7</w:t>
            </w:r>
            <w:r>
              <w:rPr>
                <w:rFonts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t xml:space="preserve">锂电</w:t>
            </w:r>
            <w:r>
              <w:rPr>
                <w:rFonts w:ascii="宋体" w:hAnsi="宋体" w:eastAsia="宋体" w:cs="Times New Roman"/>
                <w:bCs/>
                <w:color w:val="000000"/>
                <w:szCs w:val="21"/>
                <w:highlight w:val="none"/>
              </w:rPr>
              <w:t xml:space="preserve">系统</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hint="eastAsia" w:ascii="宋体" w:hAnsi="宋体" w:eastAsia="宋体" w:cs="Arial"/>
                <w:b/>
                <w:bCs w:val="0"/>
                <w:color w:val="000000"/>
                <w:highlight w:val="none"/>
              </w:rPr>
            </w:pPr>
            <w:r>
              <w:rPr>
                <w:rFonts w:hint="eastAsia" w:ascii="宋体" w:hAnsi="宋体" w:eastAsia="宋体" w:cs="Arial"/>
                <w:b/>
                <w:bCs w:val="0"/>
                <w:color w:val="000000"/>
                <w:highlight w:val="none"/>
              </w:rPr>
              <w:t xml:space="preserve">一、锂电池系统</w:t>
            </w:r>
            <w:r>
              <w:rPr>
                <w:rFonts w:hint="eastAsia" w:ascii="宋体" w:hAnsi="宋体" w:eastAsia="宋体" w:cs="Arial"/>
                <w:b/>
                <w:bCs w:val="0"/>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（一）磷酸铁锂动力电池组1套，具体要求如下： </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Arial"/>
                <w:b w:val="0"/>
                <w:bCs/>
                <w:color w:val="000000"/>
                <w:highlight w:val="none"/>
              </w:rPr>
              <w:t xml:space="preserve">1.电池包为动力电池包，电池类型：磷酸铁锂动力电池；电池能量密度：≥170Wh/kg。整套电池组额定存储能量：≥77kWh，放电率≥93%</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w:t>
            </w:r>
            <w:r>
              <w:rPr>
                <w:rFonts w:hint="eastAsia" w:ascii="宋体" w:hAnsi="宋体" w:eastAsia="宋体" w:cs="Arial"/>
                <w:b w:val="0"/>
                <w:bCs/>
                <w:color w:val="000000"/>
                <w:highlight w:val="none"/>
                <w:lang w:val="en-US" w:eastAsia="zh-CN"/>
              </w:rPr>
              <w:t xml:space="preserve">提供第三方机构出具符合GB38032-2020的检测报告</w:t>
            </w:r>
            <w:r>
              <w:rPr>
                <w:rFonts w:hint="eastAsia" w:ascii="宋体" w:hAnsi="宋体" w:eastAsia="宋体" w:cs="Arial"/>
                <w:b w:val="0"/>
                <w:bCs/>
                <w:color w:val="000000"/>
                <w:highlight w:val="none"/>
              </w:rPr>
              <w:t xml:space="preserve">）</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2.存储环境温度：-35～65℃，长期存储温度控制在35℃以下。</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3.工作温度：电池系统：-35～65℃；电芯充电：0～65℃；电芯放电：-35～65℃。</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4.工作环境相对湿度：≤90%。</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5.额定容量：≥200Ah。</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6.标称电压：≥386.4V。</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7.工作电压范围：240～456V。</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8.出货状态SOC：≥40%。</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9.热管理方式：自然冷却，加热膜加热。</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Arial"/>
                <w:b w:val="0"/>
                <w:bCs/>
                <w:color w:val="000000"/>
                <w:highlight w:val="none"/>
              </w:rPr>
              <w:t xml:space="preserve">10.电芯，须提供含低温放电、高温放电、耐振动</w:t>
            </w:r>
            <w:r>
              <w:rPr>
                <w:rFonts w:hint="eastAsia" w:ascii="宋体" w:hAnsi="宋体" w:eastAsia="宋体" w:cs="Arial"/>
                <w:b w:val="0"/>
                <w:bCs/>
                <w:color w:val="000000"/>
                <w:highlight w:val="none"/>
              </w:rPr>
            </w:r>
            <w:r/>
          </w:p>
          <w:p>
            <w:pPr>
              <w:pStyle w:val="833"/>
              <w:jc w:val="lef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提供第三方机构出具的符合</w:t>
            </w:r>
            <w:r>
              <w:rPr>
                <w:rFonts w:hint="eastAsia" w:ascii="Calibri" w:hAnsi="Calibri" w:eastAsia="宋体" w:cs="Times New Roman"/>
                <w:color w:val="000000"/>
                <w:sz w:val="21"/>
                <w:szCs w:val="22"/>
                <w:highlight w:val="none"/>
                <w:lang w:val="en-US" w:eastAsia="zh-CN" w:bidi="ar-SA"/>
              </w:rPr>
              <w:t xml:space="preserve">GB/T31486-2024</w:t>
            </w:r>
            <w:r>
              <w:rPr>
                <w:rFonts w:hint="eastAsia" w:ascii="宋体" w:hAnsi="宋体" w:eastAsia="宋体" w:cs="宋体"/>
                <w:color w:val="000000"/>
                <w:sz w:val="21"/>
                <w:szCs w:val="21"/>
                <w:highlight w:val="none"/>
                <w:lang w:val="en-US" w:eastAsia="zh-CN" w:bidi="ar"/>
              </w:rPr>
              <w:t xml:space="preserve">检测报告</w:t>
            </w:r>
            <w:r>
              <w:rPr>
                <w:rFonts w:hint="eastAsia" w:ascii="宋体" w:hAnsi="宋体" w:eastAsia="宋体" w:cs="宋体"/>
                <w:color w:val="000000"/>
                <w:sz w:val="21"/>
                <w:szCs w:val="21"/>
                <w:highlight w:val="none"/>
                <w:lang w:val="en-US" w:eastAsia="zh-CN" w:bidi="ar"/>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Arial"/>
                <w:b w:val="0"/>
                <w:bCs/>
                <w:color w:val="000000"/>
                <w:highlight w:val="none"/>
              </w:rPr>
              <w:t xml:space="preserve">11.电池电芯与电池管理系统为同一企业生产（须提供电池包国家GB 38032-2020和GB 38031-2020强检报告）；</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12.SOC工作范围: 0%～100%。</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13.BOL最大持续充电电流:≥250A；BOL最大持续放电电流:≥250 A；BOL短时峰值放电电流:≥400A（30s）；BOL短时峰值回充电流:≥400A（30s）。</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14.自放电率/月: ≤5%。</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15.绝缘要求: ≥8MΩ。</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Arial"/>
                <w:b w:val="0"/>
                <w:bCs/>
                <w:color w:val="000000"/>
                <w:highlight w:val="none"/>
              </w:rPr>
              <w:t xml:space="preserve">16.IP防护等级: 样品防护等级不低于 IP6X、IPX8</w:t>
            </w:r>
            <w:r>
              <w:rPr>
                <w:rFonts w:hint="eastAsia" w:ascii="宋体" w:hAnsi="宋体" w:eastAsia="宋体" w:cs="Arial"/>
                <w:b w:val="0"/>
                <w:bCs/>
                <w:color w:val="000000"/>
                <w:highlight w:val="none"/>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提供第三方机构出具符合GB/T4208-2017的检测报告。</w:t>
            </w:r>
            <w:r>
              <w:rPr>
                <w:rFonts w:hint="eastAsia" w:ascii="宋体" w:hAnsi="宋体" w:eastAsia="宋体" w:cs="宋体"/>
                <w:color w:val="000000"/>
                <w:szCs w:val="21"/>
                <w:highlight w:val="none"/>
                <w:lang w:val="en-US" w:eastAsia="zh-CN" w:bidi="ar"/>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17.系统总质量: ≤800 kg。</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18.电源系统应设有泄压和透气装置，泄压压力≥50 kPa。</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Arial"/>
                <w:b w:val="0"/>
                <w:bCs/>
                <w:color w:val="000000"/>
                <w:highlight w:val="none"/>
              </w:rPr>
              <w:t xml:space="preserve">19.电池组须提供完善的检修通道和安全熔断装置，热事故发生后，至少有240秒以上的逃生时间</w:t>
            </w:r>
            <w:r>
              <w:rPr>
                <w:rFonts w:hint="eastAsia" w:ascii="宋体" w:hAnsi="宋体" w:eastAsia="宋体" w:cs="Arial"/>
                <w:b w:val="0"/>
                <w:bCs/>
                <w:color w:val="000000"/>
                <w:highlight w:val="none"/>
                <w:lang w:eastAsia="zh-CN"/>
              </w:rPr>
              <w:t xml:space="preserve">；</w:t>
            </w:r>
            <w:r>
              <w:rPr>
                <w:rFonts w:hint="eastAsia" w:ascii="宋体" w:hAnsi="宋体" w:eastAsia="宋体" w:cs="Arial"/>
                <w:b w:val="0"/>
                <w:bCs/>
                <w:color w:val="000000"/>
                <w:highlight w:val="none"/>
                <w:lang w:eastAsia="zh-CN"/>
              </w:rPr>
            </w:r>
            <w:r/>
          </w:p>
          <w:p>
            <w:pPr>
              <w:pStyle w:val="833"/>
              <w:ind w:left="0" w:right="0" w:firstLine="0"/>
              <w:jc w:val="left"/>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（提供第三方机构出具符合GB38032-2020的检测报告）</w:t>
            </w:r>
            <w:r>
              <w:rPr>
                <w:rFonts w:hint="eastAsia" w:ascii="宋体" w:hAnsi="宋体" w:eastAsia="宋体" w:cs="宋体"/>
                <w:color w:val="000000"/>
                <w:szCs w:val="21"/>
                <w:highlight w:val="none"/>
                <w:lang w:val="en-US" w:eastAsia="zh-CN" w:bidi="ar"/>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20.电池应具有智能均衡系统，自带故障诊断反馈功能。</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Arial"/>
                <w:b w:val="0"/>
                <w:bCs/>
                <w:color w:val="000000"/>
                <w:highlight w:val="none"/>
              </w:rPr>
              <w:t xml:space="preserve">21、电池具有外观，极性标识，质量和外形尺寸，室温放电容量，室温倍率放电容量，室温倍率充电性能，低温放电容量，高温放电容量，室温荷电保持与容量恢复能力，高温荷电保持与容量恢复能力，储存方面的检测报告</w:t>
            </w:r>
            <w:r>
              <w:rPr>
                <w:rFonts w:hint="eastAsia" w:ascii="宋体" w:hAnsi="宋体" w:eastAsia="宋体" w:cs="Arial"/>
                <w:b w:val="0"/>
                <w:bCs/>
                <w:color w:val="000000"/>
                <w:highlight w:val="none"/>
                <w:lang w:eastAsia="zh-CN"/>
              </w:rPr>
              <w:t xml:space="preserve">；</w:t>
            </w:r>
            <w:r>
              <w:rPr>
                <w:rFonts w:hint="eastAsia" w:ascii="宋体" w:hAnsi="宋体" w:eastAsia="宋体" w:cs="Arial"/>
                <w:b w:val="0"/>
                <w:bCs/>
                <w:color w:val="000000"/>
                <w:highlight w:val="none"/>
                <w:lang w:eastAsia="zh-CN"/>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（提供第三方机构出具符合GB/T31486-2024的检测报告）</w:t>
            </w:r>
            <w:r>
              <w:rPr>
                <w:rFonts w:hint="eastAsia" w:ascii="宋体" w:hAnsi="宋体" w:eastAsia="宋体" w:cs="宋体"/>
                <w:color w:val="000000"/>
                <w:szCs w:val="21"/>
                <w:highlight w:val="none"/>
                <w:lang w:val="en-US" w:eastAsia="zh-CN" w:bidi="ar"/>
              </w:rPr>
            </w:r>
            <w:r/>
          </w:p>
          <w:p>
            <w:pPr>
              <w:pStyle w:val="833"/>
              <w:ind w:left="0" w:right="0" w:firstLine="0"/>
              <w:jc w:val="left"/>
              <w:rPr>
                <w:rFonts w:hint="eastAsia" w:ascii="宋体" w:hAnsi="宋体" w:eastAsia="宋体" w:cs="Arial"/>
                <w:b/>
                <w:bCs w:val="0"/>
                <w:color w:val="000000"/>
                <w:highlight w:val="none"/>
              </w:rPr>
            </w:pPr>
            <w:r>
              <w:rPr>
                <w:rFonts w:hint="eastAsia" w:ascii="宋体" w:hAnsi="宋体" w:eastAsia="宋体" w:cs="Arial"/>
                <w:b/>
                <w:bCs w:val="0"/>
                <w:color w:val="000000"/>
                <w:highlight w:val="none"/>
                <w:lang w:eastAsia="zh-CN"/>
              </w:rPr>
              <w:t xml:space="preserve">（</w:t>
            </w:r>
            <w:r>
              <w:rPr>
                <w:rFonts w:hint="eastAsia" w:ascii="宋体" w:hAnsi="宋体" w:eastAsia="宋体" w:cs="Arial"/>
                <w:b/>
                <w:bCs w:val="0"/>
                <w:color w:val="000000"/>
                <w:highlight w:val="none"/>
              </w:rPr>
              <w:t xml:space="preserve">二</w:t>
            </w:r>
            <w:r>
              <w:rPr>
                <w:rFonts w:hint="eastAsia" w:ascii="宋体" w:hAnsi="宋体" w:eastAsia="宋体" w:cs="Arial"/>
                <w:b/>
                <w:bCs w:val="0"/>
                <w:color w:val="000000"/>
                <w:highlight w:val="none"/>
                <w:lang w:eastAsia="zh-CN"/>
              </w:rPr>
              <w:t xml:space="preserve">）</w:t>
            </w:r>
            <w:r>
              <w:rPr>
                <w:rFonts w:hint="eastAsia" w:ascii="宋体" w:hAnsi="宋体" w:eastAsia="宋体" w:cs="Arial"/>
                <w:b/>
                <w:bCs w:val="0"/>
                <w:color w:val="000000"/>
                <w:highlight w:val="none"/>
              </w:rPr>
              <w:t xml:space="preserve">、逆变器1套，具体要求如下：</w:t>
            </w:r>
            <w:r>
              <w:rPr>
                <w:rFonts w:hint="eastAsia" w:ascii="宋体" w:hAnsi="宋体" w:eastAsia="宋体" w:cs="Arial"/>
                <w:b/>
                <w:bCs w:val="0"/>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额定输出功率：≥15KW；输出电压：220V AC；；具有过温、过载、输出短路、过电流、过电压、欠电压、工作时负载突变等即时停机保护功能。</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bCs w:val="0"/>
                <w:color w:val="000000"/>
                <w:highlight w:val="none"/>
              </w:rPr>
            </w:pPr>
            <w:r>
              <w:rPr>
                <w:rFonts w:hint="eastAsia" w:ascii="宋体" w:hAnsi="宋体" w:eastAsia="宋体" w:cs="Arial"/>
                <w:b/>
                <w:bCs w:val="0"/>
                <w:color w:val="000000"/>
                <w:highlight w:val="none"/>
                <w:lang w:eastAsia="zh-CN"/>
              </w:rPr>
              <w:t xml:space="preserve">（</w:t>
            </w:r>
            <w:r>
              <w:rPr>
                <w:rFonts w:hint="eastAsia" w:ascii="宋体" w:hAnsi="宋体" w:eastAsia="宋体" w:cs="Arial"/>
                <w:b/>
                <w:bCs w:val="0"/>
                <w:color w:val="000000"/>
                <w:highlight w:val="none"/>
              </w:rPr>
              <w:t xml:space="preserve">三</w:t>
            </w:r>
            <w:r>
              <w:rPr>
                <w:rFonts w:hint="eastAsia" w:ascii="宋体" w:hAnsi="宋体" w:eastAsia="宋体" w:cs="Arial"/>
                <w:b/>
                <w:bCs w:val="0"/>
                <w:color w:val="000000"/>
                <w:highlight w:val="none"/>
                <w:lang w:eastAsia="zh-CN"/>
              </w:rPr>
              <w:t xml:space="preserve">）</w:t>
            </w:r>
            <w:r>
              <w:rPr>
                <w:rFonts w:hint="eastAsia" w:ascii="宋体" w:hAnsi="宋体" w:eastAsia="宋体" w:cs="Arial"/>
                <w:b/>
                <w:bCs w:val="0"/>
                <w:color w:val="000000"/>
                <w:highlight w:val="none"/>
              </w:rPr>
              <w:t xml:space="preserve">、车载充电机1套，具体要求如下：</w:t>
            </w:r>
            <w:r>
              <w:rPr>
                <w:rFonts w:hint="eastAsia" w:ascii="宋体" w:hAnsi="宋体" w:eastAsia="宋体" w:cs="Arial"/>
                <w:b/>
                <w:bCs w:val="0"/>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额定输出功率：≥20KW；最大充电电流30A；接入电压380V AC；。   </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bCs w:val="0"/>
                <w:color w:val="000000"/>
                <w:highlight w:val="none"/>
              </w:rPr>
            </w:pPr>
            <w:r>
              <w:rPr>
                <w:rFonts w:hint="eastAsia" w:ascii="宋体" w:hAnsi="宋体" w:eastAsia="宋体" w:cs="Arial"/>
                <w:b/>
                <w:bCs w:val="0"/>
                <w:color w:val="000000"/>
                <w:highlight w:val="none"/>
                <w:lang w:eastAsia="zh-CN"/>
              </w:rPr>
              <w:t xml:space="preserve">（</w:t>
            </w:r>
            <w:r>
              <w:rPr>
                <w:rFonts w:hint="eastAsia" w:ascii="宋体" w:hAnsi="宋体" w:eastAsia="宋体" w:cs="Arial"/>
                <w:b/>
                <w:bCs w:val="0"/>
                <w:color w:val="000000"/>
                <w:highlight w:val="none"/>
              </w:rPr>
              <w:t xml:space="preserve">四</w:t>
            </w:r>
            <w:r>
              <w:rPr>
                <w:rFonts w:hint="eastAsia" w:ascii="宋体" w:hAnsi="宋体" w:eastAsia="宋体" w:cs="Arial"/>
                <w:b/>
                <w:bCs w:val="0"/>
                <w:color w:val="000000"/>
                <w:highlight w:val="none"/>
                <w:lang w:eastAsia="zh-CN"/>
              </w:rPr>
              <w:t xml:space="preserve">）</w:t>
            </w:r>
            <w:r>
              <w:rPr>
                <w:rFonts w:hint="eastAsia" w:ascii="宋体" w:hAnsi="宋体" w:eastAsia="宋体" w:cs="Arial"/>
                <w:b/>
                <w:bCs w:val="0"/>
                <w:color w:val="000000"/>
                <w:highlight w:val="none"/>
              </w:rPr>
              <w:t xml:space="preserve">、锂电池充电要求：</w:t>
            </w:r>
            <w:r>
              <w:rPr>
                <w:rFonts w:hint="eastAsia" w:ascii="宋体" w:hAnsi="宋体" w:eastAsia="宋体" w:cs="Arial"/>
                <w:b/>
                <w:bCs w:val="0"/>
                <w:color w:val="000000"/>
                <w:highlight w:val="none"/>
              </w:rPr>
            </w:r>
            <w:r/>
          </w:p>
          <w:p>
            <w:pPr>
              <w:pStyle w:val="833"/>
              <w:ind w:left="0" w:right="0" w:firstLine="0"/>
              <w:jc w:val="left"/>
              <w:rPr>
                <w:rFonts w:ascii="宋体" w:hAnsi="宋体" w:eastAsia="宋体" w:cs="Times New Roman"/>
                <w:color w:val="000000"/>
                <w:szCs w:val="21"/>
                <w:highlight w:val="none"/>
              </w:rPr>
            </w:pPr>
            <w:r>
              <w:rPr>
                <w:rFonts w:hint="eastAsia" w:ascii="宋体" w:hAnsi="宋体" w:eastAsia="宋体" w:cs="Arial"/>
                <w:b w:val="0"/>
                <w:bCs/>
                <w:color w:val="000000"/>
                <w:highlight w:val="none"/>
              </w:rPr>
              <w:t xml:space="preserve">配备交流充电插座及充电枪各1套，在血站指定地方安装充电配套设备,充电枪配线不小于15米；安装不锈钢柜，用于收纳充电枪、电线等；锂电池室仓门上设计充电开口，给锂电池充电时无需打开仓门。</w:t>
            </w:r>
            <w:r>
              <w:rPr>
                <w:rFonts w:ascii="宋体" w:hAnsi="宋体" w:eastAsia="宋体" w:cs="Times New Roman"/>
                <w:color w:val="000000"/>
                <w:szCs w:val="21"/>
                <w:highlight w:val="none"/>
              </w:rPr>
            </w:r>
            <w:r/>
          </w:p>
        </w:tc>
      </w:tr>
      <w:tr>
        <w:trPr>
          <w:trHeight w:val="3699"/>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6.8</w:t>
            </w:r>
            <w:r>
              <w:rPr>
                <w:rFonts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 w:val="0"/>
                <w:bCs/>
                <w:color w:val="000000"/>
                <w:szCs w:val="21"/>
                <w:highlight w:val="none"/>
                <w:lang w:val="en-US" w:eastAsia="zh-CN"/>
              </w:rPr>
              <w:outlineLvl w:val="0"/>
            </w:pPr>
            <w:r>
              <w:rPr>
                <w:rFonts w:hint="eastAsia" w:ascii="宋体" w:hAnsi="宋体" w:eastAsia="宋体" w:cs="Times New Roman"/>
                <w:b w:val="0"/>
                <w:bCs/>
                <w:color w:val="000000"/>
                <w:szCs w:val="21"/>
                <w:highlight w:val="none"/>
                <w:lang w:val="en-US" w:eastAsia="zh-CN"/>
              </w:rPr>
              <w:t xml:space="preserve">采血称4台</w:t>
            </w:r>
            <w:r>
              <w:rPr>
                <w:rFonts w:ascii="宋体" w:hAnsi="宋体" w:eastAsia="宋体" w:cs="Times New Roman"/>
                <w:b w:val="0"/>
                <w:bCs/>
                <w:color w:val="000000"/>
                <w:szCs w:val="21"/>
                <w:highlight w:val="none"/>
                <w:lang w:val="en-US" w:eastAsia="zh-CN"/>
              </w:rPr>
            </w:r>
            <w:r/>
          </w:p>
        </w:tc>
        <w:tc>
          <w:tcPr>
            <w:tcMar>
              <w:left w:w="-1" w:type="dxa"/>
              <w:top w:w="-1" w:type="dxa"/>
              <w:right w:w="-1" w:type="dxa"/>
              <w:bottom w:w="-1" w:type="dxa"/>
            </w:tcMar>
            <w:tcW w:w="6284" w:type="dxa"/>
            <w:vAlign w:val="center"/>
            <w:textDirection w:val="lrTb"/>
            <w:noWrap w:val="false"/>
          </w:tcPr>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1.采 液 量：50～1000ml</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2.液体比重：1.05g/ml</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3.分 度 值：2ml 或2g</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4.摇摆角度：13°±2°</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5.摇摆频率：30±2次／分</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6.电    源：AC220V   50Hz</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7.输入功率：≤40W</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8.工作环境：0℃～40℃室内</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9.报    警：当采液量达到预定值时，有声光双重报警提示</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10.采液控制量(ml)：100、200、300、400</w:t>
            </w:r>
            <w:r>
              <w:rPr>
                <w:rFonts w:ascii="宋体" w:hAnsi="宋体" w:eastAsia="宋体" w:cs="宋体"/>
                <w:color w:val="000000"/>
                <w:szCs w:val="21"/>
                <w:highlight w:val="none"/>
              </w:rPr>
            </w:r>
            <w:r/>
          </w:p>
          <w:p>
            <w:pPr>
              <w:pStyle w:val="833"/>
              <w:jc w:val="left"/>
              <w:tabs>
                <w:tab w:val="left" w:pos="4151" w:leader="none"/>
              </w:tabs>
              <w:rPr>
                <w:rFonts w:hint="eastAsia" w:ascii="宋体" w:hAnsi="宋体" w:eastAsia="宋体" w:cs="宋体"/>
                <w:color w:val="000000"/>
                <w:szCs w:val="21"/>
                <w:highlight w:val="none"/>
                <w:lang w:val="en-US" w:eastAsia="zh-CN"/>
              </w:rPr>
              <w:outlineLvl w:val="0"/>
            </w:pPr>
            <w:r>
              <w:rPr>
                <w:rFonts w:hint="eastAsia" w:ascii="宋体" w:hAnsi="宋体" w:eastAsia="宋体" w:cs="宋体"/>
                <w:color w:val="000000"/>
                <w:szCs w:val="21"/>
                <w:highlight w:val="none"/>
              </w:rPr>
              <w:t xml:space="preserve">11.外形尺寸(mm)：≤170×275×15</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  (宽×深×高)</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en-US" w:eastAsia="zh-CN"/>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12.采用模块电源，外观小巧，携带轻便，适用于流动采血</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13.通过面板操作，即可进行称量校正，方便又快捷</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14.计量单位ml、g可一键转换</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15.大容量托盘，更适合用户进行多连袋、大量程的采液</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16.托盘采用磁性连接，装卸方便，易于清洁</w:t>
            </w:r>
            <w:r>
              <w:rPr>
                <w:rFonts w:ascii="宋体" w:hAnsi="宋体" w:eastAsia="宋体" w:cs="宋体"/>
                <w:color w:val="000000"/>
                <w:szCs w:val="21"/>
                <w:highlight w:val="none"/>
              </w:rPr>
            </w:r>
            <w:r/>
          </w:p>
          <w:p>
            <w:pPr>
              <w:pStyle w:val="833"/>
              <w:jc w:val="lef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17.具有扣皮瞬间摇摆停顿、接近采液量时摇摆自动停止、下一袋开始采血自动恢复摇摆，减少了摇晃对采液量的影响，提高了采液的准确性</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highlight w:val="none"/>
              </w:rPr>
            </w:r>
            <w:r/>
          </w:p>
        </w:tc>
      </w:tr>
      <w:tr>
        <w:trPr>
          <w:trHeight w:val="90"/>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6.9</w:t>
            </w:r>
            <w:r>
              <w:rPr>
                <w:rFonts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 w:val="0"/>
                <w:bCs/>
                <w:color w:val="000000"/>
                <w:szCs w:val="21"/>
                <w:highlight w:val="none"/>
                <w:lang w:val="en-US" w:eastAsia="zh-CN"/>
              </w:rPr>
              <w:outlineLvl w:val="0"/>
            </w:pPr>
            <w:r>
              <w:rPr>
                <w:rFonts w:hint="eastAsia" w:ascii="宋体" w:hAnsi="宋体" w:eastAsia="宋体" w:cs="Times New Roman"/>
                <w:b w:val="0"/>
                <w:bCs/>
                <w:color w:val="000000"/>
                <w:szCs w:val="21"/>
                <w:highlight w:val="none"/>
                <w:lang w:val="en-US" w:eastAsia="zh-CN"/>
              </w:rPr>
              <w:t xml:space="preserve">热合机1台</w:t>
            </w:r>
            <w:r>
              <w:rPr>
                <w:rFonts w:ascii="宋体" w:hAnsi="宋体" w:eastAsia="宋体" w:cs="Times New Roman"/>
                <w:b w:val="0"/>
                <w:bCs/>
                <w:color w:val="000000"/>
                <w:szCs w:val="21"/>
                <w:highlight w:val="none"/>
                <w:lang w:val="en-US" w:eastAsia="zh-CN"/>
              </w:rPr>
            </w:r>
            <w:r/>
          </w:p>
        </w:tc>
        <w:tc>
          <w:tcPr>
            <w:tcMar>
              <w:left w:w="-1" w:type="dxa"/>
              <w:top w:w="-1" w:type="dxa"/>
              <w:right w:w="-1" w:type="dxa"/>
              <w:bottom w:w="-1" w:type="dxa"/>
            </w:tcMar>
            <w:tcW w:w="6284" w:type="dxa"/>
            <w:vAlign w:val="center"/>
            <w:textDirection w:val="lrTb"/>
            <w:noWrap w:val="false"/>
          </w:tcPr>
          <w:p>
            <w:pPr>
              <w:pStyle w:val="833"/>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仪器类型：高频晶体管；</w:t>
            </w:r>
            <w:r>
              <w:rPr>
                <w:rFonts w:ascii="宋体" w:hAnsi="宋体" w:eastAsia="宋体" w:cs="宋体"/>
                <w:color w:val="000000"/>
                <w:sz w:val="21"/>
                <w:szCs w:val="22"/>
                <w:highlight w:val="none"/>
                <w:lang w:val="en-US" w:eastAsia="zh-CN" w:bidi="ar-SA"/>
              </w:rPr>
            </w:r>
            <w:r/>
          </w:p>
          <w:p>
            <w:pPr>
              <w:pStyle w:val="833"/>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封管时间：0.8-1.2秒；</w:t>
            </w:r>
            <w:r>
              <w:rPr>
                <w:rFonts w:ascii="宋体" w:hAnsi="宋体" w:eastAsia="宋体" w:cs="宋体"/>
                <w:color w:val="000000"/>
                <w:sz w:val="21"/>
                <w:szCs w:val="22"/>
                <w:highlight w:val="none"/>
                <w:lang w:val="en-US" w:eastAsia="zh-CN" w:bidi="ar-SA"/>
              </w:rPr>
            </w:r>
            <w:r/>
          </w:p>
          <w:p>
            <w:pPr>
              <w:pStyle w:val="833"/>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最大封管直径：≤8mm；</w:t>
            </w:r>
            <w:r>
              <w:rPr>
                <w:rFonts w:ascii="宋体" w:hAnsi="宋体" w:eastAsia="宋体" w:cs="宋体"/>
                <w:color w:val="000000"/>
                <w:sz w:val="21"/>
                <w:szCs w:val="22"/>
                <w:highlight w:val="none"/>
                <w:lang w:val="en-US" w:eastAsia="zh-CN" w:bidi="ar-SA"/>
              </w:rPr>
            </w:r>
            <w:r/>
          </w:p>
          <w:p>
            <w:pPr>
              <w:pStyle w:val="833"/>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工作频率：≤40.68MHz；</w:t>
            </w:r>
            <w:r>
              <w:rPr>
                <w:rFonts w:ascii="宋体" w:hAnsi="宋体" w:eastAsia="宋体" w:cs="宋体"/>
                <w:color w:val="000000"/>
                <w:sz w:val="21"/>
                <w:szCs w:val="22"/>
                <w:highlight w:val="none"/>
                <w:lang w:val="en-US" w:eastAsia="zh-CN" w:bidi="ar-SA"/>
              </w:rPr>
            </w:r>
            <w:r/>
          </w:p>
          <w:p>
            <w:pPr>
              <w:pStyle w:val="833"/>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封口射频（RF）功率：≥30W；</w:t>
            </w:r>
            <w:r>
              <w:rPr>
                <w:rFonts w:ascii="宋体" w:hAnsi="宋体" w:eastAsia="宋体" w:cs="宋体"/>
                <w:color w:val="000000"/>
                <w:sz w:val="21"/>
                <w:szCs w:val="22"/>
                <w:highlight w:val="none"/>
                <w:lang w:val="en-US" w:eastAsia="zh-CN" w:bidi="ar-SA"/>
              </w:rPr>
            </w:r>
            <w:r/>
          </w:p>
          <w:p>
            <w:pPr>
              <w:pStyle w:val="833"/>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热合宽度调节：用户可根据需要自行调节热合面；</w:t>
            </w:r>
            <w:r>
              <w:rPr>
                <w:rFonts w:ascii="宋体" w:hAnsi="宋体" w:eastAsia="宋体" w:cs="宋体"/>
                <w:color w:val="000000"/>
                <w:sz w:val="21"/>
                <w:szCs w:val="22"/>
                <w:highlight w:val="none"/>
                <w:lang w:val="en-US" w:eastAsia="zh-CN" w:bidi="ar-SA"/>
              </w:rPr>
            </w:r>
            <w:r/>
          </w:p>
          <w:p>
            <w:pPr>
              <w:pStyle w:val="833"/>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消耗功率：工作：≤250W；待机：≤10W；</w:t>
            </w:r>
            <w:r>
              <w:rPr>
                <w:rFonts w:ascii="宋体" w:hAnsi="宋体" w:eastAsia="宋体" w:cs="宋体"/>
                <w:color w:val="000000"/>
                <w:sz w:val="21"/>
                <w:szCs w:val="22"/>
                <w:highlight w:val="none"/>
                <w:lang w:val="en-US" w:eastAsia="zh-CN" w:bidi="ar-SA"/>
              </w:rPr>
            </w:r>
            <w:r/>
          </w:p>
          <w:p>
            <w:pPr>
              <w:pStyle w:val="833"/>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尺寸：≤175mm长×150mm宽×300mm高；</w:t>
            </w:r>
            <w:r>
              <w:rPr>
                <w:rFonts w:ascii="宋体" w:hAnsi="宋体" w:eastAsia="宋体" w:cs="宋体"/>
                <w:color w:val="000000"/>
                <w:sz w:val="21"/>
                <w:szCs w:val="22"/>
                <w:highlight w:val="none"/>
                <w:lang w:val="en-US" w:eastAsia="zh-CN" w:bidi="ar-SA"/>
              </w:rPr>
            </w:r>
            <w:r/>
          </w:p>
          <w:p>
            <w:pPr>
              <w:pStyle w:val="833"/>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重量：≤6公斤；</w:t>
            </w:r>
            <w:r>
              <w:rPr>
                <w:rFonts w:ascii="宋体" w:hAnsi="宋体" w:eastAsia="宋体" w:cs="宋体"/>
                <w:color w:val="000000"/>
                <w:sz w:val="21"/>
                <w:szCs w:val="22"/>
                <w:highlight w:val="none"/>
                <w:lang w:val="en-US" w:eastAsia="zh-CN" w:bidi="ar-SA"/>
              </w:rPr>
            </w:r>
            <w:r/>
          </w:p>
          <w:p>
            <w:pPr>
              <w:pStyle w:val="833"/>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工作温度范围：0℃到40℃；</w:t>
            </w:r>
            <w:r>
              <w:rPr>
                <w:rFonts w:ascii="宋体" w:hAnsi="宋体" w:eastAsia="宋体" w:cs="宋体"/>
                <w:color w:val="000000"/>
                <w:sz w:val="21"/>
                <w:szCs w:val="22"/>
                <w:highlight w:val="none"/>
                <w:lang w:val="en-US" w:eastAsia="zh-CN" w:bidi="ar-SA"/>
              </w:rPr>
            </w:r>
            <w:r/>
          </w:p>
          <w:p>
            <w:pPr>
              <w:pStyle w:val="833"/>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防溅保护：可伸缩防溅保护板，避免热合时血液溅到操作者的眼睛里，保证操作人员安全；方便清洁：白色安全防护盖，方便拆卸清洗；</w:t>
            </w:r>
            <w:r>
              <w:rPr>
                <w:rFonts w:ascii="宋体" w:hAnsi="宋体" w:eastAsia="宋体" w:cs="宋体"/>
                <w:color w:val="000000"/>
                <w:sz w:val="21"/>
                <w:szCs w:val="22"/>
                <w:highlight w:val="none"/>
                <w:lang w:val="en-US" w:eastAsia="zh-CN" w:bidi="ar-SA"/>
              </w:rPr>
            </w:r>
            <w:r/>
          </w:p>
          <w:p>
            <w:pPr>
              <w:pStyle w:val="833"/>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仪器外壳：全铝合金外壳，美观大方；</w:t>
            </w:r>
            <w:r>
              <w:rPr>
                <w:rFonts w:ascii="宋体" w:hAnsi="宋体" w:eastAsia="宋体" w:cs="宋体"/>
                <w:color w:val="000000"/>
                <w:sz w:val="21"/>
                <w:szCs w:val="22"/>
                <w:highlight w:val="none"/>
                <w:lang w:val="en-US" w:eastAsia="zh-CN" w:bidi="ar-SA"/>
              </w:rPr>
            </w:r>
            <w:r/>
          </w:p>
          <w:p>
            <w:pPr>
              <w:pStyle w:val="833"/>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三种颜色指示机器状态：绿色（待机状态）红色 （热合状态）琥珀色 （调整状态）</w:t>
            </w:r>
            <w:r>
              <w:rPr>
                <w:rFonts w:ascii="宋体" w:hAnsi="宋体" w:eastAsia="宋体" w:cs="宋体"/>
                <w:color w:val="000000"/>
                <w:sz w:val="21"/>
                <w:szCs w:val="22"/>
                <w:highlight w:val="none"/>
                <w:lang w:val="en-US" w:eastAsia="zh-CN" w:bidi="ar-SA"/>
              </w:rPr>
            </w:r>
            <w:r/>
          </w:p>
          <w:p>
            <w:pPr>
              <w:pStyle w:val="833"/>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电压范围：100-250V；</w:t>
            </w:r>
            <w:r>
              <w:rPr>
                <w:rFonts w:ascii="宋体" w:hAnsi="宋体" w:eastAsia="宋体" w:cs="宋体"/>
                <w:color w:val="000000"/>
                <w:sz w:val="21"/>
                <w:szCs w:val="22"/>
                <w:highlight w:val="none"/>
                <w:lang w:val="en-US" w:eastAsia="zh-CN" w:bidi="ar-SA"/>
              </w:rPr>
            </w:r>
            <w:r/>
          </w:p>
          <w:p>
            <w:pPr>
              <w:pStyle w:val="833"/>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携带方便：顶部设有伸缩式防滑提手，人性化设计方便移动；</w:t>
            </w:r>
            <w:r>
              <w:rPr>
                <w:rFonts w:ascii="宋体" w:hAnsi="宋体" w:eastAsia="宋体" w:cs="宋体"/>
                <w:color w:val="000000"/>
                <w:sz w:val="21"/>
                <w:szCs w:val="22"/>
                <w:highlight w:val="none"/>
                <w:lang w:val="en-US" w:eastAsia="zh-CN" w:bidi="ar-SA"/>
              </w:rPr>
            </w:r>
            <w:r/>
          </w:p>
          <w:p>
            <w:pPr>
              <w:pStyle w:val="833"/>
              <w:numPr>
                <w:ilvl w:val="0"/>
                <w:numId w:val="7"/>
              </w:numPr>
              <w:contextualSpacing/>
              <w:ind w:left="420" w:hanging="420"/>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2"/>
                <w:highlight w:val="none"/>
                <w:lang w:val="en-US" w:eastAsia="zh-CN" w:bidi="ar-SA"/>
              </w:rPr>
              <w:t xml:space="preserve">保险管：机器自带备用保；</w:t>
            </w:r>
            <w:r>
              <w:rPr>
                <w:rFonts w:hint="eastAsia" w:ascii="宋体" w:hAnsi="宋体" w:eastAsia="宋体" w:cs="宋体"/>
                <w:color w:val="000000"/>
                <w:sz w:val="21"/>
                <w:szCs w:val="21"/>
                <w:highlight w:val="none"/>
                <w:lang w:val="en-US" w:eastAsia="zh-CN" w:bidi="ar-SA"/>
              </w:rPr>
            </w:r>
            <w:r/>
          </w:p>
        </w:tc>
      </w:tr>
      <w:tr>
        <w:trPr>
          <w:trHeight w:val="343"/>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6.10</w:t>
            </w:r>
            <w:r>
              <w:rPr>
                <w:rFonts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 w:val="0"/>
                <w:bCs/>
                <w:color w:val="000000"/>
                <w:szCs w:val="21"/>
                <w:highlight w:val="none"/>
                <w:lang w:val="en-US" w:eastAsia="zh-CN"/>
              </w:rPr>
              <w:outlineLvl w:val="0"/>
            </w:pPr>
            <w:r>
              <w:rPr>
                <w:rFonts w:hint="eastAsia" w:ascii="宋体" w:hAnsi="宋体" w:eastAsia="宋体" w:cs="Times New Roman"/>
                <w:b w:val="0"/>
                <w:bCs/>
                <w:color w:val="000000"/>
                <w:szCs w:val="21"/>
                <w:highlight w:val="none"/>
                <w:lang w:val="en-US" w:eastAsia="zh-CN"/>
              </w:rPr>
              <w:t xml:space="preserve">离心机1台</w:t>
            </w:r>
            <w:r>
              <w:rPr>
                <w:rFonts w:ascii="宋体" w:hAnsi="宋体" w:eastAsia="宋体" w:cs="Times New Roman"/>
                <w:b w:val="0"/>
                <w:bCs/>
                <w:color w:val="000000"/>
                <w:szCs w:val="21"/>
                <w:highlight w:val="none"/>
                <w:lang w:val="en-US" w:eastAsia="zh-CN"/>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最高转速： 水平转子：5000r/min; 角度转子： 6000r/min ；±10rpm</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最大相对离心力：水平转子：3630×g；角度转子：5630×g</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最大容量：水平转子：10ml×16 支；角度转子： 15ml×12 支</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定时范围：1 ～ 99h59min59s</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温度设定范围：-20°C~+40°C;精度:±1°C</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整机噪声：</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55dB (A)</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电源条件：AC220V;50Hz;输入功率:</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0.75kW</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外形尺寸(长</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宽</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高)：</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445×350×400mm</w:t>
            </w:r>
            <w:r>
              <w:rPr>
                <w:rFonts w:ascii="宋体" w:hAnsi="宋体" w:eastAsia="宋体" w:cs="宋体"/>
                <w:bCs/>
                <w:color w:val="000000"/>
                <w:szCs w:val="21"/>
                <w:highlight w:val="none"/>
              </w:rPr>
            </w:r>
            <w:r/>
          </w:p>
          <w:p>
            <w:pPr>
              <w:pStyle w:val="833"/>
              <w:jc w:val="left"/>
              <w:rPr>
                <w:rFonts w:hint="eastAsia" w:ascii="宋体" w:hAnsi="宋体" w:eastAsia="宋体" w:cs="宋体"/>
                <w:color w:val="000000"/>
                <w:highlight w:val="none"/>
              </w:rPr>
              <w:outlineLvl w:val="0"/>
            </w:pPr>
            <w:r>
              <w:rPr>
                <w:rFonts w:hint="eastAsia" w:ascii="宋体" w:hAnsi="宋体" w:eastAsia="宋体" w:cs="宋体"/>
                <w:bCs/>
                <w:color w:val="000000"/>
                <w:szCs w:val="21"/>
                <w:highlight w:val="none"/>
              </w:rPr>
              <w:t xml:space="preserve">净重：</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52.5kg</w:t>
            </w:r>
            <w:r>
              <w:rPr>
                <w:rFonts w:hint="eastAsia" w:ascii="宋体" w:hAnsi="宋体" w:eastAsia="宋体" w:cs="宋体"/>
                <w:color w:val="000000"/>
                <w:highlight w:val="none"/>
              </w:rPr>
            </w:r>
            <w:r/>
          </w:p>
        </w:tc>
      </w:tr>
      <w:tr>
        <w:trPr>
          <w:trHeight w:val="766"/>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6.11</w:t>
            </w:r>
            <w:r>
              <w:rPr>
                <w:rFonts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hint="eastAsia" w:ascii="宋体" w:hAnsi="宋体" w:eastAsia="宋体" w:cs="Times New Roman"/>
                <w:b w:val="0"/>
                <w:bCs/>
                <w:color w:val="000000"/>
                <w:szCs w:val="21"/>
                <w:highlight w:val="none"/>
                <w:lang w:val="en-US" w:eastAsia="zh-CN"/>
              </w:rPr>
              <w:outlineLvl w:val="0"/>
            </w:pPr>
            <w:r>
              <w:rPr>
                <w:rFonts w:hint="eastAsia" w:ascii="宋体" w:hAnsi="宋体" w:eastAsia="宋体" w:cs="Times New Roman"/>
                <w:b w:val="0"/>
                <w:bCs/>
                <w:color w:val="000000"/>
                <w:szCs w:val="21"/>
                <w:highlight w:val="none"/>
                <w:lang w:val="en-US" w:eastAsia="zh-CN"/>
              </w:rPr>
              <w:t xml:space="preserve">采血综合工作站2套</w:t>
            </w:r>
            <w:r>
              <w:rPr>
                <w:rFonts w:hint="eastAsia" w:ascii="宋体" w:hAnsi="宋体" w:eastAsia="宋体" w:cs="Times New Roman"/>
                <w:b w:val="0"/>
                <w:bCs/>
                <w:color w:val="000000"/>
                <w:szCs w:val="21"/>
                <w:highlight w:val="none"/>
                <w:lang w:val="en-US" w:eastAsia="zh-CN"/>
              </w:rPr>
            </w:r>
            <w:r/>
          </w:p>
        </w:tc>
        <w:tc>
          <w:tcPr>
            <w:tcMar>
              <w:left w:w="-1" w:type="dxa"/>
              <w:top w:w="-1" w:type="dxa"/>
              <w:right w:w="-1" w:type="dxa"/>
              <w:bottom w:w="-1" w:type="dxa"/>
            </w:tcMar>
            <w:tcW w:w="6284" w:type="dxa"/>
            <w:vAlign w:val="center"/>
            <w:textDirection w:val="lrTb"/>
            <w:noWrap w:val="false"/>
          </w:tcPr>
          <w:p>
            <w:pPr>
              <w:pStyle w:val="833"/>
              <w:numPr>
                <w:ilvl w:val="0"/>
                <w:numId w:val="8"/>
              </w:num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工作站主机：</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（1）工作站屏幕尺寸</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14英寸；</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（2）屏幕比例：16</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10</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（3）内存：</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16GB</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（4）硬盘：</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1TB</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（5）处理器：不低于12代酷睿</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2、工作站附件：</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（1）远程打印</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支持远程打印</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（2）双面打印：自动双面</w:t>
            </w:r>
            <w:r>
              <w:rPr>
                <w:rFonts w:ascii="宋体" w:hAnsi="宋体" w:eastAsia="宋体" w:cs="宋体"/>
                <w:bCs/>
                <w:color w:val="000000"/>
                <w:szCs w:val="21"/>
                <w:highlight w:val="none"/>
              </w:rPr>
            </w:r>
            <w:r/>
          </w:p>
          <w:p>
            <w:pPr>
              <w:pStyle w:val="833"/>
              <w:jc w:val="left"/>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（3）黑白随机印量：1001页~1500页</w:t>
            </w:r>
            <w:r>
              <w:rPr>
                <w:rFonts w:hint="eastAsia" w:ascii="宋体" w:hAnsi="宋体" w:eastAsia="宋体" w:cs="宋体"/>
                <w:bCs/>
                <w:color w:val="000000"/>
                <w:szCs w:val="21"/>
                <w:highlight w:val="none"/>
              </w:rPr>
            </w:r>
            <w:r/>
          </w:p>
        </w:tc>
      </w:tr>
      <w:tr>
        <w:trPr>
          <w:trHeight w:val="90"/>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6.12</w:t>
            </w:r>
            <w:r>
              <w:rPr>
                <w:rFonts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rPr>
                <w:rFonts w:hint="eastAsia" w:ascii="宋体" w:hAnsi="宋体" w:eastAsia="宋体" w:cs="Times New Roman"/>
                <w:b w:val="0"/>
                <w:bCs/>
                <w:color w:val="000000"/>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二代身份证采集系统1套</w:t>
            </w:r>
            <w:r>
              <w:rPr>
                <w:rFonts w:hint="eastAsia" w:ascii="宋体" w:hAnsi="宋体" w:eastAsia="宋体" w:cs="Times New Roman"/>
                <w:b w:val="0"/>
                <w:bCs/>
                <w:color w:val="000000"/>
                <w:szCs w:val="21"/>
                <w:highlight w:val="none"/>
                <w:lang w:val="en-US" w:eastAsia="zh-CN"/>
              </w:rPr>
            </w:r>
            <w:r/>
          </w:p>
        </w:tc>
        <w:tc>
          <w:tcPr>
            <w:tcMar>
              <w:left w:w="-1" w:type="dxa"/>
              <w:top w:w="-1" w:type="dxa"/>
              <w:right w:w="-1" w:type="dxa"/>
              <w:bottom w:w="-1" w:type="dxa"/>
            </w:tcMar>
            <w:tcW w:w="6284" w:type="dxa"/>
            <w:vAlign w:val="center"/>
            <w:textDirection w:val="lrTb"/>
            <w:noWrap w:val="false"/>
          </w:tcPr>
          <w:p>
            <w:pPr>
              <w:pStyle w:val="833"/>
              <w:numPr>
                <w:ilvl w:val="0"/>
                <w:numId w:val="0"/>
              </w:numPr>
              <w:ind w:left="0" w:firstLine="0"/>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 w:val="21"/>
                <w:szCs w:val="21"/>
                <w:highlight w:val="none"/>
                <w:lang w:val="en-US" w:eastAsia="zh-CN"/>
              </w:rPr>
              <w:t xml:space="preserve">可读取、查询第二代居民身份证全部信息,可验证第二代居民身份证真伪。</w:t>
            </w:r>
            <w:r>
              <w:rPr>
                <w:rFonts w:hint="eastAsia" w:ascii="宋体" w:hAnsi="宋体" w:eastAsia="宋体" w:cs="宋体"/>
                <w:bCs/>
                <w:color w:val="000000"/>
                <w:szCs w:val="21"/>
                <w:highlight w:val="none"/>
                <w:lang w:val="en-US" w:eastAsia="zh-CN"/>
              </w:rPr>
            </w:r>
            <w:r/>
          </w:p>
        </w:tc>
      </w:tr>
      <w:tr>
        <w:trPr>
          <w:trHeight w:val="90"/>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6.13</w:t>
            </w:r>
            <w:r>
              <w:rPr>
                <w:rFonts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rPr>
                <w:rFonts w:hint="eastAsia" w:ascii="宋体" w:hAnsi="宋体" w:eastAsia="宋体" w:cs="Times New Roman"/>
                <w:b w:val="0"/>
                <w:bCs/>
                <w:color w:val="000000"/>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血液信息核对器8套</w:t>
            </w:r>
            <w:r>
              <w:rPr>
                <w:rFonts w:hint="eastAsia" w:ascii="宋体" w:hAnsi="宋体" w:eastAsia="宋体" w:cs="Times New Roman"/>
                <w:b w:val="0"/>
                <w:bCs/>
                <w:color w:val="000000"/>
                <w:szCs w:val="21"/>
                <w:highlight w:val="none"/>
                <w:lang w:val="en-US" w:eastAsia="zh-CN"/>
              </w:rPr>
            </w:r>
            <w:r/>
          </w:p>
        </w:tc>
        <w:tc>
          <w:tcPr>
            <w:tcMar>
              <w:left w:w="-1" w:type="dxa"/>
              <w:top w:w="-1" w:type="dxa"/>
              <w:right w:w="-1" w:type="dxa"/>
              <w:bottom w:w="-1" w:type="dxa"/>
            </w:tcMar>
            <w:tcW w:w="6284" w:type="dxa"/>
            <w:vAlign w:val="center"/>
            <w:textDirection w:val="lrTb"/>
            <w:noWrap w:val="false"/>
          </w:tcPr>
          <w:p>
            <w:pPr>
              <w:pStyle w:val="833"/>
              <w:numPr>
                <w:ilvl w:val="0"/>
                <w:numId w:val="0"/>
              </w:numPr>
              <w:ind w:left="0" w:firstLine="0"/>
              <w:rPr>
                <w:rFonts w:hint="eastAsia" w:ascii="宋体" w:hAnsi="宋体" w:eastAsia="宋体" w:cs="宋体"/>
                <w:bCs/>
                <w:color w:val="000000"/>
                <w:sz w:val="21"/>
                <w:szCs w:val="21"/>
                <w:highlight w:val="none"/>
                <w:lang w:val="en-US" w:eastAsia="zh-CN"/>
              </w:rPr>
              <w:outlineLvl w:val="0"/>
            </w:pPr>
            <w:r>
              <w:rPr>
                <w:rFonts w:hint="eastAsia" w:ascii="宋体" w:hAnsi="宋体" w:eastAsia="宋体" w:cs="宋体"/>
                <w:bCs/>
                <w:color w:val="000000"/>
                <w:sz w:val="21"/>
                <w:szCs w:val="21"/>
                <w:highlight w:val="none"/>
                <w:lang w:val="en-US" w:eastAsia="zh-CN"/>
              </w:rPr>
              <w:t xml:space="preserve">血液信息核对器具备有采血登记、四码智能核对、数据实时上传等强大功能。</w:t>
            </w:r>
            <w:r>
              <w:rPr>
                <w:rFonts w:hint="eastAsia" w:ascii="宋体" w:hAnsi="宋体" w:eastAsia="宋体" w:cs="宋体"/>
                <w:bCs/>
                <w:color w:val="000000"/>
                <w:sz w:val="21"/>
                <w:szCs w:val="21"/>
                <w:highlight w:val="none"/>
                <w:lang w:val="en-US" w:eastAsia="zh-CN"/>
              </w:rPr>
            </w:r>
            <w:r/>
          </w:p>
          <w:p>
            <w:pPr>
              <w:pStyle w:val="833"/>
              <w:numPr>
                <w:ilvl w:val="0"/>
                <w:numId w:val="0"/>
              </w:numPr>
              <w:ind w:left="0" w:firstLine="0"/>
              <w:rPr>
                <w:rFonts w:hint="eastAsia" w:ascii="宋体" w:hAnsi="宋体" w:eastAsia="宋体" w:cs="宋体"/>
                <w:bCs/>
                <w:color w:val="000000"/>
                <w:sz w:val="21"/>
                <w:szCs w:val="21"/>
                <w:highlight w:val="none"/>
                <w:lang w:val="en-US" w:eastAsia="zh-CN"/>
              </w:rPr>
              <w:outlineLvl w:val="0"/>
            </w:pPr>
            <w:r>
              <w:rPr>
                <w:rFonts w:hint="eastAsia" w:ascii="宋体" w:hAnsi="宋体" w:eastAsia="宋体" w:cs="宋体"/>
                <w:b/>
                <w:bCs w:val="0"/>
                <w:color w:val="000000"/>
                <w:szCs w:val="21"/>
                <w:highlight w:val="none"/>
                <w:lang w:eastAsia="zh-CN"/>
              </w:rPr>
              <w:t xml:space="preserve">注：</w:t>
            </w:r>
            <w:r>
              <w:rPr>
                <w:rFonts w:hint="eastAsia" w:ascii="宋体" w:hAnsi="宋体" w:eastAsia="宋体" w:cs="宋体"/>
                <w:b/>
                <w:bCs w:val="0"/>
                <w:color w:val="000000"/>
                <w:szCs w:val="21"/>
                <w:highlight w:val="none"/>
              </w:rPr>
              <w:t xml:space="preserve">支持与血站现有的血液管理信息系统无缝对接</w:t>
            </w:r>
            <w:r>
              <w:rPr>
                <w:rFonts w:hint="eastAsia" w:ascii="宋体" w:hAnsi="宋体" w:eastAsia="宋体" w:cs="宋体"/>
                <w:b/>
                <w:bCs w:val="0"/>
                <w:color w:val="000000"/>
                <w:szCs w:val="21"/>
                <w:highlight w:val="none"/>
                <w:lang w:val="en-US" w:eastAsia="zh-CN"/>
              </w:rPr>
              <w:t xml:space="preserve">(提供承诺并加盖供应商公章，格式自拟）</w:t>
            </w:r>
            <w:r>
              <w:rPr>
                <w:rFonts w:hint="eastAsia" w:ascii="宋体" w:hAnsi="宋体" w:eastAsia="宋体" w:cs="宋体"/>
                <w:bCs/>
                <w:color w:val="000000"/>
                <w:sz w:val="21"/>
                <w:szCs w:val="21"/>
                <w:highlight w:val="none"/>
                <w:lang w:val="en-US" w:eastAsia="zh-CN"/>
              </w:rPr>
            </w:r>
            <w:r/>
          </w:p>
        </w:tc>
      </w:tr>
      <w:tr>
        <w:trPr>
          <w:trHeight w:val="99"/>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7</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防腐要求</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1、投标车型整车（车身+底盘）采用进口阴极电泳处理，电泳工艺与世界顶级乘用车企业工艺相同，16道工序，防腐涂层的覆盖率100％，确保防腐无死角，没有防腐短板。</w:t>
            </w:r>
            <w:r>
              <w:rPr>
                <w:rFonts w:ascii="宋体" w:hAnsi="宋体" w:eastAsia="宋体" w:cs="Times New Roman"/>
                <w:bCs/>
                <w:color w:val="000000"/>
                <w:szCs w:val="21"/>
                <w:highlight w:val="none"/>
              </w:rPr>
            </w:r>
            <w:r/>
          </w:p>
          <w:p>
            <w:pPr>
              <w:pStyle w:val="833"/>
              <w:jc w:val="left"/>
              <w:rPr>
                <w:rFonts w:ascii="宋体" w:hAnsi="宋体" w:eastAsia="宋体" w:cs="方正小标宋_GBK"/>
                <w:b w:val="0"/>
                <w:bCs/>
                <w:color w:val="000000"/>
                <w:sz w:val="21"/>
                <w:szCs w:val="21"/>
                <w:highlight w:val="none"/>
                <w:lang w:val="en-US" w:eastAsia="zh-CN" w:bidi="ar-SA"/>
              </w:rPr>
              <w:outlineLvl w:val="0"/>
            </w:pPr>
            <w:r>
              <w:rPr>
                <w:rFonts w:ascii="宋体" w:hAnsi="宋体" w:eastAsia="宋体" w:cs="Times New Roman"/>
                <w:bCs/>
                <w:color w:val="000000"/>
                <w:szCs w:val="21"/>
                <w:highlight w:val="none"/>
              </w:rPr>
              <w:t xml:space="preserve">2、保证10年整车骨架可靠耐用性。电泳漆膜厚度达到25µm，电泳涂层耐盐雾性大于1000小时，10年不发生穿孔、锈烂等结构性腐蚀，依旧保持耐用性。</w:t>
            </w:r>
            <w:r>
              <w:rPr>
                <w:rFonts w:ascii="宋体" w:hAnsi="宋体" w:eastAsia="宋体" w:cs="方正小标宋_GBK"/>
                <w:b w:val="0"/>
                <w:bCs/>
                <w:color w:val="000000"/>
                <w:sz w:val="21"/>
                <w:szCs w:val="21"/>
                <w:highlight w:val="none"/>
                <w:lang w:val="en-US" w:eastAsia="zh-CN" w:bidi="ar-SA"/>
              </w:rPr>
            </w:r>
            <w:r/>
          </w:p>
        </w:tc>
      </w:tr>
      <w:tr>
        <w:trPr>
          <w:trHeight w:val="966"/>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焊接质量要求</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jc w:val="left"/>
              <w:widowControl w:val="off"/>
              <w:rPr>
                <w:rFonts w:ascii="宋体" w:hAnsi="宋体" w:eastAsia="宋体" w:cs="方正小标宋_GBK"/>
                <w:b w:val="0"/>
                <w:bCs/>
                <w:color w:val="000000"/>
                <w:sz w:val="21"/>
                <w:szCs w:val="21"/>
                <w:highlight w:val="none"/>
                <w:lang w:val="en-US" w:eastAsia="zh-CN" w:bidi="ar-SA"/>
              </w:rPr>
            </w:pPr>
            <w:r>
              <w:rPr>
                <w:rFonts w:ascii="宋体" w:hAnsi="宋体" w:eastAsia="宋体" w:cs="方正小标宋_GBK"/>
                <w:bCs/>
                <w:color w:val="000000"/>
                <w:sz w:val="21"/>
                <w:szCs w:val="21"/>
                <w:highlight w:val="none"/>
                <w:lang w:val="en-US" w:eastAsia="zh-CN" w:bidi="ar-SA"/>
              </w:rPr>
              <w:t xml:space="preserve">所有焊缝应符合技术图纸要求，焊缝牢固、焊缝平滑，不得有咬边、根部收缩、弧坑裂纹、表面夹渣、气孔、虚焊、漏焊等影响使用的缺陷存在。</w:t>
            </w:r>
            <w:r>
              <w:rPr>
                <w:rFonts w:ascii="宋体" w:hAnsi="宋体" w:eastAsia="宋体" w:cs="方正小标宋_GBK"/>
                <w:b w:val="0"/>
                <w:bCs/>
                <w:color w:val="000000"/>
                <w:sz w:val="21"/>
                <w:szCs w:val="21"/>
                <w:highlight w:val="none"/>
                <w:lang w:val="en-US" w:eastAsia="zh-CN" w:bidi="ar-SA"/>
              </w:rPr>
            </w:r>
            <w:r/>
          </w:p>
        </w:tc>
      </w:tr>
      <w:tr>
        <w:trPr>
          <w:trHeight w:val="4353"/>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9</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线束及线束防护要求</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采用汽车用薄壁绝缘低压电线。</w:t>
            </w:r>
            <w:r>
              <w:rPr>
                <w:rFonts w:ascii="宋体" w:hAnsi="宋体" w:eastAsia="宋体" w:cs="Times New Roman"/>
                <w:bCs/>
                <w:color w:val="000000"/>
                <w:sz w:val="21"/>
                <w:szCs w:val="21"/>
                <w:highlight w:val="none"/>
                <w:lang w:val="en-US" w:eastAsia="zh-CN" w:bidi="ar-SA"/>
              </w:rPr>
            </w:r>
            <w:r/>
          </w:p>
          <w:p>
            <w:pPr>
              <w:pStyle w:val="833"/>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hint="eastAsia" w:ascii="等线" w:hAnsi="等线" w:eastAsia="等线" w:cs="Times New Roman"/>
                <w:bCs/>
                <w:color w:val="000000"/>
                <w:sz w:val="21"/>
                <w:szCs w:val="21"/>
                <w:highlight w:val="none"/>
                <w:lang w:val="en-US" w:eastAsia="zh-CN" w:bidi="ar-SA"/>
              </w:rPr>
              <w:t xml:space="preserve">1、</w:t>
            </w:r>
            <w:r>
              <w:rPr>
                <w:rFonts w:ascii="宋体" w:hAnsi="宋体" w:eastAsia="宋体" w:cs="Times New Roman"/>
                <w:bCs/>
                <w:color w:val="000000"/>
                <w:sz w:val="21"/>
                <w:szCs w:val="21"/>
                <w:highlight w:val="none"/>
                <w:lang w:val="en-US" w:eastAsia="zh-CN" w:bidi="ar-SA"/>
              </w:rPr>
              <w:t xml:space="preserve">整车低压线束采用汽车用薄壁绝缘低压电线，电线为镀锡铜线</w:t>
            </w:r>
            <w:r>
              <w:rPr>
                <w:rFonts w:ascii="宋体" w:hAnsi="宋体" w:eastAsia="宋体" w:cs="Times New Roman"/>
                <w:bCs/>
                <w:color w:val="000000"/>
                <w:sz w:val="21"/>
                <w:szCs w:val="21"/>
                <w:highlight w:val="none"/>
                <w:lang w:val="en-US" w:eastAsia="zh-CN" w:bidi="ar-SA"/>
              </w:rPr>
            </w:r>
            <w:r/>
          </w:p>
          <w:p>
            <w:pPr>
              <w:pStyle w:val="833"/>
              <w:numPr>
                <w:ilvl w:val="0"/>
                <w:numId w:val="0"/>
              </w:numPr>
              <w:ind w:left="0"/>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（提供第三方机构出具的检测报告扫描件）</w:t>
            </w:r>
            <w:r>
              <w:rPr>
                <w:rFonts w:ascii="宋体" w:hAnsi="宋体" w:eastAsia="宋体" w:cs="Times New Roman"/>
                <w:bCs/>
                <w:color w:val="000000"/>
                <w:sz w:val="21"/>
                <w:szCs w:val="21"/>
                <w:highlight w:val="none"/>
                <w:lang w:val="en-US" w:eastAsia="zh-CN" w:bidi="ar-SA"/>
              </w:rPr>
            </w:r>
            <w:r/>
          </w:p>
          <w:p>
            <w:pPr>
              <w:pStyle w:val="833"/>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hint="eastAsia" w:ascii="等线" w:hAnsi="等线" w:eastAsia="等线" w:cs="Times New Roman"/>
                <w:bCs/>
                <w:color w:val="000000"/>
                <w:sz w:val="21"/>
                <w:szCs w:val="21"/>
                <w:highlight w:val="none"/>
                <w:lang w:val="en-US" w:eastAsia="zh-CN" w:bidi="ar-SA"/>
              </w:rPr>
              <w:t xml:space="preserve">2、</w:t>
            </w:r>
            <w:r>
              <w:rPr>
                <w:rFonts w:ascii="宋体" w:hAnsi="宋体" w:eastAsia="宋体" w:cs="Times New Roman"/>
                <w:bCs/>
                <w:color w:val="000000"/>
                <w:sz w:val="21"/>
                <w:szCs w:val="21"/>
                <w:highlight w:val="none"/>
                <w:lang w:val="en-US" w:eastAsia="zh-CN" w:bidi="ar-SA"/>
              </w:rPr>
              <w:t xml:space="preserve">线束耐温性能：</w:t>
            </w:r>
            <w:r>
              <w:rPr>
                <w:rFonts w:ascii="宋体" w:hAnsi="宋体" w:eastAsia="宋体" w:cs="Times New Roman"/>
                <w:color w:val="000000"/>
                <w:sz w:val="21"/>
                <w:szCs w:val="21"/>
                <w:highlight w:val="none"/>
                <w:lang w:val="en-US" w:eastAsia="zh-CN" w:bidi="ar-SA"/>
              </w:rPr>
              <w:t xml:space="preserve">高温压力（105℃，4h）--耐压（3%NaCl盐水中浸渍10min后，1kV，1min）、低温冲击（-15℃，4h）--（100g，100mm）--冲击后耐压（3%NaCl盐水中浸渍10min后，1kV，1min）、低温卷绕（-40℃，4h）--卷绕（10mm，0.5kg，3圈）--卷绕后耐压（3%NaCl盐水中浸渍10min后，1kV，1min），</w:t>
            </w:r>
            <w:r>
              <w:rPr>
                <w:rFonts w:ascii="宋体" w:hAnsi="宋体" w:eastAsia="宋体" w:cs="Times New Roman"/>
                <w:bCs/>
                <w:color w:val="000000"/>
                <w:sz w:val="21"/>
                <w:szCs w:val="21"/>
                <w:highlight w:val="none"/>
                <w:lang w:val="en-US" w:eastAsia="zh-CN" w:bidi="ar-SA"/>
              </w:rPr>
              <w:t xml:space="preserve">按照按照GB/T 25085</w:t>
            </w:r>
            <w:r>
              <w:rPr>
                <w:rFonts w:hint="eastAsia" w:ascii="宋体" w:hAnsi="宋体" w:eastAsia="宋体" w:cs="Times New Roman"/>
                <w:bCs/>
                <w:color w:val="000000"/>
                <w:sz w:val="21"/>
                <w:szCs w:val="21"/>
                <w:highlight w:val="none"/>
                <w:lang w:val="en-US" w:eastAsia="zh-CN" w:bidi="ar-SA"/>
              </w:rPr>
              <w:t xml:space="preserve">.3-2020</w:t>
            </w:r>
            <w:r>
              <w:rPr>
                <w:rFonts w:ascii="宋体" w:hAnsi="宋体" w:eastAsia="宋体" w:cs="Times New Roman"/>
                <w:bCs/>
                <w:color w:val="000000"/>
                <w:sz w:val="21"/>
                <w:szCs w:val="21"/>
                <w:highlight w:val="none"/>
                <w:lang w:val="en-US" w:eastAsia="zh-CN" w:bidi="ar-SA"/>
              </w:rPr>
              <w:t xml:space="preserve">标准进行测试，无裂纹，无击穿。</w:t>
            </w:r>
            <w:r>
              <w:rPr>
                <w:rFonts w:ascii="宋体" w:hAnsi="宋体" w:eastAsia="宋体" w:cs="Times New Roman"/>
                <w:bCs/>
                <w:color w:val="000000"/>
                <w:sz w:val="21"/>
                <w:szCs w:val="21"/>
                <w:highlight w:val="none"/>
                <w:lang w:val="en-US" w:eastAsia="zh-CN" w:bidi="ar-SA"/>
              </w:rPr>
            </w:r>
            <w:r/>
          </w:p>
          <w:p>
            <w:pPr>
              <w:pStyle w:val="833"/>
              <w:numPr>
                <w:ilvl w:val="0"/>
                <w:numId w:val="0"/>
              </w:numPr>
              <w:ind w:left="0"/>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（提供第三方机构出具的检测报告扫描件）</w:t>
            </w:r>
            <w:r>
              <w:rPr>
                <w:rFonts w:ascii="宋体" w:hAnsi="宋体" w:eastAsia="宋体" w:cs="Times New Roman"/>
                <w:bCs/>
                <w:color w:val="000000"/>
                <w:sz w:val="21"/>
                <w:szCs w:val="21"/>
                <w:highlight w:val="none"/>
                <w:lang w:val="en-US" w:eastAsia="zh-CN" w:bidi="ar-SA"/>
              </w:rPr>
            </w:r>
            <w:r/>
          </w:p>
          <w:p>
            <w:pPr>
              <w:pStyle w:val="833"/>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hint="eastAsia" w:ascii="等线" w:hAnsi="等线" w:eastAsia="等线" w:cs="Times New Roman"/>
                <w:bCs/>
                <w:color w:val="000000"/>
                <w:sz w:val="21"/>
                <w:szCs w:val="21"/>
                <w:highlight w:val="none"/>
                <w:lang w:val="en-US" w:eastAsia="zh-CN" w:bidi="ar-SA"/>
              </w:rPr>
              <w:t xml:space="preserve">3、</w:t>
            </w:r>
            <w:r>
              <w:rPr>
                <w:rFonts w:ascii="宋体" w:hAnsi="宋体" w:eastAsia="宋体" w:cs="Times New Roman"/>
                <w:bCs/>
                <w:color w:val="000000"/>
                <w:sz w:val="21"/>
                <w:szCs w:val="21"/>
                <w:highlight w:val="none"/>
                <w:lang w:val="en-US" w:eastAsia="zh-CN" w:bidi="ar-SA"/>
              </w:rPr>
              <w:t xml:space="preserve">线束耐压性能：</w:t>
            </w:r>
            <w:r>
              <w:rPr>
                <w:rFonts w:ascii="宋体" w:hAnsi="宋体" w:eastAsia="宋体" w:cs="Times New Roman"/>
                <w:color w:val="000000"/>
                <w:sz w:val="21"/>
                <w:szCs w:val="21"/>
                <w:highlight w:val="none"/>
                <w:lang w:val="en-US" w:eastAsia="zh-CN" w:bidi="ar-SA"/>
              </w:rPr>
              <w:t xml:space="preserve">耐电压试验（3%NaCl盐水中浸渍4h后，1kV，30min），</w:t>
            </w:r>
            <w:r>
              <w:rPr>
                <w:rFonts w:ascii="宋体" w:hAnsi="宋体" w:eastAsia="宋体" w:cs="Times New Roman"/>
                <w:bCs/>
                <w:color w:val="000000"/>
                <w:sz w:val="21"/>
                <w:szCs w:val="21"/>
                <w:highlight w:val="none"/>
                <w:lang w:val="en-US" w:eastAsia="zh-CN" w:bidi="ar-SA"/>
              </w:rPr>
              <w:t xml:space="preserve">按照GB/T 25085</w:t>
            </w:r>
            <w:r>
              <w:rPr>
                <w:rFonts w:hint="eastAsia" w:ascii="宋体" w:hAnsi="宋体" w:eastAsia="宋体" w:cs="Times New Roman"/>
                <w:bCs/>
                <w:color w:val="000000"/>
                <w:sz w:val="21"/>
                <w:szCs w:val="21"/>
                <w:highlight w:val="none"/>
                <w:lang w:val="en-US" w:eastAsia="zh-CN" w:bidi="ar-SA"/>
              </w:rPr>
              <w:t xml:space="preserve">.3-2020</w:t>
            </w:r>
            <w:r>
              <w:rPr>
                <w:rFonts w:ascii="宋体" w:hAnsi="宋体" w:eastAsia="宋体" w:cs="Times New Roman"/>
                <w:bCs/>
                <w:color w:val="000000"/>
                <w:sz w:val="21"/>
                <w:szCs w:val="21"/>
                <w:highlight w:val="none"/>
                <w:lang w:val="en-US" w:eastAsia="zh-CN" w:bidi="ar-SA"/>
              </w:rPr>
              <w:t xml:space="preserve">标准进行测试，无击穿。</w:t>
            </w:r>
            <w:r>
              <w:rPr>
                <w:rFonts w:ascii="宋体" w:hAnsi="宋体" w:eastAsia="宋体" w:cs="Times New Roman"/>
                <w:bCs/>
                <w:color w:val="000000"/>
                <w:sz w:val="21"/>
                <w:szCs w:val="21"/>
                <w:highlight w:val="none"/>
                <w:lang w:val="en-US" w:eastAsia="zh-CN" w:bidi="ar-SA"/>
              </w:rPr>
            </w:r>
            <w:r/>
          </w:p>
          <w:p>
            <w:pPr>
              <w:pStyle w:val="833"/>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提供第三方机构出具的检测报告扫描件</w:t>
            </w:r>
            <w:r>
              <w:rPr>
                <w:rFonts w:ascii="宋体" w:hAnsi="宋体" w:eastAsia="宋体" w:cs="Times New Roman"/>
                <w:bCs/>
                <w:color w:val="000000"/>
                <w:sz w:val="21"/>
                <w:szCs w:val="21"/>
                <w:highlight w:val="none"/>
                <w:lang w:val="en-US" w:eastAsia="zh-CN" w:bidi="ar-SA"/>
              </w:rPr>
            </w:r>
            <w:r/>
          </w:p>
          <w:p>
            <w:pPr>
              <w:pStyle w:val="833"/>
              <w:numPr>
                <w:ilvl w:val="0"/>
                <w:numId w:val="0"/>
              </w:numPr>
              <w:ind w:left="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hint="eastAsia" w:ascii="宋体" w:hAnsi="宋体" w:eastAsia="宋体" w:cs="Times New Roman"/>
                <w:bCs/>
                <w:color w:val="000000"/>
                <w:sz w:val="21"/>
                <w:szCs w:val="21"/>
                <w:highlight w:val="none"/>
                <w:lang w:val="en-US" w:eastAsia="zh-CN" w:bidi="ar-SA"/>
              </w:rPr>
              <w:t xml:space="preserve">4、</w:t>
            </w:r>
            <w:r>
              <w:rPr>
                <w:rFonts w:ascii="宋体" w:hAnsi="宋体" w:eastAsia="宋体" w:cs="Times New Roman"/>
                <w:bCs/>
                <w:color w:val="000000"/>
                <w:sz w:val="21"/>
                <w:szCs w:val="21"/>
                <w:highlight w:val="none"/>
                <w:lang w:val="en-US" w:eastAsia="zh-CN" w:bidi="ar-SA"/>
              </w:rPr>
              <w:t xml:space="preserve">防护波纹管燃烧性能：水平燃烧特性和垂直燃烧特性分别满足</w:t>
            </w:r>
            <w:r>
              <w:rPr>
                <w:rFonts w:hint="eastAsia" w:ascii="宋体" w:hAnsi="宋体" w:eastAsia="宋体" w:cs="Times New Roman"/>
                <w:bCs/>
                <w:color w:val="000000"/>
                <w:sz w:val="21"/>
                <w:szCs w:val="21"/>
                <w:highlight w:val="none"/>
                <w:lang w:val="en-US" w:eastAsia="zh-CN" w:bidi="ar-SA"/>
              </w:rPr>
              <w:t xml:space="preserve">GB/T 2408-2021</w:t>
            </w:r>
            <w:r>
              <w:rPr>
                <w:rFonts w:ascii="宋体" w:hAnsi="宋体" w:eastAsia="宋体" w:cs="Times New Roman"/>
                <w:bCs/>
                <w:color w:val="000000"/>
                <w:sz w:val="21"/>
                <w:szCs w:val="21"/>
                <w:highlight w:val="none"/>
                <w:lang w:val="en-US" w:eastAsia="zh-CN" w:bidi="ar-SA"/>
              </w:rPr>
              <w:t xml:space="preserve">中的HB级和V-0级。</w:t>
            </w:r>
            <w:r>
              <w:rPr>
                <w:rFonts w:ascii="宋体" w:hAnsi="宋体" w:eastAsia="宋体" w:cs="Times New Roman"/>
                <w:bCs/>
                <w:color w:val="000000"/>
                <w:sz w:val="21"/>
                <w:szCs w:val="21"/>
                <w:highlight w:val="none"/>
                <w:lang w:val="en-US" w:eastAsia="zh-CN" w:bidi="ar-SA"/>
              </w:rPr>
            </w:r>
            <w:r/>
          </w:p>
          <w:p>
            <w:pPr>
              <w:pStyle w:val="833"/>
              <w:numPr>
                <w:ilvl w:val="0"/>
                <w:numId w:val="0"/>
              </w:numPr>
              <w:ind w:left="0"/>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（提供第三方机构出具检测报告扫描件）</w:t>
            </w:r>
            <w:r>
              <w:rPr>
                <w:rFonts w:ascii="宋体" w:hAnsi="宋体" w:eastAsia="宋体" w:cs="Times New Roman"/>
                <w:bCs/>
                <w:color w:val="000000"/>
                <w:sz w:val="21"/>
                <w:szCs w:val="21"/>
                <w:highlight w:val="none"/>
                <w:lang w:val="en-US" w:eastAsia="zh-CN" w:bidi="ar-SA"/>
              </w:rPr>
            </w:r>
            <w:r/>
          </w:p>
          <w:p>
            <w:pPr>
              <w:pStyle w:val="833"/>
              <w:numPr>
                <w:ilvl w:val="0"/>
                <w:numId w:val="0"/>
              </w:numPr>
              <w:ind w:left="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hint="eastAsia" w:ascii="宋体" w:hAnsi="宋体" w:eastAsia="宋体" w:cs="Times New Roman"/>
                <w:bCs/>
                <w:color w:val="000000"/>
                <w:sz w:val="21"/>
                <w:szCs w:val="21"/>
                <w:highlight w:val="none"/>
                <w:lang w:val="en-US" w:eastAsia="zh-CN" w:bidi="ar-SA"/>
              </w:rPr>
              <w:t xml:space="preserve">5、</w:t>
            </w:r>
            <w:r>
              <w:rPr>
                <w:rFonts w:ascii="宋体" w:hAnsi="宋体" w:eastAsia="宋体" w:cs="Times New Roman"/>
                <w:bCs/>
                <w:color w:val="000000"/>
                <w:sz w:val="21"/>
                <w:szCs w:val="21"/>
                <w:highlight w:val="none"/>
                <w:lang w:val="en-US" w:eastAsia="zh-CN" w:bidi="ar-SA"/>
              </w:rPr>
              <w:t xml:space="preserve">线束及线束防护环保性能：绿色环保，TVOC≤50</w:t>
            </w:r>
            <w:r>
              <w:rPr>
                <w:rFonts w:ascii="宋体" w:hAnsi="宋体" w:eastAsia="宋体" w:cs="Times New Roman"/>
                <w:color w:val="000000"/>
                <w:sz w:val="21"/>
                <w:szCs w:val="21"/>
                <w:highlight w:val="none"/>
                <w:lang w:val="en-US" w:eastAsia="zh-CN" w:bidi="ar-SA"/>
              </w:rPr>
              <w:t xml:space="preserve">μ</w:t>
            </w:r>
            <w:r>
              <w:rPr>
                <w:rFonts w:ascii="宋体" w:hAnsi="宋体" w:eastAsia="宋体" w:cs="Times New Roman"/>
                <w:bCs/>
                <w:color w:val="000000"/>
                <w:sz w:val="21"/>
                <w:szCs w:val="21"/>
                <w:highlight w:val="none"/>
                <w:lang w:val="en-US" w:eastAsia="zh-CN" w:bidi="ar-SA"/>
              </w:rPr>
              <w:t xml:space="preserve">gC/g，苯和甲苯≤5</w:t>
            </w:r>
            <w:r>
              <w:rPr>
                <w:rFonts w:ascii="宋体" w:hAnsi="宋体" w:eastAsia="宋体" w:cs="Times New Roman"/>
                <w:color w:val="000000"/>
                <w:sz w:val="21"/>
                <w:szCs w:val="21"/>
                <w:highlight w:val="none"/>
                <w:lang w:val="en-US" w:eastAsia="zh-CN" w:bidi="ar-SA"/>
              </w:rPr>
              <w:t xml:space="preserve">μ</w:t>
            </w:r>
            <w:r>
              <w:rPr>
                <w:rFonts w:ascii="宋体" w:hAnsi="宋体" w:eastAsia="宋体" w:cs="Times New Roman"/>
                <w:bCs/>
                <w:color w:val="000000"/>
                <w:sz w:val="21"/>
                <w:szCs w:val="21"/>
                <w:highlight w:val="none"/>
                <w:lang w:val="en-US" w:eastAsia="zh-CN" w:bidi="ar-SA"/>
              </w:rPr>
              <w:t xml:space="preserve">g/g，甲醛&lt;10mg/Kg，气味</w:t>
            </w:r>
            <w:r>
              <w:rPr>
                <w:rFonts w:hint="eastAsia" w:ascii="宋体" w:hAnsi="宋体" w:eastAsia="宋体" w:cs="Times New Roman"/>
                <w:bCs/>
                <w:color w:val="000000"/>
                <w:sz w:val="21"/>
                <w:szCs w:val="21"/>
                <w:highlight w:val="none"/>
                <w:lang w:val="en-US" w:eastAsia="zh-CN" w:bidi="ar-SA"/>
              </w:rPr>
              <w:t xml:space="preserve">等级</w:t>
            </w:r>
            <w:r>
              <w:rPr>
                <w:rFonts w:ascii="宋体" w:hAnsi="宋体" w:eastAsia="宋体" w:cs="Times New Roman"/>
                <w:bCs/>
                <w:color w:val="000000"/>
                <w:sz w:val="21"/>
                <w:szCs w:val="21"/>
                <w:highlight w:val="none"/>
                <w:lang w:val="en-US" w:eastAsia="zh-CN" w:bidi="ar-SA"/>
              </w:rPr>
              <w:t xml:space="preserve">≤3。</w:t>
            </w:r>
            <w:r>
              <w:rPr>
                <w:rFonts w:ascii="宋体" w:hAnsi="宋体" w:eastAsia="宋体" w:cs="Times New Roman"/>
                <w:bCs/>
                <w:color w:val="000000"/>
                <w:sz w:val="21"/>
                <w:szCs w:val="21"/>
                <w:highlight w:val="none"/>
                <w:lang w:val="en-US" w:eastAsia="zh-CN" w:bidi="ar-SA"/>
              </w:rPr>
            </w:r>
            <w:r/>
          </w:p>
          <w:p>
            <w:pPr>
              <w:pStyle w:val="833"/>
              <w:numPr>
                <w:ilvl w:val="0"/>
                <w:numId w:val="0"/>
              </w:numPr>
              <w:ind w:left="0"/>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提供第三方机构出具的检测报告扫描件</w:t>
            </w:r>
            <w:r>
              <w:rPr>
                <w:rFonts w:ascii="宋体" w:hAnsi="宋体" w:eastAsia="宋体" w:cs="Times New Roman"/>
                <w:bCs/>
                <w:color w:val="000000"/>
                <w:sz w:val="21"/>
                <w:szCs w:val="21"/>
                <w:highlight w:val="none"/>
                <w:lang w:val="en-US" w:eastAsia="zh-CN" w:bidi="ar-SA"/>
              </w:rPr>
            </w:r>
            <w:r/>
          </w:p>
        </w:tc>
      </w:tr>
      <w:tr>
        <w:trPr>
          <w:trHeight w:val="90"/>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lang w:val="en-US" w:eastAsia="zh-CN"/>
              </w:rPr>
              <w:t xml:space="preserve">0</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整车图案要求</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numPr>
                <w:ilvl w:val="0"/>
                <w:numId w:val="0"/>
              </w:numPr>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w:t>
            </w:r>
            <w:r>
              <w:rPr>
                <w:rFonts w:ascii="宋体" w:hAnsi="宋体" w:eastAsia="宋体" w:cs="Times New Roman"/>
                <w:color w:val="000000"/>
                <w:sz w:val="21"/>
                <w:szCs w:val="21"/>
                <w:highlight w:val="none"/>
                <w:lang w:val="en-US" w:eastAsia="zh-CN" w:bidi="ar-SA"/>
              </w:rPr>
              <w:t xml:space="preserve">外观贴膜要求不含汞、铅、镉，甲醛含量＜10mg/kg，甲苯含量＜5ug/g。</w:t>
            </w:r>
            <w:r>
              <w:rPr>
                <w:rFonts w:ascii="宋体" w:hAnsi="宋体" w:eastAsia="宋体" w:cs="Times New Roman"/>
                <w:color w:val="000000"/>
                <w:sz w:val="21"/>
                <w:szCs w:val="21"/>
                <w:highlight w:val="none"/>
                <w:lang w:val="en-US" w:eastAsia="zh-CN" w:bidi="ar-SA"/>
              </w:rPr>
            </w:r>
            <w:r/>
          </w:p>
          <w:p>
            <w:pPr>
              <w:pStyle w:val="833"/>
              <w:numPr>
                <w:ilvl w:val="0"/>
                <w:numId w:val="0"/>
              </w:numPr>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（提供第三方机构出具</w:t>
            </w:r>
            <w:r>
              <w:rPr>
                <w:rFonts w:hint="eastAsia" w:ascii="宋体" w:hAnsi="宋体" w:eastAsia="宋体" w:cs="Times New Roman"/>
                <w:color w:val="000000"/>
                <w:sz w:val="21"/>
                <w:szCs w:val="21"/>
                <w:highlight w:val="none"/>
                <w:lang w:val="en-US" w:eastAsia="zh-CN" w:bidi="ar-SA"/>
              </w:rPr>
              <w:t xml:space="preserve">符合GB24409-2020</w:t>
            </w:r>
            <w:r>
              <w:rPr>
                <w:rFonts w:ascii="宋体" w:hAnsi="宋体" w:eastAsia="宋体" w:cs="Times New Roman"/>
                <w:color w:val="000000"/>
                <w:sz w:val="21"/>
                <w:szCs w:val="21"/>
                <w:highlight w:val="none"/>
                <w:lang w:val="en-US" w:eastAsia="zh-CN" w:bidi="ar-SA"/>
              </w:rPr>
              <w:t xml:space="preserve">检测报告扫描件））</w:t>
            </w:r>
            <w:r>
              <w:rPr>
                <w:rFonts w:ascii="宋体" w:hAnsi="宋体" w:eastAsia="宋体" w:cs="Times New Roman"/>
                <w:color w:val="000000"/>
                <w:sz w:val="21"/>
                <w:szCs w:val="21"/>
                <w:highlight w:val="none"/>
                <w:lang w:val="en-US" w:eastAsia="zh-CN" w:bidi="ar-SA"/>
              </w:rPr>
            </w:r>
            <w:r/>
          </w:p>
          <w:p>
            <w:pPr>
              <w:pStyle w:val="833"/>
              <w:numPr>
                <w:ilvl w:val="0"/>
                <w:numId w:val="0"/>
              </w:numPr>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w:t>
            </w:r>
            <w:r>
              <w:rPr>
                <w:rFonts w:hint="eastAsia" w:ascii="Times New Roman" w:eastAsia="宋体" w:cs="Times New Roman"/>
                <w:color w:val="000000"/>
                <w:highlight w:val="none"/>
                <w:lang w:val="en-US" w:eastAsia="zh-CN"/>
              </w:rPr>
              <w:t xml:space="preserve">依据GB/T5209-1985</w:t>
            </w:r>
            <w:r>
              <w:rPr>
                <w:rFonts w:ascii="宋体" w:hAnsi="宋体" w:eastAsia="宋体" w:cs="Times New Roman"/>
                <w:color w:val="000000"/>
                <w:sz w:val="21"/>
                <w:szCs w:val="21"/>
                <w:highlight w:val="none"/>
                <w:lang w:val="en-US" w:eastAsia="zh-CN" w:bidi="ar-SA"/>
              </w:rPr>
              <w:t xml:space="preserve">检测标准检测耐水性，耐</w:t>
            </w:r>
            <w:r>
              <w:rPr>
                <w:rFonts w:hint="eastAsia" w:ascii="宋体" w:hAnsi="宋体" w:eastAsia="宋体" w:cs="Times New Roman"/>
                <w:color w:val="000000"/>
                <w:sz w:val="21"/>
                <w:szCs w:val="21"/>
                <w:highlight w:val="none"/>
                <w:lang w:val="en-US" w:eastAsia="zh-CN" w:bidi="ar-SA"/>
              </w:rPr>
              <w:t xml:space="preserve">湿热</w:t>
            </w:r>
            <w:r>
              <w:rPr>
                <w:rFonts w:ascii="宋体" w:hAnsi="宋体" w:eastAsia="宋体" w:cs="Times New Roman"/>
                <w:color w:val="000000"/>
                <w:sz w:val="21"/>
                <w:szCs w:val="21"/>
                <w:highlight w:val="none"/>
                <w:lang w:val="en-US" w:eastAsia="zh-CN" w:bidi="ar-SA"/>
              </w:rPr>
              <w:t xml:space="preserve">性，耐酸耐碱性，检测无</w:t>
            </w:r>
            <w:r>
              <w:rPr>
                <w:rFonts w:hint="eastAsia" w:ascii="宋体" w:hAnsi="宋体" w:eastAsia="宋体" w:cs="Times New Roman"/>
                <w:color w:val="000000"/>
                <w:sz w:val="21"/>
                <w:szCs w:val="21"/>
                <w:highlight w:val="none"/>
                <w:lang w:val="en-US" w:eastAsia="zh-CN" w:bidi="ar-SA"/>
              </w:rPr>
              <w:t xml:space="preserve">气泡和脱落</w:t>
            </w:r>
            <w:r>
              <w:rPr>
                <w:rFonts w:ascii="宋体" w:hAnsi="宋体" w:eastAsia="宋体" w:cs="Times New Roman"/>
                <w:color w:val="000000"/>
                <w:sz w:val="21"/>
                <w:szCs w:val="21"/>
                <w:highlight w:val="none"/>
                <w:lang w:val="en-US" w:eastAsia="zh-CN" w:bidi="ar-SA"/>
              </w:rPr>
              <w:t xml:space="preserve">现象，无光泽和颜色的明显变化；</w:t>
            </w:r>
            <w:r>
              <w:rPr>
                <w:rFonts w:ascii="宋体" w:hAnsi="宋体" w:eastAsia="宋体" w:cs="Times New Roman"/>
                <w:color w:val="000000"/>
                <w:sz w:val="21"/>
                <w:szCs w:val="21"/>
                <w:highlight w:val="none"/>
                <w:lang w:val="en-US" w:eastAsia="zh-CN" w:bidi="ar-SA"/>
              </w:rPr>
            </w:r>
            <w:r/>
          </w:p>
          <w:p>
            <w:pPr>
              <w:pStyle w:val="833"/>
              <w:numPr>
                <w:ilvl w:val="0"/>
                <w:numId w:val="0"/>
              </w:numPr>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（提供第三方机构出具的检测报告扫描件）</w:t>
            </w:r>
            <w:r>
              <w:rPr>
                <w:rFonts w:ascii="宋体" w:hAnsi="宋体" w:eastAsia="宋体" w:cs="Times New Roman"/>
                <w:bCs/>
                <w:color w:val="000000"/>
                <w:sz w:val="21"/>
                <w:szCs w:val="21"/>
                <w:highlight w:val="none"/>
                <w:lang w:val="en-US" w:eastAsia="zh-CN" w:bidi="ar-SA"/>
              </w:rPr>
            </w:r>
            <w:r/>
          </w:p>
        </w:tc>
      </w:tr>
    </w:tbl>
    <w:p>
      <w:pPr>
        <w:pStyle w:val="833"/>
        <w:numPr>
          <w:ilvl w:val="0"/>
          <w:numId w:val="0"/>
        </w:numPr>
        <w:spacing w:line="360" w:lineRule="auto"/>
        <w:rPr>
          <w:rFonts w:hint="eastAsia" w:ascii="宋体" w:hAnsi="宋体" w:eastAsia="宋体" w:cs="宋体"/>
          <w:b/>
          <w:bCs/>
          <w:color w:val="000000"/>
          <w:spacing w:val="7"/>
          <w:sz w:val="24"/>
          <w:szCs w:val="24"/>
          <w:highlight w:val="none"/>
          <w:lang w:val="en-US" w:eastAsia="zh-CN" w:bidi="ar-SA"/>
        </w:rPr>
      </w:pPr>
      <w:r>
        <w:rPr>
          <w:rFonts w:hint="eastAsia" w:ascii="宋体" w:hAnsi="宋体" w:eastAsia="宋体" w:cs="宋体"/>
          <w:b/>
          <w:bCs/>
          <w:color w:val="000000"/>
          <w:spacing w:val="7"/>
          <w:sz w:val="24"/>
          <w:szCs w:val="24"/>
          <w:highlight w:val="none"/>
          <w:lang w:val="en-US" w:eastAsia="zh-CN" w:bidi="ar-SA"/>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四、辅材、配件（如有）</w:t>
      </w:r>
      <w:r>
        <w:rPr>
          <w:rFonts w:hint="eastAsia" w:ascii="Times New Roman" w:hAnsi="Times New Roman" w:eastAsia="宋体" w:cs="Times New Roman"/>
          <w:b/>
          <w:i w:val="0"/>
          <w:iCs w:val="0"/>
          <w:color w:val="000000"/>
          <w:sz w:val="28"/>
          <w:szCs w:val="28"/>
          <w:highlight w:val="none"/>
        </w:rPr>
      </w:r>
      <w:r/>
    </w:p>
    <w:p>
      <w:pPr>
        <w:pStyle w:val="833"/>
        <w:numPr>
          <w:ilvl w:val="0"/>
          <w:numId w:val="0"/>
        </w:numPr>
        <w:ind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报价指货物（标的）的报价和标准附件、备品备件、专用工具、运输、装卸、验收合格所需的各种费用及必要的保险费用和各项税金等所有费用的总和，投标单位承担含设备直至交付前需要的所有辅材和配件。本次采购项目为交钥匙工程，采购人不额外承担相关费用。</w:t>
      </w:r>
      <w:r>
        <w:rPr>
          <w:rFonts w:hint="eastAsia" w:ascii="宋体" w:hAnsi="宋体" w:eastAsia="宋体" w:cs="宋体"/>
          <w:color w:val="000000"/>
          <w:sz w:val="24"/>
          <w:szCs w:val="24"/>
          <w:highlight w:val="none"/>
          <w:lang w:val="en-US" w:eastAsia="zh-CN" w:bidi="ar-SA"/>
        </w:rPr>
      </w:r>
      <w:r/>
    </w:p>
    <w:p>
      <w:pPr>
        <w:pStyle w:val="833"/>
        <w:numPr>
          <w:ilvl w:val="0"/>
          <w:numId w:val="0"/>
        </w:numPr>
        <w:ind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为今后能给采购人提供维护及保养的方便，请供应商根据在其他项目上的实际运用经验，提供能满足所有本次招标文件内设备在质保期满后三年的备品配件清单供采购人参考，此项费用不包含在投标总价中。</w:t>
      </w:r>
      <w:r>
        <w:rPr>
          <w:rFonts w:hint="eastAsia" w:ascii="宋体" w:hAnsi="宋体" w:eastAsia="宋体" w:cs="宋体"/>
          <w:color w:val="000000"/>
          <w:sz w:val="24"/>
          <w:szCs w:val="24"/>
          <w:highlight w:val="none"/>
          <w:lang w:val="en-US" w:eastAsia="zh-CN" w:bidi="ar-SA"/>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五、供货要求</w:t>
      </w:r>
      <w:r>
        <w:rPr>
          <w:rFonts w:hint="eastAsia" w:ascii="Times New Roman" w:hAnsi="Times New Roman" w:eastAsia="宋体" w:cs="Times New Roman"/>
          <w:b/>
          <w:i w:val="0"/>
          <w:iCs w:val="0"/>
          <w:color w:val="000000"/>
          <w:sz w:val="28"/>
          <w:szCs w:val="28"/>
          <w:highlight w:val="none"/>
        </w:rPr>
      </w:r>
      <w:r/>
    </w:p>
    <w:p>
      <w:pPr>
        <w:pStyle w:val="833"/>
        <w:ind w:firstLine="480"/>
        <w:keepLines w:val="0"/>
        <w:keepNext w:val="0"/>
        <w:pageBreakBefore w:val="0"/>
        <w:spacing w:line="360" w:lineRule="auto"/>
        <w:widowControl w:val="off"/>
        <w:rPr>
          <w:rFonts w:ascii="宋体" w:hAnsi="宋体" w:eastAsia="宋体" w:cs="宋体"/>
          <w:b/>
          <w:bCs w:val="0"/>
          <w:i w:val="0"/>
          <w:iCs w:val="0"/>
          <w:color w:val="000000"/>
          <w:sz w:val="24"/>
          <w:szCs w:val="24"/>
          <w:highlight w:val="none"/>
          <w:u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bCs w:val="0"/>
          <w:i w:val="0"/>
          <w:iCs w:val="0"/>
          <w:color w:val="000000"/>
          <w:sz w:val="24"/>
          <w:szCs w:val="24"/>
          <w:highlight w:val="none"/>
          <w:u w:val="none"/>
        </w:rPr>
        <w:t xml:space="preserve">1.交货期：合同签订后</w:t>
      </w:r>
      <w:r>
        <w:rPr>
          <w:rFonts w:hint="eastAsia" w:ascii="宋体" w:hAnsi="宋体" w:eastAsia="宋体" w:cs="宋体"/>
          <w:b/>
          <w:bCs w:val="0"/>
          <w:i w:val="0"/>
          <w:iCs w:val="0"/>
          <w:color w:val="000000"/>
          <w:sz w:val="24"/>
          <w:szCs w:val="24"/>
          <w:highlight w:val="none"/>
          <w:u w:val="none"/>
          <w:lang w:val="en-US" w:eastAsia="zh-CN"/>
        </w:rPr>
        <w:t xml:space="preserve">60</w:t>
      </w:r>
      <w:r>
        <w:rPr>
          <w:rFonts w:hint="eastAsia" w:ascii="宋体" w:hAnsi="宋体" w:eastAsia="宋体" w:cs="宋体"/>
          <w:b/>
          <w:bCs w:val="0"/>
          <w:i w:val="0"/>
          <w:iCs w:val="0"/>
          <w:color w:val="000000"/>
          <w:sz w:val="24"/>
          <w:szCs w:val="24"/>
          <w:highlight w:val="none"/>
          <w:u w:val="none"/>
        </w:rPr>
        <w:t xml:space="preserve">日历天内完成供货、安装调试，达到预期效果。</w:t>
      </w:r>
      <w:r>
        <w:rPr>
          <w:rFonts w:ascii="宋体" w:hAnsi="宋体" w:eastAsia="宋体" w:cs="宋体"/>
          <w:b/>
          <w:bCs w:val="0"/>
          <w:i w:val="0"/>
          <w:iCs w:val="0"/>
          <w:color w:val="000000"/>
          <w:sz w:val="24"/>
          <w:szCs w:val="24"/>
          <w:highlight w:val="none"/>
          <w:u w:val="none"/>
        </w:rPr>
      </w:r>
      <w:r/>
    </w:p>
    <w:p>
      <w:pPr>
        <w:pStyle w:val="833"/>
        <w:ind w:firstLine="480"/>
        <w:keepLines w:val="0"/>
        <w:keepNext w:val="0"/>
        <w:pageBreakBefore w:val="0"/>
        <w:spacing w:line="360" w:lineRule="auto"/>
        <w:widowControl w:val="off"/>
        <w:rPr>
          <w:rFonts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2.交货方式：现场验收。</w:t>
      </w:r>
      <w:r>
        <w:rPr>
          <w:rFonts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3.交货地点：由采购方指定交货地点。</w:t>
      </w:r>
      <w:r>
        <w:rPr>
          <w:rFonts w:ascii="宋体" w:hAnsi="宋体" w:eastAsia="宋体" w:cs="宋体"/>
          <w:bCs/>
          <w:i w:val="0"/>
          <w:iCs w:val="0"/>
          <w:color w:val="000000"/>
          <w:sz w:val="24"/>
          <w:szCs w:val="24"/>
          <w:highlight w:val="none"/>
        </w:rPr>
      </w:r>
      <w:r/>
    </w:p>
    <w:p>
      <w:pPr>
        <w:pStyle w:val="833"/>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供应商应按招标文件规定的货物性能、技术要求、质量标准向采购方提供未经使用的全新产品，负责将产品运抵使用指定地点，按照现场现有安装条件保障产品安装到位并交付使用（包括且不限于涉及部分现场准备事项）。</w:t>
      </w:r>
      <w:r>
        <w:rPr>
          <w:rFonts w:hint="eastAsia" w:ascii="宋体" w:hAnsi="宋体" w:eastAsia="宋体" w:cs="宋体"/>
          <w:bCs/>
          <w:color w:val="000000"/>
          <w:sz w:val="24"/>
          <w:szCs w:val="24"/>
          <w:highlight w:val="none"/>
          <w:lang w:val="en-US" w:eastAsia="zh-CN"/>
        </w:rPr>
      </w:r>
      <w:r/>
    </w:p>
    <w:p>
      <w:pPr>
        <w:pStyle w:val="833"/>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lang w:val="en-US" w:eastAsia="zh-CN"/>
        </w:rPr>
        <w:t xml:space="preserve">人须提供所投产品由工信部发布的《道路机动车辆生产企业及产品公告》医疗车公告页截图并加盖投标人公章。</w:t>
      </w:r>
      <w:r>
        <w:rPr>
          <w:rFonts w:hint="eastAsia" w:ascii="宋体" w:hAnsi="宋体" w:eastAsia="宋体" w:cs="宋体"/>
          <w:bCs/>
          <w:color w:val="000000"/>
          <w:sz w:val="24"/>
          <w:szCs w:val="24"/>
          <w:highlight w:val="none"/>
          <w:lang w:val="en-US" w:eastAsia="zh-CN"/>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六、安装调试要求</w:t>
      </w:r>
      <w:r>
        <w:rPr>
          <w:rFonts w:hint="eastAsia" w:ascii="Times New Roman" w:hAnsi="Times New Roman" w:eastAsia="宋体" w:cs="Times New Roman"/>
          <w:b/>
          <w:i w:val="0"/>
          <w:iCs w:val="0"/>
          <w:color w:val="000000"/>
          <w:sz w:val="28"/>
          <w:szCs w:val="28"/>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1.所有货物的款式、设计、版型、颜色需经采购人认可后方可生产供货。</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2.货物（含配件）应是全新、未使用过的原装合格正品，并保证所提供货物的开箱合格率为100%，外观和内在质量都不得有任何问题。</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3.产品及主要部件均须非停产设备，并提供备件、附件和耗材的供应。</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4.产品及主要部件必须为成熟的产品，须充分考虑产品的使用者和使用环境。</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5.供货时须向采购人提供详细材料一览表（各主要部分用料、规格及厚度、产地证明等），包括产品说明书或产品主要技术资料和性能的详细描述等。</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6.采购人使用货物的任何一部分，当受第三方提出的侵犯其专利权、商标权或工业设计权的投诉时，一切后果由中标人负责。</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7.应将货物送到采购人指定地点，并负责办理运输和装卸，费用由中标人负责。</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8.如未能达到合同要求，采购人有权退货并要求供应商赔偿损失。</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9.投标人须向采购人提供设备的运行，安装，使用环境要求等。</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10.在货物到达采购人指定地点后,投标人须在7天内派专业工程师到达现场,提供安装、调试等服务，协助采购人组织验收，并承担相关费用。</w:t>
      </w:r>
      <w:r>
        <w:rPr>
          <w:rFonts w:hint="eastAsia" w:ascii="宋体" w:hAnsi="宋体" w:eastAsia="宋体" w:cs="宋体"/>
          <w:bCs/>
          <w:i w:val="0"/>
          <w:iCs w:val="0"/>
          <w:color w:val="000000"/>
          <w:sz w:val="24"/>
          <w:szCs w:val="24"/>
          <w:highlight w:val="none"/>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七、国家或行业相关规范标准</w:t>
      </w:r>
      <w:r>
        <w:rPr>
          <w:rFonts w:hint="eastAsia" w:ascii="Times New Roman" w:hAnsi="Times New Roman" w:eastAsia="宋体" w:cs="Times New Roman"/>
          <w:b/>
          <w:i w:val="0"/>
          <w:iCs w:val="0"/>
          <w:color w:val="000000"/>
          <w:sz w:val="28"/>
          <w:szCs w:val="28"/>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1.采用行业标准的不得低于国家标准；</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2.必须通过国家安装规范和验收规范。</w:t>
      </w:r>
      <w:r>
        <w:rPr>
          <w:rFonts w:hint="eastAsia" w:ascii="宋体" w:hAnsi="宋体" w:eastAsia="宋体" w:cs="宋体"/>
          <w:bCs/>
          <w:i w:val="0"/>
          <w:iCs w:val="0"/>
          <w:color w:val="000000"/>
          <w:sz w:val="24"/>
          <w:szCs w:val="24"/>
          <w:highlight w:val="none"/>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八、履约验收要求</w:t>
      </w:r>
      <w:r>
        <w:rPr>
          <w:rFonts w:hint="eastAsia" w:ascii="Times New Roman" w:hAnsi="Times New Roman" w:eastAsia="宋体" w:cs="Times New Roman"/>
          <w:b/>
          <w:i w:val="0"/>
          <w:iCs w:val="0"/>
          <w:color w:val="000000"/>
          <w:sz w:val="28"/>
          <w:szCs w:val="28"/>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2.中标人交货前应对产品作出全面检查和对验收文件进行整理，并列出清单，作为采购人收货验收和使用的技术条件依据，检验的结果应随货物交采购人。</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3.采购人对中标人提供的货物在使用前，中标人需负责安装调试并培训采购人的使用操作人员，并协助采购人一起调试，直到符合技术要求。安装调试费用由中标人负责。</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4.验收时中标人必须在现场，验收完毕后作出验收结果报告。对技术复杂的项目，采购人可组织有关部门和专家进行验收，相关费用由采购人和中标人双方协商解决。</w:t>
      </w:r>
      <w:r>
        <w:rPr>
          <w:rFonts w:hint="eastAsia" w:ascii="宋体" w:hAnsi="宋体" w:eastAsia="宋体" w:cs="宋体"/>
          <w:bCs/>
          <w:i w:val="0"/>
          <w:iCs w:val="0"/>
          <w:color w:val="000000"/>
          <w:sz w:val="24"/>
          <w:szCs w:val="24"/>
          <w:highlight w:val="none"/>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lang w:val="en-US" w:eastAsia="zh-CN"/>
        </w:rPr>
        <w:t xml:space="preserve">九</w:t>
      </w:r>
      <w:r>
        <w:rPr>
          <w:rFonts w:hint="eastAsia" w:ascii="Times New Roman" w:hAnsi="Times New Roman" w:eastAsia="宋体" w:cs="Times New Roman"/>
          <w:b/>
          <w:i w:val="0"/>
          <w:iCs w:val="0"/>
          <w:color w:val="000000"/>
          <w:sz w:val="28"/>
          <w:szCs w:val="28"/>
          <w:highlight w:val="none"/>
        </w:rPr>
        <w:t xml:space="preserve">、培训要求</w:t>
      </w:r>
      <w:r>
        <w:rPr>
          <w:rFonts w:hint="eastAsia" w:ascii="Times New Roman" w:hAnsi="Times New Roman" w:eastAsia="宋体" w:cs="Times New Roman"/>
          <w:b/>
          <w:i w:val="0"/>
          <w:iCs w:val="0"/>
          <w:color w:val="000000"/>
          <w:sz w:val="28"/>
          <w:szCs w:val="28"/>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供应商应免费对采购方指定人员（不少于2人）在现场进行培训（提供每人一份培训用中文教材），并直至教会。供应商应根据需要，提供详细的培训方案、计划、课程、人员及期限报采购方认可，费用已包括在合同金额中。培训的内容应包括但不限于：系统的正常操作和使用方法；系统的日常维护和保养方法；安全操作规程、安全注意事项等。</w:t>
      </w:r>
      <w:r>
        <w:rPr>
          <w:rFonts w:hint="eastAsia" w:ascii="宋体" w:hAnsi="宋体" w:eastAsia="宋体" w:cs="宋体"/>
          <w:bCs/>
          <w:i w:val="0"/>
          <w:iCs w:val="0"/>
          <w:color w:val="000000"/>
          <w:sz w:val="24"/>
          <w:szCs w:val="24"/>
          <w:highlight w:val="none"/>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十、售后服务要求</w:t>
      </w:r>
      <w:r>
        <w:rPr>
          <w:rFonts w:hint="eastAsia" w:ascii="Times New Roman" w:hAnsi="Times New Roman" w:eastAsia="宋体" w:cs="Times New Roman"/>
          <w:b/>
          <w:i w:val="0"/>
          <w:iCs w:val="0"/>
          <w:color w:val="000000"/>
          <w:sz w:val="28"/>
          <w:szCs w:val="28"/>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lang w:eastAsia="zh-CN"/>
        </w:rPr>
      </w:pPr>
      <w:r>
        <w:rPr>
          <w:rFonts w:hint="eastAsia" w:ascii="宋体" w:hAnsi="宋体" w:eastAsia="宋体" w:cs="宋体"/>
          <w:bCs/>
          <w:i w:val="0"/>
          <w:iCs w:val="0"/>
          <w:color w:val="000000"/>
          <w:sz w:val="24"/>
          <w:szCs w:val="24"/>
          <w:highlight w:val="none"/>
        </w:rPr>
        <w:t xml:space="preserve">★1、质保期：质保期不少于</w:t>
      </w:r>
      <w:r>
        <w:rPr>
          <w:rFonts w:hint="eastAsia" w:ascii="宋体" w:hAnsi="宋体" w:eastAsia="宋体" w:cs="宋体"/>
          <w:bCs/>
          <w:i w:val="0"/>
          <w:iCs w:val="0"/>
          <w:color w:val="000000"/>
          <w:sz w:val="24"/>
          <w:szCs w:val="24"/>
          <w:highlight w:val="none"/>
          <w:lang w:val="en-US" w:eastAsia="zh-CN"/>
        </w:rPr>
        <w:t xml:space="preserve">3</w:t>
      </w:r>
      <w:r>
        <w:rPr>
          <w:rFonts w:hint="eastAsia" w:ascii="宋体" w:hAnsi="宋体" w:eastAsia="宋体" w:cs="宋体"/>
          <w:bCs/>
          <w:i w:val="0"/>
          <w:iCs w:val="0"/>
          <w:color w:val="000000"/>
          <w:sz w:val="24"/>
          <w:szCs w:val="24"/>
          <w:highlight w:val="none"/>
        </w:rPr>
        <w:t xml:space="preserve">年</w:t>
      </w:r>
      <w:r>
        <w:rPr>
          <w:rFonts w:hint="eastAsia" w:ascii="宋体" w:hAnsi="宋体" w:eastAsia="宋体" w:cs="宋体"/>
          <w:bCs/>
          <w:i w:val="0"/>
          <w:iCs w:val="0"/>
          <w:color w:val="000000"/>
          <w:sz w:val="24"/>
          <w:szCs w:val="24"/>
          <w:highlight w:val="none"/>
          <w:lang w:eastAsia="zh-CN"/>
        </w:rPr>
        <w:t xml:space="preserve">。</w:t>
      </w:r>
      <w:r>
        <w:rPr>
          <w:rFonts w:hint="eastAsia" w:ascii="宋体" w:hAnsi="宋体" w:eastAsia="宋体" w:cs="宋体"/>
          <w:bCs/>
          <w:i w:val="0"/>
          <w:iCs w:val="0"/>
          <w:color w:val="000000"/>
          <w:sz w:val="24"/>
          <w:szCs w:val="24"/>
          <w:highlight w:val="none"/>
          <w:lang w:eastAsia="zh-CN"/>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2、</w:t>
      </w:r>
      <w:r>
        <w:rPr>
          <w:rFonts w:hint="eastAsia" w:ascii="宋体" w:hAnsi="宋体" w:eastAsia="宋体" w:cs="宋体"/>
          <w:bCs/>
          <w:i w:val="0"/>
          <w:iCs w:val="0"/>
          <w:color w:val="000000"/>
          <w:sz w:val="24"/>
          <w:szCs w:val="24"/>
          <w:highlight w:val="none"/>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3</w:t>
      </w:r>
      <w:r>
        <w:rPr>
          <w:rFonts w:hint="eastAsia" w:ascii="宋体" w:hAnsi="宋体" w:eastAsia="宋体" w:cs="宋体"/>
          <w:bCs/>
          <w:i w:val="0"/>
          <w:iCs w:val="0"/>
          <w:color w:val="000000"/>
          <w:sz w:val="24"/>
          <w:szCs w:val="24"/>
          <w:highlight w:val="none"/>
        </w:rPr>
        <w:t xml:space="preserve">、售后服务的优惠条件及保修的响应时间：供应商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4</w:t>
      </w:r>
      <w:r>
        <w:rPr>
          <w:rFonts w:hint="eastAsia" w:ascii="宋体" w:hAnsi="宋体" w:eastAsia="宋体" w:cs="宋体"/>
          <w:bCs/>
          <w:i w:val="0"/>
          <w:iCs w:val="0"/>
          <w:color w:val="000000"/>
          <w:sz w:val="24"/>
          <w:szCs w:val="24"/>
          <w:highlight w:val="none"/>
        </w:rPr>
        <w:t xml:space="preserve">、供应商应保证在设备寿命期内，设备经过正确安装、合理操作和维护保养情况下能够安全、良好运转。</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5</w:t>
      </w:r>
      <w:r>
        <w:rPr>
          <w:rFonts w:hint="eastAsia" w:ascii="宋体" w:hAnsi="宋体" w:eastAsia="宋体" w:cs="宋体"/>
          <w:bCs/>
          <w:i w:val="0"/>
          <w:iCs w:val="0"/>
          <w:color w:val="000000"/>
          <w:sz w:val="24"/>
          <w:szCs w:val="24"/>
          <w:highlight w:val="none"/>
        </w:rPr>
        <w:t xml:space="preserve">、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rPr>
          <w:rFonts w:hint="eastAsia" w:ascii="宋体" w:hAnsi="宋体" w:eastAsia="宋体" w:cs="宋体"/>
          <w:bCs/>
          <w:i w:val="0"/>
          <w:iCs w:val="0"/>
          <w:color w:val="000000"/>
          <w:sz w:val="24"/>
          <w:szCs w:val="24"/>
          <w:highlight w:val="none"/>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十一、商品包装及快递包装要求</w:t>
      </w:r>
      <w:r>
        <w:rPr>
          <w:rFonts w:hint="eastAsia" w:ascii="Times New Roman" w:hAnsi="Times New Roman" w:eastAsia="宋体" w:cs="Times New Roman"/>
          <w:b/>
          <w:i w:val="0"/>
          <w:iCs w:val="0"/>
          <w:color w:val="000000"/>
          <w:sz w:val="28"/>
          <w:szCs w:val="28"/>
          <w:highlight w:val="none"/>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1.商品包装环保要求：应当按《关于印发〈商品包装政府采购需求标准（试行）〉、〈快递包装政府采购需求标准（试行）〉的通知》（财办库〔2020〕123号）文件执行。</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（1）商品包装层数不得超过3层，空隙率不大于40%；</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（2）商品包装尽可能使用单一材质的包装材料，如因功能需求必需使用不同材质，不同材质间应便于分离；</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（3）商品包装中铅、汞、镉、六价铬的总含量应不大于100mg/kg；</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（4）商品包装印刷使用的油墨中挥发性有机化合物(VOCs)含量应不大于5%（以重量计）；</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（5）塑料材质商品包装上呈现的印刷颜色不得超过6色；</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（6）纸质商品包装应使用75%以上的可再生纤维原料生产；</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（7）木质商品包装的原料应来源于可持续性森林。</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2.快递包装环保要求：</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（1）快递包装中重金属（铅、汞、镉、六价铬）总量应不大于100mg/kg；</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（2）快递包装印刷使用的油墨中不应添加邻苯二甲酸酯，其挥发性有机化合物(VOCs)含量应不大于5%（以重量计）；</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（3）快递包装中使用纸基材的包装材料，纸基材中的有机氯的含量应不大于150mg/kg；</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（5）快递中使用的塑料包装袋不得使用聚氯乙烯作为原料，且原料应为单一材质制成，生物分解率大于60%；</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（6）快递中使用的充气类填充物不得使用聚氯乙烯作为原料，且原料为单一材质制成，生物分解率大于60%；</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（7）快递中使用的集装袋应为单一材质制成，其重复使用次数应不小于 80 次；</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（8）快递中应使用幅宽不大于45mm 的生物降解胶带；</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（9）快递包装中不得使用溶剂型胶粘剂；</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（10）快递应使用电子面单；</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（11）直接使用商品包装作为快递包装的商品，其商品包装满足《商品包装政府采购需求标准（试行）》即可；</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（12）快递包装产品质量和封装方式应符合相关国家或行业标准技术指标要求。</w:t>
      </w:r>
      <w:r>
        <w:rPr>
          <w:rFonts w:hint="eastAsia" w:ascii="宋体" w:hAnsi="宋体" w:eastAsia="宋体" w:cs="宋体"/>
          <w:i w:val="0"/>
          <w:iCs w:val="0"/>
          <w:color w:val="000000"/>
          <w:sz w:val="24"/>
          <w:szCs w:val="22"/>
          <w:highlight w:val="none"/>
          <w:lang w:val="en-US" w:eastAsia="zh-CN"/>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w:t>
      </w:r>
      <w:r>
        <w:rPr>
          <w:rFonts w:hint="eastAsia" w:ascii="Times New Roman" w:hAnsi="Times New Roman" w:eastAsia="宋体" w:cs="Times New Roman"/>
          <w:b/>
          <w:i w:val="0"/>
          <w:iCs w:val="0"/>
          <w:color w:val="000000"/>
          <w:sz w:val="28"/>
          <w:szCs w:val="28"/>
          <w:highlight w:val="none"/>
          <w:lang w:eastAsia="zh-CN"/>
        </w:rPr>
        <w:t xml:space="preserve">二</w:t>
      </w:r>
      <w:r>
        <w:rPr>
          <w:rFonts w:hint="eastAsia" w:ascii="Times New Roman" w:hAnsi="Times New Roman" w:eastAsia="宋体" w:cs="Times New Roman"/>
          <w:b/>
          <w:i w:val="0"/>
          <w:iCs w:val="0"/>
          <w:color w:val="000000"/>
          <w:sz w:val="28"/>
          <w:szCs w:val="28"/>
          <w:highlight w:val="none"/>
        </w:rPr>
        <w:t xml:space="preserve">、投标报价要求</w:t>
      </w:r>
      <w:r>
        <w:rPr>
          <w:rFonts w:hint="eastAsia" w:ascii="Times New Roman" w:hAnsi="Times New Roman" w:eastAsia="宋体" w:cs="Times New Roman"/>
          <w:b/>
          <w:i w:val="0"/>
          <w:iCs w:val="0"/>
          <w:color w:val="000000"/>
          <w:sz w:val="28"/>
          <w:szCs w:val="28"/>
          <w:highlight w:val="none"/>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3.供应商报价除包含采购文件中列明的项目外还应包括保障服务正常运行应当具有的物资和服务，对服务正常运行应当具有的物资和服务理解不一致的以采购人理解为准。</w:t>
      </w:r>
      <w:r>
        <w:rPr>
          <w:rFonts w:hint="eastAsia" w:ascii="宋体" w:hAnsi="宋体" w:eastAsia="宋体" w:cs="宋体"/>
          <w:i w:val="0"/>
          <w:iCs w:val="0"/>
          <w:color w:val="000000"/>
          <w:sz w:val="24"/>
          <w:szCs w:val="22"/>
          <w:highlight w:val="none"/>
          <w:lang w:val="en-US" w:eastAsia="zh-CN"/>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w:t>
      </w:r>
      <w:r>
        <w:rPr>
          <w:rFonts w:hint="eastAsia" w:ascii="Times New Roman" w:hAnsi="Times New Roman" w:eastAsia="宋体" w:cs="Times New Roman"/>
          <w:b/>
          <w:i w:val="0"/>
          <w:iCs w:val="0"/>
          <w:color w:val="000000"/>
          <w:sz w:val="28"/>
          <w:szCs w:val="28"/>
          <w:highlight w:val="none"/>
          <w:lang w:eastAsia="zh-CN"/>
        </w:rPr>
        <w:t xml:space="preserve">三</w:t>
      </w:r>
      <w:r>
        <w:rPr>
          <w:rFonts w:hint="eastAsia" w:ascii="Times New Roman" w:hAnsi="Times New Roman" w:eastAsia="宋体" w:cs="Times New Roman"/>
          <w:b/>
          <w:i w:val="0"/>
          <w:iCs w:val="0"/>
          <w:color w:val="000000"/>
          <w:sz w:val="28"/>
          <w:szCs w:val="28"/>
          <w:highlight w:val="none"/>
        </w:rPr>
        <w:t xml:space="preserve">、付款方式与履约保证金</w:t>
      </w:r>
      <w:r>
        <w:rPr>
          <w:rFonts w:hint="eastAsia" w:ascii="Times New Roman" w:hAnsi="Times New Roman" w:eastAsia="宋体" w:cs="Times New Roman"/>
          <w:b/>
          <w:i w:val="0"/>
          <w:iCs w:val="0"/>
          <w:color w:val="000000"/>
          <w:sz w:val="28"/>
          <w:szCs w:val="28"/>
          <w:highlight w:val="none"/>
        </w:rPr>
      </w:r>
      <w:r/>
    </w:p>
    <w:p>
      <w:pPr>
        <w:pStyle w:val="833"/>
        <w:ind w:firstLine="480"/>
        <w:jc w:val="both"/>
        <w:keepLines w:val="0"/>
        <w:keepNext w:val="0"/>
        <w:pageBreakBefore w:val="0"/>
        <w:spacing w:line="360" w:lineRule="auto"/>
        <w:widowControl w:val="off"/>
        <w:rPr>
          <w:rFonts w:hint="eastAsia" w:ascii="宋体" w:hAnsi="宋体" w:eastAsia="宋体" w:cs="宋体"/>
          <w:b/>
          <w:bCs/>
          <w:i w:val="0"/>
          <w:iCs w:val="0"/>
          <w:color w:val="000000"/>
          <w:sz w:val="24"/>
          <w:szCs w:val="22"/>
          <w:highlight w:val="none"/>
          <w:lang w:val="en-US" w:eastAsia="zh-CN"/>
        </w:rPr>
      </w:pPr>
      <w:r>
        <w:rPr>
          <w:rFonts w:hint="eastAsia" w:ascii="宋体" w:hAnsi="宋体" w:eastAsia="宋体" w:cs="宋体"/>
          <w:b/>
          <w:bCs/>
          <w:i w:val="0"/>
          <w:iCs w:val="0"/>
          <w:color w:val="000000"/>
          <w:sz w:val="24"/>
          <w:szCs w:val="22"/>
          <w:highlight w:val="none"/>
          <w:lang w:val="en-US" w:eastAsia="zh-CN"/>
        </w:rPr>
        <w:t xml:space="preserve">★1</w:t>
      </w:r>
      <w:r>
        <w:rPr>
          <w:rFonts w:hint="eastAsia" w:ascii="宋体" w:hAnsi="宋体" w:eastAsia="宋体" w:cs="宋体"/>
          <w:bCs/>
          <w:i w:val="0"/>
          <w:iCs w:val="0"/>
          <w:color w:val="000000"/>
          <w:sz w:val="24"/>
          <w:szCs w:val="24"/>
          <w:highlight w:val="none"/>
        </w:rPr>
        <w:t xml:space="preserve">.</w:t>
      </w:r>
      <w:r>
        <w:rPr>
          <w:rFonts w:hint="eastAsia" w:ascii="宋体" w:hAnsi="宋体" w:eastAsia="宋体" w:cs="宋体"/>
          <w:b/>
          <w:bCs/>
          <w:i w:val="0"/>
          <w:iCs w:val="0"/>
          <w:color w:val="000000"/>
          <w:sz w:val="24"/>
          <w:szCs w:val="22"/>
          <w:highlight w:val="none"/>
          <w:lang w:val="en-US" w:eastAsia="zh-CN"/>
        </w:rPr>
        <w:t xml:space="preserve">付款方式</w:t>
      </w:r>
      <w:r>
        <w:rPr>
          <w:rFonts w:hint="eastAsia" w:ascii="宋体" w:hAnsi="宋体" w:eastAsia="宋体" w:cs="宋体"/>
          <w:b/>
          <w:bCs/>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b/>
          <w:bCs/>
          <w:i w:val="0"/>
          <w:iCs w:val="0"/>
          <w:color w:val="000000"/>
          <w:sz w:val="24"/>
          <w:szCs w:val="22"/>
          <w:highlight w:val="none"/>
          <w:lang w:val="en-US" w:eastAsia="zh-CN"/>
        </w:rPr>
      </w:pPr>
      <w:r>
        <w:rPr>
          <w:rFonts w:hint="eastAsia" w:ascii="宋体" w:hAnsi="宋体" w:eastAsia="宋体" w:cs="宋体"/>
          <w:b/>
          <w:bCs/>
          <w:i w:val="0"/>
          <w:iCs w:val="0"/>
          <w:color w:val="000000"/>
          <w:sz w:val="24"/>
          <w:szCs w:val="22"/>
          <w:highlight w:val="none"/>
          <w:lang w:val="en-US" w:eastAsia="zh-CN"/>
        </w:rPr>
        <w:t xml:space="preserve">合同签订后，全部货物到达甲方指定地点验收合格后，甲方向乙方支付合同总价的40%；安装调试完毕并通过验收后，甲方向乙方支付合同总价的60%。甲方每次付款前，乙方须按甲方要求提供对等金额的合法发票。</w:t>
      </w:r>
      <w:r>
        <w:rPr>
          <w:rFonts w:hint="eastAsia" w:ascii="宋体" w:hAnsi="宋体" w:eastAsia="宋体" w:cs="宋体"/>
          <w:b/>
          <w:bCs/>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2.履约保证金</w:t>
      </w:r>
      <w:r>
        <w:rPr>
          <w:rFonts w:hint="eastAsia" w:ascii="宋体" w:hAnsi="宋体" w:eastAsia="宋体" w:cs="宋体"/>
          <w:b w:val="0"/>
          <w:bCs w:val="0"/>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本项目不收取履约保证金。</w:t>
      </w:r>
      <w:r>
        <w:rPr>
          <w:rFonts w:hint="eastAsia" w:ascii="宋体" w:hAnsi="宋体" w:eastAsia="宋体" w:cs="宋体"/>
          <w:b w:val="0"/>
          <w:bCs w:val="0"/>
          <w:i w:val="0"/>
          <w:iCs w:val="0"/>
          <w:color w:val="000000"/>
          <w:sz w:val="24"/>
          <w:szCs w:val="22"/>
          <w:highlight w:val="none"/>
          <w:lang w:val="en-US" w:eastAsia="zh-CN"/>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w:t>
      </w:r>
      <w:r>
        <w:rPr>
          <w:rFonts w:hint="eastAsia" w:ascii="Times New Roman" w:hAnsi="Times New Roman" w:eastAsia="宋体" w:cs="Times New Roman"/>
          <w:b/>
          <w:i w:val="0"/>
          <w:iCs w:val="0"/>
          <w:color w:val="000000"/>
          <w:sz w:val="28"/>
          <w:szCs w:val="28"/>
          <w:highlight w:val="none"/>
          <w:lang w:eastAsia="zh-CN"/>
        </w:rPr>
        <w:t xml:space="preserve">四</w:t>
      </w:r>
      <w:r>
        <w:rPr>
          <w:rFonts w:hint="eastAsia" w:ascii="Times New Roman" w:hAnsi="Times New Roman" w:eastAsia="宋体" w:cs="Times New Roman"/>
          <w:b/>
          <w:i w:val="0"/>
          <w:iCs w:val="0"/>
          <w:color w:val="000000"/>
          <w:sz w:val="28"/>
          <w:szCs w:val="28"/>
          <w:highlight w:val="none"/>
        </w:rPr>
        <w:t xml:space="preserve">、其他</w:t>
      </w:r>
      <w:r>
        <w:rPr>
          <w:rFonts w:hint="eastAsia" w:ascii="Times New Roman" w:hAnsi="Times New Roman" w:eastAsia="宋体" w:cs="Times New Roman"/>
          <w:b/>
          <w:i w:val="0"/>
          <w:iCs w:val="0"/>
          <w:color w:val="000000"/>
          <w:sz w:val="28"/>
          <w:szCs w:val="28"/>
          <w:highlight w:val="none"/>
        </w:rPr>
      </w:r>
      <w:r/>
    </w:p>
    <w:p>
      <w:pPr>
        <w:pStyle w:val="833"/>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1、本项目报价不得超过预算价（最高限价）。</w:t>
      </w:r>
      <w:r>
        <w:rPr>
          <w:rFonts w:hint="eastAsia" w:ascii="宋体" w:hAnsi="宋体" w:eastAsia="宋体" w:cs="宋体"/>
          <w:b w:val="0"/>
          <w:bCs w:val="0"/>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2、特别提醒投标人：应根据国家收费标准并结合市场实际进行报价。</w:t>
      </w:r>
      <w:r>
        <w:rPr>
          <w:rFonts w:hint="eastAsia" w:ascii="宋体" w:hAnsi="宋体" w:eastAsia="宋体" w:cs="宋体"/>
          <w:b w:val="0"/>
          <w:bCs w:val="0"/>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3、工作中涉及的敏感资料、电子数据等相关信息，中标人应严格执行保密的相关规定，不得以任何方式向任何第三人披露、泄露或许可第三人使用，否则追究其相应法律责任。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宋体"/>
          <w:b w:val="0"/>
          <w:bCs w:val="0"/>
          <w:i w:val="0"/>
          <w:iCs w:val="0"/>
          <w:color w:val="000000"/>
          <w:sz w:val="24"/>
          <w:szCs w:val="22"/>
          <w:highlight w:val="none"/>
          <w:lang w:val="en-US" w:eastAsia="zh-CN"/>
        </w:rPr>
      </w:r>
      <w:r/>
    </w:p>
    <w:p>
      <w:pPr>
        <w:pStyle w:val="833"/>
        <w:ind w:firstLine="480"/>
        <w:jc w:val="center"/>
        <w:spacing w:line="360" w:lineRule="auto"/>
        <w:rPr>
          <w:rFonts w:hint="eastAsia" w:ascii="Times New Roman" w:hAnsi="Times New Roman" w:eastAsia="宋体" w:cs="Times New Roman"/>
          <w:color w:val="000000"/>
          <w:highlight w:val="none"/>
        </w:rPr>
      </w:pPr>
      <w:r>
        <w:rPr>
          <w:rFonts w:hint="eastAsia" w:ascii="宋体" w:hAnsi="宋体" w:eastAsia="宋体" w:cs="宋体"/>
          <w:b w:val="0"/>
          <w:bCs w:val="0"/>
          <w:i w:val="0"/>
          <w:iCs w:val="0"/>
          <w:color w:val="000000"/>
          <w:sz w:val="24"/>
          <w:szCs w:val="22"/>
          <w:highlight w:val="none"/>
          <w:lang w:val="en-US" w:eastAsia="zh-CN"/>
        </w:rPr>
        <w:t xml:space="preserve">4、质量标准：中标供应商提供的货物须提供产品质量检验合格证明。</w:t>
      </w:r>
      <w:r>
        <w:rPr>
          <w:rFonts w:hint="eastAsia" w:ascii="Times New Roman" w:hAnsi="Times New Roman" w:eastAsia="宋体" w:cs="Times New Roman"/>
          <w:color w:val="000000"/>
          <w:highlight w:val="none"/>
        </w:rPr>
      </w:r>
      <w:r/>
    </w:p>
    <w:p>
      <w:pPr>
        <w:pStyle w:val="833"/>
        <w:ind w:firstLine="480"/>
        <w:jc w:val="center"/>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83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left="0"/>
        <w:jc w:val="center"/>
        <w:keepLines w:val="0"/>
        <w:keepNext/>
        <w:pageBreakBefore w:val="0"/>
        <w:spacing w:line="360" w:lineRule="auto"/>
        <w:widowControl w:val="off"/>
        <w:rPr>
          <w:rFonts w:hint="eastAsia" w:ascii="Times New Roman" w:hAnsi="Times New Roman"/>
          <w:color w:val="000000"/>
          <w:szCs w:val="21"/>
          <w:highlight w:val="none"/>
        </w:rPr>
        <w:outlineLvl w:val="0"/>
      </w:pPr>
      <w:r/>
      <w:bookmarkStart w:id="369" w:name="_Toc10394"/>
      <w:r/>
      <w:bookmarkStart w:id="370" w:name="_Toc23116"/>
      <w:r/>
      <w:bookmarkStart w:id="371" w:name="_Toc19917"/>
      <w:r/>
      <w:bookmarkStart w:id="372" w:name="_Toc23911"/>
      <w:r/>
      <w:bookmarkStart w:id="373" w:name="_Toc120614281"/>
      <w:r>
        <w:rPr>
          <w:rFonts w:hint="eastAsia" w:ascii="黑体" w:hAnsi="Times New Roman" w:eastAsia="黑体"/>
          <w:bCs/>
          <w:color w:val="000000"/>
          <w:sz w:val="44"/>
          <w:szCs w:val="28"/>
          <w:highlight w:val="none"/>
        </w:rPr>
        <w:t xml:space="preserve">第五章  </w:t>
      </w:r>
      <w:r>
        <w:rPr>
          <w:rFonts w:hint="eastAsia" w:ascii="黑体" w:hAnsi="Times New Roman" w:eastAsia="黑体"/>
          <w:b/>
          <w:bCs/>
          <w:color w:val="000000"/>
          <w:sz w:val="44"/>
          <w:szCs w:val="28"/>
          <w:highlight w:val="none"/>
        </w:rPr>
        <w:t xml:space="preserve">评标方法与评标标准</w:t>
      </w:r>
      <w:bookmarkEnd w:id="369"/>
      <w:r/>
      <w:bookmarkEnd w:id="370"/>
      <w:r/>
      <w:bookmarkEnd w:id="371"/>
      <w:r/>
      <w:bookmarkEnd w:id="372"/>
      <w:r>
        <w:rPr>
          <w:rFonts w:hint="eastAsia" w:ascii="Times New Roman" w:hAnsi="Times New Roman"/>
          <w:color w:val="000000"/>
          <w:szCs w:val="21"/>
          <w:highlight w:val="none"/>
        </w:rPr>
      </w:r>
      <w:r/>
    </w:p>
    <w:p>
      <w:pPr>
        <w:pStyle w:val="833"/>
        <w:ind w:left="0" w:firstLine="439"/>
        <w:jc w:val="left"/>
        <w:keepLines w:val="0"/>
        <w:pageBreakBefore w:val="0"/>
        <w:spacing w:line="360" w:lineRule="auto"/>
        <w:widowControl w:val="off"/>
        <w:rPr>
          <w:rFonts w:hint="eastAsia" w:ascii="Arial" w:hAnsi="Arial" w:cs="Arial"/>
          <w:color w:val="000000"/>
          <w:sz w:val="24"/>
          <w:szCs w:val="24"/>
          <w:highlight w:val="none"/>
        </w:rPr>
      </w:pPr>
      <w:r>
        <w:rPr>
          <w:rFonts w:hint="eastAsia" w:ascii="Arial" w:hAnsi="Arial" w:cs="Arial"/>
          <w:color w:val="000000"/>
          <w:sz w:val="24"/>
          <w:szCs w:val="24"/>
          <w:highlight w:val="none"/>
          <w:lang w:val="en-US" w:eastAsia="zh-CN"/>
        </w:rPr>
        <w:t xml:space="preserve">本项目</w:t>
      </w:r>
      <w:r>
        <w:rPr>
          <w:rFonts w:ascii="Arial" w:hAnsi="Arial" w:cs="Arial"/>
          <w:color w:val="000000"/>
          <w:sz w:val="24"/>
          <w:szCs w:val="24"/>
          <w:highlight w:val="none"/>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Arial" w:hAnsi="Arial" w:cs="Arial"/>
          <w:color w:val="000000"/>
          <w:sz w:val="24"/>
          <w:szCs w:val="24"/>
          <w:highlight w:val="none"/>
        </w:rPr>
        <w:t xml:space="preserve">。本项目选取</w:t>
      </w:r>
      <w:r>
        <w:rPr>
          <w:rFonts w:hint="eastAsia" w:ascii="Arial" w:hAnsi="Arial" w:cs="Arial"/>
          <w:color w:val="000000"/>
          <w:sz w:val="24"/>
          <w:szCs w:val="24"/>
          <w:highlight w:val="none"/>
          <w:lang w:val="en-US" w:eastAsia="zh-CN"/>
        </w:rPr>
        <w:t xml:space="preserve">1</w:t>
      </w:r>
      <w:r>
        <w:rPr>
          <w:rFonts w:hint="eastAsia" w:ascii="Arial" w:hAnsi="Arial" w:cs="Arial"/>
          <w:color w:val="000000"/>
          <w:sz w:val="24"/>
          <w:szCs w:val="24"/>
          <w:highlight w:val="none"/>
        </w:rPr>
        <w:t xml:space="preserve">名中标候选人。</w:t>
      </w:r>
      <w:r>
        <w:rPr>
          <w:rFonts w:hint="eastAsia" w:ascii="Arial" w:hAnsi="Arial" w:cs="Arial"/>
          <w:color w:val="000000"/>
          <w:sz w:val="24"/>
          <w:szCs w:val="24"/>
          <w:highlight w:val="none"/>
        </w:rPr>
      </w:r>
      <w:r/>
    </w:p>
    <w:p>
      <w:pPr>
        <w:pStyle w:val="833"/>
        <w:ind w:left="0" w:firstLine="441"/>
        <w:jc w:val="center"/>
        <w:keepLines w:val="0"/>
        <w:pageBreakBefore w:val="0"/>
        <w:spacing w:line="360" w:lineRule="auto"/>
        <w:widowControl w:val="off"/>
        <w:rPr>
          <w:rFonts w:hint="eastAsia" w:ascii="宋体" w:hAnsi="宋体"/>
          <w:b/>
          <w:color w:val="000000"/>
          <w:sz w:val="24"/>
          <w:szCs w:val="24"/>
          <w:highlight w:val="none"/>
        </w:rPr>
        <w:outlineLvl w:val="0"/>
      </w:pPr>
      <w:r/>
      <w:bookmarkStart w:id="374" w:name="_Toc28841"/>
      <w:r/>
      <w:bookmarkStart w:id="375" w:name="_Toc2560"/>
      <w:r/>
      <w:bookmarkStart w:id="376" w:name="_Toc22145"/>
      <w:r>
        <w:rPr>
          <w:rFonts w:hint="eastAsia" w:ascii="宋体" w:hAnsi="宋体"/>
          <w:b/>
          <w:color w:val="000000"/>
          <w:sz w:val="24"/>
          <w:szCs w:val="24"/>
          <w:highlight w:val="none"/>
        </w:rPr>
        <w:t xml:space="preserve">政府采购政策功能落实</w:t>
      </w:r>
      <w:bookmarkEnd w:id="374"/>
      <w:r/>
      <w:bookmarkEnd w:id="375"/>
      <w:r/>
      <w:bookmarkEnd w:id="376"/>
      <w:r>
        <w:rPr>
          <w:rFonts w:hint="eastAsia" w:ascii="宋体" w:hAnsi="宋体"/>
          <w:b/>
          <w:color w:val="000000"/>
          <w:sz w:val="24"/>
          <w:szCs w:val="24"/>
          <w:highlight w:val="none"/>
        </w:rPr>
      </w:r>
      <w:r/>
    </w:p>
    <w:p>
      <w:pPr>
        <w:pStyle w:val="833"/>
        <w:ind w:left="0" w:firstLine="480"/>
        <w:jc w:val="left"/>
        <w:keepLines w:val="0"/>
        <w:pageBreakBefore w:val="0"/>
        <w:spacing w:line="360" w:lineRule="auto"/>
        <w:widowControl w:val="off"/>
        <w:rPr>
          <w:rFonts w:hint="eastAsia" w:ascii="宋体" w:hAnsi="宋体" w:eastAsia="宋体" w:cs="Times New Roman"/>
          <w:color w:val="000000"/>
          <w:sz w:val="24"/>
          <w:szCs w:val="24"/>
          <w:highlight w:val="none"/>
        </w:rPr>
        <w:outlineLvl w:val="0"/>
      </w:pPr>
      <w:r>
        <w:rPr>
          <w:rFonts w:ascii="宋体" w:hAnsi="宋体" w:eastAsia="宋体" w:cs="宋体"/>
          <w:color w:val="000000"/>
          <w:sz w:val="24"/>
          <w:szCs w:val="24"/>
          <w:highlight w:val="none"/>
        </w:rPr>
        <w:t xml:space="preserve"> </w:t>
      </w:r>
      <w:bookmarkStart w:id="377" w:name="_Toc23678"/>
      <w:r>
        <w:rPr>
          <w:rFonts w:hint="eastAsia" w:ascii="宋体" w:hAnsi="宋体" w:eastAsia="宋体" w:cs="Times New Roman"/>
          <w:color w:val="000000"/>
          <w:sz w:val="24"/>
          <w:szCs w:val="24"/>
          <w:highlight w:val="none"/>
        </w:rPr>
        <w:t xml:space="preserve">1、小微型企业价格扣除</w:t>
      </w:r>
      <w:bookmarkEnd w:id="377"/>
      <w:r>
        <w:rPr>
          <w:rFonts w:hint="eastAsia" w:ascii="宋体" w:hAnsi="宋体" w:eastAsia="宋体" w:cs="Times New Roman"/>
          <w:color w:val="000000"/>
          <w:sz w:val="24"/>
          <w:szCs w:val="24"/>
          <w:highlight w:val="none"/>
        </w:rPr>
      </w:r>
      <w:r/>
    </w:p>
    <w:p>
      <w:pPr>
        <w:pStyle w:val="833"/>
        <w:ind w:left="0" w:firstLine="36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（1）本项目对小型和微型企业产品给予</w:t>
      </w:r>
      <w:r>
        <w:rPr>
          <w:rFonts w:hint="eastAsia" w:ascii="宋体" w:hAnsi="宋体" w:eastAsia="宋体" w:cs="Times New Roman"/>
          <w:color w:val="000000"/>
          <w:sz w:val="24"/>
          <w:szCs w:val="24"/>
          <w:highlight w:val="none"/>
          <w:u w:val="single"/>
        </w:rPr>
        <w:t xml:space="preserve">10%</w:t>
      </w:r>
      <w:r>
        <w:rPr>
          <w:rFonts w:hint="eastAsia" w:ascii="宋体" w:hAnsi="宋体" w:eastAsia="宋体" w:cs="Times New Roman"/>
          <w:color w:val="000000"/>
          <w:sz w:val="24"/>
          <w:szCs w:val="24"/>
          <w:highlight w:val="none"/>
        </w:rPr>
        <w:t xml:space="preserve">的扣除价格，用扣除后的价格参与评审。</w:t>
      </w:r>
      <w:r>
        <w:rPr>
          <w:rFonts w:hint="eastAsia" w:ascii="宋体" w:hAnsi="宋体" w:eastAsia="宋体" w:cs="Times New Roman"/>
          <w:color w:val="000000"/>
          <w:sz w:val="24"/>
          <w:szCs w:val="24"/>
          <w:highlight w:val="none"/>
        </w:rPr>
      </w:r>
      <w:r/>
    </w:p>
    <w:p>
      <w:pPr>
        <w:pStyle w:val="833"/>
        <w:ind w:left="0" w:firstLine="36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（2）供应商需按照采购文件的要求提供相应的《小微企业声明函》。</w:t>
      </w:r>
      <w:r>
        <w:rPr>
          <w:rFonts w:hint="eastAsia" w:ascii="宋体" w:hAnsi="宋体" w:eastAsia="宋体" w:cs="Times New Roman"/>
          <w:color w:val="000000"/>
          <w:sz w:val="24"/>
          <w:szCs w:val="24"/>
          <w:highlight w:val="none"/>
        </w:rPr>
      </w:r>
      <w:r/>
    </w:p>
    <w:p>
      <w:pPr>
        <w:pStyle w:val="833"/>
        <w:ind w:left="0" w:firstLine="36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（3）企业标准请参照《关于印发中小企业划型标准规定的通知》（工信部联企业[2011]300号）文件规定自行填写。</w:t>
      </w:r>
      <w:r>
        <w:rPr>
          <w:rFonts w:hint="eastAsia" w:ascii="宋体" w:hAnsi="宋体" w:eastAsia="宋体" w:cs="Times New Roman"/>
          <w:color w:val="000000"/>
          <w:sz w:val="24"/>
          <w:szCs w:val="24"/>
          <w:highlight w:val="none"/>
        </w:rPr>
      </w:r>
      <w:r/>
    </w:p>
    <w:p>
      <w:pPr>
        <w:pStyle w:val="833"/>
        <w:ind w:left="0" w:firstLine="480"/>
        <w:jc w:val="left"/>
        <w:keepLines w:val="0"/>
        <w:pageBreakBefore w:val="0"/>
        <w:spacing w:line="360" w:lineRule="auto"/>
        <w:widowControl w:val="off"/>
        <w:rPr>
          <w:rFonts w:hint="eastAsia" w:ascii="宋体" w:hAnsi="宋体" w:eastAsia="宋体" w:cs="Times New Roman"/>
          <w:color w:val="000000"/>
          <w:sz w:val="24"/>
          <w:szCs w:val="24"/>
          <w:highlight w:val="none"/>
        </w:rPr>
        <w:outlineLvl w:val="0"/>
      </w:pPr>
      <w:r/>
      <w:bookmarkStart w:id="378" w:name="_Toc3954"/>
      <w:r>
        <w:rPr>
          <w:rFonts w:hint="eastAsia" w:ascii="宋体" w:hAnsi="宋体" w:eastAsia="宋体" w:cs="Times New Roman"/>
          <w:color w:val="000000"/>
          <w:sz w:val="24"/>
          <w:szCs w:val="24"/>
          <w:highlight w:val="none"/>
        </w:rPr>
        <w:t xml:space="preserve">2、残疾人福利单位价格扣除</w:t>
      </w:r>
      <w:bookmarkEnd w:id="378"/>
      <w:r>
        <w:rPr>
          <w:rFonts w:hint="eastAsia" w:ascii="宋体" w:hAnsi="宋体" w:eastAsia="宋体" w:cs="Times New Roman"/>
          <w:color w:val="000000"/>
          <w:sz w:val="24"/>
          <w:szCs w:val="24"/>
          <w:highlight w:val="none"/>
        </w:rPr>
      </w:r>
      <w:r/>
    </w:p>
    <w:p>
      <w:pPr>
        <w:pStyle w:val="833"/>
        <w:ind w:left="0" w:firstLine="36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（1）本项目对残疾人福利性单位视同小型、微型企业，给予</w:t>
      </w:r>
      <w:r>
        <w:rPr>
          <w:rFonts w:hint="eastAsia" w:ascii="宋体" w:hAnsi="宋体" w:eastAsia="宋体" w:cs="Times New Roman"/>
          <w:color w:val="000000"/>
          <w:sz w:val="24"/>
          <w:szCs w:val="24"/>
          <w:highlight w:val="none"/>
          <w:u w:val="single"/>
        </w:rPr>
        <w:t xml:space="preserve">10%</w:t>
      </w:r>
      <w:r>
        <w:rPr>
          <w:rFonts w:hint="eastAsia" w:ascii="宋体" w:hAnsi="宋体" w:eastAsia="宋体" w:cs="Times New Roman"/>
          <w:color w:val="000000"/>
          <w:sz w:val="24"/>
          <w:szCs w:val="24"/>
          <w:highlight w:val="none"/>
        </w:rPr>
        <w:t xml:space="preserve">的价格扣除，用扣除后的价格参与评审。</w:t>
      </w:r>
      <w:r>
        <w:rPr>
          <w:rFonts w:hint="eastAsia" w:ascii="宋体" w:hAnsi="宋体" w:eastAsia="宋体" w:cs="Times New Roman"/>
          <w:color w:val="000000"/>
          <w:sz w:val="24"/>
          <w:szCs w:val="24"/>
          <w:highlight w:val="none"/>
        </w:rPr>
      </w:r>
      <w:r/>
    </w:p>
    <w:p>
      <w:pPr>
        <w:pStyle w:val="833"/>
        <w:ind w:left="0" w:firstLine="36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（2）残疾人福利单位需按照采购文件的要求提供《残疾人福利性单位声明函》。</w:t>
      </w:r>
      <w:r>
        <w:rPr>
          <w:rFonts w:hint="eastAsia" w:ascii="宋体" w:hAnsi="宋体" w:eastAsia="宋体" w:cs="Times New Roman"/>
          <w:color w:val="000000"/>
          <w:sz w:val="24"/>
          <w:szCs w:val="24"/>
          <w:highlight w:val="none"/>
        </w:rPr>
      </w:r>
      <w:r/>
    </w:p>
    <w:p>
      <w:pPr>
        <w:pStyle w:val="833"/>
        <w:ind w:left="0" w:firstLine="36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（3）残疾人福利单位标准请参照《关于促进残疾人就业政府采购政策的通知》（财库〔2017〕141号）。</w:t>
      </w:r>
      <w:r>
        <w:rPr>
          <w:rFonts w:hint="eastAsia" w:ascii="宋体" w:hAnsi="宋体" w:eastAsia="宋体" w:cs="Times New Roman"/>
          <w:color w:val="000000"/>
          <w:sz w:val="24"/>
          <w:szCs w:val="24"/>
          <w:highlight w:val="none"/>
        </w:rPr>
      </w:r>
      <w:r/>
    </w:p>
    <w:p>
      <w:pPr>
        <w:pStyle w:val="833"/>
        <w:ind w:left="0" w:firstLine="480"/>
        <w:jc w:val="left"/>
        <w:keepLines w:val="0"/>
        <w:pageBreakBefore w:val="0"/>
        <w:spacing w:line="360" w:lineRule="auto"/>
        <w:widowControl w:val="off"/>
        <w:rPr>
          <w:rFonts w:hint="eastAsia" w:ascii="宋体" w:hAnsi="宋体" w:eastAsia="宋体" w:cs="Times New Roman"/>
          <w:color w:val="000000"/>
          <w:sz w:val="24"/>
          <w:szCs w:val="24"/>
          <w:highlight w:val="none"/>
        </w:rPr>
        <w:outlineLvl w:val="0"/>
      </w:pPr>
      <w:r/>
      <w:bookmarkStart w:id="379" w:name="_Toc30762"/>
      <w:r>
        <w:rPr>
          <w:rFonts w:hint="eastAsia" w:ascii="宋体" w:hAnsi="宋体" w:eastAsia="宋体" w:cs="Times New Roman"/>
          <w:color w:val="000000"/>
          <w:sz w:val="24"/>
          <w:szCs w:val="24"/>
          <w:highlight w:val="none"/>
        </w:rPr>
        <w:t xml:space="preserve">3、监狱和戒毒企业价格扣除</w:t>
      </w:r>
      <w:bookmarkEnd w:id="379"/>
      <w:r>
        <w:rPr>
          <w:rFonts w:hint="eastAsia" w:ascii="宋体" w:hAnsi="宋体" w:eastAsia="宋体" w:cs="Times New Roman"/>
          <w:color w:val="000000"/>
          <w:sz w:val="24"/>
          <w:szCs w:val="24"/>
          <w:highlight w:val="none"/>
        </w:rPr>
      </w:r>
      <w:r/>
    </w:p>
    <w:p>
      <w:pPr>
        <w:pStyle w:val="833"/>
        <w:ind w:left="0" w:firstLine="48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（1）本项目对监狱和戒毒企业（简称监狱企业）视同小型、微型企业，给予</w:t>
      </w:r>
      <w:r>
        <w:rPr>
          <w:rFonts w:hint="eastAsia" w:ascii="宋体" w:hAnsi="宋体" w:eastAsia="宋体" w:cs="Times New Roman"/>
          <w:color w:val="000000"/>
          <w:sz w:val="24"/>
          <w:szCs w:val="24"/>
          <w:highlight w:val="none"/>
          <w:u w:val="single"/>
        </w:rPr>
        <w:t xml:space="preserve">10%</w:t>
      </w:r>
      <w:r>
        <w:rPr>
          <w:rFonts w:hint="eastAsia" w:ascii="宋体" w:hAnsi="宋体" w:eastAsia="宋体" w:cs="Times New Roman"/>
          <w:color w:val="000000"/>
          <w:sz w:val="24"/>
          <w:szCs w:val="24"/>
          <w:highlight w:val="none"/>
        </w:rPr>
        <w:t xml:space="preserve">的价格扣除，用扣除后的价格参与评审。</w:t>
      </w:r>
      <w:r>
        <w:rPr>
          <w:rFonts w:hint="eastAsia" w:ascii="宋体" w:hAnsi="宋体" w:eastAsia="宋体" w:cs="Times New Roman"/>
          <w:color w:val="000000"/>
          <w:sz w:val="24"/>
          <w:szCs w:val="24"/>
          <w:highlight w:val="none"/>
        </w:rPr>
      </w:r>
      <w:r/>
    </w:p>
    <w:p>
      <w:pPr>
        <w:pStyle w:val="833"/>
        <w:ind w:left="0" w:firstLine="48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Times New Roman"/>
          <w:color w:val="000000"/>
          <w:sz w:val="24"/>
          <w:szCs w:val="24"/>
          <w:highlight w:val="none"/>
        </w:rPr>
      </w:r>
      <w:r/>
    </w:p>
    <w:p>
      <w:pPr>
        <w:pStyle w:val="833"/>
        <w:ind w:left="0" w:firstLine="48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（3）监狱企业标准请参照《关于政府采购支持监狱企业发展有关问题的通知》（</w:t>
      </w:r>
      <w:r>
        <w:rPr>
          <w:rFonts w:ascii="宋体" w:hAnsi="宋体" w:eastAsia="宋体" w:cs="Times New Roman"/>
          <w:color w:val="000000"/>
          <w:sz w:val="24"/>
          <w:szCs w:val="24"/>
          <w:highlight w:val="none"/>
        </w:rPr>
        <w:t xml:space="preserve">财库[2014]68号</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33"/>
        <w:ind w:left="0" w:firstLine="480"/>
        <w:jc w:val="left"/>
        <w:keepLines w:val="0"/>
        <w:pageBreakBefore w:val="0"/>
        <w:spacing w:line="360" w:lineRule="auto"/>
        <w:widowControl w:val="off"/>
        <w:rPr>
          <w:rFonts w:hint="eastAsia" w:ascii="宋体" w:hAnsi="宋体" w:eastAsia="宋体" w:cs="Times New Roman"/>
          <w:color w:val="000000"/>
          <w:sz w:val="24"/>
          <w:szCs w:val="24"/>
          <w:highlight w:val="none"/>
        </w:rPr>
        <w:outlineLvl w:val="0"/>
      </w:pPr>
      <w:r/>
      <w:bookmarkStart w:id="380" w:name="_Toc19065"/>
      <w:r>
        <w:rPr>
          <w:rFonts w:hint="eastAsia" w:ascii="宋体" w:hAnsi="宋体" w:eastAsia="宋体" w:cs="Times New Roman"/>
          <w:color w:val="000000"/>
          <w:sz w:val="24"/>
          <w:szCs w:val="24"/>
          <w:highlight w:val="none"/>
        </w:rPr>
        <w:t xml:space="preserve">4、残疾人福利单位、监狱企业属于小型、微型企业的，不重复享受政策。</w:t>
      </w:r>
      <w:bookmarkEnd w:id="380"/>
      <w:r>
        <w:rPr>
          <w:rFonts w:hint="eastAsia" w:ascii="宋体" w:hAnsi="宋体" w:eastAsia="宋体" w:cs="Times New Roman"/>
          <w:color w:val="000000"/>
          <w:sz w:val="24"/>
          <w:szCs w:val="24"/>
          <w:highlight w:val="none"/>
        </w:rPr>
      </w:r>
      <w:r/>
    </w:p>
    <w:p>
      <w:pPr>
        <w:pStyle w:val="833"/>
        <w:ind w:firstLine="600"/>
        <w:jc w:val="left"/>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33"/>
        <w:ind w:firstLine="600"/>
        <w:jc w:val="left"/>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33"/>
        <w:ind w:left="0" w:firstLine="480"/>
        <w:jc w:val="center"/>
        <w:keepLines w:val="0"/>
        <w:pageBreakBefore w:val="0"/>
        <w:spacing w:line="360" w:lineRule="auto"/>
        <w:widowControl w:val="off"/>
        <w:rPr>
          <w:rFonts w:hint="eastAsia" w:ascii="宋体" w:hAnsi="宋体"/>
          <w:color w:val="000000"/>
          <w:sz w:val="24"/>
          <w:szCs w:val="24"/>
          <w:highlight w:val="none"/>
          <w:lang w:val="en-US" w:eastAsia="zh-CN"/>
        </w:rPr>
        <w:outlineLvl w:val="0"/>
      </w:pPr>
      <w:r>
        <w:rPr>
          <w:rFonts w:hint="eastAsia" w:ascii="宋体" w:hAnsi="宋体"/>
          <w:b/>
          <w:bCs/>
          <w:color w:val="000000"/>
          <w:sz w:val="24"/>
          <w:szCs w:val="24"/>
          <w:highlight w:val="none"/>
          <w:lang w:val="en-US" w:eastAsia="zh-CN"/>
        </w:rPr>
        <w:t xml:space="preserve">采购本国产品的支持政策</w:t>
      </w:r>
      <w:r>
        <w:rPr>
          <w:rFonts w:hint="eastAsia" w:ascii="宋体" w:hAnsi="宋体"/>
          <w:color w:val="000000"/>
          <w:sz w:val="24"/>
          <w:szCs w:val="24"/>
          <w:highlight w:val="none"/>
          <w:lang w:val="en-US" w:eastAsia="zh-CN"/>
        </w:rPr>
      </w:r>
      <w:r/>
    </w:p>
    <w:p>
      <w:pPr>
        <w:pStyle w:val="833"/>
        <w:ind w:left="0" w:firstLine="480"/>
        <w:jc w:val="left"/>
        <w:keepLines w:val="0"/>
        <w:pageBreakBefore w:val="0"/>
        <w:spacing w:line="360" w:lineRule="auto"/>
        <w:widowControl w:val="off"/>
        <w:rPr>
          <w:rFonts w:hint="eastAsia" w:ascii="宋体" w:hAnsi="宋体"/>
          <w:color w:val="000000"/>
          <w:sz w:val="24"/>
          <w:szCs w:val="24"/>
          <w:highlight w:val="none"/>
          <w:lang w:val="en-US" w:eastAsia="zh-CN"/>
        </w:rPr>
        <w:outlineLvl w:val="0"/>
      </w:pPr>
      <w:r>
        <w:rPr>
          <w:rFonts w:hint="eastAsia" w:ascii="宋体" w:hAnsi="宋体"/>
          <w:color w:val="000000"/>
          <w:sz w:val="24"/>
          <w:szCs w:val="24"/>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人的报价签订。 </w:t>
      </w:r>
      <w:r>
        <w:rPr>
          <w:rFonts w:hint="eastAsia" w:ascii="宋体" w:hAnsi="宋体"/>
          <w:color w:val="000000"/>
          <w:sz w:val="24"/>
          <w:szCs w:val="24"/>
          <w:highlight w:val="none"/>
          <w:lang w:val="en-US" w:eastAsia="zh-CN"/>
        </w:rPr>
      </w:r>
      <w:r/>
    </w:p>
    <w:p>
      <w:pPr>
        <w:pStyle w:val="833"/>
        <w:ind w:left="0" w:firstLine="480"/>
        <w:jc w:val="left"/>
        <w:keepLines w:val="0"/>
        <w:pageBreakBefore w:val="0"/>
        <w:spacing w:line="360" w:lineRule="auto"/>
        <w:widowControl w:val="off"/>
        <w:rPr>
          <w:rFonts w:hint="eastAsia" w:ascii="宋体" w:hAnsi="宋体"/>
          <w:color w:val="000000"/>
          <w:sz w:val="24"/>
          <w:szCs w:val="24"/>
          <w:highlight w:val="none"/>
          <w:lang w:val="en-US" w:eastAsia="zh-CN"/>
        </w:rPr>
        <w:outlineLvl w:val="0"/>
      </w:pPr>
      <w:r>
        <w:rPr>
          <w:rFonts w:hint="eastAsia" w:ascii="宋体" w:hAnsi="宋体"/>
          <w:color w:val="000000"/>
          <w:sz w:val="24"/>
          <w:szCs w:val="24"/>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（2）当采购项目或者采购包中含有多种产品，供应商为该采购项目或者采购包提供的符合本国产品标准的产品成本之和占该供应商提供的全部产品成本之和的比例达到80%以上时（投标人需在“第六章 投标文件格式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szCs w:val="24"/>
          <w:highlight w:val="none"/>
          <w:lang w:val="en-US" w:eastAsia="zh-CN"/>
        </w:rPr>
      </w:r>
      <w:r/>
    </w:p>
    <w:p>
      <w:pPr>
        <w:pStyle w:val="833"/>
        <w:ind w:left="0" w:firstLine="480"/>
        <w:jc w:val="left"/>
        <w:keepLines w:val="0"/>
        <w:pageBreakBefore w:val="0"/>
        <w:spacing w:line="360" w:lineRule="auto"/>
        <w:widowControl w:val="off"/>
        <w:rPr>
          <w:rFonts w:hint="eastAsia" w:ascii="宋体" w:hAnsi="宋体"/>
          <w:color w:val="000000"/>
          <w:sz w:val="24"/>
          <w:szCs w:val="24"/>
          <w:highlight w:val="none"/>
          <w:lang w:val="en-US" w:eastAsia="zh-CN"/>
        </w:rPr>
        <w:outlineLvl w:val="0"/>
      </w:pPr>
      <w:r>
        <w:rPr>
          <w:rFonts w:hint="eastAsia" w:ascii="宋体" w:hAnsi="宋体"/>
          <w:color w:val="000000"/>
          <w:sz w:val="24"/>
          <w:szCs w:val="24"/>
          <w:highlight w:val="none"/>
          <w:lang w:val="en-US" w:eastAsia="zh-CN"/>
        </w:rPr>
        <w:t xml:space="preserve">（3）投标人需按照招标文件的要求提供《关于符合本国产品标准的声明函》（以下简称《声明函》），如不提供将不享受本国产品价格评审优惠。</w:t>
      </w:r>
      <w:r>
        <w:rPr>
          <w:rFonts w:hint="eastAsia" w:ascii="宋体" w:hAnsi="宋体"/>
          <w:color w:val="000000"/>
          <w:sz w:val="24"/>
          <w:szCs w:val="24"/>
          <w:highlight w:val="none"/>
          <w:lang w:val="en-US" w:eastAsia="zh-CN"/>
        </w:rPr>
      </w:r>
      <w:r/>
    </w:p>
    <w:p>
      <w:pPr>
        <w:pStyle w:val="833"/>
        <w:ind w:left="0" w:firstLine="480"/>
        <w:jc w:val="left"/>
        <w:keepLines w:val="0"/>
        <w:pageBreakBefore w:val="0"/>
        <w:spacing w:line="360" w:lineRule="auto"/>
        <w:widowControl w:val="off"/>
        <w:rPr>
          <w:rFonts w:hint="eastAsia" w:ascii="宋体" w:hAnsi="宋体"/>
          <w:b/>
          <w:bCs/>
          <w:color w:val="000000"/>
          <w:sz w:val="24"/>
          <w:szCs w:val="24"/>
          <w:highlight w:val="none"/>
          <w:lang w:val="en-US" w:eastAsia="zh-CN"/>
        </w:rPr>
        <w:outlineLvl w:val="0"/>
      </w:pPr>
      <w:r>
        <w:rPr>
          <w:rFonts w:hint="eastAsia" w:ascii="宋体" w:hAnsi="宋体"/>
          <w:b/>
          <w:bCs/>
          <w:color w:val="000000"/>
          <w:sz w:val="24"/>
          <w:szCs w:val="24"/>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bCs/>
          <w:color w:val="000000"/>
          <w:sz w:val="24"/>
          <w:szCs w:val="24"/>
          <w:highlight w:val="none"/>
          <w:lang w:val="en-US" w:eastAsia="zh-CN"/>
        </w:rPr>
      </w:r>
      <w:r/>
    </w:p>
    <w:p>
      <w:pPr>
        <w:pStyle w:val="833"/>
        <w:ind w:left="0" w:firstLine="480"/>
        <w:jc w:val="left"/>
        <w:keepLines w:val="0"/>
        <w:pageBreakBefore w:val="0"/>
        <w:spacing w:line="360" w:lineRule="auto"/>
        <w:widowControl w:val="off"/>
        <w:rPr>
          <w:rFonts w:hint="eastAsia" w:ascii="宋体" w:hAnsi="宋体"/>
          <w:color w:val="000000"/>
          <w:sz w:val="24"/>
          <w:szCs w:val="24"/>
          <w:highlight w:val="none"/>
          <w:lang w:val="en-US" w:eastAsia="zh-CN"/>
        </w:rPr>
        <w:outlineLvl w:val="0"/>
      </w:pPr>
      <w:r>
        <w:rPr>
          <w:rFonts w:hint="eastAsia" w:ascii="宋体" w:hAnsi="宋体"/>
          <w:color w:val="000000"/>
          <w:sz w:val="24"/>
          <w:szCs w:val="24"/>
          <w:highlight w:val="none"/>
          <w:lang w:val="en-US" w:eastAsia="zh-CN"/>
        </w:rPr>
        <w:t xml:space="preserve">（5）政府采购中的本国产品标准及其他未尽事宜详见《国务院办公厅关于在政府采购中实施本国产品标准及相关政策的通知》（国办发〔2025〕34号）。</w:t>
      </w:r>
      <w:r>
        <w:rPr>
          <w:rFonts w:hint="eastAsia" w:ascii="宋体" w:hAnsi="宋体"/>
          <w:color w:val="000000"/>
          <w:sz w:val="24"/>
          <w:szCs w:val="24"/>
          <w:highlight w:val="none"/>
          <w:lang w:val="en-US" w:eastAsia="zh-CN"/>
        </w:rPr>
      </w:r>
      <w:r/>
    </w:p>
    <w:p>
      <w:pPr>
        <w:pStyle w:val="833"/>
        <w:ind w:left="0" w:firstLine="480"/>
        <w:jc w:val="left"/>
        <w:keepLines w:val="0"/>
        <w:pageBreakBefore w:val="0"/>
        <w:spacing w:line="360" w:lineRule="auto"/>
        <w:widowControl w:val="off"/>
        <w:rPr>
          <w:rFonts w:hint="eastAsia" w:ascii="宋体" w:hAnsi="宋体"/>
          <w:color w:val="000000"/>
          <w:sz w:val="24"/>
          <w:szCs w:val="24"/>
          <w:highlight w:val="none"/>
          <w:lang w:val="en-US" w:eastAsia="zh-CN"/>
        </w:rPr>
        <w:outlineLvl w:val="0"/>
      </w:pPr>
      <w:r>
        <w:rPr>
          <w:rFonts w:hint="eastAsia" w:ascii="宋体" w:hAnsi="宋体"/>
          <w:color w:val="000000"/>
          <w:sz w:val="24"/>
          <w:szCs w:val="24"/>
          <w:highlight w:val="none"/>
          <w:lang w:val="en-US" w:eastAsia="zh-CN"/>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szCs w:val="24"/>
          <w:highlight w:val="none"/>
          <w:lang w:val="en-US" w:eastAsia="zh-CN"/>
        </w:rPr>
      </w:r>
      <w:r/>
    </w:p>
    <w:p>
      <w:pPr>
        <w:pStyle w:val="833"/>
        <w:ind w:left="0" w:firstLine="480"/>
        <w:jc w:val="left"/>
        <w:keepLines w:val="0"/>
        <w:pageBreakBefore w:val="0"/>
        <w:spacing w:line="360" w:lineRule="auto"/>
        <w:widowControl w:val="off"/>
        <w:rPr>
          <w:rFonts w:hint="eastAsia" w:ascii="宋体" w:hAnsi="宋体"/>
          <w:b/>
          <w:color w:val="000000"/>
          <w:sz w:val="24"/>
          <w:szCs w:val="24"/>
          <w:highlight w:val="none"/>
        </w:rPr>
        <w:outlineLvl w:val="0"/>
      </w:pPr>
      <w:r>
        <w:rPr>
          <w:rFonts w:hint="eastAsia" w:ascii="宋体" w:hAnsi="宋体"/>
          <w:color w:val="000000"/>
          <w:sz w:val="24"/>
          <w:szCs w:val="24"/>
          <w:highlight w:val="none"/>
          <w:lang w:val="en-US" w:eastAsia="zh-CN"/>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Start w:id="381" w:name="_Toc4451"/>
      <w:r/>
      <w:bookmarkStart w:id="382" w:name="_Toc14997"/>
      <w:r/>
      <w:bookmarkStart w:id="383" w:name="_Toc11139"/>
      <w:r>
        <w:rPr>
          <w:rFonts w:hint="eastAsia" w:ascii="宋体" w:hAnsi="宋体"/>
          <w:b/>
          <w:color w:val="000000"/>
          <w:sz w:val="24"/>
          <w:szCs w:val="24"/>
          <w:highlight w:val="none"/>
        </w:rPr>
      </w:r>
      <w:r/>
    </w:p>
    <w:p>
      <w:pPr>
        <w:pStyle w:val="833"/>
        <w:ind w:left="0" w:firstLine="482"/>
        <w:jc w:val="center"/>
        <w:keepLines w:val="0"/>
        <w:pageBreakBefore w:val="0"/>
        <w:spacing w:line="360" w:lineRule="auto"/>
        <w:widowControl w:val="off"/>
        <w:rPr>
          <w:rFonts w:hint="eastAsia" w:ascii="宋体" w:hAnsi="宋体"/>
          <w:b/>
          <w:color w:val="000000"/>
          <w:sz w:val="24"/>
          <w:szCs w:val="24"/>
          <w:highlight w:val="none"/>
        </w:rPr>
        <w:outlineLvl w:val="0"/>
      </w:pPr>
      <w:r>
        <w:rPr>
          <w:rFonts w:hint="eastAsia" w:ascii="宋体" w:hAnsi="宋体"/>
          <w:b/>
          <w:color w:val="000000"/>
          <w:sz w:val="24"/>
          <w:szCs w:val="24"/>
          <w:highlight w:val="none"/>
        </w:rPr>
        <w:t xml:space="preserve">评标方法与评标标准</w:t>
      </w:r>
      <w:bookmarkEnd w:id="381"/>
      <w:r/>
      <w:bookmarkEnd w:id="382"/>
      <w:r/>
      <w:bookmarkEnd w:id="383"/>
      <w:r>
        <w:rPr>
          <w:rFonts w:hint="eastAsia" w:ascii="宋体" w:hAnsi="宋体"/>
          <w:b/>
          <w:color w:val="000000"/>
          <w:sz w:val="24"/>
          <w:szCs w:val="24"/>
          <w:highlight w:val="none"/>
        </w:rPr>
      </w:r>
      <w:r/>
    </w:p>
    <w:p>
      <w:pPr>
        <w:pStyle w:val="833"/>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 （一）评标时，评标委员会以招标文件为评标依据，评标委员会各成员独立对每个投标人的投标文件进行评价，并汇总每个投标人的得分。评标过程中，不得去掉报价中的最高报价和最低报价。</w:t>
      </w:r>
      <w:r>
        <w:rPr>
          <w:rFonts w:hint="eastAsia" w:ascii="Arial" w:hAnsi="Arial"/>
          <w:color w:val="000000"/>
          <w:sz w:val="24"/>
          <w:szCs w:val="24"/>
          <w:highlight w:val="none"/>
        </w:rPr>
      </w:r>
      <w:r/>
    </w:p>
    <w:p>
      <w:pPr>
        <w:pStyle w:val="833"/>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（二）本项目评分总分为100分，按四舍五入取至小数点后两位。</w:t>
      </w:r>
      <w:r>
        <w:rPr>
          <w:rFonts w:hint="eastAsia" w:ascii="Arial" w:hAnsi="Arial"/>
          <w:color w:val="000000"/>
          <w:sz w:val="24"/>
          <w:szCs w:val="24"/>
          <w:highlight w:val="none"/>
        </w:rPr>
      </w:r>
      <w:r/>
    </w:p>
    <w:p>
      <w:pPr>
        <w:pStyle w:val="833"/>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（三）总得分=价格分+商务技术分。</w:t>
      </w:r>
      <w:r>
        <w:rPr>
          <w:rFonts w:hint="eastAsia" w:ascii="Arial" w:hAnsi="Arial"/>
          <w:color w:val="000000"/>
          <w:sz w:val="24"/>
          <w:szCs w:val="24"/>
          <w:highlight w:val="none"/>
        </w:rPr>
      </w:r>
      <w:r/>
    </w:p>
    <w:p>
      <w:pPr>
        <w:pStyle w:val="833"/>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 综合评分法</w:t>
      </w:r>
      <w:r>
        <w:rPr>
          <w:rFonts w:hint="eastAsia" w:ascii="Arial" w:hAnsi="Arial"/>
          <w:color w:val="000000"/>
          <w:sz w:val="24"/>
          <w:szCs w:val="24"/>
          <w:highlight w:val="none"/>
        </w:rPr>
      </w:r>
      <w:r/>
    </w:p>
    <w:p>
      <w:pPr>
        <w:pStyle w:val="833"/>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1.价格分（30分）  </w:t>
      </w:r>
      <w:r>
        <w:rPr>
          <w:rFonts w:hint="eastAsia" w:ascii="Arial" w:hAnsi="Arial"/>
          <w:color w:val="000000"/>
          <w:sz w:val="24"/>
          <w:szCs w:val="24"/>
          <w:highlight w:val="none"/>
        </w:rPr>
      </w:r>
      <w:r/>
    </w:p>
    <w:p>
      <w:pPr>
        <w:pStyle w:val="833"/>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采用低价优先法计算，即满足招标文件要求且投标价格最低的投标报价（指投标综合单价）为评标基准价，其价格分为满分。其他投标人的价格分统一按照下列公式计算：        </w:t>
      </w:r>
      <w:r>
        <w:rPr>
          <w:rFonts w:hint="eastAsia" w:ascii="Arial" w:hAnsi="Arial"/>
          <w:color w:val="000000"/>
          <w:sz w:val="24"/>
          <w:szCs w:val="24"/>
          <w:highlight w:val="none"/>
        </w:rPr>
      </w:r>
      <w:r/>
    </w:p>
    <w:p>
      <w:pPr>
        <w:pStyle w:val="833"/>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投标报价得分=（评标基准价/投标报价）×30分</w:t>
      </w:r>
      <w:r>
        <w:rPr>
          <w:rFonts w:hint="eastAsia" w:ascii="Arial" w:hAnsi="Arial"/>
          <w:color w:val="000000"/>
          <w:sz w:val="24"/>
          <w:szCs w:val="24"/>
          <w:highlight w:val="none"/>
        </w:rPr>
      </w:r>
      <w:r/>
    </w:p>
    <w:p>
      <w:pPr>
        <w:pStyle w:val="833"/>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因落实政府采购政策进行价格调整的，以调整后的价格计算评标基准价和投标报价，小数点后保留两位。评标过程中，不得去掉报价中的最高报价和最低报价。</w:t>
      </w:r>
      <w:r>
        <w:rPr>
          <w:rFonts w:hint="eastAsia" w:ascii="Arial" w:hAnsi="Arial"/>
          <w:color w:val="000000"/>
          <w:sz w:val="24"/>
          <w:szCs w:val="24"/>
          <w:highlight w:val="none"/>
        </w:rPr>
      </w:r>
      <w:r/>
    </w:p>
    <w:p>
      <w:pPr>
        <w:pStyle w:val="833"/>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lang w:val="en-US" w:eastAsia="zh-CN"/>
        </w:rPr>
        <w:t xml:space="preserve">2.</w:t>
      </w:r>
      <w:r>
        <w:rPr>
          <w:rFonts w:hint="eastAsia" w:ascii="Arial" w:hAnsi="Arial"/>
          <w:color w:val="000000"/>
          <w:sz w:val="24"/>
          <w:szCs w:val="24"/>
          <w:highlight w:val="none"/>
          <w:lang w:eastAsia="zh-CN"/>
        </w:rPr>
        <w:t xml:space="preserve">商务</w:t>
      </w:r>
      <w:r>
        <w:rPr>
          <w:rFonts w:hint="eastAsia" w:ascii="Arial" w:hAnsi="Arial"/>
          <w:color w:val="000000"/>
          <w:sz w:val="24"/>
          <w:szCs w:val="24"/>
          <w:highlight w:val="none"/>
        </w:rPr>
        <w:t xml:space="preserve">技术分（</w:t>
      </w:r>
      <w:r>
        <w:rPr>
          <w:rFonts w:hint="eastAsia" w:ascii="Arial" w:hAnsi="Arial"/>
          <w:color w:val="000000"/>
          <w:sz w:val="24"/>
          <w:szCs w:val="24"/>
          <w:highlight w:val="none"/>
          <w:lang w:val="en-US" w:eastAsia="zh-CN"/>
        </w:rPr>
        <w:t xml:space="preserve">7</w:t>
      </w:r>
      <w:r>
        <w:rPr>
          <w:rFonts w:hint="eastAsia" w:ascii="Arial" w:hAnsi="Arial"/>
          <w:color w:val="000000"/>
          <w:sz w:val="24"/>
          <w:szCs w:val="24"/>
          <w:highlight w:val="none"/>
        </w:rPr>
        <w:t xml:space="preserve">0分）</w:t>
      </w:r>
      <w:r>
        <w:rPr>
          <w:rFonts w:hint="eastAsia" w:ascii="Arial" w:hAnsi="Arial"/>
          <w:color w:val="000000"/>
          <w:sz w:val="24"/>
          <w:szCs w:val="24"/>
          <w:highlight w:val="none"/>
        </w:rPr>
      </w:r>
      <w:r/>
    </w:p>
    <w:tbl>
      <w:tblPr>
        <w:tblStyle w:val="1141"/>
        <w:tblW w:w="958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29"/>
        <w:gridCol w:w="8160"/>
      </w:tblGrid>
      <w:tr>
        <w:trPr>
          <w:trHeight w:val="321"/>
        </w:trPr>
        <w:tc>
          <w:tcPr>
            <w:tcW w:w="1429" w:type="dxa"/>
            <w:vAlign w:val="top"/>
            <w:textDirection w:val="lrTb"/>
            <w:noWrap w:val="false"/>
          </w:tcPr>
          <w:p>
            <w:pPr>
              <w:pStyle w:val="1150"/>
              <w:ind w:left="359"/>
              <w:spacing w:before="40" w:line="208" w:lineRule="auto"/>
              <w:widowControl/>
              <w:rPr>
                <w:color w:val="000000"/>
                <w:highlight w:val="none"/>
              </w:rPr>
            </w:pPr>
            <w:r>
              <w:rPr>
                <w:b/>
                <w:bCs/>
                <w:color w:val="000000"/>
                <w:spacing w:val="-5"/>
                <w:highlight w:val="none"/>
              </w:rPr>
              <w:t xml:space="preserve">评分项</w:t>
            </w:r>
            <w:r>
              <w:rPr>
                <w:color w:val="000000"/>
                <w:highlight w:val="none"/>
              </w:rPr>
            </w:r>
            <w:r/>
          </w:p>
        </w:tc>
        <w:tc>
          <w:tcPr>
            <w:tcW w:w="8160" w:type="dxa"/>
            <w:vAlign w:val="top"/>
            <w:textDirection w:val="lrTb"/>
            <w:noWrap w:val="false"/>
          </w:tcPr>
          <w:p>
            <w:pPr>
              <w:pStyle w:val="833"/>
              <w:ind w:left="3611"/>
              <w:jc w:val="left"/>
              <w:spacing w:before="40" w:line="208" w:lineRule="auto"/>
              <w:widowControl/>
              <w:rPr>
                <w:rFonts w:ascii="仿宋" w:hAnsi="仿宋" w:eastAsia="仿宋" w:cs="仿宋"/>
                <w:color w:val="000000"/>
                <w:sz w:val="24"/>
                <w:szCs w:val="24"/>
                <w:highlight w:val="none"/>
                <w:lang w:eastAsia="en-US"/>
              </w:rPr>
            </w:pPr>
            <w:r>
              <w:rPr>
                <w:rFonts w:ascii="仿宋" w:hAnsi="仿宋" w:eastAsia="仿宋" w:cs="仿宋"/>
                <w:b/>
                <w:bCs/>
                <w:color w:val="000000"/>
                <w:spacing w:val="-7"/>
                <w:sz w:val="24"/>
                <w:szCs w:val="24"/>
                <w:highlight w:val="none"/>
                <w:lang w:eastAsia="en-US"/>
              </w:rPr>
              <w:t xml:space="preserve">评分标准</w:t>
            </w:r>
            <w:r>
              <w:rPr>
                <w:rFonts w:ascii="仿宋" w:hAnsi="仿宋" w:eastAsia="仿宋" w:cs="仿宋"/>
                <w:color w:val="000000"/>
                <w:sz w:val="24"/>
                <w:szCs w:val="24"/>
                <w:highlight w:val="none"/>
                <w:lang w:eastAsia="en-US"/>
              </w:rPr>
            </w:r>
            <w:r/>
          </w:p>
        </w:tc>
      </w:tr>
      <w:tr>
        <w:trPr>
          <w:trHeight w:val="1872"/>
        </w:trPr>
        <w:tc>
          <w:tcPr>
            <w:tcW w:w="1429" w:type="dxa"/>
            <w:vAlign w:val="center"/>
            <w:textDirection w:val="lrTb"/>
            <w:noWrap w:val="false"/>
          </w:tcPr>
          <w:p>
            <w:pPr>
              <w:pStyle w:val="833"/>
              <w:ind w:left="0" w:firstLine="480"/>
              <w:jc w:val="center"/>
              <w:keepLines w:val="0"/>
              <w:pageBreakBefore w:val="0"/>
              <w:spacing w:line="360" w:lineRule="auto"/>
              <w:widowControl w:val="off"/>
              <w:rPr>
                <w:rFonts w:ascii="宋体" w:hAnsi="宋体" w:eastAsia="宋体" w:cs="Times New Roman"/>
                <w:color w:val="000000"/>
                <w:sz w:val="24"/>
                <w:szCs w:val="24"/>
                <w:highlight w:val="none"/>
                <w:lang w:val="en-US" w:eastAsia="en-US"/>
              </w:rPr>
              <w:outlineLvl w:val="0"/>
            </w:pPr>
            <w:r>
              <w:rPr>
                <w:rFonts w:ascii="宋体" w:hAnsi="宋体" w:eastAsia="宋体" w:cs="Times New Roman"/>
                <w:color w:val="000000"/>
                <w:sz w:val="24"/>
                <w:szCs w:val="24"/>
                <w:highlight w:val="none"/>
                <w:lang w:val="en-US" w:eastAsia="en-US"/>
              </w:rPr>
            </w:r>
            <w:r/>
          </w:p>
          <w:p>
            <w:pPr>
              <w:pStyle w:val="833"/>
              <w:jc w:val="center"/>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产品技术响应情况</w:t>
            </w:r>
            <w:r>
              <w:rPr>
                <w:rFonts w:ascii="宋体" w:hAnsi="宋体" w:eastAsia="宋体" w:cs="Times New Roman"/>
                <w:color w:val="000000"/>
                <w:sz w:val="24"/>
                <w:szCs w:val="24"/>
                <w:highlight w:val="none"/>
                <w:lang w:val="en-US" w:eastAsia="zh-CN"/>
              </w:rPr>
            </w:r>
            <w:r/>
          </w:p>
          <w:p>
            <w:pPr>
              <w:pStyle w:val="833"/>
              <w:jc w:val="center"/>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lang w:val="en-US" w:eastAsia="zh-CN"/>
              </w:rPr>
              <w:t xml:space="preserve">23 分）</w:t>
            </w:r>
            <w:r>
              <w:rPr>
                <w:rFonts w:ascii="宋体" w:hAnsi="宋体" w:eastAsia="宋体" w:cs="Times New Roman"/>
                <w:color w:val="000000"/>
                <w:sz w:val="24"/>
                <w:szCs w:val="24"/>
                <w:highlight w:val="none"/>
                <w:lang w:val="en-US" w:eastAsia="zh-CN"/>
              </w:rPr>
            </w:r>
            <w:r/>
          </w:p>
        </w:tc>
        <w:tc>
          <w:tcPr>
            <w:tcW w:w="8160" w:type="dxa"/>
            <w:vAlign w:val="top"/>
            <w:textDirection w:val="lrTb"/>
            <w:noWrap w:val="false"/>
          </w:tcPr>
          <w:p>
            <w:pPr>
              <w:pStyle w:val="833"/>
              <w:ind w:left="0" w:firstLine="480"/>
              <w:jc w:val="left"/>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产品技术参数全部满足招标要求的得满分</w:t>
            </w:r>
            <w:r>
              <w:rPr>
                <w:rFonts w:ascii="宋体" w:hAnsi="宋体" w:eastAsia="宋体" w:cs="Times New Roman"/>
                <w:color w:val="000000"/>
                <w:sz w:val="24"/>
                <w:szCs w:val="24"/>
                <w:highlight w:val="none"/>
                <w:lang w:val="en-US" w:eastAsia="zh-CN"/>
              </w:rPr>
              <w:t xml:space="preserve">23分。每一项重要响应指标负偏离（缺、漏项视为负偏离）扣</w:t>
            </w:r>
            <w:r>
              <w:rPr>
                <w:rFonts w:hint="eastAsia" w:ascii="宋体" w:hAnsi="宋体" w:eastAsia="宋体" w:cs="Times New Roman"/>
                <w:color w:val="000000"/>
                <w:sz w:val="24"/>
                <w:szCs w:val="24"/>
                <w:highlight w:val="none"/>
                <w:lang w:val="en-US" w:eastAsia="zh-CN"/>
              </w:rPr>
              <w:t xml:space="preserve">2</w:t>
            </w:r>
            <w:r>
              <w:rPr>
                <w:rFonts w:ascii="宋体" w:hAnsi="宋体" w:eastAsia="宋体" w:cs="Times New Roman"/>
                <w:color w:val="000000"/>
                <w:sz w:val="24"/>
                <w:szCs w:val="24"/>
                <w:highlight w:val="none"/>
                <w:lang w:val="en-US" w:eastAsia="zh-CN"/>
              </w:rPr>
              <w:t xml:space="preserve">分；每一项非重要响应指标负偏离（缺、漏项视为负偏离）扣</w:t>
            </w:r>
            <w:r>
              <w:rPr>
                <w:rFonts w:hint="eastAsia" w:ascii="宋体" w:hAnsi="宋体" w:eastAsia="宋体" w:cs="Times New Roman"/>
                <w:color w:val="000000"/>
                <w:sz w:val="24"/>
                <w:szCs w:val="24"/>
                <w:highlight w:val="none"/>
                <w:lang w:val="en-US" w:eastAsia="zh-CN"/>
              </w:rPr>
              <w:t xml:space="preserve">0.2</w:t>
            </w:r>
            <w:r>
              <w:rPr>
                <w:rFonts w:ascii="宋体" w:hAnsi="宋体" w:eastAsia="宋体" w:cs="Times New Roman"/>
                <w:color w:val="000000"/>
                <w:sz w:val="24"/>
                <w:szCs w:val="24"/>
                <w:highlight w:val="none"/>
                <w:lang w:val="en-US" w:eastAsia="zh-CN"/>
              </w:rPr>
              <w:t xml:space="preserve">分。本项最高得</w:t>
            </w:r>
            <w:r>
              <w:rPr>
                <w:rFonts w:ascii="宋体" w:hAnsi="宋体" w:eastAsia="宋体" w:cs="Times New Roman"/>
                <w:color w:val="000000"/>
                <w:sz w:val="24"/>
                <w:szCs w:val="24"/>
                <w:highlight w:val="none"/>
                <w:lang w:val="en-US" w:eastAsia="zh-CN"/>
              </w:rPr>
              <w:t xml:space="preserve">23分,最低得0分。“技术参数要求”中加“★”标志的为实质性要求和条件，投标人必须作出满足或者优于原要求和条件的响应，否则投标无效;“技术参数要求”中加“▲”标志的为重要响应指标，其余为非重要响应指标。</w:t>
            </w:r>
            <w:r>
              <w:rPr>
                <w:rFonts w:ascii="宋体" w:hAnsi="宋体" w:eastAsia="宋体" w:cs="Times New Roman"/>
                <w:color w:val="000000"/>
                <w:sz w:val="24"/>
                <w:szCs w:val="24"/>
                <w:highlight w:val="none"/>
                <w:lang w:val="en-US" w:eastAsia="zh-CN"/>
              </w:rPr>
            </w:r>
            <w:r/>
          </w:p>
          <w:p>
            <w:pPr>
              <w:pStyle w:val="833"/>
              <w:ind w:left="0" w:firstLine="480"/>
              <w:jc w:val="left"/>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b/>
                <w:bCs/>
                <w:color w:val="000000"/>
                <w:sz w:val="24"/>
                <w:szCs w:val="24"/>
                <w:highlight w:val="none"/>
                <w:lang w:val="en-US" w:eastAsia="zh-CN"/>
              </w:rPr>
              <w:t xml:space="preserve">（技术参数要求投标人应在技术要求响应及偏离表逐一列出所有参数性能配置等偏离情况，同时</w:t>
            </w:r>
            <w:r>
              <w:rPr>
                <w:rFonts w:hint="eastAsia" w:ascii="宋体" w:hAnsi="宋体" w:eastAsia="宋体" w:cs="Times New Roman"/>
                <w:b/>
                <w:bCs/>
                <w:color w:val="000000"/>
                <w:sz w:val="24"/>
                <w:szCs w:val="24"/>
                <w:highlight w:val="none"/>
                <w:lang w:val="en-US" w:eastAsia="zh-CN"/>
              </w:rPr>
              <w:t xml:space="preserve">按照招标文件要求</w:t>
            </w:r>
            <w:r>
              <w:rPr>
                <w:rFonts w:ascii="宋体" w:hAnsi="宋体" w:eastAsia="宋体" w:cs="Times New Roman"/>
                <w:b/>
                <w:bCs/>
                <w:color w:val="000000"/>
                <w:sz w:val="24"/>
                <w:szCs w:val="24"/>
                <w:highlight w:val="none"/>
                <w:lang w:val="en-US" w:eastAsia="zh-CN"/>
              </w:rPr>
              <w:t xml:space="preserve">提供</w:t>
            </w:r>
            <w:r>
              <w:rPr>
                <w:rFonts w:hint="eastAsia" w:ascii="宋体" w:hAnsi="宋体" w:eastAsia="宋体" w:cs="Times New Roman"/>
                <w:b/>
                <w:bCs/>
                <w:color w:val="000000"/>
                <w:sz w:val="24"/>
                <w:szCs w:val="24"/>
                <w:highlight w:val="none"/>
                <w:lang w:val="en-US" w:eastAsia="zh-CN"/>
              </w:rPr>
              <w:t xml:space="preserve">相应的</w:t>
            </w:r>
            <w:r>
              <w:rPr>
                <w:rFonts w:ascii="宋体" w:hAnsi="宋体" w:eastAsia="宋体" w:cs="Times New Roman"/>
                <w:b/>
                <w:bCs/>
                <w:color w:val="000000"/>
                <w:sz w:val="24"/>
                <w:szCs w:val="24"/>
                <w:highlight w:val="none"/>
                <w:lang w:val="en-US" w:eastAsia="zh-CN"/>
              </w:rPr>
              <w:t xml:space="preserve">证材料证明（包括但不限于：检测报告、</w:t>
            </w:r>
            <w:r>
              <w:rPr>
                <w:rFonts w:hint="eastAsia" w:ascii="宋体" w:hAnsi="宋体" w:eastAsia="宋体" w:cs="Times New Roman"/>
                <w:b/>
                <w:bCs/>
                <w:color w:val="000000"/>
                <w:sz w:val="24"/>
                <w:szCs w:val="24"/>
                <w:highlight w:val="none"/>
                <w:lang w:val="en-US" w:eastAsia="zh-CN"/>
              </w:rPr>
              <w:t xml:space="preserve">承诺函</w:t>
            </w:r>
            <w:r>
              <w:rPr>
                <w:rFonts w:ascii="宋体" w:hAnsi="宋体" w:eastAsia="宋体" w:cs="Times New Roman"/>
                <w:b/>
                <w:bCs/>
                <w:color w:val="000000"/>
                <w:sz w:val="24"/>
                <w:szCs w:val="24"/>
                <w:highlight w:val="none"/>
                <w:lang w:val="en-US" w:eastAsia="zh-CN"/>
              </w:rPr>
              <w:t xml:space="preserve">等）并逐条详细标注出佐证材料证明所在位置）</w:t>
            </w:r>
            <w:r>
              <w:rPr>
                <w:rFonts w:ascii="宋体" w:hAnsi="宋体" w:eastAsia="宋体" w:cs="Times New Roman"/>
                <w:color w:val="000000"/>
                <w:sz w:val="24"/>
                <w:szCs w:val="24"/>
                <w:highlight w:val="none"/>
                <w:lang w:val="en-US" w:eastAsia="zh-CN"/>
              </w:rPr>
            </w:r>
            <w:r/>
          </w:p>
        </w:tc>
      </w:tr>
      <w:tr>
        <w:trPr>
          <w:trHeight w:val="1560"/>
        </w:trPr>
        <w:tc>
          <w:tcPr>
            <w:tcW w:w="1429" w:type="dxa"/>
            <w:vAlign w:val="center"/>
            <w:vMerge w:val="restart"/>
            <w:textDirection w:val="lrTb"/>
            <w:noWrap w:val="false"/>
          </w:tcPr>
          <w:p>
            <w:pPr>
              <w:pStyle w:val="833"/>
              <w:ind w:left="0" w:firstLine="480"/>
              <w:jc w:val="center"/>
              <w:keepLines w:val="0"/>
              <w:pageBreakBefore w:val="0"/>
              <w:spacing w:line="360" w:lineRule="auto"/>
              <w:widowControl w:val="off"/>
              <w:rPr>
                <w:rFonts w:ascii="宋体" w:hAnsi="宋体" w:eastAsia="宋体" w:cs="Times New Roman"/>
                <w:color w:val="000000"/>
                <w:sz w:val="24"/>
                <w:szCs w:val="24"/>
                <w:highlight w:val="none"/>
                <w:lang w:val="en-US" w:eastAsia="en-US"/>
              </w:rPr>
              <w:outlineLvl w:val="0"/>
            </w:pPr>
            <w:r>
              <w:rPr>
                <w:rFonts w:ascii="宋体" w:hAnsi="宋体" w:eastAsia="宋体" w:cs="Times New Roman"/>
                <w:color w:val="000000"/>
                <w:sz w:val="24"/>
                <w:szCs w:val="24"/>
                <w:highlight w:val="none"/>
                <w:lang w:val="en-US" w:eastAsia="en-US"/>
              </w:rPr>
            </w:r>
            <w:r/>
          </w:p>
          <w:p>
            <w:pPr>
              <w:pStyle w:val="833"/>
              <w:ind w:left="0" w:firstLine="480"/>
              <w:jc w:val="center"/>
              <w:keepLines w:val="0"/>
              <w:pageBreakBefore w:val="0"/>
              <w:spacing w:line="360" w:lineRule="auto"/>
              <w:widowControl w:val="off"/>
              <w:rPr>
                <w:rFonts w:ascii="宋体" w:hAnsi="宋体" w:eastAsia="宋体" w:cs="Times New Roman"/>
                <w:color w:val="000000"/>
                <w:sz w:val="24"/>
                <w:szCs w:val="24"/>
                <w:highlight w:val="none"/>
                <w:lang w:val="en-US" w:eastAsia="en-US"/>
              </w:rPr>
              <w:outlineLvl w:val="0"/>
            </w:pPr>
            <w:r>
              <w:rPr>
                <w:rFonts w:ascii="宋体" w:hAnsi="宋体" w:eastAsia="宋体" w:cs="Times New Roman"/>
                <w:color w:val="000000"/>
                <w:sz w:val="24"/>
                <w:szCs w:val="24"/>
                <w:highlight w:val="none"/>
                <w:lang w:val="en-US" w:eastAsia="en-US"/>
              </w:rPr>
            </w:r>
            <w:r/>
          </w:p>
          <w:p>
            <w:pPr>
              <w:pStyle w:val="833"/>
              <w:jc w:val="center"/>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制造商综合</w:t>
            </w:r>
            <w:r>
              <w:rPr>
                <w:rFonts w:ascii="宋体" w:hAnsi="宋体" w:eastAsia="宋体" w:cs="Times New Roman"/>
                <w:color w:val="000000"/>
                <w:sz w:val="24"/>
                <w:szCs w:val="24"/>
                <w:highlight w:val="none"/>
                <w:lang w:val="en-US" w:eastAsia="zh-CN"/>
              </w:rPr>
            </w:r>
            <w:r/>
          </w:p>
          <w:p>
            <w:pPr>
              <w:pStyle w:val="833"/>
              <w:jc w:val="center"/>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实力</w:t>
            </w:r>
            <w:r>
              <w:rPr>
                <w:rFonts w:ascii="宋体" w:hAnsi="宋体" w:eastAsia="宋体" w:cs="Times New Roman"/>
                <w:color w:val="000000"/>
                <w:sz w:val="24"/>
                <w:szCs w:val="24"/>
                <w:highlight w:val="none"/>
                <w:lang w:val="en-US" w:eastAsia="zh-CN"/>
              </w:rPr>
            </w:r>
            <w:r/>
          </w:p>
          <w:p>
            <w:pPr>
              <w:pStyle w:val="833"/>
              <w:jc w:val="center"/>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（5 分）</w:t>
            </w:r>
            <w:r>
              <w:rPr>
                <w:rFonts w:ascii="宋体" w:hAnsi="宋体" w:eastAsia="宋体" w:cs="Times New Roman"/>
                <w:color w:val="000000"/>
                <w:sz w:val="24"/>
                <w:szCs w:val="24"/>
                <w:highlight w:val="none"/>
                <w:lang w:val="en-US" w:eastAsia="zh-CN"/>
              </w:rPr>
            </w:r>
            <w:r/>
          </w:p>
        </w:tc>
        <w:tc>
          <w:tcPr>
            <w:tcW w:w="8160" w:type="dxa"/>
            <w:vAlign w:val="top"/>
            <w:textDirection w:val="lrTb"/>
            <w:noWrap w:val="false"/>
          </w:tcPr>
          <w:p>
            <w:pPr>
              <w:pStyle w:val="833"/>
              <w:jc w:val="left"/>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供应商所供货物制造商具有质量管理体系认证证书、职业健康安全管理体系认证证书、 环境管理体系认证证书每提供一个得 1 分；本项满分 3 分。</w:t>
            </w:r>
            <w:r>
              <w:rPr>
                <w:rFonts w:ascii="宋体" w:hAnsi="宋体" w:eastAsia="宋体" w:cs="Times New Roman"/>
                <w:color w:val="000000"/>
                <w:sz w:val="24"/>
                <w:szCs w:val="24"/>
                <w:highlight w:val="none"/>
                <w:lang w:val="en-US" w:eastAsia="zh-CN"/>
              </w:rPr>
            </w:r>
            <w:r/>
          </w:p>
          <w:p>
            <w:pPr>
              <w:pStyle w:val="833"/>
              <w:jc w:val="left"/>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注：需上传证书原件扫描件，未提供或扫描件模糊不清评审专家无法判定的 不得分。</w:t>
            </w:r>
            <w:r>
              <w:rPr>
                <w:rFonts w:ascii="宋体" w:hAnsi="宋体" w:eastAsia="宋体" w:cs="Times New Roman"/>
                <w:color w:val="000000"/>
                <w:sz w:val="24"/>
                <w:szCs w:val="24"/>
                <w:highlight w:val="none"/>
                <w:lang w:val="en-US" w:eastAsia="zh-CN"/>
              </w:rPr>
            </w:r>
            <w:r/>
          </w:p>
        </w:tc>
      </w:tr>
      <w:tr>
        <w:trPr>
          <w:trHeight w:val="939"/>
        </w:trPr>
        <w:tc>
          <w:tcPr>
            <w:tcW w:w="1429" w:type="dxa"/>
            <w:vAlign w:val="top"/>
            <w:vMerge w:val="continue"/>
            <w:textDirection w:val="lrTb"/>
            <w:noWrap w:val="false"/>
          </w:tcPr>
          <w:p>
            <w:pPr>
              <w:pStyle w:val="833"/>
              <w:ind w:left="0" w:firstLine="480"/>
              <w:jc w:val="left"/>
              <w:keepLines w:val="0"/>
              <w:pageBreakBefore w:val="0"/>
              <w:spacing w:line="360" w:lineRule="auto"/>
              <w:widowControl w:val="off"/>
              <w:rPr>
                <w:rFonts w:ascii="宋体" w:hAnsi="宋体" w:eastAsia="宋体" w:cs="Times New Roman"/>
                <w:color w:val="000000"/>
                <w:sz w:val="24"/>
                <w:szCs w:val="24"/>
                <w:highlight w:val="none"/>
                <w:lang w:val="en-US" w:eastAsia="en-US"/>
              </w:rPr>
              <w:outlineLvl w:val="0"/>
            </w:pPr>
            <w:r>
              <w:rPr>
                <w:rFonts w:ascii="宋体" w:hAnsi="宋体" w:eastAsia="宋体" w:cs="Times New Roman"/>
                <w:color w:val="000000"/>
                <w:sz w:val="24"/>
                <w:szCs w:val="24"/>
                <w:highlight w:val="none"/>
                <w:lang w:val="en-US" w:eastAsia="en-US"/>
              </w:rPr>
            </w:r>
            <w:r/>
          </w:p>
        </w:tc>
        <w:tc>
          <w:tcPr>
            <w:tcW w:w="8160" w:type="dxa"/>
            <w:vAlign w:val="top"/>
            <w:textDirection w:val="lrTb"/>
            <w:noWrap w:val="false"/>
          </w:tcPr>
          <w:p>
            <w:pPr>
              <w:pStyle w:val="833"/>
              <w:jc w:val="left"/>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供应商所供货物制造商拥客车实验能力，获得中国合格评定国家认可委员会 CNAS 颁发的实验室认可证书得 2 分，本项满分 2 分。</w:t>
            </w:r>
            <w:r>
              <w:rPr>
                <w:rFonts w:ascii="宋体" w:hAnsi="宋体" w:eastAsia="宋体" w:cs="Times New Roman"/>
                <w:color w:val="000000"/>
                <w:sz w:val="24"/>
                <w:szCs w:val="24"/>
                <w:highlight w:val="none"/>
                <w:lang w:val="en-US" w:eastAsia="zh-CN"/>
              </w:rPr>
            </w:r>
            <w:r/>
          </w:p>
          <w:p>
            <w:pPr>
              <w:pStyle w:val="833"/>
              <w:jc w:val="left"/>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注：需上传证书原件扫描件否则不得分。</w:t>
            </w:r>
            <w:r>
              <w:rPr>
                <w:rFonts w:ascii="宋体" w:hAnsi="宋体" w:eastAsia="宋体" w:cs="Times New Roman"/>
                <w:color w:val="000000"/>
                <w:sz w:val="24"/>
                <w:szCs w:val="24"/>
                <w:highlight w:val="none"/>
                <w:lang w:val="en-US" w:eastAsia="zh-CN"/>
              </w:rPr>
            </w:r>
            <w:r/>
          </w:p>
        </w:tc>
      </w:tr>
      <w:tr>
        <w:trPr>
          <w:trHeight w:val="1359"/>
        </w:trPr>
        <w:tc>
          <w:tcPr>
            <w:tcW w:w="1429" w:type="dxa"/>
            <w:vAlign w:val="center"/>
            <w:textDirection w:val="lrTb"/>
            <w:noWrap w:val="false"/>
          </w:tcPr>
          <w:p>
            <w:pPr>
              <w:pStyle w:val="1150"/>
              <w:ind w:left="120"/>
              <w:jc w:val="both"/>
              <w:spacing w:before="249" w:line="220" w:lineRule="auto"/>
              <w:widowControl/>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类似业绩</w:t>
            </w:r>
            <w:r>
              <w:rPr>
                <w:rFonts w:ascii="宋体" w:hAnsi="宋体" w:eastAsia="宋体" w:cs="Times New Roman"/>
                <w:color w:val="000000"/>
                <w:sz w:val="24"/>
                <w:szCs w:val="24"/>
                <w:highlight w:val="none"/>
                <w:lang w:val="en-US" w:eastAsia="zh-CN" w:bidi="ar-SA"/>
              </w:rPr>
            </w:r>
            <w:r/>
          </w:p>
          <w:p>
            <w:pPr>
              <w:pStyle w:val="1150"/>
              <w:ind w:left="280"/>
              <w:jc w:val="both"/>
              <w:spacing w:line="351" w:lineRule="exact"/>
              <w:widowControl/>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（6分）</w:t>
            </w:r>
            <w:r>
              <w:rPr>
                <w:rFonts w:ascii="宋体" w:hAnsi="宋体" w:eastAsia="宋体" w:cs="Times New Roman"/>
                <w:color w:val="000000"/>
                <w:sz w:val="24"/>
                <w:szCs w:val="24"/>
                <w:highlight w:val="none"/>
                <w:lang w:val="en-US" w:eastAsia="zh-CN" w:bidi="ar-SA"/>
              </w:rPr>
            </w:r>
            <w:r/>
          </w:p>
        </w:tc>
        <w:tc>
          <w:tcPr>
            <w:tcW w:w="8160" w:type="dxa"/>
            <w:vAlign w:val="top"/>
            <w:textDirection w:val="lrTb"/>
            <w:noWrap w:val="false"/>
          </w:tcPr>
          <w:p>
            <w:pPr>
              <w:pStyle w:val="833"/>
              <w:jc w:val="left"/>
              <w:spacing w:line="460" w:lineRule="exact"/>
              <w:widowControl/>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供应商或制造商自20</w:t>
            </w:r>
            <w:r>
              <w:rPr>
                <w:rFonts w:hint="eastAsia" w:ascii="宋体" w:hAnsi="宋体" w:eastAsia="宋体" w:cs="宋体"/>
                <w:color w:val="000000"/>
                <w:sz w:val="24"/>
                <w:szCs w:val="24"/>
                <w:highlight w:val="none"/>
                <w:lang w:val="en-US" w:eastAsia="zh-CN"/>
              </w:rPr>
              <w:t xml:space="preserve">21</w:t>
            </w:r>
            <w:r>
              <w:rPr>
                <w:rFonts w:ascii="宋体" w:hAnsi="宋体" w:eastAsia="宋体" w:cs="宋体"/>
                <w:color w:val="000000"/>
                <w:sz w:val="24"/>
                <w:szCs w:val="24"/>
                <w:highlight w:val="none"/>
                <w:lang w:val="en-US" w:eastAsia="zh-CN"/>
              </w:rPr>
              <w:t xml:space="preserve">年1月1日至今（以合同签订时间为准）承担的类似项目业绩</w:t>
            </w:r>
            <w:r>
              <w:rPr>
                <w:rFonts w:hint="eastAsia" w:ascii="宋体" w:hAnsi="宋体" w:eastAsia="宋体" w:cs="宋体"/>
                <w:color w:val="000000"/>
                <w:sz w:val="24"/>
                <w:szCs w:val="24"/>
                <w:highlight w:val="none"/>
                <w:lang w:val="en-US" w:eastAsia="zh-CN"/>
              </w:rPr>
              <w:t xml:space="preserve">（业绩中需包含采血车）</w:t>
            </w:r>
            <w:r>
              <w:rPr>
                <w:rFonts w:ascii="宋体" w:hAnsi="宋体" w:eastAsia="宋体" w:cs="宋体"/>
                <w:color w:val="000000"/>
                <w:sz w:val="24"/>
                <w:szCs w:val="24"/>
                <w:highlight w:val="none"/>
                <w:lang w:val="en-US" w:eastAsia="zh-CN"/>
              </w:rPr>
              <w:t xml:space="preserve">，每个计</w:t>
            </w:r>
            <w:r>
              <w:rPr>
                <w:rFonts w:hint="eastAsia" w:ascii="宋体" w:hAnsi="宋体" w:eastAsia="宋体" w:cs="宋体"/>
                <w:color w:val="000000"/>
                <w:sz w:val="24"/>
                <w:szCs w:val="24"/>
                <w:highlight w:val="none"/>
                <w:lang w:val="en-US" w:eastAsia="zh-CN"/>
              </w:rPr>
              <w:t xml:space="preserve">得</w:t>
            </w:r>
            <w:r>
              <w:rPr>
                <w:rFonts w:ascii="宋体" w:hAnsi="宋体" w:eastAsia="宋体" w:cs="宋体"/>
                <w:color w:val="000000"/>
                <w:sz w:val="24"/>
                <w:szCs w:val="24"/>
                <w:highlight w:val="none"/>
                <w:lang w:val="en-US" w:eastAsia="zh-CN"/>
              </w:rPr>
              <w:t xml:space="preserve">2分，该项最高</w:t>
            </w:r>
            <w:r>
              <w:rPr>
                <w:rFonts w:hint="eastAsia" w:ascii="宋体" w:hAnsi="宋体" w:eastAsia="宋体" w:cs="宋体"/>
                <w:color w:val="000000"/>
                <w:sz w:val="24"/>
                <w:szCs w:val="24"/>
                <w:highlight w:val="none"/>
                <w:lang w:val="en-US" w:eastAsia="zh-CN"/>
              </w:rPr>
              <w:t xml:space="preserve">得</w:t>
            </w:r>
            <w:r>
              <w:rPr>
                <w:rFonts w:ascii="宋体" w:hAnsi="宋体" w:eastAsia="宋体" w:cs="宋体"/>
                <w:color w:val="000000"/>
                <w:sz w:val="24"/>
                <w:szCs w:val="24"/>
                <w:highlight w:val="none"/>
                <w:lang w:val="en-US" w:eastAsia="zh-CN"/>
              </w:rPr>
              <w:t xml:space="preserve">6分。</w:t>
            </w:r>
            <w:r>
              <w:rPr>
                <w:rFonts w:ascii="宋体" w:hAnsi="宋体" w:eastAsia="宋体" w:cs="宋体"/>
                <w:color w:val="000000"/>
                <w:sz w:val="24"/>
                <w:szCs w:val="24"/>
                <w:highlight w:val="none"/>
                <w:lang w:val="en-US" w:eastAsia="zh-CN"/>
              </w:rPr>
            </w:r>
            <w:r/>
          </w:p>
          <w:p>
            <w:pPr>
              <w:pStyle w:val="833"/>
              <w:jc w:val="left"/>
              <w:spacing w:line="460" w:lineRule="exact"/>
              <w:widowControl/>
              <w:rPr>
                <w:rFonts w:hint="eastAsia" w:ascii="宋体" w:hAnsi="宋体" w:eastAsia="宋体" w:cs="Times New Roman"/>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投标文件中提供</w:t>
            </w:r>
            <w:r>
              <w:rPr>
                <w:rFonts w:hint="eastAsia" w:ascii="宋体" w:hAnsi="宋体" w:eastAsia="宋体" w:cs="宋体"/>
                <w:b/>
                <w:bCs/>
                <w:color w:val="000000"/>
                <w:sz w:val="24"/>
                <w:szCs w:val="24"/>
                <w:highlight w:val="none"/>
                <w:lang w:val="en-US" w:eastAsia="zh-CN"/>
              </w:rPr>
              <w:t xml:space="preserve">合同</w:t>
            </w:r>
            <w:r>
              <w:rPr>
                <w:rFonts w:hint="eastAsia" w:ascii="宋体" w:hAnsi="宋体" w:eastAsia="宋体" w:cs="宋体"/>
                <w:b/>
                <w:bCs/>
                <w:color w:val="000000"/>
                <w:sz w:val="24"/>
                <w:szCs w:val="24"/>
                <w:highlight w:val="none"/>
              </w:rPr>
              <w:t xml:space="preserve">扫描件并加盖投标人公章，时间、标的内容以合同为准，否则不得分</w:t>
            </w:r>
            <w:r>
              <w:rPr>
                <w:rFonts w:hint="eastAsia" w:ascii="宋体" w:hAnsi="宋体" w:cs="宋体"/>
                <w:b/>
                <w:bCs/>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bidi="ar-SA"/>
              </w:rPr>
            </w:r>
            <w:r/>
          </w:p>
        </w:tc>
      </w:tr>
      <w:tr>
        <w:trPr>
          <w:trHeight w:val="1359"/>
        </w:trPr>
        <w:tc>
          <w:tcPr>
            <w:tcW w:w="1429" w:type="dxa"/>
            <w:vAlign w:val="center"/>
            <w:textDirection w:val="lrTb"/>
            <w:noWrap w:val="false"/>
          </w:tcPr>
          <w:p>
            <w:pPr>
              <w:pStyle w:val="833"/>
              <w:jc w:val="center"/>
              <w:keepLines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免费质保期（4分）</w:t>
            </w:r>
            <w:r>
              <w:rPr>
                <w:rFonts w:ascii="宋体" w:hAnsi="宋体" w:eastAsia="宋体" w:cs="Times New Roman"/>
                <w:color w:val="000000"/>
                <w:sz w:val="24"/>
                <w:szCs w:val="24"/>
                <w:highlight w:val="none"/>
                <w:lang w:val="en-US" w:eastAsia="zh-CN" w:bidi="ar-SA"/>
              </w:rPr>
            </w:r>
            <w:r/>
          </w:p>
        </w:tc>
        <w:tc>
          <w:tcPr>
            <w:tcW w:w="8160" w:type="dxa"/>
            <w:vAlign w:val="center"/>
            <w:textDirection w:val="lrTb"/>
            <w:noWrap w:val="false"/>
          </w:tcPr>
          <w:p>
            <w:pPr>
              <w:pStyle w:val="833"/>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根据招标文件中免费质保期的相关要求，在满足文件要求的基础上每增加1年加2分。本项最高得4分。</w:t>
            </w:r>
            <w:r>
              <w:rPr>
                <w:rFonts w:hint="eastAsia" w:ascii="宋体" w:hAnsi="宋体" w:eastAsia="宋体" w:cs="宋体"/>
                <w:color w:val="000000"/>
                <w:sz w:val="24"/>
                <w:szCs w:val="24"/>
                <w:highlight w:val="none"/>
                <w:lang w:val="en-US" w:eastAsia="zh-CN"/>
              </w:rPr>
            </w:r>
            <w:r/>
          </w:p>
          <w:p>
            <w:pPr>
              <w:pStyle w:val="833"/>
              <w:jc w:val="left"/>
              <w:spacing w:line="46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注：提供免费质保期承诺并加盖投标人公章，未按要求提供不得分。</w:t>
            </w:r>
            <w:r>
              <w:rPr>
                <w:rFonts w:ascii="宋体" w:hAnsi="宋体" w:eastAsia="宋体" w:cs="宋体"/>
                <w:color w:val="000000"/>
                <w:sz w:val="24"/>
                <w:szCs w:val="24"/>
                <w:highlight w:val="none"/>
                <w:lang w:val="en-US" w:eastAsia="zh-CN"/>
              </w:rPr>
            </w:r>
            <w:r/>
          </w:p>
        </w:tc>
      </w:tr>
      <w:tr>
        <w:trPr>
          <w:trHeight w:val="1359"/>
        </w:trPr>
        <w:tc>
          <w:tcPr>
            <w:tcW w:w="1429" w:type="dxa"/>
            <w:vAlign w:val="center"/>
            <w:textDirection w:val="lrTb"/>
            <w:noWrap w:val="false"/>
          </w:tcPr>
          <w:p>
            <w:pPr>
              <w:pStyle w:val="833"/>
              <w:jc w:val="center"/>
              <w:keepLines w:val="0"/>
              <w:pageBreakBefore w:val="0"/>
              <w:spacing w:line="360" w:lineRule="auto"/>
              <w:widowControl w:val="off"/>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安装调试方案（8分）</w:t>
            </w:r>
            <w:r>
              <w:rPr>
                <w:rFonts w:hint="eastAsia" w:ascii="宋体" w:hAnsi="宋体" w:eastAsia="宋体" w:cs="Times New Roman"/>
                <w:color w:val="000000"/>
                <w:sz w:val="24"/>
                <w:szCs w:val="24"/>
                <w:highlight w:val="none"/>
                <w:lang w:val="en-US" w:eastAsia="zh-CN" w:bidi="ar-SA"/>
              </w:rPr>
            </w:r>
            <w:r/>
          </w:p>
        </w:tc>
        <w:tc>
          <w:tcPr>
            <w:tcW w:w="8160" w:type="dxa"/>
            <w:vAlign w:val="center"/>
            <w:textDirection w:val="lrTb"/>
            <w:noWrap w:val="false"/>
          </w:tcPr>
          <w:p>
            <w:pPr>
              <w:pStyle w:val="833"/>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本项目制定安装调试方案，进行综合评审，内容包含：①项目整体实施计划；②现场人员组织与分工安排；③全流程时间进度管控计划；④故障、停工等突发情况应急保障计划。方案包含以上4项内容得8分。每缺少一项扣2分；以上内容中存在瑕疵或错误的每有1处，扣1分，扣完为止。 </w:t>
            </w:r>
            <w:r>
              <w:rPr>
                <w:rFonts w:hint="eastAsia" w:ascii="宋体" w:hAnsi="宋体" w:eastAsia="宋体" w:cs="宋体"/>
                <w:color w:val="000000"/>
                <w:sz w:val="24"/>
                <w:szCs w:val="24"/>
                <w:highlight w:val="none"/>
                <w:lang w:val="en-US" w:eastAsia="zh-CN"/>
              </w:rPr>
            </w:r>
            <w:r/>
          </w:p>
          <w:p>
            <w:pPr>
              <w:pStyle w:val="833"/>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宋体" w:hAnsi="宋体" w:eastAsia="宋体" w:cs="宋体"/>
                <w:color w:val="000000"/>
                <w:sz w:val="24"/>
                <w:szCs w:val="24"/>
                <w:highlight w:val="none"/>
                <w:lang w:val="en-US" w:eastAsia="zh-CN"/>
              </w:rPr>
            </w:r>
            <w:r/>
          </w:p>
        </w:tc>
      </w:tr>
      <w:tr>
        <w:trPr>
          <w:trHeight w:val="1359"/>
        </w:trPr>
        <w:tc>
          <w:tcPr>
            <w:tcW w:w="1429" w:type="dxa"/>
            <w:vAlign w:val="center"/>
            <w:textDirection w:val="lrTb"/>
            <w:noWrap w:val="false"/>
          </w:tcPr>
          <w:p>
            <w:pPr>
              <w:pStyle w:val="833"/>
              <w:jc w:val="center"/>
              <w:keepLines w:val="0"/>
              <w:pageBreakBefore w:val="0"/>
              <w:spacing w:line="360" w:lineRule="auto"/>
              <w:widowControl w:val="off"/>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售后服务</w:t>
            </w:r>
            <w:r>
              <w:rPr>
                <w:rFonts w:hint="eastAsia" w:ascii="宋体" w:hAnsi="宋体" w:eastAsia="宋体" w:cs="Times New Roman"/>
                <w:color w:val="000000"/>
                <w:sz w:val="24"/>
                <w:szCs w:val="24"/>
                <w:highlight w:val="none"/>
                <w:lang w:val="en-US" w:eastAsia="zh-CN" w:bidi="ar-SA"/>
              </w:rPr>
            </w:r>
            <w:r/>
          </w:p>
          <w:p>
            <w:pPr>
              <w:pStyle w:val="833"/>
              <w:jc w:val="center"/>
              <w:keepLines w:val="0"/>
              <w:pageBreakBefore w:val="0"/>
              <w:spacing w:line="360" w:lineRule="auto"/>
              <w:widowControl w:val="off"/>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（8分）</w:t>
            </w:r>
            <w:r>
              <w:rPr>
                <w:rFonts w:hint="eastAsia" w:ascii="宋体" w:hAnsi="宋体" w:eastAsia="宋体" w:cs="Times New Roman"/>
                <w:color w:val="000000"/>
                <w:sz w:val="24"/>
                <w:szCs w:val="24"/>
                <w:highlight w:val="none"/>
                <w:lang w:val="en-US" w:eastAsia="zh-CN" w:bidi="ar-SA"/>
              </w:rPr>
            </w:r>
            <w:r/>
          </w:p>
        </w:tc>
        <w:tc>
          <w:tcPr>
            <w:tcW w:w="8160" w:type="dxa"/>
            <w:vAlign w:val="center"/>
            <w:textDirection w:val="lrTb"/>
            <w:noWrap w:val="false"/>
          </w:tcPr>
          <w:p>
            <w:pPr>
              <w:pStyle w:val="833"/>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本项目制定售后服务方案及服务承诺，进行综合评审，内容包含：①故障响应及抵达现场处置时限；②设备定期维护周期、实施细则；定期回访周期、回访内容；③设备出保后全保服务收费标准；保修期外维修零配件专属折扣优惠及其他增值保养优惠；④日常设备保养、故障维修便捷性保障措施。方案包含以上4项内容得8分。每缺少一项扣2分；以上内容中存在瑕疵或错误的每有1处，扣1分，扣完为止。 </w:t>
            </w:r>
            <w:r>
              <w:rPr>
                <w:rFonts w:hint="eastAsia" w:ascii="宋体" w:hAnsi="宋体" w:eastAsia="宋体" w:cs="宋体"/>
                <w:color w:val="000000"/>
                <w:sz w:val="24"/>
                <w:szCs w:val="24"/>
                <w:highlight w:val="none"/>
                <w:lang w:val="en-US" w:eastAsia="zh-CN"/>
              </w:rPr>
            </w:r>
            <w:r/>
          </w:p>
          <w:p>
            <w:pPr>
              <w:pStyle w:val="833"/>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宋体" w:hAnsi="宋体" w:eastAsia="宋体" w:cs="宋体"/>
                <w:color w:val="000000"/>
                <w:sz w:val="24"/>
                <w:szCs w:val="24"/>
                <w:highlight w:val="none"/>
                <w:lang w:val="en-US" w:eastAsia="zh-CN"/>
              </w:rPr>
            </w:r>
            <w:r/>
          </w:p>
        </w:tc>
      </w:tr>
      <w:tr>
        <w:trPr>
          <w:trHeight w:val="1359"/>
        </w:trPr>
        <w:tc>
          <w:tcPr>
            <w:tcW w:w="1429" w:type="dxa"/>
            <w:vAlign w:val="center"/>
            <w:textDirection w:val="lrTb"/>
            <w:noWrap w:val="false"/>
          </w:tcPr>
          <w:p>
            <w:pPr>
              <w:pStyle w:val="833"/>
              <w:jc w:val="center"/>
              <w:keepLines w:val="0"/>
              <w:pageBreakBefore w:val="0"/>
              <w:spacing w:line="360" w:lineRule="auto"/>
              <w:widowControl w:val="off"/>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培训方案</w:t>
            </w:r>
            <w:r>
              <w:rPr>
                <w:rFonts w:hint="eastAsia" w:ascii="宋体" w:hAnsi="宋体" w:eastAsia="宋体" w:cs="Times New Roman"/>
                <w:color w:val="000000"/>
                <w:sz w:val="24"/>
                <w:szCs w:val="24"/>
                <w:highlight w:val="none"/>
                <w:lang w:val="en-US" w:eastAsia="zh-CN" w:bidi="ar-SA"/>
              </w:rPr>
            </w:r>
            <w:r/>
          </w:p>
          <w:p>
            <w:pPr>
              <w:pStyle w:val="833"/>
              <w:jc w:val="center"/>
              <w:keepLines w:val="0"/>
              <w:pageBreakBefore w:val="0"/>
              <w:spacing w:line="360" w:lineRule="auto"/>
              <w:widowControl w:val="off"/>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（8分）</w:t>
            </w:r>
            <w:r>
              <w:rPr>
                <w:rFonts w:hint="eastAsia" w:ascii="宋体" w:hAnsi="宋体" w:eastAsia="宋体" w:cs="Times New Roman"/>
                <w:color w:val="000000"/>
                <w:sz w:val="24"/>
                <w:szCs w:val="24"/>
                <w:highlight w:val="none"/>
                <w:lang w:val="en-US" w:eastAsia="zh-CN" w:bidi="ar-SA"/>
              </w:rPr>
            </w:r>
            <w:r/>
          </w:p>
        </w:tc>
        <w:tc>
          <w:tcPr>
            <w:tcW w:w="8160" w:type="dxa"/>
            <w:vAlign w:val="center"/>
            <w:textDirection w:val="lrTb"/>
            <w:noWrap w:val="false"/>
          </w:tcPr>
          <w:p>
            <w:pPr>
              <w:pStyle w:val="833"/>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本项目制定培训方案，进行综合评审，内容包含：①分层分级完整培训计划；②授课技术人员资质、专业能力配置说明；③分阶段培训时间安排；④实操、理论配套培训实施保障措施。方案包含以上4项内容得8分。每缺少一项扣 2分；以上内容中存在瑕疵或错误的每有1处，扣1分，扣完为止。 </w:t>
            </w:r>
            <w:r>
              <w:rPr>
                <w:rFonts w:hint="eastAsia" w:ascii="宋体" w:hAnsi="宋体" w:eastAsia="宋体" w:cs="宋体"/>
                <w:color w:val="000000"/>
                <w:sz w:val="24"/>
                <w:szCs w:val="24"/>
                <w:highlight w:val="none"/>
                <w:lang w:val="en-US" w:eastAsia="zh-CN"/>
              </w:rPr>
            </w:r>
            <w:r/>
          </w:p>
          <w:p>
            <w:pPr>
              <w:pStyle w:val="833"/>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宋体" w:hAnsi="宋体" w:eastAsia="宋体" w:cs="宋体"/>
                <w:color w:val="000000"/>
                <w:sz w:val="24"/>
                <w:szCs w:val="24"/>
                <w:highlight w:val="none"/>
                <w:lang w:val="en-US" w:eastAsia="zh-CN"/>
              </w:rPr>
            </w:r>
            <w:r/>
          </w:p>
        </w:tc>
      </w:tr>
      <w:tr>
        <w:trPr>
          <w:trHeight w:val="1359"/>
        </w:trPr>
        <w:tc>
          <w:tcPr>
            <w:tcW w:w="1429" w:type="dxa"/>
            <w:vAlign w:val="center"/>
            <w:textDirection w:val="lrTb"/>
            <w:noWrap w:val="false"/>
          </w:tcPr>
          <w:p>
            <w:pPr>
              <w:pStyle w:val="833"/>
              <w:jc w:val="center"/>
              <w:keepLines w:val="0"/>
              <w:pageBreakBefore w:val="0"/>
              <w:spacing w:line="360" w:lineRule="auto"/>
              <w:widowControl w:val="off"/>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备品备件</w:t>
            </w:r>
            <w:r>
              <w:rPr>
                <w:rFonts w:hint="eastAsia" w:ascii="宋体" w:hAnsi="宋体" w:eastAsia="宋体" w:cs="Times New Roman"/>
                <w:color w:val="000000"/>
                <w:sz w:val="24"/>
                <w:szCs w:val="24"/>
                <w:highlight w:val="none"/>
                <w:lang w:val="en-US" w:eastAsia="zh-CN" w:bidi="ar-SA"/>
              </w:rPr>
            </w:r>
            <w:r/>
          </w:p>
          <w:p>
            <w:pPr>
              <w:pStyle w:val="833"/>
              <w:jc w:val="center"/>
              <w:keepLines w:val="0"/>
              <w:pageBreakBefore w:val="0"/>
              <w:spacing w:line="360" w:lineRule="auto"/>
              <w:widowControl w:val="off"/>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（8 分）</w:t>
            </w:r>
            <w:r>
              <w:rPr>
                <w:rFonts w:hint="eastAsia" w:ascii="宋体" w:hAnsi="宋体" w:eastAsia="宋体" w:cs="Times New Roman"/>
                <w:color w:val="000000"/>
                <w:sz w:val="24"/>
                <w:szCs w:val="24"/>
                <w:highlight w:val="none"/>
                <w:lang w:val="en-US" w:eastAsia="zh-CN" w:bidi="ar-SA"/>
              </w:rPr>
            </w:r>
            <w:r/>
          </w:p>
        </w:tc>
        <w:tc>
          <w:tcPr>
            <w:tcW w:w="8160" w:type="dxa"/>
            <w:vAlign w:val="center"/>
            <w:textDirection w:val="lrTb"/>
            <w:noWrap w:val="false"/>
          </w:tcPr>
          <w:p>
            <w:pPr>
              <w:pStyle w:val="833"/>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本项目提供备品备件专项响应说明，进行综合评审，内容包含：①配套备品备件品类、规格、数量完整清单；②备品备件供货、补发响应时限保障措施；③备品备件定价合理性说明；④设备长期使用、日常保养、故障维修综合成本管控方案。响应文件包含以上4项内容得8分。每缺少一项扣2分；以上内容中存在瑕疵或错误的每有1处，扣1分，扣完为止。</w:t>
            </w:r>
            <w:r>
              <w:rPr>
                <w:rFonts w:hint="eastAsia" w:ascii="宋体" w:hAnsi="宋体" w:eastAsia="宋体" w:cs="宋体"/>
                <w:color w:val="000000"/>
                <w:sz w:val="24"/>
                <w:szCs w:val="24"/>
                <w:highlight w:val="none"/>
                <w:lang w:val="en-US" w:eastAsia="zh-CN"/>
              </w:rPr>
            </w:r>
            <w:r/>
          </w:p>
          <w:p>
            <w:pPr>
              <w:pStyle w:val="833"/>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宋体" w:hAnsi="宋体" w:eastAsia="宋体" w:cs="宋体"/>
                <w:color w:val="000000"/>
                <w:sz w:val="24"/>
                <w:szCs w:val="24"/>
                <w:highlight w:val="none"/>
                <w:lang w:val="en-US" w:eastAsia="zh-CN"/>
              </w:rPr>
            </w:r>
            <w:r/>
          </w:p>
        </w:tc>
      </w:tr>
    </w:tbl>
    <w:p>
      <w:pPr>
        <w:pStyle w:val="833"/>
        <w:ind w:left="0" w:firstLine="480"/>
        <w:jc w:val="left"/>
        <w:keepLines w:val="0"/>
        <w:pageBreakBefore w:val="0"/>
        <w:spacing w:line="360" w:lineRule="auto"/>
        <w:widowControl w:val="off"/>
        <w:rPr>
          <w:rFonts w:hint="eastAsia" w:ascii="Arial" w:hAnsi="Arial" w:eastAsia="宋体" w:cs="Times New Roman"/>
          <w:color w:val="000000"/>
          <w:sz w:val="24"/>
          <w:szCs w:val="24"/>
          <w:highlight w:val="none"/>
        </w:rPr>
      </w:pPr>
      <w:r>
        <w:rPr>
          <w:rFonts w:hint="eastAsia" w:ascii="Arial" w:hAnsi="Arial" w:eastAsia="宋体" w:cs="Times New Roman"/>
          <w:color w:val="000000"/>
          <w:sz w:val="24"/>
          <w:szCs w:val="24"/>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jc w:val="center"/>
        <w:keepNext/>
        <w:rPr>
          <w:rFonts w:ascii="黑体" w:hAnsi="Times New Roman" w:eastAsia="黑体"/>
          <w:bCs/>
          <w:color w:val="000000"/>
          <w:sz w:val="44"/>
          <w:szCs w:val="28"/>
          <w:highlight w:val="none"/>
        </w:rPr>
        <w:outlineLvl w:val="9"/>
      </w:pPr>
      <w:r>
        <w:rPr>
          <w:rFonts w:ascii="黑体" w:hAnsi="Times New Roman" w:eastAsia="黑体"/>
          <w:bCs/>
          <w:color w:val="000000"/>
          <w:sz w:val="44"/>
          <w:szCs w:val="28"/>
          <w:highlight w:val="none"/>
        </w:rPr>
      </w:r>
      <w:r/>
    </w:p>
    <w:p>
      <w:pPr>
        <w:pStyle w:val="833"/>
        <w:jc w:val="center"/>
        <w:keepNext/>
        <w:rPr>
          <w:rFonts w:hint="eastAsia" w:ascii="黑体" w:hAnsi="Times New Roman" w:eastAsia="黑体"/>
          <w:bCs/>
          <w:color w:val="000000"/>
          <w:sz w:val="44"/>
          <w:szCs w:val="28"/>
          <w:highlight w:val="none"/>
        </w:rPr>
        <w:outlineLvl w:val="0"/>
      </w:pPr>
      <w:r/>
      <w:bookmarkStart w:id="384" w:name="_Toc20444"/>
      <w:r/>
      <w:bookmarkStart w:id="385" w:name="_Toc14448"/>
      <w:r/>
      <w:bookmarkStart w:id="386" w:name="_Toc17090"/>
      <w:r/>
      <w:bookmarkStart w:id="387" w:name="_Toc20963"/>
      <w:r>
        <w:rPr>
          <w:rFonts w:hint="eastAsia" w:ascii="黑体" w:hAnsi="Times New Roman" w:eastAsia="黑体"/>
          <w:bCs/>
          <w:color w:val="000000"/>
          <w:sz w:val="44"/>
          <w:szCs w:val="28"/>
          <w:highlight w:val="none"/>
        </w:rPr>
        <w:t xml:space="preserve">第六章  投标</w:t>
      </w:r>
      <w:bookmarkEnd w:id="365"/>
      <w:r/>
      <w:bookmarkEnd w:id="366"/>
      <w:r/>
      <w:bookmarkEnd w:id="373"/>
      <w:r>
        <w:rPr>
          <w:rFonts w:hint="eastAsia" w:ascii="黑体" w:hAnsi="Times New Roman" w:eastAsia="黑体"/>
          <w:bCs/>
          <w:color w:val="000000"/>
          <w:sz w:val="44"/>
          <w:szCs w:val="28"/>
          <w:highlight w:val="none"/>
        </w:rPr>
        <w:t xml:space="preserve">文件格式</w:t>
      </w:r>
      <w:bookmarkEnd w:id="384"/>
      <w:r/>
      <w:bookmarkEnd w:id="385"/>
      <w:r/>
      <w:bookmarkEnd w:id="386"/>
      <w:r/>
      <w:bookmarkEnd w:id="387"/>
      <w:r>
        <w:rPr>
          <w:rFonts w:hint="eastAsia" w:ascii="黑体" w:hAnsi="Times New Roman" w:eastAsia="黑体"/>
          <w:bCs/>
          <w:color w:val="000000"/>
          <w:sz w:val="44"/>
          <w:szCs w:val="28"/>
          <w:highlight w:val="none"/>
        </w:rPr>
      </w:r>
      <w:r/>
    </w:p>
    <w:p>
      <w:pPr>
        <w:pStyle w:val="833"/>
        <w:jc w:val="center"/>
        <w:rPr>
          <w:rFonts w:hint="eastAsia" w:ascii="宋体" w:hAnsi="宋体"/>
          <w:b/>
          <w:color w:val="000000"/>
          <w:sz w:val="72"/>
          <w:szCs w:val="21"/>
          <w:highlight w:val="none"/>
        </w:rPr>
      </w:pPr>
      <w:r/>
      <w:bookmarkStart w:id="388" w:name="_Hlt26955039"/>
      <w:r/>
      <w:bookmarkEnd w:id="388"/>
      <w:r/>
      <w:bookmarkStart w:id="389" w:name="_Hlt26671244"/>
      <w:r/>
      <w:bookmarkEnd w:id="389"/>
      <w:r/>
      <w:bookmarkStart w:id="390" w:name="_Toc26554094"/>
      <w:r/>
      <w:bookmarkStart w:id="391" w:name="_Toc120614282"/>
      <w:r/>
      <w:bookmarkStart w:id="392" w:name="_Toc49090576"/>
      <w:r>
        <w:rPr>
          <w:rFonts w:hint="eastAsia" w:ascii="宋体" w:hAnsi="宋体"/>
          <w:b/>
          <w:color w:val="000000"/>
          <w:sz w:val="72"/>
          <w:szCs w:val="21"/>
          <w:highlight w:val="none"/>
        </w:rPr>
      </w:r>
      <w:r/>
    </w:p>
    <w:p>
      <w:pPr>
        <w:pStyle w:val="833"/>
        <w:jc w:val="center"/>
        <w:rPr>
          <w:rFonts w:hint="eastAsia" w:ascii="宋体" w:hAnsi="宋体"/>
          <w:b/>
          <w:color w:val="000000"/>
          <w:sz w:val="72"/>
          <w:szCs w:val="21"/>
          <w:highlight w:val="none"/>
        </w:rPr>
        <w:outlineLvl w:val="0"/>
      </w:pPr>
      <w:r/>
      <w:bookmarkStart w:id="393" w:name="_Toc20259"/>
      <w:r/>
      <w:bookmarkStart w:id="394" w:name="_Toc23832"/>
      <w:r/>
      <w:bookmarkStart w:id="395" w:name="_Toc28513"/>
      <w:r>
        <w:rPr>
          <w:rFonts w:hint="eastAsia" w:ascii="宋体" w:hAnsi="宋体"/>
          <w:b/>
          <w:color w:val="000000"/>
          <w:sz w:val="72"/>
          <w:szCs w:val="21"/>
          <w:highlight w:val="none"/>
        </w:rPr>
        <w:t xml:space="preserve">投  标  文  件</w:t>
      </w:r>
      <w:bookmarkEnd w:id="393"/>
      <w:r/>
      <w:bookmarkEnd w:id="394"/>
      <w:r/>
      <w:bookmarkEnd w:id="395"/>
      <w:r>
        <w:rPr>
          <w:rFonts w:hint="eastAsia" w:ascii="宋体" w:hAnsi="宋体"/>
          <w:b/>
          <w:color w:val="000000"/>
          <w:sz w:val="72"/>
          <w:szCs w:val="21"/>
          <w:highlight w:val="none"/>
        </w:rPr>
      </w:r>
      <w:r/>
    </w:p>
    <w:p>
      <w:pPr>
        <w:pStyle w:val="833"/>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33"/>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3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3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33"/>
        <w:jc w:val="both"/>
        <w:keepLines w:val="0"/>
        <w:keepNext w:val="0"/>
        <w:pageBreakBefore w:val="0"/>
        <w:spacing w:line="360" w:lineRule="auto"/>
        <w:widowControl w:val="off"/>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33"/>
        <w:ind w:firstLine="1084"/>
        <w:keepLines w:val="0"/>
        <w:keepNext w:val="0"/>
        <w:pageBreakBefore w:val="0"/>
        <w:spacing w:line="360" w:lineRule="auto"/>
        <w:widowControl w:val="off"/>
        <w:rPr>
          <w:rFonts w:hint="eastAsia" w:ascii="宋体" w:hAnsi="宋体"/>
          <w:b/>
          <w:color w:val="000000"/>
          <w:sz w:val="36"/>
          <w:szCs w:val="21"/>
          <w:highlight w:val="none"/>
        </w:rPr>
      </w:pPr>
      <w:r>
        <w:rPr>
          <w:rFonts w:hint="eastAsia" w:ascii="宋体" w:hAnsi="宋体"/>
          <w:b/>
          <w:color w:val="000000"/>
          <w:sz w:val="36"/>
          <w:szCs w:val="21"/>
          <w:highlight w:val="none"/>
        </w:rPr>
        <w:t xml:space="preserve">项目名称：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833"/>
        <w:ind w:firstLine="1084"/>
        <w:keepLines w:val="0"/>
        <w:keepNext w:val="0"/>
        <w:pageBreakBefore w:val="0"/>
        <w:spacing w:line="360" w:lineRule="auto"/>
        <w:widowControl w:val="off"/>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项目编号：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833"/>
        <w:keepLines w:val="0"/>
        <w:keepNext w:val="0"/>
        <w:pageBreakBefore w:val="0"/>
        <w:spacing w:line="360" w:lineRule="auto"/>
        <w:widowControl w:val="off"/>
        <w:rPr>
          <w:rFonts w:hint="eastAsia"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lang w:val="en-US" w:eastAsia="zh-CN"/>
        </w:rPr>
        <w:t xml:space="preserve"> </w:t>
      </w:r>
      <w:r>
        <w:rPr>
          <w:rFonts w:hint="eastAsia" w:ascii="宋体" w:hAnsi="宋体" w:eastAsia="宋体"/>
          <w:b/>
          <w:color w:val="000000"/>
          <w:sz w:val="36"/>
          <w:szCs w:val="21"/>
          <w:highlight w:val="none"/>
          <w:u w:val="single"/>
          <w:lang w:val="en-US" w:eastAsia="zh-CN"/>
        </w:rPr>
      </w:r>
      <w:r/>
    </w:p>
    <w:p>
      <w:pPr>
        <w:pStyle w:val="833"/>
        <w:keepLines w:val="0"/>
        <w:keepNext w:val="0"/>
        <w:pageBreakBefore w:val="0"/>
        <w:spacing w:line="360" w:lineRule="auto"/>
        <w:widowControl w:val="off"/>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日期：</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83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33"/>
        <w:spacing w:line="440" w:lineRule="exact"/>
        <w:rPr>
          <w:rFonts w:ascii="宋体" w:hAnsi="宋体"/>
          <w:color w:val="000000"/>
          <w:szCs w:val="21"/>
          <w:highlight w:val="none"/>
        </w:rPr>
      </w:pPr>
      <w:r>
        <w:rPr>
          <w:rFonts w:ascii="宋体" w:hAnsi="宋体"/>
          <w:color w:val="000000"/>
          <w:szCs w:val="21"/>
          <w:highlight w:val="none"/>
        </w:rPr>
      </w:r>
      <w:r/>
    </w:p>
    <w:p>
      <w:pPr>
        <w:pStyle w:val="833"/>
        <w:ind w:firstLine="1084"/>
        <w:rPr>
          <w:rFonts w:ascii="宋体" w:hAnsi="宋体"/>
          <w:b/>
          <w:bCs/>
          <w:color w:val="000000"/>
          <w:sz w:val="32"/>
          <w:szCs w:val="32"/>
          <w:highlight w:val="none"/>
        </w:rPr>
      </w:pPr>
      <w:r>
        <w:rPr>
          <w:rFonts w:ascii="宋体" w:hAnsi="宋体"/>
          <w:b/>
          <w:color w:val="000000"/>
          <w:sz w:val="36"/>
          <w:szCs w:val="21"/>
          <w:highlight w:val="none"/>
          <w:u w:val="single"/>
        </w:rPr>
        <w:br w:type="page" w:clear="all"/>
      </w:r>
      <w:r>
        <w:rPr>
          <w:rFonts w:ascii="宋体" w:hAnsi="宋体"/>
          <w:b/>
          <w:bCs/>
          <w:color w:val="000000"/>
          <w:sz w:val="32"/>
          <w:szCs w:val="32"/>
          <w:highlight w:val="none"/>
        </w:rPr>
      </w:r>
      <w:r/>
    </w:p>
    <w:p>
      <w:pPr>
        <w:pStyle w:val="83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投标文件目录</w:t>
      </w:r>
      <w:r>
        <w:rPr>
          <w:rFonts w:hint="eastAsia" w:ascii="宋体" w:hAnsi="宋体"/>
          <w:b/>
          <w:bCs/>
          <w:color w:val="000000"/>
          <w:sz w:val="32"/>
          <w:szCs w:val="32"/>
          <w:highlight w:val="none"/>
        </w:rPr>
      </w:r>
      <w:r/>
    </w:p>
    <w:p>
      <w:pPr>
        <w:pStyle w:val="83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33"/>
        <w:ind w:left="0"/>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一、法人或者其他组织的营业执照等证明文件，自然人的身份证明</w:t>
      </w:r>
      <w:r>
        <w:rPr>
          <w:rFonts w:hint="eastAsia" w:ascii="宋体" w:hAnsi="宋体"/>
          <w:i w:val="0"/>
          <w:iCs/>
          <w:color w:val="000000"/>
          <w:sz w:val="24"/>
          <w:szCs w:val="21"/>
          <w:highlight w:val="none"/>
          <w:u w:val="none"/>
        </w:rPr>
      </w:r>
      <w:r/>
    </w:p>
    <w:p>
      <w:pPr>
        <w:pStyle w:val="833"/>
        <w:ind w:left="0"/>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二、上一年度的财务状况报告（投标人成立不满一年无需提供）</w:t>
      </w:r>
      <w:r>
        <w:rPr>
          <w:rFonts w:hint="eastAsia" w:ascii="宋体" w:hAnsi="宋体"/>
          <w:i w:val="0"/>
          <w:iCs/>
          <w:color w:val="000000"/>
          <w:sz w:val="24"/>
          <w:szCs w:val="21"/>
          <w:highlight w:val="none"/>
          <w:u w:val="none"/>
        </w:rPr>
      </w:r>
      <w:r/>
    </w:p>
    <w:p>
      <w:pPr>
        <w:pStyle w:val="833"/>
        <w:ind w:left="0"/>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i w:val="0"/>
          <w:iCs/>
          <w:color w:val="000000"/>
          <w:sz w:val="24"/>
          <w:szCs w:val="21"/>
          <w:highlight w:val="none"/>
          <w:u w:val="none"/>
        </w:rPr>
      </w:r>
      <w:r/>
    </w:p>
    <w:p>
      <w:pPr>
        <w:pStyle w:val="833"/>
        <w:ind w:left="0"/>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四、具备履行合同所必需的设备和专业技术能力的书面声明</w:t>
      </w:r>
      <w:r>
        <w:rPr>
          <w:rFonts w:hint="eastAsia" w:ascii="宋体" w:hAnsi="宋体"/>
          <w:i w:val="0"/>
          <w:iCs/>
          <w:color w:val="000000"/>
          <w:sz w:val="24"/>
          <w:szCs w:val="21"/>
          <w:highlight w:val="none"/>
          <w:u w:val="none"/>
        </w:rPr>
      </w:r>
      <w:r/>
    </w:p>
    <w:p>
      <w:pPr>
        <w:pStyle w:val="833"/>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五、参加政府采购活动前 3 年内在经营活动中没有重大违法记录的书面声明</w:t>
      </w:r>
      <w:r>
        <w:rPr>
          <w:rFonts w:hint="eastAsia" w:ascii="宋体" w:hAnsi="宋体"/>
          <w:i w:val="0"/>
          <w:iCs/>
          <w:color w:val="000000"/>
          <w:sz w:val="24"/>
          <w:szCs w:val="21"/>
          <w:highlight w:val="none"/>
          <w:u w:val="none"/>
        </w:rPr>
      </w:r>
      <w:r/>
    </w:p>
    <w:p>
      <w:pPr>
        <w:pStyle w:val="833"/>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六、特定资格要求的证明文件（如果本项目设置特定资格要求，则需要提供）</w:t>
      </w:r>
      <w:r>
        <w:rPr>
          <w:rFonts w:hint="eastAsia" w:ascii="宋体" w:hAnsi="宋体"/>
          <w:i w:val="0"/>
          <w:iCs/>
          <w:color w:val="000000"/>
          <w:sz w:val="24"/>
          <w:szCs w:val="21"/>
          <w:highlight w:val="none"/>
          <w:u w:val="none"/>
        </w:rPr>
      </w:r>
      <w:r/>
    </w:p>
    <w:p>
      <w:pPr>
        <w:pStyle w:val="833"/>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七、法人授权书</w:t>
      </w:r>
      <w:r>
        <w:rPr>
          <w:rFonts w:hint="eastAsia" w:ascii="宋体" w:hAnsi="宋体"/>
          <w:i w:val="0"/>
          <w:iCs/>
          <w:color w:val="000000"/>
          <w:sz w:val="24"/>
          <w:szCs w:val="21"/>
          <w:highlight w:val="none"/>
          <w:u w:val="none"/>
        </w:rPr>
      </w:r>
      <w:r/>
    </w:p>
    <w:p>
      <w:pPr>
        <w:pStyle w:val="833"/>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八、投标函</w:t>
      </w:r>
      <w:r>
        <w:rPr>
          <w:rFonts w:hint="eastAsia" w:ascii="宋体" w:hAnsi="宋体"/>
          <w:i w:val="0"/>
          <w:iCs/>
          <w:color w:val="000000"/>
          <w:sz w:val="24"/>
          <w:szCs w:val="21"/>
          <w:highlight w:val="none"/>
          <w:u w:val="none"/>
        </w:rPr>
      </w:r>
      <w:r/>
    </w:p>
    <w:p>
      <w:pPr>
        <w:pStyle w:val="833"/>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九、小微企业声明函</w:t>
      </w:r>
      <w:r>
        <w:rPr>
          <w:rFonts w:hint="eastAsia" w:ascii="宋体" w:hAnsi="宋体"/>
          <w:i w:val="0"/>
          <w:iCs/>
          <w:color w:val="000000"/>
          <w:sz w:val="24"/>
          <w:szCs w:val="21"/>
          <w:highlight w:val="none"/>
          <w:u w:val="none"/>
        </w:rPr>
      </w:r>
      <w:r/>
    </w:p>
    <w:p>
      <w:pPr>
        <w:pStyle w:val="833"/>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十、残疾人福利性单位声明函</w:t>
      </w:r>
      <w:r>
        <w:rPr>
          <w:rFonts w:hint="eastAsia" w:ascii="宋体" w:hAnsi="宋体"/>
          <w:i w:val="0"/>
          <w:iCs/>
          <w:color w:val="000000"/>
          <w:sz w:val="24"/>
          <w:szCs w:val="21"/>
          <w:highlight w:val="none"/>
          <w:u w:val="none"/>
        </w:rPr>
      </w:r>
      <w:r/>
    </w:p>
    <w:p>
      <w:pPr>
        <w:pStyle w:val="833"/>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十一、联合体协议</w:t>
      </w:r>
      <w:r>
        <w:rPr>
          <w:rFonts w:hint="eastAsia" w:ascii="宋体" w:hAnsi="宋体"/>
          <w:i w:val="0"/>
          <w:iCs/>
          <w:color w:val="000000"/>
          <w:sz w:val="24"/>
          <w:szCs w:val="21"/>
          <w:highlight w:val="none"/>
          <w:u w:val="none"/>
        </w:rPr>
      </w:r>
      <w:r/>
    </w:p>
    <w:p>
      <w:pPr>
        <w:pStyle w:val="833"/>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十二、投标分项报价表</w:t>
      </w:r>
      <w:r>
        <w:rPr>
          <w:rFonts w:hint="eastAsia" w:ascii="宋体" w:hAnsi="宋体"/>
          <w:i w:val="0"/>
          <w:iCs/>
          <w:color w:val="000000"/>
          <w:sz w:val="24"/>
          <w:szCs w:val="21"/>
          <w:highlight w:val="none"/>
          <w:u w:val="none"/>
        </w:rPr>
      </w:r>
      <w:r/>
    </w:p>
    <w:p>
      <w:pPr>
        <w:pStyle w:val="833"/>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十三、技术要求响应及偏离表</w:t>
      </w:r>
      <w:r>
        <w:rPr>
          <w:rFonts w:hint="eastAsia" w:ascii="宋体" w:hAnsi="宋体"/>
          <w:i w:val="0"/>
          <w:iCs/>
          <w:color w:val="000000"/>
          <w:sz w:val="24"/>
          <w:szCs w:val="21"/>
          <w:highlight w:val="none"/>
          <w:u w:val="none"/>
        </w:rPr>
      </w:r>
      <w:r/>
    </w:p>
    <w:p>
      <w:pPr>
        <w:pStyle w:val="833"/>
        <w:keepLines w:val="0"/>
        <w:keepNext w:val="0"/>
        <w:pageBreakBefore w:val="0"/>
        <w:spacing w:line="360" w:lineRule="auto"/>
        <w:widowControl w:val="off"/>
        <w:rPr>
          <w:rFonts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十四、商务要求响应及偏离表</w:t>
      </w:r>
      <w:r>
        <w:rPr>
          <w:rFonts w:ascii="宋体" w:hAnsi="宋体"/>
          <w:i w:val="0"/>
          <w:iCs/>
          <w:color w:val="000000"/>
          <w:sz w:val="24"/>
          <w:szCs w:val="21"/>
          <w:highlight w:val="none"/>
          <w:u w:val="none"/>
        </w:rPr>
      </w:r>
      <w:r/>
    </w:p>
    <w:p>
      <w:pPr>
        <w:pStyle w:val="833"/>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十五、开标一览表</w:t>
      </w:r>
      <w:r>
        <w:rPr>
          <w:rFonts w:hint="eastAsia" w:ascii="宋体" w:hAnsi="宋体"/>
          <w:i w:val="0"/>
          <w:iCs/>
          <w:color w:val="000000"/>
          <w:sz w:val="24"/>
          <w:szCs w:val="21"/>
          <w:highlight w:val="none"/>
          <w:u w:val="none"/>
        </w:rPr>
      </w:r>
      <w:r/>
    </w:p>
    <w:p>
      <w:pPr>
        <w:pStyle w:val="833"/>
        <w:keepLines w:val="0"/>
        <w:keepNext w:val="0"/>
        <w:pageBreakBefore w:val="0"/>
        <w:spacing w:line="360" w:lineRule="auto"/>
        <w:widowControl w:val="off"/>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t xml:space="preserve">十六、类似项目业绩一览表 </w:t>
      </w:r>
      <w:r>
        <w:rPr>
          <w:rFonts w:hint="eastAsia" w:ascii="宋体" w:hAnsi="宋体"/>
          <w:color w:val="000000"/>
          <w:sz w:val="24"/>
          <w:szCs w:val="21"/>
          <w:highlight w:val="none"/>
          <w:lang w:val="en-US" w:eastAsia="zh-CN"/>
        </w:rPr>
      </w:r>
      <w:r/>
    </w:p>
    <w:p>
      <w:pPr>
        <w:pStyle w:val="833"/>
        <w:keepLines w:val="0"/>
        <w:keepNext w:val="0"/>
        <w:pageBreakBefore w:val="0"/>
        <w:spacing w:line="360" w:lineRule="auto"/>
        <w:widowControl w:val="off"/>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t xml:space="preserve">十七、项目团队人员一览表</w:t>
      </w:r>
      <w:r>
        <w:rPr>
          <w:rFonts w:hint="eastAsia" w:ascii="宋体" w:hAnsi="宋体"/>
          <w:color w:val="000000"/>
          <w:sz w:val="24"/>
          <w:szCs w:val="21"/>
          <w:highlight w:val="none"/>
          <w:lang w:val="en-US" w:eastAsia="zh-CN"/>
        </w:rPr>
      </w:r>
      <w:r/>
    </w:p>
    <w:p>
      <w:pPr>
        <w:pStyle w:val="83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3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3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3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3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3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3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3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33"/>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bookmarkStart w:id="396" w:name="_Toc1059"/>
      <w:r/>
      <w:bookmarkStart w:id="397" w:name="_Toc27320"/>
      <w:r/>
      <w:bookmarkStart w:id="398" w:name="_Toc10784"/>
      <w:r>
        <w:rPr>
          <w:rFonts w:hint="eastAsia" w:ascii="黑体" w:hAnsi="黑体" w:eastAsia="黑体"/>
          <w:i w:val="0"/>
          <w:iCs/>
          <w:color w:val="000000"/>
          <w:sz w:val="32"/>
          <w:szCs w:val="32"/>
          <w:highlight w:val="none"/>
          <w:u w:val="single"/>
        </w:rPr>
      </w:r>
      <w:r/>
    </w:p>
    <w:p>
      <w:pPr>
        <w:pStyle w:val="833"/>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rPr>
          <w:rFonts w:hint="eastAsia" w:ascii="黑体" w:hAnsi="黑体" w:eastAsia="黑体"/>
          <w:i w:val="0"/>
          <w:iCs/>
          <w:color w:val="000000"/>
          <w:sz w:val="32"/>
          <w:szCs w:val="32"/>
          <w:highlight w:val="none"/>
          <w:u w:val="single"/>
        </w:rPr>
        <w:t xml:space="preserve">一、法人或者其他组织的营业执照等证明文件，自然人的身份证明</w:t>
      </w:r>
      <w:bookmarkEnd w:id="396"/>
      <w:r/>
      <w:bookmarkEnd w:id="397"/>
      <w:r/>
      <w:bookmarkEnd w:id="398"/>
      <w:r>
        <w:rPr>
          <w:rFonts w:hint="eastAsia" w:ascii="黑体" w:hAnsi="黑体" w:eastAsia="黑体"/>
          <w:i w:val="0"/>
          <w:iCs/>
          <w:color w:val="000000"/>
          <w:sz w:val="32"/>
          <w:szCs w:val="32"/>
          <w:highlight w:val="none"/>
          <w:u w:val="single"/>
        </w:rPr>
      </w:r>
      <w:r/>
    </w:p>
    <w:p>
      <w:pPr>
        <w:pStyle w:val="833"/>
        <w:ind w:firstLine="480"/>
        <w:keepLines w:val="0"/>
        <w:keepNext w:val="0"/>
        <w:pageBreakBefore w:val="0"/>
        <w:spacing w:line="360" w:lineRule="auto"/>
        <w:widowControl w:val="off"/>
        <w:rPr>
          <w:rFonts w:ascii="宋体" w:hAnsi="宋体"/>
          <w:i w:val="0"/>
          <w:iCs/>
          <w:color w:val="000000"/>
          <w:sz w:val="24"/>
          <w:szCs w:val="21"/>
          <w:highlight w:val="none"/>
        </w:rPr>
      </w:pPr>
      <w:r>
        <w:rPr>
          <w:rFonts w:ascii="宋体" w:hAnsi="宋体"/>
          <w:i w:val="0"/>
          <w:iCs/>
          <w:color w:val="000000"/>
          <w:sz w:val="24"/>
          <w:szCs w:val="21"/>
          <w:highlight w:val="none"/>
        </w:rPr>
      </w:r>
      <w:r/>
    </w:p>
    <w:p>
      <w:pPr>
        <w:pStyle w:val="833"/>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bookmarkStart w:id="399" w:name="_Toc15381"/>
      <w:r/>
      <w:bookmarkStart w:id="400" w:name="_Toc24960"/>
      <w:r/>
      <w:bookmarkStart w:id="401" w:name="_Toc12625"/>
      <w:r>
        <w:rPr>
          <w:rFonts w:hint="eastAsia" w:ascii="黑体" w:hAnsi="黑体" w:eastAsia="黑体"/>
          <w:i w:val="0"/>
          <w:iCs/>
          <w:color w:val="000000"/>
          <w:sz w:val="32"/>
          <w:szCs w:val="32"/>
          <w:highlight w:val="none"/>
          <w:u w:val="single"/>
        </w:rPr>
        <w:t xml:space="preserve">二、上一年度的财务状况报告</w:t>
      </w:r>
      <w:bookmarkEnd w:id="399"/>
      <w:r/>
      <w:bookmarkEnd w:id="400"/>
      <w:r/>
      <w:bookmarkEnd w:id="401"/>
      <w:r>
        <w:rPr>
          <w:rFonts w:hint="eastAsia" w:ascii="黑体" w:hAnsi="黑体" w:eastAsia="黑体"/>
          <w:i w:val="0"/>
          <w:iCs/>
          <w:color w:val="000000"/>
          <w:sz w:val="32"/>
          <w:szCs w:val="32"/>
          <w:highlight w:val="none"/>
          <w:u w:val="single"/>
        </w:rPr>
      </w:r>
      <w:r/>
    </w:p>
    <w:p>
      <w:pPr>
        <w:pStyle w:val="833"/>
        <w:ind w:firstLine="480"/>
        <w:keepLines w:val="0"/>
        <w:keepNext w:val="0"/>
        <w:pageBreakBefore w:val="0"/>
        <w:spacing w:line="360" w:lineRule="auto"/>
        <w:widowControl w:val="off"/>
        <w:rPr>
          <w:rFonts w:ascii="宋体" w:hAnsi="宋体"/>
          <w:bCs/>
          <w:i w:val="0"/>
          <w:iCs/>
          <w:color w:val="000000"/>
          <w:sz w:val="24"/>
          <w:szCs w:val="21"/>
          <w:highlight w:val="none"/>
        </w:rPr>
      </w:pPr>
      <w:r>
        <w:rPr>
          <w:rFonts w:hint="eastAsia" w:ascii="宋体" w:hAnsi="宋体"/>
          <w:bCs/>
          <w:i w:val="0"/>
          <w:iCs/>
          <w:color w:val="000000"/>
          <w:sz w:val="24"/>
          <w:szCs w:val="21"/>
          <w:highlight w:val="none"/>
        </w:rPr>
        <w:t xml:space="preserve">根据连财购〔2023〕4号、连财购</w:t>
      </w:r>
      <w:r>
        <w:rPr>
          <w:rFonts w:hint="eastAsia" w:ascii="宋体" w:hAnsi="宋体"/>
          <w:bCs/>
          <w:i w:val="0"/>
          <w:iCs/>
          <w:color w:val="000000"/>
          <w:sz w:val="24"/>
          <w:szCs w:val="21"/>
          <w:highlight w:val="none"/>
          <w:lang w:eastAsia="zh-CN"/>
        </w:rPr>
        <w:t xml:space="preserve">〔2023〕9号</w:t>
      </w:r>
      <w:r>
        <w:rPr>
          <w:rFonts w:hint="eastAsia" w:ascii="宋体" w:hAnsi="宋体"/>
          <w:bCs/>
          <w:i w:val="0"/>
          <w:iCs/>
          <w:color w:val="000000"/>
          <w:sz w:val="24"/>
          <w:szCs w:val="21"/>
          <w:highlight w:val="none"/>
        </w:rPr>
        <w:t xml:space="preserve">文件精神，可以提供《财务状况报告及税收、社会保障资金缴纳情况承诺函》。</w:t>
      </w:r>
      <w:r>
        <w:rPr>
          <w:rFonts w:ascii="宋体" w:hAnsi="宋体"/>
          <w:bCs/>
          <w:i w:val="0"/>
          <w:iCs/>
          <w:color w:val="000000"/>
          <w:sz w:val="24"/>
          <w:szCs w:val="21"/>
          <w:highlight w:val="none"/>
        </w:rPr>
      </w:r>
      <w:r/>
    </w:p>
    <w:p>
      <w:pPr>
        <w:pStyle w:val="833"/>
        <w:jc w:val="center"/>
        <w:spacing w:line="360" w:lineRule="auto"/>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财务状况报告及税收、社会保障资金缴纳情况承诺函（格式）</w:t>
      </w:r>
      <w:r>
        <w:rPr>
          <w:rFonts w:ascii="黑体" w:hAnsi="黑体" w:eastAsia="黑体" w:cs="宋体"/>
          <w:bCs/>
          <w:color w:val="000000"/>
          <w:sz w:val="36"/>
          <w:szCs w:val="28"/>
          <w:highlight w:val="none"/>
        </w:rPr>
      </w:r>
      <w:r/>
    </w:p>
    <w:p>
      <w:pPr>
        <w:pStyle w:val="1142"/>
        <w:rPr>
          <w:color w:val="000000"/>
          <w:highlight w:val="none"/>
        </w:rPr>
      </w:pPr>
      <w:r>
        <w:rPr>
          <w:color w:val="000000"/>
          <w:highlight w:val="none"/>
        </w:rPr>
      </w:r>
      <w:r/>
    </w:p>
    <w:p>
      <w:pPr>
        <w:pStyle w:val="83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采购人名称</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w:t>
      </w:r>
      <w:r>
        <w:rPr>
          <w:rFonts w:hint="eastAsia" w:ascii="宋体" w:hAnsi="宋体" w:cs="宋体"/>
          <w:color w:val="000000"/>
          <w:sz w:val="24"/>
          <w:highlight w:val="none"/>
          <w:u w:val="single"/>
        </w:rPr>
        <w:t xml:space="preserve">供应商名称</w:t>
      </w:r>
      <w:r>
        <w:rPr>
          <w:rFonts w:hint="eastAsia" w:ascii="宋体" w:hAnsi="宋体" w:cs="宋体"/>
          <w:color w:val="000000"/>
          <w:sz w:val="24"/>
          <w:highlight w:val="none"/>
        </w:rPr>
        <w:t xml:space="preserve">参加</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项目编号</w:t>
      </w:r>
      <w:r>
        <w:rPr>
          <w:rFonts w:hint="eastAsia" w:ascii="宋体" w:hAnsi="宋体" w:cs="宋体"/>
          <w:color w:val="000000"/>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（1）具有良好的商业信誉和健全的财务会计制度（财务状况报告）；</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（2）有依法缴纳税收和社会保障资金的良好记录。</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特此承诺</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投标人（盖章）：</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法定代表人或委托代理人（签字或盖章）：</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833"/>
        <w:ind w:firstLine="480"/>
        <w:keepLines w:val="0"/>
        <w:keepNext w:val="0"/>
        <w:pageBreakBefore w:val="0"/>
        <w:spacing w:line="360" w:lineRule="auto"/>
        <w:widowControl w:val="off"/>
        <w:rPr>
          <w:rFonts w:ascii="宋体" w:hAnsi="宋体"/>
          <w:bCs/>
          <w:i w:val="0"/>
          <w:iCs/>
          <w:color w:val="000000"/>
          <w:sz w:val="24"/>
          <w:szCs w:val="21"/>
          <w:highlight w:val="none"/>
        </w:rPr>
      </w:pPr>
      <w:r>
        <w:rPr>
          <w:rFonts w:ascii="宋体" w:hAnsi="宋体"/>
          <w:bCs/>
          <w:i w:val="0"/>
          <w:iCs/>
          <w:color w:val="000000"/>
          <w:sz w:val="24"/>
          <w:szCs w:val="21"/>
          <w:highlight w:val="none"/>
        </w:rPr>
      </w:r>
      <w:r/>
    </w:p>
    <w:p>
      <w:pPr>
        <w:pStyle w:val="833"/>
        <w:keepLines w:val="0"/>
        <w:keepNext w:val="0"/>
        <w:pageBreakBefore w:val="0"/>
        <w:spacing w:line="360" w:lineRule="auto"/>
        <w:widowControl w:val="off"/>
        <w:rPr>
          <w:rFonts w:hint="eastAsia" w:ascii="黑体" w:hAnsi="黑体" w:eastAsia="黑体"/>
          <w:i w:val="0"/>
          <w:iCs/>
          <w:color w:val="000000"/>
          <w:sz w:val="32"/>
          <w:szCs w:val="32"/>
          <w:highlight w:val="none"/>
          <w:u w:val="single"/>
        </w:rPr>
      </w:pPr>
      <w:r>
        <w:rPr>
          <w:rFonts w:hint="eastAsia" w:ascii="黑体" w:hAnsi="黑体" w:eastAsia="黑体"/>
          <w:i w:val="0"/>
          <w:iCs/>
          <w:color w:val="000000"/>
          <w:sz w:val="32"/>
          <w:szCs w:val="32"/>
          <w:highlight w:val="none"/>
          <w:u w:val="single"/>
        </w:rPr>
      </w:r>
      <w:r/>
    </w:p>
    <w:p>
      <w:pPr>
        <w:pStyle w:val="833"/>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bookmarkStart w:id="402" w:name="_Toc18488"/>
      <w:r/>
      <w:bookmarkStart w:id="403" w:name="_Toc287"/>
      <w:r/>
      <w:bookmarkStart w:id="404" w:name="_Toc22415"/>
      <w:r>
        <w:rPr>
          <w:rFonts w:hint="eastAsia" w:ascii="黑体" w:hAnsi="黑体" w:eastAsia="黑体"/>
          <w:i w:val="0"/>
          <w:iCs/>
          <w:color w:val="000000"/>
          <w:sz w:val="32"/>
          <w:szCs w:val="32"/>
          <w:highlight w:val="none"/>
          <w:u w:val="single"/>
        </w:rPr>
        <w:t xml:space="preserve">三、依法缴纳税收和社会保障资金的相关材料</w:t>
      </w:r>
      <w:bookmarkEnd w:id="402"/>
      <w:r/>
      <w:bookmarkEnd w:id="403"/>
      <w:r/>
      <w:bookmarkEnd w:id="404"/>
      <w:r>
        <w:rPr>
          <w:rFonts w:hint="eastAsia" w:ascii="黑体" w:hAnsi="黑体" w:eastAsia="黑体"/>
          <w:i w:val="0"/>
          <w:iCs/>
          <w:color w:val="000000"/>
          <w:sz w:val="32"/>
          <w:szCs w:val="32"/>
          <w:highlight w:val="none"/>
          <w:u w:val="single"/>
        </w:rPr>
      </w:r>
      <w:r/>
    </w:p>
    <w:p>
      <w:pPr>
        <w:pStyle w:val="833"/>
        <w:ind w:firstLine="480"/>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Cs/>
          <w:i w:val="0"/>
          <w:iCs/>
          <w:color w:val="000000"/>
          <w:sz w:val="24"/>
          <w:szCs w:val="21"/>
          <w:highlight w:val="none"/>
        </w:rPr>
        <w:t xml:space="preserve">根据连财购〔2023〕4号、连财购</w:t>
      </w:r>
      <w:r>
        <w:rPr>
          <w:rFonts w:hint="eastAsia" w:ascii="宋体" w:hAnsi="宋体"/>
          <w:bCs/>
          <w:i w:val="0"/>
          <w:iCs/>
          <w:color w:val="000000"/>
          <w:sz w:val="24"/>
          <w:szCs w:val="21"/>
          <w:highlight w:val="none"/>
          <w:lang w:eastAsia="zh-CN"/>
        </w:rPr>
        <w:t xml:space="preserve">〔2023〕9号</w:t>
      </w:r>
      <w:r>
        <w:rPr>
          <w:rFonts w:hint="eastAsia" w:ascii="宋体" w:hAnsi="宋体"/>
          <w:bCs/>
          <w:i w:val="0"/>
          <w:iCs/>
          <w:color w:val="000000"/>
          <w:sz w:val="24"/>
          <w:szCs w:val="21"/>
          <w:highlight w:val="none"/>
        </w:rPr>
        <w:t xml:space="preserve">文件精神，可以提供《财务状况报告及税收、社会保障资金缴纳情况承诺函》。</w:t>
      </w:r>
      <w:r>
        <w:rPr>
          <w:rFonts w:hint="eastAsia" w:ascii="宋体" w:hAnsi="宋体"/>
          <w:bCs/>
          <w:i w:val="0"/>
          <w:iCs/>
          <w:color w:val="000000"/>
          <w:sz w:val="24"/>
          <w:szCs w:val="21"/>
          <w:highlight w:val="none"/>
        </w:rPr>
      </w:r>
      <w:r/>
    </w:p>
    <w:p>
      <w:pPr>
        <w:pStyle w:val="833"/>
        <w:jc w:val="center"/>
        <w:spacing w:line="360" w:lineRule="auto"/>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财务状况报告及税收、社会保障资金缴纳情况承诺函（格式）</w:t>
      </w:r>
      <w:r>
        <w:rPr>
          <w:rFonts w:ascii="黑体" w:hAnsi="黑体" w:eastAsia="黑体" w:cs="宋体"/>
          <w:bCs/>
          <w:color w:val="000000"/>
          <w:sz w:val="36"/>
          <w:szCs w:val="28"/>
          <w:highlight w:val="none"/>
        </w:rPr>
      </w:r>
      <w:r/>
    </w:p>
    <w:p>
      <w:pPr>
        <w:pStyle w:val="1142"/>
        <w:rPr>
          <w:color w:val="000000"/>
          <w:highlight w:val="none"/>
        </w:rPr>
      </w:pPr>
      <w:r>
        <w:rPr>
          <w:color w:val="000000"/>
          <w:highlight w:val="none"/>
        </w:rPr>
      </w:r>
      <w:r/>
    </w:p>
    <w:p>
      <w:pPr>
        <w:pStyle w:val="83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采购人名称</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w:t>
      </w:r>
      <w:r>
        <w:rPr>
          <w:rFonts w:hint="eastAsia" w:ascii="宋体" w:hAnsi="宋体" w:cs="宋体"/>
          <w:color w:val="000000"/>
          <w:sz w:val="24"/>
          <w:highlight w:val="none"/>
          <w:u w:val="single"/>
        </w:rPr>
        <w:t xml:space="preserve">供应商名称</w:t>
      </w:r>
      <w:r>
        <w:rPr>
          <w:rFonts w:hint="eastAsia" w:ascii="宋体" w:hAnsi="宋体" w:cs="宋体"/>
          <w:color w:val="000000"/>
          <w:sz w:val="24"/>
          <w:highlight w:val="none"/>
        </w:rPr>
        <w:t xml:space="preserve">参加</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项目编号</w:t>
      </w:r>
      <w:r>
        <w:rPr>
          <w:rFonts w:hint="eastAsia" w:ascii="宋体" w:hAnsi="宋体" w:cs="宋体"/>
          <w:color w:val="000000"/>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（1）具有良好的商业信誉和健全的财务会计制度（财务状况报告）；</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（2）有依法缴纳税收和社会保障资金的良好记录。</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特此承诺</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投标人（盖章）：</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法定代表人或委托代理人（签字或盖章）：</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833"/>
        <w:keepLines w:val="0"/>
        <w:keepNext w:val="0"/>
        <w:pageBreakBefore w:val="0"/>
        <w:spacing w:line="360" w:lineRule="auto"/>
        <w:widowControl w:val="off"/>
        <w:rPr>
          <w:rFonts w:hint="eastAsia" w:ascii="黑体" w:hAnsi="黑体" w:eastAsia="黑体"/>
          <w:i w:val="0"/>
          <w:iCs/>
          <w:color w:val="000000"/>
          <w:sz w:val="32"/>
          <w:szCs w:val="32"/>
          <w:highlight w:val="none"/>
          <w:u w:val="single"/>
        </w:rPr>
      </w:pPr>
      <w:r>
        <w:rPr>
          <w:rFonts w:hint="eastAsia" w:ascii="黑体" w:hAnsi="黑体" w:eastAsia="黑体"/>
          <w:i w:val="0"/>
          <w:iCs/>
          <w:color w:val="000000"/>
          <w:sz w:val="32"/>
          <w:szCs w:val="32"/>
          <w:highlight w:val="none"/>
          <w:u w:val="single"/>
        </w:rPr>
      </w:r>
      <w:r/>
    </w:p>
    <w:p>
      <w:pPr>
        <w:pStyle w:val="833"/>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bookmarkStart w:id="405" w:name="_Toc22102"/>
      <w:r/>
      <w:bookmarkStart w:id="406" w:name="_Toc28185"/>
      <w:r/>
      <w:bookmarkStart w:id="407" w:name="_Toc25206"/>
      <w:r>
        <w:rPr>
          <w:rFonts w:hint="eastAsia" w:ascii="黑体" w:hAnsi="黑体" w:eastAsia="黑体"/>
          <w:i w:val="0"/>
          <w:iCs/>
          <w:color w:val="000000"/>
          <w:sz w:val="32"/>
          <w:szCs w:val="32"/>
          <w:highlight w:val="none"/>
          <w:u w:val="single"/>
        </w:rPr>
        <w:t xml:space="preserve">四、具备履行合同所必需的设备和专业技术能力的书面声明</w:t>
      </w:r>
      <w:bookmarkEnd w:id="405"/>
      <w:r/>
      <w:bookmarkEnd w:id="406"/>
      <w:r/>
      <w:bookmarkEnd w:id="407"/>
      <w:r>
        <w:rPr>
          <w:rFonts w:hint="eastAsia" w:ascii="黑体" w:hAnsi="黑体" w:eastAsia="黑体"/>
          <w:i w:val="0"/>
          <w:iCs/>
          <w:color w:val="000000"/>
          <w:sz w:val="32"/>
          <w:szCs w:val="32"/>
          <w:highlight w:val="none"/>
          <w:u w:val="single"/>
          <w:lang w:val="en-US" w:eastAsia="zh-CN"/>
        </w:rPr>
        <w:t xml:space="preserve">及证明材料</w:t>
      </w:r>
      <w:r>
        <w:rPr>
          <w:rFonts w:hint="eastAsia" w:ascii="黑体" w:hAnsi="黑体" w:eastAsia="黑体"/>
          <w:i w:val="0"/>
          <w:iCs/>
          <w:color w:val="000000"/>
          <w:sz w:val="32"/>
          <w:szCs w:val="32"/>
          <w:highlight w:val="none"/>
          <w:u w:val="single"/>
        </w:rPr>
      </w:r>
      <w:r/>
    </w:p>
    <w:p>
      <w:pPr>
        <w:pStyle w:val="833"/>
        <w:ind w:firstLine="492"/>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Cs/>
          <w:i w:val="0"/>
          <w:i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i w:val="0"/>
          <w:iCs/>
          <w:color w:val="000000"/>
          <w:sz w:val="24"/>
          <w:szCs w:val="21"/>
          <w:highlight w:val="none"/>
        </w:rPr>
      </w:r>
      <w:r/>
    </w:p>
    <w:p>
      <w:pPr>
        <w:pStyle w:val="833"/>
        <w:ind w:firstLine="492"/>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Cs/>
          <w:i w:val="0"/>
          <w:iCs/>
          <w:color w:val="000000"/>
          <w:sz w:val="24"/>
          <w:szCs w:val="21"/>
          <w:highlight w:val="none"/>
        </w:rPr>
        <w:t xml:space="preserve">主要设备有：</w:t>
      </w:r>
      <w:r>
        <w:rPr>
          <w:rFonts w:hint="eastAsia" w:ascii="宋体" w:hAnsi="宋体"/>
          <w:bCs/>
          <w:i w:val="0"/>
          <w:iCs/>
          <w:color w:val="000000"/>
          <w:sz w:val="24"/>
          <w:szCs w:val="21"/>
          <w:highlight w:val="none"/>
          <w:u w:val="single"/>
        </w:rPr>
        <w:t xml:space="preserve"> </w:t>
      </w:r>
      <w:r>
        <w:rPr>
          <w:rFonts w:hint="eastAsia" w:ascii="宋体" w:hAnsi="宋体"/>
          <w:bCs/>
          <w:i w:val="0"/>
          <w:iCs/>
          <w:color w:val="000000"/>
          <w:sz w:val="24"/>
          <w:szCs w:val="21"/>
          <w:highlight w:val="none"/>
          <w:u w:val="single"/>
          <w:lang w:val="en-US" w:eastAsia="zh-CN"/>
        </w:rPr>
        <w:t xml:space="preserve">                     </w:t>
      </w:r>
      <w:r>
        <w:rPr>
          <w:rFonts w:hint="eastAsia" w:ascii="宋体" w:hAnsi="宋体"/>
          <w:bCs/>
          <w:i w:val="0"/>
          <w:iCs/>
          <w:color w:val="000000"/>
          <w:sz w:val="24"/>
          <w:szCs w:val="21"/>
          <w:highlight w:val="none"/>
          <w:u w:val="single"/>
        </w:rPr>
        <w:t xml:space="preserve"> </w:t>
      </w:r>
      <w:r>
        <w:rPr>
          <w:rFonts w:hint="eastAsia" w:ascii="宋体" w:hAnsi="宋体"/>
          <w:bCs/>
          <w:i w:val="0"/>
          <w:iCs/>
          <w:color w:val="000000"/>
          <w:sz w:val="24"/>
          <w:szCs w:val="21"/>
          <w:highlight w:val="none"/>
        </w:rPr>
        <w:t xml:space="preserve">。</w:t>
      </w:r>
      <w:r>
        <w:rPr>
          <w:rFonts w:hint="eastAsia" w:ascii="宋体" w:hAnsi="宋体"/>
          <w:bCs/>
          <w:i w:val="0"/>
          <w:iCs/>
          <w:color w:val="000000"/>
          <w:sz w:val="24"/>
          <w:szCs w:val="21"/>
          <w:highlight w:val="none"/>
        </w:rPr>
      </w:r>
      <w:r/>
    </w:p>
    <w:p>
      <w:pPr>
        <w:pStyle w:val="833"/>
        <w:ind w:firstLine="492"/>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bCs/>
          <w:i w:val="0"/>
          <w:iCs/>
          <w:color w:val="000000"/>
          <w:sz w:val="24"/>
          <w:szCs w:val="21"/>
          <w:highlight w:val="none"/>
        </w:rPr>
        <w:t xml:space="preserve">主要专业技术能力有：</w:t>
      </w:r>
      <w:r>
        <w:rPr>
          <w:rFonts w:hint="eastAsia" w:ascii="宋体" w:hAnsi="宋体"/>
          <w:bCs/>
          <w:i w:val="0"/>
          <w:iCs/>
          <w:color w:val="000000"/>
          <w:sz w:val="24"/>
          <w:szCs w:val="21"/>
          <w:highlight w:val="none"/>
          <w:u w:val="single"/>
        </w:rPr>
        <w:t xml:space="preserve"> </w:t>
      </w:r>
      <w:r>
        <w:rPr>
          <w:rFonts w:hint="eastAsia" w:ascii="宋体" w:hAnsi="宋体"/>
          <w:bCs/>
          <w:i w:val="0"/>
          <w:iCs/>
          <w:color w:val="000000"/>
          <w:sz w:val="24"/>
          <w:szCs w:val="21"/>
          <w:highlight w:val="none"/>
          <w:u w:val="single"/>
          <w:lang w:val="en-US" w:eastAsia="zh-CN"/>
        </w:rPr>
        <w:t xml:space="preserve">            </w:t>
      </w:r>
      <w:r>
        <w:rPr>
          <w:rFonts w:hint="eastAsia" w:ascii="宋体" w:hAnsi="宋体"/>
          <w:bCs/>
          <w:i w:val="0"/>
          <w:iCs/>
          <w:color w:val="000000"/>
          <w:sz w:val="24"/>
          <w:szCs w:val="21"/>
          <w:highlight w:val="none"/>
          <w:u w:val="single"/>
        </w:rPr>
        <w:t xml:space="preserve">  </w:t>
      </w:r>
      <w:r>
        <w:rPr>
          <w:rFonts w:hint="eastAsia" w:ascii="宋体" w:hAnsi="宋体"/>
          <w:bCs/>
          <w:i w:val="0"/>
          <w:iCs/>
          <w:color w:val="000000"/>
          <w:sz w:val="24"/>
          <w:szCs w:val="21"/>
          <w:highlight w:val="none"/>
        </w:rPr>
        <w:t xml:space="preserve">。</w:t>
      </w:r>
      <w:r>
        <w:rPr>
          <w:rFonts w:hint="eastAsia"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投标人（盖章）：</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法定代表人或委托代理人（签字或盖章）：</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833"/>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Cs/>
          <w:i w:val="0"/>
          <w:iCs/>
          <w:color w:val="000000"/>
          <w:sz w:val="24"/>
          <w:szCs w:val="21"/>
          <w:highlight w:val="none"/>
        </w:rPr>
        <w:t xml:space="preserve">    </w:t>
      </w:r>
      <w:r>
        <w:rPr>
          <w:rFonts w:hint="eastAsia" w:ascii="宋体" w:hAnsi="宋体"/>
          <w:bCs/>
          <w:i w:val="0"/>
          <w:iCs/>
          <w:color w:val="000000"/>
          <w:sz w:val="24"/>
          <w:szCs w:val="21"/>
          <w:highlight w:val="none"/>
        </w:rPr>
      </w:r>
      <w:r/>
    </w:p>
    <w:p>
      <w:pPr>
        <w:pStyle w:val="833"/>
        <w:ind w:firstLine="480"/>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Cs/>
          <w:i w:val="0"/>
          <w:iCs/>
          <w:color w:val="000000"/>
          <w:sz w:val="24"/>
          <w:szCs w:val="21"/>
          <w:highlight w:val="none"/>
        </w:rPr>
        <w:t xml:space="preserve">附主要设备和主要专业技术能力的证明材料如下：</w:t>
      </w:r>
      <w:r>
        <w:rPr>
          <w:rFonts w:hint="eastAsia" w:ascii="宋体" w:hAnsi="宋体"/>
          <w:bCs/>
          <w:i w:val="0"/>
          <w:iCs/>
          <w:color w:val="000000"/>
          <w:sz w:val="24"/>
          <w:szCs w:val="21"/>
          <w:highlight w:val="none"/>
        </w:rPr>
      </w:r>
      <w:r/>
    </w:p>
    <w:p>
      <w:pPr>
        <w:pStyle w:val="833"/>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Cs/>
          <w:i w:val="0"/>
          <w:iCs/>
          <w:color w:val="000000"/>
          <w:sz w:val="24"/>
          <w:szCs w:val="21"/>
          <w:highlight w:val="none"/>
        </w:rPr>
      </w:r>
      <w:r/>
    </w:p>
    <w:p>
      <w:pPr>
        <w:pStyle w:val="833"/>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Cs/>
          <w:i w:val="0"/>
          <w:iCs/>
          <w:color w:val="000000"/>
          <w:sz w:val="24"/>
          <w:szCs w:val="21"/>
          <w:highlight w:val="none"/>
        </w:rPr>
      </w:r>
      <w:r/>
    </w:p>
    <w:p>
      <w:pPr>
        <w:pStyle w:val="833"/>
        <w:ind w:firstLine="602"/>
        <w:keepLines w:val="0"/>
        <w:keepNext w:val="0"/>
        <w:pageBreakBefore w:val="0"/>
        <w:spacing w:line="360" w:lineRule="auto"/>
        <w:widowControl w:val="off"/>
        <w:rPr>
          <w:rFonts w:hint="eastAsia" w:ascii="宋体" w:hAnsi="宋体" w:eastAsia="宋体"/>
          <w:b/>
          <w:bCs w:val="0"/>
          <w:i w:val="0"/>
          <w:iCs/>
          <w:color w:val="000000"/>
          <w:sz w:val="30"/>
          <w:szCs w:val="30"/>
          <w:highlight w:val="none"/>
          <w:lang w:eastAsia="zh-CN"/>
        </w:rPr>
      </w:pPr>
      <w:r>
        <w:rPr>
          <w:rFonts w:hint="eastAsia" w:ascii="宋体" w:hAnsi="宋体"/>
          <w:b/>
          <w:bCs w:val="0"/>
          <w:i w:val="0"/>
          <w:iCs/>
          <w:color w:val="000000"/>
          <w:sz w:val="30"/>
          <w:szCs w:val="30"/>
          <w:highlight w:val="none"/>
        </w:rPr>
        <w:t xml:space="preserve">特别提醒</w:t>
      </w:r>
      <w:r>
        <w:rPr>
          <w:rFonts w:hint="eastAsia" w:ascii="宋体" w:hAnsi="宋体"/>
          <w:b/>
          <w:bCs w:val="0"/>
          <w:i w:val="0"/>
          <w:iCs/>
          <w:color w:val="000000"/>
          <w:sz w:val="30"/>
          <w:szCs w:val="30"/>
          <w:highlight w:val="none"/>
          <w:lang w:eastAsia="zh-CN"/>
        </w:rPr>
        <w:t xml:space="preserve">：</w:t>
      </w:r>
      <w:r>
        <w:rPr>
          <w:rFonts w:hint="eastAsia" w:ascii="宋体" w:hAnsi="宋体"/>
          <w:b/>
          <w:bCs w:val="0"/>
          <w:i w:val="0"/>
          <w:iCs/>
          <w:color w:val="000000"/>
          <w:sz w:val="30"/>
          <w:szCs w:val="30"/>
          <w:highlight w:val="none"/>
        </w:rPr>
        <w:t xml:space="preserve">请认真填写此声明，并提供</w:t>
      </w:r>
      <w:r>
        <w:rPr>
          <w:rFonts w:hint="eastAsia" w:ascii="宋体" w:hAnsi="宋体"/>
          <w:b/>
          <w:bCs w:val="0"/>
          <w:i w:val="0"/>
          <w:iCs/>
          <w:color w:val="000000"/>
          <w:sz w:val="30"/>
          <w:szCs w:val="30"/>
          <w:highlight w:val="none"/>
          <w:lang w:val="en-US" w:eastAsia="zh-CN"/>
        </w:rPr>
        <w:t xml:space="preserve">对应的</w:t>
      </w:r>
      <w:r>
        <w:rPr>
          <w:rFonts w:hint="eastAsia" w:ascii="宋体" w:hAnsi="宋体"/>
          <w:b/>
          <w:bCs w:val="0"/>
          <w:i w:val="0"/>
          <w:iCs/>
          <w:color w:val="000000"/>
          <w:sz w:val="30"/>
          <w:szCs w:val="30"/>
          <w:highlight w:val="none"/>
        </w:rPr>
        <w:t xml:space="preserve">证明材料，如设备采购发票、合同、</w:t>
      </w:r>
      <w:r>
        <w:rPr>
          <w:rFonts w:hint="eastAsia" w:ascii="宋体" w:hAnsi="宋体"/>
          <w:b/>
          <w:bCs w:val="0"/>
          <w:i w:val="0"/>
          <w:iCs/>
          <w:color w:val="000000"/>
          <w:sz w:val="30"/>
          <w:szCs w:val="30"/>
          <w:highlight w:val="none"/>
          <w:lang w:val="en-US" w:eastAsia="zh-CN"/>
        </w:rPr>
        <w:t xml:space="preserve">运输工具</w:t>
      </w:r>
      <w:r>
        <w:rPr>
          <w:rFonts w:hint="eastAsia" w:ascii="宋体" w:hAnsi="宋体"/>
          <w:b/>
          <w:bCs w:val="0"/>
          <w:i w:val="0"/>
          <w:iCs/>
          <w:color w:val="000000"/>
          <w:sz w:val="30"/>
          <w:szCs w:val="30"/>
          <w:highlight w:val="none"/>
        </w:rPr>
        <w:t xml:space="preserve">、</w:t>
      </w:r>
      <w:r>
        <w:rPr>
          <w:rFonts w:hint="eastAsia" w:ascii="宋体" w:hAnsi="宋体"/>
          <w:b/>
          <w:bCs w:val="0"/>
          <w:i w:val="0"/>
          <w:iCs/>
          <w:color w:val="000000"/>
          <w:sz w:val="30"/>
          <w:szCs w:val="30"/>
          <w:highlight w:val="none"/>
          <w:lang w:val="en-US" w:eastAsia="zh-CN"/>
        </w:rPr>
        <w:t xml:space="preserve">企业生产能力、专业技术能力、</w:t>
      </w:r>
      <w:r>
        <w:rPr>
          <w:rFonts w:hint="eastAsia" w:ascii="宋体" w:hAnsi="宋体"/>
          <w:b/>
          <w:bCs w:val="0"/>
          <w:i w:val="0"/>
          <w:iCs/>
          <w:color w:val="000000"/>
          <w:sz w:val="30"/>
          <w:szCs w:val="30"/>
          <w:highlight w:val="none"/>
        </w:rPr>
        <w:t xml:space="preserve">人员专业证书等</w:t>
      </w:r>
      <w:r>
        <w:rPr>
          <w:rFonts w:hint="eastAsia" w:ascii="宋体" w:hAnsi="宋体"/>
          <w:b/>
          <w:bCs w:val="0"/>
          <w:i w:val="0"/>
          <w:iCs/>
          <w:color w:val="000000"/>
          <w:sz w:val="30"/>
          <w:szCs w:val="30"/>
          <w:highlight w:val="none"/>
          <w:lang w:val="en-US" w:eastAsia="zh-CN"/>
        </w:rPr>
        <w:t xml:space="preserve">的证明材料</w:t>
      </w:r>
      <w:r>
        <w:rPr>
          <w:rFonts w:hint="eastAsia" w:ascii="宋体" w:hAnsi="宋体"/>
          <w:b/>
          <w:bCs w:val="0"/>
          <w:i w:val="0"/>
          <w:iCs/>
          <w:color w:val="000000"/>
          <w:sz w:val="30"/>
          <w:szCs w:val="30"/>
          <w:highlight w:val="none"/>
        </w:rPr>
        <w:t xml:space="preserve">。否则自行承担无效响应的风险</w:t>
      </w:r>
      <w:r>
        <w:rPr>
          <w:rFonts w:hint="eastAsia" w:ascii="宋体" w:hAnsi="宋体"/>
          <w:b/>
          <w:bCs w:val="0"/>
          <w:i w:val="0"/>
          <w:iCs/>
          <w:color w:val="000000"/>
          <w:sz w:val="30"/>
          <w:szCs w:val="30"/>
          <w:highlight w:val="none"/>
          <w:lang w:eastAsia="zh-CN"/>
        </w:rPr>
        <w:t xml:space="preserve">。</w:t>
      </w:r>
      <w:r>
        <w:rPr>
          <w:rFonts w:hint="eastAsia" w:ascii="宋体" w:hAnsi="宋体" w:eastAsia="宋体"/>
          <w:b/>
          <w:bCs w:val="0"/>
          <w:i w:val="0"/>
          <w:iCs/>
          <w:color w:val="000000"/>
          <w:sz w:val="30"/>
          <w:szCs w:val="30"/>
          <w:highlight w:val="none"/>
          <w:lang w:eastAsia="zh-CN"/>
        </w:rPr>
      </w:r>
      <w:r/>
    </w:p>
    <w:p>
      <w:pPr>
        <w:pStyle w:val="833"/>
        <w:keepLines w:val="0"/>
        <w:keepNext w:val="0"/>
        <w:pageBreakBefore w:val="0"/>
        <w:spacing w:line="360" w:lineRule="auto"/>
        <w:widowControl w:val="off"/>
        <w:rPr>
          <w:rFonts w:hint="eastAsia" w:ascii="Times New Roman" w:hAnsi="Times New Roman"/>
          <w:i w:val="0"/>
          <w:iCs/>
          <w:color w:val="000000"/>
          <w:szCs w:val="21"/>
          <w:highlight w:val="none"/>
          <w:lang w:val="en-US" w:eastAsia="en-US"/>
        </w:rPr>
      </w:pPr>
      <w:r>
        <w:rPr>
          <w:rFonts w:hint="eastAsia" w:ascii="Times New Roman" w:hAnsi="Times New Roman"/>
          <w:i w:val="0"/>
          <w:iCs/>
          <w:color w:val="000000"/>
          <w:szCs w:val="21"/>
          <w:highlight w:val="none"/>
          <w:lang w:val="en-US" w:eastAsia="en-US"/>
        </w:rPr>
      </w:r>
      <w:r/>
    </w:p>
    <w:p>
      <w:pPr>
        <w:pStyle w:val="833"/>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bookmarkStart w:id="408" w:name="_Toc2490"/>
      <w:r/>
      <w:bookmarkStart w:id="409" w:name="_Toc29063"/>
      <w:r/>
      <w:bookmarkStart w:id="410" w:name="_Toc26845"/>
      <w:r>
        <w:rPr>
          <w:rFonts w:hint="eastAsia" w:ascii="黑体" w:hAnsi="黑体" w:eastAsia="黑体"/>
          <w:i w:val="0"/>
          <w:iCs/>
          <w:color w:val="000000"/>
          <w:sz w:val="32"/>
          <w:szCs w:val="32"/>
          <w:highlight w:val="none"/>
          <w:u w:val="single"/>
        </w:rPr>
        <w:t xml:space="preserve">五、参加政府采购活动前 3 年内在经营活动中没有重大违法记录的书面声明</w:t>
      </w:r>
      <w:bookmarkEnd w:id="408"/>
      <w:r/>
      <w:bookmarkEnd w:id="409"/>
      <w:r/>
      <w:bookmarkEnd w:id="410"/>
      <w:r>
        <w:rPr>
          <w:rFonts w:hint="eastAsia" w:ascii="黑体" w:hAnsi="黑体" w:eastAsia="黑体"/>
          <w:i w:val="0"/>
          <w:iCs/>
          <w:color w:val="000000"/>
          <w:sz w:val="32"/>
          <w:szCs w:val="32"/>
          <w:highlight w:val="none"/>
          <w:u w:val="single"/>
        </w:rPr>
      </w:r>
      <w:r/>
    </w:p>
    <w:p>
      <w:pPr>
        <w:pStyle w:val="833"/>
        <w:keepLines w:val="0"/>
        <w:keepNext w:val="0"/>
        <w:pageBreakBefore w:val="0"/>
        <w:spacing w:line="360" w:lineRule="auto"/>
        <w:widowControl w:val="off"/>
        <w:rPr>
          <w:rFonts w:hint="eastAsia" w:ascii="宋体" w:hAnsi="宋体"/>
          <w:b/>
          <w:bCs/>
          <w:i w:val="0"/>
          <w:iCs/>
          <w:color w:val="000000"/>
          <w:sz w:val="44"/>
          <w:szCs w:val="44"/>
          <w:highlight w:val="none"/>
        </w:rPr>
      </w:pPr>
      <w:r>
        <w:rPr>
          <w:rFonts w:hint="eastAsia" w:ascii="宋体" w:hAnsi="宋体"/>
          <w:b/>
          <w:bCs/>
          <w:i w:val="0"/>
          <w:iCs/>
          <w:color w:val="000000"/>
          <w:sz w:val="44"/>
          <w:szCs w:val="44"/>
          <w:highlight w:val="none"/>
        </w:rPr>
        <w:t xml:space="preserve">                 声  明</w:t>
      </w:r>
      <w:r>
        <w:rPr>
          <w:rFonts w:hint="eastAsia" w:ascii="宋体" w:hAnsi="宋体"/>
          <w:b/>
          <w:bCs/>
          <w:i w:val="0"/>
          <w:iCs/>
          <w:color w:val="000000"/>
          <w:sz w:val="44"/>
          <w:szCs w:val="44"/>
          <w:highlight w:val="none"/>
        </w:rPr>
      </w:r>
      <w:r/>
    </w:p>
    <w:p>
      <w:pPr>
        <w:pStyle w:val="833"/>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
          <w:bCs/>
          <w:i w:val="0"/>
          <w:iCs/>
          <w:color w:val="000000"/>
          <w:sz w:val="24"/>
          <w:szCs w:val="21"/>
          <w:highlight w:val="none"/>
        </w:rPr>
        <w:t xml:space="preserve">    </w:t>
      </w:r>
      <w:r>
        <w:rPr>
          <w:rFonts w:hint="eastAsia" w:ascii="宋体" w:hAnsi="宋体"/>
          <w:bCs/>
          <w:i w:val="0"/>
          <w:i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i w:val="0"/>
          <w:iCs/>
          <w:color w:val="000000"/>
          <w:sz w:val="24"/>
          <w:szCs w:val="21"/>
          <w:highlight w:val="none"/>
        </w:rPr>
      </w:r>
      <w:r/>
    </w:p>
    <w:p>
      <w:pPr>
        <w:pStyle w:val="8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投标人（盖章）：</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法定代表人或委托代理人（签字或盖章）：</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833"/>
        <w:keepLines w:val="0"/>
        <w:keepNext w:val="0"/>
        <w:pageBreakBefore w:val="0"/>
        <w:spacing w:line="360" w:lineRule="auto"/>
        <w:widowControl w:val="off"/>
        <w:rPr>
          <w:rFonts w:hint="eastAsia" w:ascii="黑体" w:hAnsi="黑体" w:eastAsia="黑体"/>
          <w:i w:val="0"/>
          <w:iCs/>
          <w:color w:val="000000"/>
          <w:sz w:val="32"/>
          <w:szCs w:val="32"/>
          <w:highlight w:val="none"/>
          <w:u w:val="single"/>
        </w:rPr>
      </w:pPr>
      <w:r>
        <w:rPr>
          <w:rFonts w:hint="eastAsia" w:ascii="黑体" w:hAnsi="黑体" w:eastAsia="黑体"/>
          <w:i w:val="0"/>
          <w:iCs/>
          <w:color w:val="000000"/>
          <w:sz w:val="32"/>
          <w:szCs w:val="32"/>
          <w:highlight w:val="none"/>
          <w:u w:val="single"/>
        </w:rPr>
      </w:r>
      <w:r/>
    </w:p>
    <w:p>
      <w:pPr>
        <w:pStyle w:val="833"/>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bookmarkStart w:id="411" w:name="_Toc20071"/>
      <w:r/>
      <w:bookmarkStart w:id="412" w:name="_Toc15663"/>
      <w:r/>
      <w:bookmarkStart w:id="413" w:name="_Toc12832"/>
      <w:r>
        <w:rPr>
          <w:rFonts w:hint="eastAsia" w:ascii="黑体" w:hAnsi="黑体" w:eastAsia="黑体"/>
          <w:i w:val="0"/>
          <w:iCs/>
          <w:color w:val="000000"/>
          <w:sz w:val="32"/>
          <w:szCs w:val="32"/>
          <w:highlight w:val="none"/>
          <w:u w:val="single"/>
        </w:rPr>
        <w:t xml:space="preserve">六、特定资格要求的证明文件</w:t>
      </w:r>
      <w:bookmarkEnd w:id="411"/>
      <w:r/>
      <w:bookmarkEnd w:id="412"/>
      <w:r/>
      <w:bookmarkEnd w:id="413"/>
      <w:r>
        <w:rPr>
          <w:rFonts w:hint="eastAsia" w:ascii="黑体" w:hAnsi="黑体" w:eastAsia="黑体"/>
          <w:i w:val="0"/>
          <w:iCs/>
          <w:color w:val="000000"/>
          <w:sz w:val="32"/>
          <w:szCs w:val="32"/>
          <w:highlight w:val="none"/>
          <w:u w:val="single"/>
        </w:rPr>
      </w:r>
      <w:r/>
    </w:p>
    <w:p>
      <w:pPr>
        <w:pStyle w:val="833"/>
        <w:keepLines w:val="0"/>
        <w:keepNext w:val="0"/>
        <w:pageBreakBefore w:val="0"/>
        <w:spacing w:line="360" w:lineRule="auto"/>
        <w:widowControl w:val="off"/>
        <w:rPr>
          <w:rFonts w:hint="eastAsia" w:ascii="宋体" w:hAnsi="宋体"/>
          <w:i w:val="0"/>
          <w:iCs/>
          <w:color w:val="000000"/>
          <w:sz w:val="24"/>
          <w:szCs w:val="21"/>
          <w:highlight w:val="none"/>
        </w:rPr>
      </w:pPr>
      <w:r>
        <w:rPr>
          <w:rFonts w:hint="eastAsia" w:ascii="宋体" w:hAnsi="宋体"/>
          <w:i w:val="0"/>
          <w:iCs/>
          <w:color w:val="000000"/>
          <w:sz w:val="24"/>
          <w:szCs w:val="21"/>
          <w:highlight w:val="none"/>
        </w:rPr>
        <w:t xml:space="preserve">   如果本项目申请人的特定资格要求中要求提供的，必须提供。</w:t>
      </w:r>
      <w:r>
        <w:rPr>
          <w:rFonts w:hint="eastAsia" w:ascii="宋体" w:hAnsi="宋体"/>
          <w:i w:val="0"/>
          <w:iCs/>
          <w:color w:val="000000"/>
          <w:sz w:val="24"/>
          <w:szCs w:val="21"/>
          <w:highlight w:val="none"/>
        </w:rPr>
      </w:r>
      <w:r/>
    </w:p>
    <w:p>
      <w:pPr>
        <w:pStyle w:val="833"/>
        <w:keepLines w:val="0"/>
        <w:keepNext w:val="0"/>
        <w:pageBreakBefore w:val="0"/>
        <w:spacing w:line="360" w:lineRule="auto"/>
        <w:widowControl w:val="off"/>
        <w:rPr>
          <w:rFonts w:hint="eastAsia" w:ascii="宋体" w:hAnsi="宋体"/>
          <w:i w:val="0"/>
          <w:iCs/>
          <w:color w:val="000000"/>
          <w:sz w:val="24"/>
          <w:szCs w:val="21"/>
          <w:highlight w:val="none"/>
        </w:rPr>
      </w:pPr>
      <w:r>
        <w:rPr>
          <w:rFonts w:hint="eastAsia" w:ascii="宋体" w:hAnsi="宋体"/>
          <w:i w:val="0"/>
          <w:iCs/>
          <w:color w:val="000000"/>
          <w:sz w:val="24"/>
          <w:szCs w:val="21"/>
          <w:highlight w:val="none"/>
        </w:rPr>
      </w:r>
      <w:r/>
    </w:p>
    <w:p>
      <w:pPr>
        <w:pStyle w:val="833"/>
        <w:spacing w:line="460" w:lineRule="exact"/>
        <w:rPr>
          <w:rFonts w:hint="eastAsia" w:ascii="宋体" w:hAnsi="宋体"/>
          <w:bCs/>
          <w:i w:val="0"/>
          <w:iCs/>
          <w:color w:val="000000"/>
          <w:sz w:val="24"/>
          <w:szCs w:val="21"/>
          <w:highlight w:val="none"/>
        </w:rPr>
      </w:pPr>
      <w:r/>
      <w:bookmarkEnd w:id="390"/>
      <w:r/>
      <w:bookmarkEnd w:id="391"/>
      <w:r/>
      <w:bookmarkEnd w:id="392"/>
      <w:r/>
      <w:bookmarkStart w:id="414" w:name="_Toc120614284"/>
      <w:r>
        <w:rPr>
          <w:rFonts w:hint="eastAsia" w:ascii="宋体" w:hAnsi="宋体"/>
          <w:bCs/>
          <w:i w:val="0"/>
          <w:iCs/>
          <w:color w:val="000000"/>
          <w:sz w:val="24"/>
          <w:szCs w:val="21"/>
          <w:highlight w:val="none"/>
        </w:rPr>
      </w:r>
      <w:r/>
    </w:p>
    <w:p>
      <w:pPr>
        <w:pStyle w:val="833"/>
        <w:jc w:val="center"/>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bookmarkStart w:id="415" w:name="_Toc15264"/>
      <w:r/>
      <w:bookmarkStart w:id="416" w:name="_Toc5432"/>
      <w:r/>
      <w:bookmarkStart w:id="417" w:name="_Toc3418"/>
      <w:r>
        <w:rPr>
          <w:rFonts w:hint="eastAsia" w:ascii="黑体" w:hAnsi="黑体" w:eastAsia="黑体"/>
          <w:i w:val="0"/>
          <w:iCs/>
          <w:color w:val="000000"/>
          <w:sz w:val="32"/>
          <w:szCs w:val="32"/>
          <w:highlight w:val="none"/>
          <w:u w:val="single"/>
        </w:rPr>
        <w:t xml:space="preserve">七、法人授权书</w:t>
      </w:r>
      <w:bookmarkEnd w:id="415"/>
      <w:r/>
      <w:bookmarkEnd w:id="416"/>
      <w:r/>
      <w:bookmarkEnd w:id="417"/>
      <w:r>
        <w:rPr>
          <w:rFonts w:hint="eastAsia" w:ascii="黑体" w:hAnsi="黑体" w:eastAsia="黑体"/>
          <w:i w:val="0"/>
          <w:iCs/>
          <w:color w:val="000000"/>
          <w:sz w:val="32"/>
          <w:szCs w:val="32"/>
          <w:highlight w:val="none"/>
          <w:u w:val="single"/>
        </w:rPr>
      </w:r>
      <w:r/>
    </w:p>
    <w:p>
      <w:pPr>
        <w:pStyle w:val="833"/>
        <w:ind w:firstLine="480"/>
        <w:keepLines w:val="0"/>
        <w:keepNext w:val="0"/>
        <w:pageBreakBefore w:val="0"/>
        <w:spacing w:line="360" w:lineRule="auto"/>
        <w:widowControl w:val="off"/>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本授权书声明：____________（投标人名称）授权________________（被授权人的姓名）为我方就JSZC-</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rPr>
          <w:rFonts w:hint="eastAsia" w:ascii="Times New Roman" w:hAnsi="Times New Roman"/>
          <w:color w:val="000000"/>
          <w:sz w:val="24"/>
          <w:szCs w:val="24"/>
          <w:highlight w:val="none"/>
        </w:rPr>
      </w:r>
      <w:r/>
    </w:p>
    <w:p>
      <w:pPr>
        <w:pStyle w:val="833"/>
        <w:ind w:firstLine="480"/>
        <w:keepLines w:val="0"/>
        <w:keepNext w:val="0"/>
        <w:pageBreakBefore w:val="0"/>
        <w:spacing w:line="360" w:lineRule="auto"/>
        <w:widowControl w:val="off"/>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hint="eastAsia" w:ascii="Times New Roman" w:hAnsi="Times New Roman"/>
          <w:color w:val="000000"/>
          <w:sz w:val="24"/>
          <w:szCs w:val="24"/>
          <w:highlight w:val="none"/>
        </w:rPr>
      </w:r>
      <w:r/>
    </w:p>
    <w:p>
      <w:pPr>
        <w:pStyle w:val="833"/>
        <w:keepLines w:val="0"/>
        <w:keepNext w:val="0"/>
        <w:pageBreakBefore w:val="0"/>
        <w:spacing w:line="360" w:lineRule="auto"/>
        <w:widowControl w:val="off"/>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33"/>
        <w:keepLines w:val="0"/>
        <w:keepNext w:val="0"/>
        <w:pageBreakBefore w:val="0"/>
        <w:spacing w:line="360" w:lineRule="auto"/>
        <w:widowControl w:val="off"/>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33"/>
        <w:ind w:firstLine="1200"/>
        <w:keepLines w:val="0"/>
        <w:keepNext w:val="0"/>
        <w:pageBreakBefore w:val="0"/>
        <w:spacing w:line="360" w:lineRule="auto"/>
        <w:widowControl w:val="off"/>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rPr>
          <w:rFonts w:hint="eastAsia" w:ascii="Times New Roman" w:hAnsi="Times New Roman"/>
          <w:color w:val="000000"/>
          <w:sz w:val="24"/>
          <w:szCs w:val="24"/>
          <w:highlight w:val="none"/>
        </w:rPr>
      </w:r>
      <w:r/>
    </w:p>
    <w:p>
      <w:pPr>
        <w:pStyle w:val="833"/>
        <w:ind w:firstLine="480"/>
        <w:keepLines w:val="0"/>
        <w:keepNext w:val="0"/>
        <w:pageBreakBefore w:val="0"/>
        <w:spacing w:line="360" w:lineRule="auto"/>
        <w:widowControl w:val="off"/>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33"/>
        <w:ind w:firstLine="480"/>
        <w:keepLines w:val="0"/>
        <w:keepNext w:val="0"/>
        <w:pageBreakBefore w:val="0"/>
        <w:spacing w:line="360" w:lineRule="auto"/>
        <w:widowControl w:val="off"/>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bookmarkStart w:id="418" w:name="_Hlt26955070"/>
      <w:r/>
      <w:bookmarkEnd w:id="418"/>
      <w:r/>
      <w:bookmarkStart w:id="419" w:name="_Hlt26671380"/>
      <w:r/>
      <w:bookmarkEnd w:id="419"/>
      <w:r/>
      <w:bookmarkStart w:id="420" w:name="_格式3__银行出具的资信证明"/>
      <w:r/>
      <w:bookmarkEnd w:id="420"/>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r>
      <w:r/>
    </w:p>
    <w:p>
      <w:pPr>
        <w:pStyle w:val="83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法定代表人（单位负责人）有效期内的身份证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rFonts w:ascii="宋体" w:hAnsi="宋体"/>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3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3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3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3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3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3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33"/>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rFonts w:ascii="宋体" w:hAnsi="宋体"/>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3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3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3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3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3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3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33"/>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填报说明：</w:t>
      </w:r>
      <w:r>
        <w:rPr>
          <w:rFonts w:hint="eastAsia" w:ascii="宋体" w:hAnsi="宋体" w:eastAsia="宋体" w:cs="宋体"/>
          <w:b w:val="0"/>
          <w:bCs w:val="0"/>
          <w:color w:val="000000"/>
          <w:sz w:val="24"/>
          <w:szCs w:val="24"/>
          <w:highlight w:val="none"/>
        </w:rPr>
      </w:r>
      <w:r/>
    </w:p>
    <w:p>
      <w:pPr>
        <w:pStyle w:val="833"/>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1、若</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为事业单位或其他组织或分支机构（仅当招标文件注明允许分支机构投标的），则法定代表人（单位负责人）处的签署人可为单位负责人。</w:t>
      </w:r>
      <w:r>
        <w:rPr>
          <w:rFonts w:hint="eastAsia" w:ascii="宋体" w:hAnsi="宋体" w:eastAsia="宋体" w:cs="宋体"/>
          <w:color w:val="000000"/>
          <w:sz w:val="24"/>
          <w:szCs w:val="24"/>
          <w:highlight w:val="none"/>
        </w:rPr>
      </w:r>
      <w:r/>
    </w:p>
    <w:p>
      <w:pPr>
        <w:pStyle w:val="833"/>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2、若投标文件中全部签字之处均为法定代表人（单位负责人）本人签署，则可不提供本《授权委托书》，但须提供《法定代表人（单位负责人）身份证明》。</w:t>
      </w:r>
      <w:r>
        <w:rPr>
          <w:rFonts w:hint="eastAsia" w:ascii="宋体" w:hAnsi="宋体" w:eastAsia="宋体" w:cs="宋体"/>
          <w:color w:val="000000"/>
          <w:sz w:val="24"/>
          <w:szCs w:val="24"/>
          <w:highlight w:val="none"/>
        </w:rPr>
      </w:r>
      <w:r/>
    </w:p>
    <w:p>
      <w:pPr>
        <w:pStyle w:val="833"/>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为自然人的情形，可不提供本《授权委托书》。</w:t>
      </w:r>
      <w:r>
        <w:rPr>
          <w:rFonts w:hint="eastAsia" w:ascii="宋体" w:hAnsi="宋体" w:eastAsia="宋体" w:cs="宋体"/>
          <w:color w:val="000000"/>
          <w:sz w:val="24"/>
          <w:szCs w:val="24"/>
          <w:highlight w:val="none"/>
        </w:rPr>
      </w:r>
      <w:r/>
    </w:p>
    <w:p>
      <w:pPr>
        <w:pStyle w:val="833"/>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b/>
          <w:color w:val="000000"/>
          <w:sz w:val="24"/>
          <w:szCs w:val="24"/>
          <w:highlight w:val="none"/>
        </w:rPr>
        <w:t xml:space="preserve">请</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b/>
          <w:color w:val="000000"/>
          <w:sz w:val="24"/>
          <w:szCs w:val="24"/>
          <w:highlight w:val="none"/>
        </w:rPr>
        <w:t xml:space="preserve">如实填写联系方式并在评审过程中保持联系方式畅通，评审过程中如联系不上，由</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b/>
          <w:color w:val="000000"/>
          <w:sz w:val="24"/>
          <w:szCs w:val="24"/>
          <w:highlight w:val="none"/>
        </w:rPr>
        <w:t xml:space="preserve">承担一切不利后果。</w:t>
      </w:r>
      <w:r>
        <w:rPr>
          <w:rFonts w:hint="eastAsia" w:ascii="宋体" w:hAnsi="宋体" w:eastAsia="宋体" w:cs="宋体"/>
          <w:color w:val="000000"/>
          <w:sz w:val="24"/>
          <w:szCs w:val="24"/>
          <w:highlight w:val="none"/>
        </w:rPr>
      </w:r>
      <w:r/>
    </w:p>
    <w:p>
      <w:pPr>
        <w:pStyle w:val="833"/>
        <w:ind w:firstLine="420"/>
        <w:rPr>
          <w:rFonts w:hint="eastAsia" w:ascii="Times New Roman" w:hAnsi="Times New Roman"/>
          <w:i/>
          <w:color w:val="000000"/>
          <w:sz w:val="24"/>
          <w:szCs w:val="24"/>
          <w:highlight w:val="none"/>
          <w:u w:val="single"/>
          <w:lang w:val="en-US" w:eastAsia="en-US"/>
        </w:rPr>
      </w:pPr>
      <w:r>
        <w:rPr>
          <w:rFonts w:hint="eastAsia" w:ascii="Times New Roman" w:hAnsi="Times New Roman"/>
          <w:i/>
          <w:color w:val="000000"/>
          <w:sz w:val="24"/>
          <w:szCs w:val="24"/>
          <w:highlight w:val="none"/>
          <w:u w:val="single"/>
          <w:lang w:val="en-US" w:eastAsia="en-US"/>
        </w:rPr>
      </w:r>
      <w:r/>
    </w:p>
    <w:p>
      <w:pPr>
        <w:pStyle w:val="833"/>
        <w:rPr>
          <w:rFonts w:hint="eastAsia" w:ascii="Times New Roman" w:hAnsi="Times New Roman"/>
          <w:color w:val="000000"/>
          <w:szCs w:val="21"/>
          <w:highlight w:val="none"/>
          <w:lang w:val="en-US" w:eastAsia="en-US"/>
        </w:rPr>
      </w:pPr>
      <w:r>
        <w:rPr>
          <w:rFonts w:hint="eastAsia" w:ascii="Times New Roman" w:hAnsi="Times New Roman"/>
          <w:color w:val="000000"/>
          <w:szCs w:val="21"/>
          <w:highlight w:val="none"/>
          <w:lang w:val="en-US" w:eastAsia="en-US"/>
        </w:rPr>
      </w:r>
      <w:r/>
    </w:p>
    <w:p>
      <w:pPr>
        <w:pStyle w:val="833"/>
        <w:keepLines w:val="0"/>
        <w:keepNext w:val="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33"/>
        <w:ind w:left="0"/>
        <w:jc w:val="center"/>
        <w:keepLines/>
        <w:keepNext/>
        <w:pageBreakBefore w:val="0"/>
        <w:spacing w:line="480" w:lineRule="auto"/>
        <w:widowControl w:val="off"/>
        <w:rPr>
          <w:rFonts w:ascii="黑体" w:hAnsi="黑体" w:eastAsia="黑体"/>
          <w:b/>
          <w:i w:val="0"/>
          <w:iCs/>
          <w:color w:val="000000"/>
          <w:sz w:val="32"/>
          <w:szCs w:val="32"/>
          <w:highlight w:val="none"/>
          <w:u w:val="single"/>
        </w:rPr>
        <w:outlineLvl w:val="0"/>
      </w:pPr>
      <w:r>
        <w:rPr>
          <w:rFonts w:ascii="宋体" w:hAnsi="宋体" w:eastAsia="幼圆" w:cs="Arial"/>
          <w:b/>
          <w:color w:val="000000"/>
          <w:sz w:val="24"/>
          <w:szCs w:val="44"/>
          <w:highlight w:val="none"/>
        </w:rPr>
        <w:br w:type="page" w:clear="all"/>
      </w:r>
      <w:bookmarkStart w:id="421" w:name="_Toc25622"/>
      <w:r/>
      <w:bookmarkStart w:id="422" w:name="_Toc27534"/>
      <w:r/>
      <w:bookmarkStart w:id="423" w:name="_Toc16937"/>
      <w:r>
        <w:rPr>
          <w:rFonts w:hint="eastAsia" w:ascii="黑体" w:hAnsi="黑体" w:eastAsia="黑体" w:cs="Arial"/>
          <w:b/>
          <w:i w:val="0"/>
          <w:iCs/>
          <w:color w:val="000000"/>
          <w:sz w:val="32"/>
          <w:szCs w:val="32"/>
          <w:highlight w:val="none"/>
          <w:u w:val="single"/>
        </w:rPr>
        <w:t xml:space="preserve">八、</w:t>
      </w:r>
      <w:r>
        <w:rPr>
          <w:rFonts w:hint="eastAsia" w:ascii="黑体" w:hAnsi="黑体" w:eastAsia="黑体"/>
          <w:b/>
          <w:i w:val="0"/>
          <w:iCs/>
          <w:color w:val="000000"/>
          <w:sz w:val="32"/>
          <w:szCs w:val="32"/>
          <w:highlight w:val="none"/>
          <w:u w:val="single"/>
        </w:rPr>
        <w:t xml:space="preserve">投标函</w:t>
      </w:r>
      <w:bookmarkEnd w:id="421"/>
      <w:r/>
      <w:bookmarkEnd w:id="422"/>
      <w:r/>
      <w:bookmarkEnd w:id="423"/>
      <w:r>
        <w:rPr>
          <w:rFonts w:ascii="黑体" w:hAnsi="黑体" w:eastAsia="黑体"/>
          <w:b/>
          <w:i w:val="0"/>
          <w:iCs/>
          <w:color w:val="000000"/>
          <w:sz w:val="32"/>
          <w:szCs w:val="32"/>
          <w:highlight w:val="none"/>
          <w:u w:val="single"/>
        </w:rPr>
      </w:r>
      <w:r/>
    </w:p>
    <w:p>
      <w:pPr>
        <w:pStyle w:val="833"/>
        <w:ind w:left="0"/>
        <w:jc w:val="left"/>
        <w:pageBreakBefore w:val="0"/>
        <w:spacing w:line="480" w:lineRule="auto"/>
        <w:widowControl w:val="off"/>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eastAsia="宋体"/>
          <w:color w:val="000000"/>
          <w:sz w:val="24"/>
          <w:szCs w:val="21"/>
          <w:highlight w:val="none"/>
          <w:lang w:eastAsia="zh-CN"/>
        </w:rPr>
      </w:r>
      <w:r/>
    </w:p>
    <w:p>
      <w:pPr>
        <w:pStyle w:val="833"/>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w:t>
      </w:r>
      <w:r>
        <w:rPr>
          <w:rFonts w:hint="eastAsia" w:ascii="宋体" w:hAnsi="宋体"/>
          <w:b/>
          <w:color w:val="000000"/>
          <w:sz w:val="36"/>
          <w:szCs w:val="24"/>
          <w:highlight w:val="none"/>
          <w:u w:val="single"/>
        </w:rPr>
        <w:t xml:space="preserve">            </w:t>
      </w:r>
      <w:r>
        <w:rPr>
          <w:rFonts w:hint="eastAsia" w:ascii="宋体" w:hAnsi="宋体"/>
          <w:color w:val="000000"/>
          <w:sz w:val="24"/>
          <w:szCs w:val="21"/>
          <w:highlight w:val="none"/>
        </w:rPr>
        <w:t xml:space="preserve">号招标文件，正式授权下述签字人_________________(姓名)代表我方______________（投标人的名称），全权处理本次项目投标的有关事宜。</w:t>
      </w:r>
      <w:r>
        <w:rPr>
          <w:rFonts w:hint="eastAsia" w:ascii="宋体" w:hAnsi="宋体"/>
          <w:color w:val="000000"/>
          <w:sz w:val="24"/>
          <w:szCs w:val="21"/>
          <w:highlight w:val="none"/>
        </w:rPr>
      </w:r>
      <w:r/>
    </w:p>
    <w:p>
      <w:pPr>
        <w:pStyle w:val="833"/>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hint="eastAsia" w:ascii="宋体" w:hAnsi="宋体"/>
          <w:color w:val="000000"/>
          <w:sz w:val="24"/>
          <w:szCs w:val="21"/>
          <w:highlight w:val="none"/>
        </w:rPr>
      </w:r>
      <w:r/>
    </w:p>
    <w:p>
      <w:pPr>
        <w:pStyle w:val="833"/>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rPr>
          <w:rFonts w:hint="eastAsia" w:ascii="宋体" w:hAnsi="宋体"/>
          <w:color w:val="000000"/>
          <w:sz w:val="24"/>
          <w:szCs w:val="21"/>
          <w:highlight w:val="none"/>
        </w:rPr>
      </w:r>
      <w:r/>
    </w:p>
    <w:p>
      <w:pPr>
        <w:pStyle w:val="833"/>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833"/>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sz w:val="24"/>
          <w:szCs w:val="21"/>
          <w:highlight w:val="none"/>
        </w:rPr>
      </w:r>
      <w:r/>
    </w:p>
    <w:p>
      <w:pPr>
        <w:pStyle w:val="833"/>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hint="eastAsia" w:ascii="宋体" w:hAnsi="宋体"/>
          <w:color w:val="000000"/>
          <w:sz w:val="24"/>
          <w:szCs w:val="21"/>
          <w:highlight w:val="none"/>
        </w:rPr>
      </w:r>
      <w:r/>
    </w:p>
    <w:p>
      <w:pPr>
        <w:pStyle w:val="833"/>
        <w:ind w:left="0" w:firstLine="480"/>
        <w:jc w:val="left"/>
        <w:pageBreakBefore w:val="0"/>
        <w:spacing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833"/>
        <w:ind w:left="0" w:firstLine="480"/>
        <w:jc w:val="left"/>
        <w:pageBreakBefore w:val="0"/>
        <w:spacing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highlight w:val="none"/>
        </w:rPr>
      </w:r>
      <w:r/>
    </w:p>
    <w:p>
      <w:pPr>
        <w:pStyle w:val="833"/>
        <w:ind w:left="0"/>
        <w:jc w:val="left"/>
        <w:pageBreakBefore w:val="0"/>
        <w:spacing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833"/>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833"/>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833"/>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833"/>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833"/>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833"/>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833"/>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833"/>
        <w:ind w:left="0" w:firstLine="240"/>
        <w:jc w:val="center"/>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33"/>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33"/>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33"/>
        <w:ind w:firstLine="321"/>
        <w:jc w:val="center"/>
        <w:spacing w:line="560" w:lineRule="exact"/>
        <w:rPr>
          <w:rFonts w:hint="eastAsia" w:ascii="黑体" w:hAnsi="黑体" w:eastAsia="黑体"/>
          <w:b/>
          <w:color w:val="000000"/>
          <w:sz w:val="32"/>
          <w:szCs w:val="32"/>
          <w:highlight w:val="none"/>
        </w:rPr>
        <w:outlineLvl w:val="0"/>
      </w:pPr>
      <w:r/>
      <w:bookmarkStart w:id="424" w:name="_Toc1063"/>
      <w:r/>
      <w:bookmarkStart w:id="425" w:name="_Toc12477"/>
      <w:r/>
      <w:bookmarkStart w:id="426" w:name="_Toc27774"/>
      <w:r>
        <w:rPr>
          <w:rFonts w:hint="eastAsia" w:ascii="黑体" w:hAnsi="黑体" w:eastAsia="黑体"/>
          <w:b/>
          <w:color w:val="000000"/>
          <w:sz w:val="32"/>
          <w:szCs w:val="32"/>
          <w:highlight w:val="none"/>
        </w:rPr>
        <w:t xml:space="preserve">九、小微企业声明函（货物）（分包号：**）</w:t>
      </w:r>
      <w:bookmarkEnd w:id="424"/>
      <w:r/>
      <w:bookmarkEnd w:id="425"/>
      <w:r/>
      <w:bookmarkEnd w:id="426"/>
      <w:r>
        <w:rPr>
          <w:rFonts w:hint="eastAsia" w:ascii="黑体" w:hAnsi="黑体" w:eastAsia="黑体"/>
          <w:b/>
          <w:color w:val="000000"/>
          <w:sz w:val="32"/>
          <w:szCs w:val="32"/>
          <w:highlight w:val="none"/>
        </w:rPr>
      </w:r>
      <w:r/>
    </w:p>
    <w:p>
      <w:pPr>
        <w:pStyle w:val="833"/>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lang w:eastAsia="zh-CN"/>
        </w:rPr>
        <w:t xml:space="preserve">广轩项目管理有限公司</w:t>
      </w:r>
      <w:r>
        <w:rPr>
          <w:rFonts w:hint="eastAsia" w:ascii="宋体" w:hAnsi="宋体"/>
          <w:color w:val="000000"/>
          <w:sz w:val="24"/>
          <w:szCs w:val="24"/>
          <w:highlight w:val="none"/>
        </w:rPr>
        <w:t xml:space="preserve">组织的</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采购编号为</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（项目名称）（分包号：**）</w:t>
      </w:r>
      <w:r>
        <w:rPr>
          <w:rFonts w:hint="eastAsia" w:ascii="宋体" w:hAnsi="宋体"/>
          <w:color w:val="000000"/>
          <w:sz w:val="24"/>
          <w:szCs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olor w:val="000000"/>
          <w:sz w:val="24"/>
          <w:szCs w:val="24"/>
          <w:highlight w:val="none"/>
        </w:rPr>
      </w:r>
      <w:r/>
    </w:p>
    <w:p>
      <w:pPr>
        <w:pStyle w:val="833"/>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（小型企业、微型企业）；</w:t>
      </w:r>
      <w:r>
        <w:rPr>
          <w:rFonts w:hint="eastAsia" w:ascii="宋体" w:hAnsi="宋体"/>
          <w:i/>
          <w:color w:val="000000"/>
          <w:sz w:val="24"/>
          <w:szCs w:val="24"/>
          <w:highlight w:val="none"/>
          <w:u w:val="single"/>
        </w:rPr>
      </w:r>
      <w:r/>
    </w:p>
    <w:p>
      <w:pPr>
        <w:pStyle w:val="833"/>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（小型企业、微型企业）；</w:t>
      </w:r>
      <w:r>
        <w:rPr>
          <w:rFonts w:hint="eastAsia" w:ascii="宋体" w:hAnsi="宋体"/>
          <w:i/>
          <w:color w:val="000000"/>
          <w:sz w:val="24"/>
          <w:szCs w:val="24"/>
          <w:highlight w:val="none"/>
          <w:u w:val="single"/>
        </w:rPr>
      </w:r>
      <w:r/>
    </w:p>
    <w:p>
      <w:pPr>
        <w:pStyle w:val="833"/>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33"/>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33"/>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833"/>
        <w:ind w:right="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833"/>
        <w:ind w:right="480" w:firstLine="540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833"/>
        <w:ind w:firstLine="360"/>
        <w:spacing w:line="560" w:lineRule="exact"/>
        <w:rPr>
          <w:rFonts w:hint="eastAsia" w:ascii="华文新魏" w:hAnsi="宋体" w:eastAsia="华文新魏"/>
          <w:color w:val="000000"/>
          <w:sz w:val="36"/>
          <w:szCs w:val="36"/>
          <w:highlight w:val="none"/>
        </w:rPr>
      </w:pPr>
      <w:r>
        <w:rPr>
          <w:rFonts w:hint="eastAsia" w:ascii="华文新魏" w:hAnsi="宋体" w:eastAsia="华文新魏"/>
          <w:color w:val="000000"/>
          <w:sz w:val="36"/>
          <w:szCs w:val="36"/>
          <w:highlight w:val="none"/>
        </w:rPr>
      </w:r>
      <w:r/>
    </w:p>
    <w:p>
      <w:pPr>
        <w:pStyle w:val="833"/>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w:t>
      </w:r>
      <w:r>
        <w:rPr>
          <w:rFonts w:hint="eastAsia" w:ascii="宋体" w:hAnsi="宋体"/>
          <w:color w:val="000000"/>
          <w:sz w:val="24"/>
          <w:szCs w:val="24"/>
          <w:highlight w:val="none"/>
        </w:rPr>
      </w:r>
      <w:r/>
    </w:p>
    <w:p>
      <w:pPr>
        <w:pStyle w:val="833"/>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备注2：供应商如不提供此声明函，价格将不做相应扣除。</w:t>
      </w:r>
      <w:r>
        <w:rPr>
          <w:rFonts w:hint="eastAsia" w:ascii="宋体" w:hAnsi="宋体"/>
          <w:color w:val="000000"/>
          <w:sz w:val="24"/>
          <w:szCs w:val="24"/>
          <w:highlight w:val="none"/>
        </w:rPr>
      </w:r>
      <w:r/>
    </w:p>
    <w:p>
      <w:pPr>
        <w:pStyle w:val="833"/>
        <w:jc w:val="center"/>
        <w:spacing w:line="460" w:lineRule="exact"/>
        <w:rPr>
          <w:rFonts w:hint="eastAsia" w:ascii="黑体" w:hAnsi="黑体" w:eastAsia="黑体"/>
          <w:b/>
          <w:color w:val="000000"/>
          <w:sz w:val="32"/>
          <w:szCs w:val="32"/>
          <w:highlight w:val="none"/>
        </w:rPr>
        <w:outlineLvl w:val="0"/>
      </w:pPr>
      <w:r>
        <w:rPr>
          <w:rFonts w:ascii="黑体" w:hAnsi="黑体" w:eastAsia="黑体"/>
          <w:b/>
          <w:color w:val="000000"/>
          <w:sz w:val="32"/>
          <w:szCs w:val="32"/>
          <w:highlight w:val="none"/>
        </w:rPr>
        <w:br w:type="page" w:clear="all"/>
      </w:r>
      <w:bookmarkStart w:id="427" w:name="_Toc15569"/>
      <w:r/>
      <w:bookmarkStart w:id="428" w:name="_Toc9330"/>
      <w:r/>
      <w:bookmarkStart w:id="429" w:name="_Toc5496"/>
      <w:r>
        <w:rPr>
          <w:rFonts w:hint="eastAsia" w:ascii="黑体" w:hAnsi="黑体" w:eastAsia="黑体"/>
          <w:b/>
          <w:color w:val="000000"/>
          <w:sz w:val="32"/>
          <w:szCs w:val="32"/>
          <w:highlight w:val="none"/>
        </w:rPr>
        <w:t xml:space="preserve">十、残疾人福利性单位声明函（分包号：**）</w:t>
      </w:r>
      <w:bookmarkEnd w:id="427"/>
      <w:r/>
      <w:bookmarkEnd w:id="428"/>
      <w:r/>
      <w:bookmarkEnd w:id="429"/>
      <w:r>
        <w:rPr>
          <w:rFonts w:hint="eastAsia" w:ascii="黑体" w:hAnsi="黑体" w:eastAsia="黑体"/>
          <w:b/>
          <w:color w:val="000000"/>
          <w:sz w:val="32"/>
          <w:szCs w:val="32"/>
          <w:highlight w:val="none"/>
        </w:rPr>
      </w:r>
      <w:r/>
    </w:p>
    <w:p>
      <w:pPr>
        <w:pStyle w:val="833"/>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项目（分包号：**）采购活动提供本单位制造的货物，或者提供其他残疾人福利性单位制造的货物（不包括使用非残疾人福利性单位注册商标的货物）。</w:t>
      </w:r>
      <w:r>
        <w:rPr>
          <w:rFonts w:hint="eastAsia" w:ascii="宋体" w:hAnsi="宋体"/>
          <w:color w:val="000000"/>
          <w:sz w:val="24"/>
          <w:szCs w:val="21"/>
          <w:highlight w:val="none"/>
        </w:rPr>
      </w:r>
      <w:r/>
    </w:p>
    <w:p>
      <w:pPr>
        <w:pStyle w:val="833"/>
        <w:ind w:firstLine="480"/>
        <w:spacing w:line="588" w:lineRule="exact"/>
        <w:rPr>
          <w:rFonts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rPr>
          <w:rFonts w:ascii="宋体" w:hAnsi="宋体"/>
          <w:color w:val="000000"/>
          <w:sz w:val="24"/>
          <w:szCs w:val="21"/>
          <w:highlight w:val="none"/>
        </w:rPr>
      </w:r>
      <w:r/>
    </w:p>
    <w:p>
      <w:pPr>
        <w:pStyle w:val="833"/>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833"/>
        <w:ind w:firstLine="480"/>
        <w:spacing w:line="588" w:lineRule="exact"/>
        <w:rPr>
          <w:rFonts w:ascii="宋体" w:hAnsi="宋体"/>
          <w:color w:val="000000"/>
          <w:sz w:val="24"/>
          <w:szCs w:val="21"/>
          <w:highlight w:val="none"/>
        </w:rPr>
      </w:pPr>
      <w:r>
        <w:rPr>
          <w:rFonts w:hint="eastAsia" w:ascii="宋体" w:hAnsi="宋体"/>
          <w:color w:val="000000"/>
          <w:sz w:val="24"/>
          <w:szCs w:val="21"/>
          <w:highlight w:val="none"/>
        </w:rPr>
        <w:t xml:space="preserve">（备注：1、供应商如不提供此声明函，价格将不做相应扣除。2、中标供应商为残疾人福利单位的，此声明函将随中标结果同时公告，接受社会监督）</w:t>
      </w:r>
      <w:r>
        <w:rPr>
          <w:rFonts w:ascii="宋体" w:hAnsi="宋体"/>
          <w:color w:val="000000"/>
          <w:sz w:val="24"/>
          <w:szCs w:val="21"/>
          <w:highlight w:val="none"/>
        </w:rPr>
      </w:r>
      <w:r/>
    </w:p>
    <w:p>
      <w:pPr>
        <w:pStyle w:val="833"/>
        <w:ind w:firstLine="624"/>
        <w:spacing w:line="588" w:lineRule="exact"/>
        <w:rPr>
          <w:rFonts w:ascii="仿宋_GB2312" w:hAnsi="Times New Roman" w:eastAsia="仿宋_GB2312"/>
          <w:color w:val="000000"/>
          <w:spacing w:val="6"/>
          <w:sz w:val="30"/>
          <w:szCs w:val="30"/>
          <w:highlight w:val="none"/>
        </w:rPr>
      </w:pPr>
      <w:r>
        <w:rPr>
          <w:rFonts w:ascii="仿宋_GB2312" w:hAnsi="Times New Roman" w:eastAsia="仿宋_GB2312"/>
          <w:color w:val="000000"/>
          <w:spacing w:val="6"/>
          <w:sz w:val="30"/>
          <w:szCs w:val="30"/>
          <w:highlight w:val="none"/>
        </w:rPr>
      </w:r>
      <w:r/>
    </w:p>
    <w:p>
      <w:pPr>
        <w:pStyle w:val="833"/>
        <w:ind w:right="1560" w:firstLine="624"/>
        <w:jc w:val="center"/>
        <w:spacing w:line="588" w:lineRule="exact"/>
        <w:tabs>
          <w:tab w:val="left" w:pos="4860" w:leader="none"/>
        </w:tabs>
        <w:rPr>
          <w:rFonts w:ascii="宋体" w:hAnsi="宋体"/>
          <w:color w:val="000000"/>
          <w:sz w:val="24"/>
          <w:szCs w:val="21"/>
          <w:highlight w:val="none"/>
        </w:rPr>
      </w:pPr>
      <w:r>
        <w:rPr>
          <w:rFonts w:hint="eastAsia" w:ascii="仿宋_GB2312" w:hAnsi="Times New Roman" w:eastAsia="仿宋_GB2312"/>
          <w:color w:val="000000"/>
          <w:spacing w:val="6"/>
          <w:sz w:val="30"/>
          <w:szCs w:val="30"/>
          <w:highlight w:val="none"/>
        </w:rPr>
        <w:t xml:space="preserve">             </w:t>
      </w:r>
      <w:r>
        <w:rPr>
          <w:rFonts w:hint="eastAsia" w:ascii="宋体" w:hAnsi="宋体"/>
          <w:color w:val="000000"/>
          <w:sz w:val="24"/>
          <w:szCs w:val="21"/>
          <w:highlight w:val="none"/>
        </w:rPr>
        <w:t xml:space="preserve">       供应商全称（加盖CA电子公章）：</w:t>
      </w:r>
      <w:r>
        <w:rPr>
          <w:rFonts w:ascii="宋体" w:hAnsi="宋体"/>
          <w:color w:val="000000"/>
          <w:sz w:val="24"/>
          <w:szCs w:val="21"/>
          <w:highlight w:val="none"/>
        </w:rPr>
      </w:r>
      <w:r/>
    </w:p>
    <w:p>
      <w:pPr>
        <w:pStyle w:val="833"/>
        <w:ind w:right="1560" w:firstLine="480"/>
        <w:jc w:val="center"/>
        <w:spacing w:line="588" w:lineRule="exact"/>
        <w:tabs>
          <w:tab w:val="left" w:pos="4860" w:leader="none"/>
        </w:tabs>
        <w:rPr>
          <w:rFonts w:ascii="宋体" w:hAnsi="宋体"/>
          <w:color w:val="000000"/>
          <w:sz w:val="24"/>
          <w:szCs w:val="21"/>
          <w:highlight w:val="none"/>
        </w:rPr>
      </w:pPr>
      <w:r>
        <w:rPr>
          <w:rFonts w:hint="eastAsia" w:ascii="宋体" w:hAnsi="宋体"/>
          <w:color w:val="000000"/>
          <w:sz w:val="24"/>
          <w:szCs w:val="21"/>
          <w:highlight w:val="none"/>
        </w:rPr>
        <w:t xml:space="preserve">        日  期：</w:t>
      </w:r>
      <w:r>
        <w:rPr>
          <w:rFonts w:ascii="宋体" w:hAnsi="宋体"/>
          <w:color w:val="000000"/>
          <w:sz w:val="24"/>
          <w:szCs w:val="21"/>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lang w:val="en-US" w:eastAsia="zh-CN"/>
        </w:rPr>
      </w:pPr>
      <w:r>
        <w:rPr>
          <w:rFonts w:hint="eastAsia" w:ascii="黑体" w:hAnsi="黑体" w:eastAsia="黑体"/>
          <w:b/>
          <w:color w:val="000000"/>
          <w:sz w:val="32"/>
          <w:szCs w:val="32"/>
          <w:highlight w:val="none"/>
        </w:rPr>
        <w:t xml:space="preserve">关于符合本国产品标准的声明函（分包号：**）</w:t>
      </w:r>
      <w:r>
        <w:rPr>
          <w:rFonts w:hint="eastAsia" w:ascii="黑体" w:hAnsi="黑体" w:eastAsia="黑体"/>
          <w:b/>
          <w:color w:val="000000"/>
          <w:sz w:val="32"/>
          <w:szCs w:val="32"/>
          <w:highlight w:val="none"/>
          <w:lang w:val="en-US" w:eastAsia="zh-CN"/>
        </w:rPr>
      </w:r>
      <w:r/>
    </w:p>
    <w:p>
      <w:pPr>
        <w:pStyle w:val="833"/>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Times New Roman"/>
          <w:color w:val="000000"/>
          <w:sz w:val="24"/>
          <w:szCs w:val="21"/>
          <w:highlight w:val="none"/>
          <w:lang w:val="en-US" w:eastAsia="zh-CN"/>
        </w:rPr>
      </w:r>
      <w:r/>
    </w:p>
    <w:p>
      <w:pPr>
        <w:pStyle w:val="833"/>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1116965</wp:posOffset>
                </wp:positionH>
                <wp:positionV relativeFrom="paragraph">
                  <wp:posOffset>962660</wp:posOffset>
                </wp:positionV>
                <wp:extent cx="866140" cy="762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6614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1;o:allowoverlap:true;o:allowincell:true;mso-position-horizontal-relative:text;margin-left:88.0pt;mso-position-horizontal:absolute;mso-position-vertical-relative:text;margin-top:75.8pt;mso-position-vertical:absolute;width:68.2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2353310</wp:posOffset>
                </wp:positionH>
                <wp:positionV relativeFrom="paragraph">
                  <wp:posOffset>945515</wp:posOffset>
                </wp:positionV>
                <wp:extent cx="657860" cy="762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65786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5.3pt;mso-position-horizontal:absolute;mso-position-vertical-relative:text;margin-top:74.5pt;mso-position-vertical:absolute;width:51.8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4775200</wp:posOffset>
                </wp:positionH>
                <wp:positionV relativeFrom="paragraph">
                  <wp:posOffset>224790</wp:posOffset>
                </wp:positionV>
                <wp:extent cx="714375"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14375"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376.0pt;mso-position-horizontal:absolute;mso-position-vertical-relative:text;margin-top:17.7pt;mso-position-vertical:absolute;width:56.2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4769485</wp:posOffset>
                </wp:positionH>
                <wp:positionV relativeFrom="paragraph">
                  <wp:posOffset>569595</wp:posOffset>
                </wp:positionV>
                <wp:extent cx="61468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61468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375.5pt;mso-position-horizontal:absolute;mso-position-vertical-relative:text;margin-top:44.8pt;mso-position-vertical:absolute;width:48.4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3483610</wp:posOffset>
                </wp:positionH>
                <wp:positionV relativeFrom="paragraph">
                  <wp:posOffset>608965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4;o:allowoverlap:true;o:allowincell:true;mso-position-horizontal-relative:text;margin-left:274.3pt;mso-position-horizontal:absolute;mso-position-vertical-relative:text;margin-top:47.9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2404745</wp:posOffset>
                </wp:positionH>
                <wp:positionV relativeFrom="paragraph">
                  <wp:posOffset>585470</wp:posOffset>
                </wp:positionV>
                <wp:extent cx="744855" cy="8826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44855" cy="8826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5;o:allowoverlap:true;o:allowincell:true;mso-position-horizontal-relative:text;margin-left:189.3pt;mso-position-horizontal:absolute;mso-position-vertical-relative:text;margin-top:46.1pt;mso-position-vertical:absolute;width:58.6pt;height:6.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u w:val="single"/>
          <w:lang w:val="en-US" w:eastAsia="zh-CN"/>
        </w:rPr>
        <w:t xml:space="preserve">（产品名称1）</w:t>
      </w:r>
      <w:r>
        <w:rPr>
          <w:rFonts w:hint="eastAsia" w:ascii="宋体" w:hAnsi="宋体" w:eastAsia="宋体" w:cs="Times New Roman"/>
          <w:color w:val="000000"/>
          <w:sz w:val="24"/>
          <w:szCs w:val="21"/>
          <w:highlight w:val="none"/>
          <w:lang w:val="en-US" w:eastAsia="zh-CN"/>
        </w:rPr>
        <w:t xml:space="preserve">，生产厂为</w:t>
      </w:r>
      <w:r>
        <w:rPr>
          <w:rFonts w:hint="eastAsia" w:ascii="宋体" w:hAnsi="宋体" w:eastAsia="宋体" w:cs="Times New Roman"/>
          <w:color w:val="000000"/>
          <w:sz w:val="24"/>
          <w:szCs w:val="21"/>
          <w:highlight w:val="none"/>
          <w:u w:val="single"/>
          <w:lang w:val="en-US" w:eastAsia="zh-CN"/>
        </w:rPr>
        <w:t xml:space="preserve">（厂名）</w:t>
      </w:r>
      <w:r>
        <w:rPr>
          <w:rFonts w:hint="eastAsia" w:ascii="宋体" w:hAnsi="宋体" w:eastAsia="宋体" w:cs="Times New Roman"/>
          <w:color w:val="000000"/>
          <w:sz w:val="24"/>
          <w:szCs w:val="21"/>
          <w:highlight w:val="none"/>
          <w:lang w:val="en-US" w:eastAsia="zh-CN"/>
        </w:rPr>
        <w:t xml:space="preserve">，厂址为</w:t>
      </w:r>
      <w:r>
        <w:rPr>
          <w:rFonts w:hint="eastAsia" w:ascii="宋体" w:hAnsi="宋体" w:eastAsia="宋体" w:cs="Times New Roman"/>
          <w:color w:val="000000"/>
          <w:sz w:val="24"/>
          <w:szCs w:val="21"/>
          <w:highlight w:val="none"/>
          <w:u w:val="single"/>
          <w:lang w:val="en-US" w:eastAsia="zh-CN"/>
        </w:rPr>
        <w:t xml:space="preserve">（生产厂址）</w:t>
      </w:r>
      <w:r>
        <w:rPr>
          <w:rFonts w:hint="eastAsia" w:ascii="宋体" w:hAnsi="宋体" w:eastAsia="宋体" w:cs="Times New Roman"/>
          <w:color w:val="000000"/>
          <w:sz w:val="24"/>
          <w:szCs w:val="21"/>
          <w:highlight w:val="none"/>
          <w:lang w:val="en-US" w:eastAsia="zh-CN"/>
        </w:rPr>
        <w:t xml:space="preserve">。（产品名称1） 的中国境内生产的组件成本占比≥</w:t>
      </w:r>
      <w:r>
        <w:rPr>
          <w:rFonts w:hint="eastAsia" w:ascii="宋体" w:hAnsi="宋体" w:eastAsia="宋体" w:cs="Times New Roman"/>
          <w:color w:val="000000"/>
          <w:sz w:val="24"/>
          <w:szCs w:val="21"/>
          <w:highlight w:val="none"/>
          <w:u w:val="single"/>
          <w:lang w:val="en-US" w:eastAsia="zh-CN"/>
        </w:rPr>
        <w:t xml:space="preserve">（规定比例）</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u w:val="single"/>
          <w:lang w:val="en-US" w:eastAsia="zh-CN"/>
        </w:rPr>
        <w:t xml:space="preserve">（产品名称1）</w:t>
      </w:r>
      <w:r>
        <w:rPr>
          <w:rFonts w:hint="eastAsia" w:ascii="宋体" w:hAnsi="宋体" w:eastAsia="宋体" w:cs="Times New Roman"/>
          <w:color w:val="000000"/>
          <w:sz w:val="24"/>
          <w:szCs w:val="21"/>
          <w:highlight w:val="none"/>
          <w:lang w:val="en-US" w:eastAsia="zh-CN"/>
        </w:rPr>
        <w:t xml:space="preserve">的</w:t>
      </w:r>
      <w:r>
        <w:rPr>
          <w:rFonts w:hint="eastAsia" w:ascii="宋体" w:hAnsi="宋体" w:eastAsia="宋体" w:cs="Times New Roman"/>
          <w:color w:val="000000"/>
          <w:sz w:val="24"/>
          <w:szCs w:val="21"/>
          <w:highlight w:val="none"/>
          <w:u w:val="single"/>
          <w:lang w:val="en-US" w:eastAsia="zh-CN"/>
        </w:rPr>
        <w:t xml:space="preserve">（关键组件）</w:t>
      </w:r>
      <w:r>
        <w:rPr>
          <w:rFonts w:hint="eastAsia" w:ascii="宋体" w:hAnsi="宋体" w:eastAsia="宋体" w:cs="Times New Roman"/>
          <w:color w:val="000000"/>
          <w:sz w:val="24"/>
          <w:szCs w:val="21"/>
          <w:highlight w:val="none"/>
          <w:lang w:val="en-US" w:eastAsia="zh-CN"/>
        </w:rPr>
        <w:t xml:space="preserve">在中国境内生产。</w:t>
      </w:r>
      <w:r>
        <w:rPr>
          <w:rFonts w:hint="eastAsia" w:ascii="宋体" w:hAnsi="宋体" w:eastAsia="宋体" w:cs="Times New Roman"/>
          <w:color w:val="000000"/>
          <w:sz w:val="24"/>
          <w:szCs w:val="21"/>
          <w:highlight w:val="none"/>
          <w:u w:val="single"/>
          <w:lang w:val="en-US" w:eastAsia="zh-CN"/>
        </w:rPr>
        <w:t xml:space="preserve">（产品名称1）</w:t>
      </w:r>
      <w:r>
        <w:rPr>
          <w:rFonts w:hint="eastAsia" w:ascii="宋体" w:hAnsi="宋体" w:eastAsia="宋体" w:cs="Times New Roman"/>
          <w:color w:val="000000"/>
          <w:sz w:val="24"/>
          <w:szCs w:val="21"/>
          <w:highlight w:val="none"/>
          <w:lang w:val="en-US" w:eastAsia="zh-CN"/>
        </w:rPr>
        <w:t xml:space="preserve">的</w:t>
      </w:r>
      <w:r>
        <w:rPr>
          <w:rFonts w:hint="eastAsia" w:ascii="宋体" w:hAnsi="宋体" w:eastAsia="宋体" w:cs="Times New Roman"/>
          <w:color w:val="000000"/>
          <w:sz w:val="24"/>
          <w:szCs w:val="21"/>
          <w:highlight w:val="none"/>
          <w:u w:val="single"/>
          <w:lang w:val="en-US" w:eastAsia="zh-CN"/>
        </w:rPr>
        <w:t xml:space="preserve">（关键工序）</w:t>
      </w:r>
      <w:r>
        <w:rPr>
          <w:rFonts w:hint="eastAsia" w:ascii="宋体" w:hAnsi="宋体" w:eastAsia="宋体" w:cs="Times New Roman"/>
          <w:color w:val="000000"/>
          <w:sz w:val="24"/>
          <w:szCs w:val="21"/>
          <w:highlight w:val="none"/>
          <w:lang w:val="en-US" w:eastAsia="zh-CN"/>
        </w:rPr>
        <w:t xml:space="preserve">在中国境内完成。</w:t>
      </w:r>
      <w:r>
        <w:rPr>
          <w:rFonts w:hint="eastAsia" w:ascii="宋体" w:hAnsi="宋体" w:eastAsia="宋体" w:cs="Times New Roman"/>
          <w:color w:val="000000"/>
          <w:sz w:val="24"/>
          <w:szCs w:val="21"/>
          <w:highlight w:val="none"/>
          <w:lang w:val="en-US" w:eastAsia="zh-CN"/>
        </w:rPr>
      </w:r>
      <w:r/>
    </w:p>
    <w:p>
      <w:pPr>
        <w:pStyle w:val="833"/>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2362200</wp:posOffset>
                </wp:positionH>
                <wp:positionV relativeFrom="paragraph">
                  <wp:posOffset>944880</wp:posOffset>
                </wp:positionV>
                <wp:extent cx="59309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9309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186.0pt;mso-position-horizontal:absolute;mso-position-vertical-relative:text;margin-top:74.4pt;mso-position-vertical:absolute;width:46.7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1224915</wp:posOffset>
                </wp:positionH>
                <wp:positionV relativeFrom="paragraph">
                  <wp:posOffset>980440</wp:posOffset>
                </wp:positionV>
                <wp:extent cx="65278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5278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7;o:allowoverlap:true;o:allowincell:true;mso-position-horizontal-relative:text;margin-left:96.4pt;mso-position-horizontal:absolute;mso-position-vertical-relative:text;margin-top:77.2pt;mso-position-vertical:absolute;width:51.4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4726305</wp:posOffset>
                </wp:positionH>
                <wp:positionV relativeFrom="paragraph">
                  <wp:posOffset>553720</wp:posOffset>
                </wp:positionV>
                <wp:extent cx="626745" cy="8636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26745" cy="863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8;o:allowoverlap:true;o:allowincell:true;mso-position-horizontal-relative:text;margin-left:372.1pt;mso-position-horizontal:absolute;mso-position-vertical-relative:text;margin-top:43.6pt;mso-position-vertical:absolute;width:49.3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3545205</wp:posOffset>
                </wp:positionH>
                <wp:positionV relativeFrom="paragraph">
                  <wp:posOffset>584835</wp:posOffset>
                </wp:positionV>
                <wp:extent cx="775335" cy="781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75334" cy="781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279.1pt;mso-position-horizontal:absolute;mso-position-vertical-relative:text;margin-top:46.0pt;mso-position-vertical:absolute;width:61.0pt;height:6.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2431415</wp:posOffset>
                </wp:positionH>
                <wp:positionV relativeFrom="paragraph">
                  <wp:posOffset>588010</wp:posOffset>
                </wp:positionV>
                <wp:extent cx="634365" cy="9906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34365" cy="990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191.4pt;mso-position-horizontal:absolute;mso-position-vertical-relative:text;margin-top:46.3pt;mso-position-vertical:absolute;width:49.9pt;height:7.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4730115</wp:posOffset>
                </wp:positionH>
                <wp:positionV relativeFrom="paragraph">
                  <wp:posOffset>186690</wp:posOffset>
                </wp:positionV>
                <wp:extent cx="718185"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1;o:allowoverlap:true;o:allowincell:true;mso-position-horizontal-relative:text;margin-left:372.4pt;mso-position-horizontal:absolute;mso-position-vertical-relative:text;margin-top:1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u w:val="single"/>
          <w:lang w:val="en-US" w:eastAsia="zh-CN"/>
        </w:rPr>
        <w:t xml:space="preserve">（产品名称2）</w:t>
      </w:r>
      <w:r>
        <w:rPr>
          <w:rFonts w:hint="eastAsia" w:ascii="宋体" w:hAnsi="宋体" w:eastAsia="宋体" w:cs="Times New Roman"/>
          <w:color w:val="000000"/>
          <w:sz w:val="24"/>
          <w:szCs w:val="21"/>
          <w:highlight w:val="none"/>
          <w:lang w:val="en-US" w:eastAsia="zh-CN"/>
        </w:rPr>
        <w:t xml:space="preserve">，生产厂为</w:t>
      </w:r>
      <w:r>
        <w:rPr>
          <w:rFonts w:hint="eastAsia" w:ascii="宋体" w:hAnsi="宋体" w:eastAsia="宋体" w:cs="Times New Roman"/>
          <w:color w:val="000000"/>
          <w:sz w:val="24"/>
          <w:szCs w:val="21"/>
          <w:highlight w:val="none"/>
          <w:u w:val="single"/>
          <w:lang w:val="en-US" w:eastAsia="zh-CN"/>
        </w:rPr>
        <w:t xml:space="preserve">（厂名）</w:t>
      </w:r>
      <w:r>
        <w:rPr>
          <w:rFonts w:hint="eastAsia" w:ascii="宋体" w:hAnsi="宋体" w:eastAsia="宋体" w:cs="Times New Roman"/>
          <w:color w:val="000000"/>
          <w:sz w:val="24"/>
          <w:szCs w:val="21"/>
          <w:highlight w:val="none"/>
          <w:lang w:val="en-US" w:eastAsia="zh-CN"/>
        </w:rPr>
        <w:t xml:space="preserve">，厂址为</w:t>
      </w:r>
      <w:r>
        <w:rPr>
          <w:rFonts w:hint="eastAsia" w:ascii="宋体" w:hAnsi="宋体" w:eastAsia="宋体" w:cs="Times New Roman"/>
          <w:color w:val="000000"/>
          <w:sz w:val="24"/>
          <w:szCs w:val="21"/>
          <w:highlight w:val="none"/>
          <w:u w:val="single"/>
          <w:lang w:val="en-US" w:eastAsia="zh-CN"/>
        </w:rPr>
        <w:t xml:space="preserve">（生产厂址）</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u w:val="single"/>
          <w:lang w:val="en-US" w:eastAsia="zh-CN"/>
        </w:rPr>
        <w:t xml:space="preserve">（产品名称2）</w:t>
      </w:r>
      <w:r>
        <w:rPr>
          <w:rFonts w:hint="eastAsia" w:ascii="宋体" w:hAnsi="宋体" w:eastAsia="宋体" w:cs="Times New Roman"/>
          <w:color w:val="000000"/>
          <w:sz w:val="24"/>
          <w:szCs w:val="21"/>
          <w:highlight w:val="none"/>
          <w:lang w:val="en-US" w:eastAsia="zh-CN"/>
        </w:rPr>
        <w:t xml:space="preserve">的中国境内生产的组件成本占比≥</w:t>
      </w:r>
      <w:r>
        <w:rPr>
          <w:rFonts w:hint="eastAsia" w:ascii="宋体" w:hAnsi="宋体" w:eastAsia="宋体" w:cs="Times New Roman"/>
          <w:color w:val="000000"/>
          <w:sz w:val="24"/>
          <w:szCs w:val="21"/>
          <w:highlight w:val="none"/>
          <w:u w:val="single"/>
          <w:lang w:val="en-US" w:eastAsia="zh-CN"/>
        </w:rPr>
        <w:t xml:space="preserve">（规定比例）</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u w:val="single"/>
          <w:lang w:val="en-US" w:eastAsia="zh-CN"/>
        </w:rPr>
        <w:t xml:space="preserve">（产品名称2）</w:t>
      </w:r>
      <w:r>
        <w:rPr>
          <w:rFonts w:hint="eastAsia" w:ascii="宋体" w:hAnsi="宋体" w:eastAsia="宋体" w:cs="Times New Roman"/>
          <w:color w:val="000000"/>
          <w:sz w:val="24"/>
          <w:szCs w:val="21"/>
          <w:highlight w:val="none"/>
          <w:lang w:val="en-US" w:eastAsia="zh-CN"/>
        </w:rPr>
        <w:t xml:space="preserve">的（关键组件）在中国境内生产。（产品名称1）的（关键工序）在中国境内完成。</w:t>
      </w:r>
      <w:r>
        <w:rPr>
          <w:rFonts w:hint="eastAsia" w:ascii="宋体" w:hAnsi="宋体" w:eastAsia="宋体" w:cs="Times New Roman"/>
          <w:color w:val="000000"/>
          <w:sz w:val="24"/>
          <w:szCs w:val="21"/>
          <w:highlight w:val="none"/>
          <w:lang w:val="en-US" w:eastAsia="zh-CN"/>
        </w:rPr>
      </w:r>
      <w:r/>
    </w:p>
    <w:p>
      <w:pPr>
        <w:pStyle w:val="833"/>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833"/>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本公司（单位）对上述声明内容的真实性负责。如有虚假，愿承担相应法律责任。</w:t>
      </w:r>
      <w:r>
        <w:rPr>
          <w:rFonts w:hint="eastAsia" w:ascii="宋体" w:hAnsi="宋体" w:eastAsia="宋体" w:cs="Times New Roman"/>
          <w:color w:val="000000"/>
          <w:sz w:val="24"/>
          <w:szCs w:val="21"/>
          <w:highlight w:val="none"/>
          <w:lang w:val="en-US" w:eastAsia="zh-CN"/>
        </w:rPr>
      </w:r>
      <w:r/>
    </w:p>
    <w:p>
      <w:pPr>
        <w:pStyle w:val="833"/>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公司（单位）名称（盖章）：　        </w:t>
      </w:r>
      <w:r>
        <w:rPr>
          <w:rFonts w:hint="eastAsia" w:ascii="宋体" w:hAnsi="宋体" w:eastAsia="宋体" w:cs="Times New Roman"/>
          <w:color w:val="000000"/>
          <w:sz w:val="24"/>
          <w:szCs w:val="21"/>
          <w:highlight w:val="none"/>
          <w:lang w:val="en-US" w:eastAsia="zh-CN"/>
        </w:rPr>
      </w:r>
      <w:r/>
    </w:p>
    <w:p>
      <w:pPr>
        <w:pStyle w:val="833"/>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                                日期：　   年　  月　  日         </w:t>
      </w:r>
      <w:r>
        <w:rPr>
          <w:rFonts w:hint="eastAsia" w:ascii="宋体" w:hAnsi="宋体" w:eastAsia="宋体" w:cs="Times New Roman"/>
          <w:color w:val="000000"/>
          <w:sz w:val="24"/>
          <w:szCs w:val="21"/>
          <w:highlight w:val="none"/>
          <w:lang w:val="en-US" w:eastAsia="zh-CN"/>
        </w:rPr>
      </w:r>
      <w:r/>
    </w:p>
    <w:p>
      <w:pPr>
        <w:pStyle w:val="833"/>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1.产品如有型号，请在“产品名称”栏一并填写。</w:t>
      </w:r>
      <w:r>
        <w:rPr>
          <w:rFonts w:hint="eastAsia" w:ascii="宋体" w:hAnsi="宋体" w:eastAsia="宋体" w:cs="Times New Roman"/>
          <w:color w:val="000000"/>
          <w:sz w:val="24"/>
          <w:szCs w:val="21"/>
          <w:highlight w:val="none"/>
          <w:lang w:val="en-US" w:eastAsia="zh-CN"/>
        </w:rPr>
      </w:r>
      <w:r/>
    </w:p>
    <w:p>
      <w:pPr>
        <w:pStyle w:val="833"/>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2.生产厂名与厂址应与生产厂营业执照载明的相关信息保持一致。</w:t>
      </w:r>
      <w:r>
        <w:rPr>
          <w:rFonts w:hint="eastAsia" w:ascii="宋体" w:hAnsi="宋体" w:eastAsia="宋体" w:cs="Times New Roman"/>
          <w:color w:val="000000"/>
          <w:sz w:val="24"/>
          <w:szCs w:val="21"/>
          <w:highlight w:val="none"/>
          <w:lang w:val="en-US" w:eastAsia="zh-CN"/>
        </w:rPr>
      </w:r>
      <w:r/>
    </w:p>
    <w:p>
      <w:pPr>
        <w:pStyle w:val="833"/>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3.该产品的中国境内生产的组件成本占比相关要求实施前，“规定比例”栏可不填，下同。</w:t>
      </w:r>
      <w:r>
        <w:rPr>
          <w:rFonts w:hint="eastAsia" w:ascii="宋体" w:hAnsi="宋体" w:eastAsia="宋体" w:cs="Times New Roman"/>
          <w:color w:val="000000"/>
          <w:sz w:val="24"/>
          <w:szCs w:val="21"/>
          <w:highlight w:val="none"/>
          <w:lang w:val="en-US" w:eastAsia="zh-CN"/>
        </w:rPr>
      </w:r>
      <w:r/>
    </w:p>
    <w:p>
      <w:pPr>
        <w:pStyle w:val="833"/>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4.该产品的关键组件要求实施前，“关键组件”栏可不填，下同。</w:t>
      </w:r>
      <w:r>
        <w:rPr>
          <w:rFonts w:hint="eastAsia" w:ascii="宋体" w:hAnsi="宋体" w:eastAsia="宋体" w:cs="Times New Roman"/>
          <w:color w:val="000000"/>
          <w:sz w:val="24"/>
          <w:szCs w:val="21"/>
          <w:highlight w:val="none"/>
          <w:lang w:val="en-US" w:eastAsia="zh-CN"/>
        </w:rPr>
      </w:r>
      <w:r/>
    </w:p>
    <w:p>
      <w:pPr>
        <w:pStyle w:val="833"/>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5.该产品的关键工序要求实施前，“关键工序”栏可不填，下同。</w:t>
      </w:r>
      <w:r>
        <w:rPr>
          <w:rFonts w:hint="eastAsia" w:ascii="宋体" w:hAnsi="宋体" w:eastAsia="宋体" w:cs="Times New Roman"/>
          <w:color w:val="000000"/>
          <w:sz w:val="24"/>
          <w:szCs w:val="21"/>
          <w:highlight w:val="none"/>
          <w:lang w:val="en-US" w:eastAsia="zh-CN"/>
        </w:rPr>
      </w:r>
      <w:r/>
    </w:p>
    <w:p>
      <w:pPr>
        <w:pStyle w:val="833"/>
        <w:ind w:firstLine="480"/>
        <w:spacing w:line="588"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6.用斜线划除的地方无需填写。</w:t>
      </w:r>
      <w:r>
        <w:rPr>
          <w:rFonts w:hint="eastAsia" w:ascii="宋体" w:hAnsi="宋体" w:eastAsia="宋体" w:cs="Times New Roman"/>
          <w:color w:val="000000"/>
          <w:sz w:val="24"/>
          <w:szCs w:val="21"/>
          <w:highlight w:val="none"/>
        </w:rPr>
      </w:r>
      <w:r/>
    </w:p>
    <w:p>
      <w:pPr>
        <w:pStyle w:val="833"/>
        <w:ind w:firstLine="480"/>
        <w:spacing w:line="588"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7.请供应商如实填写，如填写有误，将承担一切不利后果。</w:t>
      </w:r>
      <w:r>
        <w:rPr>
          <w:rFonts w:hint="eastAsia" w:ascii="宋体" w:hAnsi="宋体" w:eastAsia="宋体" w:cs="Times New Roman"/>
          <w:color w:val="000000"/>
          <w:sz w:val="24"/>
          <w:szCs w:val="21"/>
          <w:highlight w:val="none"/>
        </w:rPr>
      </w:r>
      <w:r/>
    </w:p>
    <w:p>
      <w:pPr>
        <w:pStyle w:val="833"/>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8.供应商提供虚假《声明函》、虚假证明文件谋取中标的，依照《中华人民共和国政府采购法》等法律法规规定追究相应责任。</w:t>
      </w:r>
      <w:r>
        <w:rPr>
          <w:rFonts w:hint="eastAsia" w:ascii="宋体" w:hAnsi="宋体" w:eastAsia="宋体" w:cs="Times New Roman"/>
          <w:color w:val="000000"/>
          <w:sz w:val="24"/>
          <w:szCs w:val="21"/>
          <w:highlight w:val="none"/>
          <w:lang w:val="en-US" w:eastAsia="zh-CN"/>
        </w:rPr>
      </w:r>
      <w:r/>
    </w:p>
    <w:p>
      <w:pPr>
        <w:pStyle w:val="833"/>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9.中标人的《声明函》或有关证明文件随中标结果公开，接受社会监督。</w:t>
      </w:r>
      <w:r>
        <w:rPr>
          <w:rFonts w:hint="eastAsia" w:ascii="宋体" w:hAnsi="宋体" w:eastAsia="宋体" w:cs="Times New Roman"/>
          <w:color w:val="000000"/>
          <w:sz w:val="24"/>
          <w:szCs w:val="21"/>
          <w:highlight w:val="none"/>
          <w:lang w:val="en-US" w:eastAsia="zh-CN"/>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outlineLvl w:val="0"/>
      </w:pPr>
      <w:r/>
      <w:bookmarkStart w:id="430" w:name="_Toc22676"/>
      <w:r/>
      <w:bookmarkStart w:id="431" w:name="_Toc27656"/>
      <w:r/>
      <w:bookmarkStart w:id="432" w:name="_Toc23517"/>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outlineLvl w:val="0"/>
      </w:pPr>
      <w:r>
        <w:rPr>
          <w:rFonts w:hint="eastAsia" w:ascii="黑体" w:hAnsi="黑体" w:eastAsia="黑体"/>
          <w:b/>
          <w:color w:val="000000"/>
          <w:sz w:val="32"/>
          <w:szCs w:val="32"/>
          <w:highlight w:val="none"/>
        </w:rPr>
      </w:r>
      <w:r/>
    </w:p>
    <w:p>
      <w:pPr>
        <w:pStyle w:val="833"/>
        <w:jc w:val="center"/>
        <w:spacing w:line="560" w:lineRule="exact"/>
        <w:rPr>
          <w:rFonts w:ascii="黑体" w:hAnsi="黑体" w:eastAsia="黑体"/>
          <w:b/>
          <w:color w:val="000000"/>
          <w:sz w:val="32"/>
          <w:szCs w:val="32"/>
          <w:highlight w:val="none"/>
        </w:rPr>
        <w:outlineLvl w:val="0"/>
      </w:pPr>
      <w:r>
        <w:rPr>
          <w:rFonts w:hint="eastAsia" w:ascii="黑体" w:hAnsi="黑体" w:eastAsia="黑体"/>
          <w:b/>
          <w:color w:val="000000"/>
          <w:sz w:val="32"/>
          <w:szCs w:val="32"/>
          <w:highlight w:val="none"/>
        </w:rPr>
        <w:t xml:space="preserve">十一、联合体协议（参考格式）</w:t>
      </w:r>
      <w:r>
        <w:rPr>
          <w:rFonts w:hint="eastAsia" w:ascii="黑体" w:hAnsi="黑体" w:eastAsia="黑体"/>
          <w:b/>
          <w:color w:val="000000"/>
          <w:sz w:val="32"/>
          <w:szCs w:val="32"/>
          <w:highlight w:val="none"/>
          <w:lang w:eastAsia="zh-CN"/>
        </w:rPr>
        <w:t xml:space="preserve">（</w:t>
      </w:r>
      <w:r>
        <w:rPr>
          <w:rFonts w:hint="eastAsia" w:ascii="黑体" w:hAnsi="黑体" w:eastAsia="黑体"/>
          <w:b/>
          <w:color w:val="000000"/>
          <w:sz w:val="32"/>
          <w:szCs w:val="32"/>
          <w:highlight w:val="none"/>
          <w:lang w:val="en-US" w:eastAsia="zh-CN"/>
        </w:rPr>
        <w:t xml:space="preserve">如有</w:t>
      </w:r>
      <w:r>
        <w:rPr>
          <w:rFonts w:hint="eastAsia" w:ascii="黑体" w:hAnsi="黑体" w:eastAsia="黑体"/>
          <w:b/>
          <w:color w:val="000000"/>
          <w:sz w:val="32"/>
          <w:szCs w:val="32"/>
          <w:highlight w:val="none"/>
          <w:lang w:eastAsia="zh-CN"/>
        </w:rPr>
        <w:t xml:space="preserve">）</w:t>
      </w:r>
      <w:r>
        <w:rPr>
          <w:rFonts w:hint="eastAsia" w:ascii="黑体" w:hAnsi="黑体" w:eastAsia="黑体"/>
          <w:b/>
          <w:color w:val="000000"/>
          <w:sz w:val="32"/>
          <w:szCs w:val="32"/>
          <w:highlight w:val="none"/>
        </w:rPr>
        <w:t xml:space="preserve">（分包号：**）</w:t>
      </w:r>
      <w:bookmarkEnd w:id="430"/>
      <w:r/>
      <w:bookmarkEnd w:id="431"/>
      <w:r/>
      <w:bookmarkEnd w:id="432"/>
      <w:r>
        <w:rPr>
          <w:rFonts w:ascii="黑体" w:hAnsi="黑体" w:eastAsia="黑体"/>
          <w:b/>
          <w:color w:val="000000"/>
          <w:sz w:val="32"/>
          <w:szCs w:val="32"/>
          <w:highlight w:val="none"/>
        </w:rPr>
      </w:r>
      <w:r/>
    </w:p>
    <w:p>
      <w:pPr>
        <w:pStyle w:val="833"/>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833"/>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w:t>
      </w:r>
      <w:r>
        <w:rPr>
          <w:rFonts w:hint="eastAsia" w:ascii="宋体" w:hAnsi="宋体"/>
          <w:color w:val="000000"/>
          <w:sz w:val="24"/>
          <w:szCs w:val="21"/>
          <w:highlight w:val="none"/>
          <w:lang w:eastAsia="zh-CN"/>
        </w:rPr>
        <w:t xml:space="preserve">广轩项目管理有限公司</w:t>
      </w:r>
      <w:r>
        <w:rPr>
          <w:rFonts w:hint="eastAsia" w:ascii="宋体" w:hAnsi="宋体"/>
          <w:color w:val="000000"/>
          <w:sz w:val="24"/>
          <w:szCs w:val="21"/>
          <w:highlight w:val="none"/>
        </w:rPr>
        <w:t xml:space="preserve">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项目（分包号：**）的政府采购活动，我联合体指定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833"/>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833"/>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33"/>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833"/>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备注：本招标文件中要求加盖CA电子签章的地方，仅需加盖牵头单位的CA电子签章。</w:t>
      </w:r>
      <w:r>
        <w:rPr>
          <w:rFonts w:ascii="宋体" w:hAnsi="宋体"/>
          <w:color w:val="000000"/>
          <w:sz w:val="24"/>
          <w:szCs w:val="21"/>
          <w:highlight w:val="none"/>
        </w:rPr>
      </w:r>
      <w:r/>
    </w:p>
    <w:p>
      <w:pPr>
        <w:pStyle w:val="833"/>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833"/>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833"/>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ascii="宋体" w:hAnsi="宋体"/>
          <w:color w:val="000000"/>
          <w:sz w:val="24"/>
          <w:szCs w:val="21"/>
          <w:highlight w:val="none"/>
        </w:rPr>
      </w:r>
      <w:r/>
    </w:p>
    <w:p>
      <w:pPr>
        <w:pStyle w:val="833"/>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83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3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3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3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3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3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jc w:val="center"/>
        <w:keepLines w:val="0"/>
        <w:keepNext w:val="0"/>
        <w:pageBreakBefore w:val="0"/>
        <w:spacing w:line="360" w:lineRule="auto"/>
        <w:widowControl w:val="off"/>
        <w:rPr>
          <w:rFonts w:hint="eastAsia" w:ascii="黑体" w:hAnsi="黑体" w:eastAsia="黑体"/>
          <w:b/>
          <w:color w:val="000000"/>
          <w:sz w:val="32"/>
          <w:szCs w:val="32"/>
          <w:highlight w:val="none"/>
        </w:rPr>
        <w:outlineLvl w:val="0"/>
      </w:pPr>
      <w:r/>
      <w:bookmarkStart w:id="433" w:name="_Toc24081"/>
      <w:r/>
      <w:bookmarkStart w:id="434" w:name="_Toc12020"/>
      <w:r/>
      <w:bookmarkStart w:id="435" w:name="_Toc13988"/>
      <w:r>
        <w:rPr>
          <w:rFonts w:hint="eastAsia" w:ascii="黑体" w:hAnsi="黑体" w:eastAsia="黑体"/>
          <w:b/>
          <w:color w:val="000000"/>
          <w:sz w:val="32"/>
          <w:szCs w:val="32"/>
          <w:highlight w:val="none"/>
        </w:rPr>
        <w:t xml:space="preserve">十二、投标分项报价表（分包号：***）</w:t>
      </w:r>
      <w:bookmarkEnd w:id="433"/>
      <w:r/>
      <w:bookmarkEnd w:id="434"/>
      <w:r/>
      <w:bookmarkEnd w:id="435"/>
      <w:r>
        <w:rPr>
          <w:rFonts w:hint="eastAsia" w:ascii="黑体" w:hAnsi="黑体" w:eastAsia="黑体"/>
          <w:b/>
          <w:color w:val="000000"/>
          <w:sz w:val="32"/>
          <w:szCs w:val="32"/>
          <w:highlight w:val="none"/>
        </w:rPr>
      </w:r>
      <w:r/>
    </w:p>
    <w:p>
      <w:pPr>
        <w:pStyle w:val="833"/>
        <w:jc w:val="center"/>
        <w:keepLines w:val="0"/>
        <w:keepNext w:val="0"/>
        <w:pageBreakBefore w:val="0"/>
        <w:spacing w:line="360" w:lineRule="auto"/>
        <w:widowControl w:val="off"/>
        <w:rPr>
          <w:rFonts w:hint="eastAsia" w:ascii="黑体" w:hAnsi="黑体" w:eastAsia="黑体" w:cs="Times New Roman"/>
          <w:b/>
          <w:color w:val="000000"/>
          <w:sz w:val="32"/>
          <w:szCs w:val="32"/>
          <w:highlight w:val="none"/>
        </w:rPr>
      </w:pPr>
      <w:r>
        <w:rPr>
          <w:rFonts w:hint="eastAsia" w:ascii="黑体" w:hAnsi="黑体" w:eastAsia="黑体" w:cs="Times New Roman"/>
          <w:b/>
          <w:color w:val="000000"/>
          <w:sz w:val="32"/>
          <w:szCs w:val="32"/>
          <w:highlight w:val="none"/>
        </w:rPr>
        <w:t xml:space="preserve">投标分项报价表</w:t>
      </w:r>
      <w:r>
        <w:rPr>
          <w:rFonts w:hint="eastAsia" w:ascii="黑体" w:hAnsi="黑体" w:eastAsia="黑体" w:cs="Times New Roman"/>
          <w:b/>
          <w:color w:val="000000"/>
          <w:sz w:val="32"/>
          <w:szCs w:val="32"/>
          <w:highlight w:val="none"/>
        </w:rPr>
      </w:r>
      <w:r/>
    </w:p>
    <w:p>
      <w:pPr>
        <w:pStyle w:val="833"/>
        <w:ind w:left="0" w:right="0" w:firstLine="0"/>
        <w:keepLines w:val="0"/>
        <w:keepNext w:val="0"/>
        <w:pageBreakBefore w:val="0"/>
        <w:spacing w:before="0" w:after="0" w:line="36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项目名称：                  项目编号：               分包号：</w:t>
      </w:r>
      <w:r>
        <w:rPr>
          <w:color w:val="000000"/>
          <w:sz w:val="24"/>
          <w:szCs w:val="24"/>
          <w:highlight w:val="none"/>
        </w:rPr>
      </w:r>
      <w:r/>
    </w:p>
    <w:p>
      <w:pPr>
        <w:pStyle w:val="833"/>
        <w:ind w:left="0" w:right="0" w:firstLine="0"/>
        <w:jc w:val="center"/>
        <w:keepLines w:val="0"/>
        <w:keepNext w:val="0"/>
        <w:pageBreakBefore w:val="0"/>
        <w:spacing w:before="0" w:after="0" w:line="360"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                                                            </w:t>
      </w:r>
      <w:r>
        <w:rPr>
          <w:rFonts w:ascii="宋体" w:hAnsi="宋体" w:eastAsia="宋体" w:cs="宋体"/>
          <w:color w:val="000000"/>
          <w:sz w:val="21"/>
          <w:highlight w:val="none"/>
        </w:rPr>
        <w:t xml:space="preserve">单位：元</w:t>
      </w:r>
      <w:r>
        <w:rPr>
          <w:color w:val="000000"/>
          <w:highlight w:val="none"/>
        </w:rPr>
      </w:r>
      <w:r/>
    </w:p>
    <w:tbl>
      <w:tblPr>
        <w:tblStyle w:val="88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2"/>
        <w:gridCol w:w="1040"/>
        <w:gridCol w:w="572"/>
        <w:gridCol w:w="1013"/>
        <w:gridCol w:w="615"/>
        <w:gridCol w:w="1028"/>
        <w:gridCol w:w="1320"/>
        <w:gridCol w:w="604"/>
        <w:gridCol w:w="763"/>
        <w:gridCol w:w="778"/>
        <w:gridCol w:w="880"/>
      </w:tblGrid>
      <w:tr>
        <w:trPr>
          <w:trHeight w:val="663"/>
        </w:trPr>
        <w:tc>
          <w:tcPr>
            <w:tcMar>
              <w:left w:w="108" w:type="dxa"/>
              <w:top w:w="0" w:type="dxa"/>
              <w:right w:w="108" w:type="dxa"/>
              <w:bottom w:w="0" w:type="dxa"/>
            </w:tcMar>
            <w:tcW w:w="462" w:type="dxa"/>
            <w:vAlign w:val="center"/>
            <w:textDirection w:val="lrTb"/>
            <w:noWrap/>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序号</w:t>
            </w:r>
            <w:r>
              <w:rPr>
                <w:rFonts w:hint="eastAsia" w:ascii="宋体" w:hAnsi="宋体" w:eastAsia="宋体" w:cs="宋体"/>
                <w:color w:val="000000"/>
                <w:highlight w:val="none"/>
              </w:rPr>
            </w:r>
            <w:r/>
          </w:p>
        </w:tc>
        <w:tc>
          <w:tcPr>
            <w:tcMar>
              <w:left w:w="108" w:type="dxa"/>
              <w:top w:w="0" w:type="dxa"/>
              <w:right w:w="108" w:type="dxa"/>
              <w:bottom w:w="0" w:type="dxa"/>
            </w:tcMar>
            <w:tcW w:w="1040" w:type="dxa"/>
            <w:vAlign w:val="center"/>
            <w:textDirection w:val="lrTb"/>
            <w:noWrap w:val="false"/>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货物（标的）名称</w:t>
            </w:r>
            <w:r>
              <w:rPr>
                <w:rFonts w:hint="eastAsia" w:ascii="宋体" w:hAnsi="宋体" w:eastAsia="宋体" w:cs="宋体"/>
                <w:color w:val="000000"/>
                <w:highlight w:val="none"/>
              </w:rPr>
            </w:r>
            <w:r/>
          </w:p>
        </w:tc>
        <w:tc>
          <w:tcPr>
            <w:tcMar>
              <w:left w:w="108" w:type="dxa"/>
              <w:top w:w="0" w:type="dxa"/>
              <w:right w:w="108" w:type="dxa"/>
              <w:bottom w:w="0" w:type="dxa"/>
            </w:tcMar>
            <w:tcW w:w="572" w:type="dxa"/>
            <w:vAlign w:val="center"/>
            <w:textDirection w:val="lrTb"/>
            <w:noWrap w:val="false"/>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品牌</w:t>
            </w:r>
            <w:r>
              <w:rPr>
                <w:rFonts w:hint="eastAsia" w:ascii="宋体" w:hAnsi="宋体" w:eastAsia="宋体" w:cs="宋体"/>
                <w:color w:val="000000"/>
                <w:highlight w:val="none"/>
              </w:rPr>
            </w:r>
            <w:r/>
          </w:p>
        </w:tc>
        <w:tc>
          <w:tcPr>
            <w:tcMar>
              <w:left w:w="108" w:type="dxa"/>
              <w:top w:w="0" w:type="dxa"/>
              <w:right w:w="108" w:type="dxa"/>
              <w:bottom w:w="0" w:type="dxa"/>
            </w:tcMar>
            <w:tcW w:w="1013" w:type="dxa"/>
            <w:vAlign w:val="center"/>
            <w:textDirection w:val="lrTb"/>
            <w:noWrap w:val="false"/>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是否符合本国产品标准</w:t>
            </w:r>
            <w:r>
              <w:rPr>
                <w:rFonts w:hint="eastAsia" w:ascii="宋体" w:hAnsi="宋体" w:eastAsia="宋体" w:cs="宋体"/>
                <w:color w:val="000000"/>
                <w:highlight w:val="none"/>
              </w:rPr>
            </w:r>
            <w:r/>
          </w:p>
        </w:tc>
        <w:tc>
          <w:tcPr>
            <w:tcMar>
              <w:left w:w="108" w:type="dxa"/>
              <w:top w:w="0" w:type="dxa"/>
              <w:right w:w="108" w:type="dxa"/>
              <w:bottom w:w="0" w:type="dxa"/>
            </w:tcMar>
            <w:tcW w:w="615" w:type="dxa"/>
            <w:vAlign w:val="center"/>
            <w:textDirection w:val="lrTb"/>
            <w:noWrap w:val="false"/>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规格型号</w:t>
            </w:r>
            <w:r>
              <w:rPr>
                <w:rFonts w:hint="eastAsia" w:ascii="宋体" w:hAnsi="宋体" w:eastAsia="宋体" w:cs="宋体"/>
                <w:color w:val="000000"/>
                <w:highlight w:val="none"/>
              </w:rPr>
            </w:r>
            <w:r/>
          </w:p>
        </w:tc>
        <w:tc>
          <w:tcPr>
            <w:tcMar>
              <w:left w:w="108" w:type="dxa"/>
              <w:top w:w="0" w:type="dxa"/>
              <w:right w:w="108" w:type="dxa"/>
              <w:bottom w:w="0" w:type="dxa"/>
            </w:tcMar>
            <w:tcW w:w="1028" w:type="dxa"/>
            <w:vAlign w:val="center"/>
            <w:textDirection w:val="lrTb"/>
            <w:noWrap w:val="false"/>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制造商</w:t>
            </w:r>
            <w:r>
              <w:rPr>
                <w:rFonts w:hint="eastAsia" w:ascii="宋体" w:hAnsi="宋体" w:eastAsia="宋体" w:cs="宋体"/>
                <w:color w:val="000000"/>
                <w:highlight w:val="none"/>
              </w:rPr>
            </w:r>
            <w:r/>
          </w:p>
        </w:tc>
        <w:tc>
          <w:tcPr>
            <w:tcMar>
              <w:left w:w="108" w:type="dxa"/>
              <w:top w:w="0" w:type="dxa"/>
              <w:right w:w="108" w:type="dxa"/>
              <w:bottom w:w="0" w:type="dxa"/>
            </w:tcMar>
            <w:tcW w:w="1320" w:type="dxa"/>
            <w:vAlign w:val="center"/>
            <w:textDirection w:val="lrTb"/>
            <w:noWrap w:val="false"/>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制造商企业类型</w:t>
            </w:r>
            <w:r>
              <w:rPr>
                <w:rFonts w:hint="eastAsia" w:ascii="宋体" w:hAnsi="宋体" w:eastAsia="宋体" w:cs="宋体"/>
                <w:color w:val="000000"/>
                <w:highlight w:val="none"/>
              </w:rPr>
            </w:r>
            <w:r/>
          </w:p>
        </w:tc>
        <w:tc>
          <w:tcPr>
            <w:tcMar>
              <w:left w:w="108" w:type="dxa"/>
              <w:top w:w="0" w:type="dxa"/>
              <w:right w:w="108" w:type="dxa"/>
              <w:bottom w:w="0" w:type="dxa"/>
            </w:tcMar>
            <w:tcW w:w="604" w:type="dxa"/>
            <w:vAlign w:val="center"/>
            <w:textDirection w:val="lrTb"/>
            <w:noWrap w:val="false"/>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单价</w:t>
            </w:r>
            <w:r>
              <w:rPr>
                <w:rFonts w:hint="eastAsia" w:ascii="宋体" w:hAnsi="宋体" w:eastAsia="宋体" w:cs="宋体"/>
                <w:color w:val="000000"/>
                <w:highlight w:val="none"/>
              </w:rPr>
            </w:r>
            <w:r/>
          </w:p>
        </w:tc>
        <w:tc>
          <w:tcPr>
            <w:tcMar>
              <w:left w:w="108" w:type="dxa"/>
              <w:top w:w="0" w:type="dxa"/>
              <w:right w:w="108" w:type="dxa"/>
              <w:bottom w:w="0" w:type="dxa"/>
            </w:tcMar>
            <w:tcW w:w="763" w:type="dxa"/>
            <w:vAlign w:val="center"/>
            <w:textDirection w:val="lrTb"/>
            <w:noWrap w:val="false"/>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数量</w:t>
            </w:r>
            <w:r>
              <w:rPr>
                <w:rFonts w:hint="eastAsia" w:ascii="宋体" w:hAnsi="宋体" w:eastAsia="宋体" w:cs="宋体"/>
                <w:color w:val="000000"/>
                <w:highlight w:val="none"/>
              </w:rPr>
            </w:r>
            <w:r/>
          </w:p>
        </w:tc>
        <w:tc>
          <w:tcPr>
            <w:tcMar>
              <w:left w:w="108" w:type="dxa"/>
              <w:top w:w="0" w:type="dxa"/>
              <w:right w:w="108" w:type="dxa"/>
              <w:bottom w:w="0" w:type="dxa"/>
            </w:tcMar>
            <w:tcW w:w="778" w:type="dxa"/>
            <w:vAlign w:val="center"/>
            <w:textDirection w:val="lrTb"/>
            <w:noWrap w:val="false"/>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计量单位</w:t>
            </w:r>
            <w:r>
              <w:rPr>
                <w:rFonts w:hint="eastAsia" w:ascii="宋体" w:hAnsi="宋体" w:eastAsia="宋体" w:cs="宋体"/>
                <w:color w:val="000000"/>
                <w:highlight w:val="none"/>
              </w:rPr>
            </w:r>
            <w:r/>
          </w:p>
        </w:tc>
        <w:tc>
          <w:tcPr>
            <w:tcMar>
              <w:left w:w="108" w:type="dxa"/>
              <w:top w:w="0" w:type="dxa"/>
              <w:right w:w="108" w:type="dxa"/>
              <w:bottom w:w="0" w:type="dxa"/>
            </w:tcMar>
            <w:tcW w:w="880" w:type="dxa"/>
            <w:vAlign w:val="center"/>
            <w:textDirection w:val="lrTb"/>
            <w:noWrap w:val="false"/>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单项合计价</w:t>
            </w:r>
            <w:r>
              <w:rPr>
                <w:rFonts w:hint="eastAsia" w:ascii="宋体" w:hAnsi="宋体" w:eastAsia="宋体" w:cs="宋体"/>
                <w:color w:val="000000"/>
                <w:highlight w:val="none"/>
              </w:rPr>
            </w:r>
            <w:r/>
          </w:p>
        </w:tc>
      </w:tr>
      <w:tr>
        <w:trPr>
          <w:trHeight w:val="581"/>
        </w:trPr>
        <w:tc>
          <w:tcPr>
            <w:tcMar>
              <w:left w:w="108" w:type="dxa"/>
              <w:top w:w="0" w:type="dxa"/>
              <w:right w:w="108" w:type="dxa"/>
              <w:bottom w:w="0" w:type="dxa"/>
            </w:tcMar>
            <w:tcW w:w="462" w:type="dxa"/>
            <w:vAlign w:val="center"/>
            <w:textDirection w:val="lrTb"/>
            <w:noWrap/>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w:t>
            </w:r>
            <w:r>
              <w:rPr>
                <w:rFonts w:hint="eastAsia" w:ascii="宋体" w:hAnsi="宋体" w:eastAsia="宋体" w:cs="宋体"/>
                <w:color w:val="000000"/>
                <w:highlight w:val="none"/>
              </w:rPr>
            </w:r>
            <w:r/>
          </w:p>
        </w:tc>
        <w:tc>
          <w:tcPr>
            <w:tcMar>
              <w:left w:w="108" w:type="dxa"/>
              <w:top w:w="0" w:type="dxa"/>
              <w:right w:w="108" w:type="dxa"/>
              <w:bottom w:w="0" w:type="dxa"/>
            </w:tcMar>
            <w:tcW w:w="1040"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572"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013"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615"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028"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320"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604" w:type="dxa"/>
            <w:vAlign w:val="center"/>
            <w:textDirection w:val="lrTb"/>
            <w:noWrap w:val="false"/>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763"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778"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880"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r>
      <w:tr>
        <w:trPr>
          <w:trHeight w:val="548"/>
        </w:trPr>
        <w:tc>
          <w:tcPr>
            <w:tcMar>
              <w:left w:w="108" w:type="dxa"/>
              <w:top w:w="0" w:type="dxa"/>
              <w:right w:w="108" w:type="dxa"/>
              <w:bottom w:w="0" w:type="dxa"/>
            </w:tcMar>
            <w:tcW w:w="462" w:type="dxa"/>
            <w:vAlign w:val="center"/>
            <w:textDirection w:val="lrTb"/>
            <w:noWrap/>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w:t>
            </w:r>
            <w:r>
              <w:rPr>
                <w:rFonts w:hint="eastAsia" w:ascii="宋体" w:hAnsi="宋体" w:eastAsia="宋体" w:cs="宋体"/>
                <w:color w:val="000000"/>
                <w:highlight w:val="none"/>
              </w:rPr>
            </w:r>
            <w:r/>
          </w:p>
        </w:tc>
        <w:tc>
          <w:tcPr>
            <w:tcMar>
              <w:left w:w="108" w:type="dxa"/>
              <w:top w:w="0" w:type="dxa"/>
              <w:right w:w="108" w:type="dxa"/>
              <w:bottom w:w="0" w:type="dxa"/>
            </w:tcMar>
            <w:tcW w:w="1040"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572"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013"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615"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028"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320"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604" w:type="dxa"/>
            <w:vAlign w:val="center"/>
            <w:textDirection w:val="lrTb"/>
            <w:noWrap w:val="false"/>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763"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778"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880"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r>
      <w:tr>
        <w:trPr>
          <w:trHeight w:val="551"/>
        </w:trPr>
        <w:tc>
          <w:tcPr>
            <w:tcMar>
              <w:left w:w="108" w:type="dxa"/>
              <w:top w:w="0" w:type="dxa"/>
              <w:right w:w="108" w:type="dxa"/>
              <w:bottom w:w="0" w:type="dxa"/>
            </w:tcMar>
            <w:tcW w:w="462" w:type="dxa"/>
            <w:vAlign w:val="center"/>
            <w:textDirection w:val="lrTb"/>
            <w:noWrap/>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highlight w:val="none"/>
              </w:rPr>
            </w:r>
            <w:r/>
          </w:p>
        </w:tc>
        <w:tc>
          <w:tcPr>
            <w:tcMar>
              <w:left w:w="108" w:type="dxa"/>
              <w:top w:w="0" w:type="dxa"/>
              <w:right w:w="108" w:type="dxa"/>
              <w:bottom w:w="0" w:type="dxa"/>
            </w:tcMar>
            <w:tcW w:w="1040"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572"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013"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615"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028"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320"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604" w:type="dxa"/>
            <w:vAlign w:val="center"/>
            <w:textDirection w:val="lrTb"/>
            <w:noWrap w:val="false"/>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763"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778"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880"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r>
      <w:tr>
        <w:trPr>
          <w:trHeight w:val="547"/>
        </w:trPr>
        <w:tc>
          <w:tcPr>
            <w:tcMar>
              <w:left w:w="108" w:type="dxa"/>
              <w:top w:w="0" w:type="dxa"/>
              <w:right w:w="108" w:type="dxa"/>
              <w:bottom w:w="0" w:type="dxa"/>
            </w:tcMar>
            <w:tcW w:w="462" w:type="dxa"/>
            <w:vAlign w:val="center"/>
            <w:textDirection w:val="lrTb"/>
            <w:noWrap/>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w:t>
            </w:r>
            <w:r>
              <w:rPr>
                <w:rFonts w:hint="eastAsia" w:ascii="宋体" w:hAnsi="宋体" w:eastAsia="宋体" w:cs="宋体"/>
                <w:color w:val="000000"/>
                <w:highlight w:val="none"/>
              </w:rPr>
            </w:r>
            <w:r/>
          </w:p>
        </w:tc>
        <w:tc>
          <w:tcPr>
            <w:tcMar>
              <w:left w:w="108" w:type="dxa"/>
              <w:top w:w="0" w:type="dxa"/>
              <w:right w:w="108" w:type="dxa"/>
              <w:bottom w:w="0" w:type="dxa"/>
            </w:tcMar>
            <w:tcW w:w="1040"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572"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013"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615"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028"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320"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604"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763"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778"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880"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r>
      <w:tr>
        <w:trPr>
          <w:trHeight w:val="567"/>
        </w:trPr>
        <w:tc>
          <w:tcPr>
            <w:gridSpan w:val="6"/>
            <w:tcMar>
              <w:left w:w="108" w:type="dxa"/>
              <w:top w:w="0" w:type="dxa"/>
              <w:right w:w="108" w:type="dxa"/>
              <w:bottom w:w="0" w:type="dxa"/>
            </w:tcMar>
            <w:tcW w:w="4730" w:type="dxa"/>
            <w:vAlign w:val="center"/>
            <w:textDirection w:val="lrTb"/>
            <w:noWrap/>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总计（元）</w:t>
            </w:r>
            <w:r>
              <w:rPr>
                <w:rFonts w:hint="eastAsia" w:ascii="宋体" w:hAnsi="宋体" w:eastAsia="宋体" w:cs="宋体"/>
                <w:color w:val="000000"/>
                <w:highlight w:val="none"/>
              </w:rPr>
            </w:r>
            <w:r/>
          </w:p>
        </w:tc>
        <w:tc>
          <w:tcPr>
            <w:gridSpan w:val="5"/>
            <w:tcMar>
              <w:left w:w="108" w:type="dxa"/>
              <w:top w:w="0" w:type="dxa"/>
              <w:right w:w="108" w:type="dxa"/>
              <w:bottom w:w="0" w:type="dxa"/>
            </w:tcMar>
            <w:tcW w:w="4345" w:type="dxa"/>
            <w:vAlign w:val="center"/>
            <w:textDirection w:val="lrTb"/>
            <w:noWrap w:val="false"/>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r>
      <w:tr>
        <w:trPr>
          <w:trHeight w:val="567"/>
        </w:trPr>
        <w:tc>
          <w:tcPr>
            <w:gridSpan w:val="11"/>
            <w:tcMar>
              <w:left w:w="108" w:type="dxa"/>
              <w:top w:w="0" w:type="dxa"/>
              <w:right w:w="108" w:type="dxa"/>
              <w:bottom w:w="0" w:type="dxa"/>
            </w:tcMar>
            <w:tcW w:w="9075" w:type="dxa"/>
            <w:vAlign w:val="center"/>
            <w:textDirection w:val="lrTb"/>
            <w:noWrap/>
          </w:tcPr>
          <w:p>
            <w:pPr>
              <w:pStyle w:val="833"/>
              <w:ind w:left="0" w:right="0" w:firstLine="0"/>
              <w:jc w:val="both"/>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highlight w:val="none"/>
              </w:rPr>
            </w:r>
            <w:r/>
          </w:p>
        </w:tc>
      </w:tr>
    </w:tbl>
    <w:p>
      <w:pPr>
        <w:pStyle w:val="833"/>
        <w:ind w:left="0" w:right="0" w:firstLine="42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rPr>
          <w:color w:val="000000"/>
          <w:highlight w:val="none"/>
        </w:rPr>
      </w:r>
      <w:r/>
    </w:p>
    <w:p>
      <w:pPr>
        <w:pStyle w:val="833"/>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投标人（盖章）：</w:t>
      </w:r>
      <w:r>
        <w:rPr>
          <w:rFonts w:ascii="宋体" w:hAnsi="宋体" w:eastAsia="宋体" w:cs="宋体"/>
          <w:b w:val="0"/>
          <w:bCs w:val="0"/>
          <w:color w:val="000000"/>
          <w:sz w:val="24"/>
          <w:highlight w:val="none"/>
        </w:rPr>
      </w:r>
      <w:r/>
    </w:p>
    <w:p>
      <w:pPr>
        <w:pStyle w:val="833"/>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法定代表人（单位负责人）或委托代理人（签字或盖章）：</w:t>
      </w:r>
      <w:r>
        <w:rPr>
          <w:rFonts w:ascii="宋体" w:hAnsi="宋体" w:eastAsia="宋体" w:cs="宋体"/>
          <w:b w:val="0"/>
          <w:bCs w:val="0"/>
          <w:color w:val="000000"/>
          <w:sz w:val="24"/>
          <w:highlight w:val="none"/>
        </w:rPr>
      </w:r>
      <w:r/>
    </w:p>
    <w:p>
      <w:pPr>
        <w:pStyle w:val="833"/>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日期：年月日</w:t>
      </w:r>
      <w:r>
        <w:rPr>
          <w:rFonts w:ascii="宋体" w:hAnsi="宋体" w:eastAsia="宋体" w:cs="宋体"/>
          <w:b w:val="0"/>
          <w:bCs w:val="0"/>
          <w:color w:val="000000"/>
          <w:sz w:val="24"/>
          <w:highlight w:val="none"/>
        </w:rPr>
      </w:r>
      <w:r/>
    </w:p>
    <w:p>
      <w:pPr>
        <w:pStyle w:val="833"/>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 </w:t>
      </w:r>
      <w:r>
        <w:rPr>
          <w:rFonts w:ascii="宋体" w:hAnsi="宋体" w:eastAsia="宋体" w:cs="宋体"/>
          <w:b w:val="0"/>
          <w:bCs w:val="0"/>
          <w:color w:val="000000"/>
          <w:sz w:val="24"/>
          <w:highlight w:val="none"/>
        </w:rPr>
      </w:r>
      <w:r/>
    </w:p>
    <w:p>
      <w:pPr>
        <w:pStyle w:val="833"/>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填报说明：</w:t>
      </w:r>
      <w:r>
        <w:rPr>
          <w:rFonts w:ascii="宋体" w:hAnsi="宋体" w:eastAsia="宋体" w:cs="宋体"/>
          <w:b w:val="0"/>
          <w:bCs w:val="0"/>
          <w:color w:val="000000"/>
          <w:sz w:val="24"/>
          <w:highlight w:val="none"/>
        </w:rPr>
      </w:r>
      <w:r/>
    </w:p>
    <w:p>
      <w:pPr>
        <w:pStyle w:val="833"/>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1、“制造商企业类型”栏填写内容为“大型”“中型”“小型”“微型”“监狱企业”或“残疾人福利性单位”。</w:t>
      </w:r>
      <w:r>
        <w:rPr>
          <w:rFonts w:ascii="宋体" w:hAnsi="宋体" w:eastAsia="宋体" w:cs="宋体"/>
          <w:b w:val="0"/>
          <w:bCs w:val="0"/>
          <w:color w:val="000000"/>
          <w:sz w:val="24"/>
          <w:highlight w:val="none"/>
        </w:rPr>
      </w:r>
      <w:r/>
    </w:p>
    <w:p>
      <w:pPr>
        <w:pStyle w:val="833"/>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2、以上报价包含货物费用、运杂费、安装施工费、集成费、税金和其他费用。</w:t>
      </w:r>
      <w:r>
        <w:rPr>
          <w:rFonts w:ascii="宋体" w:hAnsi="宋体" w:eastAsia="宋体" w:cs="宋体"/>
          <w:b w:val="0"/>
          <w:bCs w:val="0"/>
          <w:color w:val="000000"/>
          <w:sz w:val="24"/>
          <w:highlight w:val="none"/>
        </w:rPr>
      </w:r>
      <w:r/>
    </w:p>
    <w:p>
      <w:pPr>
        <w:pStyle w:val="833"/>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3、请供应商如实、正确填写本表，所填内容将作为评审的依据，其内容应与对应的证明资料相符。</w:t>
      </w:r>
      <w:r>
        <w:rPr>
          <w:rFonts w:ascii="宋体" w:hAnsi="宋体" w:eastAsia="宋体" w:cs="宋体"/>
          <w:b w:val="0"/>
          <w:bCs w:val="0"/>
          <w:color w:val="000000"/>
          <w:sz w:val="24"/>
          <w:highlight w:val="none"/>
        </w:rPr>
      </w:r>
      <w:r/>
    </w:p>
    <w:p>
      <w:pPr>
        <w:pStyle w:val="833"/>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4、行数或事项不够，可自行增加。</w:t>
      </w:r>
      <w:r>
        <w:rPr>
          <w:rFonts w:ascii="宋体" w:hAnsi="宋体" w:eastAsia="宋体" w:cs="宋体"/>
          <w:b w:val="0"/>
          <w:bCs w:val="0"/>
          <w:color w:val="000000"/>
          <w:sz w:val="24"/>
          <w:highlight w:val="none"/>
        </w:rPr>
      </w:r>
      <w:r/>
    </w:p>
    <w:p>
      <w:pPr>
        <w:pStyle w:val="833"/>
        <w:ind w:left="0" w:right="0" w:firstLine="420"/>
        <w:jc w:val="both"/>
        <w:keepLines w:val="0"/>
        <w:keepNext w:val="0"/>
        <w:pageBreakBefore w:val="0"/>
        <w:spacing w:before="0" w:after="0" w:line="360" w:lineRule="auto"/>
        <w:widowControl w:val="off"/>
        <w:rPr>
          <w:rFonts w:ascii="Calibri" w:hAnsi="Calibri" w:eastAsia="Calibri" w:cs="Calibri"/>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bCs/>
          <w:color w:val="000000"/>
          <w:sz w:val="24"/>
          <w:highlight w:val="none"/>
        </w:rPr>
        <w:t xml:space="preserve">5.</w:t>
      </w:r>
      <w:r>
        <w:rPr>
          <w:rFonts w:ascii="宋体" w:hAnsi="宋体" w:eastAsia="宋体" w:cs="宋体"/>
          <w:b/>
          <w:bCs/>
          <w:color w:val="000000"/>
          <w:sz w:val="24"/>
          <w:highlight w:val="none"/>
        </w:rPr>
        <w:t xml:space="preserve">本采购包中含有多种产品时，供应商未填写本采购包中提供的符合本国产品标准的产品成本之和占该采购包提供的全部产品成本之和的比例数值的，或比例数值未达到</w:t>
      </w:r>
      <w:r>
        <w:rPr>
          <w:rFonts w:ascii="Times New Roman" w:hAnsi="Times New Roman" w:eastAsia="Times New Roman" w:cs="Times New Roman"/>
          <w:b/>
          <w:bCs/>
          <w:color w:val="000000"/>
          <w:sz w:val="24"/>
          <w:highlight w:val="none"/>
        </w:rPr>
        <w:t xml:space="preserve">80%</w:t>
      </w:r>
      <w:r>
        <w:rPr>
          <w:rFonts w:ascii="宋体" w:hAnsi="宋体" w:eastAsia="宋体" w:cs="宋体"/>
          <w:b/>
          <w:bCs/>
          <w:color w:val="000000"/>
          <w:sz w:val="24"/>
          <w:highlight w:val="none"/>
        </w:rPr>
        <w:t xml:space="preserve">的，将不享受本国产品价格评审优惠。</w:t>
      </w:r>
      <w:r>
        <w:rPr>
          <w:rFonts w:ascii="Calibri" w:hAnsi="Calibri" w:eastAsia="Calibri" w:cs="Calibri"/>
          <w:b/>
          <w:bCs/>
          <w:color w:val="000000"/>
          <w:sz w:val="21"/>
          <w:szCs w:val="21"/>
          <w:highlight w:val="none"/>
        </w:rPr>
      </w:r>
      <w:r/>
    </w:p>
    <w:p>
      <w:pPr>
        <w:pStyle w:val="833"/>
        <w:jc w:val="center"/>
        <w:keepLines w:val="0"/>
        <w:keepNext w:val="0"/>
        <w:pageBreakBefore w:val="0"/>
        <w:spacing w:line="480" w:lineRule="auto"/>
        <w:widowControl w:val="off"/>
        <w:rPr>
          <w:rFonts w:hint="eastAsia" w:ascii="黑体" w:hAnsi="黑体" w:eastAsia="黑体"/>
          <w:b/>
          <w:color w:val="000000"/>
          <w:sz w:val="32"/>
          <w:szCs w:val="32"/>
          <w:highlight w:val="none"/>
        </w:rPr>
        <w:outlineLvl w:val="0"/>
      </w:pPr>
      <w:r/>
      <w:bookmarkStart w:id="436" w:name="_Toc1696"/>
      <w:r/>
      <w:bookmarkStart w:id="437" w:name="_Toc23242"/>
      <w:r/>
      <w:bookmarkStart w:id="438" w:name="_Toc32263"/>
      <w:r>
        <w:rPr>
          <w:rFonts w:hint="eastAsia" w:ascii="黑体" w:hAnsi="黑体" w:eastAsia="黑体"/>
          <w:b/>
          <w:color w:val="000000"/>
          <w:sz w:val="32"/>
          <w:szCs w:val="32"/>
          <w:highlight w:val="none"/>
        </w:rPr>
        <w:t xml:space="preserve">十三、技术要求响应及偏离表（分包号：**）</w:t>
      </w:r>
      <w:bookmarkEnd w:id="436"/>
      <w:r/>
      <w:bookmarkEnd w:id="437"/>
      <w:r/>
      <w:bookmarkEnd w:id="438"/>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2587"/>
        <w:gridCol w:w="2569"/>
        <w:gridCol w:w="1519"/>
        <w:gridCol w:w="1687"/>
      </w:tblGrid>
      <w:tr>
        <w:trPr>
          <w:cantSplit/>
        </w:trPr>
        <w:tc>
          <w:tcPr>
            <w:tcW w:w="807" w:type="dxa"/>
            <w:vAlign w:val="center"/>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587" w:type="dxa"/>
            <w:vAlign w:val="center"/>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569" w:type="dxa"/>
            <w:vAlign w:val="center"/>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519" w:type="dxa"/>
            <w:vAlign w:val="center"/>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687" w:type="dxa"/>
            <w:vAlign w:val="center"/>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833"/>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5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33"/>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rPr>
      </w:r>
      <w:r/>
    </w:p>
    <w:p>
      <w:pPr>
        <w:pStyle w:val="83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33"/>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投标人（盖章）：</w:t>
      </w:r>
      <w:r>
        <w:rPr>
          <w:rFonts w:ascii="宋体" w:hAnsi="宋体" w:cs="方正仿宋_GBK"/>
          <w:color w:val="000000"/>
          <w:sz w:val="24"/>
          <w:szCs w:val="24"/>
          <w:highlight w:val="none"/>
        </w:rPr>
      </w:r>
      <w:r/>
    </w:p>
    <w:p>
      <w:pPr>
        <w:pStyle w:val="833"/>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法定代表人（单位负责人）或委托代理人（签字或盖章）：</w:t>
      </w:r>
      <w:r>
        <w:rPr>
          <w:rFonts w:ascii="宋体" w:hAnsi="宋体" w:cs="方正仿宋_GBK"/>
          <w:color w:val="000000"/>
          <w:sz w:val="24"/>
          <w:szCs w:val="24"/>
          <w:highlight w:val="none"/>
        </w:rPr>
      </w:r>
      <w:r/>
    </w:p>
    <w:p>
      <w:pPr>
        <w:pStyle w:val="833"/>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日期：    年     月     日</w:t>
      </w:r>
      <w:r>
        <w:rPr>
          <w:rFonts w:ascii="宋体" w:hAnsi="宋体" w:cs="方正仿宋_GBK"/>
          <w:color w:val="000000"/>
          <w:sz w:val="24"/>
          <w:szCs w:val="24"/>
          <w:highlight w:val="none"/>
        </w:rPr>
      </w:r>
      <w:r/>
    </w:p>
    <w:p>
      <w:pPr>
        <w:pStyle w:val="83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3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3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3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3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3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3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3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3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3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3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3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33"/>
        <w:jc w:val="center"/>
        <w:keepLines w:val="0"/>
        <w:keepNext w:val="0"/>
        <w:pageBreakBefore w:val="0"/>
        <w:spacing w:line="480" w:lineRule="auto"/>
        <w:widowControl w:val="off"/>
        <w:rPr>
          <w:rFonts w:hint="eastAsia" w:ascii="黑体" w:hAnsi="黑体" w:eastAsia="黑体"/>
          <w:b/>
          <w:color w:val="000000"/>
          <w:sz w:val="32"/>
          <w:szCs w:val="32"/>
          <w:highlight w:val="none"/>
        </w:rPr>
        <w:outlineLvl w:val="0"/>
      </w:pPr>
      <w:r/>
      <w:bookmarkEnd w:id="414"/>
      <w:r/>
      <w:bookmarkStart w:id="439" w:name="_Hlt26955054"/>
      <w:r/>
      <w:bookmarkEnd w:id="439"/>
      <w:r/>
      <w:bookmarkStart w:id="440" w:name="_Toc27818"/>
      <w:r/>
      <w:bookmarkStart w:id="441" w:name="_Toc30504"/>
      <w:r/>
      <w:bookmarkStart w:id="442" w:name="_Toc9363"/>
      <w:r>
        <w:rPr>
          <w:rFonts w:hint="eastAsia" w:ascii="黑体" w:hAnsi="黑体" w:eastAsia="黑体"/>
          <w:b/>
          <w:color w:val="000000"/>
          <w:sz w:val="32"/>
          <w:szCs w:val="32"/>
          <w:highlight w:val="none"/>
        </w:rPr>
        <w:t xml:space="preserve">十四、商务要求响应及偏离表（分包号：**）</w:t>
      </w:r>
      <w:bookmarkEnd w:id="440"/>
      <w:r/>
      <w:bookmarkEnd w:id="441"/>
      <w:r/>
      <w:bookmarkEnd w:id="442"/>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532"/>
        <w:gridCol w:w="2306"/>
        <w:gridCol w:w="1669"/>
        <w:gridCol w:w="1932"/>
      </w:tblGrid>
      <w:tr>
        <w:trPr>
          <w:cantSplit/>
        </w:trPr>
        <w:tc>
          <w:tcPr>
            <w:tcW w:w="730" w:type="dxa"/>
            <w:vAlign w:val="center"/>
            <w:textDirection w:val="lrTb"/>
            <w:noWrap w:val="false"/>
          </w:tcPr>
          <w:p>
            <w:pPr>
              <w:pStyle w:val="833"/>
              <w:jc w:val="center"/>
              <w:rPr>
                <w:rFonts w:hint="eastAsia" w:ascii="宋体" w:hAnsi="宋体"/>
                <w:color w:val="000000"/>
                <w:sz w:val="24"/>
                <w:szCs w:val="24"/>
                <w:highlight w:val="none"/>
              </w:rPr>
            </w:pPr>
            <w:r/>
            <w:bookmarkStart w:id="443" w:name="_Hlt26609391"/>
            <w:r/>
            <w:bookmarkEnd w:id="443"/>
            <w:r/>
            <w:bookmarkStart w:id="444" w:name="_Hlt26782999"/>
            <w:r/>
            <w:bookmarkEnd w:id="444"/>
            <w:r/>
            <w:bookmarkStart w:id="445" w:name="_Hlt26580838"/>
            <w:r/>
            <w:bookmarkEnd w:id="445"/>
            <w:r/>
            <w:bookmarkStart w:id="446" w:name="_Hlt26671372"/>
            <w:r/>
            <w:bookmarkEnd w:id="446"/>
            <w:r/>
            <w:bookmarkStart w:id="447" w:name="_Hlt26955056"/>
            <w:r/>
            <w:bookmarkEnd w:id="447"/>
            <w:r/>
            <w:bookmarkStart w:id="448" w:name="_Hlt24879081"/>
            <w:r/>
            <w:bookmarkEnd w:id="448"/>
            <w:r/>
            <w:bookmarkStart w:id="449" w:name="_Hlt26671343"/>
            <w:r/>
            <w:bookmarkEnd w:id="449"/>
            <w:r/>
            <w:bookmarkStart w:id="450" w:name="_Hlt26955064"/>
            <w:r/>
            <w:bookmarkEnd w:id="450"/>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532" w:type="dxa"/>
            <w:vAlign w:val="center"/>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306" w:type="dxa"/>
            <w:vAlign w:val="center"/>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669" w:type="dxa"/>
            <w:vAlign w:val="center"/>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932" w:type="dxa"/>
            <w:vAlign w:val="center"/>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833"/>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306"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33"/>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rPr>
      </w:r>
      <w:r/>
    </w:p>
    <w:p>
      <w:pPr>
        <w:pStyle w:val="833"/>
        <w:jc w:val="left"/>
        <w:spacing w:line="360" w:lineRule="auto"/>
        <w:rPr>
          <w:rFonts w:hint="eastAsia" w:ascii="宋体" w:hAnsi="宋体" w:cs="方正仿宋_GBK"/>
          <w:color w:val="000000"/>
          <w:sz w:val="24"/>
          <w:szCs w:val="24"/>
          <w:highlight w:val="none"/>
        </w:rPr>
      </w:pPr>
      <w:r>
        <w:rPr>
          <w:rFonts w:hint="eastAsia" w:ascii="宋体" w:hAnsi="宋体" w:cs="方正仿宋_GBK"/>
          <w:color w:val="000000"/>
          <w:sz w:val="24"/>
          <w:szCs w:val="24"/>
          <w:highlight w:val="none"/>
        </w:rPr>
      </w:r>
      <w:r/>
    </w:p>
    <w:p>
      <w:pPr>
        <w:pStyle w:val="833"/>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投标人（盖章）：</w:t>
      </w:r>
      <w:r>
        <w:rPr>
          <w:rFonts w:ascii="宋体" w:hAnsi="宋体" w:cs="方正仿宋_GBK"/>
          <w:color w:val="000000"/>
          <w:sz w:val="24"/>
          <w:szCs w:val="24"/>
          <w:highlight w:val="none"/>
        </w:rPr>
      </w:r>
      <w:r/>
    </w:p>
    <w:p>
      <w:pPr>
        <w:pStyle w:val="833"/>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法定代表人（单位负责人）或委托代理人（签字或盖章）：</w:t>
      </w:r>
      <w:r>
        <w:rPr>
          <w:rFonts w:ascii="宋体" w:hAnsi="宋体" w:cs="方正仿宋_GBK"/>
          <w:color w:val="000000"/>
          <w:sz w:val="24"/>
          <w:szCs w:val="24"/>
          <w:highlight w:val="none"/>
        </w:rPr>
      </w:r>
      <w:r/>
    </w:p>
    <w:p>
      <w:pPr>
        <w:pStyle w:val="833"/>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日期：    年     月     日</w:t>
      </w:r>
      <w:r>
        <w:rPr>
          <w:rFonts w:ascii="宋体" w:hAnsi="宋体" w:cs="方正仿宋_GBK"/>
          <w:color w:val="000000"/>
          <w:sz w:val="24"/>
          <w:szCs w:val="24"/>
          <w:highlight w:val="none"/>
        </w:rPr>
      </w:r>
      <w:r/>
    </w:p>
    <w:p>
      <w:pPr>
        <w:pStyle w:val="833"/>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33"/>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pStyle w:val="833"/>
        <w:rPr>
          <w:rFonts w:hint="eastAsia" w:ascii="宋体" w:hAnsi="宋体"/>
          <w:color w:val="000000"/>
          <w:sz w:val="24"/>
          <w:szCs w:val="21"/>
          <w:highlight w:val="none"/>
          <w:lang w:val="en-US" w:eastAsia="en-US"/>
        </w:rPr>
      </w:pPr>
      <w:r/>
      <w:bookmarkStart w:id="451" w:name="_Hlt26955066"/>
      <w:r/>
      <w:bookmarkEnd w:id="451"/>
      <w:r/>
      <w:bookmarkStart w:id="452" w:name="_Hlt26609389"/>
      <w:r/>
      <w:bookmarkEnd w:id="452"/>
      <w:r/>
      <w:bookmarkStart w:id="453" w:name="_Hlt26671374"/>
      <w:r/>
      <w:bookmarkEnd w:id="453"/>
      <w:r/>
      <w:bookmarkStart w:id="454" w:name="_Toc462564146"/>
      <w:r>
        <w:rPr>
          <w:rFonts w:hint="eastAsia" w:ascii="宋体" w:hAnsi="宋体"/>
          <w:color w:val="000000"/>
          <w:sz w:val="24"/>
          <w:szCs w:val="21"/>
          <w:highlight w:val="none"/>
          <w:lang w:val="en-US" w:eastAsia="en-US"/>
        </w:rPr>
      </w:r>
      <w:r/>
    </w:p>
    <w:p>
      <w:pPr>
        <w:pStyle w:val="833"/>
        <w:jc w:val="center"/>
        <w:rPr>
          <w:rFonts w:hint="eastAsia" w:ascii="黑体" w:hAnsi="黑体" w:eastAsia="黑体"/>
          <w:b/>
          <w:color w:val="000000"/>
          <w:sz w:val="32"/>
          <w:szCs w:val="32"/>
          <w:highlight w:val="none"/>
        </w:rPr>
      </w:pPr>
      <w:r/>
      <w:bookmarkEnd w:id="354"/>
      <w:r/>
      <w:bookmarkEnd w:id="360"/>
      <w:r/>
      <w:bookmarkEnd w:id="454"/>
      <w:r/>
      <w:bookmarkStart w:id="455" w:name="_格式2__法定代表人授权书"/>
      <w:r/>
      <w:bookmarkEnd w:id="455"/>
      <w:r>
        <w:rPr>
          <w:rFonts w:hint="eastAsia" w:ascii="黑体" w:hAnsi="黑体" w:eastAsia="黑体"/>
          <w:b/>
          <w:color w:val="000000"/>
          <w:sz w:val="32"/>
          <w:szCs w:val="32"/>
          <w:highlight w:val="none"/>
        </w:rPr>
      </w:r>
      <w:r/>
    </w:p>
    <w:p>
      <w:pPr>
        <w:pStyle w:val="83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both"/>
        <w:keepLines w:val="0"/>
        <w:keepNext w:val="0"/>
        <w:pageBreakBefore w:val="0"/>
        <w:spacing w:line="360" w:lineRule="auto"/>
        <w:widowControl w:val="off"/>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keepLines w:val="0"/>
        <w:keepNext w:val="0"/>
        <w:pageBreakBefore w:val="0"/>
        <w:spacing w:line="360" w:lineRule="auto"/>
        <w:widowControl w:val="off"/>
        <w:rPr>
          <w:rFonts w:hint="eastAsia" w:ascii="Times New Roman" w:hAnsi="Times New Roman" w:eastAsia="仿宋_GB2312"/>
          <w:color w:val="000000"/>
          <w:sz w:val="24"/>
          <w:szCs w:val="20"/>
          <w:highlight w:val="none"/>
        </w:rPr>
        <w:outlineLvl w:val="0"/>
      </w:pPr>
      <w:r/>
      <w:bookmarkStart w:id="456" w:name="_Toc7688"/>
      <w:r/>
      <w:bookmarkStart w:id="457" w:name="_Toc21985"/>
      <w:r/>
      <w:bookmarkStart w:id="458" w:name="_Toc16334"/>
      <w:r>
        <w:rPr>
          <w:rFonts w:hint="eastAsia" w:ascii="黑体" w:hAnsi="黑体" w:eastAsia="黑体"/>
          <w:b/>
          <w:i w:val="0"/>
          <w:iCs/>
          <w:color w:val="000000"/>
          <w:sz w:val="32"/>
          <w:szCs w:val="32"/>
          <w:highlight w:val="none"/>
          <w:u w:val="single"/>
        </w:rPr>
        <w:t xml:space="preserve">十五、开标一览表</w:t>
      </w:r>
      <w:bookmarkEnd w:id="456"/>
      <w:r/>
      <w:bookmarkEnd w:id="457"/>
      <w:r/>
      <w:bookmarkEnd w:id="458"/>
      <w:r>
        <w:rPr>
          <w:rFonts w:hint="eastAsia" w:ascii="Times New Roman" w:hAnsi="Times New Roman" w:eastAsia="仿宋_GB2312"/>
          <w:color w:val="000000"/>
          <w:sz w:val="24"/>
          <w:szCs w:val="20"/>
          <w:highlight w:val="none"/>
        </w:rPr>
      </w:r>
      <w:r/>
    </w:p>
    <w:p>
      <w:pPr>
        <w:pStyle w:val="83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833"/>
        <w:ind w:firstLine="480"/>
        <w:keepLines w:val="0"/>
        <w:keepNext w:val="0"/>
        <w:pageBreakBefore w:val="0"/>
        <w:spacing w:line="360" w:lineRule="auto"/>
        <w:widowControl w:val="off"/>
        <w:rPr>
          <w:rFonts w:ascii="Times New Roman" w:hAnsi="Times New Roman"/>
          <w:color w:val="000000"/>
          <w:sz w:val="24"/>
          <w:szCs w:val="24"/>
          <w:highlight w:val="none"/>
        </w:rPr>
      </w:pPr>
      <w:r>
        <w:rPr>
          <w:rFonts w:hint="eastAsia" w:ascii="宋体" w:hAnsi="宋体"/>
          <w:color w:val="000000"/>
          <w:sz w:val="24"/>
          <w:szCs w:val="24"/>
          <w:highlight w:val="none"/>
        </w:rPr>
        <w:t xml:space="preserve">项目名称：</w:t>
      </w:r>
      <w:r>
        <w:rPr>
          <w:rFonts w:ascii="Times New Roman" w:hAnsi="Times New Roman"/>
          <w:color w:val="000000"/>
          <w:sz w:val="24"/>
          <w:szCs w:val="24"/>
          <w:highlight w:val="none"/>
        </w:rPr>
      </w:r>
      <w:r/>
    </w:p>
    <w:p>
      <w:pPr>
        <w:pStyle w:val="833"/>
        <w:ind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招标编号：                                   分包号：</w:t>
      </w:r>
      <w:r>
        <w:rPr>
          <w:rFonts w:ascii="宋体" w:hAnsi="宋体"/>
          <w:color w:val="000000"/>
          <w:sz w:val="24"/>
          <w:szCs w:val="24"/>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29"/>
        <w:gridCol w:w="6271"/>
      </w:tblGrid>
      <w:tr>
        <w:trPr>
          <w:cantSplit/>
          <w:trHeight w:val="725"/>
        </w:trPr>
        <w:tc>
          <w:tcPr>
            <w:gridSpan w:val="2"/>
            <w:tcW w:w="8700" w:type="dxa"/>
            <w:vAlign w:val="center"/>
            <w:textDirection w:val="lrTb"/>
            <w:noWrap w:val="false"/>
          </w:tcPr>
          <w:p>
            <w:pPr>
              <w:pStyle w:val="833"/>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gridSpan w:val="2"/>
            <w:tcW w:w="8700" w:type="dxa"/>
            <w:vAlign w:val="center"/>
            <w:textDirection w:val="lrTb"/>
            <w:noWrap w:val="false"/>
          </w:tcPr>
          <w:p>
            <w:pPr>
              <w:pStyle w:val="833"/>
              <w:jc w:val="left"/>
              <w:spacing w:line="500" w:lineRule="exact"/>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（人民币：元）</w:t>
            </w:r>
            <w:r>
              <w:rPr>
                <w:rFonts w:hint="eastAsia" w:ascii="宋体" w:hAnsi="宋体"/>
                <w:color w:val="000000"/>
                <w:sz w:val="24"/>
                <w:szCs w:val="21"/>
                <w:highlight w:val="none"/>
              </w:rPr>
            </w:r>
            <w:r/>
          </w:p>
        </w:tc>
      </w:tr>
      <w:tr>
        <w:trPr>
          <w:cantSplit/>
          <w:trHeight w:val="612"/>
        </w:trPr>
        <w:tc>
          <w:tcPr>
            <w:tcW w:w="2429" w:type="dxa"/>
            <w:vAlign w:val="center"/>
            <w:textDirection w:val="lrTb"/>
            <w:noWrap w:val="false"/>
          </w:tcPr>
          <w:p>
            <w:pPr>
              <w:pStyle w:val="833"/>
              <w:jc w:val="center"/>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核心产品品牌</w:t>
            </w:r>
            <w:r>
              <w:rPr>
                <w:rFonts w:hint="eastAsia" w:ascii="宋体" w:hAnsi="宋体" w:cs="宋体"/>
                <w:color w:val="000000"/>
                <w:sz w:val="24"/>
                <w:szCs w:val="24"/>
                <w:highlight w:val="none"/>
              </w:rPr>
            </w:r>
            <w:r/>
          </w:p>
        </w:tc>
        <w:tc>
          <w:tcPr>
            <w:tcW w:w="6271" w:type="dxa"/>
            <w:vAlign w:val="center"/>
            <w:textDirection w:val="lrTb"/>
            <w:noWrap w:val="false"/>
          </w:tcPr>
          <w:p>
            <w:pPr>
              <w:pStyle w:val="833"/>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33"/>
        <w:rPr>
          <w:rFonts w:ascii="宋体" w:hAnsi="宋体"/>
          <w:color w:val="000000"/>
          <w:sz w:val="24"/>
          <w:szCs w:val="24"/>
          <w:highlight w:val="none"/>
        </w:rPr>
      </w:pPr>
      <w:r>
        <w:rPr>
          <w:rFonts w:ascii="宋体" w:hAnsi="宋体"/>
          <w:color w:val="000000"/>
          <w:sz w:val="24"/>
          <w:szCs w:val="24"/>
          <w:highlight w:val="none"/>
        </w:rPr>
      </w:r>
      <w:r/>
    </w:p>
    <w:p>
      <w:pPr>
        <w:pStyle w:val="833"/>
        <w:ind w:firstLine="482"/>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ascii="宋体" w:hAnsi="宋体"/>
          <w:color w:val="000000"/>
          <w:sz w:val="24"/>
          <w:szCs w:val="24"/>
          <w:highlight w:val="none"/>
        </w:rPr>
      </w:r>
      <w:r/>
    </w:p>
    <w:p>
      <w:pPr>
        <w:pStyle w:val="833"/>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jc w:val="center"/>
        <w:keepLines w:val="0"/>
        <w:keepNext w:val="0"/>
        <w:pageBreakBefore w:val="0"/>
        <w:spacing w:line="360" w:lineRule="auto"/>
        <w:widowControl w:val="off"/>
        <w:rPr>
          <w:rFonts w:hint="eastAsia" w:ascii="黑体" w:hAnsi="黑体" w:eastAsia="黑体" w:cs="Times New Roman"/>
          <w:b/>
          <w:i w:val="0"/>
          <w:iCs/>
          <w:color w:val="000000"/>
          <w:sz w:val="32"/>
          <w:szCs w:val="32"/>
          <w:highlight w:val="none"/>
          <w:u w:val="single"/>
          <w:lang w:val="en-US" w:eastAsia="zh-CN"/>
        </w:rPr>
        <w:outlineLvl w:val="0"/>
      </w:pPr>
      <w:r>
        <w:rPr>
          <w:rFonts w:hint="eastAsia" w:ascii="黑体" w:hAnsi="黑体" w:eastAsia="黑体" w:cs="Times New Roman"/>
          <w:b/>
          <w:i w:val="0"/>
          <w:iCs/>
          <w:color w:val="000000"/>
          <w:sz w:val="32"/>
          <w:szCs w:val="32"/>
          <w:highlight w:val="none"/>
          <w:u w:val="single"/>
          <w:lang w:val="en-US" w:eastAsia="zh-CN"/>
        </w:rPr>
        <w:t xml:space="preserve">十六、类似项目业绩一览表 </w:t>
      </w:r>
      <w:r>
        <w:rPr>
          <w:rFonts w:hint="eastAsia" w:ascii="黑体" w:hAnsi="黑体" w:eastAsia="黑体" w:cs="Times New Roman"/>
          <w:b/>
          <w:i w:val="0"/>
          <w:iCs/>
          <w:color w:val="000000"/>
          <w:sz w:val="32"/>
          <w:szCs w:val="32"/>
          <w:highlight w:val="none"/>
          <w:u w:val="single"/>
          <w:lang w:val="en-US" w:eastAsia="zh-CN"/>
        </w:rPr>
      </w:r>
      <w:r/>
    </w:p>
    <w:p>
      <w:pPr>
        <w:pStyle w:val="833"/>
        <w:jc w:val="center"/>
        <w:keepLines w:val="0"/>
        <w:keepNext w:val="0"/>
        <w:pageBreakBefore w:val="0"/>
        <w:spacing w:line="360" w:lineRule="auto"/>
        <w:widowControl w:val="off"/>
        <w:rPr>
          <w:rFonts w:hint="eastAsia" w:ascii="黑体" w:hAnsi="黑体" w:eastAsia="黑体" w:cs="Times New Roman"/>
          <w:b/>
          <w:bCs w:val="0"/>
          <w:i w:val="0"/>
          <w:iCs/>
          <w:color w:val="000000"/>
          <w:sz w:val="32"/>
          <w:szCs w:val="32"/>
          <w:highlight w:val="none"/>
          <w:u w:val="none"/>
          <w:lang w:val="en-US" w:eastAsia="zh-CN"/>
        </w:rPr>
        <w:outlineLvl w:val="0"/>
      </w:pPr>
      <w:r>
        <w:rPr>
          <w:rFonts w:hint="eastAsia" w:ascii="黑体" w:hAnsi="黑体" w:eastAsia="黑体" w:cs="Times New Roman"/>
          <w:b/>
          <w:bCs w:val="0"/>
          <w:i w:val="0"/>
          <w:iCs/>
          <w:color w:val="000000"/>
          <w:sz w:val="32"/>
          <w:szCs w:val="32"/>
          <w:highlight w:val="none"/>
          <w:u w:val="none"/>
          <w:lang w:val="en-US" w:eastAsia="zh-CN"/>
        </w:rPr>
        <w:t xml:space="preserve">类似项目业绩一览表</w:t>
      </w:r>
      <w:r>
        <w:rPr>
          <w:rFonts w:hint="eastAsia" w:ascii="黑体" w:hAnsi="黑体" w:eastAsia="黑体" w:cs="Times New Roman"/>
          <w:b/>
          <w:bCs w:val="0"/>
          <w:i w:val="0"/>
          <w:iCs/>
          <w:color w:val="000000"/>
          <w:sz w:val="32"/>
          <w:szCs w:val="32"/>
          <w:highlight w:val="none"/>
          <w:u w:val="none"/>
          <w:lang w:val="en-US" w:eastAsia="zh-CN"/>
        </w:rPr>
      </w:r>
      <w:r/>
    </w:p>
    <w:p>
      <w:pPr>
        <w:pStyle w:val="833"/>
        <w:ind w:firstLine="480"/>
        <w:jc w:val="left"/>
        <w:keepLines w:val="0"/>
        <w:keepNext w:val="0"/>
        <w:pageBreakBefore w:val="0"/>
        <w:spacing w:line="360" w:lineRule="auto"/>
        <w:widowControl w:val="off"/>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项目名称：      项目编号：      </w:t>
      </w:r>
      <w:r>
        <w:rPr>
          <w:rFonts w:ascii="宋体" w:hAnsi="宋体" w:cs="方正仿宋_GBK"/>
          <w:color w:val="000000"/>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2508"/>
        <w:gridCol w:w="1850"/>
        <w:gridCol w:w="1985"/>
        <w:gridCol w:w="1309"/>
      </w:tblGrid>
      <w:tr>
        <w:trPr>
          <w:cantSplit/>
          <w:trHeight w:val="601"/>
        </w:trPr>
        <w:tc>
          <w:tcPr>
            <w:tcW w:w="853" w:type="dxa"/>
            <w:vAlign w:val="center"/>
            <w:textDirection w:val="lrTb"/>
            <w:noWrap w:val="false"/>
          </w:tcPr>
          <w:p>
            <w:pPr>
              <w:pStyle w:val="833"/>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2508" w:type="dxa"/>
            <w:vAlign w:val="center"/>
            <w:textDirection w:val="lrTb"/>
            <w:noWrap w:val="false"/>
          </w:tcPr>
          <w:p>
            <w:pPr>
              <w:pStyle w:val="833"/>
              <w:jc w:val="center"/>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tc>
        <w:tc>
          <w:tcPr>
            <w:tcW w:w="1850" w:type="dxa"/>
            <w:vAlign w:val="center"/>
            <w:textDirection w:val="lrTb"/>
            <w:noWrap w:val="false"/>
          </w:tcPr>
          <w:p>
            <w:pPr>
              <w:pStyle w:val="833"/>
              <w:jc w:val="center"/>
              <w:rPr>
                <w:rFonts w:ascii="宋体" w:hAnsi="宋体"/>
                <w:color w:val="000000"/>
                <w:sz w:val="24"/>
                <w:szCs w:val="24"/>
                <w:highlight w:val="none"/>
              </w:rPr>
            </w:pPr>
            <w:r>
              <w:rPr>
                <w:rFonts w:hint="eastAsia" w:ascii="宋体" w:hAnsi="宋体"/>
                <w:color w:val="000000"/>
                <w:sz w:val="24"/>
                <w:szCs w:val="24"/>
                <w:highlight w:val="none"/>
              </w:rPr>
              <w:t xml:space="preserve">签订时间</w:t>
            </w:r>
            <w:r>
              <w:rPr>
                <w:rFonts w:ascii="宋体" w:hAnsi="宋体"/>
                <w:color w:val="000000"/>
                <w:sz w:val="24"/>
                <w:szCs w:val="24"/>
                <w:highlight w:val="none"/>
              </w:rPr>
            </w:r>
            <w:r/>
          </w:p>
        </w:tc>
        <w:tc>
          <w:tcPr>
            <w:tcW w:w="1985" w:type="dxa"/>
            <w:vAlign w:val="center"/>
            <w:textDirection w:val="lrTb"/>
            <w:noWrap w:val="false"/>
          </w:tcPr>
          <w:p>
            <w:pPr>
              <w:pStyle w:val="833"/>
              <w:jc w:val="center"/>
              <w:rPr>
                <w:rFonts w:ascii="宋体" w:hAnsi="宋体"/>
                <w:color w:val="000000"/>
                <w:sz w:val="24"/>
                <w:szCs w:val="24"/>
                <w:highlight w:val="none"/>
              </w:rPr>
            </w:pPr>
            <w:r>
              <w:rPr>
                <w:rFonts w:hint="eastAsia" w:ascii="宋体" w:hAnsi="宋体"/>
                <w:color w:val="000000"/>
                <w:sz w:val="24"/>
                <w:szCs w:val="24"/>
                <w:highlight w:val="none"/>
              </w:rPr>
              <w:t xml:space="preserve">采购单位</w:t>
            </w:r>
            <w:r>
              <w:rPr>
                <w:rFonts w:ascii="宋体" w:hAnsi="宋体"/>
                <w:color w:val="000000"/>
                <w:sz w:val="24"/>
                <w:szCs w:val="24"/>
                <w:highlight w:val="none"/>
              </w:rPr>
            </w:r>
            <w:r/>
          </w:p>
        </w:tc>
        <w:tc>
          <w:tcPr>
            <w:tcW w:w="1309" w:type="dxa"/>
            <w:vAlign w:val="center"/>
            <w:textDirection w:val="lrTb"/>
            <w:noWrap w:val="false"/>
          </w:tcPr>
          <w:p>
            <w:pPr>
              <w:pStyle w:val="833"/>
              <w:jc w:val="center"/>
              <w:rPr>
                <w:rFonts w:ascii="宋体" w:hAnsi="宋体"/>
                <w:color w:val="000000"/>
                <w:sz w:val="24"/>
                <w:szCs w:val="24"/>
                <w:highlight w:val="none"/>
              </w:rPr>
            </w:pPr>
            <w:r>
              <w:rPr>
                <w:rFonts w:hint="eastAsia" w:ascii="宋体" w:hAnsi="宋体"/>
                <w:color w:val="000000"/>
                <w:sz w:val="24"/>
                <w:szCs w:val="24"/>
                <w:highlight w:val="none"/>
              </w:rPr>
              <w:t xml:space="preserve">主要标的</w:t>
            </w:r>
            <w:r>
              <w:rPr>
                <w:rFonts w:ascii="宋体" w:hAnsi="宋体"/>
                <w:color w:val="000000"/>
                <w:sz w:val="24"/>
                <w:szCs w:val="24"/>
                <w:highlight w:val="none"/>
              </w:rPr>
            </w:r>
            <w:r/>
          </w:p>
        </w:tc>
      </w:tr>
      <w:tr>
        <w:trPr>
          <w:cantSplit/>
          <w:trHeight w:val="640"/>
        </w:trPr>
        <w:tc>
          <w:tcPr>
            <w:tcW w:w="853" w:type="dxa"/>
            <w:vAlign w:val="center"/>
            <w:textDirection w:val="lrTb"/>
            <w:noWrap w:val="false"/>
          </w:tcPr>
          <w:p>
            <w:pPr>
              <w:pStyle w:val="833"/>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2508"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53" w:type="dxa"/>
            <w:vAlign w:val="center"/>
            <w:textDirection w:val="lrTb"/>
            <w:noWrap w:val="false"/>
          </w:tcPr>
          <w:p>
            <w:pPr>
              <w:pStyle w:val="833"/>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2508"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53" w:type="dxa"/>
            <w:vAlign w:val="center"/>
            <w:textDirection w:val="lrTb"/>
            <w:noWrap w:val="false"/>
          </w:tcPr>
          <w:p>
            <w:pPr>
              <w:pStyle w:val="833"/>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2508"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53"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2508"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r>
    </w:tbl>
    <w:p>
      <w:pPr>
        <w:pStyle w:val="833"/>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33"/>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33"/>
        <w:ind w:firstLine="480"/>
        <w:jc w:val="left"/>
        <w:keepLines w:val="0"/>
        <w:keepNext w:val="0"/>
        <w:pageBreakBefore w:val="0"/>
        <w:spacing w:line="360" w:lineRule="auto"/>
        <w:widowControl w:val="off"/>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投标人（盖章）：</w:t>
      </w:r>
      <w:r>
        <w:rPr>
          <w:rFonts w:ascii="宋体" w:hAnsi="宋体" w:cs="方正仿宋_GBK"/>
          <w:color w:val="000000"/>
          <w:sz w:val="24"/>
          <w:szCs w:val="24"/>
          <w:highlight w:val="none"/>
        </w:rPr>
      </w:r>
      <w:r/>
    </w:p>
    <w:p>
      <w:pPr>
        <w:pStyle w:val="833"/>
        <w:ind w:firstLine="480"/>
        <w:jc w:val="left"/>
        <w:keepLines w:val="0"/>
        <w:keepNext w:val="0"/>
        <w:pageBreakBefore w:val="0"/>
        <w:spacing w:line="360" w:lineRule="auto"/>
        <w:widowControl w:val="off"/>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法定代表人（单位负责人）或委托代理人（签字或盖章）：</w:t>
      </w:r>
      <w:r>
        <w:rPr>
          <w:rFonts w:ascii="宋体" w:hAnsi="宋体" w:cs="方正仿宋_GBK"/>
          <w:color w:val="000000"/>
          <w:sz w:val="24"/>
          <w:szCs w:val="24"/>
          <w:highlight w:val="none"/>
        </w:rPr>
      </w:r>
      <w:r/>
    </w:p>
    <w:p>
      <w:pPr>
        <w:pStyle w:val="833"/>
        <w:ind w:firstLine="480"/>
        <w:jc w:val="left"/>
        <w:keepLines w:val="0"/>
        <w:keepNext w:val="0"/>
        <w:pageBreakBefore w:val="0"/>
        <w:spacing w:line="360" w:lineRule="auto"/>
        <w:widowControl w:val="off"/>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日期：    年     月     日</w:t>
      </w:r>
      <w:r>
        <w:rPr>
          <w:rFonts w:ascii="宋体" w:hAnsi="宋体" w:cs="方正仿宋_GBK"/>
          <w:color w:val="000000"/>
          <w:sz w:val="24"/>
          <w:szCs w:val="24"/>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rFonts w:ascii="Arial" w:hAnsi="Arial" w:cs="Arial"/>
          <w:iCs/>
          <w:color w:val="000000"/>
          <w:sz w:val="36"/>
          <w:highlight w:val="none"/>
        </w:rPr>
      </w:pPr>
      <w:r>
        <w:rPr>
          <w:rFonts w:hint="eastAsia" w:ascii="Arial" w:hAnsi="Arial" w:cs="Arial"/>
          <w:iCs/>
          <w:color w:val="000000"/>
          <w:sz w:val="36"/>
          <w:highlight w:val="none"/>
        </w:rPr>
        <w:br w:type="page" w:clear="all"/>
      </w:r>
      <w:r>
        <w:rPr>
          <w:rFonts w:ascii="Arial" w:hAnsi="Arial" w:cs="Arial"/>
          <w:iCs/>
          <w:color w:val="000000"/>
          <w:sz w:val="36"/>
          <w:highlight w:val="none"/>
        </w:rPr>
      </w:r>
      <w:r/>
    </w:p>
    <w:p>
      <w:pPr>
        <w:pStyle w:val="833"/>
        <w:jc w:val="center"/>
        <w:keepLines w:val="0"/>
        <w:keepNext w:val="0"/>
        <w:pageBreakBefore w:val="0"/>
        <w:spacing w:line="360" w:lineRule="auto"/>
        <w:widowControl w:val="off"/>
        <w:rPr>
          <w:rFonts w:hint="eastAsia" w:ascii="黑体" w:hAnsi="黑体" w:eastAsia="黑体" w:cs="Times New Roman"/>
          <w:b/>
          <w:i w:val="0"/>
          <w:iCs/>
          <w:color w:val="000000"/>
          <w:sz w:val="32"/>
          <w:szCs w:val="32"/>
          <w:highlight w:val="none"/>
          <w:u w:val="none"/>
          <w:lang w:val="en-US" w:eastAsia="zh-CN"/>
        </w:rPr>
        <w:outlineLvl w:val="0"/>
      </w:pPr>
      <w:r>
        <w:rPr>
          <w:rFonts w:hint="eastAsia" w:ascii="黑体" w:hAnsi="黑体" w:eastAsia="黑体" w:cs="Times New Roman"/>
          <w:b/>
          <w:i w:val="0"/>
          <w:iCs/>
          <w:color w:val="000000"/>
          <w:sz w:val="32"/>
          <w:szCs w:val="32"/>
          <w:highlight w:val="none"/>
          <w:u w:val="none"/>
          <w:lang w:val="en-US" w:eastAsia="zh-CN"/>
        </w:rPr>
        <w:t xml:space="preserve">十七、项目团队人员一览表 </w:t>
      </w:r>
      <w:r>
        <w:rPr>
          <w:rFonts w:hint="eastAsia" w:ascii="黑体" w:hAnsi="黑体" w:eastAsia="黑体" w:cs="Times New Roman"/>
          <w:b/>
          <w:i w:val="0"/>
          <w:iCs/>
          <w:color w:val="000000"/>
          <w:sz w:val="32"/>
          <w:szCs w:val="32"/>
          <w:highlight w:val="none"/>
          <w:u w:val="none"/>
          <w:lang w:val="en-US" w:eastAsia="zh-CN"/>
        </w:rPr>
      </w:r>
      <w:r/>
    </w:p>
    <w:p>
      <w:pPr>
        <w:pStyle w:val="833"/>
        <w:jc w:val="center"/>
        <w:keepLines w:val="0"/>
        <w:keepNext w:val="0"/>
        <w:pageBreakBefore w:val="0"/>
        <w:spacing w:line="360" w:lineRule="auto"/>
        <w:widowControl w:val="off"/>
        <w:rPr>
          <w:rFonts w:hint="eastAsia" w:ascii="黑体" w:hAnsi="黑体" w:eastAsia="黑体" w:cs="Times New Roman"/>
          <w:b/>
          <w:i w:val="0"/>
          <w:iCs/>
          <w:color w:val="000000"/>
          <w:sz w:val="32"/>
          <w:szCs w:val="32"/>
          <w:highlight w:val="none"/>
          <w:u w:val="none"/>
          <w:lang w:val="en-US" w:eastAsia="zh-CN"/>
        </w:rPr>
        <w:outlineLvl w:val="0"/>
      </w:pPr>
      <w:r>
        <w:rPr>
          <w:rFonts w:hint="eastAsia" w:ascii="黑体" w:hAnsi="黑体" w:eastAsia="黑体" w:cs="Times New Roman"/>
          <w:b/>
          <w:i w:val="0"/>
          <w:iCs/>
          <w:color w:val="000000"/>
          <w:sz w:val="32"/>
          <w:szCs w:val="32"/>
          <w:highlight w:val="none"/>
          <w:u w:val="none"/>
          <w:lang w:val="en-US" w:eastAsia="zh-CN"/>
        </w:rPr>
        <w:t xml:space="preserve">项目团队人员一览表</w:t>
      </w:r>
      <w:r>
        <w:rPr>
          <w:rFonts w:hint="eastAsia" w:ascii="黑体" w:hAnsi="黑体" w:eastAsia="黑体" w:cs="Times New Roman"/>
          <w:b/>
          <w:i w:val="0"/>
          <w:iCs/>
          <w:color w:val="000000"/>
          <w:sz w:val="32"/>
          <w:szCs w:val="32"/>
          <w:highlight w:val="none"/>
          <w:u w:val="none"/>
          <w:lang w:val="en-US" w:eastAsia="zh-CN"/>
        </w:rPr>
      </w:r>
      <w:r/>
    </w:p>
    <w:p>
      <w:pPr>
        <w:pStyle w:val="833"/>
        <w:ind w:firstLine="240"/>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项目名称：      项目编号：       </w:t>
      </w:r>
      <w:r>
        <w:rPr>
          <w:rFonts w:ascii="宋体" w:hAnsi="宋体" w:cs="方正仿宋_GBK"/>
          <w:color w:val="000000"/>
          <w:sz w:val="24"/>
          <w:szCs w:val="24"/>
          <w:highlight w:val="none"/>
        </w:rPr>
      </w:r>
      <w:r/>
    </w:p>
    <w:tbl>
      <w:tblPr>
        <w:tblW w:w="90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1536"/>
        <w:gridCol w:w="2379"/>
        <w:gridCol w:w="1205"/>
        <w:gridCol w:w="1205"/>
        <w:gridCol w:w="1701"/>
      </w:tblGrid>
      <w:tr>
        <w:trPr>
          <w:cantSplit/>
          <w:trHeight w:val="992"/>
        </w:trPr>
        <w:tc>
          <w:tcPr>
            <w:tcW w:w="1010" w:type="dxa"/>
            <w:vAlign w:val="center"/>
            <w:textDirection w:val="lrTb"/>
            <w:noWrap w:val="false"/>
          </w:tcPr>
          <w:p>
            <w:pPr>
              <w:pStyle w:val="833"/>
              <w:jc w:val="center"/>
              <w:rPr>
                <w:rFonts w:ascii="宋体" w:hAnsi="宋体"/>
                <w:color w:val="000000"/>
                <w:sz w:val="24"/>
                <w:szCs w:val="24"/>
                <w:highlight w:val="none"/>
              </w:rPr>
            </w:pPr>
            <w:r>
              <w:rPr>
                <w:rFonts w:hint="eastAsia" w:ascii="宋体" w:hAnsi="宋体"/>
                <w:color w:val="000000"/>
                <w:sz w:val="24"/>
                <w:szCs w:val="24"/>
                <w:highlight w:val="none"/>
              </w:rPr>
              <w:t xml:space="preserve">姓名</w:t>
            </w:r>
            <w:r>
              <w:rPr>
                <w:rFonts w:ascii="宋体" w:hAnsi="宋体"/>
                <w:color w:val="000000"/>
                <w:sz w:val="24"/>
                <w:szCs w:val="24"/>
                <w:highlight w:val="none"/>
              </w:rPr>
            </w:r>
            <w:r/>
          </w:p>
        </w:tc>
        <w:tc>
          <w:tcPr>
            <w:tcW w:w="1536" w:type="dxa"/>
            <w:vAlign w:val="center"/>
            <w:textDirection w:val="lrTb"/>
            <w:noWrap w:val="false"/>
          </w:tcPr>
          <w:p>
            <w:pPr>
              <w:pStyle w:val="833"/>
              <w:jc w:val="center"/>
              <w:rPr>
                <w:rFonts w:ascii="宋体" w:hAnsi="宋体"/>
                <w:color w:val="000000"/>
                <w:sz w:val="24"/>
                <w:szCs w:val="24"/>
                <w:highlight w:val="none"/>
              </w:rPr>
            </w:pPr>
            <w:r>
              <w:rPr>
                <w:rFonts w:hint="eastAsia" w:ascii="宋体" w:hAnsi="宋体"/>
                <w:color w:val="000000"/>
                <w:sz w:val="24"/>
                <w:szCs w:val="24"/>
                <w:highlight w:val="none"/>
              </w:rPr>
              <w:t xml:space="preserve">本项目拟担任职务</w:t>
            </w:r>
            <w:r>
              <w:rPr>
                <w:rFonts w:ascii="宋体" w:hAnsi="宋体"/>
                <w:color w:val="000000"/>
                <w:sz w:val="24"/>
                <w:szCs w:val="24"/>
                <w:highlight w:val="none"/>
              </w:rPr>
            </w:r>
            <w:r/>
          </w:p>
        </w:tc>
        <w:tc>
          <w:tcPr>
            <w:tcW w:w="2379" w:type="dxa"/>
            <w:vAlign w:val="center"/>
            <w:textDirection w:val="lrTb"/>
            <w:noWrap w:val="false"/>
          </w:tcPr>
          <w:p>
            <w:pPr>
              <w:pStyle w:val="833"/>
              <w:jc w:val="center"/>
              <w:rPr>
                <w:rFonts w:ascii="宋体" w:hAnsi="宋体"/>
                <w:color w:val="000000"/>
                <w:sz w:val="24"/>
                <w:szCs w:val="24"/>
                <w:highlight w:val="none"/>
              </w:rPr>
            </w:pPr>
            <w:r>
              <w:rPr>
                <w:rFonts w:hint="eastAsia" w:ascii="宋体" w:hAnsi="宋体"/>
                <w:color w:val="000000"/>
                <w:sz w:val="24"/>
                <w:szCs w:val="24"/>
                <w:highlight w:val="none"/>
              </w:rPr>
              <w:t xml:space="preserve">技术职称、专业资质</w:t>
            </w:r>
            <w:r>
              <w:rPr>
                <w:rFonts w:ascii="宋体" w:hAnsi="宋体"/>
                <w:color w:val="000000"/>
                <w:sz w:val="24"/>
                <w:szCs w:val="24"/>
                <w:highlight w:val="none"/>
              </w:rPr>
            </w:r>
            <w:r/>
          </w:p>
        </w:tc>
        <w:tc>
          <w:tcPr>
            <w:tcW w:w="1205" w:type="dxa"/>
            <w:vAlign w:val="center"/>
            <w:textDirection w:val="lrTb"/>
            <w:noWrap w:val="false"/>
          </w:tcPr>
          <w:p>
            <w:pPr>
              <w:pStyle w:val="833"/>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rPr>
                <w:rFonts w:ascii="宋体" w:hAnsi="宋体"/>
                <w:color w:val="000000"/>
                <w:sz w:val="24"/>
                <w:szCs w:val="24"/>
                <w:highlight w:val="none"/>
              </w:rPr>
            </w:r>
            <w:r/>
          </w:p>
        </w:tc>
        <w:tc>
          <w:tcPr>
            <w:tcW w:w="1205" w:type="dxa"/>
            <w:vAlign w:val="center"/>
            <w:textDirection w:val="lrTb"/>
            <w:noWrap w:val="false"/>
          </w:tcPr>
          <w:p>
            <w:pPr>
              <w:pStyle w:val="833"/>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rPr>
                <w:rFonts w:ascii="宋体" w:hAnsi="宋体"/>
                <w:color w:val="000000"/>
                <w:sz w:val="24"/>
                <w:szCs w:val="24"/>
                <w:highlight w:val="none"/>
              </w:rPr>
            </w:r>
            <w:r/>
          </w:p>
        </w:tc>
        <w:tc>
          <w:tcPr>
            <w:tcW w:w="1701" w:type="dxa"/>
            <w:vAlign w:val="center"/>
            <w:textDirection w:val="lrTb"/>
            <w:noWrap w:val="false"/>
          </w:tcPr>
          <w:p>
            <w:pPr>
              <w:pStyle w:val="833"/>
              <w:jc w:val="center"/>
              <w:rPr>
                <w:rFonts w:ascii="宋体" w:hAnsi="宋体"/>
                <w:color w:val="000000"/>
                <w:sz w:val="24"/>
                <w:szCs w:val="24"/>
                <w:highlight w:val="none"/>
              </w:rPr>
            </w:pPr>
            <w:r>
              <w:rPr>
                <w:rFonts w:hint="eastAsia" w:ascii="宋体" w:hAnsi="宋体"/>
                <w:color w:val="000000"/>
                <w:sz w:val="24"/>
                <w:szCs w:val="24"/>
                <w:highlight w:val="none"/>
              </w:rPr>
              <w:t xml:space="preserve">主要资历及担任过的职务</w:t>
            </w:r>
            <w:r>
              <w:rPr>
                <w:rFonts w:ascii="宋体" w:hAnsi="宋体"/>
                <w:color w:val="000000"/>
                <w:sz w:val="24"/>
                <w:szCs w:val="24"/>
                <w:highlight w:val="none"/>
              </w:rPr>
            </w:r>
            <w:r/>
          </w:p>
        </w:tc>
      </w:tr>
      <w:tr>
        <w:trPr>
          <w:cantSplit/>
          <w:trHeight w:val="686"/>
        </w:trPr>
        <w:tc>
          <w:tcPr>
            <w:tcW w:w="1010"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536"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2379" w:type="dxa"/>
            <w:vAlign w:val="top"/>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top"/>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86"/>
        </w:trPr>
        <w:tc>
          <w:tcPr>
            <w:tcW w:w="1010"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536"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2379" w:type="dxa"/>
            <w:vAlign w:val="top"/>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top"/>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86"/>
        </w:trPr>
        <w:tc>
          <w:tcPr>
            <w:tcW w:w="1010"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536"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2379" w:type="dxa"/>
            <w:vAlign w:val="top"/>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top"/>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707"/>
        </w:trPr>
        <w:tc>
          <w:tcPr>
            <w:tcW w:w="1010"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536"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2379" w:type="dxa"/>
            <w:vAlign w:val="top"/>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top"/>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r>
    </w:tbl>
    <w:p>
      <w:pPr>
        <w:pStyle w:val="833"/>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33"/>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33"/>
        <w:ind w:firstLine="0"/>
        <w:jc w:val="left"/>
        <w:keepLines w:val="0"/>
        <w:keepNext w:val="0"/>
        <w:pageBreakBefore w:val="0"/>
        <w:spacing w:line="360" w:lineRule="auto"/>
        <w:widowControl w:val="off"/>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投标人（盖章）：</w:t>
      </w:r>
      <w:r>
        <w:rPr>
          <w:rFonts w:ascii="宋体" w:hAnsi="宋体" w:cs="方正仿宋_GBK"/>
          <w:color w:val="000000"/>
          <w:sz w:val="24"/>
          <w:szCs w:val="24"/>
          <w:highlight w:val="none"/>
        </w:rPr>
      </w:r>
      <w:r/>
    </w:p>
    <w:p>
      <w:pPr>
        <w:pStyle w:val="833"/>
        <w:ind w:firstLine="0"/>
        <w:jc w:val="left"/>
        <w:keepLines w:val="0"/>
        <w:keepNext w:val="0"/>
        <w:pageBreakBefore w:val="0"/>
        <w:spacing w:line="360" w:lineRule="auto"/>
        <w:widowControl w:val="off"/>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法定代表人（单位负责人）或委托代理人（签字或盖章）：</w:t>
      </w:r>
      <w:r>
        <w:rPr>
          <w:rFonts w:ascii="宋体" w:hAnsi="宋体" w:cs="方正仿宋_GBK"/>
          <w:color w:val="000000"/>
          <w:sz w:val="24"/>
          <w:szCs w:val="24"/>
          <w:highlight w:val="none"/>
        </w:rPr>
      </w:r>
      <w:r/>
    </w:p>
    <w:p>
      <w:pPr>
        <w:pStyle w:val="833"/>
        <w:ind w:firstLine="0"/>
        <w:jc w:val="left"/>
        <w:keepLines w:val="0"/>
        <w:keepNext w:val="0"/>
        <w:pageBreakBefore w:val="0"/>
        <w:spacing w:line="360" w:lineRule="auto"/>
        <w:widowControl w:val="off"/>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日期：    年     月     日</w:t>
      </w:r>
      <w:r>
        <w:rPr>
          <w:rFonts w:ascii="宋体" w:hAnsi="宋体" w:cs="方正仿宋_GBK"/>
          <w:color w:val="000000"/>
          <w:sz w:val="24"/>
          <w:szCs w:val="24"/>
          <w:highlight w:val="none"/>
        </w:rPr>
      </w:r>
      <w:r/>
    </w:p>
    <w:p>
      <w:pPr>
        <w:pStyle w:val="833"/>
        <w:rPr>
          <w:color w:val="000000"/>
          <w:highlight w:val="none"/>
        </w:rPr>
      </w:pPr>
      <w:r>
        <w:rPr>
          <w:color w:val="000000"/>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3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3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3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3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3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3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3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3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3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3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3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33"/>
        <w:jc w:val="center"/>
        <w:rPr>
          <w:rFonts w:ascii="宋体" w:hAnsi="宋体" w:cs="仿宋"/>
          <w:b/>
          <w:bCs/>
          <w:color w:val="000000"/>
          <w:sz w:val="32"/>
          <w:szCs w:val="32"/>
          <w:highlight w:val="none"/>
        </w:rPr>
        <w:outlineLvl w:val="0"/>
      </w:pPr>
      <w:r/>
      <w:bookmarkStart w:id="459" w:name="_Toc24376"/>
      <w:r/>
      <w:bookmarkStart w:id="460" w:name="_Toc6132"/>
      <w:r/>
      <w:bookmarkStart w:id="461" w:name="_Toc10161"/>
      <w:r>
        <w:rPr>
          <w:rFonts w:hint="eastAsia" w:ascii="宋体" w:hAnsi="宋体" w:cs="仿宋"/>
          <w:b/>
          <w:bCs/>
          <w:color w:val="000000"/>
          <w:sz w:val="32"/>
          <w:szCs w:val="32"/>
          <w:highlight w:val="none"/>
        </w:rPr>
        <w:t xml:space="preserve">质疑函范本</w:t>
      </w:r>
      <w:bookmarkEnd w:id="459"/>
      <w:r/>
      <w:bookmarkEnd w:id="460"/>
      <w:r/>
      <w:bookmarkEnd w:id="461"/>
      <w:r>
        <w:rPr>
          <w:rFonts w:ascii="宋体" w:hAnsi="宋体" w:cs="仿宋"/>
          <w:b/>
          <w:bCs/>
          <w:color w:val="000000"/>
          <w:sz w:val="32"/>
          <w:szCs w:val="32"/>
          <w:highlight w:val="none"/>
        </w:rPr>
      </w:r>
      <w:r/>
    </w:p>
    <w:p>
      <w:pPr>
        <w:pStyle w:val="833"/>
        <w:spacing w:before="290" w:line="360" w:lineRule="auto"/>
        <w:rPr>
          <w:rFonts w:ascii="宋体" w:hAnsi="宋体" w:cs="仿宋"/>
          <w:bCs/>
          <w:color w:val="000000"/>
          <w:sz w:val="24"/>
          <w:szCs w:val="24"/>
          <w:highlight w:val="none"/>
        </w:rPr>
        <w:outlineLvl w:val="1"/>
      </w:pPr>
      <w:r/>
      <w:bookmarkStart w:id="462" w:name="_Toc24492"/>
      <w:r/>
      <w:bookmarkStart w:id="463" w:name="_Toc2710"/>
      <w:r/>
      <w:bookmarkStart w:id="464" w:name="_Toc20669"/>
      <w:r>
        <w:rPr>
          <w:rFonts w:hint="eastAsia" w:ascii="宋体" w:hAnsi="宋体" w:cs="仿宋"/>
          <w:bCs/>
          <w:color w:val="000000"/>
          <w:sz w:val="24"/>
          <w:szCs w:val="24"/>
          <w:highlight w:val="none"/>
        </w:rPr>
        <w:t xml:space="preserve">一、质疑供应商基本信息</w:t>
      </w:r>
      <w:bookmarkEnd w:id="462"/>
      <w:r/>
      <w:bookmarkEnd w:id="463"/>
      <w:r/>
      <w:bookmarkEnd w:id="464"/>
      <w:r>
        <w:rPr>
          <w:rFonts w:ascii="宋体" w:hAnsi="宋体" w:cs="仿宋"/>
          <w:bCs/>
          <w:color w:val="000000"/>
          <w:sz w:val="24"/>
          <w:szCs w:val="24"/>
          <w:highlight w:val="none"/>
        </w:rPr>
      </w:r>
      <w:r/>
    </w:p>
    <w:p>
      <w:pPr>
        <w:pStyle w:val="83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3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3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3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3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3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33"/>
        <w:spacing w:line="360" w:lineRule="auto"/>
        <w:rPr>
          <w:rFonts w:ascii="宋体" w:hAnsi="宋体" w:cs="仿宋"/>
          <w:bCs/>
          <w:color w:val="000000"/>
          <w:sz w:val="24"/>
          <w:szCs w:val="24"/>
          <w:highlight w:val="none"/>
        </w:rPr>
        <w:outlineLvl w:val="1"/>
      </w:pPr>
      <w:r/>
      <w:bookmarkStart w:id="465" w:name="_Toc4247"/>
      <w:r/>
      <w:bookmarkStart w:id="466" w:name="_Toc475"/>
      <w:r/>
      <w:bookmarkStart w:id="467" w:name="_Toc12024"/>
      <w:r>
        <w:rPr>
          <w:rFonts w:hint="eastAsia" w:ascii="宋体" w:hAnsi="宋体" w:cs="仿宋"/>
          <w:bCs/>
          <w:color w:val="000000"/>
          <w:sz w:val="24"/>
          <w:szCs w:val="24"/>
          <w:highlight w:val="none"/>
        </w:rPr>
        <w:t xml:space="preserve">二、质疑项目基本情况</w:t>
      </w:r>
      <w:bookmarkEnd w:id="465"/>
      <w:r/>
      <w:bookmarkEnd w:id="466"/>
      <w:r/>
      <w:bookmarkEnd w:id="467"/>
      <w:r>
        <w:rPr>
          <w:rFonts w:ascii="宋体" w:hAnsi="宋体" w:cs="仿宋"/>
          <w:bCs/>
          <w:color w:val="000000"/>
          <w:sz w:val="24"/>
          <w:szCs w:val="24"/>
          <w:highlight w:val="none"/>
        </w:rPr>
      </w:r>
      <w:r/>
    </w:p>
    <w:p>
      <w:pPr>
        <w:pStyle w:val="83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3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3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3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33"/>
        <w:spacing w:line="360" w:lineRule="auto"/>
        <w:rPr>
          <w:rFonts w:ascii="宋体" w:hAnsi="宋体" w:cs="仿宋"/>
          <w:bCs/>
          <w:color w:val="000000"/>
          <w:sz w:val="24"/>
          <w:szCs w:val="24"/>
          <w:highlight w:val="none"/>
        </w:rPr>
        <w:outlineLvl w:val="1"/>
      </w:pPr>
      <w:r/>
      <w:bookmarkStart w:id="468" w:name="_Toc30649"/>
      <w:r/>
      <w:bookmarkStart w:id="469" w:name="_Toc574"/>
      <w:r/>
      <w:bookmarkStart w:id="470" w:name="_Toc12821"/>
      <w:r>
        <w:rPr>
          <w:rFonts w:hint="eastAsia" w:ascii="宋体" w:hAnsi="宋体" w:cs="仿宋"/>
          <w:bCs/>
          <w:color w:val="000000"/>
          <w:sz w:val="24"/>
          <w:szCs w:val="24"/>
          <w:highlight w:val="none"/>
        </w:rPr>
        <w:t xml:space="preserve">三、质疑事项具体内容</w:t>
      </w:r>
      <w:bookmarkEnd w:id="468"/>
      <w:r/>
      <w:bookmarkEnd w:id="469"/>
      <w:r/>
      <w:bookmarkEnd w:id="470"/>
      <w:r>
        <w:rPr>
          <w:rFonts w:ascii="宋体" w:hAnsi="宋体" w:cs="仿宋"/>
          <w:bCs/>
          <w:color w:val="000000"/>
          <w:sz w:val="24"/>
          <w:szCs w:val="24"/>
          <w:highlight w:val="none"/>
        </w:rPr>
      </w:r>
      <w:r/>
    </w:p>
    <w:p>
      <w:pPr>
        <w:pStyle w:val="83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3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3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3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3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3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83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33"/>
        <w:spacing w:line="360" w:lineRule="auto"/>
        <w:rPr>
          <w:rFonts w:ascii="宋体" w:hAnsi="宋体" w:cs="仿宋"/>
          <w:bCs/>
          <w:color w:val="000000"/>
          <w:sz w:val="24"/>
          <w:szCs w:val="24"/>
          <w:highlight w:val="none"/>
        </w:rPr>
        <w:outlineLvl w:val="1"/>
      </w:pPr>
      <w:r/>
      <w:bookmarkStart w:id="471" w:name="_Toc26511"/>
      <w:r/>
      <w:bookmarkStart w:id="472" w:name="_Toc4518"/>
      <w:r/>
      <w:bookmarkStart w:id="473" w:name="_Toc3672"/>
      <w:r>
        <w:rPr>
          <w:rFonts w:hint="eastAsia" w:ascii="宋体" w:hAnsi="宋体" w:cs="仿宋"/>
          <w:bCs/>
          <w:color w:val="000000"/>
          <w:sz w:val="24"/>
          <w:szCs w:val="24"/>
          <w:highlight w:val="none"/>
        </w:rPr>
        <w:t xml:space="preserve">四、与质疑事项相关的质疑请求</w:t>
      </w:r>
      <w:bookmarkEnd w:id="471"/>
      <w:r/>
      <w:bookmarkEnd w:id="472"/>
      <w:r/>
      <w:bookmarkEnd w:id="473"/>
      <w:r>
        <w:rPr>
          <w:rFonts w:ascii="宋体" w:hAnsi="宋体" w:cs="仿宋"/>
          <w:bCs/>
          <w:color w:val="000000"/>
          <w:sz w:val="24"/>
          <w:szCs w:val="24"/>
          <w:highlight w:val="none"/>
        </w:rPr>
      </w:r>
      <w:r/>
    </w:p>
    <w:p>
      <w:pPr>
        <w:pStyle w:val="83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33"/>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833"/>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833"/>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83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83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83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83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83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83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833"/>
        <w:ind w:firstLine="420"/>
        <w:rPr>
          <w:rFonts w:hint="eastAsia" w:ascii="Times New Roman" w:hAnsi="Times New Roman"/>
          <w:color w:val="000000"/>
          <w:sz w:val="24"/>
          <w:szCs w:val="24"/>
          <w:highlight w:val="none"/>
          <w:lang w:val="en-US" w:eastAsia="en-US"/>
        </w:rPr>
      </w:pPr>
      <w:r>
        <w:rPr>
          <w:rFonts w:hint="eastAsia" w:ascii="Times New Roman" w:hAnsi="Times New Roman"/>
          <w:color w:val="000000"/>
          <w:sz w:val="24"/>
          <w:szCs w:val="24"/>
          <w:highlight w:val="none"/>
          <w:lang w:val="en-US" w:eastAsia="en-US"/>
        </w:rPr>
      </w:r>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华文新魏">
    <w:panose1 w:val="02010800040101010101"/>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Tahoma">
    <w:panose1 w:val="020B0604030504040204"/>
  </w:font>
  <w:font w:name="MS Mincho">
    <w:panose1 w:val="02020603050405090304"/>
  </w:font>
  <w:font w:name="楷体_GB2312">
    <w:panose1 w:val="02010609060101010101"/>
  </w:font>
  <w:font w:name="Calibri">
    <w:panose1 w:val="020F0502020204030204"/>
  </w:font>
  <w:font w:name="Arial">
    <w:panose1 w:val="020B0604020202020204"/>
  </w:font>
  <w:font w:name="方正幼线_GBK">
    <w:panose1 w:val="020B0503020202020204"/>
  </w:font>
  <w:font w:name="Arial Unicode MS">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892"/>
        <w:rFonts w:ascii="宋体" w:hAnsi="宋体"/>
      </w:rPr>
      <w:framePr w:wrap="around" w:vAnchor="text" w:hAnchor="margin" w:xAlign="center" w:y="1"/>
    </w:pPr>
    <w:r>
      <w:rPr>
        <w:rFonts w:ascii="宋体" w:hAnsi="宋体"/>
      </w:rPr>
      <w:fldChar w:fldCharType="begin"/>
    </w:r>
    <w:r>
      <w:rPr>
        <w:rStyle w:val="892"/>
        <w:rFonts w:ascii="宋体" w:hAnsi="宋体"/>
      </w:rPr>
      <w:instrText xml:space="preserve">PAGE  </w:instrText>
    </w:r>
    <w:r>
      <w:rPr>
        <w:rFonts w:ascii="宋体" w:hAnsi="宋体"/>
      </w:rPr>
      <w:fldChar w:fldCharType="separate"/>
    </w:r>
    <w:r>
      <w:rPr>
        <w:rStyle w:val="892"/>
        <w:rFonts w:ascii="宋体" w:hAnsi="宋体"/>
      </w:rPr>
      <w:t xml:space="preserve">４２</w:t>
    </w:r>
    <w:r>
      <w:rPr>
        <w:rFonts w:ascii="宋体" w:hAnsi="宋体"/>
      </w:rPr>
      <w:fldChar w:fldCharType="end"/>
    </w:r>
    <w:r>
      <w:rPr>
        <w:rStyle w:val="892"/>
        <w:rFonts w:ascii="宋体" w:hAnsi="宋体"/>
      </w:rPr>
    </w:r>
    <w:r/>
  </w:p>
  <w:p>
    <w:pPr>
      <w:pStyle w:val="11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892"/>
      </w:rPr>
      <w:framePr w:wrap="around" w:vAnchor="text" w:hAnchor="margin" w:xAlign="center" w:y="1"/>
    </w:pPr>
    <w:r>
      <w:fldChar w:fldCharType="begin"/>
    </w:r>
    <w:r>
      <w:rPr>
        <w:rStyle w:val="892"/>
      </w:rPr>
      <w:instrText xml:space="preserve">PAGE  </w:instrText>
    </w:r>
    <w:r>
      <w:fldChar w:fldCharType="separate"/>
    </w:r>
    <w:r>
      <w:rPr>
        <w:rStyle w:val="892"/>
      </w:rPr>
      <w:t xml:space="preserve">1</w:t>
    </w:r>
    <w:r>
      <w:fldChar w:fldCharType="end"/>
    </w:r>
    <w:r>
      <w:rPr>
        <w:rStyle w:val="892"/>
      </w:rPr>
    </w:r>
    <w:r/>
  </w:p>
  <w:p>
    <w:pPr>
      <w:pStyle w:val="112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tabs>
        <w:tab w:val="center" w:pos="7143" w:leader="none"/>
        <w:tab w:val="right"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0"/>
                            <w:tabs>
                              <w:tab w:val="clear" w:pos="4153" w:leader="none"/>
                              <w:tab w:val="clear" w:pos="8306" w:leader="none"/>
                            </w:tabs>
                            <w:rPr>
                              <w:rStyle w:val="892"/>
                              <w:rFonts w:ascii="宋体" w:hAnsi="宋体"/>
                            </w:rPr>
                          </w:pPr>
                          <w:r>
                            <w:rPr>
                              <w:rFonts w:ascii="宋体" w:hAnsi="宋体"/>
                            </w:rPr>
                            <w:fldChar w:fldCharType="begin"/>
                          </w:r>
                          <w:r>
                            <w:rPr>
                              <w:rStyle w:val="892"/>
                              <w:rFonts w:ascii="宋体" w:hAnsi="宋体"/>
                            </w:rPr>
                            <w:instrText xml:space="preserve">PAGE  </w:instrText>
                          </w:r>
                          <w:r>
                            <w:rPr>
                              <w:rFonts w:ascii="宋体" w:hAnsi="宋体"/>
                            </w:rPr>
                            <w:fldChar w:fldCharType="separate"/>
                          </w:r>
                          <w:r>
                            <w:rPr>
                              <w:rStyle w:val="892"/>
                              <w:rFonts w:ascii="宋体" w:hAnsi="宋体"/>
                            </w:rPr>
                            <w:t xml:space="preserve">４２</w:t>
                          </w:r>
                          <w:r>
                            <w:rPr>
                              <w:rFonts w:ascii="宋体" w:hAnsi="宋体"/>
                            </w:rPr>
                            <w:fldChar w:fldCharType="end"/>
                          </w:r>
                          <w:r>
                            <w:rPr>
                              <w:rStyle w:val="892"/>
                              <w:rFonts w:ascii="宋体" w:hAnsi="宋体"/>
                            </w:rPr>
                          </w:r>
                          <w:r/>
                        </w:p>
                        <w:p>
                          <w:pPr>
                            <w:pStyle w:val="83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0"/>
                      <w:tabs>
                        <w:tab w:val="clear" w:pos="4153" w:leader="none"/>
                        <w:tab w:val="clear" w:pos="8306" w:leader="none"/>
                      </w:tabs>
                      <w:rPr>
                        <w:rStyle w:val="892"/>
                        <w:rFonts w:ascii="宋体" w:hAnsi="宋体"/>
                      </w:rPr>
                    </w:pPr>
                    <w:r>
                      <w:rPr>
                        <w:rFonts w:ascii="宋体" w:hAnsi="宋体"/>
                      </w:rPr>
                      <w:fldChar w:fldCharType="begin"/>
                    </w:r>
                    <w:r>
                      <w:rPr>
                        <w:rStyle w:val="892"/>
                        <w:rFonts w:ascii="宋体" w:hAnsi="宋体"/>
                      </w:rPr>
                      <w:instrText xml:space="preserve">PAGE  </w:instrText>
                    </w:r>
                    <w:r>
                      <w:rPr>
                        <w:rFonts w:ascii="宋体" w:hAnsi="宋体"/>
                      </w:rPr>
                      <w:fldChar w:fldCharType="separate"/>
                    </w:r>
                    <w:r>
                      <w:rPr>
                        <w:rStyle w:val="892"/>
                        <w:rFonts w:ascii="宋体" w:hAnsi="宋体"/>
                      </w:rPr>
                      <w:t xml:space="preserve">４２</w:t>
                    </w:r>
                    <w:r>
                      <w:rPr>
                        <w:rFonts w:ascii="宋体" w:hAnsi="宋体"/>
                      </w:rPr>
                      <w:fldChar w:fldCharType="end"/>
                    </w:r>
                    <w:r>
                      <w:rPr>
                        <w:rStyle w:val="892"/>
                        <w:rFonts w:ascii="宋体" w:hAnsi="宋体"/>
                      </w:rPr>
                    </w:r>
                    <w:r/>
                  </w:p>
                  <w:p>
                    <w:pPr>
                      <w:pStyle w:val="833"/>
                    </w:pPr>
                    <w:r/>
                    <w:r/>
                  </w:p>
                </w:txbxContent>
              </v:textbox>
            </v:shape>
          </w:pict>
        </mc:Fallback>
      </mc:AlternateContent>
    </w: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3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3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53"/>
      <w:isLgl w:val="false"/>
      <w:suff w:val="tab"/>
      <w:lvlText w:val="附录%1."/>
      <w:lvlJc w:val="left"/>
      <w:pPr>
        <w:pStyle w:val="833"/>
        <w:ind w:left="907" w:hanging="907"/>
        <w:tabs>
          <w:tab w:val="num" w:pos="907" w:leader="none"/>
        </w:tabs>
      </w:pPr>
      <w:rPr>
        <w:rFonts w:hint="eastAsia"/>
      </w:rPr>
    </w:lvl>
    <w:lvl w:ilvl="1">
      <w:start w:val="1"/>
      <w:numFmt w:val="bullet"/>
      <w:isLgl w:val="false"/>
      <w:suff w:val="tab"/>
      <w:lvlText w:val="o"/>
      <w:lvlJc w:val="left"/>
      <w:pPr>
        <w:pStyle w:val="833"/>
        <w:ind w:left="1440" w:hanging="360"/>
      </w:pPr>
      <w:rPr>
        <w:rFonts w:ascii="Courier New" w:hAnsi="Courier New" w:eastAsia="Courier New" w:cs="Courier New"/>
      </w:rPr>
    </w:lvl>
    <w:lvl w:ilvl="2">
      <w:start w:val="1"/>
      <w:numFmt w:val="bullet"/>
      <w:isLgl w:val="false"/>
      <w:suff w:val="tab"/>
      <w:lvlText w:val="§"/>
      <w:lvlJc w:val="left"/>
      <w:pPr>
        <w:pStyle w:val="833"/>
        <w:ind w:left="2160" w:hanging="360"/>
      </w:pPr>
      <w:rPr>
        <w:rFonts w:ascii="Wingdings" w:hAnsi="Wingdings" w:eastAsia="Wingdings" w:cs="Wingdings"/>
      </w:rPr>
    </w:lvl>
    <w:lvl w:ilvl="3">
      <w:start w:val="1"/>
      <w:numFmt w:val="bullet"/>
      <w:isLgl w:val="false"/>
      <w:suff w:val="tab"/>
      <w:lvlText w:val="·"/>
      <w:lvlJc w:val="left"/>
      <w:pPr>
        <w:pStyle w:val="833"/>
        <w:ind w:left="2880" w:hanging="360"/>
      </w:pPr>
      <w:rPr>
        <w:rFonts w:ascii="Symbol" w:hAnsi="Symbol" w:eastAsia="Symbol" w:cs="Symbol"/>
      </w:rPr>
    </w:lvl>
    <w:lvl w:ilvl="4">
      <w:start w:val="1"/>
      <w:numFmt w:val="bullet"/>
      <w:isLgl w:val="false"/>
      <w:suff w:val="tab"/>
      <w:lvlText w:val="o"/>
      <w:lvlJc w:val="left"/>
      <w:pPr>
        <w:pStyle w:val="833"/>
        <w:ind w:left="3600" w:hanging="360"/>
      </w:pPr>
      <w:rPr>
        <w:rFonts w:ascii="Courier New" w:hAnsi="Courier New" w:eastAsia="Courier New" w:cs="Courier New"/>
      </w:rPr>
    </w:lvl>
    <w:lvl w:ilvl="5">
      <w:start w:val="1"/>
      <w:numFmt w:val="bullet"/>
      <w:isLgl w:val="false"/>
      <w:suff w:val="tab"/>
      <w:lvlText w:val="§"/>
      <w:lvlJc w:val="left"/>
      <w:pPr>
        <w:pStyle w:val="833"/>
        <w:ind w:left="4320" w:hanging="360"/>
      </w:pPr>
      <w:rPr>
        <w:rFonts w:ascii="Wingdings" w:hAnsi="Wingdings" w:eastAsia="Wingdings" w:cs="Wingdings"/>
      </w:rPr>
    </w:lvl>
    <w:lvl w:ilvl="6">
      <w:start w:val="1"/>
      <w:numFmt w:val="bullet"/>
      <w:isLgl w:val="false"/>
      <w:suff w:val="tab"/>
      <w:lvlText w:val="·"/>
      <w:lvlJc w:val="left"/>
      <w:pPr>
        <w:pStyle w:val="833"/>
        <w:ind w:left="5040" w:hanging="360"/>
      </w:pPr>
      <w:rPr>
        <w:rFonts w:ascii="Symbol" w:hAnsi="Symbol" w:eastAsia="Symbol" w:cs="Symbol"/>
      </w:rPr>
    </w:lvl>
    <w:lvl w:ilvl="7">
      <w:start w:val="1"/>
      <w:numFmt w:val="bullet"/>
      <w:isLgl w:val="false"/>
      <w:suff w:val="tab"/>
      <w:lvlText w:val="o"/>
      <w:lvlJc w:val="left"/>
      <w:pPr>
        <w:pStyle w:val="833"/>
        <w:ind w:left="5760" w:hanging="360"/>
      </w:pPr>
      <w:rPr>
        <w:rFonts w:ascii="Courier New" w:hAnsi="Courier New" w:eastAsia="Courier New" w:cs="Courier New"/>
      </w:rPr>
    </w:lvl>
    <w:lvl w:ilvl="8">
      <w:start w:val="1"/>
      <w:numFmt w:val="bullet"/>
      <w:isLgl w:val="false"/>
      <w:suff w:val="tab"/>
      <w:lvlText w:val="§"/>
      <w:lvlJc w:val="left"/>
      <w:pPr>
        <w:pStyle w:val="833"/>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83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833"/>
        <w:ind w:left="0" w:firstLine="0"/>
      </w:pPr>
      <w:rPr>
        <w:rFonts w:hint="eastAsia"/>
      </w:rPr>
    </w:lvl>
    <w:lvl w:ilvl="1">
      <w:start w:val="1"/>
      <w:numFmt w:val="decimal"/>
      <w:isLgl w:val="false"/>
      <w:suff w:val="nothing"/>
      <w:lvlText w:val="%2、"/>
      <w:lvlJc w:val="left"/>
      <w:pPr>
        <w:pStyle w:val="833"/>
        <w:ind w:left="0" w:firstLine="0"/>
      </w:pPr>
      <w:rPr>
        <w:rFonts w:hint="eastAsia"/>
      </w:rPr>
    </w:lvl>
    <w:lvl w:ilvl="2">
      <w:start w:val="1"/>
      <w:numFmt w:val="decimal"/>
      <w:isLgl w:val="false"/>
      <w:suff w:val="nothing"/>
      <w:lvlText w:val="%2.%3 "/>
      <w:lvlJc w:val="left"/>
      <w:pPr>
        <w:pStyle w:val="833"/>
        <w:ind w:left="0" w:firstLine="0"/>
      </w:pPr>
      <w:rPr>
        <w:rFonts w:hint="eastAsia"/>
      </w:rPr>
    </w:lvl>
    <w:lvl w:ilvl="3">
      <w:start w:val="1"/>
      <w:numFmt w:val="decimal"/>
      <w:isLgl w:val="false"/>
      <w:suff w:val="nothing"/>
      <w:lvlText w:val="%2.%3.%4 "/>
      <w:lvlJc w:val="left"/>
      <w:pPr>
        <w:pStyle w:val="833"/>
        <w:ind w:left="0" w:firstLine="0"/>
      </w:pPr>
      <w:rPr>
        <w:rFonts w:hint="eastAsia"/>
      </w:rPr>
    </w:lvl>
    <w:lvl w:ilvl="4">
      <w:start w:val="1"/>
      <w:numFmt w:val="decimal"/>
      <w:isLgl w:val="false"/>
      <w:suff w:val="nothing"/>
      <w:lvlText w:val="%2.%3.%4.%5 "/>
      <w:lvlJc w:val="left"/>
      <w:pPr>
        <w:pStyle w:val="833"/>
        <w:ind w:left="0" w:firstLine="0"/>
      </w:pPr>
      <w:rPr>
        <w:rFonts w:hint="eastAsia"/>
      </w:rPr>
    </w:lvl>
    <w:lvl w:ilvl="5">
      <w:start w:val="1"/>
      <w:numFmt w:val="lowerRoman"/>
      <w:pStyle w:val="1037"/>
      <w:isLgl w:val="false"/>
      <w:suff w:val="tab"/>
      <w:lvlText w:val="%6."/>
      <w:lvlJc w:val="left"/>
      <w:pPr>
        <w:pStyle w:val="833"/>
        <w:ind w:left="2520" w:hanging="420"/>
      </w:pPr>
    </w:lvl>
    <w:lvl w:ilvl="6">
      <w:start w:val="1"/>
      <w:numFmt w:val="decimal"/>
      <w:pStyle w:val="1039"/>
      <w:isLgl w:val="false"/>
      <w:suff w:val="tab"/>
      <w:lvlText w:val="%7."/>
      <w:lvlJc w:val="left"/>
      <w:pPr>
        <w:pStyle w:val="833"/>
        <w:ind w:left="2940" w:hanging="420"/>
      </w:pPr>
    </w:lvl>
    <w:lvl w:ilvl="7">
      <w:start w:val="1"/>
      <w:numFmt w:val="lowerLetter"/>
      <w:pStyle w:val="1041"/>
      <w:isLgl w:val="false"/>
      <w:suff w:val="tab"/>
      <w:lvlText w:val="%8)"/>
      <w:lvlJc w:val="left"/>
      <w:pPr>
        <w:pStyle w:val="833"/>
        <w:ind w:left="3360" w:hanging="420"/>
      </w:pPr>
    </w:lvl>
    <w:lvl w:ilvl="8">
      <w:start w:val="1"/>
      <w:numFmt w:val="lowerRoman"/>
      <w:pStyle w:val="1043"/>
      <w:isLgl w:val="false"/>
      <w:suff w:val="tab"/>
      <w:lvlText w:val="%9."/>
      <w:lvlJc w:val="left"/>
      <w:pPr>
        <w:pStyle w:val="833"/>
        <w:ind w:left="3780" w:hanging="420"/>
      </w:pPr>
    </w:lvl>
  </w:abstractNum>
  <w:abstractNum w:abstractNumId="4">
    <w:multiLevelType w:val="hybridMultilevel"/>
    <w:lvl w:ilvl="0">
      <w:start w:val="5"/>
      <w:numFmt w:val="decimal"/>
      <w:isLgl w:val="false"/>
      <w:suff w:val="nothing"/>
      <w:lvlText w:val="%1、"/>
      <w:lvlJc w:val="left"/>
      <w:pPr>
        <w:pStyle w:val="8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33"/>
        <w:ind w:left="420" w:hanging="420"/>
      </w:pPr>
    </w:lvl>
    <w:lvl w:ilvl="1">
      <w:start w:val="1"/>
      <w:numFmt w:val="lowerLetter"/>
      <w:isLgl w:val="false"/>
      <w:suff w:val="tab"/>
      <w:lvlText w:val="%2)"/>
      <w:lvlJc w:val="left"/>
      <w:pPr>
        <w:pStyle w:val="833"/>
        <w:ind w:left="840" w:hanging="420"/>
      </w:pPr>
    </w:lvl>
    <w:lvl w:ilvl="2">
      <w:start w:val="1"/>
      <w:numFmt w:val="lowerRoman"/>
      <w:isLgl w:val="false"/>
      <w:suff w:val="tab"/>
      <w:lvlText w:val="%3."/>
      <w:lvlJc w:val="right"/>
      <w:pPr>
        <w:pStyle w:val="833"/>
        <w:ind w:left="1260" w:hanging="420"/>
      </w:pPr>
    </w:lvl>
    <w:lvl w:ilvl="3">
      <w:start w:val="1"/>
      <w:numFmt w:val="decimal"/>
      <w:isLgl w:val="false"/>
      <w:suff w:val="tab"/>
      <w:lvlText w:val="%4."/>
      <w:lvlJc w:val="left"/>
      <w:pPr>
        <w:pStyle w:val="833"/>
        <w:ind w:left="1680" w:hanging="420"/>
      </w:pPr>
    </w:lvl>
    <w:lvl w:ilvl="4">
      <w:start w:val="1"/>
      <w:numFmt w:val="lowerLetter"/>
      <w:isLgl w:val="false"/>
      <w:suff w:val="tab"/>
      <w:lvlText w:val="%5)"/>
      <w:lvlJc w:val="left"/>
      <w:pPr>
        <w:pStyle w:val="833"/>
        <w:ind w:left="2100" w:hanging="420"/>
      </w:pPr>
    </w:lvl>
    <w:lvl w:ilvl="5">
      <w:start w:val="1"/>
      <w:numFmt w:val="lowerRoman"/>
      <w:isLgl w:val="false"/>
      <w:suff w:val="tab"/>
      <w:lvlText w:val="%6."/>
      <w:lvlJc w:val="right"/>
      <w:pPr>
        <w:pStyle w:val="833"/>
        <w:ind w:left="2520" w:hanging="420"/>
      </w:pPr>
    </w:lvl>
    <w:lvl w:ilvl="6">
      <w:start w:val="1"/>
      <w:numFmt w:val="decimal"/>
      <w:isLgl w:val="false"/>
      <w:suff w:val="tab"/>
      <w:lvlText w:val="%7."/>
      <w:lvlJc w:val="left"/>
      <w:pPr>
        <w:pStyle w:val="833"/>
        <w:ind w:left="2940" w:hanging="420"/>
      </w:pPr>
    </w:lvl>
    <w:lvl w:ilvl="7">
      <w:start w:val="1"/>
      <w:numFmt w:val="lowerLetter"/>
      <w:isLgl w:val="false"/>
      <w:suff w:val="tab"/>
      <w:lvlText w:val="%8)"/>
      <w:lvlJc w:val="left"/>
      <w:pPr>
        <w:pStyle w:val="833"/>
        <w:ind w:left="3360" w:hanging="420"/>
      </w:pPr>
    </w:lvl>
    <w:lvl w:ilvl="8">
      <w:start w:val="1"/>
      <w:numFmt w:val="lowerRoman"/>
      <w:isLgl w:val="false"/>
      <w:suff w:val="tab"/>
      <w:lvlText w:val="%9."/>
      <w:lvlJc w:val="right"/>
      <w:pPr>
        <w:pStyle w:val="833"/>
        <w:ind w:left="3780" w:hanging="420"/>
      </w:pPr>
    </w:lvl>
  </w:abstractNum>
  <w:abstractNum w:abstractNumId="7">
    <w:multiLevelType w:val="hybridMultilevel"/>
    <w:lvl w:ilvl="0">
      <w:start w:val="1"/>
      <w:numFmt w:val="decimal"/>
      <w:pStyle w:val="1095"/>
      <w:isLgl w:val="false"/>
      <w:suff w:val="tab"/>
      <w:lvlText w:val="%1."/>
      <w:lvlJc w:val="left"/>
      <w:pPr>
        <w:pStyle w:val="833"/>
        <w:ind w:left="709" w:hanging="709"/>
        <w:tabs>
          <w:tab w:val="num" w:pos="709" w:leader="none"/>
        </w:tabs>
      </w:pPr>
      <w:rPr>
        <w:rFonts w:hint="eastAsia"/>
      </w:rPr>
    </w:lvl>
    <w:lvl w:ilvl="1">
      <w:start w:val="1"/>
      <w:numFmt w:val="decimal"/>
      <w:isLgl w:val="false"/>
      <w:suff w:val="tab"/>
      <w:lvlText w:val="%1.%2"/>
      <w:lvlJc w:val="left"/>
      <w:pPr>
        <w:pStyle w:val="833"/>
        <w:ind w:left="709" w:hanging="709"/>
        <w:tabs>
          <w:tab w:val="num" w:pos="709" w:leader="none"/>
        </w:tabs>
      </w:pPr>
      <w:rPr>
        <w:rFonts w:hint="eastAsia"/>
      </w:rPr>
    </w:lvl>
    <w:lvl w:ilvl="2">
      <w:start w:val="1"/>
      <w:numFmt w:val="decimal"/>
      <w:isLgl w:val="false"/>
      <w:suff w:val="tab"/>
      <w:lvlText w:val="%1.%2.%3."/>
      <w:lvlJc w:val="left"/>
      <w:pPr>
        <w:pStyle w:val="833"/>
        <w:ind w:left="425" w:hanging="425"/>
        <w:tabs>
          <w:tab w:val="num" w:pos="425" w:leader="none"/>
        </w:tabs>
      </w:pPr>
      <w:rPr>
        <w:rFonts w:hint="eastAsia"/>
      </w:rPr>
    </w:lvl>
    <w:lvl w:ilvl="3">
      <w:start w:val="1"/>
      <w:numFmt w:val="decimal"/>
      <w:isLgl w:val="false"/>
      <w:suff w:val="tab"/>
      <w:lvlText w:val="%1.%2.%3.%4."/>
      <w:lvlJc w:val="left"/>
      <w:pPr>
        <w:pStyle w:val="833"/>
        <w:ind w:left="851" w:hanging="851"/>
        <w:tabs>
          <w:tab w:val="num" w:pos="851" w:leader="none"/>
        </w:tabs>
      </w:pPr>
      <w:rPr>
        <w:rFonts w:hint="eastAsia"/>
      </w:rPr>
    </w:lvl>
    <w:lvl w:ilvl="4">
      <w:start w:val="1"/>
      <w:numFmt w:val="decimal"/>
      <w:isLgl w:val="false"/>
      <w:suff w:val="tab"/>
      <w:lvlText w:val="%1.%2.%3.%4.%5."/>
      <w:lvlJc w:val="left"/>
      <w:pPr>
        <w:pStyle w:val="833"/>
        <w:ind w:left="992" w:hanging="992"/>
        <w:tabs>
          <w:tab w:val="num" w:pos="992" w:leader="none"/>
        </w:tabs>
      </w:pPr>
      <w:rPr>
        <w:rFonts w:hint="eastAsia"/>
      </w:rPr>
    </w:lvl>
    <w:lvl w:ilvl="5">
      <w:start w:val="1"/>
      <w:numFmt w:val="decimal"/>
      <w:isLgl w:val="false"/>
      <w:suff w:val="tab"/>
      <w:lvlText w:val="%1.%2.%3.%4.%5.%6."/>
      <w:lvlJc w:val="left"/>
      <w:pPr>
        <w:pStyle w:val="833"/>
        <w:ind w:left="1134" w:hanging="1134"/>
        <w:tabs>
          <w:tab w:val="num" w:pos="1134" w:leader="none"/>
        </w:tabs>
      </w:pPr>
      <w:rPr>
        <w:rFonts w:hint="eastAsia"/>
      </w:rPr>
    </w:lvl>
    <w:lvl w:ilvl="6">
      <w:start w:val="1"/>
      <w:numFmt w:val="decimal"/>
      <w:isLgl w:val="false"/>
      <w:suff w:val="tab"/>
      <w:lvlText w:val="%1.%2.%3.%4.%5.%6.%7."/>
      <w:lvlJc w:val="left"/>
      <w:pPr>
        <w:pStyle w:val="833"/>
        <w:ind w:left="1276" w:hanging="1276"/>
        <w:tabs>
          <w:tab w:val="num" w:pos="1276" w:leader="none"/>
        </w:tabs>
      </w:pPr>
      <w:rPr>
        <w:rFonts w:hint="eastAsia"/>
      </w:rPr>
    </w:lvl>
    <w:lvl w:ilvl="7">
      <w:start w:val="1"/>
      <w:numFmt w:val="decimal"/>
      <w:isLgl w:val="false"/>
      <w:suff w:val="tab"/>
      <w:lvlText w:val="%1.%2.%3.%4.%5.%6.%7.%8."/>
      <w:lvlJc w:val="left"/>
      <w:pPr>
        <w:pStyle w:val="833"/>
        <w:ind w:left="1418" w:hanging="1418"/>
        <w:tabs>
          <w:tab w:val="num" w:pos="1418" w:leader="none"/>
        </w:tabs>
      </w:pPr>
      <w:rPr>
        <w:rFonts w:hint="eastAsia"/>
      </w:rPr>
    </w:lvl>
    <w:lvl w:ilvl="8">
      <w:start w:val="1"/>
      <w:numFmt w:val="decimal"/>
      <w:isLgl w:val="false"/>
      <w:suff w:val="tab"/>
      <w:lvlText w:val="%1.%2.%3.%4.%5.%6.%7.%8.%9."/>
      <w:lvlJc w:val="left"/>
      <w:pPr>
        <w:pStyle w:val="833"/>
        <w:ind w:left="1559" w:hanging="1559"/>
        <w:tabs>
          <w:tab w:val="num" w:pos="1559" w:leader="none"/>
        </w:tabs>
      </w:pPr>
      <w:rPr>
        <w:rFonts w:hint="eastAsia"/>
      </w:rPr>
    </w:lvl>
  </w:abstractNum>
  <w:abstractNum w:abstractNumId="8">
    <w:multiLevelType w:val="hybridMultilevel"/>
    <w:lvl w:ilvl="0">
      <w:start w:val="1"/>
      <w:numFmt w:val="decimal"/>
      <w:isLgl w:val="false"/>
      <w:suff w:val="nothing"/>
      <w:lvlText w:val="%1、"/>
      <w:lvlJc w:val="left"/>
      <w:pPr>
        <w:pStyle w:val="8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7"/>
  </w:num>
  <w:num w:numId="4">
    <w:abstractNumId w:val="4"/>
  </w:num>
  <w:num w:numId="5">
    <w:abstractNumId w:val="2"/>
  </w:num>
  <w:num w:numId="6">
    <w:abstractNumId w:val="5"/>
  </w:num>
  <w:num w:numId="7">
    <w:abstractNumId w:val="6"/>
  </w:num>
  <w:num w:numId="8">
    <w:abstractNumId w:val="8"/>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3">
    <w:name w:val="Heading 1"/>
    <w:basedOn w:val="833"/>
    <w:next w:val="833"/>
    <w:link w:val="845"/>
    <w:uiPriority w:val="9"/>
    <w:qFormat/>
    <w:pPr>
      <w:keepLines/>
      <w:keepNext/>
      <w:spacing w:before="480" w:after="200"/>
      <w:outlineLvl w:val="0"/>
    </w:pPr>
    <w:rPr>
      <w:rFonts w:ascii="Arial" w:hAnsi="Arial" w:eastAsia="Arial" w:cs="Arial"/>
      <w:sz w:val="40"/>
      <w:szCs w:val="40"/>
    </w:rPr>
  </w:style>
  <w:style w:type="paragraph" w:styleId="804">
    <w:name w:val="Heading 2"/>
    <w:basedOn w:val="833"/>
    <w:next w:val="833"/>
    <w:link w:val="846"/>
    <w:uiPriority w:val="9"/>
    <w:unhideWhenUsed/>
    <w:qFormat/>
    <w:pPr>
      <w:keepLines/>
      <w:keepNext/>
      <w:spacing w:before="360" w:after="200"/>
      <w:outlineLvl w:val="1"/>
    </w:pPr>
    <w:rPr>
      <w:rFonts w:ascii="Arial" w:hAnsi="Arial" w:eastAsia="Arial" w:cs="Arial"/>
      <w:sz w:val="34"/>
    </w:rPr>
  </w:style>
  <w:style w:type="paragraph" w:styleId="805">
    <w:name w:val="Heading 3"/>
    <w:basedOn w:val="833"/>
    <w:next w:val="833"/>
    <w:link w:val="847"/>
    <w:uiPriority w:val="9"/>
    <w:unhideWhenUsed/>
    <w:qFormat/>
    <w:pPr>
      <w:keepLines/>
      <w:keepNext/>
      <w:spacing w:before="320" w:after="200"/>
      <w:outlineLvl w:val="2"/>
    </w:pPr>
    <w:rPr>
      <w:rFonts w:ascii="Arial" w:hAnsi="Arial" w:eastAsia="Arial" w:cs="Arial"/>
      <w:sz w:val="30"/>
      <w:szCs w:val="30"/>
    </w:rPr>
  </w:style>
  <w:style w:type="paragraph" w:styleId="806">
    <w:name w:val="Heading 4"/>
    <w:basedOn w:val="833"/>
    <w:next w:val="833"/>
    <w:link w:val="848"/>
    <w:uiPriority w:val="9"/>
    <w:unhideWhenUsed/>
    <w:qFormat/>
    <w:pPr>
      <w:keepLines/>
      <w:keepNext/>
      <w:spacing w:before="320" w:after="200"/>
      <w:outlineLvl w:val="3"/>
    </w:pPr>
    <w:rPr>
      <w:rFonts w:ascii="Arial" w:hAnsi="Arial" w:eastAsia="Arial" w:cs="Arial"/>
      <w:b/>
      <w:bCs/>
      <w:sz w:val="26"/>
      <w:szCs w:val="26"/>
    </w:rPr>
  </w:style>
  <w:style w:type="paragraph" w:styleId="807">
    <w:name w:val="Heading 5"/>
    <w:basedOn w:val="833"/>
    <w:next w:val="833"/>
    <w:link w:val="849"/>
    <w:uiPriority w:val="9"/>
    <w:unhideWhenUsed/>
    <w:qFormat/>
    <w:pPr>
      <w:keepLines/>
      <w:keepNext/>
      <w:spacing w:before="320" w:after="200"/>
      <w:outlineLvl w:val="4"/>
    </w:pPr>
    <w:rPr>
      <w:rFonts w:ascii="Arial" w:hAnsi="Arial" w:eastAsia="Arial" w:cs="Arial"/>
      <w:b/>
      <w:bCs/>
      <w:sz w:val="24"/>
      <w:szCs w:val="24"/>
    </w:rPr>
  </w:style>
  <w:style w:type="paragraph" w:styleId="808">
    <w:name w:val="Heading 6"/>
    <w:basedOn w:val="833"/>
    <w:next w:val="833"/>
    <w:link w:val="850"/>
    <w:uiPriority w:val="9"/>
    <w:unhideWhenUsed/>
    <w:qFormat/>
    <w:pPr>
      <w:keepLines/>
      <w:keepNext/>
      <w:spacing w:before="320" w:after="200"/>
      <w:outlineLvl w:val="5"/>
    </w:pPr>
    <w:rPr>
      <w:rFonts w:ascii="Arial" w:hAnsi="Arial" w:eastAsia="Arial" w:cs="Arial"/>
      <w:b/>
      <w:bCs/>
      <w:sz w:val="22"/>
      <w:szCs w:val="22"/>
    </w:rPr>
  </w:style>
  <w:style w:type="paragraph" w:styleId="809">
    <w:name w:val="Heading 7"/>
    <w:basedOn w:val="833"/>
    <w:next w:val="833"/>
    <w:link w:val="851"/>
    <w:uiPriority w:val="9"/>
    <w:unhideWhenUsed/>
    <w:qFormat/>
    <w:pPr>
      <w:keepLines/>
      <w:keepNext/>
      <w:spacing w:before="320" w:after="200"/>
      <w:outlineLvl w:val="6"/>
    </w:pPr>
    <w:rPr>
      <w:rFonts w:ascii="Arial" w:hAnsi="Arial" w:eastAsia="Arial" w:cs="Arial"/>
      <w:b/>
      <w:bCs/>
      <w:i/>
      <w:iCs/>
      <w:sz w:val="22"/>
      <w:szCs w:val="22"/>
    </w:rPr>
  </w:style>
  <w:style w:type="paragraph" w:styleId="810">
    <w:name w:val="Heading 8"/>
    <w:basedOn w:val="833"/>
    <w:next w:val="833"/>
    <w:link w:val="852"/>
    <w:uiPriority w:val="9"/>
    <w:unhideWhenUsed/>
    <w:qFormat/>
    <w:pPr>
      <w:keepLines/>
      <w:keepNext/>
      <w:spacing w:before="320" w:after="200"/>
      <w:outlineLvl w:val="7"/>
    </w:pPr>
    <w:rPr>
      <w:rFonts w:ascii="Arial" w:hAnsi="Arial" w:eastAsia="Arial" w:cs="Arial"/>
      <w:i/>
      <w:iCs/>
      <w:sz w:val="22"/>
      <w:szCs w:val="22"/>
    </w:rPr>
  </w:style>
  <w:style w:type="paragraph" w:styleId="811">
    <w:name w:val="Heading 9"/>
    <w:basedOn w:val="833"/>
    <w:next w:val="833"/>
    <w:link w:val="853"/>
    <w:uiPriority w:val="9"/>
    <w:unhideWhenUsed/>
    <w:qFormat/>
    <w:pPr>
      <w:keepLines/>
      <w:keepNext/>
      <w:spacing w:before="320" w:after="200"/>
      <w:outlineLvl w:val="8"/>
    </w:pPr>
    <w:rPr>
      <w:rFonts w:ascii="Arial" w:hAnsi="Arial" w:eastAsia="Arial" w:cs="Arial"/>
      <w:i/>
      <w:iCs/>
      <w:sz w:val="21"/>
      <w:szCs w:val="21"/>
    </w:rPr>
  </w:style>
  <w:style w:type="paragraph" w:styleId="812">
    <w:name w:val="Title"/>
    <w:basedOn w:val="833"/>
    <w:next w:val="833"/>
    <w:link w:val="883"/>
    <w:uiPriority w:val="10"/>
    <w:qFormat/>
    <w:pPr>
      <w:contextualSpacing/>
      <w:spacing w:before="300" w:after="200"/>
    </w:pPr>
    <w:rPr>
      <w:sz w:val="48"/>
      <w:szCs w:val="48"/>
    </w:rPr>
  </w:style>
  <w:style w:type="paragraph" w:styleId="813">
    <w:name w:val="Subtitle"/>
    <w:basedOn w:val="833"/>
    <w:next w:val="833"/>
    <w:link w:val="873"/>
    <w:uiPriority w:val="11"/>
    <w:qFormat/>
    <w:pPr>
      <w:spacing w:before="200" w:after="200"/>
    </w:pPr>
    <w:rPr>
      <w:sz w:val="24"/>
      <w:szCs w:val="24"/>
    </w:rPr>
  </w:style>
  <w:style w:type="paragraph" w:styleId="814">
    <w:name w:val="Header"/>
    <w:basedOn w:val="833"/>
    <w:link w:val="869"/>
    <w:uiPriority w:val="99"/>
    <w:unhideWhenUsed/>
    <w:pPr>
      <w:spacing w:after="0" w:line="240" w:lineRule="auto"/>
      <w:tabs>
        <w:tab w:val="center" w:pos="7143" w:leader="none"/>
        <w:tab w:val="right" w:pos="14287" w:leader="none"/>
      </w:tabs>
    </w:pPr>
  </w:style>
  <w:style w:type="paragraph" w:styleId="815">
    <w:name w:val="Footer"/>
    <w:basedOn w:val="833"/>
    <w:link w:val="888"/>
    <w:uiPriority w:val="99"/>
    <w:unhideWhenUsed/>
    <w:pPr>
      <w:spacing w:after="0" w:line="240" w:lineRule="auto"/>
      <w:tabs>
        <w:tab w:val="center" w:pos="7143" w:leader="none"/>
        <w:tab w:val="right" w:pos="14287" w:leader="none"/>
      </w:tabs>
    </w:pPr>
  </w:style>
  <w:style w:type="paragraph" w:styleId="816">
    <w:name w:val="Caption"/>
    <w:basedOn w:val="833"/>
    <w:next w:val="833"/>
    <w:uiPriority w:val="35"/>
    <w:semiHidden/>
    <w:unhideWhenUsed/>
    <w:qFormat/>
    <w:pPr>
      <w:spacing w:line="276" w:lineRule="auto"/>
    </w:pPr>
    <w:rPr>
      <w:b/>
      <w:bCs/>
      <w:color w:val="4f81bd" w:themeColor="accent1"/>
      <w:sz w:val="18"/>
      <w:szCs w:val="18"/>
    </w:rPr>
  </w:style>
  <w:style w:type="table" w:styleId="8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8">
    <w:name w:val="Hyperlink"/>
    <w:uiPriority w:val="99"/>
    <w:unhideWhenUsed/>
    <w:rPr>
      <w:color w:val="0000ff" w:themeColor="hyperlink"/>
      <w:u w:val="single"/>
    </w:rPr>
  </w:style>
  <w:style w:type="paragraph" w:styleId="819">
    <w:name w:val="footnote text"/>
    <w:basedOn w:val="833"/>
    <w:link w:val="875"/>
    <w:uiPriority w:val="99"/>
    <w:semiHidden/>
    <w:unhideWhenUsed/>
    <w:pPr>
      <w:spacing w:after="40" w:line="240" w:lineRule="auto"/>
    </w:pPr>
    <w:rPr>
      <w:sz w:val="18"/>
    </w:rPr>
  </w:style>
  <w:style w:type="character" w:styleId="820">
    <w:name w:val="footnote reference"/>
    <w:uiPriority w:val="99"/>
    <w:unhideWhenUsed/>
    <w:rPr>
      <w:vertAlign w:val="superscript"/>
    </w:rPr>
  </w:style>
  <w:style w:type="paragraph" w:styleId="821">
    <w:name w:val="endnote text"/>
    <w:basedOn w:val="833"/>
    <w:link w:val="864"/>
    <w:uiPriority w:val="99"/>
    <w:semiHidden/>
    <w:unhideWhenUsed/>
    <w:pPr>
      <w:spacing w:after="0" w:line="240" w:lineRule="auto"/>
    </w:pPr>
    <w:rPr>
      <w:sz w:val="20"/>
    </w:rPr>
  </w:style>
  <w:style w:type="character" w:styleId="822">
    <w:name w:val="endnote reference"/>
    <w:uiPriority w:val="99"/>
    <w:semiHidden/>
    <w:unhideWhenUsed/>
    <w:rPr>
      <w:vertAlign w:val="superscript"/>
    </w:rPr>
  </w:style>
  <w:style w:type="paragraph" w:styleId="823">
    <w:name w:val="toc 1"/>
    <w:basedOn w:val="833"/>
    <w:next w:val="833"/>
    <w:uiPriority w:val="39"/>
    <w:unhideWhenUsed/>
    <w:pPr>
      <w:ind w:left="0" w:right="0" w:firstLine="0"/>
      <w:spacing w:after="57"/>
    </w:pPr>
  </w:style>
  <w:style w:type="paragraph" w:styleId="824">
    <w:name w:val="toc 2"/>
    <w:basedOn w:val="833"/>
    <w:next w:val="833"/>
    <w:uiPriority w:val="39"/>
    <w:unhideWhenUsed/>
    <w:pPr>
      <w:ind w:left="283" w:right="0" w:firstLine="0"/>
      <w:spacing w:after="57"/>
    </w:pPr>
  </w:style>
  <w:style w:type="paragraph" w:styleId="825">
    <w:name w:val="toc 3"/>
    <w:basedOn w:val="833"/>
    <w:next w:val="833"/>
    <w:uiPriority w:val="39"/>
    <w:unhideWhenUsed/>
    <w:pPr>
      <w:ind w:left="567" w:right="0" w:firstLine="0"/>
      <w:spacing w:after="57"/>
    </w:pPr>
  </w:style>
  <w:style w:type="paragraph" w:styleId="826">
    <w:name w:val="toc 4"/>
    <w:basedOn w:val="833"/>
    <w:next w:val="833"/>
    <w:uiPriority w:val="39"/>
    <w:unhideWhenUsed/>
    <w:pPr>
      <w:ind w:left="850" w:right="0" w:firstLine="0"/>
      <w:spacing w:after="57"/>
    </w:pPr>
  </w:style>
  <w:style w:type="paragraph" w:styleId="827">
    <w:name w:val="toc 5"/>
    <w:basedOn w:val="833"/>
    <w:next w:val="833"/>
    <w:uiPriority w:val="39"/>
    <w:unhideWhenUsed/>
    <w:pPr>
      <w:ind w:left="1134" w:right="0" w:firstLine="0"/>
      <w:spacing w:after="57"/>
    </w:pPr>
  </w:style>
  <w:style w:type="paragraph" w:styleId="828">
    <w:name w:val="toc 6"/>
    <w:basedOn w:val="833"/>
    <w:next w:val="833"/>
    <w:uiPriority w:val="39"/>
    <w:unhideWhenUsed/>
    <w:pPr>
      <w:ind w:left="1417" w:right="0" w:firstLine="0"/>
      <w:spacing w:after="57"/>
    </w:pPr>
  </w:style>
  <w:style w:type="paragraph" w:styleId="829">
    <w:name w:val="toc 7"/>
    <w:basedOn w:val="833"/>
    <w:next w:val="833"/>
    <w:uiPriority w:val="39"/>
    <w:unhideWhenUsed/>
    <w:pPr>
      <w:ind w:left="1701" w:right="0" w:firstLine="0"/>
      <w:spacing w:after="57"/>
    </w:pPr>
  </w:style>
  <w:style w:type="paragraph" w:styleId="830">
    <w:name w:val="toc 8"/>
    <w:basedOn w:val="833"/>
    <w:next w:val="833"/>
    <w:uiPriority w:val="39"/>
    <w:unhideWhenUsed/>
    <w:pPr>
      <w:ind w:left="1984" w:right="0" w:firstLine="0"/>
      <w:spacing w:after="57"/>
    </w:pPr>
  </w:style>
  <w:style w:type="paragraph" w:styleId="831">
    <w:name w:val="toc 9"/>
    <w:basedOn w:val="833"/>
    <w:next w:val="833"/>
    <w:uiPriority w:val="39"/>
    <w:unhideWhenUsed/>
    <w:pPr>
      <w:ind w:left="2268" w:right="0" w:firstLine="0"/>
      <w:spacing w:after="57"/>
    </w:pPr>
  </w:style>
  <w:style w:type="paragraph" w:styleId="832">
    <w:name w:val="table of figures"/>
    <w:basedOn w:val="833"/>
    <w:next w:val="833"/>
    <w:uiPriority w:val="99"/>
    <w:unhideWhenUsed/>
    <w:pPr>
      <w:spacing w:after="0" w:afterAutospacing="0"/>
    </w:pPr>
  </w:style>
  <w:style w:type="paragraph" w:styleId="833" w:default="1">
    <w:name w:val="Normal"/>
    <w:next w:val="833"/>
    <w:link w:val="833"/>
    <w:qFormat/>
    <w:pPr>
      <w:jc w:val="both"/>
      <w:widowControl w:val="off"/>
    </w:pPr>
    <w:rPr>
      <w:rFonts w:ascii="Calibri" w:hAnsi="Calibri" w:eastAsia="宋体" w:cs="Times New Roman"/>
      <w:sz w:val="21"/>
      <w:szCs w:val="22"/>
      <w:lang w:val="en-US" w:eastAsia="zh-CN" w:bidi="ar-SA"/>
    </w:rPr>
  </w:style>
  <w:style w:type="paragraph" w:styleId="834">
    <w:name w:val="标题 1"/>
    <w:basedOn w:val="833"/>
    <w:next w:val="833"/>
    <w:link w:val="845"/>
    <w:uiPriority w:val="9"/>
    <w:qFormat/>
    <w:pPr>
      <w:keepLines/>
      <w:keepNext/>
      <w:spacing w:before="480" w:after="200"/>
      <w:outlineLvl w:val="0"/>
    </w:pPr>
    <w:rPr>
      <w:rFonts w:ascii="Arial" w:hAnsi="Arial" w:eastAsia="Arial" w:cs="Arial"/>
      <w:sz w:val="40"/>
      <w:szCs w:val="40"/>
    </w:rPr>
  </w:style>
  <w:style w:type="paragraph" w:styleId="835">
    <w:name w:val="标题 2"/>
    <w:basedOn w:val="833"/>
    <w:next w:val="833"/>
    <w:link w:val="846"/>
    <w:uiPriority w:val="9"/>
    <w:unhideWhenUsed/>
    <w:qFormat/>
    <w:pPr>
      <w:keepLines/>
      <w:keepNext/>
      <w:spacing w:before="360" w:after="200"/>
      <w:outlineLvl w:val="1"/>
    </w:pPr>
    <w:rPr>
      <w:rFonts w:ascii="Arial" w:hAnsi="Arial" w:eastAsia="Arial" w:cs="Arial"/>
      <w:sz w:val="34"/>
    </w:rPr>
  </w:style>
  <w:style w:type="paragraph" w:styleId="836">
    <w:name w:val="标题 3"/>
    <w:basedOn w:val="833"/>
    <w:next w:val="833"/>
    <w:link w:val="847"/>
    <w:uiPriority w:val="9"/>
    <w:unhideWhenUsed/>
    <w:qFormat/>
    <w:pPr>
      <w:keepLines/>
      <w:keepNext/>
      <w:spacing w:before="320" w:after="200"/>
      <w:outlineLvl w:val="2"/>
    </w:pPr>
    <w:rPr>
      <w:rFonts w:ascii="Arial" w:hAnsi="Arial" w:eastAsia="Arial" w:cs="Arial"/>
      <w:sz w:val="30"/>
      <w:szCs w:val="30"/>
    </w:rPr>
  </w:style>
  <w:style w:type="paragraph" w:styleId="837">
    <w:name w:val="标题 4"/>
    <w:basedOn w:val="833"/>
    <w:next w:val="833"/>
    <w:link w:val="848"/>
    <w:uiPriority w:val="9"/>
    <w:unhideWhenUsed/>
    <w:qFormat/>
    <w:pPr>
      <w:keepLines/>
      <w:keepNext/>
      <w:spacing w:before="320" w:after="200"/>
      <w:outlineLvl w:val="3"/>
    </w:pPr>
    <w:rPr>
      <w:rFonts w:ascii="Arial" w:hAnsi="Arial" w:eastAsia="Arial" w:cs="Arial"/>
      <w:b/>
      <w:bCs/>
      <w:sz w:val="26"/>
      <w:szCs w:val="26"/>
    </w:rPr>
  </w:style>
  <w:style w:type="paragraph" w:styleId="838">
    <w:name w:val="标题 5"/>
    <w:basedOn w:val="833"/>
    <w:next w:val="833"/>
    <w:link w:val="849"/>
    <w:uiPriority w:val="9"/>
    <w:unhideWhenUsed/>
    <w:qFormat/>
    <w:pPr>
      <w:keepLines/>
      <w:keepNext/>
      <w:spacing w:before="320" w:after="200"/>
      <w:outlineLvl w:val="4"/>
    </w:pPr>
    <w:rPr>
      <w:rFonts w:ascii="Arial" w:hAnsi="Arial" w:eastAsia="Arial" w:cs="Arial"/>
      <w:b/>
      <w:bCs/>
      <w:sz w:val="24"/>
      <w:szCs w:val="24"/>
    </w:rPr>
  </w:style>
  <w:style w:type="paragraph" w:styleId="839">
    <w:name w:val="标题 6"/>
    <w:basedOn w:val="833"/>
    <w:next w:val="833"/>
    <w:link w:val="850"/>
    <w:uiPriority w:val="9"/>
    <w:unhideWhenUsed/>
    <w:qFormat/>
    <w:pPr>
      <w:keepLines/>
      <w:keepNext/>
      <w:spacing w:before="320" w:after="200"/>
      <w:outlineLvl w:val="5"/>
    </w:pPr>
    <w:rPr>
      <w:rFonts w:ascii="Arial" w:hAnsi="Arial" w:eastAsia="Arial" w:cs="Arial"/>
      <w:b/>
      <w:bCs/>
      <w:sz w:val="22"/>
      <w:szCs w:val="22"/>
    </w:rPr>
  </w:style>
  <w:style w:type="paragraph" w:styleId="840">
    <w:name w:val="标题 7"/>
    <w:basedOn w:val="833"/>
    <w:next w:val="833"/>
    <w:link w:val="851"/>
    <w:uiPriority w:val="9"/>
    <w:unhideWhenUsed/>
    <w:qFormat/>
    <w:pPr>
      <w:keepLines/>
      <w:keepNext/>
      <w:spacing w:before="320" w:after="200"/>
      <w:outlineLvl w:val="6"/>
    </w:pPr>
    <w:rPr>
      <w:rFonts w:ascii="Arial" w:hAnsi="Arial" w:eastAsia="Arial" w:cs="Arial"/>
      <w:b/>
      <w:bCs/>
      <w:i/>
      <w:iCs/>
      <w:sz w:val="22"/>
      <w:szCs w:val="22"/>
    </w:rPr>
  </w:style>
  <w:style w:type="paragraph" w:styleId="841">
    <w:name w:val="标题 8"/>
    <w:basedOn w:val="833"/>
    <w:next w:val="833"/>
    <w:link w:val="852"/>
    <w:uiPriority w:val="9"/>
    <w:unhideWhenUsed/>
    <w:qFormat/>
    <w:pPr>
      <w:keepLines/>
      <w:keepNext/>
      <w:spacing w:before="320" w:after="200"/>
      <w:outlineLvl w:val="7"/>
    </w:pPr>
    <w:rPr>
      <w:rFonts w:ascii="Arial" w:hAnsi="Arial" w:eastAsia="Arial" w:cs="Arial"/>
      <w:i/>
      <w:iCs/>
      <w:sz w:val="22"/>
      <w:szCs w:val="22"/>
    </w:rPr>
  </w:style>
  <w:style w:type="paragraph" w:styleId="842">
    <w:name w:val="标题 9"/>
    <w:basedOn w:val="833"/>
    <w:next w:val="833"/>
    <w:link w:val="853"/>
    <w:uiPriority w:val="9"/>
    <w:unhideWhenUsed/>
    <w:qFormat/>
    <w:pPr>
      <w:keepLines/>
      <w:keepNext/>
      <w:spacing w:before="320" w:after="200"/>
      <w:outlineLvl w:val="8"/>
    </w:pPr>
    <w:rPr>
      <w:rFonts w:ascii="Arial" w:hAnsi="Arial" w:eastAsia="Arial" w:cs="Arial"/>
      <w:i/>
      <w:iCs/>
      <w:sz w:val="21"/>
      <w:szCs w:val="21"/>
    </w:rPr>
  </w:style>
  <w:style w:type="character" w:styleId="843">
    <w:name w:val="默认段落字体"/>
    <w:next w:val="843"/>
    <w:link w:val="833"/>
    <w:uiPriority w:val="1"/>
    <w:unhideWhenUsed/>
  </w:style>
  <w:style w:type="table" w:styleId="844">
    <w:name w:val="普通表格"/>
    <w:next w:val="844"/>
    <w:link w:val="833"/>
    <w:uiPriority w:val="99"/>
    <w:unhideWhenUsed/>
    <w:tblPr/>
  </w:style>
  <w:style w:type="character" w:styleId="845">
    <w:name w:val="Heading 1 Char"/>
    <w:next w:val="845"/>
    <w:link w:val="834"/>
    <w:uiPriority w:val="9"/>
    <w:rPr>
      <w:rFonts w:ascii="Arial" w:hAnsi="Arial" w:eastAsia="Arial" w:cs="Arial"/>
      <w:sz w:val="40"/>
      <w:szCs w:val="40"/>
    </w:rPr>
  </w:style>
  <w:style w:type="character" w:styleId="846">
    <w:name w:val="Heading 2 Char"/>
    <w:next w:val="846"/>
    <w:link w:val="835"/>
    <w:uiPriority w:val="9"/>
    <w:rPr>
      <w:rFonts w:ascii="Arial" w:hAnsi="Arial" w:eastAsia="Arial" w:cs="Arial"/>
      <w:sz w:val="34"/>
    </w:rPr>
  </w:style>
  <w:style w:type="character" w:styleId="847">
    <w:name w:val="Heading 3 Char"/>
    <w:next w:val="847"/>
    <w:link w:val="836"/>
    <w:uiPriority w:val="9"/>
    <w:rPr>
      <w:rFonts w:ascii="Arial" w:hAnsi="Arial" w:eastAsia="Arial" w:cs="Arial"/>
      <w:sz w:val="30"/>
      <w:szCs w:val="30"/>
    </w:rPr>
  </w:style>
  <w:style w:type="character" w:styleId="848">
    <w:name w:val="Heading 4 Char"/>
    <w:next w:val="848"/>
    <w:link w:val="837"/>
    <w:uiPriority w:val="9"/>
    <w:rPr>
      <w:rFonts w:ascii="Arial" w:hAnsi="Arial" w:eastAsia="Arial" w:cs="Arial"/>
      <w:b/>
      <w:bCs/>
      <w:sz w:val="26"/>
      <w:szCs w:val="26"/>
    </w:rPr>
  </w:style>
  <w:style w:type="character" w:styleId="849">
    <w:name w:val="Heading 5 Char"/>
    <w:next w:val="849"/>
    <w:link w:val="838"/>
    <w:uiPriority w:val="9"/>
    <w:rPr>
      <w:rFonts w:ascii="Arial" w:hAnsi="Arial" w:eastAsia="Arial" w:cs="Arial"/>
      <w:b/>
      <w:bCs/>
      <w:sz w:val="24"/>
      <w:szCs w:val="24"/>
    </w:rPr>
  </w:style>
  <w:style w:type="character" w:styleId="850">
    <w:name w:val="Heading 6 Char"/>
    <w:next w:val="850"/>
    <w:link w:val="839"/>
    <w:uiPriority w:val="9"/>
    <w:rPr>
      <w:rFonts w:ascii="Arial" w:hAnsi="Arial" w:eastAsia="Arial" w:cs="Arial"/>
      <w:b/>
      <w:bCs/>
      <w:sz w:val="22"/>
      <w:szCs w:val="22"/>
    </w:rPr>
  </w:style>
  <w:style w:type="character" w:styleId="851">
    <w:name w:val="Heading 7 Char"/>
    <w:next w:val="851"/>
    <w:link w:val="840"/>
    <w:uiPriority w:val="9"/>
    <w:rPr>
      <w:rFonts w:ascii="Arial" w:hAnsi="Arial" w:eastAsia="Arial" w:cs="Arial"/>
      <w:b/>
      <w:bCs/>
      <w:i/>
      <w:iCs/>
      <w:sz w:val="22"/>
      <w:szCs w:val="22"/>
    </w:rPr>
  </w:style>
  <w:style w:type="character" w:styleId="852">
    <w:name w:val="Heading 8 Char"/>
    <w:next w:val="852"/>
    <w:link w:val="841"/>
    <w:uiPriority w:val="9"/>
    <w:rPr>
      <w:rFonts w:ascii="Arial" w:hAnsi="Arial" w:eastAsia="Arial" w:cs="Arial"/>
      <w:i/>
      <w:iCs/>
      <w:sz w:val="22"/>
      <w:szCs w:val="22"/>
    </w:rPr>
  </w:style>
  <w:style w:type="character" w:styleId="853">
    <w:name w:val="Heading 9 Char"/>
    <w:next w:val="853"/>
    <w:link w:val="842"/>
    <w:uiPriority w:val="9"/>
    <w:rPr>
      <w:rFonts w:ascii="Arial" w:hAnsi="Arial" w:eastAsia="Arial" w:cs="Arial"/>
      <w:i/>
      <w:iCs/>
      <w:sz w:val="21"/>
      <w:szCs w:val="21"/>
    </w:rPr>
  </w:style>
  <w:style w:type="paragraph" w:styleId="854">
    <w:name w:val="目录 7"/>
    <w:basedOn w:val="833"/>
    <w:next w:val="833"/>
    <w:link w:val="833"/>
    <w:uiPriority w:val="39"/>
    <w:unhideWhenUsed/>
    <w:pPr>
      <w:ind w:left="1701" w:right="0" w:firstLine="0"/>
      <w:spacing w:after="57"/>
    </w:pPr>
  </w:style>
  <w:style w:type="paragraph" w:styleId="855">
    <w:name w:val="题注"/>
    <w:basedOn w:val="833"/>
    <w:next w:val="833"/>
    <w:link w:val="833"/>
    <w:uiPriority w:val="35"/>
    <w:unhideWhenUsed/>
    <w:qFormat/>
    <w:pPr>
      <w:spacing w:line="276" w:lineRule="auto"/>
    </w:pPr>
    <w:rPr>
      <w:b/>
      <w:bCs/>
      <w:color w:val="4f81bd"/>
      <w:sz w:val="18"/>
      <w:szCs w:val="18"/>
    </w:rPr>
  </w:style>
  <w:style w:type="paragraph" w:styleId="856">
    <w:name w:val="批注文字"/>
    <w:basedOn w:val="833"/>
    <w:next w:val="856"/>
    <w:link w:val="833"/>
    <w:uiPriority w:val="99"/>
    <w:unhideWhenUsed/>
    <w:qFormat/>
    <w:pPr>
      <w:jc w:val="left"/>
    </w:pPr>
  </w:style>
  <w:style w:type="paragraph" w:styleId="857">
    <w:name w:val="正文文本"/>
    <w:basedOn w:val="833"/>
    <w:next w:val="857"/>
    <w:link w:val="833"/>
    <w:unhideWhenUsed/>
    <w:qFormat/>
    <w:pPr>
      <w:spacing w:after="120"/>
    </w:pPr>
  </w:style>
  <w:style w:type="paragraph" w:styleId="858">
    <w:name w:val="正文文本缩进"/>
    <w:basedOn w:val="833"/>
    <w:next w:val="858"/>
    <w:link w:val="833"/>
    <w:qFormat/>
    <w:pPr>
      <w:ind w:firstLine="645"/>
    </w:pPr>
    <w:rPr>
      <w:rFonts w:ascii="楷体_GB2312" w:eastAsia="楷体_GB2312"/>
      <w:sz w:val="32"/>
      <w:szCs w:val="20"/>
    </w:rPr>
  </w:style>
  <w:style w:type="paragraph" w:styleId="859">
    <w:name w:val="目录 5"/>
    <w:basedOn w:val="833"/>
    <w:next w:val="833"/>
    <w:link w:val="833"/>
    <w:uiPriority w:val="39"/>
    <w:unhideWhenUsed/>
    <w:pPr>
      <w:ind w:left="1134" w:right="0" w:firstLine="0"/>
      <w:spacing w:after="57"/>
    </w:pPr>
  </w:style>
  <w:style w:type="paragraph" w:styleId="860">
    <w:name w:val="目录 3"/>
    <w:basedOn w:val="833"/>
    <w:next w:val="833"/>
    <w:link w:val="833"/>
    <w:uiPriority w:val="39"/>
    <w:unhideWhenUsed/>
    <w:pPr>
      <w:ind w:left="567" w:right="0" w:firstLine="0"/>
      <w:spacing w:after="57"/>
    </w:pPr>
  </w:style>
  <w:style w:type="paragraph" w:styleId="861">
    <w:name w:val="纯文本"/>
    <w:basedOn w:val="833"/>
    <w:next w:val="861"/>
    <w:link w:val="833"/>
    <w:qFormat/>
    <w:rPr>
      <w:rFonts w:ascii="Tahoma" w:hAnsi="黑体" w:cs="方正小标宋_GBK"/>
      <w:szCs w:val="20"/>
    </w:rPr>
  </w:style>
  <w:style w:type="paragraph" w:styleId="862">
    <w:name w:val="目录 8"/>
    <w:basedOn w:val="833"/>
    <w:next w:val="833"/>
    <w:link w:val="833"/>
    <w:uiPriority w:val="39"/>
    <w:unhideWhenUsed/>
    <w:pPr>
      <w:ind w:left="1984" w:right="0" w:firstLine="0"/>
      <w:spacing w:after="57"/>
    </w:pPr>
  </w:style>
  <w:style w:type="paragraph" w:styleId="863">
    <w:name w:val="尾注文本"/>
    <w:basedOn w:val="833"/>
    <w:next w:val="863"/>
    <w:link w:val="864"/>
    <w:uiPriority w:val="99"/>
    <w:unhideWhenUsed/>
    <w:pPr>
      <w:spacing w:after="0" w:line="240" w:lineRule="auto"/>
    </w:pPr>
    <w:rPr>
      <w:sz w:val="20"/>
    </w:rPr>
  </w:style>
  <w:style w:type="character" w:styleId="864">
    <w:name w:val="Endnote Text Char"/>
    <w:next w:val="864"/>
    <w:link w:val="863"/>
    <w:uiPriority w:val="99"/>
    <w:rPr>
      <w:sz w:val="20"/>
    </w:rPr>
  </w:style>
  <w:style w:type="paragraph" w:styleId="865">
    <w:name w:val="批注框文本"/>
    <w:basedOn w:val="833"/>
    <w:next w:val="865"/>
    <w:link w:val="833"/>
    <w:qFormat/>
    <w:rPr>
      <w:sz w:val="18"/>
      <w:szCs w:val="18"/>
    </w:rPr>
  </w:style>
  <w:style w:type="paragraph" w:styleId="866">
    <w:name w:val="页脚"/>
    <w:basedOn w:val="833"/>
    <w:next w:val="866"/>
    <w:link w:val="867"/>
    <w:uiPriority w:val="99"/>
    <w:unhideWhenUsed/>
    <w:pPr>
      <w:spacing w:after="0" w:line="240" w:lineRule="auto"/>
      <w:tabs>
        <w:tab w:val="center" w:pos="7143" w:leader="none"/>
        <w:tab w:val="right" w:pos="14287" w:leader="none"/>
      </w:tabs>
    </w:pPr>
  </w:style>
  <w:style w:type="character" w:styleId="867">
    <w:name w:val="Footer Char"/>
    <w:next w:val="867"/>
    <w:link w:val="866"/>
    <w:uiPriority w:val="99"/>
  </w:style>
  <w:style w:type="paragraph" w:styleId="868">
    <w:name w:val="页眉"/>
    <w:basedOn w:val="833"/>
    <w:next w:val="868"/>
    <w:link w:val="869"/>
    <w:uiPriority w:val="99"/>
    <w:unhideWhenUsed/>
    <w:pPr>
      <w:spacing w:after="0" w:line="240" w:lineRule="auto"/>
      <w:tabs>
        <w:tab w:val="center" w:pos="7143" w:leader="none"/>
        <w:tab w:val="right" w:pos="14287" w:leader="none"/>
      </w:tabs>
    </w:pPr>
  </w:style>
  <w:style w:type="character" w:styleId="869">
    <w:name w:val="Header Char"/>
    <w:next w:val="869"/>
    <w:link w:val="868"/>
    <w:uiPriority w:val="99"/>
  </w:style>
  <w:style w:type="paragraph" w:styleId="870">
    <w:name w:val="目录 1"/>
    <w:basedOn w:val="833"/>
    <w:next w:val="833"/>
    <w:link w:val="833"/>
    <w:uiPriority w:val="39"/>
    <w:unhideWhenUsed/>
    <w:pPr>
      <w:ind w:left="0" w:right="0" w:firstLine="0"/>
      <w:spacing w:after="57"/>
    </w:pPr>
  </w:style>
  <w:style w:type="paragraph" w:styleId="871">
    <w:name w:val="目录 4"/>
    <w:basedOn w:val="833"/>
    <w:next w:val="833"/>
    <w:link w:val="833"/>
    <w:uiPriority w:val="39"/>
    <w:unhideWhenUsed/>
    <w:pPr>
      <w:ind w:left="850" w:right="0" w:firstLine="0"/>
      <w:spacing w:after="57"/>
    </w:pPr>
  </w:style>
  <w:style w:type="paragraph" w:styleId="872">
    <w:name w:val="副标题"/>
    <w:basedOn w:val="833"/>
    <w:next w:val="833"/>
    <w:link w:val="873"/>
    <w:uiPriority w:val="11"/>
    <w:qFormat/>
    <w:pPr>
      <w:spacing w:before="200" w:after="200"/>
    </w:pPr>
    <w:rPr>
      <w:sz w:val="24"/>
      <w:szCs w:val="24"/>
    </w:rPr>
  </w:style>
  <w:style w:type="character" w:styleId="873">
    <w:name w:val="Subtitle Char"/>
    <w:next w:val="873"/>
    <w:link w:val="872"/>
    <w:uiPriority w:val="11"/>
    <w:rPr>
      <w:sz w:val="24"/>
      <w:szCs w:val="24"/>
    </w:rPr>
  </w:style>
  <w:style w:type="paragraph" w:styleId="874">
    <w:name w:val="脚注文本"/>
    <w:basedOn w:val="833"/>
    <w:next w:val="874"/>
    <w:link w:val="875"/>
    <w:uiPriority w:val="99"/>
    <w:unhideWhenUsed/>
    <w:pPr>
      <w:spacing w:after="40" w:line="240" w:lineRule="auto"/>
    </w:pPr>
    <w:rPr>
      <w:sz w:val="18"/>
    </w:rPr>
  </w:style>
  <w:style w:type="character" w:styleId="875">
    <w:name w:val="Footnote Text Char"/>
    <w:next w:val="875"/>
    <w:link w:val="874"/>
    <w:uiPriority w:val="99"/>
    <w:rPr>
      <w:sz w:val="18"/>
    </w:rPr>
  </w:style>
  <w:style w:type="paragraph" w:styleId="876">
    <w:name w:val="目录 6"/>
    <w:basedOn w:val="833"/>
    <w:next w:val="833"/>
    <w:link w:val="833"/>
    <w:uiPriority w:val="39"/>
    <w:unhideWhenUsed/>
    <w:pPr>
      <w:ind w:left="1417" w:right="0" w:firstLine="0"/>
      <w:spacing w:after="57"/>
    </w:pPr>
  </w:style>
  <w:style w:type="paragraph" w:styleId="877">
    <w:name w:val="正文文本缩进 3"/>
    <w:basedOn w:val="833"/>
    <w:next w:val="877"/>
    <w:link w:val="833"/>
    <w:qFormat/>
    <w:pPr>
      <w:ind w:firstLine="480"/>
      <w:spacing w:line="360" w:lineRule="auto"/>
      <w:tabs>
        <w:tab w:val="left" w:pos="2112" w:leader="none"/>
      </w:tabs>
    </w:pPr>
    <w:rPr>
      <w:sz w:val="24"/>
    </w:rPr>
  </w:style>
  <w:style w:type="paragraph" w:styleId="878">
    <w:name w:val="图表目录"/>
    <w:basedOn w:val="833"/>
    <w:next w:val="833"/>
    <w:link w:val="833"/>
    <w:uiPriority w:val="99"/>
    <w:unhideWhenUsed/>
    <w:pPr>
      <w:spacing w:after="0" w:afterAutospacing="0"/>
    </w:pPr>
  </w:style>
  <w:style w:type="paragraph" w:styleId="879">
    <w:name w:val="目录 2"/>
    <w:basedOn w:val="833"/>
    <w:next w:val="833"/>
    <w:link w:val="833"/>
    <w:uiPriority w:val="39"/>
    <w:unhideWhenUsed/>
    <w:pPr>
      <w:ind w:left="283" w:right="0" w:firstLine="0"/>
      <w:spacing w:after="57"/>
    </w:pPr>
  </w:style>
  <w:style w:type="paragraph" w:styleId="880">
    <w:name w:val="目录 9"/>
    <w:basedOn w:val="833"/>
    <w:next w:val="833"/>
    <w:link w:val="833"/>
    <w:uiPriority w:val="39"/>
    <w:unhideWhenUsed/>
    <w:pPr>
      <w:ind w:left="2268" w:right="0" w:firstLine="0"/>
      <w:spacing w:after="57"/>
    </w:pPr>
  </w:style>
  <w:style w:type="paragraph" w:styleId="881">
    <w:name w:val="普通(网站)"/>
    <w:basedOn w:val="833"/>
    <w:next w:val="881"/>
    <w:link w:val="833"/>
    <w:qFormat/>
    <w:pPr>
      <w:jc w:val="left"/>
      <w:spacing w:beforeAutospacing="1" w:afterAutospacing="1"/>
    </w:pPr>
    <w:rPr>
      <w:sz w:val="24"/>
    </w:rPr>
  </w:style>
  <w:style w:type="paragraph" w:styleId="882">
    <w:name w:val="标题"/>
    <w:basedOn w:val="833"/>
    <w:next w:val="833"/>
    <w:link w:val="883"/>
    <w:uiPriority w:val="10"/>
    <w:qFormat/>
    <w:pPr>
      <w:contextualSpacing/>
      <w:spacing w:before="300" w:after="200"/>
    </w:pPr>
    <w:rPr>
      <w:sz w:val="48"/>
      <w:szCs w:val="48"/>
    </w:rPr>
  </w:style>
  <w:style w:type="character" w:styleId="883">
    <w:name w:val="Title Char"/>
    <w:next w:val="883"/>
    <w:link w:val="882"/>
    <w:uiPriority w:val="10"/>
    <w:rPr>
      <w:sz w:val="48"/>
      <w:szCs w:val="48"/>
    </w:rPr>
  </w:style>
  <w:style w:type="table" w:styleId="884">
    <w:name w:val="网格型"/>
    <w:next w:val="884"/>
    <w:link w:val="833"/>
    <w:uiPriority w:val="59"/>
    <w:pPr>
      <w:spacing w:after="0" w:line="240" w:lineRule="auto"/>
    </w:pPr>
    <w:tblPr/>
  </w:style>
  <w:style w:type="character" w:styleId="885">
    <w:name w:val="尾注引用"/>
    <w:next w:val="885"/>
    <w:link w:val="833"/>
    <w:uiPriority w:val="99"/>
    <w:unhideWhenUsed/>
    <w:rPr>
      <w:vertAlign w:val="superscript"/>
    </w:rPr>
  </w:style>
  <w:style w:type="character" w:styleId="886">
    <w:name w:val="超链接"/>
    <w:next w:val="886"/>
    <w:link w:val="833"/>
    <w:uiPriority w:val="99"/>
    <w:unhideWhenUsed/>
    <w:rPr>
      <w:color w:val="0000ff"/>
      <w:u w:val="single"/>
    </w:rPr>
  </w:style>
  <w:style w:type="character" w:styleId="887">
    <w:name w:val="脚注引用"/>
    <w:next w:val="887"/>
    <w:link w:val="833"/>
    <w:uiPriority w:val="99"/>
    <w:unhideWhenUsed/>
    <w:rPr>
      <w:vertAlign w:val="superscript"/>
    </w:rPr>
  </w:style>
  <w:style w:type="character" w:styleId="888">
    <w:name w:val="Caption Char"/>
    <w:next w:val="888"/>
    <w:link w:val="866"/>
    <w:uiPriority w:val="99"/>
  </w:style>
  <w:style w:type="paragraph" w:styleId="889">
    <w:name w:val="正文文本1"/>
    <w:basedOn w:val="833"/>
    <w:next w:val="891"/>
    <w:link w:val="890"/>
    <w:qFormat/>
    <w:rPr>
      <w:rFonts w:ascii="楷体_GB2312" w:hAnsi="Arial" w:eastAsia="楷体_GB2312" w:cs="Times New Roman"/>
      <w:sz w:val="28"/>
      <w:szCs w:val="28"/>
    </w:rPr>
  </w:style>
  <w:style w:type="character" w:styleId="890">
    <w:name w:val="正文文本 Char"/>
    <w:next w:val="890"/>
    <w:link w:val="889"/>
    <w:rPr>
      <w:rFonts w:ascii="楷体_GB2312" w:hAnsi="Arial" w:eastAsia="楷体_GB2312" w:cs="Times New Roman"/>
      <w:sz w:val="28"/>
      <w:szCs w:val="28"/>
    </w:rPr>
  </w:style>
  <w:style w:type="paragraph" w:styleId="891">
    <w:name w:val="xl27"/>
    <w:basedOn w:val="833"/>
    <w:next w:val="891"/>
    <w:link w:val="8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character" w:styleId="892">
    <w:name w:val="页码1"/>
    <w:next w:val="892"/>
    <w:link w:val="833"/>
  </w:style>
  <w:style w:type="paragraph" w:styleId="893">
    <w:name w:val="List Paragraph"/>
    <w:basedOn w:val="833"/>
    <w:next w:val="893"/>
    <w:link w:val="833"/>
    <w:uiPriority w:val="34"/>
    <w:qFormat/>
    <w:pPr>
      <w:contextualSpacing/>
      <w:ind w:left="720"/>
    </w:pPr>
  </w:style>
  <w:style w:type="paragraph" w:styleId="894">
    <w:name w:val="No Spacing"/>
    <w:next w:val="894"/>
    <w:link w:val="833"/>
    <w:uiPriority w:val="1"/>
    <w:qFormat/>
    <w:pPr>
      <w:spacing w:before="0" w:after="0" w:line="240" w:lineRule="auto"/>
    </w:pPr>
    <w:rPr>
      <w:rFonts w:ascii="Calibri" w:hAnsi="Calibri" w:eastAsia="宋体" w:cs="Times New Roman"/>
    </w:rPr>
  </w:style>
  <w:style w:type="paragraph" w:styleId="895">
    <w:name w:val="Quote"/>
    <w:basedOn w:val="833"/>
    <w:next w:val="833"/>
    <w:link w:val="896"/>
    <w:uiPriority w:val="29"/>
    <w:qFormat/>
    <w:pPr>
      <w:ind w:left="720" w:right="720"/>
    </w:pPr>
    <w:rPr>
      <w:i/>
    </w:rPr>
  </w:style>
  <w:style w:type="character" w:styleId="896">
    <w:name w:val="Quote Char"/>
    <w:next w:val="896"/>
    <w:link w:val="895"/>
    <w:uiPriority w:val="29"/>
    <w:rPr>
      <w:i/>
    </w:rPr>
  </w:style>
  <w:style w:type="paragraph" w:styleId="897">
    <w:name w:val="Intense Quote"/>
    <w:basedOn w:val="833"/>
    <w:next w:val="833"/>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name w:val="Intense Quote Char"/>
    <w:next w:val="898"/>
    <w:link w:val="897"/>
    <w:uiPriority w:val="30"/>
    <w:rPr>
      <w:i/>
    </w:rPr>
  </w:style>
  <w:style w:type="table" w:styleId="899">
    <w:name w:val="Table Grid Light"/>
    <w:next w:val="899"/>
    <w:link w:val="833"/>
    <w:uiPriority w:val="59"/>
    <w:pPr>
      <w:spacing w:after="0" w:line="240" w:lineRule="auto"/>
    </w:pPr>
    <w:tblPr/>
  </w:style>
  <w:style w:type="table" w:styleId="900">
    <w:name w:val="Plain Table 1"/>
    <w:next w:val="900"/>
    <w:link w:val="833"/>
    <w:uiPriority w:val="59"/>
    <w:pPr>
      <w:spacing w:after="0" w:line="240" w:lineRule="auto"/>
    </w:pPr>
    <w:tblPr/>
  </w:style>
  <w:style w:type="table" w:styleId="901">
    <w:name w:val="Plain Table 2"/>
    <w:next w:val="901"/>
    <w:link w:val="833"/>
    <w:uiPriority w:val="59"/>
    <w:pPr>
      <w:spacing w:after="0" w:line="240" w:lineRule="auto"/>
    </w:pPr>
    <w:tblPr/>
  </w:style>
  <w:style w:type="table" w:styleId="902">
    <w:name w:val="Plain Table 3"/>
    <w:next w:val="902"/>
    <w:link w:val="833"/>
    <w:uiPriority w:val="99"/>
    <w:pPr>
      <w:spacing w:after="0" w:line="240" w:lineRule="auto"/>
    </w:pPr>
    <w:tblPr/>
  </w:style>
  <w:style w:type="table" w:styleId="903">
    <w:name w:val="Plain Table 4"/>
    <w:next w:val="903"/>
    <w:link w:val="833"/>
    <w:uiPriority w:val="99"/>
    <w:pPr>
      <w:spacing w:after="0" w:line="240" w:lineRule="auto"/>
    </w:pPr>
    <w:tblPr/>
  </w:style>
  <w:style w:type="table" w:styleId="904">
    <w:name w:val="Plain Table 5"/>
    <w:next w:val="904"/>
    <w:link w:val="833"/>
    <w:uiPriority w:val="99"/>
    <w:pPr>
      <w:spacing w:after="0" w:line="240" w:lineRule="auto"/>
    </w:pPr>
    <w:tblPr/>
  </w:style>
  <w:style w:type="table" w:styleId="905">
    <w:name w:val="Grid Table 1 Light"/>
    <w:next w:val="905"/>
    <w:link w:val="833"/>
    <w:uiPriority w:val="99"/>
    <w:pPr>
      <w:spacing w:after="0" w:line="240" w:lineRule="auto"/>
    </w:pPr>
    <w:tblPr/>
  </w:style>
  <w:style w:type="table" w:styleId="906">
    <w:name w:val="Grid Table 1 Light - Accent 1"/>
    <w:next w:val="906"/>
    <w:link w:val="833"/>
    <w:uiPriority w:val="99"/>
    <w:pPr>
      <w:spacing w:after="0" w:line="240" w:lineRule="auto"/>
    </w:pPr>
    <w:tblPr/>
  </w:style>
  <w:style w:type="table" w:styleId="907">
    <w:name w:val="Grid Table 1 Light - Accent 2"/>
    <w:next w:val="907"/>
    <w:link w:val="833"/>
    <w:uiPriority w:val="99"/>
    <w:pPr>
      <w:spacing w:after="0" w:line="240" w:lineRule="auto"/>
    </w:pPr>
    <w:tblPr/>
  </w:style>
  <w:style w:type="table" w:styleId="908">
    <w:name w:val="Grid Table 1 Light - Accent 3"/>
    <w:next w:val="908"/>
    <w:link w:val="833"/>
    <w:uiPriority w:val="99"/>
    <w:pPr>
      <w:spacing w:after="0" w:line="240" w:lineRule="auto"/>
    </w:pPr>
    <w:tblPr/>
  </w:style>
  <w:style w:type="table" w:styleId="909">
    <w:name w:val="Grid Table 1 Light - Accent 4"/>
    <w:next w:val="909"/>
    <w:link w:val="833"/>
    <w:uiPriority w:val="99"/>
    <w:pPr>
      <w:spacing w:after="0" w:line="240" w:lineRule="auto"/>
    </w:pPr>
    <w:tblPr/>
  </w:style>
  <w:style w:type="table" w:styleId="910">
    <w:name w:val="Grid Table 1 Light - Accent 5"/>
    <w:next w:val="910"/>
    <w:link w:val="833"/>
    <w:uiPriority w:val="99"/>
    <w:pPr>
      <w:spacing w:after="0" w:line="240" w:lineRule="auto"/>
    </w:pPr>
    <w:tblPr/>
  </w:style>
  <w:style w:type="table" w:styleId="911">
    <w:name w:val="Grid Table 1 Light - Accent 6"/>
    <w:next w:val="911"/>
    <w:link w:val="833"/>
    <w:uiPriority w:val="99"/>
    <w:pPr>
      <w:spacing w:after="0" w:line="240" w:lineRule="auto"/>
    </w:pPr>
    <w:tblPr/>
  </w:style>
  <w:style w:type="table" w:styleId="912">
    <w:name w:val="Grid Table 2"/>
    <w:next w:val="912"/>
    <w:link w:val="833"/>
    <w:uiPriority w:val="99"/>
    <w:pPr>
      <w:spacing w:after="0" w:line="240" w:lineRule="auto"/>
    </w:pPr>
    <w:tblPr/>
  </w:style>
  <w:style w:type="table" w:styleId="913">
    <w:name w:val="Grid Table 2 - Accent 1"/>
    <w:next w:val="913"/>
    <w:link w:val="833"/>
    <w:uiPriority w:val="99"/>
    <w:pPr>
      <w:spacing w:after="0" w:line="240" w:lineRule="auto"/>
    </w:pPr>
    <w:tblPr/>
  </w:style>
  <w:style w:type="table" w:styleId="914">
    <w:name w:val="Grid Table 2 - Accent 2"/>
    <w:next w:val="914"/>
    <w:link w:val="833"/>
    <w:uiPriority w:val="99"/>
    <w:pPr>
      <w:spacing w:after="0" w:line="240" w:lineRule="auto"/>
    </w:pPr>
    <w:tblPr/>
  </w:style>
  <w:style w:type="table" w:styleId="915">
    <w:name w:val="Grid Table 2 - Accent 3"/>
    <w:next w:val="915"/>
    <w:link w:val="833"/>
    <w:uiPriority w:val="99"/>
    <w:pPr>
      <w:spacing w:after="0" w:line="240" w:lineRule="auto"/>
    </w:pPr>
    <w:tblPr/>
  </w:style>
  <w:style w:type="table" w:styleId="916">
    <w:name w:val="Grid Table 2 - Accent 4"/>
    <w:next w:val="916"/>
    <w:link w:val="833"/>
    <w:uiPriority w:val="99"/>
    <w:pPr>
      <w:spacing w:after="0" w:line="240" w:lineRule="auto"/>
    </w:pPr>
    <w:tblPr/>
  </w:style>
  <w:style w:type="table" w:styleId="917">
    <w:name w:val="Grid Table 2 - Accent 5"/>
    <w:next w:val="917"/>
    <w:link w:val="833"/>
    <w:uiPriority w:val="99"/>
    <w:pPr>
      <w:spacing w:after="0" w:line="240" w:lineRule="auto"/>
    </w:pPr>
    <w:tblPr/>
  </w:style>
  <w:style w:type="table" w:styleId="918">
    <w:name w:val="Grid Table 2 - Accent 6"/>
    <w:next w:val="918"/>
    <w:link w:val="833"/>
    <w:uiPriority w:val="99"/>
    <w:pPr>
      <w:spacing w:after="0" w:line="240" w:lineRule="auto"/>
    </w:pPr>
    <w:tblPr/>
  </w:style>
  <w:style w:type="table" w:styleId="919">
    <w:name w:val="Grid Table 3"/>
    <w:next w:val="919"/>
    <w:link w:val="833"/>
    <w:uiPriority w:val="99"/>
    <w:pPr>
      <w:spacing w:after="0" w:line="240" w:lineRule="auto"/>
    </w:pPr>
    <w:tblPr/>
  </w:style>
  <w:style w:type="table" w:styleId="920">
    <w:name w:val="Grid Table 3 - Accent 1"/>
    <w:next w:val="920"/>
    <w:link w:val="833"/>
    <w:uiPriority w:val="99"/>
    <w:pPr>
      <w:spacing w:after="0" w:line="240" w:lineRule="auto"/>
    </w:pPr>
    <w:tblPr/>
  </w:style>
  <w:style w:type="table" w:styleId="921">
    <w:name w:val="Grid Table 3 - Accent 2"/>
    <w:next w:val="921"/>
    <w:link w:val="833"/>
    <w:uiPriority w:val="99"/>
    <w:pPr>
      <w:spacing w:after="0" w:line="240" w:lineRule="auto"/>
    </w:pPr>
    <w:tblPr/>
  </w:style>
  <w:style w:type="table" w:styleId="922">
    <w:name w:val="Grid Table 3 - Accent 3"/>
    <w:next w:val="922"/>
    <w:link w:val="833"/>
    <w:uiPriority w:val="99"/>
    <w:pPr>
      <w:spacing w:after="0" w:line="240" w:lineRule="auto"/>
    </w:pPr>
    <w:tblPr/>
  </w:style>
  <w:style w:type="table" w:styleId="923">
    <w:name w:val="Grid Table 3 - Accent 4"/>
    <w:next w:val="923"/>
    <w:link w:val="833"/>
    <w:uiPriority w:val="99"/>
    <w:pPr>
      <w:spacing w:after="0" w:line="240" w:lineRule="auto"/>
    </w:pPr>
    <w:tblPr/>
  </w:style>
  <w:style w:type="table" w:styleId="924">
    <w:name w:val="Grid Table 3 - Accent 5"/>
    <w:next w:val="924"/>
    <w:link w:val="833"/>
    <w:uiPriority w:val="99"/>
    <w:pPr>
      <w:spacing w:after="0" w:line="240" w:lineRule="auto"/>
    </w:pPr>
    <w:tblPr/>
  </w:style>
  <w:style w:type="table" w:styleId="925">
    <w:name w:val="Grid Table 3 - Accent 6"/>
    <w:next w:val="925"/>
    <w:link w:val="833"/>
    <w:uiPriority w:val="99"/>
    <w:pPr>
      <w:spacing w:after="0" w:line="240" w:lineRule="auto"/>
    </w:pPr>
    <w:tblPr/>
  </w:style>
  <w:style w:type="table" w:styleId="926">
    <w:name w:val="Grid Table 4"/>
    <w:next w:val="926"/>
    <w:link w:val="833"/>
    <w:uiPriority w:val="59"/>
    <w:pPr>
      <w:spacing w:after="0" w:line="240" w:lineRule="auto"/>
    </w:pPr>
    <w:tblPr/>
  </w:style>
  <w:style w:type="table" w:styleId="927">
    <w:name w:val="Grid Table 4 - Accent 1"/>
    <w:next w:val="927"/>
    <w:link w:val="833"/>
    <w:uiPriority w:val="59"/>
    <w:pPr>
      <w:spacing w:after="0" w:line="240" w:lineRule="auto"/>
    </w:pPr>
    <w:tblPr/>
  </w:style>
  <w:style w:type="table" w:styleId="928">
    <w:name w:val="Grid Table 4 - Accent 2"/>
    <w:next w:val="928"/>
    <w:link w:val="833"/>
    <w:uiPriority w:val="59"/>
    <w:pPr>
      <w:spacing w:after="0" w:line="240" w:lineRule="auto"/>
    </w:pPr>
    <w:tblPr/>
  </w:style>
  <w:style w:type="table" w:styleId="929">
    <w:name w:val="Grid Table 4 - Accent 3"/>
    <w:next w:val="929"/>
    <w:link w:val="833"/>
    <w:uiPriority w:val="59"/>
    <w:pPr>
      <w:spacing w:after="0" w:line="240" w:lineRule="auto"/>
    </w:pPr>
    <w:tblPr/>
  </w:style>
  <w:style w:type="table" w:styleId="930">
    <w:name w:val="Grid Table 4 - Accent 4"/>
    <w:next w:val="930"/>
    <w:link w:val="833"/>
    <w:uiPriority w:val="59"/>
    <w:pPr>
      <w:spacing w:after="0" w:line="240" w:lineRule="auto"/>
    </w:pPr>
    <w:tblPr/>
  </w:style>
  <w:style w:type="table" w:styleId="931">
    <w:name w:val="Grid Table 4 - Accent 5"/>
    <w:next w:val="931"/>
    <w:link w:val="833"/>
    <w:uiPriority w:val="59"/>
    <w:pPr>
      <w:spacing w:after="0" w:line="240" w:lineRule="auto"/>
    </w:pPr>
    <w:tblPr/>
  </w:style>
  <w:style w:type="table" w:styleId="932">
    <w:name w:val="Grid Table 4 - Accent 6"/>
    <w:next w:val="932"/>
    <w:link w:val="833"/>
    <w:uiPriority w:val="59"/>
    <w:pPr>
      <w:spacing w:after="0" w:line="240" w:lineRule="auto"/>
    </w:pPr>
    <w:tblPr/>
  </w:style>
  <w:style w:type="table" w:styleId="933">
    <w:name w:val="Grid Table 5 Dark"/>
    <w:next w:val="933"/>
    <w:link w:val="833"/>
    <w:uiPriority w:val="99"/>
    <w:pPr>
      <w:spacing w:after="0" w:line="240" w:lineRule="auto"/>
    </w:pPr>
    <w:tblPr/>
  </w:style>
  <w:style w:type="table" w:styleId="934">
    <w:name w:val="Grid Table 5 Dark- Accent 1"/>
    <w:next w:val="934"/>
    <w:link w:val="833"/>
    <w:uiPriority w:val="99"/>
    <w:pPr>
      <w:spacing w:after="0" w:line="240" w:lineRule="auto"/>
    </w:pPr>
    <w:tblPr/>
  </w:style>
  <w:style w:type="table" w:styleId="935">
    <w:name w:val="Grid Table 5 Dark - Accent 2"/>
    <w:next w:val="935"/>
    <w:link w:val="833"/>
    <w:uiPriority w:val="99"/>
    <w:pPr>
      <w:spacing w:after="0" w:line="240" w:lineRule="auto"/>
    </w:pPr>
    <w:tblPr/>
  </w:style>
  <w:style w:type="table" w:styleId="936">
    <w:name w:val="Grid Table 5 Dark - Accent 3"/>
    <w:next w:val="936"/>
    <w:link w:val="833"/>
    <w:uiPriority w:val="99"/>
    <w:pPr>
      <w:spacing w:after="0" w:line="240" w:lineRule="auto"/>
    </w:pPr>
    <w:tblPr/>
  </w:style>
  <w:style w:type="table" w:styleId="937">
    <w:name w:val="Grid Table 5 Dark- Accent 4"/>
    <w:next w:val="937"/>
    <w:link w:val="833"/>
    <w:uiPriority w:val="99"/>
    <w:pPr>
      <w:spacing w:after="0" w:line="240" w:lineRule="auto"/>
    </w:pPr>
    <w:tblPr/>
  </w:style>
  <w:style w:type="table" w:styleId="938">
    <w:name w:val="Grid Table 5 Dark - Accent 5"/>
    <w:next w:val="938"/>
    <w:link w:val="833"/>
    <w:uiPriority w:val="99"/>
    <w:pPr>
      <w:spacing w:after="0" w:line="240" w:lineRule="auto"/>
    </w:pPr>
    <w:tblPr/>
  </w:style>
  <w:style w:type="table" w:styleId="939">
    <w:name w:val="Grid Table 5 Dark - Accent 6"/>
    <w:next w:val="939"/>
    <w:link w:val="833"/>
    <w:uiPriority w:val="99"/>
    <w:pPr>
      <w:spacing w:after="0" w:line="240" w:lineRule="auto"/>
    </w:pPr>
    <w:tblPr/>
  </w:style>
  <w:style w:type="table" w:styleId="940">
    <w:name w:val="Grid Table 6 Colorful"/>
    <w:next w:val="940"/>
    <w:link w:val="833"/>
    <w:uiPriority w:val="99"/>
    <w:pPr>
      <w:spacing w:after="0" w:line="240" w:lineRule="auto"/>
    </w:pPr>
    <w:tblPr/>
  </w:style>
  <w:style w:type="table" w:styleId="941">
    <w:name w:val="Grid Table 6 Colorful - Accent 1"/>
    <w:next w:val="941"/>
    <w:link w:val="833"/>
    <w:uiPriority w:val="99"/>
    <w:pPr>
      <w:spacing w:after="0" w:line="240" w:lineRule="auto"/>
    </w:pPr>
    <w:tblPr/>
  </w:style>
  <w:style w:type="table" w:styleId="942">
    <w:name w:val="Grid Table 6 Colorful - Accent 2"/>
    <w:next w:val="942"/>
    <w:link w:val="833"/>
    <w:uiPriority w:val="99"/>
    <w:pPr>
      <w:spacing w:after="0" w:line="240" w:lineRule="auto"/>
    </w:pPr>
    <w:tblPr/>
  </w:style>
  <w:style w:type="table" w:styleId="943">
    <w:name w:val="Grid Table 6 Colorful - Accent 3"/>
    <w:next w:val="943"/>
    <w:link w:val="833"/>
    <w:uiPriority w:val="99"/>
    <w:pPr>
      <w:spacing w:after="0" w:line="240" w:lineRule="auto"/>
    </w:pPr>
    <w:tblPr/>
  </w:style>
  <w:style w:type="table" w:styleId="944">
    <w:name w:val="Grid Table 6 Colorful - Accent 4"/>
    <w:next w:val="944"/>
    <w:link w:val="833"/>
    <w:uiPriority w:val="99"/>
    <w:pPr>
      <w:spacing w:after="0" w:line="240" w:lineRule="auto"/>
    </w:pPr>
    <w:tblPr/>
  </w:style>
  <w:style w:type="table" w:styleId="945">
    <w:name w:val="Grid Table 6 Colorful - Accent 5"/>
    <w:next w:val="945"/>
    <w:link w:val="833"/>
    <w:uiPriority w:val="99"/>
    <w:pPr>
      <w:spacing w:after="0" w:line="240" w:lineRule="auto"/>
    </w:pPr>
    <w:tblPr/>
  </w:style>
  <w:style w:type="table" w:styleId="946">
    <w:name w:val="Grid Table 6 Colorful - Accent 6"/>
    <w:next w:val="946"/>
    <w:link w:val="833"/>
    <w:uiPriority w:val="99"/>
    <w:pPr>
      <w:spacing w:after="0" w:line="240" w:lineRule="auto"/>
    </w:pPr>
    <w:tblPr/>
  </w:style>
  <w:style w:type="table" w:styleId="947">
    <w:name w:val="Grid Table 7 Colorful"/>
    <w:next w:val="947"/>
    <w:link w:val="833"/>
    <w:uiPriority w:val="99"/>
    <w:pPr>
      <w:spacing w:after="0" w:line="240" w:lineRule="auto"/>
    </w:pPr>
    <w:tblPr/>
  </w:style>
  <w:style w:type="table" w:styleId="948">
    <w:name w:val="Grid Table 7 Colorful - Accent 1"/>
    <w:next w:val="948"/>
    <w:link w:val="833"/>
    <w:uiPriority w:val="99"/>
    <w:pPr>
      <w:spacing w:after="0" w:line="240" w:lineRule="auto"/>
    </w:pPr>
    <w:tblPr/>
  </w:style>
  <w:style w:type="table" w:styleId="949">
    <w:name w:val="Grid Table 7 Colorful - Accent 2"/>
    <w:next w:val="949"/>
    <w:link w:val="833"/>
    <w:uiPriority w:val="99"/>
    <w:pPr>
      <w:spacing w:after="0" w:line="240" w:lineRule="auto"/>
    </w:pPr>
    <w:tblPr/>
  </w:style>
  <w:style w:type="table" w:styleId="950">
    <w:name w:val="Grid Table 7 Colorful - Accent 3"/>
    <w:next w:val="950"/>
    <w:link w:val="833"/>
    <w:uiPriority w:val="99"/>
    <w:pPr>
      <w:spacing w:after="0" w:line="240" w:lineRule="auto"/>
    </w:pPr>
    <w:tblPr/>
  </w:style>
  <w:style w:type="table" w:styleId="951">
    <w:name w:val="Grid Table 7 Colorful - Accent 4"/>
    <w:next w:val="951"/>
    <w:link w:val="833"/>
    <w:uiPriority w:val="99"/>
    <w:qFormat/>
    <w:pPr>
      <w:spacing w:after="0" w:line="240" w:lineRule="auto"/>
    </w:pPr>
    <w:tblPr/>
  </w:style>
  <w:style w:type="table" w:styleId="952">
    <w:name w:val="Grid Table 7 Colorful - Accent 5"/>
    <w:next w:val="952"/>
    <w:link w:val="833"/>
    <w:uiPriority w:val="99"/>
    <w:pPr>
      <w:spacing w:after="0" w:line="240" w:lineRule="auto"/>
    </w:pPr>
    <w:tblPr/>
  </w:style>
  <w:style w:type="table" w:styleId="953">
    <w:name w:val="Grid Table 7 Colorful - Accent 6"/>
    <w:next w:val="953"/>
    <w:link w:val="833"/>
    <w:uiPriority w:val="99"/>
    <w:qFormat/>
    <w:pPr>
      <w:spacing w:after="0" w:line="240" w:lineRule="auto"/>
    </w:pPr>
    <w:tblPr/>
  </w:style>
  <w:style w:type="table" w:styleId="954">
    <w:name w:val="List Table 1 Light"/>
    <w:next w:val="954"/>
    <w:link w:val="833"/>
    <w:uiPriority w:val="99"/>
    <w:qFormat/>
    <w:pPr>
      <w:spacing w:after="0" w:line="240" w:lineRule="auto"/>
    </w:pPr>
    <w:tblPr/>
  </w:style>
  <w:style w:type="table" w:styleId="955">
    <w:name w:val="List Table 1 Light - Accent 1"/>
    <w:next w:val="955"/>
    <w:link w:val="833"/>
    <w:uiPriority w:val="99"/>
    <w:qFormat/>
    <w:pPr>
      <w:spacing w:after="0" w:line="240" w:lineRule="auto"/>
    </w:pPr>
    <w:tblPr/>
  </w:style>
  <w:style w:type="table" w:styleId="956">
    <w:name w:val="List Table 1 Light - Accent 2"/>
    <w:next w:val="956"/>
    <w:link w:val="833"/>
    <w:uiPriority w:val="99"/>
    <w:pPr>
      <w:spacing w:after="0" w:line="240" w:lineRule="auto"/>
    </w:pPr>
    <w:tblPr/>
  </w:style>
  <w:style w:type="table" w:styleId="957">
    <w:name w:val="List Table 1 Light - Accent 3"/>
    <w:next w:val="957"/>
    <w:link w:val="833"/>
    <w:uiPriority w:val="99"/>
    <w:pPr>
      <w:spacing w:after="0" w:line="240" w:lineRule="auto"/>
    </w:pPr>
    <w:tblPr/>
  </w:style>
  <w:style w:type="table" w:styleId="958">
    <w:name w:val="List Table 1 Light - Accent 4"/>
    <w:next w:val="958"/>
    <w:link w:val="833"/>
    <w:uiPriority w:val="99"/>
    <w:pPr>
      <w:spacing w:after="0" w:line="240" w:lineRule="auto"/>
    </w:pPr>
    <w:tblPr/>
  </w:style>
  <w:style w:type="table" w:styleId="959">
    <w:name w:val="List Table 1 Light - Accent 5"/>
    <w:next w:val="959"/>
    <w:link w:val="833"/>
    <w:uiPriority w:val="99"/>
    <w:pPr>
      <w:spacing w:after="0" w:line="240" w:lineRule="auto"/>
    </w:pPr>
    <w:tblPr/>
  </w:style>
  <w:style w:type="table" w:styleId="960">
    <w:name w:val="List Table 1 Light - Accent 6"/>
    <w:next w:val="960"/>
    <w:link w:val="833"/>
    <w:uiPriority w:val="99"/>
    <w:pPr>
      <w:spacing w:after="0" w:line="240" w:lineRule="auto"/>
    </w:pPr>
    <w:tblPr/>
  </w:style>
  <w:style w:type="table" w:styleId="961">
    <w:name w:val="List Table 2"/>
    <w:next w:val="961"/>
    <w:link w:val="833"/>
    <w:uiPriority w:val="99"/>
    <w:pPr>
      <w:spacing w:after="0" w:line="240" w:lineRule="auto"/>
    </w:pPr>
    <w:tblPr/>
  </w:style>
  <w:style w:type="table" w:styleId="962">
    <w:name w:val="List Table 2 - Accent 1"/>
    <w:next w:val="962"/>
    <w:link w:val="833"/>
    <w:uiPriority w:val="99"/>
    <w:pPr>
      <w:spacing w:after="0" w:line="240" w:lineRule="auto"/>
    </w:pPr>
    <w:tblPr/>
  </w:style>
  <w:style w:type="table" w:styleId="963">
    <w:name w:val="List Table 2 - Accent 2"/>
    <w:next w:val="963"/>
    <w:link w:val="833"/>
    <w:uiPriority w:val="99"/>
    <w:pPr>
      <w:spacing w:after="0" w:line="240" w:lineRule="auto"/>
    </w:pPr>
    <w:tblPr/>
  </w:style>
  <w:style w:type="table" w:styleId="964">
    <w:name w:val="List Table 2 - Accent 3"/>
    <w:next w:val="964"/>
    <w:link w:val="833"/>
    <w:uiPriority w:val="99"/>
    <w:pPr>
      <w:spacing w:after="0" w:line="240" w:lineRule="auto"/>
    </w:pPr>
    <w:tblPr/>
  </w:style>
  <w:style w:type="table" w:styleId="965">
    <w:name w:val="List Table 2 - Accent 4"/>
    <w:next w:val="965"/>
    <w:link w:val="833"/>
    <w:uiPriority w:val="99"/>
    <w:pPr>
      <w:spacing w:after="0" w:line="240" w:lineRule="auto"/>
    </w:pPr>
    <w:tblPr/>
  </w:style>
  <w:style w:type="table" w:styleId="966">
    <w:name w:val="List Table 2 - Accent 5"/>
    <w:next w:val="966"/>
    <w:link w:val="833"/>
    <w:uiPriority w:val="99"/>
    <w:pPr>
      <w:spacing w:after="0" w:line="240" w:lineRule="auto"/>
    </w:pPr>
    <w:tblPr/>
  </w:style>
  <w:style w:type="table" w:styleId="967">
    <w:name w:val="List Table 2 - Accent 6"/>
    <w:next w:val="967"/>
    <w:link w:val="833"/>
    <w:uiPriority w:val="99"/>
    <w:pPr>
      <w:spacing w:after="0" w:line="240" w:lineRule="auto"/>
    </w:pPr>
    <w:tblPr/>
  </w:style>
  <w:style w:type="table" w:styleId="968">
    <w:name w:val="List Table 3"/>
    <w:next w:val="968"/>
    <w:link w:val="833"/>
    <w:uiPriority w:val="99"/>
    <w:pPr>
      <w:spacing w:after="0" w:line="240" w:lineRule="auto"/>
    </w:pPr>
    <w:tblPr/>
  </w:style>
  <w:style w:type="table" w:styleId="969">
    <w:name w:val="List Table 3 - Accent 1"/>
    <w:next w:val="969"/>
    <w:link w:val="833"/>
    <w:uiPriority w:val="99"/>
    <w:pPr>
      <w:spacing w:after="0" w:line="240" w:lineRule="auto"/>
    </w:pPr>
    <w:tblPr/>
  </w:style>
  <w:style w:type="table" w:styleId="970">
    <w:name w:val="List Table 3 - Accent 2"/>
    <w:next w:val="970"/>
    <w:link w:val="833"/>
    <w:uiPriority w:val="99"/>
    <w:pPr>
      <w:spacing w:after="0" w:line="240" w:lineRule="auto"/>
    </w:pPr>
    <w:tblPr/>
  </w:style>
  <w:style w:type="table" w:styleId="971">
    <w:name w:val="List Table 3 - Accent 3"/>
    <w:next w:val="971"/>
    <w:link w:val="833"/>
    <w:uiPriority w:val="99"/>
    <w:pPr>
      <w:spacing w:after="0" w:line="240" w:lineRule="auto"/>
    </w:pPr>
    <w:tblPr/>
  </w:style>
  <w:style w:type="table" w:styleId="972">
    <w:name w:val="List Table 3 - Accent 4"/>
    <w:next w:val="972"/>
    <w:link w:val="833"/>
    <w:uiPriority w:val="99"/>
    <w:pPr>
      <w:spacing w:after="0" w:line="240" w:lineRule="auto"/>
    </w:pPr>
    <w:tblPr/>
  </w:style>
  <w:style w:type="table" w:styleId="973">
    <w:name w:val="List Table 3 - Accent 5"/>
    <w:next w:val="973"/>
    <w:link w:val="833"/>
    <w:uiPriority w:val="99"/>
    <w:pPr>
      <w:spacing w:after="0" w:line="240" w:lineRule="auto"/>
    </w:pPr>
    <w:tblPr/>
  </w:style>
  <w:style w:type="table" w:styleId="974">
    <w:name w:val="List Table 3 - Accent 6"/>
    <w:next w:val="974"/>
    <w:link w:val="833"/>
    <w:uiPriority w:val="99"/>
    <w:pPr>
      <w:spacing w:after="0" w:line="240" w:lineRule="auto"/>
    </w:pPr>
    <w:tblPr/>
  </w:style>
  <w:style w:type="table" w:styleId="975">
    <w:name w:val="List Table 4"/>
    <w:next w:val="975"/>
    <w:link w:val="833"/>
    <w:uiPriority w:val="99"/>
    <w:pPr>
      <w:spacing w:after="0" w:line="240" w:lineRule="auto"/>
    </w:pPr>
    <w:tblPr/>
  </w:style>
  <w:style w:type="table" w:styleId="976">
    <w:name w:val="List Table 4 - Accent 1"/>
    <w:next w:val="976"/>
    <w:link w:val="833"/>
    <w:uiPriority w:val="99"/>
    <w:pPr>
      <w:spacing w:after="0" w:line="240" w:lineRule="auto"/>
    </w:pPr>
    <w:tblPr/>
  </w:style>
  <w:style w:type="table" w:styleId="977">
    <w:name w:val="List Table 4 - Accent 2"/>
    <w:next w:val="977"/>
    <w:link w:val="833"/>
    <w:uiPriority w:val="99"/>
    <w:pPr>
      <w:spacing w:after="0" w:line="240" w:lineRule="auto"/>
    </w:pPr>
    <w:tblPr/>
  </w:style>
  <w:style w:type="table" w:styleId="978">
    <w:name w:val="List Table 4 - Accent 3"/>
    <w:next w:val="978"/>
    <w:link w:val="833"/>
    <w:uiPriority w:val="99"/>
    <w:pPr>
      <w:spacing w:after="0" w:line="240" w:lineRule="auto"/>
    </w:pPr>
    <w:tblPr/>
  </w:style>
  <w:style w:type="table" w:styleId="979">
    <w:name w:val="List Table 4 - Accent 4"/>
    <w:next w:val="979"/>
    <w:link w:val="833"/>
    <w:uiPriority w:val="99"/>
    <w:pPr>
      <w:spacing w:after="0" w:line="240" w:lineRule="auto"/>
    </w:pPr>
    <w:tblPr/>
  </w:style>
  <w:style w:type="table" w:styleId="980">
    <w:name w:val="List Table 4 - Accent 5"/>
    <w:next w:val="980"/>
    <w:link w:val="833"/>
    <w:uiPriority w:val="99"/>
    <w:pPr>
      <w:spacing w:after="0" w:line="240" w:lineRule="auto"/>
    </w:pPr>
    <w:tblPr/>
  </w:style>
  <w:style w:type="table" w:styleId="981">
    <w:name w:val="List Table 4 - Accent 6"/>
    <w:next w:val="981"/>
    <w:link w:val="833"/>
    <w:uiPriority w:val="99"/>
    <w:pPr>
      <w:spacing w:after="0" w:line="240" w:lineRule="auto"/>
    </w:pPr>
    <w:tblPr/>
  </w:style>
  <w:style w:type="table" w:styleId="982">
    <w:name w:val="List Table 5 Dark"/>
    <w:next w:val="982"/>
    <w:link w:val="833"/>
    <w:uiPriority w:val="99"/>
    <w:pPr>
      <w:spacing w:after="0" w:line="240" w:lineRule="auto"/>
    </w:pPr>
    <w:tblPr/>
  </w:style>
  <w:style w:type="table" w:styleId="983">
    <w:name w:val="List Table 5 Dark - Accent 1"/>
    <w:next w:val="983"/>
    <w:link w:val="833"/>
    <w:uiPriority w:val="99"/>
    <w:pPr>
      <w:spacing w:after="0" w:line="240" w:lineRule="auto"/>
    </w:pPr>
    <w:tblPr/>
  </w:style>
  <w:style w:type="table" w:styleId="984">
    <w:name w:val="List Table 5 Dark - Accent 2"/>
    <w:next w:val="984"/>
    <w:link w:val="833"/>
    <w:uiPriority w:val="99"/>
    <w:pPr>
      <w:spacing w:after="0" w:line="240" w:lineRule="auto"/>
    </w:pPr>
    <w:tblPr/>
  </w:style>
  <w:style w:type="table" w:styleId="985">
    <w:name w:val="List Table 5 Dark - Accent 3"/>
    <w:next w:val="985"/>
    <w:link w:val="833"/>
    <w:uiPriority w:val="99"/>
    <w:pPr>
      <w:spacing w:after="0" w:line="240" w:lineRule="auto"/>
    </w:pPr>
    <w:tblPr/>
  </w:style>
  <w:style w:type="table" w:styleId="986">
    <w:name w:val="List Table 5 Dark - Accent 4"/>
    <w:next w:val="986"/>
    <w:link w:val="833"/>
    <w:uiPriority w:val="99"/>
    <w:pPr>
      <w:spacing w:after="0" w:line="240" w:lineRule="auto"/>
    </w:pPr>
    <w:tblPr/>
  </w:style>
  <w:style w:type="table" w:styleId="987">
    <w:name w:val="List Table 5 Dark - Accent 5"/>
    <w:next w:val="987"/>
    <w:link w:val="833"/>
    <w:uiPriority w:val="99"/>
    <w:pPr>
      <w:spacing w:after="0" w:line="240" w:lineRule="auto"/>
    </w:pPr>
    <w:tblPr/>
  </w:style>
  <w:style w:type="table" w:styleId="988">
    <w:name w:val="List Table 5 Dark - Accent 6"/>
    <w:next w:val="988"/>
    <w:link w:val="833"/>
    <w:uiPriority w:val="99"/>
    <w:pPr>
      <w:spacing w:after="0" w:line="240" w:lineRule="auto"/>
    </w:pPr>
    <w:tblPr/>
  </w:style>
  <w:style w:type="table" w:styleId="989">
    <w:name w:val="List Table 6 Colorful"/>
    <w:next w:val="989"/>
    <w:link w:val="833"/>
    <w:uiPriority w:val="99"/>
    <w:pPr>
      <w:spacing w:after="0" w:line="240" w:lineRule="auto"/>
    </w:pPr>
    <w:tblPr/>
  </w:style>
  <w:style w:type="table" w:styleId="990">
    <w:name w:val="List Table 6 Colorful - Accent 1"/>
    <w:next w:val="990"/>
    <w:link w:val="833"/>
    <w:uiPriority w:val="99"/>
    <w:pPr>
      <w:spacing w:after="0" w:line="240" w:lineRule="auto"/>
    </w:pPr>
    <w:tblPr/>
  </w:style>
  <w:style w:type="table" w:styleId="991">
    <w:name w:val="List Table 6 Colorful - Accent 2"/>
    <w:next w:val="991"/>
    <w:link w:val="833"/>
    <w:uiPriority w:val="99"/>
    <w:pPr>
      <w:spacing w:after="0" w:line="240" w:lineRule="auto"/>
    </w:pPr>
    <w:tblPr/>
  </w:style>
  <w:style w:type="table" w:styleId="992">
    <w:name w:val="List Table 6 Colorful - Accent 3"/>
    <w:next w:val="992"/>
    <w:link w:val="833"/>
    <w:uiPriority w:val="99"/>
    <w:pPr>
      <w:spacing w:after="0" w:line="240" w:lineRule="auto"/>
    </w:pPr>
    <w:tblPr/>
  </w:style>
  <w:style w:type="table" w:styleId="993">
    <w:name w:val="List Table 6 Colorful - Accent 4"/>
    <w:next w:val="993"/>
    <w:link w:val="833"/>
    <w:uiPriority w:val="99"/>
    <w:pPr>
      <w:spacing w:after="0" w:line="240" w:lineRule="auto"/>
    </w:pPr>
    <w:tblPr/>
  </w:style>
  <w:style w:type="table" w:styleId="994">
    <w:name w:val="List Table 6 Colorful - Accent 5"/>
    <w:next w:val="994"/>
    <w:link w:val="833"/>
    <w:uiPriority w:val="99"/>
    <w:pPr>
      <w:spacing w:after="0" w:line="240" w:lineRule="auto"/>
    </w:pPr>
    <w:tblPr/>
  </w:style>
  <w:style w:type="table" w:styleId="995">
    <w:name w:val="List Table 6 Colorful - Accent 6"/>
    <w:next w:val="995"/>
    <w:link w:val="833"/>
    <w:uiPriority w:val="99"/>
    <w:pPr>
      <w:spacing w:after="0" w:line="240" w:lineRule="auto"/>
    </w:pPr>
    <w:tblPr/>
  </w:style>
  <w:style w:type="table" w:styleId="996">
    <w:name w:val="List Table 7 Colorful"/>
    <w:next w:val="996"/>
    <w:link w:val="833"/>
    <w:uiPriority w:val="99"/>
    <w:pPr>
      <w:spacing w:after="0" w:line="240" w:lineRule="auto"/>
    </w:pPr>
    <w:tblPr/>
  </w:style>
  <w:style w:type="table" w:styleId="997">
    <w:name w:val="List Table 7 Colorful - Accent 1"/>
    <w:next w:val="997"/>
    <w:link w:val="833"/>
    <w:uiPriority w:val="99"/>
    <w:pPr>
      <w:spacing w:after="0" w:line="240" w:lineRule="auto"/>
    </w:pPr>
    <w:tblPr/>
  </w:style>
  <w:style w:type="table" w:styleId="998">
    <w:name w:val="List Table 7 Colorful - Accent 2"/>
    <w:next w:val="998"/>
    <w:link w:val="833"/>
    <w:uiPriority w:val="99"/>
    <w:pPr>
      <w:spacing w:after="0" w:line="240" w:lineRule="auto"/>
    </w:pPr>
    <w:tblPr/>
  </w:style>
  <w:style w:type="table" w:styleId="999">
    <w:name w:val="List Table 7 Colorful - Accent 3"/>
    <w:next w:val="999"/>
    <w:link w:val="833"/>
    <w:uiPriority w:val="99"/>
    <w:pPr>
      <w:spacing w:after="0" w:line="240" w:lineRule="auto"/>
    </w:pPr>
    <w:tblPr/>
  </w:style>
  <w:style w:type="table" w:styleId="1000">
    <w:name w:val="List Table 7 Colorful - Accent 4"/>
    <w:next w:val="1000"/>
    <w:link w:val="833"/>
    <w:uiPriority w:val="99"/>
    <w:pPr>
      <w:spacing w:after="0" w:line="240" w:lineRule="auto"/>
    </w:pPr>
    <w:tblPr/>
  </w:style>
  <w:style w:type="table" w:styleId="1001">
    <w:name w:val="List Table 7 Colorful - Accent 5"/>
    <w:next w:val="1001"/>
    <w:link w:val="833"/>
    <w:uiPriority w:val="99"/>
    <w:pPr>
      <w:spacing w:after="0" w:line="240" w:lineRule="auto"/>
    </w:pPr>
    <w:tblPr/>
  </w:style>
  <w:style w:type="table" w:styleId="1002">
    <w:name w:val="List Table 7 Colorful - Accent 6"/>
    <w:next w:val="1002"/>
    <w:link w:val="833"/>
    <w:uiPriority w:val="99"/>
    <w:pPr>
      <w:spacing w:after="0" w:line="240" w:lineRule="auto"/>
    </w:pPr>
    <w:tblPr/>
  </w:style>
  <w:style w:type="table" w:styleId="1003">
    <w:name w:val="Lined - Accent"/>
    <w:next w:val="1003"/>
    <w:link w:val="833"/>
    <w:uiPriority w:val="99"/>
    <w:pPr>
      <w:spacing w:after="0" w:line="240" w:lineRule="auto"/>
    </w:pPr>
    <w:rPr>
      <w:color w:val="404040"/>
    </w:rPr>
    <w:tblPr/>
  </w:style>
  <w:style w:type="table" w:styleId="1004">
    <w:name w:val="Lined - Accent 1"/>
    <w:next w:val="1004"/>
    <w:link w:val="833"/>
    <w:uiPriority w:val="99"/>
    <w:pPr>
      <w:spacing w:after="0" w:line="240" w:lineRule="auto"/>
    </w:pPr>
    <w:rPr>
      <w:color w:val="404040"/>
    </w:rPr>
    <w:tblPr/>
  </w:style>
  <w:style w:type="table" w:styleId="1005">
    <w:name w:val="Lined - Accent 2"/>
    <w:next w:val="1005"/>
    <w:link w:val="833"/>
    <w:uiPriority w:val="99"/>
    <w:pPr>
      <w:spacing w:after="0" w:line="240" w:lineRule="auto"/>
    </w:pPr>
    <w:rPr>
      <w:color w:val="404040"/>
    </w:rPr>
    <w:tblPr/>
  </w:style>
  <w:style w:type="table" w:styleId="1006">
    <w:name w:val="Lined - Accent 3"/>
    <w:next w:val="1006"/>
    <w:link w:val="833"/>
    <w:uiPriority w:val="99"/>
    <w:pPr>
      <w:spacing w:after="0" w:line="240" w:lineRule="auto"/>
    </w:pPr>
    <w:rPr>
      <w:color w:val="404040"/>
    </w:rPr>
    <w:tblPr/>
  </w:style>
  <w:style w:type="table" w:styleId="1007">
    <w:name w:val="Lined - Accent 4"/>
    <w:next w:val="1007"/>
    <w:link w:val="833"/>
    <w:uiPriority w:val="99"/>
    <w:pPr>
      <w:spacing w:after="0" w:line="240" w:lineRule="auto"/>
    </w:pPr>
    <w:rPr>
      <w:color w:val="404040"/>
    </w:rPr>
    <w:tblPr/>
  </w:style>
  <w:style w:type="table" w:styleId="1008">
    <w:name w:val="Lined - Accent 5"/>
    <w:next w:val="1008"/>
    <w:link w:val="833"/>
    <w:uiPriority w:val="99"/>
    <w:pPr>
      <w:spacing w:after="0" w:line="240" w:lineRule="auto"/>
    </w:pPr>
    <w:rPr>
      <w:color w:val="404040"/>
    </w:rPr>
    <w:tblPr/>
  </w:style>
  <w:style w:type="table" w:styleId="1009">
    <w:name w:val="Lined - Accent 6"/>
    <w:next w:val="1009"/>
    <w:link w:val="833"/>
    <w:uiPriority w:val="99"/>
    <w:pPr>
      <w:spacing w:after="0" w:line="240" w:lineRule="auto"/>
    </w:pPr>
    <w:rPr>
      <w:color w:val="404040"/>
    </w:rPr>
    <w:tblPr/>
  </w:style>
  <w:style w:type="table" w:styleId="1010">
    <w:name w:val="Bordered &amp; Lined - Accent"/>
    <w:next w:val="1010"/>
    <w:link w:val="833"/>
    <w:uiPriority w:val="99"/>
    <w:pPr>
      <w:spacing w:after="0" w:line="240" w:lineRule="auto"/>
    </w:pPr>
    <w:rPr>
      <w:color w:val="404040"/>
    </w:rPr>
    <w:tblPr/>
  </w:style>
  <w:style w:type="table" w:styleId="1011">
    <w:name w:val="Bordered &amp; Lined - Accent 1"/>
    <w:next w:val="1011"/>
    <w:link w:val="833"/>
    <w:uiPriority w:val="99"/>
    <w:pPr>
      <w:spacing w:after="0" w:line="240" w:lineRule="auto"/>
    </w:pPr>
    <w:rPr>
      <w:color w:val="404040"/>
    </w:rPr>
    <w:tblPr/>
  </w:style>
  <w:style w:type="table" w:styleId="1012">
    <w:name w:val="Bordered &amp; Lined - Accent 2"/>
    <w:next w:val="1012"/>
    <w:link w:val="833"/>
    <w:uiPriority w:val="99"/>
    <w:pPr>
      <w:spacing w:after="0" w:line="240" w:lineRule="auto"/>
    </w:pPr>
    <w:rPr>
      <w:color w:val="404040"/>
    </w:rPr>
    <w:tblPr/>
  </w:style>
  <w:style w:type="table" w:styleId="1013">
    <w:name w:val="Bordered &amp; Lined - Accent 3"/>
    <w:next w:val="1013"/>
    <w:link w:val="833"/>
    <w:uiPriority w:val="99"/>
    <w:pPr>
      <w:spacing w:after="0" w:line="240" w:lineRule="auto"/>
    </w:pPr>
    <w:rPr>
      <w:color w:val="404040"/>
    </w:rPr>
    <w:tblPr/>
  </w:style>
  <w:style w:type="table" w:styleId="1014">
    <w:name w:val="Bordered &amp; Lined - Accent 4"/>
    <w:next w:val="1014"/>
    <w:link w:val="833"/>
    <w:uiPriority w:val="99"/>
    <w:pPr>
      <w:spacing w:after="0" w:line="240" w:lineRule="auto"/>
    </w:pPr>
    <w:rPr>
      <w:color w:val="404040"/>
    </w:rPr>
    <w:tblPr/>
  </w:style>
  <w:style w:type="table" w:styleId="1015">
    <w:name w:val="Bordered &amp; Lined - Accent 5"/>
    <w:next w:val="1015"/>
    <w:link w:val="833"/>
    <w:uiPriority w:val="99"/>
    <w:pPr>
      <w:spacing w:after="0" w:line="240" w:lineRule="auto"/>
    </w:pPr>
    <w:rPr>
      <w:color w:val="404040"/>
    </w:rPr>
    <w:tblPr/>
  </w:style>
  <w:style w:type="table" w:styleId="1016">
    <w:name w:val="Bordered &amp; Lined - Accent 6"/>
    <w:next w:val="1016"/>
    <w:link w:val="833"/>
    <w:uiPriority w:val="99"/>
    <w:pPr>
      <w:spacing w:after="0" w:line="240" w:lineRule="auto"/>
    </w:pPr>
    <w:rPr>
      <w:color w:val="404040"/>
    </w:rPr>
    <w:tblPr/>
  </w:style>
  <w:style w:type="table" w:styleId="1017">
    <w:name w:val="Bordered"/>
    <w:next w:val="1017"/>
    <w:link w:val="833"/>
    <w:uiPriority w:val="99"/>
    <w:pPr>
      <w:spacing w:after="0" w:line="240" w:lineRule="auto"/>
    </w:pPr>
    <w:tblPr/>
  </w:style>
  <w:style w:type="table" w:styleId="1018">
    <w:name w:val="Bordered - Accent 1"/>
    <w:next w:val="1018"/>
    <w:link w:val="833"/>
    <w:uiPriority w:val="99"/>
    <w:pPr>
      <w:spacing w:after="0" w:line="240" w:lineRule="auto"/>
    </w:pPr>
    <w:tblPr/>
  </w:style>
  <w:style w:type="table" w:styleId="1019">
    <w:name w:val="Bordered - Accent 2"/>
    <w:next w:val="1019"/>
    <w:link w:val="833"/>
    <w:uiPriority w:val="99"/>
    <w:pPr>
      <w:spacing w:after="0" w:line="240" w:lineRule="auto"/>
    </w:pPr>
    <w:tblPr/>
  </w:style>
  <w:style w:type="table" w:styleId="1020">
    <w:name w:val="Bordered - Accent 3"/>
    <w:next w:val="1020"/>
    <w:link w:val="833"/>
    <w:uiPriority w:val="99"/>
    <w:pPr>
      <w:spacing w:after="0" w:line="240" w:lineRule="auto"/>
    </w:pPr>
    <w:tblPr/>
  </w:style>
  <w:style w:type="table" w:styleId="1021">
    <w:name w:val="Bordered - Accent 4"/>
    <w:next w:val="1021"/>
    <w:link w:val="833"/>
    <w:uiPriority w:val="99"/>
    <w:pPr>
      <w:spacing w:after="0" w:line="240" w:lineRule="auto"/>
    </w:pPr>
    <w:tblPr/>
  </w:style>
  <w:style w:type="table" w:styleId="1022">
    <w:name w:val="Bordered - Accent 5"/>
    <w:next w:val="1022"/>
    <w:link w:val="833"/>
    <w:uiPriority w:val="99"/>
    <w:pPr>
      <w:spacing w:after="0" w:line="240" w:lineRule="auto"/>
    </w:pPr>
    <w:tblPr/>
  </w:style>
  <w:style w:type="table" w:styleId="1023">
    <w:name w:val="Bordered - Accent 6"/>
    <w:next w:val="1023"/>
    <w:link w:val="833"/>
    <w:uiPriority w:val="99"/>
    <w:pPr>
      <w:spacing w:after="0" w:line="240" w:lineRule="auto"/>
    </w:pPr>
    <w:tblPr/>
  </w:style>
  <w:style w:type="paragraph" w:styleId="1024">
    <w:name w:val="TOC Heading"/>
    <w:next w:val="1024"/>
    <w:link w:val="833"/>
    <w:uiPriority w:val="39"/>
    <w:unhideWhenUsed/>
    <w:rPr>
      <w:rFonts w:ascii="Calibri" w:hAnsi="Calibri" w:eastAsia="宋体" w:cs="Times New Roman"/>
    </w:rPr>
  </w:style>
  <w:style w:type="paragraph" w:styleId="1025">
    <w:name w:val="标题 11"/>
    <w:basedOn w:val="833"/>
    <w:next w:val="833"/>
    <w:link w:val="1026"/>
    <w:qFormat/>
    <w:pPr>
      <w:jc w:val="center"/>
      <w:keepNext/>
      <w:outlineLvl w:val="0"/>
    </w:pPr>
    <w:rPr>
      <w:rFonts w:ascii="楷体_GB2312" w:hAnsi="Times New Roman" w:eastAsia="楷体_GB2312" w:cs="Times New Roman"/>
      <w:sz w:val="28"/>
      <w:szCs w:val="28"/>
    </w:rPr>
  </w:style>
  <w:style w:type="character" w:styleId="1026">
    <w:name w:val="标题 1 Char"/>
    <w:next w:val="1026"/>
    <w:link w:val="1025"/>
    <w:rPr>
      <w:rFonts w:ascii="楷体_GB2312" w:hAnsi="Times New Roman" w:eastAsia="楷体_GB2312" w:cs="Times New Roman"/>
      <w:sz w:val="28"/>
      <w:szCs w:val="28"/>
    </w:rPr>
  </w:style>
  <w:style w:type="paragraph" w:styleId="1027">
    <w:name w:val="标题 21"/>
    <w:basedOn w:val="833"/>
    <w:next w:val="1029"/>
    <w:link w:val="1028"/>
    <w:qFormat/>
    <w:pPr>
      <w:jc w:val="center"/>
      <w:keepLines/>
      <w:keepNext/>
      <w:spacing w:before="260" w:after="260" w:line="416" w:lineRule="auto"/>
      <w:outlineLvl w:val="1"/>
    </w:pPr>
    <w:rPr>
      <w:rFonts w:ascii="Arial" w:hAnsi="Arial" w:eastAsia="幼圆" w:cs="Arial"/>
      <w:b/>
      <w:bCs/>
      <w:sz w:val="44"/>
      <w:szCs w:val="44"/>
    </w:rPr>
  </w:style>
  <w:style w:type="character" w:styleId="1028">
    <w:name w:val="标题 2 Char"/>
    <w:next w:val="1028"/>
    <w:link w:val="1027"/>
    <w:rPr>
      <w:rFonts w:ascii="Arial" w:hAnsi="Arial" w:eastAsia="幼圆" w:cs="Arial"/>
      <w:b/>
      <w:bCs/>
      <w:sz w:val="44"/>
      <w:szCs w:val="44"/>
    </w:rPr>
  </w:style>
  <w:style w:type="paragraph" w:styleId="1029">
    <w:name w:val="正文缩进1"/>
    <w:basedOn w:val="833"/>
    <w:next w:val="1029"/>
    <w:link w:val="1030"/>
    <w:pPr>
      <w:ind w:firstLine="420"/>
    </w:pPr>
    <w:rPr>
      <w:szCs w:val="21"/>
    </w:rPr>
  </w:style>
  <w:style w:type="character" w:styleId="1030">
    <w:name w:val="正文缩进 Char"/>
    <w:next w:val="1030"/>
    <w:link w:val="1029"/>
    <w:rPr>
      <w:szCs w:val="21"/>
    </w:rPr>
  </w:style>
  <w:style w:type="paragraph" w:styleId="1031">
    <w:name w:val="标题 31"/>
    <w:basedOn w:val="833"/>
    <w:next w:val="1029"/>
    <w:link w:val="1032"/>
    <w:qFormat/>
    <w:pPr>
      <w:keepLines/>
      <w:keepNext/>
      <w:spacing w:before="260" w:after="260" w:line="416" w:lineRule="auto"/>
      <w:outlineLvl w:val="2"/>
    </w:pPr>
    <w:rPr>
      <w:rFonts w:ascii="Times New Roman" w:hAnsi="Times New Roman" w:eastAsia="宋体" w:cs="Times New Roman"/>
      <w:b/>
      <w:bCs/>
      <w:sz w:val="32"/>
      <w:szCs w:val="32"/>
    </w:rPr>
  </w:style>
  <w:style w:type="character" w:styleId="1032">
    <w:name w:val="标题 3 Char"/>
    <w:next w:val="1032"/>
    <w:link w:val="1031"/>
    <w:rPr>
      <w:rFonts w:ascii="Times New Roman" w:hAnsi="Times New Roman" w:eastAsia="宋体" w:cs="Times New Roman"/>
      <w:b/>
      <w:bCs/>
      <w:sz w:val="32"/>
      <w:szCs w:val="32"/>
    </w:rPr>
  </w:style>
  <w:style w:type="paragraph" w:styleId="1033">
    <w:name w:val="标题 41"/>
    <w:basedOn w:val="833"/>
    <w:next w:val="1029"/>
    <w:link w:val="1034"/>
    <w:qFormat/>
    <w:pPr>
      <w:keepLines/>
      <w:keepNext/>
      <w:spacing w:before="280" w:after="290" w:line="376" w:lineRule="auto"/>
      <w:outlineLvl w:val="3"/>
    </w:pPr>
    <w:rPr>
      <w:rFonts w:ascii="Arial" w:hAnsi="Arial" w:eastAsia="黑体" w:cs="Arial"/>
      <w:b/>
      <w:bCs/>
      <w:sz w:val="28"/>
      <w:szCs w:val="28"/>
    </w:rPr>
  </w:style>
  <w:style w:type="character" w:styleId="1034">
    <w:name w:val="标题 4 Char"/>
    <w:next w:val="1034"/>
    <w:link w:val="1033"/>
    <w:rPr>
      <w:rFonts w:ascii="Arial" w:hAnsi="Arial" w:eastAsia="黑体" w:cs="Arial"/>
      <w:b/>
      <w:bCs/>
      <w:sz w:val="28"/>
      <w:szCs w:val="28"/>
    </w:rPr>
  </w:style>
  <w:style w:type="paragraph" w:styleId="1035">
    <w:name w:val="标题 51"/>
    <w:basedOn w:val="833"/>
    <w:next w:val="1029"/>
    <w:link w:val="1036"/>
    <w:qFormat/>
    <w:pPr>
      <w:keepNext/>
      <w:outlineLvl w:val="4"/>
    </w:pPr>
    <w:rPr>
      <w:rFonts w:ascii="宋体" w:hAnsi="Times New Roman" w:eastAsia="宋体" w:cs="Times New Roman"/>
      <w:color w:val="000000"/>
      <w:sz w:val="28"/>
      <w:szCs w:val="28"/>
    </w:rPr>
  </w:style>
  <w:style w:type="character" w:styleId="1036">
    <w:name w:val="标题 5 Char"/>
    <w:next w:val="1036"/>
    <w:link w:val="1035"/>
    <w:rPr>
      <w:rFonts w:ascii="宋体" w:hAnsi="Times New Roman" w:eastAsia="宋体" w:cs="Times New Roman"/>
      <w:color w:val="000000"/>
      <w:sz w:val="28"/>
      <w:szCs w:val="28"/>
    </w:rPr>
  </w:style>
  <w:style w:type="paragraph" w:styleId="1037">
    <w:name w:val="标题 61"/>
    <w:basedOn w:val="833"/>
    <w:next w:val="833"/>
    <w:link w:val="1038"/>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1038">
    <w:name w:val="标题 6 Char"/>
    <w:next w:val="1038"/>
    <w:link w:val="1037"/>
    <w:rPr>
      <w:rFonts w:ascii="Arial" w:hAnsi="Arial" w:eastAsia="黑体" w:cs="Times New Roman"/>
      <w:b/>
      <w:bCs/>
      <w:sz w:val="24"/>
      <w:szCs w:val="24"/>
    </w:rPr>
  </w:style>
  <w:style w:type="paragraph" w:styleId="1039">
    <w:name w:val="标题 71"/>
    <w:basedOn w:val="833"/>
    <w:next w:val="833"/>
    <w:link w:val="104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1040">
    <w:name w:val="标题 7 Char"/>
    <w:next w:val="1040"/>
    <w:link w:val="1039"/>
    <w:rPr>
      <w:rFonts w:ascii="Times New Roman" w:hAnsi="Times New Roman" w:eastAsia="宋体" w:cs="Times New Roman"/>
      <w:b/>
      <w:bCs/>
      <w:sz w:val="24"/>
      <w:szCs w:val="24"/>
    </w:rPr>
  </w:style>
  <w:style w:type="paragraph" w:styleId="1041">
    <w:name w:val="标题 81"/>
    <w:basedOn w:val="833"/>
    <w:next w:val="833"/>
    <w:link w:val="1042"/>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1042">
    <w:name w:val="标题 8 Char"/>
    <w:next w:val="1042"/>
    <w:link w:val="1041"/>
    <w:rPr>
      <w:rFonts w:ascii="Arial" w:hAnsi="Arial" w:eastAsia="黑体" w:cs="Times New Roman"/>
      <w:sz w:val="24"/>
      <w:szCs w:val="24"/>
    </w:rPr>
  </w:style>
  <w:style w:type="paragraph" w:styleId="1043">
    <w:name w:val="标题 91"/>
    <w:basedOn w:val="833"/>
    <w:next w:val="833"/>
    <w:link w:val="1044"/>
    <w:qFormat/>
    <w:pPr>
      <w:numPr>
        <w:ilvl w:val="8"/>
        <w:numId w:val="1"/>
      </w:numPr>
      <w:keepLines/>
      <w:keepNext/>
      <w:spacing w:before="240" w:after="64" w:line="320" w:lineRule="auto"/>
      <w:outlineLvl w:val="8"/>
    </w:pPr>
    <w:rPr>
      <w:rFonts w:ascii="Arial" w:hAnsi="Arial" w:eastAsia="黑体" w:cs="Times New Roman"/>
      <w:szCs w:val="21"/>
    </w:rPr>
  </w:style>
  <w:style w:type="character" w:styleId="1044">
    <w:name w:val="标题 9 Char"/>
    <w:next w:val="1044"/>
    <w:link w:val="1043"/>
    <w:rPr>
      <w:rFonts w:ascii="Arial" w:hAnsi="Arial" w:eastAsia="黑体" w:cs="Times New Roman"/>
      <w:szCs w:val="21"/>
    </w:rPr>
  </w:style>
  <w:style w:type="character" w:styleId="1045">
    <w:name w:val="默认段落字体1"/>
    <w:next w:val="1045"/>
    <w:link w:val="833"/>
    <w:uiPriority w:val="1"/>
    <w:unhideWhenUsed/>
  </w:style>
  <w:style w:type="table" w:styleId="1046">
    <w:name w:val="普通表格1"/>
    <w:next w:val="1046"/>
    <w:link w:val="833"/>
    <w:uiPriority w:val="99"/>
    <w:unhideWhenUsed/>
    <w:tblPr/>
  </w:style>
  <w:style w:type="character" w:styleId="1047">
    <w:name w:val="访问过的超链接"/>
    <w:next w:val="1047"/>
    <w:link w:val="833"/>
    <w:rPr>
      <w:color w:val="800080"/>
      <w:u w:val="single"/>
    </w:rPr>
  </w:style>
  <w:style w:type="character" w:styleId="1048">
    <w:name w:val="font5 Char"/>
    <w:next w:val="1048"/>
    <w:link w:val="833"/>
    <w:rPr>
      <w:rFonts w:ascii="宋体" w:hAnsi="宋体" w:eastAsia="宋体"/>
      <w:sz w:val="28"/>
      <w:szCs w:val="28"/>
      <w:lang w:val="en-US" w:eastAsia="zh-CN" w:bidi="ar-SA"/>
    </w:rPr>
  </w:style>
  <w:style w:type="character" w:styleId="1049">
    <w:name w:val="批注引用1"/>
    <w:next w:val="1049"/>
    <w:link w:val="833"/>
    <w:semiHidden/>
    <w:rPr>
      <w:sz w:val="21"/>
      <w:szCs w:val="21"/>
    </w:rPr>
  </w:style>
  <w:style w:type="character" w:styleId="1050">
    <w:name w:val="要点1"/>
    <w:next w:val="1050"/>
    <w:link w:val="833"/>
    <w:qFormat/>
    <w:rPr>
      <w:b/>
      <w:bCs/>
    </w:rPr>
  </w:style>
  <w:style w:type="character" w:styleId="1051">
    <w:name w:val="超链接1"/>
    <w:next w:val="1051"/>
    <w:link w:val="833"/>
    <w:rPr>
      <w:color w:val="0000ff"/>
      <w:u w:val="single"/>
    </w:rPr>
  </w:style>
  <w:style w:type="character" w:styleId="1052">
    <w:name w:val="二级目录 Char"/>
    <w:next w:val="1052"/>
    <w:link w:val="1053"/>
    <w:rPr>
      <w:b/>
      <w:sz w:val="30"/>
      <w:szCs w:val="28"/>
    </w:rPr>
  </w:style>
  <w:style w:type="paragraph" w:styleId="1053">
    <w:name w:val="二级目录"/>
    <w:next w:val="833"/>
    <w:link w:val="1052"/>
    <w:pPr>
      <w:numPr>
        <w:ilvl w:val="0"/>
        <w:numId w:val="2"/>
      </w:numPr>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54">
    <w:name w:val="列出段落 Char,Bullet List Char,numbered Char,FooterText Char,List Paragraph1 Char,Paragraphe de liste1 Char"/>
    <w:next w:val="1054"/>
    <w:link w:val="1055"/>
    <w:rPr>
      <w:rFonts w:ascii="Calibri" w:hAnsi="Calibri"/>
      <w:sz w:val="24"/>
      <w:szCs w:val="24"/>
      <w:lang w:eastAsia="en-US" w:bidi="en-US"/>
    </w:rPr>
  </w:style>
  <w:style w:type="paragraph" w:styleId="1055">
    <w:name w:val="列出段落1"/>
    <w:basedOn w:val="833"/>
    <w:next w:val="1055"/>
    <w:link w:val="1054"/>
    <w:qFormat/>
    <w:pPr>
      <w:contextualSpacing/>
      <w:ind w:left="720"/>
      <w:jc w:val="left"/>
      <w:widowControl/>
    </w:pPr>
    <w:rPr>
      <w:rFonts w:ascii="Calibri" w:hAnsi="Calibri"/>
      <w:sz w:val="24"/>
      <w:szCs w:val="24"/>
      <w:lang w:eastAsia="en-US" w:bidi="en-US"/>
    </w:rPr>
  </w:style>
  <w:style w:type="paragraph" w:styleId="1056">
    <w:name w:val="Body Text(ch)"/>
    <w:basedOn w:val="833"/>
    <w:next w:val="889"/>
    <w:link w:val="833"/>
    <w:pPr>
      <w:spacing w:after="120"/>
    </w:pPr>
    <w:rPr>
      <w:rFonts w:ascii="宋体" w:hAnsi="Arial" w:eastAsia="宋体" w:cs="Times New Roman"/>
      <w:bCs/>
      <w:iCs/>
      <w:szCs w:val="24"/>
    </w:rPr>
  </w:style>
  <w:style w:type="paragraph" w:styleId="1057">
    <w:name w:val="目录 91"/>
    <w:basedOn w:val="833"/>
    <w:next w:val="833"/>
    <w:link w:val="833"/>
    <w:semiHidden/>
    <w:pPr>
      <w:ind w:left="1680"/>
      <w:jc w:val="left"/>
    </w:pPr>
    <w:rPr>
      <w:rFonts w:ascii="Times New Roman" w:hAnsi="Times New Roman" w:eastAsia="宋体" w:cs="Times New Roman"/>
      <w:szCs w:val="21"/>
    </w:rPr>
  </w:style>
  <w:style w:type="paragraph" w:styleId="1058">
    <w:name w:val="正文文本缩进 21"/>
    <w:basedOn w:val="833"/>
    <w:next w:val="1058"/>
    <w:link w:val="1059"/>
    <w:pPr>
      <w:ind w:left="630" w:firstLine="645"/>
    </w:pPr>
    <w:rPr>
      <w:rFonts w:ascii="Arial" w:hAnsi="Arial" w:eastAsia="仿宋_GB2312" w:cs="Arial"/>
      <w:sz w:val="32"/>
      <w:szCs w:val="32"/>
    </w:rPr>
  </w:style>
  <w:style w:type="character" w:styleId="1059">
    <w:name w:val="正文文本缩进 2 Char"/>
    <w:next w:val="1059"/>
    <w:link w:val="1058"/>
    <w:rPr>
      <w:rFonts w:ascii="Arial" w:hAnsi="Arial" w:eastAsia="仿宋_GB2312" w:cs="Arial"/>
      <w:sz w:val="32"/>
      <w:szCs w:val="32"/>
    </w:rPr>
  </w:style>
  <w:style w:type="paragraph" w:styleId="1060">
    <w:name w:val="图表目录1"/>
    <w:basedOn w:val="833"/>
    <w:next w:val="833"/>
    <w:link w:val="833"/>
    <w:semiHidden/>
    <w:pPr>
      <w:ind w:left="840" w:hanging="420"/>
    </w:pPr>
    <w:rPr>
      <w:rFonts w:ascii="Times New Roman" w:hAnsi="Times New Roman" w:eastAsia="宋体" w:cs="Times New Roman"/>
      <w:szCs w:val="21"/>
    </w:rPr>
  </w:style>
  <w:style w:type="paragraph" w:styleId="1061">
    <w:name w:val="xl26"/>
    <w:basedOn w:val="833"/>
    <w:next w:val="1061"/>
    <w:link w:val="8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2">
    <w:name w:val="Char"/>
    <w:basedOn w:val="833"/>
    <w:next w:val="1062"/>
    <w:link w:val="833"/>
    <w:pPr>
      <w:ind w:firstLine="200"/>
      <w:tabs>
        <w:tab w:val="left" w:pos="360" w:leader="none"/>
      </w:tabs>
    </w:pPr>
    <w:rPr>
      <w:rFonts w:ascii="Times New Roman" w:hAnsi="Times New Roman" w:eastAsia="宋体" w:cs="Times New Roman"/>
      <w:sz w:val="28"/>
      <w:szCs w:val="30"/>
    </w:rPr>
  </w:style>
  <w:style w:type="paragraph" w:styleId="1063">
    <w:name w:val=" Char"/>
    <w:basedOn w:val="1064"/>
    <w:next w:val="1063"/>
    <w:link w:val="833"/>
    <w:rPr>
      <w:rFonts w:ascii="Tahoma" w:hAnsi="Tahoma"/>
      <w:sz w:val="24"/>
      <w:szCs w:val="24"/>
    </w:rPr>
  </w:style>
  <w:style w:type="paragraph" w:styleId="1064">
    <w:name w:val="文档结构图1"/>
    <w:basedOn w:val="833"/>
    <w:next w:val="1064"/>
    <w:link w:val="1065"/>
    <w:semiHidden/>
    <w:pPr>
      <w:shd w:val="clear" w:color="auto" w:fill="000080"/>
    </w:pPr>
    <w:rPr>
      <w:rFonts w:ascii="Times New Roman" w:hAnsi="Times New Roman" w:eastAsia="宋体" w:cs="Times New Roman"/>
      <w:szCs w:val="21"/>
    </w:rPr>
  </w:style>
  <w:style w:type="character" w:styleId="1065">
    <w:name w:val="文档结构图 Char"/>
    <w:next w:val="1065"/>
    <w:link w:val="1064"/>
    <w:semiHidden/>
    <w:rPr>
      <w:rFonts w:ascii="Times New Roman" w:hAnsi="Times New Roman" w:eastAsia="宋体" w:cs="Times New Roman"/>
      <w:szCs w:val="21"/>
      <w:shd w:val="clear" w:color="auto" w:fill="000080"/>
    </w:rPr>
  </w:style>
  <w:style w:type="paragraph" w:styleId="1066">
    <w:name w:val="批注文字1"/>
    <w:basedOn w:val="833"/>
    <w:next w:val="1066"/>
    <w:link w:val="1067"/>
    <w:unhideWhenUsed/>
    <w:pPr>
      <w:jc w:val="left"/>
    </w:pPr>
  </w:style>
  <w:style w:type="character" w:styleId="1067">
    <w:name w:val="批注文字 Char"/>
    <w:basedOn w:val="1045"/>
    <w:next w:val="1067"/>
    <w:link w:val="1066"/>
    <w:uiPriority w:val="99"/>
    <w:semiHidden/>
  </w:style>
  <w:style w:type="paragraph" w:styleId="1068">
    <w:name w:val="批注主题1"/>
    <w:basedOn w:val="1066"/>
    <w:next w:val="1066"/>
    <w:link w:val="1069"/>
    <w:semiHidden/>
    <w:rPr>
      <w:rFonts w:ascii="Times New Roman" w:hAnsi="Times New Roman" w:eastAsia="宋体" w:cs="Times New Roman"/>
      <w:b/>
      <w:bCs/>
      <w:szCs w:val="21"/>
    </w:rPr>
  </w:style>
  <w:style w:type="character" w:styleId="1069">
    <w:name w:val="批注主题 Char"/>
    <w:next w:val="1069"/>
    <w:link w:val="1068"/>
    <w:semiHidden/>
    <w:rPr>
      <w:rFonts w:ascii="Times New Roman" w:hAnsi="Times New Roman" w:eastAsia="宋体" w:cs="Times New Roman"/>
      <w:b/>
      <w:bCs/>
      <w:szCs w:val="21"/>
    </w:rPr>
  </w:style>
  <w:style w:type="paragraph" w:styleId="1070">
    <w:name w:val="索引 11"/>
    <w:basedOn w:val="833"/>
    <w:next w:val="833"/>
    <w:link w:val="833"/>
    <w:semiHidden/>
    <w:pPr>
      <w:spacing w:line="240" w:lineRule="atLeast"/>
    </w:pPr>
    <w:rPr>
      <w:rFonts w:ascii="Times New Roman" w:hAnsi="Times New Roman" w:eastAsia="宋体" w:cs="Times New Roman"/>
      <w:b/>
      <w:bCs/>
      <w:szCs w:val="21"/>
    </w:rPr>
  </w:style>
  <w:style w:type="paragraph" w:styleId="1071">
    <w:name w:val="普通正文"/>
    <w:basedOn w:val="833"/>
    <w:next w:val="1071"/>
    <w:link w:val="833"/>
    <w:pPr>
      <w:ind w:firstLine="480"/>
      <w:jc w:val="left"/>
      <w:spacing w:before="120" w:after="120" w:line="360" w:lineRule="auto"/>
    </w:pPr>
    <w:rPr>
      <w:rFonts w:ascii="Arial" w:hAnsi="Arial" w:eastAsia="宋体" w:cs="Times New Roman"/>
      <w:sz w:val="24"/>
      <w:szCs w:val="24"/>
    </w:rPr>
  </w:style>
  <w:style w:type="paragraph" w:styleId="1072">
    <w:name w:val="table_lines"/>
    <w:basedOn w:val="833"/>
    <w:next w:val="1072"/>
    <w:link w:val="833"/>
    <w:pPr>
      <w:jc w:val="left"/>
      <w:widowControl/>
    </w:pPr>
    <w:rPr>
      <w:rFonts w:ascii="Times New Roman" w:hAnsi="Times New Roman" w:eastAsia="宋体" w:cs="Times New Roman"/>
      <w:sz w:val="20"/>
      <w:szCs w:val="20"/>
      <w:lang w:val="de-DE" w:eastAsia="de-DE"/>
    </w:rPr>
  </w:style>
  <w:style w:type="paragraph" w:styleId="1073">
    <w:name w:val="附录1"/>
    <w:next w:val="1073"/>
    <w:link w:val="833"/>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74">
    <w:name w:val="目录 31"/>
    <w:basedOn w:val="833"/>
    <w:next w:val="833"/>
    <w:link w:val="833"/>
    <w:semiHidden/>
    <w:pPr>
      <w:ind w:left="420"/>
      <w:jc w:val="left"/>
    </w:pPr>
    <w:rPr>
      <w:rFonts w:ascii="Times New Roman" w:hAnsi="Times New Roman" w:eastAsia="宋体" w:cs="Times New Roman"/>
      <w:i/>
      <w:iCs/>
      <w:szCs w:val="24"/>
    </w:rPr>
  </w:style>
  <w:style w:type="paragraph" w:styleId="1075">
    <w:name w:val="正文文本缩进1"/>
    <w:basedOn w:val="833"/>
    <w:next w:val="1075"/>
    <w:link w:val="1076"/>
    <w:unhideWhenUsed/>
    <w:pPr>
      <w:ind w:left="420"/>
      <w:spacing w:after="120"/>
    </w:pPr>
  </w:style>
  <w:style w:type="character" w:styleId="1076">
    <w:name w:val="正文文本缩进 Char"/>
    <w:basedOn w:val="1045"/>
    <w:next w:val="1076"/>
    <w:link w:val="1075"/>
    <w:uiPriority w:val="99"/>
    <w:semiHidden/>
  </w:style>
  <w:style w:type="paragraph" w:styleId="1077">
    <w:name w:val="正文首行缩进 21"/>
    <w:basedOn w:val="1075"/>
    <w:next w:val="1077"/>
    <w:link w:val="1078"/>
    <w:pPr>
      <w:ind w:left="0" w:firstLine="420"/>
      <w:spacing w:after="0" w:line="360" w:lineRule="auto"/>
    </w:pPr>
    <w:rPr>
      <w:rFonts w:ascii="宋体" w:hAnsi="宋体" w:eastAsia="宋体" w:cs="Times New Roman"/>
      <w:szCs w:val="20"/>
    </w:rPr>
  </w:style>
  <w:style w:type="character" w:styleId="1078">
    <w:name w:val="正文首行缩进 2 Char"/>
    <w:next w:val="1078"/>
    <w:link w:val="1077"/>
    <w:rPr>
      <w:rFonts w:ascii="宋体" w:hAnsi="宋体" w:eastAsia="宋体" w:cs="Times New Roman"/>
      <w:szCs w:val="20"/>
    </w:rPr>
  </w:style>
  <w:style w:type="paragraph" w:styleId="1079">
    <w:name w:val="正文文本缩进 31"/>
    <w:basedOn w:val="833"/>
    <w:next w:val="1079"/>
    <w:link w:val="1080"/>
    <w:pPr>
      <w:ind w:left="645" w:firstLine="645"/>
    </w:pPr>
    <w:rPr>
      <w:rFonts w:ascii="Arial" w:hAnsi="Arial" w:eastAsia="仿宋_GB2312" w:cs="Arial"/>
      <w:color w:val="ffff00"/>
      <w:sz w:val="32"/>
      <w:szCs w:val="32"/>
    </w:rPr>
  </w:style>
  <w:style w:type="character" w:styleId="1080">
    <w:name w:val="正文文本缩进 3 Char"/>
    <w:next w:val="1080"/>
    <w:link w:val="1079"/>
    <w:rPr>
      <w:rFonts w:ascii="Arial" w:hAnsi="Arial" w:eastAsia="仿宋_GB2312" w:cs="Arial"/>
      <w:color w:val="ffff00"/>
      <w:sz w:val="32"/>
      <w:szCs w:val="32"/>
    </w:rPr>
  </w:style>
  <w:style w:type="paragraph" w:styleId="1081">
    <w:name w:val="目录 61"/>
    <w:basedOn w:val="833"/>
    <w:next w:val="833"/>
    <w:link w:val="833"/>
    <w:semiHidden/>
    <w:pPr>
      <w:ind w:left="1050"/>
      <w:jc w:val="left"/>
    </w:pPr>
    <w:rPr>
      <w:rFonts w:ascii="Times New Roman" w:hAnsi="Times New Roman" w:eastAsia="宋体" w:cs="Times New Roman"/>
      <w:szCs w:val="21"/>
    </w:rPr>
  </w:style>
  <w:style w:type="paragraph" w:styleId="1082">
    <w:name w:val="font7"/>
    <w:basedOn w:val="833"/>
    <w:next w:val="1082"/>
    <w:link w:val="833"/>
    <w:pPr>
      <w:jc w:val="left"/>
      <w:spacing w:before="100" w:beforeAutospacing="1" w:after="100" w:afterAutospacing="1"/>
      <w:widowControl/>
    </w:pPr>
    <w:rPr>
      <w:rFonts w:hint="eastAsia" w:ascii="宋体" w:hAnsi="宋体" w:eastAsia="宋体" w:cs="Times New Roman"/>
      <w:sz w:val="18"/>
      <w:szCs w:val="18"/>
    </w:rPr>
  </w:style>
  <w:style w:type="paragraph" w:styleId="1083">
    <w:name w:val=" Char Char Char Char"/>
    <w:basedOn w:val="1064"/>
    <w:next w:val="1083"/>
    <w:link w:val="833"/>
    <w:pPr>
      <w:spacing w:line="360" w:lineRule="auto"/>
    </w:pPr>
    <w:rPr>
      <w:rFonts w:ascii="Tahoma" w:hAnsi="Tahoma"/>
      <w:sz w:val="24"/>
      <w:szCs w:val="24"/>
    </w:rPr>
  </w:style>
  <w:style w:type="paragraph" w:styleId="1084">
    <w:name w:val="正文文本 31"/>
    <w:basedOn w:val="833"/>
    <w:next w:val="1084"/>
    <w:link w:val="1085"/>
    <w:rPr>
      <w:rFonts w:ascii="仿宋_GB2312" w:hAnsi="Arial" w:eastAsia="仿宋_GB2312" w:cs="Times New Roman"/>
      <w:sz w:val="32"/>
      <w:szCs w:val="32"/>
    </w:rPr>
  </w:style>
  <w:style w:type="character" w:styleId="1085">
    <w:name w:val="正文文本 3 Char"/>
    <w:next w:val="1085"/>
    <w:link w:val="1084"/>
    <w:rPr>
      <w:rFonts w:ascii="仿宋_GB2312" w:hAnsi="Arial" w:eastAsia="仿宋_GB2312" w:cs="Times New Roman"/>
      <w:sz w:val="32"/>
      <w:szCs w:val="32"/>
    </w:rPr>
  </w:style>
  <w:style w:type="paragraph" w:styleId="1086">
    <w:name w:val="普通(网站)1"/>
    <w:basedOn w:val="833"/>
    <w:next w:val="1086"/>
    <w:link w:val="833"/>
    <w:uiPriority w:val="99"/>
    <w:pPr>
      <w:jc w:val="left"/>
      <w:spacing w:before="100" w:beforeAutospacing="1" w:after="100" w:afterAutospacing="1"/>
      <w:widowControl/>
    </w:pPr>
    <w:rPr>
      <w:rFonts w:ascii="宋体" w:hAnsi="宋体" w:eastAsia="宋体" w:cs="宋体"/>
      <w:sz w:val="24"/>
      <w:szCs w:val="24"/>
    </w:rPr>
  </w:style>
  <w:style w:type="paragraph" w:styleId="1087">
    <w:name w:val="目录 41"/>
    <w:basedOn w:val="833"/>
    <w:next w:val="833"/>
    <w:link w:val="833"/>
    <w:semiHidden/>
    <w:pPr>
      <w:ind w:left="630"/>
      <w:jc w:val="left"/>
    </w:pPr>
    <w:rPr>
      <w:rFonts w:ascii="Times New Roman" w:hAnsi="Times New Roman" w:eastAsia="宋体" w:cs="Times New Roman"/>
      <w:szCs w:val="21"/>
    </w:rPr>
  </w:style>
  <w:style w:type="paragraph" w:styleId="1088">
    <w:name w:val="列出段落"/>
    <w:basedOn w:val="833"/>
    <w:next w:val="1088"/>
    <w:link w:val="833"/>
    <w:qFormat/>
    <w:pPr>
      <w:contextualSpacing/>
      <w:ind w:left="720"/>
      <w:jc w:val="left"/>
      <w:widowControl/>
    </w:pPr>
    <w:rPr>
      <w:rFonts w:ascii="Calibri" w:hAnsi="Calibri" w:eastAsia="宋体" w:cs="Times New Roman"/>
      <w:sz w:val="24"/>
      <w:szCs w:val="24"/>
      <w:lang w:eastAsia="en-US" w:bidi="en-US"/>
    </w:rPr>
  </w:style>
  <w:style w:type="paragraph" w:styleId="1089">
    <w:name w:val="4"/>
    <w:basedOn w:val="833"/>
    <w:next w:val="1079"/>
    <w:link w:val="833"/>
    <w:pPr>
      <w:ind w:firstLine="420"/>
      <w:spacing w:line="360" w:lineRule="auto"/>
    </w:pPr>
    <w:rPr>
      <w:rFonts w:ascii="Times New Roman" w:hAnsi="Times New Roman" w:eastAsia="宋体" w:cs="Times New Roman"/>
      <w:color w:val="ff0000"/>
      <w:sz w:val="24"/>
      <w:szCs w:val="24"/>
    </w:rPr>
  </w:style>
  <w:style w:type="paragraph" w:styleId="1090">
    <w:name w:val="普通 (Web)"/>
    <w:basedOn w:val="833"/>
    <w:next w:val="1090"/>
    <w:link w:val="833"/>
    <w:pPr>
      <w:jc w:val="left"/>
      <w:spacing w:before="100" w:beforeAutospacing="1" w:after="100" w:afterAutospacing="1"/>
      <w:widowControl/>
    </w:pPr>
    <w:rPr>
      <w:rFonts w:ascii="宋体" w:hAnsi="宋体" w:eastAsia="宋体" w:cs="Times New Roman"/>
      <w:sz w:val="24"/>
      <w:szCs w:val="24"/>
    </w:rPr>
  </w:style>
  <w:style w:type="paragraph" w:styleId="1091">
    <w:name w:val=" Char Char Char Char Char Char Char Char Char Char"/>
    <w:basedOn w:val="833"/>
    <w:next w:val="1091"/>
    <w:link w:val="833"/>
    <w:pPr>
      <w:spacing w:line="360" w:lineRule="auto"/>
    </w:pPr>
    <w:rPr>
      <w:rFonts w:ascii="Times New Roman" w:hAnsi="Times New Roman" w:eastAsia="宋体" w:cs="Times New Roman"/>
      <w:sz w:val="24"/>
      <w:szCs w:val="20"/>
    </w:rPr>
  </w:style>
  <w:style w:type="paragraph" w:styleId="1092">
    <w:name w:val="列表 21"/>
    <w:basedOn w:val="833"/>
    <w:next w:val="1092"/>
    <w:link w:val="833"/>
    <w:pPr>
      <w:ind w:left="100" w:hanging="200"/>
    </w:pPr>
    <w:rPr>
      <w:rFonts w:ascii="Times New Roman" w:hAnsi="Times New Roman" w:eastAsia="宋体" w:cs="Times New Roman"/>
      <w:szCs w:val="21"/>
    </w:rPr>
  </w:style>
  <w:style w:type="paragraph" w:styleId="1093">
    <w:name w:val="正文首行缩进1"/>
    <w:basedOn w:val="833"/>
    <w:next w:val="1093"/>
    <w:link w:val="1094"/>
    <w:pPr>
      <w:ind w:firstLine="200"/>
      <w:spacing w:line="360" w:lineRule="auto"/>
    </w:pPr>
    <w:rPr>
      <w:rFonts w:ascii="仿宋_GB2312" w:hAnsi="Times New Roman" w:eastAsia="仿宋_GB2312" w:cs="Times New Roman"/>
      <w:sz w:val="30"/>
      <w:szCs w:val="30"/>
    </w:rPr>
  </w:style>
  <w:style w:type="character" w:styleId="1094">
    <w:name w:val="正文首行缩进 Char"/>
    <w:next w:val="1094"/>
    <w:link w:val="1093"/>
    <w:rPr>
      <w:rFonts w:ascii="仿宋_GB2312" w:hAnsi="Times New Roman" w:eastAsia="仿宋_GB2312" w:cs="Times New Roman"/>
      <w:sz w:val="30"/>
      <w:szCs w:val="30"/>
    </w:rPr>
  </w:style>
  <w:style w:type="paragraph" w:styleId="1095">
    <w:name w:val="样式1"/>
    <w:basedOn w:val="833"/>
    <w:next w:val="1095"/>
    <w:link w:val="833"/>
    <w:pPr>
      <w:numPr>
        <w:ilvl w:val="0"/>
        <w:numId w:val="3"/>
      </w:numPr>
      <w:tabs>
        <w:tab w:val="left" w:pos="709" w:leader="none"/>
      </w:tabs>
    </w:pPr>
    <w:rPr>
      <w:rFonts w:ascii="宋体" w:hAnsi="宋体" w:eastAsia="宋体" w:cs="Times New Roman"/>
      <w:szCs w:val="21"/>
    </w:rPr>
  </w:style>
  <w:style w:type="paragraph" w:styleId="1096">
    <w:name w:val="font6"/>
    <w:basedOn w:val="833"/>
    <w:next w:val="1096"/>
    <w:link w:val="833"/>
    <w:pPr>
      <w:jc w:val="left"/>
      <w:spacing w:before="100" w:beforeAutospacing="1" w:after="100" w:afterAutospacing="1"/>
      <w:widowControl/>
    </w:pPr>
    <w:rPr>
      <w:rFonts w:hint="eastAsia" w:ascii="宋体" w:hAnsi="宋体" w:eastAsia="宋体" w:cs="Times New Roman"/>
      <w:sz w:val="28"/>
      <w:szCs w:val="28"/>
      <w:u w:val="single"/>
    </w:rPr>
  </w:style>
  <w:style w:type="paragraph" w:styleId="1097">
    <w:name w:val="目录 51"/>
    <w:basedOn w:val="833"/>
    <w:next w:val="833"/>
    <w:link w:val="833"/>
    <w:semiHidden/>
    <w:pPr>
      <w:ind w:left="840"/>
      <w:jc w:val="left"/>
    </w:pPr>
    <w:rPr>
      <w:rFonts w:ascii="Times New Roman" w:hAnsi="Times New Roman" w:eastAsia="宋体" w:cs="Times New Roman"/>
      <w:szCs w:val="21"/>
    </w:rPr>
  </w:style>
  <w:style w:type="paragraph" w:styleId="1098">
    <w:name w:val="目录 11"/>
    <w:basedOn w:val="833"/>
    <w:next w:val="833"/>
    <w:link w:val="83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99">
    <w:name w:val="纯文本1"/>
    <w:basedOn w:val="833"/>
    <w:next w:val="1099"/>
    <w:link w:val="1100"/>
    <w:rPr>
      <w:rFonts w:ascii="宋体" w:hAnsi="Courier New" w:eastAsia="宋体" w:cs="Courier New"/>
      <w:szCs w:val="21"/>
    </w:rPr>
  </w:style>
  <w:style w:type="character" w:styleId="1100">
    <w:name w:val="纯文本 Char"/>
    <w:next w:val="1100"/>
    <w:link w:val="1099"/>
    <w:rPr>
      <w:rFonts w:ascii="宋体" w:hAnsi="Courier New" w:eastAsia="宋体" w:cs="Courier New"/>
      <w:szCs w:val="21"/>
    </w:rPr>
  </w:style>
  <w:style w:type="paragraph" w:styleId="1101">
    <w:name w:val="批注框文本1"/>
    <w:basedOn w:val="833"/>
    <w:next w:val="1101"/>
    <w:link w:val="1102"/>
    <w:semiHidden/>
    <w:rPr>
      <w:rFonts w:ascii="Times New Roman" w:hAnsi="Times New Roman" w:eastAsia="宋体" w:cs="Times New Roman"/>
      <w:sz w:val="18"/>
      <w:szCs w:val="18"/>
    </w:rPr>
  </w:style>
  <w:style w:type="character" w:styleId="1102">
    <w:name w:val="批注框文本 Char"/>
    <w:next w:val="1102"/>
    <w:link w:val="1101"/>
    <w:semiHidden/>
    <w:rPr>
      <w:rFonts w:ascii="Times New Roman" w:hAnsi="Times New Roman" w:eastAsia="宋体" w:cs="Times New Roman"/>
      <w:sz w:val="18"/>
      <w:szCs w:val="18"/>
    </w:rPr>
  </w:style>
  <w:style w:type="paragraph" w:styleId="1103">
    <w:name w:val="xl25"/>
    <w:basedOn w:val="833"/>
    <w:next w:val="1103"/>
    <w:link w:val="83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4">
    <w:name w:val="列表1"/>
    <w:basedOn w:val="833"/>
    <w:next w:val="1104"/>
    <w:link w:val="833"/>
    <w:pPr>
      <w:ind w:left="200" w:hanging="200"/>
    </w:pPr>
    <w:rPr>
      <w:rFonts w:ascii="Times New Roman" w:hAnsi="Times New Roman" w:eastAsia="宋体" w:cs="Times New Roman"/>
      <w:szCs w:val="21"/>
    </w:rPr>
  </w:style>
  <w:style w:type="paragraph" w:styleId="1105">
    <w:name w:val="图标"/>
    <w:basedOn w:val="833"/>
    <w:next w:val="833"/>
    <w:link w:val="83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06">
    <w:name w:val="日期1"/>
    <w:basedOn w:val="833"/>
    <w:next w:val="833"/>
    <w:link w:val="1107"/>
    <w:rPr>
      <w:rFonts w:ascii="Times New Roman" w:hAnsi="Times New Roman" w:eastAsia="宋体" w:cs="Times New Roman"/>
      <w:sz w:val="24"/>
      <w:szCs w:val="24"/>
    </w:rPr>
  </w:style>
  <w:style w:type="character" w:styleId="1107">
    <w:name w:val="日期 Char"/>
    <w:next w:val="1107"/>
    <w:link w:val="1106"/>
    <w:rPr>
      <w:rFonts w:ascii="Times New Roman" w:hAnsi="Times New Roman" w:eastAsia="宋体" w:cs="Times New Roman"/>
      <w:sz w:val="24"/>
      <w:szCs w:val="24"/>
    </w:rPr>
  </w:style>
  <w:style w:type="paragraph" w:styleId="1108">
    <w:name w:val="标题3"/>
    <w:basedOn w:val="833"/>
    <w:next w:val="833"/>
    <w:link w:val="833"/>
    <w:pPr>
      <w:ind w:firstLine="624"/>
      <w:spacing w:line="590" w:lineRule="atLeast"/>
    </w:pPr>
    <w:rPr>
      <w:rFonts w:ascii="方正黑体_GBK" w:hAnsi="Times New Roman" w:eastAsia="方正黑体_GBK" w:cs="Times New Roman"/>
      <w:sz w:val="32"/>
      <w:szCs w:val="32"/>
    </w:rPr>
  </w:style>
  <w:style w:type="paragraph" w:styleId="1109">
    <w:name w:val="xl24"/>
    <w:basedOn w:val="833"/>
    <w:next w:val="1109"/>
    <w:link w:val="8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10">
    <w:name w:val="xl29"/>
    <w:basedOn w:val="833"/>
    <w:next w:val="1110"/>
    <w:link w:val="83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11">
    <w:name w:val="Char Char Char Char Char Char Char Char"/>
    <w:basedOn w:val="833"/>
    <w:next w:val="1111"/>
    <w:link w:val="833"/>
    <w:pPr>
      <w:jc w:val="left"/>
      <w:spacing w:after="160" w:line="240" w:lineRule="exact"/>
      <w:widowControl/>
    </w:pPr>
    <w:rPr>
      <w:rFonts w:ascii="Verdana" w:hAnsi="Verdana" w:eastAsia="宋体" w:cs="Times New Roman"/>
      <w:sz w:val="20"/>
      <w:szCs w:val="20"/>
      <w:lang w:eastAsia="en-US"/>
    </w:rPr>
  </w:style>
  <w:style w:type="paragraph" w:styleId="1112">
    <w:name w:val="正文文本 21"/>
    <w:basedOn w:val="833"/>
    <w:next w:val="1112"/>
    <w:link w:val="1113"/>
    <w:pPr>
      <w:jc w:val="center"/>
      <w:widowControl/>
    </w:pPr>
    <w:rPr>
      <w:rFonts w:ascii="楷体_GB2312" w:hAnsi="Times New Roman" w:eastAsia="楷体_GB2312" w:cs="Times New Roman"/>
      <w:sz w:val="28"/>
      <w:szCs w:val="28"/>
    </w:rPr>
  </w:style>
  <w:style w:type="character" w:styleId="1113">
    <w:name w:val="正文文本 2 Char"/>
    <w:next w:val="1113"/>
    <w:link w:val="1112"/>
    <w:rPr>
      <w:rFonts w:ascii="楷体_GB2312" w:hAnsi="Times New Roman" w:eastAsia="楷体_GB2312" w:cs="Times New Roman"/>
      <w:sz w:val="28"/>
      <w:szCs w:val="28"/>
    </w:rPr>
  </w:style>
  <w:style w:type="paragraph" w:styleId="1114">
    <w:name w:val="列表 31"/>
    <w:basedOn w:val="833"/>
    <w:next w:val="1114"/>
    <w:link w:val="833"/>
    <w:pPr>
      <w:ind w:left="100" w:hanging="200"/>
    </w:pPr>
    <w:rPr>
      <w:rFonts w:ascii="Times New Roman" w:hAnsi="Times New Roman" w:eastAsia="宋体" w:cs="Times New Roman"/>
      <w:szCs w:val="21"/>
    </w:rPr>
  </w:style>
  <w:style w:type="paragraph" w:styleId="1115">
    <w:name w:val="目录 71"/>
    <w:basedOn w:val="833"/>
    <w:next w:val="833"/>
    <w:link w:val="833"/>
    <w:semiHidden/>
    <w:pPr>
      <w:ind w:left="1260"/>
      <w:jc w:val="left"/>
    </w:pPr>
    <w:rPr>
      <w:rFonts w:ascii="Times New Roman" w:hAnsi="Times New Roman" w:eastAsia="宋体" w:cs="Times New Roman"/>
      <w:szCs w:val="21"/>
    </w:rPr>
  </w:style>
  <w:style w:type="paragraph" w:styleId="1116">
    <w:name w:val="目录 21"/>
    <w:basedOn w:val="833"/>
    <w:next w:val="833"/>
    <w:link w:val="833"/>
    <w:semiHidden/>
    <w:pPr>
      <w:ind w:left="210"/>
      <w:jc w:val="left"/>
    </w:pPr>
    <w:rPr>
      <w:rFonts w:ascii="Times New Roman" w:hAnsi="Times New Roman" w:eastAsia="宋体" w:cs="Times New Roman"/>
      <w:smallCaps/>
      <w:szCs w:val="24"/>
    </w:rPr>
  </w:style>
  <w:style w:type="paragraph" w:styleId="1117">
    <w:name w:val="xl28"/>
    <w:basedOn w:val="833"/>
    <w:next w:val="1117"/>
    <w:link w:val="83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18">
    <w:name w:val="页眉1"/>
    <w:basedOn w:val="833"/>
    <w:next w:val="1118"/>
    <w:link w:val="111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19">
    <w:name w:val="页眉 Char"/>
    <w:next w:val="1119"/>
    <w:link w:val="1118"/>
    <w:rPr>
      <w:rFonts w:ascii="Times New Roman" w:hAnsi="Times New Roman" w:eastAsia="宋体" w:cs="Times New Roman"/>
      <w:sz w:val="18"/>
      <w:szCs w:val="18"/>
    </w:rPr>
  </w:style>
  <w:style w:type="paragraph" w:styleId="1120">
    <w:name w:val="页脚1"/>
    <w:basedOn w:val="833"/>
    <w:next w:val="1120"/>
    <w:link w:val="1121"/>
    <w:pPr>
      <w:jc w:val="left"/>
      <w:tabs>
        <w:tab w:val="center" w:pos="4153" w:leader="none"/>
        <w:tab w:val="right" w:pos="8306" w:leader="none"/>
      </w:tabs>
    </w:pPr>
    <w:rPr>
      <w:rFonts w:ascii="Times New Roman" w:hAnsi="Times New Roman" w:eastAsia="宋体" w:cs="Times New Roman"/>
      <w:sz w:val="18"/>
      <w:szCs w:val="18"/>
    </w:rPr>
  </w:style>
  <w:style w:type="character" w:styleId="1121">
    <w:name w:val="页脚 Char"/>
    <w:next w:val="1121"/>
    <w:link w:val="1120"/>
    <w:rPr>
      <w:rFonts w:ascii="Times New Roman" w:hAnsi="Times New Roman" w:eastAsia="宋体" w:cs="Times New Roman"/>
      <w:sz w:val="18"/>
      <w:szCs w:val="18"/>
    </w:rPr>
  </w:style>
  <w:style w:type="paragraph" w:styleId="1122">
    <w:name w:val=" Char Char Char Char Char Char Char Char"/>
    <w:basedOn w:val="833"/>
    <w:next w:val="1122"/>
    <w:link w:val="833"/>
    <w:pPr>
      <w:jc w:val="left"/>
      <w:spacing w:after="160" w:line="240" w:lineRule="exact"/>
      <w:widowControl/>
    </w:pPr>
    <w:rPr>
      <w:rFonts w:ascii="Verdana" w:hAnsi="Verdana" w:eastAsia="宋体" w:cs="Times New Roman"/>
      <w:sz w:val="20"/>
      <w:szCs w:val="20"/>
      <w:lang w:eastAsia="en-US"/>
    </w:rPr>
  </w:style>
  <w:style w:type="paragraph" w:styleId="1123">
    <w:name w:val="目录 81"/>
    <w:basedOn w:val="833"/>
    <w:next w:val="833"/>
    <w:link w:val="833"/>
    <w:semiHidden/>
    <w:pPr>
      <w:ind w:left="1470"/>
      <w:jc w:val="left"/>
    </w:pPr>
    <w:rPr>
      <w:rFonts w:ascii="Times New Roman" w:hAnsi="Times New Roman" w:eastAsia="宋体" w:cs="Times New Roman"/>
      <w:szCs w:val="21"/>
    </w:rPr>
  </w:style>
  <w:style w:type="paragraph" w:styleId="1124">
    <w:name w:val="xl30"/>
    <w:basedOn w:val="833"/>
    <w:next w:val="1124"/>
    <w:link w:val="833"/>
    <w:pPr>
      <w:jc w:val="center"/>
      <w:spacing w:before="100" w:beforeAutospacing="1" w:after="100" w:afterAutospacing="1"/>
      <w:widowControl/>
    </w:pPr>
    <w:rPr>
      <w:rFonts w:ascii="宋体" w:hAnsi="宋体" w:eastAsia="宋体" w:cs="Times New Roman"/>
      <w:b/>
      <w:bCs/>
      <w:sz w:val="36"/>
      <w:szCs w:val="36"/>
    </w:rPr>
  </w:style>
  <w:style w:type="paragraph" w:styleId="1125">
    <w:name w:val="Char Char Char Char"/>
    <w:basedOn w:val="1064"/>
    <w:next w:val="1125"/>
    <w:link w:val="833"/>
    <w:pPr>
      <w:spacing w:line="360" w:lineRule="auto"/>
    </w:pPr>
    <w:rPr>
      <w:rFonts w:ascii="Tahoma" w:hAnsi="Tahoma"/>
      <w:sz w:val="24"/>
      <w:szCs w:val="24"/>
    </w:rPr>
  </w:style>
  <w:style w:type="paragraph" w:styleId="1126">
    <w:name w:val="table_1stline"/>
    <w:basedOn w:val="833"/>
    <w:next w:val="1126"/>
    <w:link w:val="833"/>
    <w:pPr>
      <w:jc w:val="left"/>
      <w:spacing w:before="120"/>
      <w:widowControl/>
    </w:pPr>
    <w:rPr>
      <w:rFonts w:ascii="Times New Roman" w:hAnsi="Times New Roman" w:eastAsia="宋体" w:cs="Times New Roman"/>
      <w:bCs/>
      <w:sz w:val="20"/>
      <w:szCs w:val="20"/>
      <w:lang w:val="de-DE" w:eastAsia="de-DE"/>
    </w:rPr>
  </w:style>
  <w:style w:type="paragraph" w:styleId="1127">
    <w:name w:val="font5"/>
    <w:basedOn w:val="833"/>
    <w:next w:val="1127"/>
    <w:link w:val="833"/>
    <w:pPr>
      <w:jc w:val="left"/>
      <w:spacing w:before="100" w:beforeAutospacing="1" w:after="100" w:afterAutospacing="1"/>
      <w:widowControl/>
    </w:pPr>
    <w:rPr>
      <w:rFonts w:hint="eastAsia" w:ascii="宋体" w:hAnsi="宋体" w:eastAsia="宋体" w:cs="Times New Roman"/>
      <w:sz w:val="28"/>
      <w:szCs w:val="28"/>
    </w:rPr>
  </w:style>
  <w:style w:type="paragraph" w:styleId="1128">
    <w:name w:val="标题1"/>
    <w:basedOn w:val="833"/>
    <w:next w:val="833"/>
    <w:link w:val="83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29">
    <w:name w:val="修订"/>
    <w:next w:val="1129"/>
    <w:link w:val="833"/>
    <w:uiPriority w:val="99"/>
    <w:semiHidden/>
    <w:rPr>
      <w:rFonts w:ascii="Times New Roman" w:hAnsi="Times New Roman" w:eastAsia="宋体" w:cs="Times New Roman"/>
      <w:sz w:val="21"/>
      <w:szCs w:val="21"/>
      <w:lang w:val="en-US" w:eastAsia="zh-CN" w:bidi="ar-SA"/>
    </w:rPr>
  </w:style>
  <w:style w:type="table" w:styleId="1130">
    <w:name w:val="网格型1"/>
    <w:basedOn w:val="1046"/>
    <w:next w:val="1130"/>
    <w:link w:val="833"/>
    <w:pPr>
      <w:jc w:val="both"/>
      <w:widowControl w:val="off"/>
    </w:pPr>
    <w:rPr>
      <w:rFonts w:ascii="Times New Roman" w:hAnsi="Times New Roman" w:eastAsia="宋体" w:cs="Times New Roman"/>
      <w:sz w:val="20"/>
      <w:szCs w:val="20"/>
    </w:rPr>
    <w:tblPr/>
  </w:style>
  <w:style w:type="paragraph" w:styleId="1131">
    <w:name w:val="无间隔"/>
    <w:next w:val="1131"/>
    <w:link w:val="833"/>
    <w:uiPriority w:val="99"/>
    <w:qFormat/>
    <w:pPr>
      <w:jc w:val="both"/>
      <w:widowControl w:val="off"/>
    </w:pPr>
    <w:rPr>
      <w:rFonts w:ascii="Times New Roman" w:hAnsi="Times New Roman" w:eastAsia="宋体" w:cs="Times New Roman"/>
      <w:sz w:val="21"/>
      <w:szCs w:val="21"/>
      <w:lang w:val="en-US" w:eastAsia="zh-CN" w:bidi="ar-SA"/>
    </w:rPr>
  </w:style>
  <w:style w:type="paragraph" w:styleId="1132">
    <w:name w:val="索引 41"/>
    <w:basedOn w:val="833"/>
    <w:next w:val="833"/>
    <w:link w:val="833"/>
    <w:uiPriority w:val="99"/>
    <w:qFormat/>
    <w:pPr>
      <w:ind w:left="600"/>
    </w:pPr>
  </w:style>
  <w:style w:type="paragraph" w:styleId="1133">
    <w:name w:val="正文文本缩进 211"/>
    <w:basedOn w:val="833"/>
    <w:next w:val="1133"/>
    <w:link w:val="833"/>
    <w:qFormat/>
    <w:pPr>
      <w:ind w:firstLine="630"/>
      <w:spacing w:before="120"/>
      <w:tabs>
        <w:tab w:val="left" w:pos="0" w:leader="none"/>
      </w:tabs>
    </w:pPr>
    <w:rPr>
      <w:bCs/>
    </w:rPr>
  </w:style>
  <w:style w:type="character" w:styleId="1134">
    <w:name w:val="font11"/>
    <w:basedOn w:val="843"/>
    <w:next w:val="1134"/>
    <w:link w:val="833"/>
    <w:qFormat/>
    <w:rPr>
      <w:rFonts w:hint="eastAsia" w:ascii="宋体" w:hAnsi="宋体" w:eastAsia="宋体" w:cs="宋体"/>
      <w:color w:val="000000"/>
      <w:sz w:val="20"/>
      <w:szCs w:val="20"/>
      <w:u w:val="none"/>
    </w:rPr>
  </w:style>
  <w:style w:type="character" w:styleId="1135">
    <w:name w:val="font71"/>
    <w:basedOn w:val="843"/>
    <w:next w:val="1135"/>
    <w:link w:val="833"/>
    <w:qFormat/>
    <w:rPr>
      <w:rFonts w:hint="eastAsia" w:ascii="宋体" w:hAnsi="宋体" w:eastAsia="宋体" w:cs="宋体"/>
      <w:b/>
      <w:bCs/>
      <w:color w:val="000000"/>
      <w:sz w:val="24"/>
      <w:szCs w:val="24"/>
      <w:u w:val="none"/>
    </w:rPr>
  </w:style>
  <w:style w:type="character" w:styleId="1136">
    <w:name w:val="font81"/>
    <w:basedOn w:val="843"/>
    <w:next w:val="1136"/>
    <w:link w:val="833"/>
    <w:qFormat/>
    <w:rPr>
      <w:rFonts w:hint="eastAsia" w:ascii="宋体" w:hAnsi="宋体" w:eastAsia="宋体" w:cs="宋体"/>
      <w:color w:val="000000"/>
      <w:sz w:val="21"/>
      <w:szCs w:val="21"/>
      <w:u w:val="none"/>
    </w:rPr>
  </w:style>
  <w:style w:type="character" w:styleId="1137">
    <w:name w:val="标题 2 字符"/>
    <w:next w:val="1137"/>
    <w:link w:val="1138"/>
    <w:qFormat/>
    <w:rPr>
      <w:rFonts w:ascii="Arial" w:hAnsi="Arial" w:eastAsia="方正幼线_GBK" w:cs="Arial"/>
      <w:b/>
      <w:bCs/>
      <w:sz w:val="44"/>
      <w:szCs w:val="44"/>
    </w:rPr>
  </w:style>
  <w:style w:type="paragraph" w:styleId="1138">
    <w:name w:val="标题 211"/>
    <w:basedOn w:val="833"/>
    <w:next w:val="1029"/>
    <w:link w:val="1137"/>
    <w:qFormat/>
    <w:pPr>
      <w:jc w:val="center"/>
      <w:keepLines/>
      <w:keepNext/>
      <w:spacing w:before="260" w:after="260" w:line="416" w:lineRule="auto"/>
      <w:outlineLvl w:val="1"/>
    </w:pPr>
    <w:rPr>
      <w:rFonts w:ascii="Arial" w:hAnsi="Arial" w:eastAsia="方正幼线_GBK" w:cs="Arial"/>
      <w:b/>
      <w:bCs/>
      <w:sz w:val="44"/>
      <w:szCs w:val="44"/>
    </w:rPr>
  </w:style>
  <w:style w:type="paragraph" w:styleId="1139">
    <w:name w:val="正文首行缩进11"/>
    <w:basedOn w:val="1140"/>
    <w:next w:val="1139"/>
    <w:link w:val="833"/>
    <w:qFormat/>
    <w:pPr>
      <w:ind w:firstLine="200"/>
      <w:spacing w:line="360" w:lineRule="auto"/>
    </w:pPr>
    <w:rPr>
      <w:rFonts w:ascii="仿宋_GB2312" w:hAnsi="Times New Roman" w:eastAsia="仿宋_GB2312"/>
      <w:sz w:val="30"/>
      <w:szCs w:val="30"/>
    </w:rPr>
  </w:style>
  <w:style w:type="paragraph" w:styleId="1140">
    <w:name w:val="正文文本11"/>
    <w:basedOn w:val="833"/>
    <w:next w:val="833"/>
    <w:link w:val="833"/>
    <w:qFormat/>
    <w:rPr>
      <w:rFonts w:ascii="楷体_GB2312" w:hAnsi="Arial" w:eastAsia="楷体_GB2312"/>
      <w:sz w:val="28"/>
      <w:szCs w:val="28"/>
      <w:lang w:eastAsia="en-US"/>
    </w:rPr>
  </w:style>
  <w:style w:type="table" w:styleId="1141">
    <w:name w:val="Table Normal"/>
    <w:next w:val="1141"/>
    <w:link w:val="833"/>
    <w:unhideWhenUsed/>
    <w:qFormat/>
    <w:tblPr/>
  </w:style>
  <w:style w:type="paragraph" w:styleId="1142">
    <w:name w:val="Default"/>
    <w:next w:val="1142"/>
    <w:link w:val="833"/>
    <w:uiPriority w:val="99"/>
    <w:qFormat/>
    <w:pPr>
      <w:widowControl w:val="off"/>
    </w:pPr>
    <w:rPr>
      <w:rFonts w:ascii="MS Mincho" w:hAnsi="Calibri" w:eastAsia="宋体" w:cs="Times New Roman"/>
      <w:color w:val="000000"/>
      <w:sz w:val="21"/>
      <w:szCs w:val="24"/>
      <w:lang w:val="en-US" w:eastAsia="zh-CN" w:bidi="ar-SA"/>
    </w:rPr>
  </w:style>
  <w:style w:type="paragraph" w:styleId="1143">
    <w:name w:val="AONormal"/>
    <w:next w:val="1143"/>
    <w:link w:val="833"/>
    <w:qFormat/>
    <w:pPr>
      <w:ind w:firstLine="440"/>
      <w:spacing w:line="400" w:lineRule="exact"/>
    </w:pPr>
    <w:rPr>
      <w:rFonts w:ascii="华文楷体" w:hAnsi="华文楷体" w:eastAsia="华文楷体" w:cs="华文楷体"/>
      <w:sz w:val="22"/>
      <w:szCs w:val="21"/>
      <w:lang w:val="en-US" w:eastAsia="zh-CN" w:bidi="ar-SA"/>
    </w:rPr>
  </w:style>
  <w:style w:type="paragraph" w:styleId="1144">
    <w:name w:val="Table Paragraph"/>
    <w:basedOn w:val="833"/>
    <w:next w:val="1144"/>
    <w:link w:val="833"/>
    <w:uiPriority w:val="1"/>
    <w:qFormat/>
    <w:pPr>
      <w:jc w:val="left"/>
    </w:pPr>
    <w:rPr>
      <w:rFonts w:ascii="宋体" w:hAnsi="宋体" w:cs="宋体"/>
      <w:sz w:val="22"/>
      <w:szCs w:val="22"/>
      <w:lang w:eastAsia="en-US"/>
    </w:rPr>
  </w:style>
  <w:style w:type="paragraph" w:styleId="1145">
    <w:name w:val="id_d0f102370a1e"/>
    <w:basedOn w:val="1146"/>
    <w:next w:val="1145"/>
    <w:link w:val="833"/>
    <w:qFormat/>
    <w:pPr>
      <w:jc w:val="both"/>
      <w:widowControl w:val="off"/>
    </w:pPr>
  </w:style>
  <w:style w:type="paragraph" w:styleId="1146">
    <w:name w:val="id_36cafeb06c55"/>
    <w:next w:val="1146"/>
    <w:link w:val="833"/>
    <w:qFormat/>
    <w:rPr>
      <w:rFonts w:ascii="Calibri" w:hAnsi="Calibri" w:eastAsia="宋体" w:cs="Times New Roman"/>
      <w:sz w:val="21"/>
      <w:szCs w:val="22"/>
      <w:lang w:val="en-US" w:eastAsia="zh-CN" w:bidi="ar-SA"/>
    </w:rPr>
  </w:style>
  <w:style w:type="paragraph" w:styleId="1147">
    <w:name w:val="id_b992ff4b9f97"/>
    <w:basedOn w:val="1145"/>
    <w:next w:val="1147"/>
    <w:link w:val="833"/>
    <w:qFormat/>
    <w:pPr>
      <w:ind w:firstLine="420"/>
    </w:pPr>
  </w:style>
  <w:style w:type="paragraph" w:styleId="1148">
    <w:name w:val="id_30bfa26e5538"/>
    <w:basedOn w:val="1149"/>
    <w:next w:val="1148"/>
    <w:link w:val="833"/>
    <w:qFormat/>
    <w:pPr>
      <w:jc w:val="both"/>
      <w:widowControl w:val="off"/>
    </w:pPr>
  </w:style>
  <w:style w:type="paragraph" w:styleId="1149">
    <w:name w:val="id_dd5e433b3c81"/>
    <w:next w:val="1149"/>
    <w:link w:val="833"/>
    <w:qFormat/>
    <w:rPr>
      <w:rFonts w:ascii="Calibri" w:hAnsi="Calibri" w:eastAsia="宋体" w:cs="Times New Roman"/>
      <w:sz w:val="21"/>
      <w:szCs w:val="22"/>
      <w:lang w:val="en-US" w:eastAsia="zh-CN" w:bidi="ar-SA"/>
    </w:rPr>
  </w:style>
  <w:style w:type="paragraph" w:styleId="1150">
    <w:name w:val="Table Text"/>
    <w:next w:val="1150"/>
    <w:link w:val="833"/>
    <w:semiHidden/>
    <w:qFormat/>
    <w:pPr>
      <w:jc w:val="left"/>
      <w:spacing w:line="240" w:lineRule="auto"/>
    </w:pPr>
    <w:rPr>
      <w:rFonts w:ascii="宋体" w:hAnsi="宋体" w:eastAsia="宋体" w:cs="宋体"/>
      <w:color w:val="000000"/>
      <w:sz w:val="24"/>
      <w:szCs w:val="24"/>
      <w:lang w:val="en-US" w:eastAsia="en-US" w:bidi="ar-SA"/>
    </w:rPr>
  </w:style>
  <w:style w:type="character" w:styleId="1151" w:default="1">
    <w:name w:val="Default Paragraph Font"/>
    <w:uiPriority w:val="1"/>
    <w:semiHidden/>
    <w:unhideWhenUsed/>
  </w:style>
  <w:style w:type="numbering" w:styleId="1152" w:default="1">
    <w:name w:val="No List"/>
    <w:uiPriority w:val="99"/>
    <w:semiHidden/>
    <w:unhideWhenUsed/>
  </w:style>
  <w:style w:type="table" w:styleId="11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杨阳</cp:lastModifiedBy>
  <cp:revision>5</cp:revision>
  <dcterms:created xsi:type="dcterms:W3CDTF">2023-03-16T02:13:00Z</dcterms:created>
  <dcterms:modified xsi:type="dcterms:W3CDTF">2026-07-07T01:20:50Z</dcterms:modified>
</cp:coreProperties>
</file>