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left"/>
        <w:spacing w:before="120" w:after="120" w:line="360" w:lineRule="auto"/>
        <w:rPr>
          <w:rFonts w:hint="eastAsia" w:ascii="宋体" w:hAnsi="宋体"/>
          <w:b/>
          <w:bCs/>
          <w:sz w:val="84"/>
          <w:szCs w:val="24"/>
        </w:rPr>
      </w:pPr>
      <w:r>
        <w:rPr>
          <w:rFonts w:hint="eastAsia" w:ascii="宋体" w:hAnsi="宋体"/>
          <w:b/>
          <w:bCs/>
          <w:sz w:val="84"/>
          <w:szCs w:val="24"/>
        </w:rPr>
      </w:r>
      <w:r/>
    </w:p>
    <w:p>
      <w:pPr>
        <w:pStyle w:val="890"/>
        <w:jc w:val="center"/>
        <w:spacing w:before="120" w:after="120" w:line="360" w:lineRule="auto"/>
        <w:rPr>
          <w:rFonts w:hint="eastAsia" w:ascii="宋体" w:hAnsi="宋体"/>
          <w:b/>
          <w:bCs/>
          <w:sz w:val="84"/>
          <w:szCs w:val="24"/>
        </w:rPr>
      </w:pPr>
      <w:r>
        <w:rPr>
          <w:rFonts w:hint="eastAsia" w:ascii="宋体" w:hAnsi="宋体"/>
          <w:b/>
          <w:bCs/>
          <w:sz w:val="84"/>
          <w:szCs w:val="24"/>
        </w:rPr>
        <w:t xml:space="preserve">竞争性磋商文件</w:t>
      </w:r>
      <w:r>
        <w:rPr>
          <w:rFonts w:hint="eastAsia" w:ascii="宋体" w:hAnsi="宋体"/>
          <w:b/>
          <w:bCs/>
          <w:sz w:val="84"/>
          <w:szCs w:val="24"/>
        </w:rPr>
      </w:r>
      <w:r/>
    </w:p>
    <w:p>
      <w:pPr>
        <w:pStyle w:val="890"/>
        <w:ind w:left="3840" w:hanging="1606"/>
        <w:jc w:val="left"/>
        <w:spacing w:before="120" w:after="120" w:line="360" w:lineRule="auto"/>
        <w:rPr>
          <w:rFonts w:hint="eastAsia" w:ascii="宋体" w:hAnsi="宋体"/>
          <w:b/>
          <w:bCs/>
          <w:sz w:val="32"/>
          <w:szCs w:val="24"/>
        </w:rPr>
      </w:pPr>
      <w:r>
        <w:rPr>
          <w:rFonts w:hint="eastAsia" w:ascii="宋体" w:hAnsi="宋体"/>
          <w:b/>
          <w:bCs/>
          <w:sz w:val="32"/>
          <w:szCs w:val="24"/>
        </w:rPr>
        <w:t xml:space="preserve">项目名称：</w:t>
      </w:r>
      <w:r>
        <w:rPr>
          <w:rFonts w:ascii="宋体" w:hAnsi="宋体"/>
          <w:b/>
          <w:bCs/>
          <w:sz w:val="32"/>
          <w:szCs w:val="24"/>
        </w:rPr>
        <w:t xml:space="preserve">吴江区AI+政务服务系统建设（一期）项目</w:t>
      </w:r>
      <w:r>
        <w:rPr>
          <w:rFonts w:hint="eastAsia" w:ascii="宋体" w:hAnsi="宋体"/>
          <w:b/>
          <w:bCs/>
          <w:sz w:val="32"/>
          <w:szCs w:val="24"/>
        </w:rPr>
        <w:t xml:space="preserve"> </w:t>
      </w:r>
      <w:r>
        <w:rPr>
          <w:rFonts w:hint="eastAsia" w:ascii="宋体" w:hAnsi="宋体"/>
          <w:b/>
          <w:bCs/>
          <w:sz w:val="32"/>
          <w:szCs w:val="24"/>
        </w:rPr>
      </w:r>
      <w:r/>
    </w:p>
    <w:p>
      <w:pPr>
        <w:pStyle w:val="890"/>
        <w:ind w:firstLine="2249"/>
        <w:jc w:val="left"/>
        <w:spacing w:before="120" w:after="120" w:line="360" w:lineRule="auto"/>
        <w:rPr>
          <w:rFonts w:ascii="宋体" w:hAnsi="宋体"/>
          <w:b/>
          <w:sz w:val="30"/>
          <w:szCs w:val="30"/>
        </w:rPr>
      </w:pPr>
      <w:r>
        <w:rPr>
          <w:rFonts w:hint="eastAsia" w:ascii="宋体" w:hAnsi="宋体"/>
          <w:b/>
          <w:bCs/>
          <w:sz w:val="32"/>
          <w:szCs w:val="24"/>
        </w:rPr>
        <w:t xml:space="preserve">项目编号：</w:t>
      </w:r>
      <w:r>
        <w:rPr>
          <w:rFonts w:ascii="宋体" w:hAnsi="宋体"/>
          <w:b/>
          <w:sz w:val="30"/>
          <w:szCs w:val="30"/>
        </w:rPr>
        <w:t xml:space="preserve">JSZC-320509-JZCG-C2026-0019</w:t>
      </w:r>
      <w:r>
        <w:rPr>
          <w:rFonts w:ascii="宋体" w:hAnsi="宋体"/>
          <w:b/>
          <w:sz w:val="30"/>
          <w:szCs w:val="30"/>
        </w:rPr>
      </w:r>
      <w:r/>
    </w:p>
    <w:p>
      <w:pPr>
        <w:pStyle w:val="890"/>
        <w:ind w:firstLine="2268"/>
        <w:jc w:val="left"/>
        <w:spacing w:before="120" w:after="120" w:line="360" w:lineRule="auto"/>
        <w:rPr>
          <w:rFonts w:hint="eastAsia" w:ascii="宋体" w:hAnsi="宋体"/>
          <w:b/>
          <w:sz w:val="30"/>
          <w:szCs w:val="30"/>
        </w:rPr>
      </w:pPr>
      <w:r>
        <w:rPr>
          <w:rFonts w:hint="eastAsia" w:ascii="宋体" w:hAnsi="宋体"/>
          <w:b/>
          <w:sz w:val="30"/>
          <w:szCs w:val="30"/>
        </w:rPr>
        <w:t xml:space="preserve">采购类别：服务类</w:t>
      </w:r>
      <w:r>
        <w:rPr>
          <w:rFonts w:hint="eastAsia" w:ascii="宋体" w:hAnsi="宋体"/>
          <w:b/>
          <w:sz w:val="30"/>
          <w:szCs w:val="30"/>
        </w:rPr>
      </w:r>
      <w:r/>
    </w:p>
    <w:p>
      <w:pPr>
        <w:pStyle w:val="969"/>
        <w:rPr>
          <w:rFonts w:hint="eastAsia" w:hAnsi="宋体"/>
        </w:rPr>
      </w:pPr>
      <w:r>
        <w:rPr>
          <w:rFonts w:hint="eastAsia" w:hAnsi="宋体"/>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r>
      <w:r/>
    </w:p>
    <w:p>
      <w:pPr>
        <w:pStyle w:val="890"/>
        <w:jc w:val="center"/>
        <w:spacing w:before="120" w:after="120" w:line="360" w:lineRule="auto"/>
        <w:rPr>
          <w:rFonts w:hint="eastAsia" w:ascii="宋体" w:hAnsi="宋体"/>
          <w:b/>
          <w:bCs/>
          <w:sz w:val="32"/>
          <w:szCs w:val="24"/>
        </w:rPr>
      </w:pPr>
      <w:r>
        <w:rPr>
          <w:rFonts w:hint="eastAsia" w:ascii="宋体" w:hAnsi="宋体"/>
          <w:b/>
          <w:bCs/>
          <w:sz w:val="32"/>
          <w:szCs w:val="24"/>
        </w:rPr>
        <w:t xml:space="preserve">苏州市公共资源交易中心吴江分中心</w:t>
      </w:r>
      <w:r>
        <w:rPr>
          <w:rFonts w:hint="eastAsia" w:ascii="宋体" w:hAnsi="宋体"/>
          <w:b/>
          <w:bCs/>
          <w:sz w:val="32"/>
          <w:szCs w:val="24"/>
        </w:rPr>
      </w:r>
      <w:r/>
    </w:p>
    <w:p>
      <w:pPr>
        <w:pStyle w:val="890"/>
        <w:jc w:val="center"/>
        <w:spacing w:before="120" w:after="120" w:line="360" w:lineRule="auto"/>
        <w:rPr>
          <w:rFonts w:hint="eastAsia" w:ascii="宋体" w:hAnsi="宋体"/>
          <w:b/>
          <w:bCs/>
          <w:sz w:val="32"/>
          <w:szCs w:val="24"/>
        </w:rPr>
      </w:pPr>
      <w:r>
        <w:rPr>
          <w:rFonts w:ascii="宋体" w:hAnsi="宋体"/>
          <w:b/>
          <w:bCs/>
          <w:sz w:val="32"/>
          <w:szCs w:val="24"/>
        </w:rPr>
        <w:t xml:space="preserve">202</w:t>
      </w:r>
      <w:r>
        <w:rPr>
          <w:rFonts w:hint="eastAsia" w:ascii="宋体" w:hAnsi="宋体"/>
          <w:b/>
          <w:bCs/>
          <w:sz w:val="32"/>
          <w:szCs w:val="24"/>
        </w:rPr>
        <w:t xml:space="preserve">6年7月</w:t>
      </w:r>
      <w:r>
        <w:rPr>
          <w:rFonts w:hint="eastAsia" w:ascii="宋体" w:hAnsi="宋体"/>
          <w:b/>
          <w:bCs/>
          <w:sz w:val="32"/>
          <w:szCs w:val="24"/>
        </w:rPr>
      </w:r>
      <w:r/>
    </w:p>
    <w:p>
      <w:pPr>
        <w:pStyle w:val="890"/>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r>
      <w:r/>
    </w:p>
    <w:p>
      <w:pPr>
        <w:pStyle w:val="890"/>
        <w:jc w:val="center"/>
        <w:spacing w:before="120" w:after="120" w:line="360" w:lineRule="auto"/>
        <w:rPr>
          <w:rFonts w:hint="eastAsia" w:ascii="宋体" w:hAnsi="宋体"/>
          <w:sz w:val="24"/>
          <w:szCs w:val="24"/>
        </w:rPr>
      </w:pPr>
      <w:r>
        <w:rPr>
          <w:rFonts w:hint="eastAsia" w:ascii="宋体" w:hAnsi="宋体"/>
          <w:sz w:val="24"/>
          <w:szCs w:val="24"/>
        </w:rPr>
      </w:r>
      <w:r/>
    </w:p>
    <w:p>
      <w:pPr>
        <w:pStyle w:val="890"/>
        <w:jc w:val="center"/>
        <w:spacing w:line="480" w:lineRule="auto"/>
        <w:rPr>
          <w:rFonts w:hint="eastAsia" w:ascii="宋体" w:hAnsi="宋体"/>
          <w:b/>
          <w:sz w:val="44"/>
          <w:szCs w:val="21"/>
        </w:rPr>
        <w:outlineLvl w:val="0"/>
      </w:pPr>
      <w:r>
        <w:rPr>
          <w:rFonts w:ascii="宋体" w:hAnsi="宋体"/>
          <w:szCs w:val="21"/>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宋体" w:hAnsi="宋体"/>
          <w:b/>
          <w:sz w:val="44"/>
          <w:szCs w:val="21"/>
        </w:rPr>
        <w:t xml:space="preserve">总  目  录</w:t>
      </w:r>
      <w:r>
        <w:rPr>
          <w:rFonts w:hint="eastAsia" w:ascii="宋体" w:hAnsi="宋体"/>
          <w:b/>
          <w:sz w:val="44"/>
          <w:szCs w:val="21"/>
        </w:rPr>
      </w:r>
      <w:r/>
    </w:p>
    <w:p>
      <w:pPr>
        <w:pStyle w:val="890"/>
        <w:spacing w:line="480" w:lineRule="auto"/>
        <w:rPr>
          <w:rFonts w:hint="eastAsia" w:ascii="宋体" w:hAnsi="宋体"/>
          <w:b/>
          <w:sz w:val="28"/>
          <w:szCs w:val="21"/>
        </w:rPr>
      </w:pPr>
      <w:r>
        <w:rPr>
          <w:rFonts w:hint="eastAsia" w:ascii="宋体" w:hAnsi="宋体"/>
          <w:b/>
          <w:sz w:val="28"/>
          <w:szCs w:val="21"/>
        </w:rPr>
      </w:r>
      <w:r/>
    </w:p>
    <w:p>
      <w:pPr>
        <w:pStyle w:val="890"/>
        <w:numPr>
          <w:ilvl w:val="0"/>
          <w:numId w:val="4"/>
        </w:numPr>
        <w:spacing w:line="480" w:lineRule="auto"/>
        <w:tabs>
          <w:tab w:val="left" w:pos="1440" w:leader="none"/>
        </w:tabs>
        <w:rPr>
          <w:rFonts w:hint="eastAsia" w:ascii="宋体" w:hAnsi="宋体"/>
          <w:sz w:val="32"/>
          <w:szCs w:val="21"/>
        </w:rPr>
        <w:outlineLvl w:val="0"/>
      </w:pPr>
      <w:r>
        <w:rPr>
          <w:rFonts w:hint="eastAsia" w:ascii="宋体" w:hAnsi="宋体"/>
          <w:sz w:val="36"/>
          <w:szCs w:val="21"/>
        </w:rPr>
        <w:t xml:space="preserve">磋商邀请…………………………………… 3</w:t>
      </w:r>
      <w:r>
        <w:rPr>
          <w:rFonts w:hint="eastAsia" w:ascii="宋体" w:hAnsi="宋体"/>
          <w:sz w:val="32"/>
          <w:szCs w:val="21"/>
        </w:rPr>
      </w:r>
      <w:r/>
    </w:p>
    <w:p>
      <w:pPr>
        <w:pStyle w:val="890"/>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36"/>
        </w:rPr>
        <w:t xml:space="preserve">…</w:t>
      </w:r>
      <w:r>
        <w:rPr>
          <w:rFonts w:hint="eastAsia" w:ascii="宋体" w:hAnsi="宋体"/>
          <w:sz w:val="36"/>
          <w:szCs w:val="21"/>
        </w:rPr>
        <w:t xml:space="preserve">………………………………6</w:t>
      </w:r>
      <w:r>
        <w:rPr>
          <w:rFonts w:hint="eastAsia" w:ascii="宋体" w:hAnsi="宋体"/>
          <w:sz w:val="36"/>
          <w:szCs w:val="21"/>
        </w:rPr>
      </w:r>
      <w:r/>
    </w:p>
    <w:p>
      <w:pPr>
        <w:pStyle w:val="890"/>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合同文本……………………………………19</w:t>
      </w:r>
      <w:r>
        <w:rPr>
          <w:rFonts w:hint="eastAsia" w:ascii="宋体" w:hAnsi="宋体"/>
          <w:sz w:val="36"/>
          <w:szCs w:val="21"/>
        </w:rPr>
      </w:r>
      <w:r/>
    </w:p>
    <w:p>
      <w:pPr>
        <w:pStyle w:val="890"/>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采购需求……………………………………25</w:t>
      </w:r>
      <w:r>
        <w:rPr>
          <w:rFonts w:hint="eastAsia" w:ascii="宋体" w:hAnsi="宋体"/>
          <w:sz w:val="36"/>
          <w:szCs w:val="21"/>
        </w:rPr>
      </w:r>
      <w:r/>
    </w:p>
    <w:p>
      <w:pPr>
        <w:pStyle w:val="890"/>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bCs/>
          <w:sz w:val="36"/>
          <w:szCs w:val="36"/>
        </w:rPr>
        <w:t xml:space="preserve">评审方法与评审标准</w:t>
      </w:r>
      <w:r>
        <w:rPr>
          <w:rFonts w:hint="eastAsia" w:ascii="宋体" w:hAnsi="宋体"/>
          <w:sz w:val="36"/>
          <w:szCs w:val="21"/>
        </w:rPr>
        <w:t xml:space="preserve">………………………42</w:t>
      </w:r>
      <w:r>
        <w:rPr>
          <w:rFonts w:hint="eastAsia" w:ascii="宋体" w:hAnsi="宋体"/>
          <w:sz w:val="36"/>
          <w:szCs w:val="21"/>
        </w:rPr>
      </w:r>
      <w:r/>
    </w:p>
    <w:p>
      <w:pPr>
        <w:pStyle w:val="890"/>
        <w:numPr>
          <w:ilvl w:val="0"/>
          <w:numId w:val="4"/>
        </w:numPr>
        <w:spacing w:line="480" w:lineRule="auto"/>
        <w:tabs>
          <w:tab w:val="left" w:pos="1440" w:leader="none"/>
        </w:tabs>
        <w:rPr>
          <w:rFonts w:hint="eastAsia" w:ascii="宋体" w:hAnsi="宋体"/>
          <w:sz w:val="36"/>
          <w:szCs w:val="21"/>
        </w:rPr>
        <w:outlineLvl w:val="0"/>
      </w:pPr>
      <w:r>
        <w:rPr>
          <w:rFonts w:hint="eastAsia" w:ascii="宋体" w:hAnsi="宋体"/>
          <w:sz w:val="36"/>
          <w:szCs w:val="21"/>
        </w:rPr>
        <w:t xml:space="preserve">响应文件格式………………………………47</w:t>
      </w:r>
      <w:r>
        <w:rPr>
          <w:rFonts w:hint="eastAsia" w:ascii="宋体" w:hAnsi="宋体"/>
          <w:sz w:val="36"/>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jc w:val="center"/>
        <w:keepNext/>
        <w:rPr>
          <w:rFonts w:hint="eastAsia" w:ascii="宋体" w:hAnsi="宋体"/>
          <w:bCs/>
          <w:sz w:val="44"/>
          <w:szCs w:val="44"/>
        </w:rPr>
        <w:outlineLvl w:val="0"/>
      </w:pPr>
      <w:r>
        <w:rPr>
          <w:rFonts w:hint="eastAsia" w:ascii="宋体" w:hAnsi="宋体"/>
          <w:sz w:val="44"/>
          <w:szCs w:val="44"/>
        </w:rPr>
        <w:t xml:space="preserve">第一章  </w:t>
      </w:r>
      <w:bookmarkEnd w:id="0"/>
      <w:r>
        <w:rPr>
          <w:rFonts w:hint="eastAsia" w:ascii="宋体" w:hAnsi="宋体"/>
          <w:sz w:val="44"/>
          <w:szCs w:val="44"/>
        </w:rPr>
        <w:t xml:space="preserve">磋商邀请</w:t>
      </w:r>
      <w:r>
        <w:rPr>
          <w:rFonts w:hint="eastAsia" w:ascii="宋体" w:hAnsi="宋体"/>
          <w:bCs/>
          <w:sz w:val="44"/>
          <w:szCs w:val="44"/>
        </w:rPr>
      </w:r>
      <w:r/>
    </w:p>
    <w:p>
      <w:pPr>
        <w:pStyle w:val="890"/>
        <w:ind w:left="1" w:firstLine="564"/>
        <w:jc w:val="left"/>
        <w:rPr>
          <w:rFonts w:ascii="宋体" w:hAnsi="宋体"/>
          <w:sz w:val="24"/>
          <w:szCs w:val="24"/>
        </w:rPr>
      </w:pPr>
      <w:r>
        <w:rPr>
          <w:rFonts w:hint="eastAsia" w:ascii="宋体" w:hAnsi="宋体"/>
          <w:sz w:val="24"/>
          <w:szCs w:val="24"/>
        </w:rPr>
        <w:t xml:space="preserve">受</w:t>
      </w:r>
      <w:r>
        <w:rPr>
          <w:rFonts w:ascii="宋体" w:hAnsi="宋体"/>
          <w:sz w:val="24"/>
          <w:szCs w:val="24"/>
        </w:rPr>
        <w:t xml:space="preserve">苏州市吴江区数据局</w:t>
      </w:r>
      <w:r>
        <w:rPr>
          <w:rFonts w:hint="eastAsia" w:ascii="宋体" w:hAnsi="宋体"/>
          <w:sz w:val="24"/>
          <w:szCs w:val="24"/>
        </w:rPr>
        <w:t xml:space="preserve">的委托，苏州市公共资源交易中心吴江分中心就</w:t>
      </w:r>
      <w:r>
        <w:rPr>
          <w:rFonts w:ascii="宋体" w:hAnsi="宋体"/>
          <w:sz w:val="24"/>
          <w:szCs w:val="24"/>
        </w:rPr>
        <w:t xml:space="preserve">吴江区AI+政务服务系统建设（一期）</w:t>
      </w:r>
      <w:r>
        <w:rPr>
          <w:rFonts w:hint="eastAsia" w:ascii="宋体" w:hAnsi="宋体"/>
          <w:sz w:val="24"/>
          <w:szCs w:val="24"/>
        </w:rPr>
        <w:t xml:space="preserve"> (</w:t>
      </w:r>
      <w:r>
        <w:rPr>
          <w:rFonts w:ascii="宋体" w:hAnsi="宋体"/>
          <w:sz w:val="24"/>
          <w:szCs w:val="24"/>
        </w:rPr>
        <w:t xml:space="preserve">JSZC-320509-JZCG-C2026-0019</w:t>
      </w:r>
      <w:r>
        <w:rPr>
          <w:rFonts w:hint="eastAsia" w:ascii="宋体" w:hAnsi="宋体"/>
          <w:sz w:val="24"/>
          <w:szCs w:val="24"/>
        </w:rPr>
        <w:t xml:space="preserve"> )项目进行竞争性磋商采购，欢迎符合条件的供应商参加磋商。</w:t>
      </w:r>
      <w:r>
        <w:rPr>
          <w:rFonts w:ascii="宋体" w:hAnsi="宋体"/>
          <w:sz w:val="24"/>
          <w:szCs w:val="24"/>
        </w:rPr>
      </w:r>
      <w:r/>
    </w:p>
    <w:p>
      <w:pPr>
        <w:pStyle w:val="89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0"/>
        <w:ind w:firstLine="424"/>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吴江区AI+政务服务系统建设（一期）</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2026</w:t>
      </w:r>
      <w:r>
        <w:rPr>
          <w:rFonts w:hint="eastAsia" w:ascii="宋体" w:hAnsi="宋体"/>
          <w:bCs/>
          <w:sz w:val="24"/>
          <w:szCs w:val="24"/>
          <w:u w:val="single"/>
        </w:rPr>
        <w:t xml:space="preserve">年7月24日 13点30分（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90"/>
        <w:ind w:firstLine="498"/>
        <w:keepLines/>
        <w:keepNext/>
        <w:spacing w:before="120" w:after="120" w:line="360" w:lineRule="auto"/>
        <w:rPr>
          <w:rFonts w:ascii="宋体" w:hAnsi="宋体"/>
          <w:b/>
          <w:bCs/>
          <w:sz w:val="32"/>
          <w:szCs w:val="32"/>
        </w:rPr>
        <w:outlineLvl w:val="2"/>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b/>
          <w:bCs/>
          <w:sz w:val="32"/>
          <w:szCs w:val="32"/>
        </w:rPr>
        <w:t xml:space="preserve">一、项目基本情况</w:t>
      </w:r>
      <w:bookmarkEnd w:id="6"/>
      <w:r/>
      <w:bookmarkEnd w:id="7"/>
      <w:r/>
      <w:bookmarkEnd w:id="8"/>
      <w:r/>
      <w:bookmarkEnd w:id="9"/>
      <w:r/>
      <w:bookmarkEnd w:id="10"/>
      <w:r>
        <w:rPr>
          <w:rFonts w:ascii="宋体" w:hAnsi="宋体"/>
          <w:b/>
          <w:bCs/>
          <w:sz w:val="32"/>
          <w:szCs w:val="32"/>
        </w:rPr>
      </w:r>
      <w:r/>
    </w:p>
    <w:p>
      <w:pPr>
        <w:pStyle w:val="890"/>
        <w:ind w:firstLine="480"/>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JSZC-320509-JZCG-C2026-0019</w:t>
      </w:r>
      <w:r>
        <w:rPr>
          <w:rFonts w:hint="eastAsia" w:ascii="宋体" w:hAnsi="宋体"/>
          <w:sz w:val="24"/>
          <w:szCs w:val="24"/>
        </w:rPr>
        <w:t xml:space="preserve"> </w:t>
      </w:r>
      <w:r>
        <w:rPr>
          <w:rFonts w:hint="eastAsia" w:ascii="宋体" w:hAnsi="宋体"/>
          <w:sz w:val="24"/>
          <w:szCs w:val="24"/>
        </w:rPr>
      </w:r>
      <w:r/>
    </w:p>
    <w:p>
      <w:pPr>
        <w:pStyle w:val="890"/>
        <w:ind w:firstLine="480"/>
        <w:rPr>
          <w:rFonts w:ascii="宋体" w:hAnsi="宋体"/>
          <w:sz w:val="24"/>
          <w:szCs w:val="24"/>
        </w:rPr>
      </w:pPr>
      <w:r>
        <w:rPr>
          <w:rFonts w:hint="eastAsia" w:ascii="宋体" w:hAnsi="宋体"/>
          <w:sz w:val="24"/>
          <w:szCs w:val="24"/>
        </w:rPr>
        <w:t xml:space="preserve">项目名称：</w:t>
      </w:r>
      <w:r>
        <w:rPr>
          <w:rFonts w:ascii="宋体" w:hAnsi="宋体"/>
          <w:sz w:val="24"/>
          <w:szCs w:val="24"/>
        </w:rPr>
        <w:t xml:space="preserve">吴江区AI+政务服务系统建设（一期）项目</w:t>
      </w:r>
      <w:r>
        <w:rPr>
          <w:rFonts w:ascii="宋体" w:hAnsi="宋体"/>
          <w:sz w:val="24"/>
          <w:szCs w:val="24"/>
        </w:rPr>
      </w:r>
      <w:r/>
    </w:p>
    <w:p>
      <w:pPr>
        <w:pStyle w:val="890"/>
        <w:ind w:firstLine="480"/>
        <w:rPr>
          <w:rFonts w:ascii="宋体" w:hAnsi="宋体"/>
          <w:sz w:val="24"/>
          <w:szCs w:val="24"/>
        </w:rPr>
      </w:pPr>
      <w:r/>
      <w:bookmarkEnd w:id="11"/>
      <w:r>
        <w:rPr>
          <w:rFonts w:hint="eastAsia" w:ascii="宋体" w:hAnsi="宋体"/>
          <w:sz w:val="24"/>
          <w:szCs w:val="24"/>
        </w:rPr>
        <w:t xml:space="preserve">预算金额：</w:t>
      </w:r>
      <w:r>
        <w:rPr>
          <w:rFonts w:ascii="宋体" w:hAnsi="宋体"/>
          <w:sz w:val="24"/>
          <w:szCs w:val="24"/>
        </w:rPr>
        <w:t xml:space="preserve">286 万元</w:t>
      </w:r>
      <w:r>
        <w:rPr>
          <w:rFonts w:hint="eastAsia" w:ascii="宋体" w:hAnsi="宋体"/>
          <w:sz w:val="24"/>
          <w:szCs w:val="24"/>
        </w:rPr>
        <w:t xml:space="preserve"> </w:t>
      </w:r>
      <w:r>
        <w:rPr>
          <w:rFonts w:ascii="宋体" w:hAnsi="宋体"/>
          <w:sz w:val="24"/>
          <w:szCs w:val="24"/>
        </w:rPr>
      </w:r>
      <w:r/>
    </w:p>
    <w:p>
      <w:pPr>
        <w:pStyle w:val="890"/>
        <w:ind w:firstLine="480"/>
        <w:rPr>
          <w:rFonts w:ascii="宋体" w:hAnsi="宋体"/>
          <w:sz w:val="24"/>
          <w:szCs w:val="24"/>
        </w:rPr>
      </w:pPr>
      <w:r>
        <w:rPr>
          <w:rFonts w:hint="eastAsia" w:ascii="宋体" w:hAnsi="宋体"/>
          <w:sz w:val="24"/>
          <w:szCs w:val="24"/>
        </w:rPr>
        <w:t xml:space="preserve">最高限价：</w:t>
      </w:r>
      <w:r>
        <w:rPr>
          <w:rFonts w:ascii="宋体" w:hAnsi="宋体"/>
          <w:sz w:val="24"/>
          <w:szCs w:val="24"/>
        </w:rPr>
        <w:t xml:space="preserve">286 万元</w:t>
      </w:r>
      <w:r>
        <w:rPr>
          <w:rFonts w:hint="eastAsia" w:ascii="宋体" w:hAnsi="宋体"/>
          <w:sz w:val="24"/>
          <w:szCs w:val="24"/>
        </w:rPr>
        <w:t xml:space="preserve"> </w:t>
      </w:r>
      <w:r>
        <w:rPr>
          <w:rFonts w:ascii="宋体" w:hAnsi="宋体"/>
          <w:sz w:val="24"/>
          <w:szCs w:val="24"/>
        </w:rPr>
      </w:r>
      <w:r/>
    </w:p>
    <w:p>
      <w:pPr>
        <w:pStyle w:val="890"/>
        <w:ind w:firstLine="480"/>
        <w:rPr>
          <w:rFonts w:hint="eastAsia" w:ascii="宋体" w:hAnsi="宋体"/>
          <w:sz w:val="24"/>
          <w:szCs w:val="24"/>
        </w:rPr>
      </w:pPr>
      <w:r>
        <w:rPr>
          <w:rFonts w:hint="eastAsia" w:ascii="宋体" w:hAnsi="宋体"/>
          <w:sz w:val="24"/>
          <w:szCs w:val="24"/>
        </w:rPr>
        <w:t xml:space="preserve">采购方式：竞争性磋商</w:t>
      </w:r>
      <w:r>
        <w:rPr>
          <w:rFonts w:hint="eastAsia" w:ascii="宋体" w:hAnsi="宋体"/>
          <w:sz w:val="24"/>
          <w:szCs w:val="24"/>
        </w:rPr>
      </w:r>
      <w:r/>
    </w:p>
    <w:p>
      <w:pPr>
        <w:pStyle w:val="890"/>
        <w:ind w:firstLine="480"/>
        <w:rPr>
          <w:rFonts w:hint="eastAsia" w:ascii="宋体" w:hAnsi="宋体" w:cs="PingFang SC"/>
          <w:sz w:val="24"/>
          <w:szCs w:val="24"/>
          <w:shd w:val="clear" w:color="auto" w:fill="ffffff"/>
        </w:rPr>
      </w:pPr>
      <w:r>
        <w:rPr>
          <w:rFonts w:hint="eastAsia" w:ascii="宋体" w:hAnsi="宋体"/>
          <w:sz w:val="24"/>
          <w:szCs w:val="24"/>
        </w:rPr>
        <w:t xml:space="preserve">采购需求：</w:t>
      </w:r>
      <w:r>
        <w:rPr>
          <w:rFonts w:ascii="宋体" w:hAnsi="宋体"/>
          <w:sz w:val="24"/>
          <w:szCs w:val="24"/>
        </w:rPr>
        <w:t xml:space="preserve">吴江区AI+政务服务系统建设</w:t>
      </w:r>
      <w:r>
        <w:rPr>
          <w:rFonts w:hint="eastAsia" w:ascii="宋体" w:hAnsi="宋体"/>
          <w:sz w:val="24"/>
          <w:szCs w:val="24"/>
        </w:rPr>
        <w:t xml:space="preserve">软件开发项目</w:t>
      </w:r>
      <w:r>
        <w:rPr>
          <w:rFonts w:hint="eastAsia" w:ascii="宋体" w:hAnsi="宋体" w:cs="PingFang SC"/>
          <w:sz w:val="24"/>
          <w:szCs w:val="24"/>
          <w:shd w:val="clear" w:color="auto" w:fill="ffffff"/>
        </w:rPr>
      </w:r>
      <w:r/>
    </w:p>
    <w:p>
      <w:pPr>
        <w:pStyle w:val="890"/>
        <w:ind w:firstLine="480"/>
        <w:rPr>
          <w:rStyle w:val="966"/>
          <w:rFonts w:ascii="宋体" w:hAnsi="宋体"/>
        </w:rPr>
      </w:pPr>
      <w:r>
        <w:rPr>
          <w:rFonts w:hint="eastAsia" w:ascii="宋体" w:hAnsi="宋体"/>
          <w:sz w:val="24"/>
          <w:szCs w:val="24"/>
        </w:rPr>
        <w:t xml:space="preserve">合同履行期限：自合同签订之日起12个月</w:t>
      </w:r>
      <w:r>
        <w:rPr>
          <w:rFonts w:hint="eastAsia" w:ascii="宋体" w:hAnsi="宋体" w:cs="宋体"/>
          <w:szCs w:val="24"/>
        </w:rPr>
        <w:t xml:space="preserve">。</w:t>
      </w:r>
      <w:r>
        <w:rPr>
          <w:rStyle w:val="966"/>
          <w:rFonts w:ascii="宋体" w:hAnsi="宋体"/>
        </w:rPr>
      </w:r>
      <w:r/>
    </w:p>
    <w:p>
      <w:pPr>
        <w:pStyle w:val="969"/>
        <w:ind w:firstLine="420"/>
        <w:rPr>
          <w:rFonts w:hAnsi="宋体"/>
        </w:rPr>
      </w:pPr>
      <w:r>
        <w:rPr>
          <w:rFonts w:hint="eastAsia" w:hAnsi="宋体"/>
        </w:rPr>
        <w:t xml:space="preserve">本项目（是/否）接受联合体投标：不接受联合体</w:t>
      </w:r>
      <w:r>
        <w:rPr>
          <w:rFonts w:hAnsi="宋体"/>
        </w:rPr>
      </w:r>
      <w:r/>
    </w:p>
    <w:p>
      <w:pPr>
        <w:pStyle w:val="969"/>
        <w:ind w:firstLine="420"/>
        <w:rPr>
          <w:rFonts w:hint="eastAsia" w:hAnsi="宋体"/>
        </w:rPr>
      </w:pPr>
      <w:r>
        <w:rPr>
          <w:rFonts w:hint="eastAsia" w:hAnsi="宋体"/>
        </w:rPr>
        <w:t xml:space="preserve">本项目不接受进口产品投标（接受/不接受）</w:t>
      </w:r>
      <w:r>
        <w:rPr>
          <w:rFonts w:hint="eastAsia" w:hAnsi="宋体"/>
        </w:rPr>
      </w:r>
      <w:r/>
    </w:p>
    <w:p>
      <w:pPr>
        <w:pStyle w:val="969"/>
        <w:ind w:firstLine="420"/>
        <w:rPr>
          <w:rFonts w:hint="eastAsia" w:hAnsi="宋体"/>
        </w:rPr>
      </w:pPr>
      <w:r>
        <w:rPr>
          <w:rFonts w:hint="eastAsia" w:hAnsi="宋体"/>
        </w:rPr>
        <w:t xml:space="preserve">采购标的对应的中小企业划分标准所属行业：软件和信息技术服务业</w:t>
      </w:r>
      <w:r>
        <w:rPr>
          <w:rFonts w:hint="eastAsia" w:hAnsi="宋体"/>
        </w:rPr>
      </w:r>
      <w:r/>
    </w:p>
    <w:p>
      <w:pPr>
        <w:pStyle w:val="969"/>
        <w:rPr>
          <w:rFonts w:hint="eastAsia" w:hAnsi="宋体"/>
        </w:rPr>
      </w:pPr>
      <w:r>
        <w:rPr>
          <w:rFonts w:hint="eastAsia" w:hAnsi="宋体"/>
        </w:rPr>
      </w:r>
      <w:r/>
    </w:p>
    <w:p>
      <w:pPr>
        <w:pStyle w:val="890"/>
        <w:ind w:firstLine="498"/>
        <w:keepLines/>
        <w:keepNext/>
        <w:spacing w:before="120" w:after="120" w:line="360" w:lineRule="auto"/>
        <w:rPr>
          <w:rFonts w:ascii="宋体" w:hAnsi="宋体"/>
          <w:b/>
          <w:bCs/>
          <w:sz w:val="32"/>
          <w:szCs w:val="32"/>
        </w:rPr>
        <w:outlineLvl w:val="2"/>
      </w:pPr>
      <w:r/>
      <w:bookmarkStart w:id="12" w:name="_Toc28359080"/>
      <w:r/>
      <w:bookmarkStart w:id="13" w:name="_Toc35393791"/>
      <w:r/>
      <w:bookmarkStart w:id="14" w:name="_Toc38985264"/>
      <w:r/>
      <w:bookmarkStart w:id="15" w:name="_Toc35393622"/>
      <w:r/>
      <w:bookmarkStart w:id="16" w:name="_Toc28359003"/>
      <w:r/>
      <w:bookmarkStart w:id="17" w:name="_Toc38985269"/>
      <w:r/>
      <w:bookmarkStart w:id="18" w:name="_Toc28359085"/>
      <w:r/>
      <w:bookmarkStart w:id="19" w:name="_Toc28359008"/>
      <w:r/>
      <w:bookmarkStart w:id="20" w:name="_Toc35393796"/>
      <w:r/>
      <w:bookmarkStart w:id="21" w:name="_Toc35393627"/>
      <w:r>
        <w:rPr>
          <w:rFonts w:hint="eastAsia" w:ascii="宋体" w:hAnsi="宋体"/>
          <w:b/>
          <w:bCs/>
          <w:sz w:val="32"/>
          <w:szCs w:val="32"/>
        </w:rPr>
        <w:t xml:space="preserve">二、申请人的资格要求：</w:t>
      </w:r>
      <w:bookmarkEnd w:id="12"/>
      <w:r/>
      <w:bookmarkEnd w:id="13"/>
      <w:r/>
      <w:bookmarkEnd w:id="14"/>
      <w:r/>
      <w:bookmarkEnd w:id="15"/>
      <w:r/>
      <w:bookmarkEnd w:id="16"/>
      <w:r>
        <w:rPr>
          <w:rFonts w:ascii="宋体" w:hAnsi="宋体"/>
          <w:b/>
          <w:bCs/>
          <w:sz w:val="32"/>
          <w:szCs w:val="32"/>
        </w:rPr>
      </w:r>
      <w:r/>
    </w:p>
    <w:p>
      <w:pPr>
        <w:pStyle w:val="890"/>
        <w:ind w:firstLine="480"/>
        <w:spacing w:line="360" w:lineRule="auto"/>
        <w:rPr>
          <w:rFonts w:ascii="宋体" w:hAnsi="宋体"/>
          <w:sz w:val="24"/>
          <w:szCs w:val="24"/>
        </w:rPr>
      </w:pPr>
      <w:r/>
      <w:bookmarkStart w:id="22" w:name="_Toc35393792"/>
      <w:r/>
      <w:bookmarkStart w:id="23" w:name="_Toc28359004"/>
      <w:r/>
      <w:bookmarkStart w:id="24" w:name="_Toc28359081"/>
      <w:r/>
      <w:bookmarkStart w:id="25" w:name="_Toc35393623"/>
      <w:r/>
      <w:bookmarkStart w:id="26" w:name="_Toc38985265"/>
      <w:r>
        <w:rPr>
          <w:rFonts w:hint="eastAsia" w:ascii="宋体" w:hAnsi="宋体"/>
          <w:sz w:val="24"/>
          <w:szCs w:val="24"/>
        </w:rPr>
        <w:t xml:space="preserve">（一）通用资格要求：</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sz w:val="24"/>
          <w:szCs w:val="24"/>
        </w:rPr>
        <w:t xml:space="preserve">1.1.具有独立承担民事责任的能力。提供法人或者其他组织的营业执照等证明文件，自然人的身份证明；</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sz w:val="24"/>
          <w:szCs w:val="24"/>
        </w:rPr>
        <w:t xml:space="preserve">1.2.具有良好的商业信誉和健全的财务会计制度。提供2</w:t>
      </w:r>
      <w:r>
        <w:rPr>
          <w:rFonts w:ascii="宋体" w:hAnsi="宋体"/>
          <w:sz w:val="24"/>
          <w:szCs w:val="24"/>
        </w:rPr>
        <w:t xml:space="preserve">02</w:t>
      </w:r>
      <w:r>
        <w:rPr>
          <w:rFonts w:hint="eastAsia" w:ascii="宋体" w:hAnsi="宋体"/>
          <w:sz w:val="24"/>
          <w:szCs w:val="24"/>
        </w:rPr>
        <w:t xml:space="preserve">5年度经审计的财务报告或投标截止前六个月内银行金融机构出具的资信证明；</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sz w:val="24"/>
          <w:szCs w:val="24"/>
        </w:rPr>
        <w:t xml:space="preserve">1.3.有依法缴纳税收和社会保障资金的良好记录。提供参加本次政府采购活动前依法缴纳税收和社会保障资金的相关材料；</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sz w:val="24"/>
          <w:szCs w:val="24"/>
        </w:rPr>
        <w:t xml:space="preserve">1.4.提供具有履行合同所必需的设备和专业技术能力的书面声明；</w:t>
      </w:r>
      <w:r>
        <w:rPr>
          <w:rFonts w:ascii="宋体" w:hAnsi="宋体"/>
          <w:sz w:val="24"/>
          <w:szCs w:val="24"/>
        </w:rPr>
      </w:r>
      <w:r/>
    </w:p>
    <w:p>
      <w:pPr>
        <w:pStyle w:val="890"/>
        <w:ind w:left="420"/>
        <w:spacing w:line="360" w:lineRule="auto"/>
        <w:rPr>
          <w:rFonts w:ascii="宋体" w:hAnsi="宋体"/>
          <w:sz w:val="24"/>
          <w:szCs w:val="24"/>
        </w:rPr>
      </w:pPr>
      <w:r>
        <w:rPr>
          <w:rFonts w:hint="eastAsia" w:ascii="宋体" w:hAnsi="宋体"/>
          <w:sz w:val="24"/>
          <w:szCs w:val="24"/>
        </w:rPr>
        <w:t xml:space="preserve">1.5.提供参加政府采购活动前三年内在经营活动中没有重大违法记录的书面声明。</w:t>
      </w:r>
      <w:r>
        <w:rPr>
          <w:rFonts w:ascii="宋体" w:hAnsi="宋体"/>
          <w:sz w:val="24"/>
          <w:szCs w:val="24"/>
        </w:rPr>
      </w:r>
      <w:r/>
    </w:p>
    <w:p>
      <w:pPr>
        <w:pStyle w:val="890"/>
        <w:ind w:firstLine="480"/>
        <w:spacing w:line="360" w:lineRule="auto"/>
        <w:rPr>
          <w:rFonts w:ascii="宋体" w:hAnsi="宋体"/>
          <w:b/>
          <w:bCs/>
          <w:sz w:val="24"/>
          <w:szCs w:val="24"/>
        </w:rPr>
      </w:pPr>
      <w:r>
        <w:rPr>
          <w:rFonts w:hint="eastAsia" w:ascii="宋体" w:hAnsi="宋体"/>
          <w:sz w:val="24"/>
          <w:szCs w:val="24"/>
        </w:rPr>
        <w:t xml:space="preserve">（二）落实政府采购政策需满足的资格要求：根据《政府采购促进中小企业发展管理办法》的相关规定，本项目专门面向中小企业，承接服务的供应商应为中小微企业、监狱企业、残疾人福利性单位。</w:t>
      </w:r>
      <w:r>
        <w:rPr>
          <w:rFonts w:ascii="宋体" w:hAnsi="宋体"/>
          <w:b/>
          <w:bCs/>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（三）本项目的特定资格要求：</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未被“信用中国”网站（www.creditchina.gov.cn）列入失信被执行人、重大税收违法案件当事人名单、政府采购严重失信行为记录名单。</w:t>
      </w:r>
      <w:r>
        <w:rPr>
          <w:rFonts w:ascii="宋体" w:hAnsi="宋体"/>
          <w:sz w:val="24"/>
          <w:szCs w:val="24"/>
        </w:rPr>
      </w:r>
      <w:r/>
    </w:p>
    <w:p>
      <w:pPr>
        <w:pStyle w:val="890"/>
        <w:ind w:firstLine="498"/>
        <w:keepLines/>
        <w:keepNext/>
        <w:spacing w:before="120" w:after="120" w:line="360" w:lineRule="auto"/>
        <w:rPr>
          <w:rFonts w:ascii="宋体" w:hAnsi="宋体"/>
          <w:b/>
          <w:bCs/>
          <w:sz w:val="32"/>
          <w:szCs w:val="32"/>
        </w:rPr>
        <w:outlineLvl w:val="2"/>
      </w:pPr>
      <w:r>
        <w:rPr>
          <w:rFonts w:hint="eastAsia" w:ascii="宋体" w:hAnsi="宋体"/>
          <w:b/>
          <w:bCs/>
          <w:sz w:val="32"/>
          <w:szCs w:val="32"/>
        </w:rPr>
        <w:t xml:space="preserve">三、获取</w:t>
      </w:r>
      <w:bookmarkEnd w:id="22"/>
      <w:r/>
      <w:bookmarkEnd w:id="23"/>
      <w:r/>
      <w:bookmarkEnd w:id="24"/>
      <w:r/>
      <w:bookmarkEnd w:id="25"/>
      <w:r/>
      <w:bookmarkEnd w:id="26"/>
      <w:r>
        <w:rPr>
          <w:rFonts w:hint="eastAsia" w:ascii="宋体" w:hAnsi="宋体"/>
          <w:b/>
          <w:bCs/>
          <w:sz w:val="32"/>
          <w:szCs w:val="32"/>
        </w:rPr>
        <w:t xml:space="preserve">磋商文件</w:t>
      </w:r>
      <w:r>
        <w:rPr>
          <w:rFonts w:ascii="宋体" w:hAnsi="宋体"/>
          <w:b/>
          <w:bCs/>
          <w:sz w:val="32"/>
          <w:szCs w:val="32"/>
        </w:rPr>
      </w:r>
      <w:r/>
    </w:p>
    <w:p>
      <w:pPr>
        <w:pStyle w:val="890"/>
        <w:ind w:firstLine="540"/>
        <w:spacing w:line="360" w:lineRule="auto"/>
        <w:rPr>
          <w:rFonts w:ascii="宋体" w:hAnsi="宋体" w:cs="宋体"/>
          <w:b/>
          <w:sz w:val="24"/>
          <w:szCs w:val="24"/>
        </w:rPr>
      </w:pPr>
      <w:r>
        <w:rPr>
          <w:rFonts w:hint="eastAsia" w:ascii="宋体" w:hAnsi="宋体" w:cs="宋体"/>
          <w:sz w:val="24"/>
          <w:szCs w:val="24"/>
        </w:rPr>
        <w:t xml:space="preserve">时间：自磋商文件公告发布之日起5个工作日。</w:t>
      </w:r>
      <w:r>
        <w:rPr>
          <w:rFonts w:ascii="宋体" w:hAnsi="宋体" w:cs="宋体"/>
          <w:b/>
          <w:sz w:val="24"/>
          <w:szCs w:val="24"/>
        </w:rPr>
      </w:r>
      <w:r/>
    </w:p>
    <w:p>
      <w:pPr>
        <w:pStyle w:val="890"/>
        <w:ind w:firstLine="540"/>
        <w:spacing w:line="360" w:lineRule="auto"/>
        <w:rPr>
          <w:rFonts w:ascii="宋体" w:hAnsi="宋体" w:cs="宋体"/>
          <w:sz w:val="24"/>
          <w:szCs w:val="24"/>
        </w:rPr>
      </w:pPr>
      <w:r>
        <w:rPr>
          <w:rFonts w:hint="eastAsia" w:ascii="宋体" w:hAnsi="宋体" w:cs="宋体"/>
          <w:sz w:val="24"/>
          <w:szCs w:val="24"/>
        </w:rPr>
        <w:t xml:space="preserve">地点：“苏采云”系统（网址：</w:t>
      </w:r>
      <w:r>
        <w:rPr>
          <w:rFonts w:ascii="宋体" w:hAnsi="宋体"/>
        </w:rPr>
        <w:fldChar w:fldCharType="begin"/>
      </w:r>
      <w:r>
        <w:rPr>
          <w:rFonts w:ascii="宋体" w:hAnsi="宋体"/>
        </w:rPr>
        <w:instrText xml:space="preserve"> HYPERLINK "http://jszfcg.jsczt.cn/）" </w:instrText>
      </w:r>
      <w:r>
        <w:rPr>
          <w:rFonts w:ascii="宋体" w:hAnsi="宋体"/>
        </w:rPr>
        <w:fldChar w:fldCharType="separate"/>
      </w:r>
      <w:r>
        <w:rPr>
          <w:rFonts w:hint="eastAsia" w:ascii="宋体" w:hAnsi="宋体" w:cs="宋体"/>
          <w:sz w:val="24"/>
          <w:szCs w:val="24"/>
        </w:rPr>
        <w:t xml:space="preserve">http://jszfcg.jsczt.cn/）</w:t>
      </w:r>
      <w:r>
        <w:rPr>
          <w:rFonts w:ascii="宋体" w:hAnsi="宋体" w:cs="宋体"/>
          <w:sz w:val="24"/>
          <w:szCs w:val="24"/>
        </w:rPr>
        <w:fldChar w:fldCharType="end"/>
      </w:r>
      <w:r>
        <w:rPr>
          <w:rFonts w:ascii="宋体" w:hAnsi="宋体" w:cs="宋体"/>
          <w:sz w:val="24"/>
          <w:szCs w:val="24"/>
        </w:rPr>
      </w:r>
      <w:r/>
    </w:p>
    <w:p>
      <w:pPr>
        <w:pStyle w:val="890"/>
        <w:ind w:firstLine="540"/>
        <w:spacing w:line="360" w:lineRule="auto"/>
        <w:rPr>
          <w:rFonts w:ascii="宋体" w:hAnsi="宋体" w:cs="宋体"/>
          <w:sz w:val="24"/>
          <w:szCs w:val="24"/>
        </w:rPr>
      </w:pPr>
      <w:r>
        <w:rPr>
          <w:rFonts w:hint="eastAsia" w:ascii="宋体" w:hAnsi="宋体" w:cs="宋体"/>
          <w:sz w:val="24"/>
          <w:szCs w:val="24"/>
        </w:rPr>
        <w:t xml:space="preserve">方式：自行下载 </w:t>
      </w:r>
      <w:r>
        <w:rPr>
          <w:rFonts w:ascii="宋体" w:hAnsi="宋体" w:cs="宋体"/>
          <w:sz w:val="24"/>
          <w:szCs w:val="24"/>
        </w:rPr>
      </w:r>
      <w:r/>
    </w:p>
    <w:p>
      <w:pPr>
        <w:pStyle w:val="890"/>
        <w:ind w:firstLine="540"/>
        <w:spacing w:line="360" w:lineRule="auto"/>
        <w:rPr>
          <w:rFonts w:ascii="宋体" w:hAnsi="宋体" w:cs="宋体"/>
          <w:sz w:val="24"/>
          <w:szCs w:val="24"/>
          <w:u w:val="single"/>
        </w:rPr>
      </w:pPr>
      <w:r>
        <w:rPr>
          <w:rFonts w:hint="eastAsia" w:ascii="宋体" w:hAnsi="宋体" w:cs="宋体"/>
          <w:sz w:val="24"/>
          <w:szCs w:val="24"/>
        </w:rPr>
        <w:t xml:space="preserve">售价：0.00元 </w:t>
      </w:r>
      <w:r>
        <w:rPr>
          <w:rFonts w:ascii="宋体" w:hAnsi="宋体" w:cs="宋体"/>
          <w:sz w:val="24"/>
          <w:szCs w:val="24"/>
          <w:u w:val="single"/>
        </w:rPr>
      </w:r>
      <w:r/>
    </w:p>
    <w:p>
      <w:pPr>
        <w:pStyle w:val="890"/>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四、响应文件提交</w:t>
      </w:r>
      <w:r>
        <w:rPr>
          <w:rFonts w:ascii="宋体" w:hAnsi="宋体"/>
          <w:b/>
          <w:bCs/>
          <w:sz w:val="32"/>
          <w:szCs w:val="32"/>
        </w:rPr>
      </w:r>
      <w:r/>
    </w:p>
    <w:p>
      <w:pPr>
        <w:pStyle w:val="890"/>
        <w:ind w:firstLine="480"/>
        <w:spacing w:line="360" w:lineRule="auto"/>
        <w:rPr>
          <w:rFonts w:ascii="宋体" w:hAnsi="宋体"/>
          <w:bCs/>
          <w:sz w:val="24"/>
          <w:szCs w:val="24"/>
        </w:rPr>
      </w:pPr>
      <w:r>
        <w:rPr>
          <w:rFonts w:hint="eastAsia" w:ascii="宋体" w:hAnsi="宋体"/>
          <w:bCs/>
          <w:sz w:val="24"/>
          <w:szCs w:val="24"/>
        </w:rPr>
        <w:t xml:space="preserve">截止时间：2026年7月24日     </w:t>
      </w:r>
      <w:r>
        <w:rPr>
          <w:rFonts w:ascii="宋体" w:hAnsi="宋体"/>
          <w:bCs/>
          <w:sz w:val="24"/>
          <w:szCs w:val="24"/>
        </w:rPr>
        <w:t xml:space="preserve">13</w:t>
      </w:r>
      <w:r>
        <w:rPr>
          <w:rFonts w:hint="eastAsia" w:ascii="宋体" w:hAnsi="宋体"/>
          <w:bCs/>
          <w:sz w:val="24"/>
          <w:szCs w:val="24"/>
        </w:rPr>
        <w:t xml:space="preserve">:30 （北京时间）</w:t>
      </w:r>
      <w:r>
        <w:rPr>
          <w:rFonts w:ascii="宋体" w:hAnsi="宋体"/>
          <w:bCs/>
          <w:sz w:val="24"/>
          <w:szCs w:val="24"/>
        </w:rPr>
      </w:r>
      <w:r/>
    </w:p>
    <w:p>
      <w:pPr>
        <w:pStyle w:val="890"/>
        <w:ind w:firstLine="480"/>
        <w:spacing w:line="360" w:lineRule="auto"/>
        <w:rPr>
          <w:rFonts w:ascii="宋体" w:hAnsi="宋体"/>
          <w:bCs/>
          <w:sz w:val="24"/>
          <w:szCs w:val="24"/>
        </w:rPr>
      </w:pPr>
      <w:r>
        <w:rPr>
          <w:rFonts w:hint="eastAsia" w:ascii="宋体" w:hAnsi="宋体"/>
          <w:bCs/>
          <w:sz w:val="24"/>
          <w:szCs w:val="24"/>
        </w:rPr>
        <w:t xml:space="preserve">地点：“苏采云”系统（网址：</w:t>
      </w:r>
      <w:r>
        <w:rPr>
          <w:rFonts w:ascii="宋体" w:hAnsi="宋体"/>
        </w:rPr>
        <w:fldChar w:fldCharType="begin"/>
      </w:r>
      <w:r>
        <w:rPr>
          <w:rFonts w:ascii="宋体" w:hAnsi="宋体"/>
        </w:rPr>
        <w:instrText xml:space="preserve"> HYPERLINK "http://jszfcg.jsczt.cn/）" </w:instrText>
      </w:r>
      <w:r>
        <w:rPr>
          <w:rFonts w:ascii="宋体" w:hAnsi="宋体"/>
        </w:rPr>
        <w:fldChar w:fldCharType="separate"/>
      </w:r>
      <w:r>
        <w:rPr>
          <w:rFonts w:hint="eastAsia" w:ascii="宋体" w:hAnsi="宋体"/>
          <w:bCs/>
          <w:sz w:val="24"/>
          <w:szCs w:val="24"/>
        </w:rPr>
        <w:t xml:space="preserve">http://jszfcg.jsczt.cn/）</w:t>
      </w:r>
      <w:r>
        <w:rPr>
          <w:rFonts w:ascii="宋体" w:hAnsi="宋体"/>
          <w:bCs/>
          <w:sz w:val="24"/>
          <w:szCs w:val="24"/>
        </w:rPr>
        <w:fldChar w:fldCharType="end"/>
      </w:r>
      <w:r>
        <w:rPr>
          <w:rFonts w:ascii="宋体" w:hAnsi="宋体"/>
          <w:bCs/>
          <w:sz w:val="24"/>
          <w:szCs w:val="24"/>
        </w:rPr>
      </w:r>
      <w:r/>
    </w:p>
    <w:p>
      <w:pPr>
        <w:pStyle w:val="890"/>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五、开启</w:t>
      </w:r>
      <w:r>
        <w:rPr>
          <w:rFonts w:ascii="宋体" w:hAnsi="宋体"/>
          <w:b/>
          <w:bCs/>
          <w:sz w:val="32"/>
          <w:szCs w:val="32"/>
        </w:rPr>
      </w:r>
      <w:r/>
    </w:p>
    <w:p>
      <w:pPr>
        <w:pStyle w:val="890"/>
        <w:ind w:firstLine="540"/>
        <w:spacing w:line="360" w:lineRule="auto"/>
        <w:rPr>
          <w:rFonts w:ascii="宋体" w:hAnsi="宋体" w:cs="宋体"/>
          <w:sz w:val="24"/>
          <w:szCs w:val="24"/>
        </w:rPr>
      </w:pPr>
      <w:r>
        <w:rPr>
          <w:rFonts w:hint="eastAsia" w:ascii="宋体" w:hAnsi="宋体" w:cs="宋体"/>
          <w:sz w:val="24"/>
          <w:szCs w:val="24"/>
        </w:rPr>
        <w:t xml:space="preserve">时间：</w:t>
      </w:r>
      <w:r>
        <w:rPr>
          <w:rFonts w:hint="eastAsia" w:ascii="宋体" w:hAnsi="宋体"/>
          <w:bCs/>
          <w:sz w:val="24"/>
          <w:szCs w:val="24"/>
        </w:rPr>
        <w:t xml:space="preserve">2026年7月24日     </w:t>
      </w:r>
      <w:r>
        <w:rPr>
          <w:rFonts w:ascii="宋体" w:hAnsi="宋体"/>
          <w:bCs/>
          <w:sz w:val="24"/>
          <w:szCs w:val="24"/>
        </w:rPr>
        <w:t xml:space="preserve">13</w:t>
      </w:r>
      <w:r>
        <w:rPr>
          <w:rFonts w:hint="eastAsia" w:ascii="宋体" w:hAnsi="宋体"/>
          <w:bCs/>
          <w:sz w:val="24"/>
          <w:szCs w:val="24"/>
        </w:rPr>
        <w:t xml:space="preserve">:30 （北京时间）</w:t>
      </w:r>
      <w:r>
        <w:rPr>
          <w:rFonts w:ascii="宋体" w:hAnsi="宋体" w:cs="宋体"/>
          <w:sz w:val="24"/>
          <w:szCs w:val="24"/>
        </w:rPr>
      </w:r>
      <w:r/>
    </w:p>
    <w:p>
      <w:pPr>
        <w:pStyle w:val="890"/>
        <w:ind w:firstLine="540"/>
        <w:spacing w:line="360" w:lineRule="auto"/>
        <w:rPr>
          <w:rFonts w:ascii="宋体" w:hAnsi="宋体"/>
          <w:b/>
          <w:bCs/>
          <w:sz w:val="32"/>
          <w:szCs w:val="32"/>
        </w:rPr>
      </w:pPr>
      <w:r>
        <w:rPr>
          <w:rFonts w:hint="eastAsia" w:ascii="宋体" w:hAnsi="宋体" w:cs="宋体"/>
          <w:sz w:val="24"/>
          <w:szCs w:val="24"/>
        </w:rPr>
        <w:t xml:space="preserve">地点：</w:t>
      </w:r>
      <w:r>
        <w:rPr>
          <w:rFonts w:ascii="宋体" w:hAnsi="宋体" w:eastAsia="宋体" w:cs="宋体"/>
          <w:color w:val="000000"/>
          <w:sz w:val="28"/>
          <w:highlight w:val="white"/>
        </w:rPr>
        <w:t xml:space="preserve">苏州市吴江区开平路998号三楼不见面开标室02 </w:t>
      </w:r>
      <w:r/>
      <w:r/>
    </w:p>
    <w:p>
      <w:pPr>
        <w:pStyle w:val="890"/>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六、公告期限</w:t>
      </w:r>
      <w:r>
        <w:rPr>
          <w:rFonts w:ascii="宋体" w:hAnsi="宋体"/>
          <w:b/>
          <w:bCs/>
          <w:sz w:val="32"/>
          <w:szCs w:val="32"/>
        </w:rPr>
      </w:r>
      <w:r/>
    </w:p>
    <w:p>
      <w:pPr>
        <w:pStyle w:val="890"/>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rPr>
          <w:rFonts w:ascii="宋体" w:hAnsi="宋体" w:cs="宋体"/>
          <w:sz w:val="24"/>
          <w:szCs w:val="24"/>
        </w:rPr>
      </w:r>
      <w:r/>
    </w:p>
    <w:p>
      <w:pPr>
        <w:pStyle w:val="890"/>
        <w:ind w:firstLine="498"/>
        <w:keepLines/>
        <w:keepNext/>
        <w:spacing w:before="145" w:after="145" w:line="360" w:lineRule="auto"/>
        <w:rPr>
          <w:rFonts w:ascii="宋体" w:hAnsi="宋体"/>
          <w:b/>
          <w:bCs/>
          <w:sz w:val="32"/>
          <w:szCs w:val="32"/>
        </w:rPr>
        <w:outlineLvl w:val="2"/>
      </w:pPr>
      <w:r>
        <w:rPr>
          <w:rFonts w:hint="eastAsia" w:ascii="宋体" w:hAnsi="宋体"/>
          <w:b/>
          <w:bCs/>
          <w:sz w:val="32"/>
          <w:szCs w:val="32"/>
        </w:rPr>
        <w:t xml:space="preserve">七、其他补充事宜</w:t>
      </w:r>
      <w:r>
        <w:rPr>
          <w:rFonts w:ascii="宋体" w:hAnsi="宋体"/>
          <w:b/>
          <w:bCs/>
          <w:sz w:val="32"/>
          <w:szCs w:val="32"/>
        </w:rPr>
      </w:r>
      <w:r/>
    </w:p>
    <w:p>
      <w:pPr>
        <w:pStyle w:val="890"/>
        <w:ind w:firstLine="480"/>
        <w:spacing w:line="360" w:lineRule="auto"/>
        <w:rPr>
          <w:rFonts w:ascii="宋体" w:hAnsi="宋体"/>
          <w:sz w:val="24"/>
          <w:szCs w:val="24"/>
        </w:rPr>
      </w:pPr>
      <w:r>
        <w:rPr>
          <w:rFonts w:hint="eastAsia" w:ascii="宋体" w:hAnsi="宋体"/>
          <w:sz w:val="24"/>
          <w:szCs w:val="24"/>
        </w:rPr>
        <w:t xml:space="preserve">1.CA证</w:t>
      </w:r>
      <w:r>
        <w:rPr>
          <w:rFonts w:hint="eastAsia" w:ascii="宋体" w:hAnsi="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sz w:val="24"/>
          <w:szCs w:val="24"/>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4.有关本次磋商的事项若存在变动或修改，敬请及时关注苏州市公共资源交易中心吴江分中心在“江苏政府采购网、苏州市政府采购网”发布的更正公告。</w:t>
      </w:r>
      <w:r>
        <w:rPr>
          <w:rFonts w:hint="eastAsia" w:ascii="宋体" w:hAnsi="宋体"/>
          <w:sz w:val="24"/>
          <w:szCs w:val="24"/>
        </w:rPr>
      </w:r>
      <w:r/>
    </w:p>
    <w:p>
      <w:pPr>
        <w:pStyle w:val="890"/>
        <w:ind w:right="840" w:firstLine="468"/>
        <w:spacing w:line="360" w:lineRule="auto"/>
        <w:rPr>
          <w:rFonts w:ascii="宋体" w:hAnsi="宋体"/>
          <w:sz w:val="24"/>
          <w:szCs w:val="24"/>
        </w:rPr>
      </w:pPr>
      <w:r>
        <w:rPr>
          <w:rFonts w:hint="eastAsia" w:ascii="宋体" w:hAnsi="宋体"/>
          <w:sz w:val="24"/>
          <w:szCs w:val="24"/>
        </w:rPr>
        <w:t xml:space="preserve">5.本次磋商不收取磋商保证金。</w:t>
      </w:r>
      <w:r>
        <w:rPr>
          <w:rFonts w:ascii="宋体" w:hAnsi="宋体"/>
          <w:sz w:val="24"/>
          <w:szCs w:val="24"/>
        </w:rPr>
      </w:r>
      <w:r/>
    </w:p>
    <w:p>
      <w:pPr>
        <w:pStyle w:val="890"/>
        <w:ind w:firstLine="498"/>
        <w:keepLines/>
        <w:keepNext/>
        <w:spacing w:before="120" w:after="120" w:line="360" w:lineRule="auto"/>
        <w:rPr>
          <w:rFonts w:ascii="宋体" w:hAnsi="宋体"/>
          <w:b/>
          <w:bCs/>
          <w:sz w:val="32"/>
          <w:szCs w:val="32"/>
        </w:rPr>
        <w:outlineLvl w:val="2"/>
      </w:pPr>
      <w:r>
        <w:rPr>
          <w:rFonts w:hint="eastAsia" w:ascii="宋体" w:hAnsi="宋体"/>
          <w:b/>
          <w:bCs/>
          <w:sz w:val="32"/>
          <w:szCs w:val="32"/>
        </w:rPr>
        <w:t xml:space="preserve">八、本次磋商联系方式</w:t>
      </w:r>
      <w:bookmarkEnd w:id="17"/>
      <w:r/>
      <w:bookmarkEnd w:id="18"/>
      <w:r/>
      <w:bookmarkEnd w:id="19"/>
      <w:r/>
      <w:bookmarkEnd w:id="20"/>
      <w:r/>
      <w:bookmarkEnd w:id="21"/>
      <w:r>
        <w:rPr>
          <w:rFonts w:ascii="宋体" w:hAnsi="宋体"/>
          <w:b/>
          <w:bCs/>
          <w:sz w:val="32"/>
          <w:szCs w:val="32"/>
        </w:rPr>
      </w:r>
      <w:r/>
    </w:p>
    <w:p>
      <w:pPr>
        <w:pStyle w:val="890"/>
        <w:jc w:val="lef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0"/>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苏州市吴江区数据局</w:t>
      </w:r>
      <w:r>
        <w:rPr>
          <w:rFonts w:hint="eastAsia" w:ascii="宋体" w:hAnsi="宋体"/>
          <w:sz w:val="24"/>
          <w:szCs w:val="24"/>
        </w:rPr>
      </w:r>
      <w:r/>
    </w:p>
    <w:p>
      <w:pPr>
        <w:pStyle w:val="890"/>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江苏省苏州市吴江区开平路3688号苏州湾大厦A座</w:t>
      </w:r>
      <w:r>
        <w:rPr>
          <w:rFonts w:hint="eastAsia" w:ascii="宋体" w:hAnsi="宋体"/>
          <w:sz w:val="24"/>
          <w:szCs w:val="24"/>
        </w:rPr>
        <w:t xml:space="preserve"> </w:t>
      </w:r>
      <w:r>
        <w:rPr>
          <w:rFonts w:ascii="宋体" w:hAnsi="宋体"/>
          <w:sz w:val="24"/>
          <w:szCs w:val="24"/>
        </w:rPr>
      </w:r>
      <w:r/>
    </w:p>
    <w:p>
      <w:pPr>
        <w:pStyle w:val="890"/>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u w:val="single"/>
        </w:rPr>
        <w:t xml:space="preserve">包雯蕾</w:t>
      </w:r>
      <w:r>
        <w:rPr>
          <w:rFonts w:ascii="宋体" w:hAnsi="宋体"/>
          <w:sz w:val="24"/>
          <w:szCs w:val="24"/>
        </w:rPr>
      </w:r>
      <w:r/>
    </w:p>
    <w:p>
      <w:pPr>
        <w:pStyle w:val="890"/>
        <w:ind w:left="1079" w:hanging="300"/>
        <w:jc w:val="left"/>
        <w:spacing w:line="360" w:lineRule="auto"/>
        <w:rPr>
          <w:rFonts w:hint="eastAsia" w:ascii="宋体" w:hAnsi="宋体" w:cs="宋体"/>
          <w:sz w:val="24"/>
          <w:szCs w:val="24"/>
        </w:rPr>
      </w:pPr>
      <w:r>
        <w:rPr>
          <w:rFonts w:hint="eastAsia" w:ascii="宋体" w:hAnsi="宋体"/>
          <w:sz w:val="24"/>
          <w:szCs w:val="24"/>
        </w:rPr>
        <w:t xml:space="preserve">联系方式：</w:t>
      </w:r>
      <w:bookmarkStart w:id="27" w:name="_Toc28359086"/>
      <w:r/>
      <w:bookmarkStart w:id="28" w:name="_Toc28359009"/>
      <w:r>
        <w:rPr>
          <w:rFonts w:ascii="宋体" w:hAnsi="宋体"/>
          <w:sz w:val="24"/>
          <w:szCs w:val="24"/>
        </w:rPr>
        <w:t xml:space="preserve">13771643312</w:t>
      </w:r>
      <w:r>
        <w:rPr>
          <w:rFonts w:hint="eastAsia" w:ascii="宋体" w:hAnsi="宋体" w:cs="宋体"/>
          <w:sz w:val="24"/>
          <w:szCs w:val="24"/>
        </w:rPr>
      </w:r>
      <w:r/>
    </w:p>
    <w:p>
      <w:pPr>
        <w:pStyle w:val="890"/>
        <w:ind w:left="1079" w:hanging="300"/>
        <w:jc w:val="left"/>
        <w:spacing w:line="360" w:lineRule="auto"/>
        <w:rPr>
          <w:rFonts w:ascii="宋体" w:hAnsi="宋体"/>
          <w:sz w:val="24"/>
          <w:szCs w:val="24"/>
        </w:rPr>
      </w:pPr>
      <w:r/>
      <w:bookmarkEnd w:id="27"/>
      <w:r/>
      <w:bookmarkEnd w:id="28"/>
      <w:r>
        <w:rPr>
          <w:rFonts w:hint="eastAsia" w:ascii="宋体" w:hAnsi="宋体" w:cs="宋体"/>
          <w:sz w:val="24"/>
          <w:szCs w:val="24"/>
        </w:rPr>
        <w:t xml:space="preserve">2.苏州市公共资源交易中心吴江分中心</w:t>
      </w:r>
      <w:r>
        <w:rPr>
          <w:rFonts w:ascii="宋体" w:hAnsi="宋体"/>
          <w:sz w:val="24"/>
          <w:szCs w:val="24"/>
        </w:rPr>
      </w:r>
      <w:r/>
    </w:p>
    <w:p>
      <w:pPr>
        <w:pStyle w:val="890"/>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苏州市吴江区开平路998号</w:t>
      </w:r>
      <w:r>
        <w:rPr>
          <w:rFonts w:ascii="宋体" w:hAnsi="宋体"/>
          <w:sz w:val="24"/>
          <w:szCs w:val="24"/>
        </w:rPr>
      </w:r>
      <w:r/>
    </w:p>
    <w:p>
      <w:pPr>
        <w:pStyle w:val="890"/>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沈工</w:t>
      </w:r>
      <w:r>
        <w:rPr>
          <w:rFonts w:ascii="宋体" w:hAnsi="宋体"/>
          <w:sz w:val="24"/>
          <w:szCs w:val="24"/>
        </w:rPr>
      </w:r>
      <w:r/>
    </w:p>
    <w:p>
      <w:pPr>
        <w:pStyle w:val="890"/>
        <w:ind w:firstLine="720"/>
        <w:spacing w:line="360" w:lineRule="auto"/>
        <w:rPr>
          <w:rFonts w:hint="eastAsia" w:ascii="宋体" w:hAnsi="宋体"/>
          <w:sz w:val="24"/>
          <w:szCs w:val="24"/>
        </w:rPr>
      </w:pPr>
      <w:r>
        <w:rPr>
          <w:rFonts w:hint="eastAsia" w:ascii="宋体" w:hAnsi="宋体"/>
          <w:sz w:val="24"/>
          <w:szCs w:val="24"/>
        </w:rPr>
        <w:t xml:space="preserve">联系方式：</w:t>
      </w:r>
      <w:r>
        <w:rPr>
          <w:rFonts w:ascii="宋体" w:hAnsi="宋体"/>
          <w:sz w:val="24"/>
          <w:szCs w:val="24"/>
          <w:u w:val="single"/>
        </w:rPr>
        <w:t xml:space="preserve">0512-60905861</w:t>
      </w:r>
      <w:r>
        <w:rPr>
          <w:rFonts w:hint="eastAsia" w:ascii="宋体" w:hAnsi="宋体"/>
          <w:sz w:val="24"/>
          <w:szCs w:val="24"/>
        </w:rPr>
      </w:r>
      <w:r/>
    </w:p>
    <w:p>
      <w:pPr>
        <w:pStyle w:val="890"/>
        <w:jc w:val="center"/>
        <w:keepLines/>
        <w:keepNext/>
        <w:spacing w:before="260" w:after="260" w:line="416" w:lineRule="auto"/>
        <w:rPr>
          <w:rFonts w:hint="eastAsia" w:ascii="宋体" w:hAnsi="宋体" w:cs="Arial"/>
          <w:sz w:val="44"/>
          <w:szCs w:val="44"/>
        </w:rPr>
        <w:outlineLvl w:val="1"/>
      </w:pPr>
      <w:r/>
      <w:bookmarkStart w:id="29" w:name="_Toc120614211"/>
      <w:r>
        <w:rPr>
          <w:rFonts w:hint="eastAsia" w:ascii="宋体" w:hAnsi="宋体" w:cs="Arial"/>
          <w:b/>
          <w:bCs/>
          <w:sz w:val="44"/>
          <w:szCs w:val="44"/>
        </w:rPr>
        <w:t xml:space="preserve">第二章  </w:t>
      </w:r>
      <w:bookmarkEnd w:id="1"/>
      <w:r/>
      <w:bookmarkEnd w:id="2"/>
      <w:r/>
      <w:bookmarkEnd w:id="3"/>
      <w:r/>
      <w:bookmarkEnd w:id="4"/>
      <w:r/>
      <w:bookmarkEnd w:id="5"/>
      <w:r/>
      <w:bookmarkEnd w:id="29"/>
      <w:r>
        <w:rPr>
          <w:rFonts w:hint="eastAsia" w:ascii="宋体" w:hAnsi="宋体" w:cs="Arial"/>
          <w:b/>
          <w:bCs/>
          <w:sz w:val="44"/>
          <w:szCs w:val="44"/>
        </w:rPr>
        <w:t xml:space="preserve">供应商须知</w:t>
      </w:r>
      <w:r>
        <w:rPr>
          <w:rFonts w:hint="eastAsia" w:ascii="宋体" w:hAnsi="宋体" w:cs="Arial"/>
          <w:sz w:val="44"/>
          <w:szCs w:val="44"/>
        </w:rPr>
      </w:r>
      <w:r/>
    </w:p>
    <w:p>
      <w:pPr>
        <w:pStyle w:val="890"/>
        <w:ind w:firstLine="498"/>
        <w:keepLines/>
        <w:keepNext/>
        <w:spacing w:before="145" w:after="145" w:line="520" w:lineRule="exact"/>
        <w:rPr>
          <w:rFonts w:ascii="宋体" w:hAnsi="宋体"/>
          <w:b/>
          <w:bCs/>
          <w:sz w:val="32"/>
          <w:szCs w:val="32"/>
        </w:rPr>
        <w:outlineLvl w:val="2"/>
      </w:pPr>
      <w:r/>
      <w:bookmarkStart w:id="30" w:name="_Toc120614214"/>
      <w:r/>
      <w:bookmarkStart w:id="31" w:name="_Toc20823275"/>
      <w:r/>
      <w:bookmarkStart w:id="32" w:name="_Toc16938519"/>
      <w:r/>
      <w:bookmarkStart w:id="33" w:name="_Toc513029203"/>
      <w:r/>
      <w:bookmarkStart w:id="34" w:name="_Toc513029242"/>
      <w:r/>
      <w:bookmarkStart w:id="35" w:name="_Toc479757207"/>
      <w:r/>
      <w:bookmarkStart w:id="36" w:name="_Toc120614221"/>
      <w:r/>
      <w:bookmarkStart w:id="37" w:name="_Toc20823314"/>
      <w:r/>
      <w:bookmarkStart w:id="38" w:name="_Toc16938558"/>
      <w:r>
        <w:rPr>
          <w:rFonts w:hint="eastAsia" w:ascii="宋体" w:hAnsi="宋体"/>
          <w:b/>
          <w:bCs/>
          <w:sz w:val="32"/>
          <w:szCs w:val="32"/>
        </w:rPr>
        <w:t xml:space="preserve">一、总则</w:t>
      </w:r>
      <w:bookmarkEnd w:id="30"/>
      <w:r/>
      <w:bookmarkEnd w:id="31"/>
      <w:r/>
      <w:bookmarkEnd w:id="32"/>
      <w:r/>
      <w:bookmarkEnd w:id="33"/>
      <w:r>
        <w:rPr>
          <w:rFonts w:ascii="宋体" w:hAnsi="宋体"/>
          <w:b/>
          <w:bCs/>
          <w:sz w:val="32"/>
          <w:szCs w:val="32"/>
        </w:rPr>
      </w:r>
      <w:r/>
    </w:p>
    <w:p>
      <w:pPr>
        <w:pStyle w:val="890"/>
        <w:ind w:firstLine="420"/>
        <w:keepLines/>
        <w:keepNext/>
        <w:spacing w:line="520" w:lineRule="exact"/>
        <w:rPr>
          <w:rFonts w:ascii="宋体" w:hAnsi="宋体" w:cs="Arial"/>
          <w:sz w:val="28"/>
          <w:szCs w:val="28"/>
        </w:rPr>
        <w:outlineLvl w:val="3"/>
      </w:pPr>
      <w:r/>
      <w:bookmarkStart w:id="39" w:name="_Hlt16619475"/>
      <w:r/>
      <w:bookmarkEnd w:id="39"/>
      <w:r/>
      <w:bookmarkStart w:id="40" w:name="_Toc458694821"/>
      <w:r/>
      <w:bookmarkStart w:id="41" w:name="_Toc20823276"/>
      <w:r/>
      <w:bookmarkStart w:id="42" w:name="_Toc16938520"/>
      <w:r/>
      <w:bookmarkStart w:id="43" w:name="_Toc513029204"/>
      <w:r>
        <w:rPr>
          <w:rFonts w:ascii="宋体" w:hAnsi="宋体" w:cs="Arial"/>
          <w:sz w:val="28"/>
          <w:szCs w:val="28"/>
        </w:rPr>
        <w:t xml:space="preserve">1</w:t>
      </w:r>
      <w:bookmarkEnd w:id="40"/>
      <w:r>
        <w:rPr>
          <w:rFonts w:hint="eastAsia" w:ascii="宋体" w:hAnsi="宋体" w:cs="Arial"/>
          <w:sz w:val="28"/>
          <w:szCs w:val="28"/>
        </w:rPr>
        <w:t xml:space="preserve">、采购方式</w:t>
      </w:r>
      <w:bookmarkEnd w:id="41"/>
      <w:r/>
      <w:bookmarkEnd w:id="42"/>
      <w:r/>
      <w:bookmarkEnd w:id="43"/>
      <w:r>
        <w:rPr>
          <w:rFonts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90"/>
        <w:ind w:firstLine="420"/>
        <w:keepLines/>
        <w:keepNext/>
        <w:spacing w:line="520" w:lineRule="exact"/>
        <w:rPr>
          <w:rFonts w:hint="eastAsia" w:ascii="宋体" w:hAnsi="宋体" w:cs="Arial"/>
          <w:sz w:val="28"/>
          <w:szCs w:val="28"/>
        </w:rPr>
        <w:outlineLvl w:val="3"/>
      </w:pPr>
      <w:r/>
      <w:bookmarkStart w:id="44" w:name="_Toc16938521"/>
      <w:r/>
      <w:bookmarkStart w:id="45" w:name="_Toc513029205"/>
      <w:r/>
      <w:bookmarkStart w:id="46" w:name="_Toc20823277"/>
      <w:r>
        <w:rPr>
          <w:rFonts w:ascii="宋体" w:hAnsi="宋体" w:cs="Arial"/>
          <w:sz w:val="28"/>
          <w:szCs w:val="28"/>
        </w:rPr>
        <w:t xml:space="preserve">2</w:t>
      </w:r>
      <w:r>
        <w:rPr>
          <w:rFonts w:hint="eastAsia" w:ascii="宋体" w:hAnsi="宋体" w:cs="Arial"/>
          <w:sz w:val="28"/>
          <w:szCs w:val="28"/>
        </w:rPr>
        <w:t xml:space="preserve">、合格的</w:t>
      </w:r>
      <w:bookmarkEnd w:id="44"/>
      <w:r/>
      <w:bookmarkEnd w:id="45"/>
      <w:r/>
      <w:bookmarkEnd w:id="46"/>
      <w:r>
        <w:rPr>
          <w:rFonts w:hint="eastAsia" w:ascii="宋体" w:hAnsi="宋体" w:cs="Arial"/>
          <w:sz w:val="28"/>
          <w:szCs w:val="28"/>
        </w:rPr>
        <w:t xml:space="preserve">供应商</w:t>
      </w:r>
      <w:r>
        <w:rPr>
          <w:rFonts w:hint="eastAsia" w:ascii="宋体" w:hAnsi="宋体" w:cs="Arial"/>
          <w:sz w:val="28"/>
          <w:szCs w:val="28"/>
        </w:rPr>
      </w:r>
      <w:r/>
    </w:p>
    <w:p>
      <w:pPr>
        <w:pStyle w:val="890"/>
        <w:ind w:firstLine="480"/>
        <w:spacing w:line="52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2.3单位负责人为同一人或者存在直接控股、管理关系的不同供应商，不得参加同一合同项下的政府采购活动。</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bookmarkStart w:id="47" w:name="_Toc16938522"/>
      <w:r/>
      <w:bookmarkStart w:id="48" w:name="_Toc513029206"/>
      <w:r/>
      <w:bookmarkStart w:id="49" w:name="_Toc20823278"/>
      <w:r>
        <w:rPr>
          <w:rFonts w:ascii="宋体" w:hAnsi="宋体" w:cs="Arial"/>
          <w:sz w:val="28"/>
          <w:szCs w:val="28"/>
        </w:rPr>
        <w:t xml:space="preserve">3</w:t>
      </w:r>
      <w:r>
        <w:rPr>
          <w:rFonts w:hint="eastAsia" w:ascii="宋体" w:hAnsi="宋体" w:cs="Arial"/>
          <w:sz w:val="28"/>
          <w:szCs w:val="28"/>
        </w:rPr>
        <w:t xml:space="preserve">、适用法律</w:t>
      </w:r>
      <w:bookmarkEnd w:id="47"/>
      <w:r/>
      <w:bookmarkEnd w:id="48"/>
      <w:r/>
      <w:bookmarkEnd w:id="49"/>
      <w:r>
        <w:rPr>
          <w:rFonts w:hint="eastAsia" w:ascii="宋体" w:hAnsi="宋体" w:cs="Arial"/>
          <w:sz w:val="28"/>
          <w:szCs w:val="28"/>
        </w:rPr>
      </w:r>
      <w:r/>
    </w:p>
    <w:p>
      <w:pPr>
        <w:pStyle w:val="890"/>
        <w:ind w:firstLine="420"/>
        <w:spacing w:line="52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r>
      <w:r/>
    </w:p>
    <w:p>
      <w:pPr>
        <w:pStyle w:val="890"/>
        <w:ind w:firstLine="420"/>
        <w:keepLines/>
        <w:keepNext/>
        <w:spacing w:line="520" w:lineRule="exact"/>
        <w:rPr>
          <w:rFonts w:hint="eastAsia" w:ascii="宋体" w:hAnsi="宋体" w:cs="Arial"/>
          <w:sz w:val="28"/>
          <w:szCs w:val="28"/>
        </w:rPr>
        <w:outlineLvl w:val="3"/>
      </w:pPr>
      <w:r/>
      <w:bookmarkStart w:id="50" w:name="_Toc20823279"/>
      <w:r/>
      <w:bookmarkStart w:id="51" w:name="_Toc16938523"/>
      <w:r/>
      <w:bookmarkStart w:id="52" w:name="_Toc513029207"/>
      <w:r/>
      <w:bookmarkStart w:id="53" w:name="_Toc462564067"/>
      <w:r>
        <w:rPr>
          <w:rFonts w:ascii="宋体" w:hAnsi="宋体" w:cs="Arial"/>
          <w:sz w:val="28"/>
          <w:szCs w:val="28"/>
        </w:rPr>
        <w:t xml:space="preserve">4</w:t>
      </w:r>
      <w:r>
        <w:rPr>
          <w:rFonts w:hint="eastAsia" w:ascii="宋体" w:hAnsi="宋体" w:cs="Arial"/>
          <w:sz w:val="28"/>
          <w:szCs w:val="28"/>
        </w:rPr>
        <w:t xml:space="preserve">、磋商费用</w:t>
      </w:r>
      <w:bookmarkEnd w:id="50"/>
      <w:r/>
      <w:bookmarkEnd w:id="51"/>
      <w:r/>
      <w:bookmarkEnd w:id="52"/>
      <w:r/>
      <w:bookmarkEnd w:id="53"/>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bCs/>
          <w:sz w:val="24"/>
          <w:szCs w:val="21"/>
        </w:rPr>
        <w:t xml:space="preserve">4.1 供应商应自行承担所有与参加磋商有关的费用，无论磋商过程中的做法和结果如何，苏州市公共资源交易中心吴江分中心（以下简称交易中心）在任何情况下均无义务和责任承担这些费用。</w:t>
      </w:r>
      <w:r>
        <w:rPr>
          <w:rFonts w:ascii="宋体" w:hAnsi="宋体"/>
          <w:bCs/>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4.2本次磋商交易中心和采购人不收取磋商文件工本费与成交服务费。</w:t>
      </w:r>
      <w:r>
        <w:rPr>
          <w:rFonts w:hint="eastAsia" w:ascii="宋体" w:hAnsi="宋体"/>
          <w:sz w:val="24"/>
          <w:szCs w:val="21"/>
        </w:rPr>
      </w:r>
      <w:r/>
    </w:p>
    <w:p>
      <w:pPr>
        <w:pStyle w:val="890"/>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rPr>
          <w:rFonts w:hint="eastAsia" w:ascii="宋体" w:hAnsi="宋体" w:cs="Arial"/>
          <w:sz w:val="28"/>
          <w:szCs w:val="28"/>
        </w:rPr>
      </w:r>
      <w:r/>
    </w:p>
    <w:p>
      <w:pPr>
        <w:pStyle w:val="890"/>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90"/>
        <w:ind w:firstLine="321"/>
        <w:keepLines/>
        <w:keepNext/>
        <w:spacing w:before="145" w:after="145" w:line="520" w:lineRule="exact"/>
        <w:rPr>
          <w:rFonts w:hint="eastAsia" w:ascii="宋体" w:hAnsi="宋体"/>
          <w:b/>
          <w:bCs/>
          <w:sz w:val="32"/>
          <w:szCs w:val="32"/>
        </w:rPr>
        <w:outlineLvl w:val="2"/>
      </w:pPr>
      <w:r/>
      <w:bookmarkStart w:id="54" w:name="_Toc513029209"/>
      <w:r/>
      <w:bookmarkStart w:id="55" w:name="_Toc16938525"/>
      <w:r/>
      <w:bookmarkStart w:id="56" w:name="_Toc120614215"/>
      <w:r/>
      <w:bookmarkStart w:id="57" w:name="_Toc20823281"/>
      <w:r>
        <w:rPr>
          <w:rFonts w:hint="eastAsia" w:ascii="宋体" w:hAnsi="宋体"/>
          <w:b/>
          <w:bCs/>
          <w:sz w:val="32"/>
          <w:szCs w:val="32"/>
        </w:rPr>
        <w:t xml:space="preserve">二、</w:t>
      </w:r>
      <w:bookmarkEnd w:id="54"/>
      <w:r/>
      <w:bookmarkEnd w:id="55"/>
      <w:r/>
      <w:bookmarkEnd w:id="56"/>
      <w:r/>
      <w:bookmarkEnd w:id="57"/>
      <w:r>
        <w:rPr>
          <w:rFonts w:hint="eastAsia" w:ascii="宋体" w:hAnsi="宋体"/>
          <w:b/>
          <w:bCs/>
          <w:sz w:val="32"/>
          <w:szCs w:val="32"/>
        </w:rPr>
        <w:t xml:space="preserve">磋商文件</w:t>
      </w:r>
      <w:r>
        <w:rPr>
          <w:rFonts w:hint="eastAsia" w:ascii="宋体" w:hAnsi="宋体"/>
          <w:b/>
          <w:bCs/>
          <w:sz w:val="32"/>
          <w:szCs w:val="32"/>
        </w:rPr>
      </w:r>
      <w:r/>
    </w:p>
    <w:p>
      <w:pPr>
        <w:pStyle w:val="890"/>
        <w:ind w:firstLine="420"/>
        <w:keepLines/>
        <w:keepNext/>
        <w:spacing w:line="520" w:lineRule="exact"/>
        <w:rPr>
          <w:rFonts w:ascii="宋体" w:hAnsi="宋体" w:cs="Arial"/>
          <w:sz w:val="28"/>
          <w:szCs w:val="28"/>
        </w:rPr>
        <w:outlineLvl w:val="3"/>
      </w:pPr>
      <w:r/>
      <w:bookmarkStart w:id="58" w:name="_Toc20823282"/>
      <w:r/>
      <w:bookmarkStart w:id="59" w:name="_Toc16938526"/>
      <w:r/>
      <w:bookmarkStart w:id="60" w:name="_Toc513029210"/>
      <w:r>
        <w:rPr>
          <w:rFonts w:ascii="宋体" w:hAnsi="宋体" w:cs="Arial"/>
          <w:sz w:val="28"/>
          <w:szCs w:val="28"/>
        </w:rPr>
        <w:t xml:space="preserve">6</w:t>
      </w:r>
      <w:r>
        <w:rPr>
          <w:rFonts w:hint="eastAsia" w:ascii="宋体" w:hAnsi="宋体" w:cs="Arial"/>
          <w:sz w:val="28"/>
          <w:szCs w:val="28"/>
        </w:rPr>
        <w:t xml:space="preserve">、磋商文件构成</w:t>
      </w:r>
      <w:bookmarkEnd w:id="58"/>
      <w:r/>
      <w:bookmarkEnd w:id="59"/>
      <w:r/>
      <w:bookmarkEnd w:id="60"/>
      <w:r>
        <w:rPr>
          <w:rFonts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890"/>
        <w:ind w:firstLine="360"/>
        <w:spacing w:line="520" w:lineRule="exact"/>
        <w:rPr>
          <w:rFonts w:hint="eastAsia" w:ascii="宋体" w:hAnsi="宋体"/>
          <w:sz w:val="24"/>
          <w:szCs w:val="24"/>
        </w:rPr>
      </w:pPr>
      <w:r>
        <w:rPr>
          <w:rFonts w:hint="eastAsia" w:ascii="宋体" w:hAnsi="宋体"/>
          <w:sz w:val="24"/>
          <w:szCs w:val="24"/>
        </w:rPr>
        <w:t xml:space="preserve">（1）磋商邀请</w:t>
      </w:r>
      <w:r>
        <w:rPr>
          <w:rFonts w:hint="eastAsia" w:ascii="宋体" w:hAnsi="宋体"/>
          <w:sz w:val="24"/>
          <w:szCs w:val="24"/>
        </w:rPr>
      </w:r>
      <w:r/>
    </w:p>
    <w:p>
      <w:pPr>
        <w:pStyle w:val="890"/>
        <w:ind w:firstLine="360"/>
        <w:spacing w:line="52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90"/>
        <w:ind w:firstLine="360"/>
        <w:spacing w:line="5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0"/>
        <w:ind w:firstLine="360"/>
        <w:spacing w:line="5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0"/>
        <w:ind w:firstLine="360"/>
        <w:spacing w:line="52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90"/>
        <w:ind w:firstLine="360"/>
        <w:spacing w:line="52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请仔细检查磋商文件是否齐全，如有缺漏请立即与交易中心联系解决。</w:t>
      </w:r>
      <w:r>
        <w:rPr>
          <w:rFonts w:hint="eastAsia"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90"/>
        <w:ind w:firstLine="560"/>
        <w:keepLines/>
        <w:keepNext/>
        <w:spacing w:line="520" w:lineRule="exact"/>
        <w:rPr>
          <w:rFonts w:hint="eastAsia" w:ascii="宋体" w:hAnsi="宋体" w:cs="Arial"/>
          <w:sz w:val="28"/>
          <w:szCs w:val="28"/>
        </w:rPr>
        <w:outlineLvl w:val="3"/>
      </w:pPr>
      <w:r/>
      <w:bookmarkStart w:id="61" w:name="_Toc16938527"/>
      <w:r/>
      <w:bookmarkStart w:id="62" w:name="_Toc462564070"/>
      <w:r/>
      <w:bookmarkStart w:id="63" w:name="_Toc513029211"/>
      <w:r/>
      <w:bookmarkStart w:id="64" w:name="_Toc20823283"/>
      <w:r>
        <w:rPr>
          <w:rFonts w:ascii="宋体" w:hAnsi="宋体" w:cs="Arial"/>
          <w:sz w:val="28"/>
          <w:szCs w:val="28"/>
        </w:rPr>
        <w:t xml:space="preserve">7</w:t>
      </w:r>
      <w:r>
        <w:rPr>
          <w:rFonts w:hint="eastAsia" w:ascii="宋体" w:hAnsi="宋体" w:cs="Arial"/>
          <w:sz w:val="28"/>
          <w:szCs w:val="28"/>
        </w:rPr>
        <w:t xml:space="preserve">、磋商文件的澄清</w:t>
      </w:r>
      <w:bookmarkEnd w:id="61"/>
      <w:r/>
      <w:bookmarkEnd w:id="62"/>
      <w:r/>
      <w:bookmarkEnd w:id="63"/>
      <w:r/>
      <w:bookmarkEnd w:id="64"/>
      <w:r>
        <w:rPr>
          <w:rFonts w:hint="eastAsia" w:ascii="宋体" w:hAnsi="宋体" w:cs="Arial"/>
          <w:sz w:val="28"/>
          <w:szCs w:val="28"/>
        </w:rPr>
      </w:r>
      <w:r/>
    </w:p>
    <w:p>
      <w:pPr>
        <w:pStyle w:val="890"/>
        <w:ind w:firstLine="480"/>
        <w:spacing w:line="52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w:t>
      </w:r>
      <w:r>
        <w:rPr>
          <w:rFonts w:hint="eastAsia" w:ascii="宋体" w:hAnsi="宋体"/>
          <w:sz w:val="24"/>
        </w:rPr>
        <w:t xml:space="preserve">交易</w:t>
      </w:r>
      <w:r>
        <w:rPr>
          <w:rFonts w:hint="eastAsia" w:ascii="宋体" w:hAnsi="宋体"/>
          <w:sz w:val="24"/>
          <w:szCs w:val="21"/>
        </w:rPr>
        <w:t xml:space="preserve">中心。</w:t>
      </w:r>
      <w:r>
        <w:rPr>
          <w:rFonts w:ascii="宋体" w:hAnsi="宋体"/>
          <w:sz w:val="24"/>
          <w:szCs w:val="24"/>
        </w:rPr>
      </w:r>
      <w:r/>
    </w:p>
    <w:p>
      <w:pPr>
        <w:pStyle w:val="890"/>
        <w:ind w:firstLine="560"/>
        <w:keepLines/>
        <w:keepNext/>
        <w:spacing w:line="520" w:lineRule="exact"/>
        <w:rPr>
          <w:rFonts w:hint="eastAsia" w:ascii="宋体" w:hAnsi="宋体" w:cs="Arial"/>
          <w:sz w:val="28"/>
          <w:szCs w:val="28"/>
        </w:rPr>
        <w:outlineLvl w:val="3"/>
      </w:pPr>
      <w:r/>
      <w:bookmarkStart w:id="65" w:name="_Toc462564071"/>
      <w:r/>
      <w:bookmarkStart w:id="66" w:name="_Toc20823284"/>
      <w:r/>
      <w:bookmarkStart w:id="67" w:name="_Toc16938528"/>
      <w:r/>
      <w:bookmarkStart w:id="68" w:name="_Toc513029212"/>
      <w:r>
        <w:rPr>
          <w:rFonts w:ascii="宋体" w:hAnsi="宋体" w:cs="Arial"/>
          <w:sz w:val="28"/>
          <w:szCs w:val="28"/>
        </w:rPr>
        <w:t xml:space="preserve">8</w:t>
      </w:r>
      <w:r>
        <w:rPr>
          <w:rFonts w:hint="eastAsia" w:ascii="宋体" w:hAnsi="宋体" w:cs="Arial"/>
          <w:sz w:val="28"/>
          <w:szCs w:val="28"/>
        </w:rPr>
        <w:t xml:space="preserve">、磋商文件的澄清和修改</w:t>
      </w:r>
      <w:bookmarkEnd w:id="65"/>
      <w:r/>
      <w:bookmarkEnd w:id="66"/>
      <w:r/>
      <w:bookmarkEnd w:id="67"/>
      <w:r/>
      <w:bookmarkEnd w:id="68"/>
      <w:r>
        <w:rPr>
          <w:rFonts w:hint="eastAsia"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在响应文件提交截止时间前，交易中心可以对磋商文件进行澄清和修改,</w:t>
      </w:r>
      <w:r>
        <w:rPr>
          <w:rFonts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交易中心将在提交首次响应文件截止时间至少5日前，在“苏州市政府采购网”上发布书面更正公告形式通知所有获取磋商文件的供应商,</w:t>
      </w:r>
      <w:r>
        <w:rPr>
          <w:rFonts w:ascii="宋体" w:hAnsi="宋体"/>
          <w:szCs w:val="21"/>
        </w:rPr>
        <w:t xml:space="preserve"> </w:t>
      </w:r>
      <w:r>
        <w:rPr>
          <w:rFonts w:hint="eastAsia" w:ascii="宋体" w:hAnsi="宋体"/>
          <w:sz w:val="24"/>
          <w:szCs w:val="21"/>
        </w:rPr>
        <w:t xml:space="preserve">更正公告内容将作为磋商文件的组成部分，并对供应商具有约束力。不足5日的，交易中心将顺延提交首次响应文件截止时间。</w:t>
      </w:r>
      <w:r>
        <w:rPr>
          <w:rFonts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8.2交易中心可以视采购项目的具体情况，组织供应商进行现场考察或召开磋商前答疑会，但不单独或分别组织只有一个供应商参加的现场考察和答疑会。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现场考察时间：             地点：</w:t>
      </w:r>
      <w:r>
        <w:rPr>
          <w:rFonts w:hint="eastAsia"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联系人：                   联系电话</w:t>
      </w:r>
      <w:r>
        <w:rPr>
          <w:rFonts w:hint="eastAsia" w:ascii="宋体" w:hAnsi="宋体"/>
          <w:sz w:val="24"/>
          <w:szCs w:val="21"/>
        </w:rPr>
      </w:r>
      <w:r/>
    </w:p>
    <w:p>
      <w:pPr>
        <w:pStyle w:val="890"/>
        <w:ind w:firstLine="482"/>
        <w:keepLines/>
        <w:keepNext/>
        <w:spacing w:before="145" w:after="145" w:line="520" w:lineRule="exact"/>
        <w:rPr>
          <w:rFonts w:hint="eastAsia" w:ascii="宋体" w:hAnsi="宋体"/>
          <w:b/>
          <w:bCs/>
          <w:sz w:val="32"/>
          <w:szCs w:val="32"/>
        </w:rPr>
        <w:outlineLvl w:val="2"/>
      </w:pPr>
      <w:r/>
      <w:bookmarkStart w:id="69" w:name="_Toc462564072"/>
      <w:r/>
      <w:bookmarkStart w:id="70" w:name="_Toc513029213"/>
      <w:r/>
      <w:bookmarkStart w:id="71" w:name="_Toc16938529"/>
      <w:r/>
      <w:bookmarkStart w:id="72" w:name="_Toc120614216"/>
      <w:r/>
      <w:bookmarkStart w:id="73" w:name="_Toc20823285"/>
      <w:r>
        <w:rPr>
          <w:rFonts w:hint="eastAsia" w:ascii="宋体" w:hAnsi="宋体"/>
          <w:b/>
          <w:bCs/>
          <w:sz w:val="32"/>
          <w:szCs w:val="32"/>
        </w:rPr>
        <w:t xml:space="preserve">三、响应文件的编制</w:t>
      </w:r>
      <w:bookmarkEnd w:id="69"/>
      <w:r/>
      <w:bookmarkEnd w:id="70"/>
      <w:r/>
      <w:bookmarkEnd w:id="71"/>
      <w:r/>
      <w:bookmarkEnd w:id="72"/>
      <w:r/>
      <w:bookmarkEnd w:id="73"/>
      <w:r>
        <w:rPr>
          <w:rFonts w:hint="eastAsia" w:ascii="宋体" w:hAnsi="宋体"/>
          <w:b/>
          <w:bCs/>
          <w:sz w:val="32"/>
          <w:szCs w:val="32"/>
        </w:rPr>
      </w:r>
      <w:r/>
    </w:p>
    <w:p>
      <w:pPr>
        <w:pStyle w:val="890"/>
        <w:ind w:firstLine="560"/>
        <w:keepLines/>
        <w:keepNext/>
        <w:spacing w:line="520" w:lineRule="exact"/>
        <w:rPr>
          <w:rFonts w:ascii="宋体" w:hAnsi="宋体" w:cs="Arial"/>
          <w:b/>
          <w:sz w:val="28"/>
          <w:szCs w:val="28"/>
        </w:rPr>
        <w:outlineLvl w:val="3"/>
      </w:pPr>
      <w:r/>
      <w:bookmarkStart w:id="74" w:name="_Toc16938530"/>
      <w:r/>
      <w:bookmarkStart w:id="75" w:name="_Toc462564073"/>
      <w:r/>
      <w:bookmarkStart w:id="76" w:name="_Toc513029214"/>
      <w:r/>
      <w:bookmarkStart w:id="77" w:name="_Toc20823286"/>
      <w:r>
        <w:rPr>
          <w:rFonts w:ascii="宋体" w:hAnsi="宋体" w:cs="Arial"/>
          <w:sz w:val="28"/>
          <w:szCs w:val="28"/>
        </w:rPr>
        <w:t xml:space="preserve">9</w:t>
      </w:r>
      <w:r>
        <w:rPr>
          <w:rFonts w:hint="eastAsia" w:ascii="宋体" w:hAnsi="宋体" w:cs="Arial"/>
          <w:sz w:val="28"/>
          <w:szCs w:val="28"/>
        </w:rPr>
        <w:t xml:space="preserve">、响应文件的语言及度量衡单位</w:t>
      </w:r>
      <w:bookmarkEnd w:id="74"/>
      <w:r/>
      <w:bookmarkEnd w:id="75"/>
      <w:r/>
      <w:bookmarkEnd w:id="76"/>
      <w:r/>
      <w:bookmarkEnd w:id="77"/>
      <w:r>
        <w:rPr>
          <w:rFonts w:ascii="宋体" w:hAnsi="宋体" w:cs="Arial"/>
          <w:b/>
          <w:sz w:val="28"/>
          <w:szCs w:val="28"/>
        </w:rPr>
      </w:r>
      <w:r/>
    </w:p>
    <w:p>
      <w:pPr>
        <w:pStyle w:val="890"/>
        <w:ind w:firstLine="480"/>
        <w:spacing w:line="52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供应商提交的响应文件以及供应商与交易中心就有关磋商的所有来往通知、函件和文件均应使用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90"/>
        <w:ind w:firstLine="420"/>
        <w:keepLines/>
        <w:keepNext/>
        <w:spacing w:line="520" w:lineRule="exact"/>
        <w:rPr>
          <w:rFonts w:hint="eastAsia" w:ascii="宋体" w:hAnsi="宋体" w:cs="Arial"/>
          <w:sz w:val="28"/>
          <w:szCs w:val="28"/>
        </w:rPr>
        <w:outlineLvl w:val="3"/>
      </w:pPr>
      <w:r/>
      <w:bookmarkStart w:id="78" w:name="_Toc16938531"/>
      <w:r/>
      <w:bookmarkStart w:id="79" w:name="_Toc20823287"/>
      <w:r/>
      <w:bookmarkStart w:id="80" w:name="_Toc513029215"/>
      <w:r/>
      <w:bookmarkStart w:id="81" w:name="_Toc462564074"/>
      <w:r>
        <w:rPr>
          <w:rFonts w:ascii="宋体" w:hAnsi="宋体" w:cs="Arial"/>
          <w:sz w:val="28"/>
          <w:szCs w:val="28"/>
        </w:rPr>
        <w:t xml:space="preserve">10</w:t>
      </w:r>
      <w:r>
        <w:rPr>
          <w:rFonts w:hint="eastAsia" w:ascii="宋体" w:hAnsi="宋体" w:cs="Arial"/>
          <w:sz w:val="28"/>
          <w:szCs w:val="28"/>
        </w:rPr>
        <w:t xml:space="preserve">、响应文件构成</w:t>
      </w:r>
      <w:bookmarkEnd w:id="78"/>
      <w:r/>
      <w:bookmarkEnd w:id="79"/>
      <w:r/>
      <w:bookmarkEnd w:id="80"/>
      <w:r/>
      <w:bookmarkEnd w:id="81"/>
      <w:r>
        <w:rPr>
          <w:rFonts w:hint="eastAsia"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如标书制作工具中格式和内容与“江苏省政府采购网、苏州市政府采购网”发布的磋商文件不一致，请以“江苏省政府采购网、苏州市政府采购网”发布的磋商文件为准。</w:t>
      </w:r>
      <w:r>
        <w:rPr>
          <w:rFonts w:hint="eastAsia" w:ascii="宋体" w:hAnsi="宋体"/>
          <w:sz w:val="24"/>
          <w:szCs w:val="21"/>
        </w:rPr>
      </w:r>
      <w:r/>
    </w:p>
    <w:p>
      <w:pPr>
        <w:pStyle w:val="890"/>
        <w:ind w:firstLine="420"/>
        <w:keepLines/>
        <w:keepNext/>
        <w:spacing w:line="520" w:lineRule="exact"/>
        <w:rPr>
          <w:rFonts w:hint="eastAsia" w:ascii="宋体" w:hAnsi="宋体" w:cs="Arial"/>
          <w:sz w:val="28"/>
          <w:szCs w:val="28"/>
        </w:rPr>
        <w:outlineLvl w:val="3"/>
      </w:pPr>
      <w:r/>
      <w:bookmarkStart w:id="82" w:name="_Toc513029219"/>
      <w:r/>
      <w:bookmarkStart w:id="83" w:name="_Toc513029216"/>
      <w:r/>
      <w:bookmarkStart w:id="84" w:name="_Toc14577354"/>
      <w:r/>
      <w:bookmarkStart w:id="85" w:name="_Toc49090507"/>
      <w:r/>
      <w:bookmarkStart w:id="86" w:name="_Toc49090508"/>
      <w:r/>
      <w:bookmarkStart w:id="87" w:name="_Hlt26954838"/>
      <w:r/>
      <w:bookmarkEnd w:id="87"/>
      <w:r/>
      <w:bookmarkStart w:id="88" w:name="_Toc14577355"/>
      <w:r/>
      <w:bookmarkStart w:id="89" w:name="_Hlt26668975"/>
      <w:r/>
      <w:bookmarkEnd w:id="89"/>
      <w:r/>
      <w:bookmarkStart w:id="90" w:name="_Hlt26670360"/>
      <w:r/>
      <w:bookmarkEnd w:id="90"/>
      <w:r/>
      <w:bookmarkStart w:id="91" w:name="_Toc49090509"/>
      <w:r/>
      <w:bookmarkStart w:id="92" w:name="_Toc14577357"/>
      <w:r>
        <w:rPr>
          <w:rFonts w:ascii="宋体" w:hAnsi="宋体" w:cs="Arial"/>
          <w:sz w:val="28"/>
          <w:szCs w:val="28"/>
        </w:rPr>
        <w:t xml:space="preserve">11</w:t>
      </w:r>
      <w:r>
        <w:rPr>
          <w:rFonts w:hint="eastAsia" w:ascii="宋体" w:hAnsi="宋体" w:cs="Arial"/>
          <w:sz w:val="28"/>
          <w:szCs w:val="28"/>
        </w:rPr>
        <w:t xml:space="preserve">、证明磋商响应标的符合磋商文件规定的文件</w:t>
      </w:r>
      <w:bookmarkEnd w:id="82"/>
      <w:r/>
      <w:bookmarkEnd w:id="91"/>
      <w:r/>
      <w:bookmarkEnd w:id="92"/>
      <w:r>
        <w:rPr>
          <w:rFonts w:hint="eastAsia" w:ascii="宋体" w:hAnsi="宋体" w:cs="Arial"/>
          <w:sz w:val="28"/>
          <w:szCs w:val="28"/>
        </w:rPr>
      </w:r>
      <w:r/>
    </w:p>
    <w:p>
      <w:pPr>
        <w:pStyle w:val="890"/>
        <w:spacing w:line="520" w:lineRule="exact"/>
        <w:rPr>
          <w:rFonts w:ascii="宋体" w:hAnsi="宋体"/>
          <w:sz w:val="24"/>
          <w:szCs w:val="24"/>
        </w:rPr>
      </w:pPr>
      <w:r/>
      <w:bookmarkEnd w:id="83"/>
      <w:r/>
      <w:bookmarkEnd w:id="84"/>
      <w:r/>
      <w:bookmarkEnd w:id="85"/>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bookmarkEnd w:id="86"/>
      <w:r/>
      <w:bookmarkEnd w:id="88"/>
      <w:r>
        <w:rPr>
          <w:rFonts w:ascii="宋体" w:hAnsi="宋体" w:cs="Arial"/>
          <w:sz w:val="28"/>
          <w:szCs w:val="28"/>
        </w:rPr>
        <w:t xml:space="preserve">12</w:t>
      </w:r>
      <w:r>
        <w:rPr>
          <w:rFonts w:hint="eastAsia" w:ascii="宋体" w:hAnsi="宋体" w:cs="Arial"/>
          <w:sz w:val="28"/>
          <w:szCs w:val="28"/>
        </w:rPr>
        <w:t xml:space="preserve">、分项报价表</w:t>
      </w:r>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90"/>
        <w:ind w:firstLine="420"/>
        <w:keepLines/>
        <w:keepNext/>
        <w:spacing w:line="520" w:lineRule="exact"/>
        <w:rPr>
          <w:rFonts w:hint="eastAsia" w:ascii="宋体" w:hAnsi="宋体" w:cs="Arial"/>
          <w:sz w:val="28"/>
          <w:szCs w:val="28"/>
        </w:rPr>
        <w:outlineLvl w:val="3"/>
      </w:pPr>
      <w:r/>
      <w:bookmarkStart w:id="93" w:name="_Hlt26670482"/>
      <w:r/>
      <w:bookmarkEnd w:id="93"/>
      <w:r/>
      <w:bookmarkStart w:id="94" w:name="_Hlt26670486"/>
      <w:r/>
      <w:bookmarkEnd w:id="94"/>
      <w:r/>
      <w:bookmarkStart w:id="95" w:name="_Hlt26954848"/>
      <w:r/>
      <w:bookmarkEnd w:id="95"/>
      <w:r/>
      <w:bookmarkStart w:id="96" w:name="_Hlt26954846"/>
      <w:r/>
      <w:bookmarkEnd w:id="96"/>
      <w:r/>
      <w:bookmarkStart w:id="97" w:name="_Hlt26954731"/>
      <w:r/>
      <w:bookmarkEnd w:id="97"/>
      <w:r>
        <w:rPr>
          <w:rFonts w:ascii="宋体" w:hAnsi="宋体" w:cs="Arial"/>
          <w:sz w:val="28"/>
          <w:szCs w:val="28"/>
        </w:rPr>
        <w:t xml:space="preserve">13</w:t>
      </w:r>
      <w:r>
        <w:rPr>
          <w:rFonts w:hint="eastAsia" w:ascii="宋体" w:hAnsi="宋体" w:cs="Arial"/>
          <w:sz w:val="28"/>
          <w:szCs w:val="28"/>
        </w:rPr>
        <w:t xml:space="preserve">、技术要求响应及偏离表、商务要求响应及偏离表</w:t>
      </w:r>
      <w:r>
        <w:rPr>
          <w:rFonts w:hint="eastAsia" w:ascii="宋体" w:hAnsi="宋体" w:cs="Arial"/>
          <w:sz w:val="28"/>
          <w:szCs w:val="28"/>
        </w:rPr>
      </w:r>
      <w:r/>
    </w:p>
    <w:p>
      <w:pPr>
        <w:pStyle w:val="890"/>
        <w:ind w:firstLine="480"/>
        <w:spacing w:line="520" w:lineRule="exact"/>
        <w:rPr>
          <w:rFonts w:ascii="宋体" w:hAnsi="宋体" w:cs="宋体"/>
          <w:sz w:val="24"/>
          <w:szCs w:val="21"/>
          <w:lang w:val="zh-CN"/>
        </w:rPr>
      </w:pPr>
      <w:r>
        <w:rPr>
          <w:rFonts w:hint="eastAsia" w:ascii="宋体" w:hAnsi="宋体" w:cs="宋体"/>
          <w:bCs/>
          <w:sz w:val="24"/>
          <w:szCs w:val="21"/>
          <w:lang w:val="zh-CN"/>
        </w:rPr>
        <w:t xml:space="preserve">13.1</w:t>
      </w:r>
      <w:r>
        <w:rPr>
          <w:rFonts w:hint="eastAsia" w:ascii="宋体" w:hAnsi="宋体" w:cs="宋体"/>
          <w:sz w:val="24"/>
          <w:szCs w:val="21"/>
          <w:lang w:val="zh-CN"/>
        </w:rPr>
        <w:t xml:space="preserve">供应商需对磋商文件中的技术要求与商务要求逐项作出响应或偏离，并说明原因。</w:t>
      </w:r>
      <w:r>
        <w:rPr>
          <w:rFonts w:ascii="宋体" w:hAnsi="宋体" w:cs="宋体"/>
          <w:sz w:val="24"/>
          <w:szCs w:val="21"/>
          <w:lang w:val="zh-CN"/>
        </w:rPr>
      </w:r>
      <w:r/>
    </w:p>
    <w:p>
      <w:pPr>
        <w:pStyle w:val="890"/>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rPr>
          <w:rFonts w:hint="eastAsia" w:ascii="宋体" w:hAnsi="宋体" w:cs="宋体"/>
          <w:sz w:val="24"/>
          <w:szCs w:val="21"/>
          <w:lang w:val="zh-CN"/>
        </w:rPr>
      </w:r>
      <w:r/>
    </w:p>
    <w:p>
      <w:pPr>
        <w:pStyle w:val="890"/>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14</w:t>
      </w:r>
      <w:r>
        <w:rPr>
          <w:rFonts w:hint="eastAsia" w:ascii="宋体" w:hAnsi="宋体" w:cs="Arial"/>
          <w:sz w:val="28"/>
          <w:szCs w:val="28"/>
        </w:rPr>
        <w:t xml:space="preserve">、服务承诺、培训计划、人员安排及其他</w:t>
      </w:r>
      <w:r>
        <w:rPr>
          <w:rFonts w:hint="eastAsia" w:ascii="宋体" w:hAnsi="宋体" w:cs="Arial"/>
          <w:sz w:val="28"/>
          <w:szCs w:val="28"/>
        </w:rPr>
      </w:r>
      <w:r/>
    </w:p>
    <w:p>
      <w:pPr>
        <w:pStyle w:val="890"/>
        <w:ind w:firstLine="480"/>
        <w:spacing w:line="520" w:lineRule="exact"/>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bookmarkStart w:id="98" w:name="_Toc49090510"/>
      <w:r/>
      <w:bookmarkStart w:id="99" w:name="_Toc14577359"/>
      <w:r>
        <w:rPr>
          <w:rFonts w:ascii="宋体" w:hAnsi="宋体" w:cs="Arial"/>
          <w:sz w:val="28"/>
          <w:szCs w:val="28"/>
        </w:rPr>
        <w:t xml:space="preserve">15</w:t>
      </w:r>
      <w:r>
        <w:rPr>
          <w:rFonts w:hint="eastAsia" w:ascii="宋体" w:hAnsi="宋体" w:cs="Arial"/>
          <w:sz w:val="28"/>
          <w:szCs w:val="28"/>
        </w:rPr>
        <w:t xml:space="preserve">、磋商响应函</w:t>
      </w:r>
      <w:r>
        <w:rPr>
          <w:rFonts w:hint="eastAsia"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ascii="宋体" w:hAnsi="宋体"/>
          <w:sz w:val="24"/>
          <w:szCs w:val="21"/>
        </w:rPr>
      </w:r>
      <w:r/>
    </w:p>
    <w:p>
      <w:pPr>
        <w:pStyle w:val="890"/>
        <w:ind w:firstLine="420"/>
        <w:keepLines/>
        <w:keepNext/>
        <w:spacing w:line="520" w:lineRule="exact"/>
        <w:rPr>
          <w:rFonts w:hint="eastAsia" w:ascii="宋体" w:hAnsi="宋体" w:cs="Arial"/>
          <w:sz w:val="28"/>
          <w:szCs w:val="28"/>
        </w:rPr>
        <w:outlineLvl w:val="3"/>
      </w:pPr>
      <w:r/>
      <w:bookmarkEnd w:id="98"/>
      <w:r/>
      <w:bookmarkEnd w:id="99"/>
      <w:r/>
      <w:bookmarkStart w:id="100" w:name="_Toc14577360"/>
      <w:r/>
      <w:bookmarkStart w:id="101" w:name="_Toc49090511"/>
      <w:r>
        <w:rPr>
          <w:rFonts w:ascii="宋体" w:hAnsi="宋体" w:cs="Arial"/>
          <w:sz w:val="28"/>
          <w:szCs w:val="28"/>
        </w:rPr>
        <w:t xml:space="preserve">16</w:t>
      </w:r>
      <w:r>
        <w:rPr>
          <w:rFonts w:hint="eastAsia" w:ascii="宋体" w:hAnsi="宋体" w:cs="Arial"/>
          <w:sz w:val="28"/>
          <w:szCs w:val="28"/>
        </w:rPr>
        <w:t xml:space="preserve">、磋商有效期</w:t>
      </w:r>
      <w:bookmarkEnd w:id="100"/>
      <w:r/>
      <w:bookmarkEnd w:id="101"/>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bCs/>
          <w:sz w:val="24"/>
          <w:szCs w:val="21"/>
        </w:rPr>
        <w:t xml:space="preserve">16.1磋商有效期为交易中心规定的提交响应文件截止之日后</w:t>
      </w:r>
      <w:r>
        <w:rPr>
          <w:rFonts w:hint="eastAsia" w:ascii="宋体" w:hAnsi="宋体"/>
          <w:b/>
          <w:sz w:val="24"/>
          <w:szCs w:val="21"/>
          <w:u w:val="single"/>
        </w:rPr>
        <w:t xml:space="preserve">九十（90）天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90"/>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17</w:t>
      </w:r>
      <w:r>
        <w:rPr>
          <w:rFonts w:hint="eastAsia" w:ascii="宋体" w:hAnsi="宋体" w:cs="Arial"/>
          <w:sz w:val="28"/>
          <w:szCs w:val="28"/>
        </w:rPr>
        <w:t xml:space="preserve">、磋商有效期的延长</w:t>
      </w:r>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890"/>
        <w:ind w:firstLine="482"/>
        <w:keepLines/>
        <w:keepNext/>
        <w:spacing w:before="145" w:after="145" w:line="520" w:lineRule="exact"/>
        <w:rPr>
          <w:rFonts w:hint="eastAsia" w:ascii="宋体" w:hAnsi="宋体"/>
          <w:b/>
          <w:bCs/>
          <w:sz w:val="32"/>
          <w:szCs w:val="32"/>
        </w:rPr>
        <w:outlineLvl w:val="2"/>
      </w:pPr>
      <w:r/>
      <w:bookmarkStart w:id="102" w:name="_Toc120614217"/>
      <w:r/>
      <w:bookmarkStart w:id="103" w:name="_Toc16938540"/>
      <w:r/>
      <w:bookmarkStart w:id="104" w:name="_Hlt26954852"/>
      <w:r/>
      <w:bookmarkEnd w:id="104"/>
      <w:r/>
      <w:bookmarkStart w:id="105" w:name="_Hlt26954739"/>
      <w:r/>
      <w:bookmarkEnd w:id="105"/>
      <w:r/>
      <w:bookmarkStart w:id="106" w:name="_Toc513029224"/>
      <w:r/>
      <w:bookmarkStart w:id="107" w:name="_Toc20823296"/>
      <w:r>
        <w:rPr>
          <w:rFonts w:hint="eastAsia" w:ascii="宋体" w:hAnsi="宋体"/>
          <w:b/>
          <w:bCs/>
          <w:sz w:val="32"/>
          <w:szCs w:val="32"/>
        </w:rPr>
        <w:t xml:space="preserve">四、响应文件的递交</w:t>
      </w:r>
      <w:bookmarkEnd w:id="102"/>
      <w:r/>
      <w:bookmarkEnd w:id="103"/>
      <w:r/>
      <w:bookmarkEnd w:id="106"/>
      <w:r/>
      <w:bookmarkEnd w:id="107"/>
      <w:r>
        <w:rPr>
          <w:rFonts w:hint="eastAsia" w:ascii="宋体" w:hAnsi="宋体"/>
          <w:b/>
          <w:bCs/>
          <w:sz w:val="32"/>
          <w:szCs w:val="32"/>
        </w:rPr>
      </w:r>
      <w:r/>
    </w:p>
    <w:p>
      <w:pPr>
        <w:pStyle w:val="890"/>
        <w:ind w:firstLine="560"/>
        <w:keepLines/>
        <w:keepNext/>
        <w:spacing w:line="520" w:lineRule="exact"/>
        <w:rPr>
          <w:rFonts w:ascii="宋体" w:hAnsi="宋体" w:cs="Arial"/>
          <w:sz w:val="28"/>
          <w:szCs w:val="28"/>
        </w:rPr>
        <w:outlineLvl w:val="3"/>
      </w:pPr>
      <w:r/>
      <w:bookmarkStart w:id="108" w:name="_Toc462564084"/>
      <w:r/>
      <w:bookmarkStart w:id="109" w:name="_Toc20823297"/>
      <w:r/>
      <w:bookmarkStart w:id="110" w:name="_Toc16938541"/>
      <w:r/>
      <w:bookmarkStart w:id="111" w:name="_Toc513029225"/>
      <w:r>
        <w:rPr>
          <w:rFonts w:ascii="宋体" w:hAnsi="宋体" w:cs="Arial"/>
          <w:sz w:val="28"/>
          <w:szCs w:val="28"/>
        </w:rPr>
        <w:t xml:space="preserve">18</w:t>
      </w:r>
      <w:r>
        <w:rPr>
          <w:rFonts w:hint="eastAsia" w:ascii="宋体" w:hAnsi="宋体" w:cs="Arial"/>
          <w:sz w:val="28"/>
          <w:szCs w:val="28"/>
        </w:rPr>
        <w:t xml:space="preserve">、电子磋商</w:t>
      </w:r>
      <w:bookmarkEnd w:id="108"/>
      <w:r/>
      <w:bookmarkEnd w:id="109"/>
      <w:r/>
      <w:bookmarkEnd w:id="110"/>
      <w:r/>
      <w:bookmarkEnd w:id="111"/>
      <w:r>
        <w:rPr>
          <w:rFonts w:hint="eastAsia" w:ascii="宋体" w:hAnsi="宋体" w:cs="Arial"/>
          <w:sz w:val="28"/>
          <w:szCs w:val="28"/>
        </w:rPr>
        <w:t xml:space="preserve">响应文件的递交</w:t>
      </w:r>
      <w:r>
        <w:rPr>
          <w:rFonts w:ascii="宋体" w:hAnsi="宋体" w:cs="Arial"/>
          <w:sz w:val="28"/>
          <w:szCs w:val="28"/>
        </w:rPr>
      </w:r>
      <w:r/>
    </w:p>
    <w:p>
      <w:pPr>
        <w:pStyle w:val="890"/>
        <w:ind w:firstLine="600"/>
        <w:spacing w:line="520" w:lineRule="exact"/>
        <w:rPr>
          <w:rFonts w:hint="eastAsia" w:ascii="宋体" w:hAnsi="宋体"/>
          <w:bCs/>
          <w:sz w:val="24"/>
          <w:szCs w:val="21"/>
        </w:rPr>
      </w:pPr>
      <w:r>
        <w:rPr>
          <w:rFonts w:hint="eastAsia" w:ascii="宋体" w:hAnsi="宋体"/>
          <w:bCs/>
          <w:sz w:val="24"/>
          <w:szCs w:val="21"/>
        </w:rPr>
        <w:t xml:space="preserve">18.1供应商应当按照《操作手册》规定，在提交响应文件截止时间前制作并上传电子响应文件。</w:t>
      </w:r>
      <w:bookmarkStart w:id="112" w:name="_Toc16938542"/>
      <w:r/>
      <w:bookmarkStart w:id="113" w:name="_Toc20823298"/>
      <w:r/>
      <w:bookmarkStart w:id="114" w:name="_Toc513029226"/>
      <w:r>
        <w:rPr>
          <w:rFonts w:hint="eastAsia" w:ascii="宋体" w:hAnsi="宋体"/>
          <w:bCs/>
          <w:sz w:val="24"/>
          <w:szCs w:val="21"/>
        </w:rPr>
      </w:r>
      <w:r/>
    </w:p>
    <w:p>
      <w:pPr>
        <w:pStyle w:val="890"/>
        <w:ind w:firstLine="560"/>
        <w:keepLines/>
        <w:keepNext/>
        <w:spacing w:before="280" w:after="290"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12"/>
      <w:r/>
      <w:bookmarkEnd w:id="113"/>
      <w:r/>
      <w:bookmarkEnd w:id="114"/>
      <w:r>
        <w:rPr>
          <w:rFonts w:hint="eastAsia" w:ascii="宋体" w:hAnsi="宋体" w:cs="Arial"/>
          <w:bCs/>
          <w:sz w:val="24"/>
          <w:szCs w:val="28"/>
        </w:rPr>
      </w:r>
      <w:r/>
    </w:p>
    <w:p>
      <w:pPr>
        <w:pStyle w:val="890"/>
        <w:ind w:firstLine="480"/>
        <w:spacing w:line="520" w:lineRule="exact"/>
        <w:rPr>
          <w:rFonts w:hint="eastAsia" w:ascii="宋体" w:hAnsi="宋体"/>
          <w:bCs/>
          <w:iCs/>
          <w:sz w:val="24"/>
          <w:szCs w:val="21"/>
        </w:rPr>
      </w:pPr>
      <w:r>
        <w:rPr>
          <w:rFonts w:hint="eastAsia" w:ascii="宋体" w:hAnsi="宋体"/>
          <w:bCs/>
          <w:iCs/>
          <w:sz w:val="24"/>
        </w:rPr>
        <w:t xml:space="preserve">★</w:t>
      </w:r>
      <w:r>
        <w:rPr>
          <w:rFonts w:hint="eastAsia" w:ascii="宋体" w:hAnsi="宋体"/>
          <w:iCs/>
          <w:sz w:val="24"/>
          <w:szCs w:val="21"/>
        </w:rPr>
        <w:t xml:space="preserve">19.1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i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sz w:val="24"/>
          <w:szCs w:val="21"/>
        </w:rPr>
        <w:t xml:space="preserve">19.2</w:t>
      </w:r>
      <w:r>
        <w:rPr>
          <w:rFonts w:hint="eastAsia" w:ascii="宋体" w:hAnsi="宋体"/>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90"/>
        <w:ind w:firstLine="420"/>
        <w:keepLines/>
        <w:keepNext/>
        <w:spacing w:line="520" w:lineRule="exact"/>
        <w:rPr>
          <w:rFonts w:hint="eastAsia" w:ascii="宋体" w:hAnsi="宋体" w:cs="Arial"/>
          <w:sz w:val="28"/>
          <w:szCs w:val="28"/>
        </w:rPr>
        <w:outlineLvl w:val="3"/>
      </w:pPr>
      <w:r/>
      <w:bookmarkStart w:id="115" w:name="_Toc513029227"/>
      <w:r/>
      <w:bookmarkStart w:id="116" w:name="_Toc16938543"/>
      <w:r/>
      <w:bookmarkStart w:id="117" w:name="_Toc20823299"/>
      <w:r>
        <w:rPr>
          <w:rFonts w:ascii="宋体" w:hAnsi="宋体" w:cs="Arial"/>
          <w:sz w:val="28"/>
          <w:szCs w:val="28"/>
        </w:rPr>
        <w:t xml:space="preserve">20</w:t>
      </w:r>
      <w:r>
        <w:rPr>
          <w:rFonts w:hint="eastAsia" w:ascii="宋体" w:hAnsi="宋体" w:cs="Arial"/>
          <w:sz w:val="28"/>
          <w:szCs w:val="28"/>
        </w:rPr>
        <w:t xml:space="preserve">、响应文件</w:t>
      </w:r>
      <w:bookmarkEnd w:id="115"/>
      <w:r/>
      <w:bookmarkEnd w:id="116"/>
      <w:r/>
      <w:bookmarkEnd w:id="117"/>
      <w:r>
        <w:rPr>
          <w:rFonts w:hint="eastAsia" w:ascii="宋体" w:hAnsi="宋体" w:cs="Arial"/>
          <w:sz w:val="28"/>
          <w:szCs w:val="28"/>
        </w:rPr>
        <w:t xml:space="preserve">的拒收</w:t>
      </w:r>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bCs/>
          <w:sz w:val="24"/>
          <w:szCs w:val="21"/>
        </w:rPr>
        <w:t xml:space="preserve">20.1 交易中心拒绝接收在其规定的提交响应文件截止时间后上传的任何电子响应文件。</w:t>
      </w:r>
      <w:r>
        <w:rPr>
          <w:rFonts w:ascii="宋体" w:hAnsi="宋体"/>
          <w:bCs/>
          <w:sz w:val="24"/>
          <w:szCs w:val="21"/>
        </w:rPr>
      </w:r>
      <w:r/>
    </w:p>
    <w:p>
      <w:pPr>
        <w:pStyle w:val="890"/>
        <w:ind w:firstLine="420"/>
        <w:keepLines/>
        <w:keepNext/>
        <w:spacing w:line="520" w:lineRule="exact"/>
        <w:rPr>
          <w:rFonts w:hint="eastAsia" w:ascii="宋体" w:hAnsi="宋体" w:cs="Arial"/>
          <w:sz w:val="28"/>
          <w:szCs w:val="28"/>
        </w:rPr>
        <w:outlineLvl w:val="3"/>
      </w:pPr>
      <w:r/>
      <w:bookmarkStart w:id="118" w:name="_Toc20823300"/>
      <w:r/>
      <w:bookmarkStart w:id="119" w:name="_Toc16938544"/>
      <w:r/>
      <w:bookmarkStart w:id="120" w:name="_Toc513029228"/>
      <w:r>
        <w:rPr>
          <w:rFonts w:ascii="宋体" w:hAnsi="宋体" w:cs="Arial"/>
          <w:sz w:val="28"/>
          <w:szCs w:val="28"/>
        </w:rPr>
        <w:t xml:space="preserve">21</w:t>
      </w:r>
      <w:r>
        <w:rPr>
          <w:rFonts w:hint="eastAsia" w:ascii="宋体" w:hAnsi="宋体" w:cs="Arial"/>
          <w:sz w:val="28"/>
          <w:szCs w:val="28"/>
        </w:rPr>
        <w:t xml:space="preserve">、响应文件的撤回和修改</w:t>
      </w:r>
      <w:bookmarkEnd w:id="118"/>
      <w:r/>
      <w:bookmarkEnd w:id="119"/>
      <w:r/>
      <w:bookmarkEnd w:id="120"/>
      <w:r>
        <w:rPr>
          <w:rFonts w:hint="eastAsia" w:ascii="宋体" w:hAnsi="宋体" w:cs="Arial"/>
          <w:sz w:val="28"/>
          <w:szCs w:val="28"/>
        </w:rPr>
      </w:r>
      <w:r/>
    </w:p>
    <w:p>
      <w:pPr>
        <w:pStyle w:val="890"/>
        <w:ind w:firstLine="480"/>
        <w:spacing w:line="520" w:lineRule="exact"/>
        <w:rPr>
          <w:rFonts w:ascii="宋体" w:hAnsi="宋体"/>
          <w:sz w:val="24"/>
          <w:szCs w:val="21"/>
        </w:rPr>
      </w:pPr>
      <w:r>
        <w:rPr>
          <w:rFonts w:hint="eastAsia" w:ascii="宋体" w:hAnsi="宋体"/>
          <w:sz w:val="24"/>
          <w:szCs w:val="21"/>
        </w:rPr>
        <w:t xml:space="preserve">21.1响应文件的撤回</w:t>
      </w:r>
      <w:r>
        <w:rPr>
          <w:rFonts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21.1.1 电子响应文件的撤回</w:t>
      </w:r>
      <w:r>
        <w:rPr>
          <w:rFonts w:hint="eastAsia"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21.1.2供应商撤回电子响应文件，则认为其不再参与本项目磋商活动。</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21.2响应文件的修改</w:t>
      </w:r>
      <w:r>
        <w:rPr>
          <w:rFonts w:hint="eastAsia" w:ascii="宋体" w:hAnsi="宋体"/>
          <w:sz w:val="24"/>
          <w:szCs w:val="24"/>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90"/>
        <w:ind w:firstLine="480"/>
        <w:spacing w:line="520" w:lineRule="exact"/>
        <w:rPr>
          <w:rFonts w:hint="eastAsia" w:ascii="宋体" w:hAnsi="宋体"/>
          <w:bCs/>
          <w:sz w:val="24"/>
          <w:szCs w:val="21"/>
        </w:rPr>
      </w:pPr>
      <w:r>
        <w:rPr>
          <w:rFonts w:hint="eastAsia" w:ascii="宋体" w:hAnsi="宋体"/>
          <w:sz w:val="24"/>
          <w:szCs w:val="21"/>
        </w:rPr>
        <w:t xml:space="preserve">21.3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sz w:val="24"/>
          <w:szCs w:val="21"/>
        </w:rPr>
        <w:t xml:space="preserve">21.4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90"/>
        <w:ind w:firstLine="482"/>
        <w:keepLines/>
        <w:keepNext/>
        <w:spacing w:before="145" w:after="145" w:line="520" w:lineRule="exact"/>
        <w:rPr>
          <w:rFonts w:hint="eastAsia" w:ascii="宋体" w:hAnsi="宋体"/>
          <w:b/>
          <w:bCs/>
          <w:sz w:val="32"/>
          <w:szCs w:val="32"/>
        </w:rPr>
        <w:outlineLvl w:val="2"/>
      </w:pPr>
      <w:r/>
      <w:bookmarkStart w:id="121" w:name="_Toc16938545"/>
      <w:r/>
      <w:bookmarkStart w:id="122" w:name="_Toc513029229"/>
      <w:r/>
      <w:bookmarkStart w:id="123" w:name="_Toc120614218"/>
      <w:r/>
      <w:bookmarkStart w:id="124" w:name="_Toc20823301"/>
      <w:r>
        <w:rPr>
          <w:rFonts w:hint="eastAsia" w:ascii="宋体" w:hAnsi="宋体"/>
          <w:b/>
          <w:bCs/>
          <w:sz w:val="32"/>
          <w:szCs w:val="32"/>
        </w:rPr>
        <w:t xml:space="preserve">五、响应文件的解密与评审</w:t>
      </w:r>
      <w:bookmarkEnd w:id="121"/>
      <w:r/>
      <w:bookmarkEnd w:id="122"/>
      <w:r/>
      <w:bookmarkEnd w:id="123"/>
      <w:r/>
      <w:bookmarkEnd w:id="124"/>
      <w:r>
        <w:rPr>
          <w:rFonts w:hint="eastAsia" w:ascii="宋体" w:hAnsi="宋体"/>
          <w:b/>
          <w:bCs/>
          <w:sz w:val="32"/>
          <w:szCs w:val="32"/>
        </w:rPr>
      </w:r>
      <w:r/>
    </w:p>
    <w:p>
      <w:pPr>
        <w:pStyle w:val="890"/>
        <w:ind w:firstLine="420"/>
        <w:keepLines/>
        <w:keepNext/>
        <w:spacing w:line="520" w:lineRule="exact"/>
        <w:rPr>
          <w:rFonts w:ascii="宋体" w:hAnsi="宋体" w:cs="Arial"/>
          <w:sz w:val="28"/>
          <w:szCs w:val="28"/>
        </w:rPr>
        <w:outlineLvl w:val="3"/>
      </w:pPr>
      <w:r/>
      <w:bookmarkStart w:id="125" w:name="_Toc16938546"/>
      <w:r/>
      <w:bookmarkStart w:id="126" w:name="_Toc513029230"/>
      <w:r/>
      <w:bookmarkStart w:id="127" w:name="_Toc20823302"/>
      <w:r>
        <w:rPr>
          <w:rFonts w:ascii="宋体" w:hAnsi="宋体" w:cs="Arial"/>
          <w:sz w:val="28"/>
          <w:szCs w:val="28"/>
        </w:rPr>
        <w:t xml:space="preserve">22</w:t>
      </w:r>
      <w:r>
        <w:rPr>
          <w:rFonts w:hint="eastAsia" w:ascii="宋体" w:hAnsi="宋体" w:cs="Arial"/>
          <w:sz w:val="28"/>
          <w:szCs w:val="28"/>
        </w:rPr>
        <w:t xml:space="preserve">、</w:t>
      </w:r>
      <w:bookmarkEnd w:id="125"/>
      <w:r/>
      <w:bookmarkEnd w:id="126"/>
      <w:r/>
      <w:bookmarkEnd w:id="127"/>
      <w:r>
        <w:rPr>
          <w:rFonts w:hint="eastAsia" w:ascii="宋体" w:hAnsi="宋体" w:cs="Arial"/>
          <w:sz w:val="28"/>
          <w:szCs w:val="28"/>
        </w:rPr>
        <w:t xml:space="preserve">响应文件解密</w:t>
      </w:r>
      <w:r>
        <w:rPr>
          <w:rFonts w:ascii="宋体" w:hAnsi="宋体" w:cs="Arial"/>
          <w:sz w:val="28"/>
          <w:szCs w:val="28"/>
        </w:rPr>
      </w:r>
      <w:r/>
    </w:p>
    <w:p>
      <w:pPr>
        <w:pStyle w:val="890"/>
        <w:ind w:firstLine="360"/>
        <w:spacing w:line="520" w:lineRule="exact"/>
        <w:rPr>
          <w:rFonts w:ascii="宋体" w:hAnsi="宋体"/>
          <w:szCs w:val="21"/>
        </w:rPr>
      </w:pPr>
      <w:r>
        <w:rPr>
          <w:rFonts w:hint="eastAsia" w:ascii="宋体" w:hAnsi="宋体"/>
          <w:sz w:val="24"/>
          <w:szCs w:val="21"/>
        </w:rPr>
        <w:t xml:space="preserve">22.1</w:t>
      </w:r>
      <w:r>
        <w:rPr>
          <w:rFonts w:hint="eastAsia" w:ascii="宋体" w:hAnsi="宋体"/>
          <w:sz w:val="24"/>
          <w:szCs w:val="24"/>
        </w:rPr>
        <w:t xml:space="preserve">供应商应当按照《操作手册》规定，在苏采云系统规定的时间内对磋商响应文件进行解密。</w:t>
      </w:r>
      <w:r>
        <w:rPr>
          <w:rFonts w:ascii="宋体" w:hAnsi="宋体"/>
          <w:szCs w:val="21"/>
        </w:rPr>
      </w:r>
      <w:r/>
    </w:p>
    <w:p>
      <w:pPr>
        <w:pStyle w:val="890"/>
        <w:ind w:firstLine="420"/>
        <w:keepLines/>
        <w:keepNext/>
        <w:spacing w:line="520" w:lineRule="exact"/>
        <w:rPr>
          <w:rFonts w:ascii="宋体" w:hAnsi="宋体" w:cs="Arial"/>
          <w:sz w:val="28"/>
          <w:szCs w:val="28"/>
        </w:rPr>
        <w:outlineLvl w:val="3"/>
      </w:pPr>
      <w:r/>
      <w:bookmarkStart w:id="128" w:name="_Toc20823303"/>
      <w:r/>
      <w:bookmarkStart w:id="129" w:name="_Toc16938547"/>
      <w:r/>
      <w:bookmarkStart w:id="130" w:name="_Toc513029231"/>
      <w:r>
        <w:rPr>
          <w:rFonts w:ascii="宋体" w:hAnsi="宋体" w:cs="Arial"/>
          <w:sz w:val="28"/>
          <w:szCs w:val="28"/>
        </w:rPr>
        <w:t xml:space="preserve">23</w:t>
      </w:r>
      <w:r>
        <w:rPr>
          <w:rFonts w:hint="eastAsia" w:ascii="宋体" w:hAnsi="宋体" w:cs="Arial"/>
          <w:sz w:val="28"/>
          <w:szCs w:val="28"/>
        </w:rPr>
        <w:t xml:space="preserve">、磋商小组</w:t>
      </w:r>
      <w:r>
        <w:rPr>
          <w:rFonts w:ascii="宋体" w:hAnsi="宋体" w:cs="Arial"/>
          <w:sz w:val="28"/>
          <w:szCs w:val="28"/>
        </w:rPr>
      </w:r>
      <w:r/>
    </w:p>
    <w:p>
      <w:pPr>
        <w:pStyle w:val="890"/>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23.1交易中心将组织磋商小组对响应文件进行评审。磋商小组由采购人代表和有关技术、经济等方面的专家组成，且人员构成符合政府采购有关规定。</w:t>
      </w:r>
      <w:r>
        <w:rPr>
          <w:rFonts w:ascii="宋体" w:hAnsi="宋体"/>
          <w:b/>
          <w:sz w:val="24"/>
          <w:szCs w:val="24"/>
        </w:rPr>
      </w:r>
      <w:r/>
    </w:p>
    <w:p>
      <w:pPr>
        <w:pStyle w:val="890"/>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23.2磋商小组独立工作，负责评审所有响应文件并确定成交候选人。</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24、评审过程的保密与公正</w:t>
      </w:r>
      <w:r>
        <w:rPr>
          <w:rFonts w:hint="eastAsia" w:ascii="宋体" w:hAnsi="宋体" w:cs="Arial"/>
          <w:sz w:val="28"/>
          <w:szCs w:val="28"/>
        </w:rPr>
      </w:r>
      <w:r/>
    </w:p>
    <w:p>
      <w:pPr>
        <w:pStyle w:val="890"/>
        <w:ind w:firstLine="480"/>
        <w:spacing w:line="520" w:lineRule="exact"/>
        <w:rPr>
          <w:rFonts w:hint="eastAsia" w:ascii="宋体" w:hAnsi="宋体"/>
          <w:bCs/>
          <w:sz w:val="24"/>
          <w:szCs w:val="21"/>
        </w:rPr>
      </w:pPr>
      <w:r/>
      <w:bookmarkEnd w:id="128"/>
      <w:r/>
      <w:bookmarkEnd w:id="129"/>
      <w:r/>
      <w:bookmarkEnd w:id="130"/>
      <w:r>
        <w:rPr>
          <w:rFonts w:hint="eastAsia" w:ascii="宋体" w:hAnsi="宋体"/>
          <w:sz w:val="24"/>
          <w:szCs w:val="21"/>
        </w:rPr>
        <w:t xml:space="preserve">24.1</w:t>
      </w:r>
      <w:r>
        <w:rPr>
          <w:rFonts w:hint="eastAsia" w:ascii="宋体" w:hAnsi="宋体"/>
          <w:bCs/>
          <w:sz w:val="24"/>
          <w:szCs w:val="21"/>
        </w:rPr>
        <w:t xml:space="preserve">磋商小组、采购人和交易中心工作人员、相关监督人员等与评审工作有关的人员，对评审情况以及在评审过程中获悉的国家秘密、商业秘密负有保密责任。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90"/>
        <w:ind w:firstLine="480"/>
        <w:spacing w:line="520" w:lineRule="exact"/>
        <w:rPr>
          <w:rFonts w:hint="eastAsia" w:ascii="宋体" w:hAnsi="宋体"/>
          <w:sz w:val="24"/>
          <w:szCs w:val="24"/>
        </w:rPr>
      </w:pPr>
      <w:r>
        <w:rPr>
          <w:rFonts w:hint="eastAsia" w:ascii="宋体" w:hAnsi="宋体"/>
          <w:sz w:val="24"/>
          <w:szCs w:val="21"/>
        </w:rPr>
        <w:t xml:space="preserve">24.2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1"/>
        </w:rPr>
        <w:t xml:space="preserve">24.3</w:t>
      </w:r>
      <w:r>
        <w:rPr>
          <w:rFonts w:hint="eastAsia" w:ascii="宋体" w:hAnsi="宋体"/>
          <w:sz w:val="24"/>
          <w:szCs w:val="24"/>
        </w:rPr>
        <w:t xml:space="preserve">在项目评审期间，交易中心将设专门人员与供应商联系。</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24.4 交易中心和磋商小组不向未成交的供应商解释未成交原因，也不公布评审过程中的相关细节。</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bookmarkStart w:id="131" w:name="_Toc20823304"/>
      <w:r/>
      <w:bookmarkStart w:id="132" w:name="_Toc16938548"/>
      <w:r/>
      <w:bookmarkStart w:id="133" w:name="_Toc513029232"/>
      <w:r>
        <w:rPr>
          <w:rFonts w:ascii="宋体" w:hAnsi="宋体" w:cs="Arial"/>
          <w:sz w:val="28"/>
          <w:szCs w:val="28"/>
        </w:rPr>
        <w:t xml:space="preserve">25</w:t>
      </w:r>
      <w:r>
        <w:rPr>
          <w:rFonts w:hint="eastAsia" w:ascii="宋体" w:hAnsi="宋体" w:cs="Arial"/>
          <w:sz w:val="28"/>
          <w:szCs w:val="28"/>
        </w:rPr>
        <w:t xml:space="preserve">、评审过程中的的澄清</w:t>
      </w:r>
      <w:bookmarkEnd w:id="131"/>
      <w:r/>
      <w:bookmarkEnd w:id="132"/>
      <w:r/>
      <w:bookmarkEnd w:id="133"/>
      <w:r>
        <w:rPr>
          <w:rFonts w:hint="eastAsia" w:ascii="宋体" w:hAnsi="宋体" w:cs="Arial"/>
          <w:sz w:val="28"/>
          <w:szCs w:val="28"/>
        </w:rPr>
      </w:r>
      <w:r/>
    </w:p>
    <w:p>
      <w:pPr>
        <w:pStyle w:val="890"/>
        <w:ind w:firstLine="480"/>
        <w:spacing w:line="52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890"/>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90"/>
        <w:spacing w:line="520" w:lineRule="exact"/>
        <w:rPr>
          <w:rFonts w:hint="eastAsia" w:ascii="宋体" w:hAnsi="宋体" w:cs="宋体"/>
          <w:sz w:val="24"/>
          <w:szCs w:val="24"/>
        </w:rPr>
      </w:pPr>
      <w:r>
        <w:rPr>
          <w:rFonts w:hint="eastAsia" w:ascii="宋体" w:hAnsi="宋体" w:cs="宋体"/>
          <w:sz w:val="24"/>
          <w:szCs w:val="24"/>
        </w:rPr>
        <w:t xml:space="preserve">    25.2需要供应商进行澄清、说明和更正的，磋商小组将通过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中提交“澄清响应函”并加盖CA电子公章。澄清、说明和更正的内容作为响应文件的补充部分，具体操作方式见《操作手册》。</w:t>
      </w:r>
      <w:r>
        <w:rPr>
          <w:rFonts w:hint="eastAsia" w:ascii="宋体" w:hAnsi="宋体" w:cs="宋体"/>
          <w:sz w:val="24"/>
          <w:szCs w:val="24"/>
        </w:rPr>
      </w:r>
      <w:r/>
    </w:p>
    <w:p>
      <w:pPr>
        <w:pStyle w:val="890"/>
        <w:spacing w:line="520" w:lineRule="exact"/>
        <w:rPr>
          <w:rFonts w:hint="eastAsia" w:ascii="宋体" w:hAnsi="宋体"/>
          <w:sz w:val="24"/>
          <w:szCs w:val="24"/>
        </w:rPr>
      </w:pPr>
      <w:r>
        <w:rPr>
          <w:rFonts w:hint="eastAsia" w:ascii="宋体" w:hAnsi="宋体"/>
          <w:sz w:val="24"/>
          <w:szCs w:val="24"/>
        </w:rPr>
        <w:t xml:space="preserve">    25.3 接到磋商小组澄清、说明和更正要求的供应商如未按规定做出澄清、说明和 更正，其风险由供应商自行承担。</w:t>
      </w:r>
      <w:r>
        <w:rPr>
          <w:rFonts w:hint="eastAsia" w:ascii="宋体" w:hAnsi="宋体"/>
          <w:sz w:val="24"/>
          <w:szCs w:val="24"/>
        </w:rPr>
      </w:r>
      <w:r/>
    </w:p>
    <w:p>
      <w:pPr>
        <w:pStyle w:val="890"/>
        <w:ind w:firstLine="420"/>
        <w:keepLines/>
        <w:keepNext/>
        <w:spacing w:line="520" w:lineRule="exact"/>
        <w:rPr>
          <w:rFonts w:hint="eastAsia" w:ascii="宋体" w:hAnsi="宋体" w:cs="Arial"/>
          <w:sz w:val="28"/>
          <w:szCs w:val="28"/>
        </w:rPr>
        <w:outlineLvl w:val="3"/>
      </w:pPr>
      <w:r/>
      <w:bookmarkStart w:id="134" w:name="_Toc16938549"/>
      <w:r/>
      <w:bookmarkStart w:id="135" w:name="_Toc20823305"/>
      <w:r/>
      <w:bookmarkStart w:id="136" w:name="_Toc513029233"/>
      <w:r>
        <w:rPr>
          <w:rFonts w:ascii="宋体" w:hAnsi="宋体" w:cs="Arial"/>
          <w:sz w:val="28"/>
          <w:szCs w:val="28"/>
        </w:rPr>
        <w:t xml:space="preserve">26</w:t>
      </w:r>
      <w:r>
        <w:rPr>
          <w:rFonts w:hint="eastAsia" w:ascii="宋体" w:hAnsi="宋体" w:cs="Arial"/>
          <w:sz w:val="28"/>
          <w:szCs w:val="28"/>
        </w:rPr>
        <w:t xml:space="preserve">、对响应文件的审</w:t>
      </w:r>
      <w:bookmarkEnd w:id="134"/>
      <w:r/>
      <w:bookmarkEnd w:id="135"/>
      <w:r/>
      <w:bookmarkEnd w:id="136"/>
      <w:r>
        <w:rPr>
          <w:rFonts w:hint="eastAsia" w:ascii="宋体" w:hAnsi="宋体" w:cs="Arial"/>
          <w:sz w:val="28"/>
          <w:szCs w:val="28"/>
        </w:rPr>
        <w:t xml:space="preserve">查</w:t>
      </w:r>
      <w:r>
        <w:rPr>
          <w:rFonts w:hint="eastAsia" w:ascii="宋体" w:hAnsi="宋体" w:cs="Arial"/>
          <w:sz w:val="28"/>
          <w:szCs w:val="28"/>
        </w:rPr>
      </w:r>
      <w:r/>
    </w:p>
    <w:p>
      <w:pPr>
        <w:pStyle w:val="890"/>
        <w:ind w:firstLine="480"/>
        <w:spacing w:line="520" w:lineRule="exact"/>
        <w:rPr>
          <w:rFonts w:ascii="宋体" w:hAnsi="宋体"/>
          <w:bCs/>
          <w:sz w:val="24"/>
          <w:szCs w:val="21"/>
        </w:rPr>
      </w:pPr>
      <w:r>
        <w:rPr>
          <w:rFonts w:hint="eastAsia" w:ascii="宋体" w:hAnsi="宋体"/>
          <w:sz w:val="24"/>
          <w:szCs w:val="21"/>
        </w:rPr>
        <w:t xml:space="preserve">26.1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90"/>
        <w:ind w:firstLine="480"/>
        <w:spacing w:line="520" w:lineRule="exact"/>
        <w:rPr>
          <w:rFonts w:hint="eastAsia" w:ascii="宋体" w:hAnsi="宋体"/>
          <w:sz w:val="24"/>
          <w:szCs w:val="24"/>
        </w:rPr>
      </w:pPr>
      <w:r>
        <w:rPr>
          <w:rFonts w:hint="eastAsia" w:ascii="宋体" w:hAnsi="宋体"/>
          <w:sz w:val="24"/>
          <w:szCs w:val="21"/>
        </w:rPr>
        <w:t xml:space="preserve">26.2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890"/>
        <w:ind w:firstLine="480"/>
        <w:spacing w:line="520" w:lineRule="exact"/>
        <w:rPr>
          <w:rFonts w:hint="eastAsia" w:ascii="宋体" w:hAnsi="宋体"/>
          <w:bCs/>
          <w:iCs/>
          <w:sz w:val="24"/>
          <w:szCs w:val="21"/>
        </w:rPr>
      </w:pPr>
      <w:r>
        <w:rPr>
          <w:rFonts w:hint="eastAsia" w:ascii="宋体" w:hAnsi="宋体"/>
          <w:bCs/>
          <w:sz w:val="24"/>
          <w:szCs w:val="21"/>
        </w:rPr>
        <w:t xml:space="preserve">26.3.6不符合磋商文件中规定的实质性要求和条件的</w:t>
      </w:r>
      <w:r>
        <w:rPr>
          <w:rFonts w:hint="eastAsia" w:ascii="宋体" w:hAnsi="宋体"/>
          <w:bCs/>
          <w:iCs/>
          <w:sz w:val="24"/>
          <w:szCs w:val="21"/>
        </w:rPr>
        <w:t xml:space="preserve">（本磋商文件中打“★”为实质性要求和条件）。</w:t>
      </w:r>
      <w:r>
        <w:rPr>
          <w:rFonts w:hint="eastAsia" w:ascii="宋体" w:hAnsi="宋体"/>
          <w:bCs/>
          <w:i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bCs/>
          <w:sz w:val="24"/>
          <w:szCs w:val="21"/>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26.3.11 不同供应商的磋商文件制作机器码一致。</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sz w:val="24"/>
          <w:szCs w:val="21"/>
        </w:rPr>
        <w:t xml:space="preserve">26.5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890"/>
        <w:ind w:firstLine="480"/>
        <w:spacing w:line="520" w:lineRule="exact"/>
        <w:rPr>
          <w:rFonts w:hint="eastAsia" w:ascii="宋体" w:hAnsi="宋体"/>
          <w:sz w:val="24"/>
          <w:szCs w:val="21"/>
        </w:rPr>
      </w:pPr>
      <w:r/>
      <w:bookmarkStart w:id="137" w:name="_Toc16938550"/>
      <w:r/>
      <w:bookmarkStart w:id="138" w:name="_Toc20823306"/>
      <w:r/>
      <w:bookmarkStart w:id="139" w:name="_Toc513029234"/>
      <w:r>
        <w:rPr>
          <w:rFonts w:hint="eastAsia" w:ascii="宋体" w:hAnsi="宋体"/>
          <w:sz w:val="24"/>
          <w:szCs w:val="21"/>
        </w:rPr>
        <w:t xml:space="preserve">26.6供应商在项目评审全过程中应保持通讯畅通，并安排专人与交易中心及磋商小组联系。</w:t>
      </w:r>
      <w:r>
        <w:rPr>
          <w:rFonts w:hint="eastAsia" w:ascii="宋体" w:hAnsi="宋体"/>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26.7.1 磋商过程中出现下列情形之一的，磋商小组会应当启动异常低价投标审查程序：</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(3)投标（响应）报价低于采购项目最高限价45%的，即投标（响应）报价&lt;采购项目最高限价×45%； </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(4) 磋商小组基于专业判断，认为供应商报价过低，有可能影响产品质量或者不能诚信履约的其他情形。 </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相关法律法规对供应商报价有规定的，从其规定。</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26.7.2 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 </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磋商小组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b/>
          <w:bCs/>
          <w:sz w:val="24"/>
          <w:szCs w:val="21"/>
        </w:rPr>
      </w:r>
      <w:r/>
    </w:p>
    <w:p>
      <w:pPr>
        <w:pStyle w:val="890"/>
        <w:ind w:firstLine="480"/>
        <w:spacing w:line="520" w:lineRule="exact"/>
        <w:rPr>
          <w:rFonts w:hint="eastAsia" w:ascii="宋体" w:hAnsi="宋体"/>
          <w:b/>
          <w:bCs/>
          <w:sz w:val="24"/>
          <w:szCs w:val="21"/>
        </w:rPr>
      </w:pPr>
      <w:r>
        <w:rPr>
          <w:rFonts w:hint="eastAsia" w:ascii="宋体" w:hAnsi="宋体"/>
          <w:b/>
          <w:bCs/>
          <w:sz w:val="24"/>
          <w:szCs w:val="21"/>
        </w:rPr>
        <w:t xml:space="preserve">26.8 磋商小组成员在打分过程中不应当出现打分畸高畸低的情形，若出现评磋商小组成员在主观分打分上和磋商小组总的平均分相比有明显畸高或畸低情形(偏离度达到±30%)的，需要现场由该磋商小组成员对本人的打分做出情况说明。</w:t>
      </w:r>
      <w:r>
        <w:rPr>
          <w:rFonts w:hint="eastAsia" w:ascii="宋体" w:hAnsi="宋体"/>
          <w:b/>
          <w:bCs/>
          <w:sz w:val="24"/>
          <w:szCs w:val="21"/>
        </w:rPr>
      </w:r>
      <w:r/>
    </w:p>
    <w:p>
      <w:pPr>
        <w:pStyle w:val="890"/>
        <w:ind w:firstLine="420"/>
        <w:keepLines/>
        <w:keepNext/>
        <w:spacing w:line="520" w:lineRule="exact"/>
        <w:rPr>
          <w:rFonts w:hint="eastAsia" w:ascii="宋体" w:hAnsi="宋体" w:cs="Arial"/>
          <w:sz w:val="28"/>
          <w:szCs w:val="28"/>
        </w:rPr>
        <w:outlineLvl w:val="3"/>
      </w:pPr>
      <w:r>
        <w:rPr>
          <w:rFonts w:ascii="宋体" w:hAnsi="宋体" w:cs="Arial"/>
          <w:sz w:val="28"/>
          <w:szCs w:val="28"/>
        </w:rPr>
        <w:t xml:space="preserve">27</w:t>
      </w:r>
      <w:r>
        <w:rPr>
          <w:rFonts w:hint="eastAsia" w:ascii="宋体" w:hAnsi="宋体" w:cs="Arial"/>
          <w:sz w:val="28"/>
          <w:szCs w:val="28"/>
        </w:rPr>
        <w:t xml:space="preserve">、</w:t>
      </w:r>
      <w:bookmarkEnd w:id="137"/>
      <w:r/>
      <w:bookmarkEnd w:id="138"/>
      <w:r/>
      <w:bookmarkEnd w:id="139"/>
      <w:r>
        <w:rPr>
          <w:rFonts w:hint="eastAsia" w:ascii="宋体" w:hAnsi="宋体" w:cs="Arial"/>
          <w:sz w:val="28"/>
          <w:szCs w:val="28"/>
        </w:rPr>
        <w:t xml:space="preserve">磋商程序及评审方法和评审标准</w:t>
      </w:r>
      <w:r>
        <w:rPr>
          <w:rFonts w:hint="eastAsia" w:ascii="宋体" w:hAnsi="宋体" w:cs="Arial"/>
          <w:sz w:val="28"/>
          <w:szCs w:val="28"/>
        </w:rPr>
      </w:r>
      <w:r/>
    </w:p>
    <w:p>
      <w:pPr>
        <w:pStyle w:val="890"/>
        <w:ind w:firstLine="478"/>
        <w:spacing w:after="145" w:line="52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20分钟内提交最后报价。</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90"/>
        <w:ind w:firstLine="48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90"/>
        <w:ind w:firstLine="478"/>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90"/>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90"/>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90"/>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90"/>
        <w:ind w:firstLine="360"/>
        <w:spacing w:after="145"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890"/>
        <w:ind w:firstLine="360"/>
        <w:spacing w:after="145"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90"/>
        <w:ind w:firstLine="482"/>
        <w:keepLines/>
        <w:keepNext/>
        <w:spacing w:before="145" w:after="145" w:line="520" w:lineRule="exact"/>
        <w:rPr>
          <w:rFonts w:hint="eastAsia" w:ascii="宋体" w:hAnsi="宋体"/>
          <w:b/>
          <w:bCs/>
          <w:sz w:val="32"/>
          <w:szCs w:val="32"/>
        </w:rPr>
        <w:outlineLvl w:val="2"/>
      </w:pPr>
      <w:r/>
      <w:bookmarkStart w:id="140" w:name="_Toc20823307"/>
      <w:r/>
      <w:bookmarkStart w:id="141" w:name="_Toc16938551"/>
      <w:r/>
      <w:bookmarkStart w:id="142" w:name="_Toc120614219"/>
      <w:r/>
      <w:bookmarkStart w:id="143" w:name="_Toc513029235"/>
      <w:r>
        <w:rPr>
          <w:rFonts w:hint="eastAsia" w:ascii="宋体" w:hAnsi="宋体"/>
          <w:b/>
          <w:bCs/>
          <w:sz w:val="32"/>
          <w:szCs w:val="32"/>
        </w:rPr>
        <w:t xml:space="preserve">六、</w:t>
      </w:r>
      <w:bookmarkEnd w:id="140"/>
      <w:r/>
      <w:bookmarkEnd w:id="141"/>
      <w:r/>
      <w:bookmarkEnd w:id="142"/>
      <w:r/>
      <w:bookmarkEnd w:id="143"/>
      <w:r>
        <w:rPr>
          <w:rFonts w:hint="eastAsia" w:ascii="宋体" w:hAnsi="宋体"/>
          <w:b/>
          <w:bCs/>
          <w:sz w:val="32"/>
          <w:szCs w:val="32"/>
        </w:rPr>
        <w:t xml:space="preserve">成交</w:t>
      </w:r>
      <w:r>
        <w:rPr>
          <w:rFonts w:hint="eastAsia" w:ascii="宋体" w:hAnsi="宋体"/>
          <w:b/>
          <w:bCs/>
          <w:sz w:val="32"/>
          <w:szCs w:val="32"/>
        </w:rPr>
      </w:r>
      <w:r/>
    </w:p>
    <w:p>
      <w:pPr>
        <w:pStyle w:val="890"/>
        <w:ind w:firstLine="600"/>
        <w:keepLines/>
        <w:keepNext/>
        <w:spacing w:line="520" w:lineRule="exact"/>
        <w:rPr>
          <w:rFonts w:ascii="宋体" w:hAnsi="宋体"/>
          <w:bCs/>
          <w:sz w:val="30"/>
          <w:szCs w:val="30"/>
        </w:rPr>
        <w:outlineLvl w:val="3"/>
      </w:pPr>
      <w:r/>
      <w:bookmarkStart w:id="144" w:name="_Toc513029238"/>
      <w:r/>
      <w:bookmarkStart w:id="145" w:name="_Toc20823310"/>
      <w:r/>
      <w:bookmarkStart w:id="146" w:name="_Toc16938554"/>
      <w:r>
        <w:rPr>
          <w:rFonts w:hint="eastAsia" w:ascii="宋体" w:hAnsi="宋体"/>
          <w:bCs/>
          <w:sz w:val="30"/>
          <w:szCs w:val="30"/>
        </w:rPr>
        <w:t xml:space="preserve">28、</w:t>
      </w:r>
      <w:bookmarkEnd w:id="144"/>
      <w:r>
        <w:rPr>
          <w:rFonts w:hint="eastAsia" w:ascii="宋体" w:hAnsi="宋体"/>
          <w:bCs/>
          <w:sz w:val="30"/>
          <w:szCs w:val="30"/>
        </w:rPr>
        <w:t xml:space="preserve">确定</w:t>
      </w:r>
      <w:bookmarkEnd w:id="145"/>
      <w:r/>
      <w:bookmarkEnd w:id="146"/>
      <w:r>
        <w:rPr>
          <w:rFonts w:hint="eastAsia" w:ascii="宋体" w:hAnsi="宋体"/>
          <w:bCs/>
          <w:sz w:val="30"/>
          <w:szCs w:val="30"/>
        </w:rPr>
        <w:t xml:space="preserve">成交单位</w:t>
      </w:r>
      <w:r>
        <w:rPr>
          <w:rFonts w:ascii="宋体" w:hAnsi="宋体"/>
          <w:bCs/>
          <w:sz w:val="30"/>
          <w:szCs w:val="30"/>
        </w:rPr>
      </w:r>
      <w:r/>
    </w:p>
    <w:p>
      <w:pPr>
        <w:pStyle w:val="890"/>
        <w:ind w:firstLine="478"/>
        <w:spacing w:after="145" w:line="520" w:lineRule="exact"/>
        <w:tabs>
          <w:tab w:val="left" w:pos="900" w:leader="none"/>
        </w:tabs>
        <w:rPr>
          <w:rFonts w:hint="eastAsia" w:ascii="宋体" w:hAnsi="宋体"/>
          <w:sz w:val="24"/>
          <w:szCs w:val="21"/>
        </w:rPr>
      </w:pPr>
      <w:r>
        <w:rPr>
          <w:rFonts w:hint="eastAsia" w:ascii="宋体" w:hAnsi="宋体"/>
          <w:bCs/>
          <w:sz w:val="24"/>
          <w:szCs w:val="21"/>
        </w:rPr>
        <w:t xml:space="preserve">28.1</w:t>
      </w:r>
      <w:r>
        <w:rPr>
          <w:rFonts w:hint="eastAsia" w:ascii="宋体" w:hAnsi="宋体"/>
          <w:sz w:val="24"/>
          <w:szCs w:val="21"/>
        </w:rPr>
        <w:t xml:space="preserve">磋商小组根据综合评分情况，按照评审得分由高到低顺序推荐1名成交候选供应商，并编写评审报告。评审得分相同的，按照最后报价由低到高的顺序推荐。得分且实际投标报价相同的，则以抽签方式确定中标人。</w:t>
      </w:r>
      <w:r>
        <w:rPr>
          <w:rFonts w:hint="eastAsia" w:ascii="宋体" w:hAnsi="宋体"/>
          <w:sz w:val="24"/>
          <w:szCs w:val="21"/>
        </w:rPr>
      </w:r>
      <w:r/>
    </w:p>
    <w:p>
      <w:pPr>
        <w:pStyle w:val="890"/>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28.2采购人确定成交供应商后，交易中心将在“</w:t>
      </w:r>
      <w:r>
        <w:rPr>
          <w:rFonts w:hint="eastAsia" w:ascii="宋体" w:hAnsi="宋体"/>
          <w:sz w:val="24"/>
          <w:szCs w:val="21"/>
        </w:rPr>
        <w:t xml:space="preserve">江苏省政府采购网、</w:t>
      </w:r>
      <w:r>
        <w:rPr>
          <w:rFonts w:hint="eastAsia" w:ascii="宋体" w:hAnsi="宋体"/>
          <w:bCs/>
          <w:sz w:val="24"/>
          <w:szCs w:val="21"/>
        </w:rPr>
        <w:t xml:space="preserve">苏州市政府采购网”发布成交结果公告，公告期限为1个工作日。</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28.3.2与评审专家、采购人、其他供应商或者交易中心工作人员恶意串通的。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28.3.3向评审专家、采购人或交易中心工作人员行贿或者提供其他不正当利益的。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890"/>
        <w:ind w:firstLine="480"/>
        <w:spacing w:line="520" w:lineRule="exact"/>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890"/>
        <w:ind w:firstLine="600"/>
        <w:keepLines/>
        <w:keepNext/>
        <w:spacing w:line="520" w:lineRule="exact"/>
        <w:rPr>
          <w:rFonts w:hint="eastAsia" w:ascii="宋体" w:hAnsi="宋体"/>
          <w:bCs/>
          <w:sz w:val="30"/>
          <w:szCs w:val="30"/>
        </w:rPr>
        <w:outlineLvl w:val="3"/>
      </w:pPr>
      <w:r/>
      <w:bookmarkStart w:id="147" w:name="_Toc200451960"/>
      <w:r>
        <w:rPr>
          <w:rFonts w:hint="eastAsia" w:ascii="宋体" w:hAnsi="宋体"/>
          <w:bCs/>
          <w:sz w:val="30"/>
          <w:szCs w:val="30"/>
        </w:rPr>
        <w:t xml:space="preserve">29、质疑处理</w:t>
      </w:r>
      <w:bookmarkEnd w:id="147"/>
      <w:r>
        <w:rPr>
          <w:rFonts w:hint="eastAsia" w:ascii="宋体" w:hAnsi="宋体"/>
          <w:bCs/>
          <w:sz w:val="30"/>
          <w:szCs w:val="30"/>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sz w:val="24"/>
          <w:szCs w:val="21"/>
        </w:rPr>
        <w:t xml:space="preserve">交易</w:t>
      </w:r>
      <w:r>
        <w:rPr>
          <w:rFonts w:hint="eastAsia" w:ascii="宋体" w:hAnsi="宋体"/>
          <w:sz w:val="24"/>
          <w:szCs w:val="24"/>
        </w:rPr>
        <w:t xml:space="preserve">中心或采购人提出质疑。上述应知其权益受到损害之日，是指：</w:t>
      </w:r>
      <w:r>
        <w:rPr>
          <w:rFonts w:hint="eastAsia" w:ascii="宋体" w:hAnsi="宋体"/>
          <w:sz w:val="24"/>
          <w:szCs w:val="24"/>
        </w:rPr>
      </w:r>
      <w:r/>
    </w:p>
    <w:p>
      <w:pPr>
        <w:pStyle w:val="890"/>
        <w:ind w:firstLine="480"/>
        <w:spacing w:line="520" w:lineRule="exact"/>
        <w:rPr>
          <w:rFonts w:hint="eastAsia" w:ascii="宋体" w:hAnsi="宋体" w:cs="宋体"/>
          <w:sz w:val="24"/>
          <w:szCs w:val="24"/>
        </w:rPr>
      </w:pPr>
      <w:r>
        <w:rPr>
          <w:rFonts w:hint="eastAsia" w:ascii="宋体" w:hAnsi="宋体"/>
          <w:sz w:val="24"/>
          <w:szCs w:val="24"/>
        </w:rPr>
        <w:t xml:space="preserve">29.2.1</w:t>
      </w:r>
      <w:r>
        <w:rPr>
          <w:rFonts w:hint="eastAsia" w:ascii="宋体" w:hAnsi="宋体" w:cs="宋体"/>
          <w:sz w:val="24"/>
          <w:szCs w:val="24"/>
        </w:rPr>
        <w:t xml:space="preserve">对可以质疑的采购文件提出质疑的，为收到采购文件之日或者采购文件公告期限届满之日。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29.2.2</w:t>
      </w:r>
      <w:r>
        <w:rPr>
          <w:rFonts w:hint="eastAsia" w:ascii="宋体" w:hAnsi="宋体" w:cs="宋体"/>
          <w:sz w:val="24"/>
          <w:szCs w:val="24"/>
        </w:rPr>
        <w:t xml:space="preserve">对采购过程提出质疑的，为各采购程序环节结束之日。</w:t>
      </w:r>
      <w:r>
        <w:rPr>
          <w:rFonts w:ascii="宋体" w:hAnsi="宋体" w:cs="宋体"/>
          <w:sz w:val="24"/>
          <w:szCs w:val="24"/>
        </w:rPr>
        <w:br w:type="textWrapping" w:clear="all"/>
      </w:r>
      <w:r>
        <w:rPr>
          <w:rFonts w:hint="eastAsia" w:ascii="宋体" w:hAnsi="宋体" w:cs="宋体"/>
          <w:sz w:val="24"/>
          <w:szCs w:val="24"/>
        </w:rPr>
        <w:t xml:space="preserve">　　</w:t>
      </w:r>
      <w:r>
        <w:rPr>
          <w:rFonts w:hint="eastAsia" w:ascii="宋体" w:hAnsi="宋体"/>
          <w:sz w:val="24"/>
          <w:szCs w:val="24"/>
        </w:rPr>
        <w:t xml:space="preserve">29.2.3</w:t>
      </w:r>
      <w:r>
        <w:rPr>
          <w:rFonts w:hint="eastAsia" w:ascii="宋体" w:hAnsi="宋体" w:cs="宋体"/>
          <w:sz w:val="24"/>
          <w:szCs w:val="24"/>
        </w:rPr>
        <w:t xml:space="preserve">对成交结果提出质疑的，为成交结果公告期限届满之日。</w:t>
      </w:r>
      <w:r>
        <w:rPr>
          <w:rFonts w:hint="eastAsia" w:ascii="宋体" w:hAnsi="宋体" w:cs="宋体"/>
          <w:sz w:val="24"/>
          <w:szCs w:val="24"/>
        </w:rPr>
      </w:r>
      <w:r/>
    </w:p>
    <w:p>
      <w:pPr>
        <w:pStyle w:val="890"/>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1"/>
        </w:rPr>
        <w:t xml:space="preserve">交易</w:t>
      </w:r>
      <w:r>
        <w:rPr>
          <w:rFonts w:hint="eastAsia" w:ascii="宋体" w:hAnsi="宋体" w:cs="宋体"/>
          <w:sz w:val="24"/>
          <w:szCs w:val="24"/>
        </w:rPr>
        <w:t xml:space="preserve">中心、采购人将只对供应商第一次质疑作出答复。</w:t>
      </w:r>
      <w:r>
        <w:rPr>
          <w:rFonts w:ascii="宋体" w:hAnsi="宋体" w:cs="宋体"/>
          <w:sz w:val="24"/>
          <w:szCs w:val="24"/>
        </w:rPr>
      </w:r>
      <w:r/>
    </w:p>
    <w:p>
      <w:pPr>
        <w:pStyle w:val="890"/>
        <w:ind w:firstLine="480"/>
        <w:spacing w:line="520" w:lineRule="exact"/>
        <w:rPr>
          <w:rFonts w:ascii="宋体" w:hAnsi="宋体"/>
          <w:sz w:val="24"/>
          <w:szCs w:val="24"/>
        </w:rPr>
      </w:pPr>
      <w:r>
        <w:rPr>
          <w:rFonts w:hint="eastAsia" w:ascii="宋体" w:hAnsi="宋体"/>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890"/>
        <w:ind w:firstLine="480"/>
        <w:spacing w:line="520" w:lineRule="exact"/>
        <w:rPr>
          <w:rFonts w:hint="eastAsia" w:ascii="宋体" w:hAnsi="宋体"/>
          <w:b/>
          <w:sz w:val="24"/>
          <w:szCs w:val="24"/>
        </w:rPr>
      </w:pPr>
      <w:r>
        <w:rPr>
          <w:rFonts w:hint="eastAsia" w:ascii="宋体" w:hAnsi="宋体"/>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w:t>
      </w:r>
      <w:r>
        <w:rPr>
          <w:rFonts w:hint="eastAsia" w:ascii="宋体" w:hAnsi="宋体"/>
          <w:bCs/>
          <w:sz w:val="24"/>
          <w:szCs w:val="21"/>
        </w:rPr>
        <w:t xml:space="preserve">交易</w:t>
      </w:r>
      <w:r>
        <w:rPr>
          <w:rFonts w:hint="eastAsia" w:ascii="宋体" w:hAnsi="宋体"/>
          <w:sz w:val="24"/>
          <w:szCs w:val="24"/>
        </w:rPr>
        <w:t xml:space="preserve">中心负责答复。</w:t>
      </w:r>
      <w:r>
        <w:rPr>
          <w:rFonts w:hint="eastAsia" w:ascii="宋体" w:hAnsi="宋体"/>
          <w:b/>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采购人及</w:t>
      </w:r>
      <w:r>
        <w:rPr>
          <w:rFonts w:hint="eastAsia" w:ascii="宋体" w:hAnsi="宋体"/>
          <w:bCs/>
          <w:sz w:val="24"/>
          <w:szCs w:val="21"/>
        </w:rPr>
        <w:t xml:space="preserve">交易</w:t>
      </w:r>
      <w:r>
        <w:rPr>
          <w:rFonts w:hint="eastAsia" w:ascii="宋体" w:hAnsi="宋体"/>
          <w:sz w:val="24"/>
          <w:szCs w:val="24"/>
        </w:rPr>
        <w:t xml:space="preserve">中心只接收以纸质原件形式送达的质疑,建议供应商尽量通过邮寄方式提交质疑（采购人和交易中心不接受未填写快递运单的快件）。</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交易中心质疑联系人：质疑处理专岗工作人员，联系地址：苏州市吴江区开平路998号 苏州市公共资源交易中心吴江分中心，联系电话：0512-60905852。</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 以下情形的质疑不予受理</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29.5.2 超出政府采购法定期限的质疑。</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29.5.3 以传真、电子邮件等方式递交的非纸质原件形式的质疑。</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29.5.4 未参加磋商活动的供应商或在磋商活动中自身权益未受到损害的供应商所提出的质疑。</w:t>
      </w:r>
      <w:r>
        <w:rPr>
          <w:rFonts w:hint="eastAsia" w:ascii="宋体" w:hAnsi="宋体"/>
          <w:sz w:val="24"/>
          <w:szCs w:val="24"/>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29.5.5</w:t>
      </w:r>
      <w:r>
        <w:rPr>
          <w:rFonts w:hint="eastAsia" w:ascii="宋体" w:hAnsi="宋体"/>
          <w:sz w:val="24"/>
          <w:szCs w:val="24"/>
        </w:rPr>
        <w:t xml:space="preserve">供应商组成联合体参加磋商的，</w:t>
      </w:r>
      <w:r>
        <w:rPr>
          <w:rFonts w:hint="eastAsia" w:ascii="宋体" w:hAnsi="宋体"/>
          <w:sz w:val="24"/>
          <w:szCs w:val="24"/>
        </w:rPr>
        <w:t xml:space="preserve">联合体中任何一方或多方未按要求签字、盖章、加盖公章的质疑。</w:t>
      </w:r>
      <w:r>
        <w:rPr>
          <w:rFonts w:hint="eastAsia" w:ascii="宋体" w:hAnsi="宋体"/>
          <w:sz w:val="24"/>
          <w:szCs w:val="24"/>
        </w:rPr>
      </w:r>
      <w:r/>
    </w:p>
    <w:p>
      <w:pPr>
        <w:pStyle w:val="890"/>
        <w:ind w:firstLine="468"/>
        <w:spacing w:line="520" w:lineRule="exact"/>
        <w:rPr>
          <w:rFonts w:hint="eastAsia" w:ascii="宋体" w:hAnsi="宋体"/>
          <w:sz w:val="24"/>
          <w:szCs w:val="24"/>
        </w:rPr>
      </w:pPr>
      <w:r>
        <w:rPr>
          <w:rFonts w:hint="eastAsia" w:ascii="宋体" w:hAnsi="宋体"/>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0"/>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30、成交通知书</w:t>
      </w:r>
      <w:r>
        <w:rPr>
          <w:rFonts w:hint="eastAsia" w:ascii="宋体" w:hAnsi="宋体"/>
          <w:bCs/>
          <w:sz w:val="30"/>
          <w:szCs w:val="30"/>
        </w:rPr>
      </w:r>
      <w:r/>
    </w:p>
    <w:p>
      <w:pPr>
        <w:pStyle w:val="890"/>
        <w:ind w:firstLine="600"/>
        <w:spacing w:line="520" w:lineRule="exact"/>
        <w:rPr>
          <w:rFonts w:hint="eastAsia" w:ascii="宋体" w:hAnsi="宋体"/>
          <w:sz w:val="24"/>
          <w:szCs w:val="24"/>
        </w:rPr>
      </w:pPr>
      <w:r>
        <w:rPr>
          <w:rFonts w:hint="eastAsia" w:ascii="宋体" w:hAnsi="宋体"/>
          <w:sz w:val="24"/>
          <w:szCs w:val="24"/>
        </w:rPr>
        <w:t xml:space="preserve">30.1成交结果确定后，交易中心将向成交供应商发出成交通知书。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90"/>
        <w:ind w:firstLine="600"/>
        <w:spacing w:line="520" w:lineRule="exact"/>
        <w:rPr>
          <w:rFonts w:hint="eastAsia" w:ascii="宋体" w:hAnsi="宋体"/>
          <w:sz w:val="24"/>
          <w:szCs w:val="24"/>
        </w:rPr>
      </w:pPr>
      <w:r>
        <w:rPr>
          <w:rFonts w:hint="eastAsia" w:ascii="宋体" w:hAnsi="宋体"/>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90"/>
        <w:keepLines/>
        <w:keepNext/>
        <w:spacing w:before="145" w:after="145" w:line="520" w:lineRule="exact"/>
        <w:rPr>
          <w:rFonts w:hint="eastAsia" w:ascii="宋体" w:hAnsi="宋体"/>
          <w:b/>
          <w:bCs/>
          <w:sz w:val="32"/>
          <w:szCs w:val="32"/>
        </w:rPr>
        <w:outlineLvl w:val="2"/>
      </w:pPr>
      <w:r/>
      <w:bookmarkStart w:id="148" w:name="_Toc20823308"/>
      <w:r/>
      <w:bookmarkStart w:id="149" w:name="_Toc513029236"/>
      <w:r/>
      <w:bookmarkStart w:id="150" w:name="_Toc16938552"/>
      <w:r/>
      <w:bookmarkStart w:id="151" w:name="_Toc120614220"/>
      <w:r>
        <w:rPr>
          <w:rFonts w:hint="eastAsia" w:ascii="宋体" w:hAnsi="宋体"/>
          <w:b/>
          <w:bCs/>
          <w:sz w:val="32"/>
          <w:szCs w:val="32"/>
        </w:rPr>
        <w:t xml:space="preserve">七、授予合同</w:t>
      </w:r>
      <w:bookmarkEnd w:id="151"/>
      <w:r>
        <w:rPr>
          <w:rFonts w:hint="eastAsia" w:ascii="宋体" w:hAnsi="宋体"/>
          <w:b/>
          <w:bCs/>
          <w:sz w:val="32"/>
          <w:szCs w:val="32"/>
        </w:rPr>
      </w:r>
      <w:r/>
    </w:p>
    <w:p>
      <w:pPr>
        <w:pStyle w:val="890"/>
        <w:ind w:firstLine="600"/>
        <w:keepLines/>
        <w:keepNext/>
        <w:spacing w:line="520" w:lineRule="exact"/>
        <w:rPr>
          <w:rFonts w:ascii="宋体" w:hAnsi="宋体"/>
          <w:bCs/>
          <w:sz w:val="30"/>
          <w:szCs w:val="30"/>
        </w:rPr>
        <w:outlineLvl w:val="3"/>
      </w:pPr>
      <w:r/>
      <w:bookmarkEnd w:id="148"/>
      <w:r/>
      <w:bookmarkEnd w:id="149"/>
      <w:r/>
      <w:bookmarkEnd w:id="150"/>
      <w:r/>
      <w:bookmarkStart w:id="152" w:name="_Toc16938553"/>
      <w:r/>
      <w:bookmarkStart w:id="153" w:name="_Toc20823309"/>
      <w:r/>
      <w:bookmarkStart w:id="154" w:name="_Toc513029237"/>
      <w:r>
        <w:rPr>
          <w:rFonts w:hint="eastAsia" w:ascii="宋体" w:hAnsi="宋体"/>
          <w:bCs/>
          <w:sz w:val="30"/>
          <w:szCs w:val="30"/>
        </w:rPr>
        <w:t xml:space="preserve">31. 签订合同</w:t>
      </w:r>
      <w:r>
        <w:rPr>
          <w:rFonts w:ascii="宋体" w:hAnsi="宋体"/>
          <w:bCs/>
          <w:sz w:val="30"/>
          <w:szCs w:val="30"/>
        </w:rPr>
      </w:r>
      <w:r/>
    </w:p>
    <w:p>
      <w:pPr>
        <w:pStyle w:val="890"/>
        <w:ind w:firstLine="600"/>
        <w:spacing w:line="52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90"/>
        <w:ind w:firstLine="600"/>
        <w:spacing w:line="520" w:lineRule="exact"/>
        <w:rPr>
          <w:rFonts w:hint="eastAsia" w:ascii="宋体" w:hAnsi="宋体"/>
          <w:sz w:val="24"/>
          <w:szCs w:val="24"/>
        </w:rPr>
      </w:pPr>
      <w:r>
        <w:rPr>
          <w:rFonts w:hint="eastAsia" w:ascii="宋体" w:hAnsi="宋体"/>
          <w:sz w:val="24"/>
          <w:szCs w:val="24"/>
        </w:rPr>
        <w:t xml:space="preserve">31.2磋商文件、成交供应商的响应文件及磋商过程中有关澄清、承诺文件均应作为合同附件。</w:t>
      </w:r>
      <w:r>
        <w:rPr>
          <w:rFonts w:hint="eastAsia" w:ascii="宋体" w:hAnsi="宋体"/>
          <w:sz w:val="24"/>
          <w:szCs w:val="24"/>
        </w:rPr>
      </w:r>
      <w:r/>
    </w:p>
    <w:p>
      <w:pPr>
        <w:pStyle w:val="890"/>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Cs/>
          <w:iCs/>
          <w:sz w:val="24"/>
        </w:rPr>
        <w:t xml:space="preserve">★</w:t>
      </w:r>
      <w:r>
        <w:rPr>
          <w:rFonts w:hint="eastAsia" w:ascii="宋体" w:hAnsi="宋体"/>
          <w:iCs/>
          <w:sz w:val="24"/>
          <w:szCs w:val="24"/>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。未经采购人同意，成交供应商也不得采用分包形式履行合同,否则采购人有权终止或解除合同。转包或分包造成采购人损失的，成交供应商应承担相应赔偿责任。</w:t>
      </w:r>
      <w:r>
        <w:rPr>
          <w:rFonts w:hint="eastAsia" w:ascii="宋体" w:hAnsi="宋体"/>
          <w:sz w:val="24"/>
          <w:szCs w:val="24"/>
        </w:rPr>
      </w:r>
      <w:r/>
    </w:p>
    <w:p>
      <w:pPr>
        <w:pStyle w:val="890"/>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32、标的物的追加</w:t>
      </w:r>
      <w:r>
        <w:rPr>
          <w:rFonts w:hint="eastAsia" w:ascii="宋体" w:hAnsi="宋体"/>
          <w:bCs/>
          <w:sz w:val="30"/>
          <w:szCs w:val="30"/>
        </w:rPr>
      </w:r>
      <w:r/>
    </w:p>
    <w:p>
      <w:pPr>
        <w:pStyle w:val="890"/>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90"/>
        <w:ind w:firstLine="600"/>
        <w:keepLines/>
        <w:keepNext/>
        <w:spacing w:line="520" w:lineRule="exact"/>
        <w:rPr>
          <w:rFonts w:hint="eastAsia" w:ascii="宋体" w:hAnsi="宋体"/>
          <w:bCs/>
          <w:sz w:val="30"/>
          <w:szCs w:val="30"/>
        </w:rPr>
        <w:outlineLvl w:val="3"/>
      </w:pPr>
      <w:r/>
      <w:bookmarkEnd w:id="152"/>
      <w:r/>
      <w:bookmarkEnd w:id="153"/>
      <w:r/>
      <w:bookmarkEnd w:id="154"/>
      <w:r>
        <w:rPr>
          <w:rFonts w:hint="eastAsia" w:ascii="宋体" w:hAnsi="宋体"/>
          <w:bCs/>
          <w:sz w:val="30"/>
          <w:szCs w:val="30"/>
        </w:rPr>
        <w:t xml:space="preserve">33、政府采购履约资金扶持政策</w:t>
      </w:r>
      <w:r>
        <w:rPr>
          <w:rFonts w:hint="eastAsia" w:ascii="宋体" w:hAnsi="宋体"/>
          <w:bCs/>
          <w:sz w:val="30"/>
          <w:szCs w:val="30"/>
        </w:rPr>
      </w:r>
      <w:r/>
    </w:p>
    <w:p>
      <w:pPr>
        <w:pStyle w:val="890"/>
        <w:ind w:firstLine="420"/>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ascii="宋体" w:hAnsi="宋体"/>
          <w:bCs/>
          <w:sz w:val="24"/>
          <w:szCs w:val="24"/>
        </w:rPr>
      </w:r>
      <w:r/>
    </w:p>
    <w:p>
      <w:pPr>
        <w:pStyle w:val="890"/>
        <w:spacing w:line="500" w:lineRule="exact"/>
        <w:rPr>
          <w:rFonts w:hint="eastAsia" w:ascii="宋体" w:hAnsi="宋体"/>
          <w:bCs/>
          <w:sz w:val="24"/>
          <w:szCs w:val="24"/>
        </w:rPr>
      </w:pPr>
      <w:r>
        <w:rPr>
          <w:rFonts w:hint="eastAsia" w:ascii="宋体" w:hAnsi="宋体"/>
          <w:bCs/>
          <w:sz w:val="24"/>
          <w:szCs w:val="24"/>
        </w:rPr>
      </w:r>
      <w:r/>
    </w:p>
    <w:p>
      <w:pPr>
        <w:pStyle w:val="890"/>
        <w:ind w:firstLine="2640"/>
        <w:keepNext/>
        <w:rPr>
          <w:rFonts w:hint="eastAsia" w:ascii="宋体" w:hAnsi="宋体"/>
          <w:bCs/>
          <w:sz w:val="44"/>
          <w:szCs w:val="28"/>
        </w:rPr>
        <w:outlineLvl w:val="0"/>
      </w:pPr>
      <w:r>
        <w:rPr>
          <w:rFonts w:hint="eastAsia" w:ascii="宋体" w:hAnsi="宋体"/>
          <w:bCs/>
          <w:sz w:val="44"/>
          <w:szCs w:val="28"/>
        </w:rPr>
        <w:t xml:space="preserve">第三章  合同</w:t>
      </w:r>
      <w:bookmarkEnd w:id="34"/>
      <w:r/>
      <w:bookmarkEnd w:id="35"/>
      <w:r/>
      <w:bookmarkEnd w:id="36"/>
      <w:r/>
      <w:bookmarkEnd w:id="37"/>
      <w:r/>
      <w:bookmarkEnd w:id="38"/>
      <w:r>
        <w:rPr>
          <w:rFonts w:hint="eastAsia" w:ascii="宋体" w:hAnsi="宋体"/>
          <w:bCs/>
          <w:sz w:val="44"/>
          <w:szCs w:val="28"/>
        </w:rPr>
        <w:t xml:space="preserve">文本</w:t>
      </w:r>
      <w:r>
        <w:rPr>
          <w:rFonts w:hint="eastAsia" w:ascii="宋体" w:hAnsi="宋体"/>
          <w:bCs/>
          <w:sz w:val="44"/>
          <w:szCs w:val="28"/>
        </w:rPr>
      </w:r>
      <w:r/>
    </w:p>
    <w:p>
      <w:pPr>
        <w:pStyle w:val="890"/>
        <w:ind w:firstLine="480"/>
        <w:spacing w:line="500" w:lineRule="exact"/>
        <w:rPr>
          <w:rFonts w:hint="eastAsia" w:ascii="宋体" w:hAnsi="宋体"/>
          <w:bCs/>
          <w:sz w:val="24"/>
          <w:szCs w:val="21"/>
        </w:rPr>
      </w:pPr>
      <w:r/>
      <w:bookmarkStart w:id="155" w:name="_Toc16938559"/>
      <w:r/>
      <w:bookmarkStart w:id="156" w:name="_Toc513029243"/>
      <w:r/>
      <w:bookmarkStart w:id="157"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890"/>
        <w:rPr>
          <w:rFonts w:hint="eastAsia" w:ascii="宋体" w:hAnsi="宋体"/>
        </w:rPr>
      </w:pPr>
      <w:r>
        <w:rPr>
          <w:rFonts w:hint="eastAsia" w:ascii="宋体" w:hAnsi="宋体"/>
        </w:rPr>
      </w:r>
      <w:r/>
    </w:p>
    <w:p>
      <w:pPr>
        <w:pStyle w:val="890"/>
        <w:jc w:val="center"/>
        <w:rPr>
          <w:rFonts w:ascii="宋体" w:hAnsi="宋体"/>
          <w:b/>
          <w:bCs/>
          <w:sz w:val="32"/>
          <w:szCs w:val="28"/>
        </w:rPr>
      </w:pPr>
      <w:r>
        <w:rPr>
          <w:rFonts w:hint="eastAsia" w:ascii="宋体" w:hAnsi="宋体"/>
          <w:b/>
          <w:bCs/>
          <w:sz w:val="32"/>
          <w:szCs w:val="36"/>
        </w:rPr>
        <w:t xml:space="preserve">江苏省政府采购合同（合同编号）</w:t>
      </w:r>
      <w:r>
        <w:rPr>
          <w:rFonts w:ascii="宋体" w:hAnsi="宋体"/>
          <w:b/>
          <w:bCs/>
          <w:sz w:val="32"/>
          <w:szCs w:val="28"/>
        </w:rPr>
      </w:r>
      <w:r/>
    </w:p>
    <w:p>
      <w:pPr>
        <w:pStyle w:val="890"/>
        <w:spacing w:before="120" w:after="120"/>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890"/>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苏州市公共资源交易中心吴江分中心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90"/>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90"/>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90"/>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90"/>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或其他币种(含甲方应付的全部税费)</w:t>
      </w:r>
      <w:r>
        <w:rPr>
          <w:rFonts w:ascii="宋体" w:hAnsi="宋体" w:cs="Courier New"/>
          <w:sz w:val="24"/>
          <w:szCs w:val="24"/>
        </w:rPr>
        <w:t xml:space="preserve">。</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90"/>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90"/>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90"/>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及之后的全部使用期内不受第三方提出侵犯其专利权、版权、商标权和工业设计权等知识产权的起诉。一旦出现侵权，由乙方负全部法律责任和民事赔偿责任，如因侵权导致甲方被索赔的，乙方承担全部索赔款项及甲方为此支付的律师费、诉讼担保费、公证费、差旅费等全部索赔费用。</w:t>
      </w:r>
      <w:r>
        <w:rPr>
          <w:rFonts w:hint="eastAsia" w:ascii="宋体" w:hAnsi="宋体" w:cs="Courier New"/>
          <w:sz w:val="24"/>
          <w:szCs w:val="24"/>
        </w:rPr>
      </w:r>
      <w:r/>
    </w:p>
    <w:p>
      <w:pPr>
        <w:pStyle w:val="890"/>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90"/>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w:t>
      </w:r>
      <w:r>
        <w:rPr>
          <w:rFonts w:hint="eastAsia" w:ascii="宋体" w:hAnsi="宋体" w:cs="Courier New"/>
          <w:sz w:val="24"/>
          <w:szCs w:val="24"/>
        </w:rPr>
        <w:t xml:space="preserve">在转移给甲方之前</w:t>
      </w:r>
      <w:r>
        <w:rPr>
          <w:rFonts w:ascii="宋体" w:hAnsi="宋体" w:cs="Courier New"/>
          <w:sz w:val="24"/>
          <w:szCs w:val="24"/>
        </w:rPr>
        <w:t xml:space="preserve">完全属于乙方且无任何</w:t>
      </w:r>
      <w:r>
        <w:rPr>
          <w:rFonts w:hint="eastAsia" w:ascii="宋体" w:hAnsi="宋体" w:cs="Courier New"/>
          <w:sz w:val="24"/>
          <w:szCs w:val="24"/>
        </w:rPr>
        <w:t xml:space="preserve">质押、</w:t>
      </w:r>
      <w:r>
        <w:rPr>
          <w:rFonts w:ascii="宋体" w:hAnsi="宋体" w:cs="Courier New"/>
          <w:sz w:val="24"/>
          <w:szCs w:val="24"/>
        </w:rPr>
        <w:t xml:space="preserve">抵押、查封</w:t>
      </w:r>
      <w:r>
        <w:rPr>
          <w:rFonts w:hint="eastAsia" w:ascii="宋体" w:hAnsi="宋体" w:cs="Courier New"/>
          <w:sz w:val="24"/>
          <w:szCs w:val="24"/>
        </w:rPr>
        <w:t xml:space="preserve">或被第三方追索</w:t>
      </w:r>
      <w:r>
        <w:rPr>
          <w:rFonts w:ascii="宋体" w:hAnsi="宋体" w:cs="Courier New"/>
          <w:sz w:val="24"/>
          <w:szCs w:val="24"/>
        </w:rPr>
        <w:t xml:space="preserve">等产权瑕疵。</w:t>
      </w:r>
      <w:r>
        <w:rPr>
          <w:rFonts w:ascii="宋体" w:hAnsi="宋体" w:cs="Courier New"/>
          <w:sz w:val="24"/>
          <w:szCs w:val="24"/>
          <w:u w:val="single"/>
        </w:rPr>
      </w:r>
      <w:r/>
    </w:p>
    <w:p>
      <w:pPr>
        <w:pStyle w:val="890"/>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90"/>
        <w:ind w:left="410" w:hanging="410"/>
        <w:spacing w:before="120" w:after="120"/>
        <w:rPr>
          <w:rFonts w:ascii="宋体" w:hAnsi="宋体" w:cs="Courier New"/>
          <w:b/>
          <w:sz w:val="24"/>
          <w:szCs w:val="24"/>
        </w:rPr>
      </w:pPr>
      <w:r>
        <w:rPr>
          <w:rFonts w:hint="eastAsia" w:ascii="宋体" w:hAnsi="宋体" w:cs="Courier New"/>
          <w:b/>
          <w:sz w:val="24"/>
          <w:szCs w:val="24"/>
        </w:rPr>
        <w:t xml:space="preserve">无</w:t>
      </w:r>
      <w:r>
        <w:rPr>
          <w:rFonts w:ascii="宋体" w:hAnsi="宋体" w:cs="Courier New"/>
          <w:b/>
          <w:sz w:val="24"/>
          <w:szCs w:val="24"/>
        </w:rPr>
      </w:r>
      <w:r/>
    </w:p>
    <w:p>
      <w:pPr>
        <w:pStyle w:val="890"/>
        <w:spacing w:before="120" w:after="120"/>
        <w:rPr>
          <w:rFonts w:ascii="宋体" w:hAnsi="宋体"/>
          <w:b/>
          <w:sz w:val="24"/>
          <w:szCs w:val="24"/>
        </w:rPr>
      </w:pPr>
      <w:r>
        <w:rPr>
          <w:rFonts w:hint="eastAsia" w:ascii="宋体" w:hAnsi="宋体"/>
          <w:b/>
          <w:sz w:val="24"/>
          <w:szCs w:val="24"/>
        </w:rPr>
        <w:t xml:space="preserve">七、合同转包或分包</w:t>
      </w:r>
      <w:r>
        <w:rPr>
          <w:rFonts w:ascii="宋体" w:hAnsi="宋体"/>
          <w:b/>
          <w:sz w:val="24"/>
          <w:szCs w:val="24"/>
        </w:rPr>
      </w:r>
      <w:r/>
    </w:p>
    <w:p>
      <w:pPr>
        <w:pStyle w:val="890"/>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0"/>
        <w:spacing w:before="120" w:after="12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90"/>
        <w:spacing w:before="120" w:after="120"/>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sz w:val="24"/>
          <w:szCs w:val="24"/>
        </w:rPr>
      </w:r>
      <w:r/>
    </w:p>
    <w:p>
      <w:pPr>
        <w:pStyle w:val="890"/>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90"/>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90"/>
        <w:spacing w:before="120" w:after="120"/>
        <w:rPr>
          <w:rFonts w:hint="eastAsia" w:ascii="宋体" w:hAnsi="宋体" w:cs="Courier New"/>
          <w:bCs/>
          <w:sz w:val="24"/>
          <w:szCs w:val="24"/>
        </w:rPr>
      </w:pPr>
      <w:r>
        <w:rPr>
          <w:rFonts w:hint="eastAsia" w:ascii="宋体" w:hAnsi="宋体" w:cs="Courier New"/>
          <w:bCs/>
          <w:sz w:val="24"/>
          <w:szCs w:val="24"/>
        </w:rPr>
        <w:t xml:space="preserve">8.1.1 预付款 30% 支付时间：合同签订后1个月内</w:t>
      </w:r>
      <w:r>
        <w:rPr>
          <w:rFonts w:hint="eastAsia" w:ascii="宋体" w:hAnsi="宋体" w:cs="Courier New"/>
          <w:bCs/>
          <w:sz w:val="24"/>
          <w:szCs w:val="24"/>
        </w:rPr>
      </w:r>
      <w:r/>
    </w:p>
    <w:p>
      <w:pPr>
        <w:pStyle w:val="890"/>
        <w:spacing w:before="120" w:after="120"/>
        <w:rPr>
          <w:rFonts w:ascii="宋体" w:hAnsi="宋体" w:cs="Courier New"/>
          <w:bCs/>
          <w:sz w:val="24"/>
          <w:szCs w:val="24"/>
        </w:rPr>
      </w:pPr>
      <w:r>
        <w:rPr>
          <w:rFonts w:hint="eastAsia" w:ascii="宋体" w:hAnsi="宋体" w:cs="Courier New"/>
          <w:bCs/>
          <w:sz w:val="24"/>
          <w:szCs w:val="24"/>
        </w:rPr>
        <w:t xml:space="preserve">8.1.2 进度款 30% 支付时间： 初验后一个月内</w:t>
      </w:r>
      <w:r>
        <w:rPr>
          <w:rFonts w:ascii="宋体" w:hAnsi="宋体" w:cs="Courier New"/>
          <w:bCs/>
          <w:sz w:val="24"/>
          <w:szCs w:val="24"/>
        </w:rPr>
      </w:r>
      <w:r/>
    </w:p>
    <w:p>
      <w:pPr>
        <w:pStyle w:val="890"/>
        <w:spacing w:before="120" w:after="120"/>
        <w:rPr>
          <w:rFonts w:ascii="宋体" w:hAnsi="宋体" w:cs="Courier New"/>
          <w:sz w:val="24"/>
          <w:szCs w:val="24"/>
          <w:u w:val="single"/>
        </w:rPr>
      </w:pPr>
      <w:r>
        <w:rPr>
          <w:rFonts w:hint="eastAsia" w:ascii="宋体" w:hAnsi="宋体" w:cs="Courier New"/>
          <w:bCs/>
          <w:sz w:val="24"/>
          <w:szCs w:val="24"/>
        </w:rPr>
        <w:t xml:space="preserve">8.1.3 尾款 40% 支付时间： 终验后一个月内</w:t>
      </w:r>
      <w:r>
        <w:rPr>
          <w:rFonts w:ascii="宋体" w:hAnsi="宋体" w:cs="Courier New"/>
          <w:sz w:val="24"/>
          <w:szCs w:val="24"/>
          <w:u w:val="single"/>
        </w:rPr>
      </w:r>
      <w:r/>
    </w:p>
    <w:p>
      <w:pPr>
        <w:pStyle w:val="890"/>
        <w:spacing w:before="120" w:after="120"/>
        <w:rPr>
          <w:rFonts w:ascii="宋体" w:hAnsi="宋体"/>
          <w:b/>
          <w:sz w:val="24"/>
          <w:szCs w:val="24"/>
        </w:rPr>
      </w:pPr>
      <w:r>
        <w:rPr>
          <w:rFonts w:hint="eastAsia" w:ascii="宋体" w:hAnsi="宋体"/>
          <w:b/>
          <w:sz w:val="24"/>
          <w:szCs w:val="24"/>
        </w:rPr>
        <w:t xml:space="preserve">九、税费</w:t>
      </w:r>
      <w:r>
        <w:rPr>
          <w:rFonts w:ascii="宋体" w:hAnsi="宋体"/>
          <w:b/>
          <w:sz w:val="24"/>
          <w:szCs w:val="24"/>
        </w:rPr>
      </w:r>
      <w:r/>
    </w:p>
    <w:p>
      <w:pPr>
        <w:pStyle w:val="890"/>
        <w:spacing w:before="120" w:after="120"/>
        <w:rPr>
          <w:rFonts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本合同执行中除了第二项之外的、相关的一切税费均由乙方负担。</w:t>
      </w:r>
      <w:r>
        <w:rPr>
          <w:rFonts w:ascii="宋体" w:hAnsi="宋体"/>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90"/>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90"/>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90"/>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90"/>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90"/>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90"/>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2%  </w:t>
      </w:r>
      <w:r>
        <w:rPr>
          <w:rFonts w:ascii="宋体" w:hAnsi="宋体" w:cs="Courier New"/>
          <w:sz w:val="24"/>
          <w:szCs w:val="24"/>
        </w:rPr>
        <w:t xml:space="preserve">的违约金。</w:t>
      </w:r>
      <w:r>
        <w:rPr>
          <w:rFonts w:ascii="宋体" w:hAnsi="宋体" w:cs="Courier New"/>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万分之四  </w:t>
      </w:r>
      <w:r>
        <w:rPr>
          <w:rFonts w:ascii="宋体" w:hAnsi="宋体" w:cs="Courier New"/>
          <w:sz w:val="24"/>
          <w:szCs w:val="24"/>
        </w:rPr>
        <w:t xml:space="preserve">每日向乙方支付违约金。</w:t>
      </w:r>
      <w:r>
        <w:rPr>
          <w:rFonts w:ascii="宋体" w:hAnsi="宋体" w:cs="Courier New"/>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90"/>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hint="eastAsia" w:ascii="宋体" w:hAnsi="宋体" w:cs="Courier New"/>
          <w:sz w:val="24"/>
          <w:szCs w:val="24"/>
        </w:rPr>
        <w:t xml:space="preserve">、且要求乙方立即退回全部已付款</w:t>
      </w:r>
      <w:r>
        <w:rPr>
          <w:rFonts w:ascii="宋体" w:hAnsi="宋体" w:cs="Courier New"/>
          <w:sz w:val="24"/>
          <w:szCs w:val="24"/>
        </w:rPr>
        <w:t xml:space="preserve">。</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9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w:t>
      </w:r>
      <w:r>
        <w:rPr>
          <w:rFonts w:hint="eastAsia" w:ascii="宋体" w:hAnsi="宋体" w:cs="Courier New"/>
          <w:sz w:val="24"/>
          <w:szCs w:val="24"/>
        </w:rPr>
        <w:t xml:space="preserve">30</w:t>
      </w:r>
      <w:r>
        <w:rPr>
          <w:rFonts w:ascii="宋体" w:hAnsi="宋体" w:cs="Courier New"/>
          <w:sz w:val="24"/>
          <w:szCs w:val="24"/>
        </w:rPr>
        <w:t xml:space="preserve">天以上，双方应通过友好协商，确定是否继续履行合同。</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90"/>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十四、信息安全条款</w:t>
      </w:r>
      <w:r>
        <w:rPr>
          <w:rFonts w:ascii="宋体" w:hAnsi="宋体" w:cs="Courier New"/>
          <w:b/>
          <w:sz w:val="24"/>
          <w:szCs w:val="24"/>
        </w:rPr>
      </w:r>
      <w:r/>
    </w:p>
    <w:p>
      <w:pPr>
        <w:pStyle w:val="969"/>
        <w:ind w:firstLine="468"/>
        <w:rPr>
          <w:rFonts w:hAnsi="宋体" w:cs="Courier New"/>
          <w:sz w:val="24"/>
          <w:szCs w:val="24"/>
        </w:rPr>
      </w:pPr>
      <w:r>
        <w:rPr>
          <w:rFonts w:hAnsi="宋体" w:cs="Courier New"/>
          <w:sz w:val="24"/>
          <w:szCs w:val="24"/>
        </w:rPr>
        <w:t xml:space="preserve">甲、乙双方应遵守《中华人民共和国网络安全法》、《中华人民共和国计算机信息系统安全保护条例》等相关法律法规规定。</w:t>
      </w:r>
      <w:r>
        <w:rPr>
          <w:rFonts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14.1信息安全保密内容和范围 </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14.1.1双方的技术情报、资料数据、商业秘密及所能接触到的任何信息。</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14.2双方权利和义务</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14.2.1双方在未征得对方同意的情况下,不得向第三方泄露在项目中接触到的需要保密的文件及相关资料（包括附件）；</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14.2.2任何一方未征得对方同意,不得为任何其它目的而自行使用或允许他人使用从对方获得的任何信息；</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14.2.3双方在一致认同的情况下，对于本协议签订及履行过程中、项目的商谈及合作过程中所接触到的保密信息，履行信息安全义务、承担责任；</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14.2.4双方单位应对涉密人员（涉密人员包括双方参与及知悉项目的所有人员）加以保密教育,并对本方人员泄密行为负责；</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14.2.5获取对方数据需在征得对方同意的情况下才可实施。</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14.3信息安全保密期限</w:t>
      </w:r>
      <w:r>
        <w:rPr>
          <w:rFonts w:ascii="宋体" w:hAnsi="宋体" w:cs="Courier New"/>
          <w:sz w:val="24"/>
          <w:szCs w:val="24"/>
        </w:rPr>
      </w:r>
      <w:r/>
    </w:p>
    <w:p>
      <w:pPr>
        <w:pStyle w:val="890"/>
        <w:spacing w:before="120" w:after="120"/>
        <w:rPr>
          <w:rFonts w:hint="eastAsia" w:ascii="宋体" w:hAnsi="宋体" w:cs="Courier New"/>
          <w:sz w:val="24"/>
          <w:szCs w:val="24"/>
        </w:rPr>
      </w:pPr>
      <w:r>
        <w:rPr>
          <w:rFonts w:ascii="宋体" w:hAnsi="宋体" w:cs="Courier New"/>
          <w:sz w:val="24"/>
          <w:szCs w:val="24"/>
        </w:rPr>
        <w:t xml:space="preserve">14.3.1</w:t>
      </w:r>
      <w:r>
        <w:rPr>
          <w:rFonts w:hint="eastAsia" w:ascii="宋体" w:hAnsi="宋体" w:cs="Courier New"/>
          <w:sz w:val="24"/>
          <w:szCs w:val="24"/>
        </w:rPr>
        <w:t xml:space="preserve">自双方签署之日起至保密信息成为公开信息之日止。</w:t>
      </w:r>
      <w:r>
        <w:rPr>
          <w:rFonts w:hint="eastAsia" w:ascii="宋体" w:hAnsi="宋体" w:cs="Courier New"/>
          <w:sz w:val="24"/>
          <w:szCs w:val="24"/>
        </w:rPr>
      </w:r>
      <w:r/>
    </w:p>
    <w:p>
      <w:pPr>
        <w:pStyle w:val="890"/>
        <w:spacing w:before="120" w:after="120"/>
        <w:rPr>
          <w:rFonts w:hint="eastAsia"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2合作终止后，保密义务持续有效，直至保密信息公开；</w:t>
      </w:r>
      <w:r>
        <w:rPr>
          <w:rFonts w:hint="eastAsia"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14.3.</w:t>
      </w:r>
      <w:r>
        <w:rPr>
          <w:rFonts w:hint="eastAsia" w:ascii="宋体" w:hAnsi="宋体" w:cs="Courier New"/>
          <w:sz w:val="24"/>
          <w:szCs w:val="24"/>
        </w:rPr>
        <w:t xml:space="preserve">3协议解除或终止的，不影响保密条款的独立性和继续履行</w:t>
      </w:r>
      <w:r>
        <w:rPr>
          <w:rFonts w:ascii="宋体" w:hAnsi="宋体" w:cs="Courier New"/>
          <w:sz w:val="24"/>
          <w:szCs w:val="24"/>
        </w:rPr>
        <w:t xml:space="preserve">。</w:t>
      </w:r>
      <w:r>
        <w:rPr>
          <w:rFonts w:ascii="宋体" w:hAnsi="宋体" w:cs="Courier New"/>
          <w:sz w:val="24"/>
          <w:szCs w:val="24"/>
        </w:rPr>
      </w:r>
      <w:r/>
    </w:p>
    <w:p>
      <w:pPr>
        <w:pStyle w:val="890"/>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、合同生效及其它</w:t>
      </w:r>
      <w:r>
        <w:rPr>
          <w:rFonts w:ascii="宋体" w:hAnsi="宋体" w:cs="Courier New"/>
          <w:b/>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w:t>
      </w:r>
      <w:r>
        <w:rPr>
          <w:rFonts w:hint="eastAsia" w:ascii="宋体" w:hAnsi="宋体" w:cs="Courier New"/>
          <w:sz w:val="24"/>
          <w:szCs w:val="24"/>
        </w:rPr>
        <w:t xml:space="preserve">、乙方作为安全生产责任主体签署了《安全生产协议书》和《保密协议书》后</w:t>
      </w:r>
      <w:r>
        <w:rPr>
          <w:rFonts w:ascii="宋体" w:hAnsi="宋体" w:cs="Courier New"/>
          <w:sz w:val="24"/>
          <w:szCs w:val="24"/>
        </w:rPr>
        <w:t xml:space="preserve">生效。</w:t>
      </w:r>
      <w:r>
        <w:rPr>
          <w:rFonts w:ascii="宋体" w:hAnsi="宋体" w:cs="Courier New"/>
          <w:sz w:val="24"/>
          <w:szCs w:val="24"/>
        </w:rPr>
      </w:r>
      <w:r/>
    </w:p>
    <w:p>
      <w:pPr>
        <w:pStyle w:val="89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《民法典》、《政府采购法》和财政部有关部门规章及规范性文件的</w:t>
      </w:r>
      <w:r>
        <w:rPr>
          <w:rFonts w:ascii="宋体" w:hAnsi="宋体" w:cs="Courier New"/>
          <w:sz w:val="24"/>
          <w:szCs w:val="24"/>
        </w:rPr>
        <w:t xml:space="preserve">有关条文执行。</w:t>
      </w:r>
      <w:r>
        <w:rPr>
          <w:rFonts w:ascii="宋体" w:hAnsi="宋体" w:cs="Courier New"/>
          <w:sz w:val="24"/>
          <w:szCs w:val="24"/>
        </w:rPr>
      </w:r>
      <w:r/>
    </w:p>
    <w:p>
      <w:pPr>
        <w:pStyle w:val="890"/>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90"/>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90"/>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90"/>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90"/>
        <w:ind w:firstLine="240"/>
        <w:spacing w:before="120" w:after="120" w:line="0" w:lineRule="atLeast"/>
        <w:rPr>
          <w:rFonts w:hint="eastAsia" w:ascii="宋体" w:hAnsi="宋体" w:cs="Courier New"/>
          <w:szCs w:val="21"/>
        </w:rPr>
      </w:pPr>
      <w:r>
        <w:rPr>
          <w:rFonts w:hint="eastAsia" w:ascii="宋体" w:hAnsi="宋体" w:cs="Courier New"/>
          <w:sz w:val="24"/>
          <w:szCs w:val="24"/>
        </w:rPr>
        <w:t xml:space="preserve">联系电话：                    联系电话：          </w:t>
      </w:r>
      <w:r>
        <w:rPr>
          <w:rFonts w:hint="eastAsia" w:ascii="宋体" w:hAnsi="宋体" w:cs="Courier New"/>
          <w:szCs w:val="21"/>
        </w:rPr>
      </w:r>
      <w:r/>
    </w:p>
    <w:p>
      <w:pPr>
        <w:pStyle w:val="890"/>
        <w:ind w:firstLine="420"/>
        <w:spacing w:line="500" w:lineRule="exact"/>
        <w:rPr>
          <w:rFonts w:hint="eastAsia" w:ascii="宋体" w:hAnsi="宋体"/>
          <w:bCs/>
          <w:sz w:val="24"/>
          <w:szCs w:val="21"/>
        </w:rPr>
      </w:pPr>
      <w:r>
        <w:rPr>
          <w:rFonts w:hint="eastAsia" w:ascii="宋体" w:hAnsi="宋体"/>
          <w:szCs w:val="21"/>
        </w:rPr>
        <w:t xml:space="preserve">                                          </w:t>
      </w:r>
      <w:r>
        <w:rPr>
          <w:rFonts w:ascii="宋体" w:hAnsi="宋体"/>
          <w:szCs w:val="21"/>
        </w:rPr>
        <w:t xml:space="preserve">签订日期：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rPr>
          <w:rFonts w:hint="eastAsia" w:ascii="宋体" w:hAnsi="宋体"/>
          <w:bCs/>
          <w:sz w:val="24"/>
          <w:szCs w:val="21"/>
        </w:rPr>
      </w:r>
      <w:r/>
    </w:p>
    <w:p>
      <w:pPr>
        <w:pStyle w:val="890"/>
        <w:jc w:val="center"/>
        <w:spacing w:before="120" w:after="120" w:line="0" w:lineRule="atLeast"/>
        <w:rPr>
          <w:rFonts w:ascii="宋体" w:hAnsi="宋体" w:cs="Courier New"/>
          <w:bCs/>
          <w:sz w:val="44"/>
          <w:szCs w:val="21"/>
        </w:rPr>
      </w:pPr>
      <w:r/>
      <w:bookmarkEnd w:id="155"/>
      <w:r/>
      <w:bookmarkEnd w:id="156"/>
      <w:r/>
      <w:bookmarkEnd w:id="157"/>
      <w:r/>
      <w:bookmarkStart w:id="158" w:name="_Hlt16619369"/>
      <w:r/>
      <w:bookmarkEnd w:id="158"/>
      <w:r/>
      <w:bookmarkStart w:id="159" w:name="_Hlt16619350"/>
      <w:r/>
      <w:bookmarkStart w:id="160" w:name="_Toc120614244"/>
      <w:r/>
      <w:bookmarkStart w:id="161" w:name="_Toc16938590"/>
      <w:r/>
      <w:bookmarkStart w:id="162" w:name="_Toc20823346"/>
      <w:r/>
      <w:bookmarkStart w:id="163" w:name="_Toc462564139"/>
      <w:r/>
      <w:bookmarkStart w:id="164" w:name="_Toc479757211"/>
      <w:r>
        <w:rPr>
          <w:rFonts w:ascii="宋体" w:hAnsi="宋体" w:cs="Courier New"/>
          <w:bCs/>
          <w:sz w:val="44"/>
          <w:szCs w:val="21"/>
        </w:rPr>
      </w:r>
      <w:r/>
    </w:p>
    <w:p>
      <w:pPr>
        <w:pStyle w:val="890"/>
        <w:jc w:val="center"/>
        <w:spacing w:before="120" w:after="120" w:line="0" w:lineRule="atLeast"/>
        <w:rPr>
          <w:rFonts w:ascii="宋体" w:hAnsi="宋体" w:cs="Courier New"/>
          <w:bCs/>
          <w:sz w:val="44"/>
          <w:szCs w:val="21"/>
        </w:rPr>
      </w:pPr>
      <w:r>
        <w:rPr>
          <w:rFonts w:ascii="宋体" w:hAnsi="宋体" w:cs="Courier New"/>
          <w:bCs/>
          <w:sz w:val="44"/>
          <w:szCs w:val="21"/>
        </w:rPr>
        <w:br w:type="page" w:clear="all"/>
      </w:r>
      <w:r>
        <w:rPr>
          <w:rFonts w:ascii="宋体" w:hAnsi="宋体" w:cs="Courier New"/>
          <w:bCs/>
          <w:sz w:val="44"/>
          <w:szCs w:val="21"/>
        </w:rPr>
      </w:r>
      <w:r/>
    </w:p>
    <w:p>
      <w:pPr>
        <w:pStyle w:val="890"/>
        <w:spacing w:line="500" w:lineRule="exact"/>
        <w:rPr>
          <w:rFonts w:ascii="宋体" w:hAnsi="宋体"/>
          <w:szCs w:val="21"/>
        </w:rPr>
      </w:pPr>
      <w:r>
        <w:rPr>
          <w:rFonts w:hint="eastAsia" w:ascii="宋体" w:hAnsi="宋体"/>
          <w:szCs w:val="21"/>
        </w:rPr>
        <w:t xml:space="preserve">同附件：</w:t>
      </w:r>
      <w:r>
        <w:rPr>
          <w:rFonts w:ascii="宋体" w:hAnsi="宋体"/>
          <w:szCs w:val="21"/>
        </w:rPr>
      </w:r>
      <w:r/>
    </w:p>
    <w:p>
      <w:pPr>
        <w:pStyle w:val="890"/>
        <w:jc w:val="center"/>
        <w:spacing w:line="500" w:lineRule="exact"/>
        <w:rPr>
          <w:rFonts w:hint="eastAsia" w:ascii="宋体" w:hAnsi="宋体"/>
          <w:b/>
          <w:bCs/>
          <w:szCs w:val="21"/>
        </w:rPr>
      </w:pPr>
      <w:r>
        <w:rPr>
          <w:rFonts w:hint="eastAsia" w:ascii="宋体" w:hAnsi="宋体"/>
          <w:b/>
          <w:bCs/>
          <w:szCs w:val="21"/>
        </w:rPr>
        <w:t xml:space="preserve">验收方案</w:t>
      </w:r>
      <w:r>
        <w:rPr>
          <w:rFonts w:hint="eastAsia" w:ascii="宋体" w:hAnsi="宋体"/>
          <w:b/>
          <w:bCs/>
          <w:szCs w:val="21"/>
        </w:rPr>
      </w:r>
      <w:r/>
    </w:p>
    <w:p>
      <w:pPr>
        <w:pStyle w:val="890"/>
        <w:rPr>
          <w:rFonts w:hint="eastAsia" w:ascii="宋体" w:hAnsi="宋体" w:cs="宋体"/>
          <w:sz w:val="24"/>
          <w:szCs w:val="24"/>
          <w:lang w:bidi="ar"/>
        </w:rPr>
      </w:pPr>
      <w:r>
        <w:rPr>
          <w:rFonts w:hint="eastAsia" w:ascii="宋体" w:hAnsi="宋体" w:cs="宋体"/>
          <w:sz w:val="24"/>
          <w:szCs w:val="24"/>
          <w:lang w:bidi="ar"/>
        </w:rPr>
        <w:t xml:space="preserve">一、验收单位</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苏州市吴江区数据局（具体人员另行安排）。</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二、验收时间</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项目建设期为9个月，到期后项目初验，初验3个月后，进行项目终验。合同有约定的，按合同约定。</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三、验收方法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验收是项目建设或服务中有组织的主动性行为，它是对项目建设高度负责的体现，也是项目建设成功的重要保证。切实做好项目的验收工作至关重要，应当采取有效措施。为保证项目验收质量，针对不同的验收内容，在本次服务项目验收中，可采取对照验证法，即首先对照检查项目各项服务内容成果是否与合同条款及服务方案一致，并由相关领域专家组成验收评审小组验证服务成果质量。</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四、验收依据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验收依据为成交供应商（承建单位）提供的服务成果方案（项目过程中依据需求调研结果而提交的服务事项、磋商文件的采购需求以及响应文件提交的服务方案也是验收的重要依据）。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具体验收依据如下：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本项目磋商、响应文件；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建设合同或协议；</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项目建设过程中的经双方签字确认的变更需求；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项目质量考核情况；</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项目完成情况；</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项目成果报告；</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其他验收需提交的材料。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五、验收内容和标准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1、验收相关标准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根据项目具体的采购需求制定。验收内容一般包含验收资料评审、服务质量考核两部分。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2、需要验收的内容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验收内容根据验收依据对服务情况验收（即针对采购需求，对承建单位各方面服务情况、服务质量、输出成果资料进行验收）。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3、验收评审工作主要包括：评审服务需完成的各项工作成果、承建单位的工作汇报。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4、验收检查内容主要包括：资料完整性、服务完成度、服务质量、专业性等。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5、文档验收标准一般包括：文档完备性、内容针对性、内容充分性、内容一致性、文字明确性、图表详实性、易读性、文档价值等。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6、需要评审的资料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根据验收依据，一般需要提供评审的材料包括磋商文件、响应文件、合同、协议（如有）、变更材料（如有）、验收申请表、项目质量考核表、项目成果报告等。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六、验收步骤和程序</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1、成立项目验收小组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项目服务期满，应当成立项目验收小组，验收小组一般由多名行业专家、建设单位、承建单位、监理单位等组成，具体负责验收事宜。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2、验收申请</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服务期满，承建单位根据合同、磋商文件，检查、总结项目完成情况后向建设单位(业主方)提出验收申请，承建单位同时需提交验收申请书、项目基本情况、服务成果、以及要求的验收评审资料。项目业主经过审核确认承建单位完成服务内容且服务期满、材料齐全则通过验收申请，由项目业主组织验收工作。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3、项目验收的实施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工作由验收小组进行验收。验收工作分为两个步骤：承建单位工作汇报和验收评委会评审，由验收小组共同确定验收时间、评审时间及其他安排。验收小组要严格按照验收方案对项目服务内容、服务质量、服务成果文档资料等进行全面的检查和验收。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4、承建单位提供材料</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验收申请、项目基本情况、项目服务成果及验收需要提供的其他相关材料。</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5、承建单位工作汇报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承建单位对包括项目基本情况、服务内容、服务成果、服务质量考核结果向业主单位和验收专家组汇报项目完成情况。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6、验收委员会评审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验收委员会评审一般采取会议评议方式进行，验收专家组听取验收总结报告说明、审阅验收材料，形成验收结果及意见。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7、验收结论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经过验收评审形成验收意见，验收专家组签字，形成验收结论。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七、验收结论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1、结论定义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验收结果分为:验收合格、需要复议和验收不合格三种。完成服务内容、服务考核通过且服务期满视为验收合格；由于提供材料不详难以判断，或目标任务完成不足而又难以确定其原因等导致验收结论争议较大的，视为需要复议。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2、验收不合格情况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未按项目考核指标或合同要求达到所预定的主要技术指标的。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所提供材料不齐全或不真实的。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项目的内容、目标或技术路线等已进行了较大调整，但未曾得到相关单位认可的。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实施过程中出现重大问题，尚未解决和做出说明，或项目实施过程及结果等存在纠纷尚未解决的。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违反法律、法规的其他行为。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3、验收结论确认和处理 </w:t>
      </w:r>
      <w:r>
        <w:rPr>
          <w:rFonts w:hint="eastAsia" w:ascii="宋体" w:hAnsi="宋体" w:cs="宋体"/>
          <w:sz w:val="24"/>
          <w:szCs w:val="24"/>
          <w:lang w:bidi="ar"/>
        </w:rPr>
      </w:r>
      <w:r/>
    </w:p>
    <w:p>
      <w:pPr>
        <w:pStyle w:val="890"/>
        <w:ind w:firstLine="480"/>
        <w:rPr>
          <w:rFonts w:hint="eastAsia" w:ascii="宋体" w:hAnsi="宋体" w:cs="宋体"/>
          <w:sz w:val="24"/>
          <w:szCs w:val="24"/>
          <w:lang w:bidi="ar"/>
        </w:rPr>
      </w:pPr>
      <w:r>
        <w:rPr>
          <w:rFonts w:hint="eastAsia" w:ascii="宋体" w:hAnsi="宋体" w:cs="宋体"/>
          <w:sz w:val="24"/>
          <w:szCs w:val="24"/>
          <w:lang w:bidi="ar"/>
        </w:rPr>
        <w:t xml:space="preserve">由项目业主单位根据验收情况和相关资料得出结论，并进行确认。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4、验收结论为验收合格的，项目业主将全部验收材料统一装订成册并连同响应的电子文档分别报主管部门及相关部门备案。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5、验收结论需要复议的，主管部门以书面形式通知承建单位在三个月内补充有关材料或者进行相关说明。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验收结论为验收不合格的，项目业主单位以书面形式通知承建单位限期整改，整改后服务完成且服务质量合格的，项目业主重新组织验收。 </w:t>
      </w: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r>
      <w:r/>
    </w:p>
    <w:p>
      <w:pPr>
        <w:pStyle w:val="890"/>
        <w:rPr>
          <w:rFonts w:hint="eastAsia" w:ascii="宋体" w:hAnsi="宋体" w:cs="宋体"/>
          <w:sz w:val="24"/>
          <w:szCs w:val="24"/>
          <w:lang w:bidi="ar"/>
        </w:rPr>
      </w:pPr>
      <w:r>
        <w:rPr>
          <w:rFonts w:hint="eastAsia" w:ascii="宋体" w:hAnsi="宋体" w:cs="宋体"/>
          <w:sz w:val="24"/>
          <w:szCs w:val="24"/>
          <w:lang w:bidi="ar"/>
        </w:rPr>
        <w:t xml:space="preserve">八、项目成果移交 </w:t>
      </w:r>
      <w:r>
        <w:rPr>
          <w:rFonts w:hint="eastAsia" w:ascii="宋体" w:hAnsi="宋体" w:cs="宋体"/>
          <w:sz w:val="24"/>
          <w:szCs w:val="24"/>
          <w:lang w:bidi="ar"/>
        </w:rPr>
      </w:r>
      <w:r/>
    </w:p>
    <w:p>
      <w:pPr>
        <w:pStyle w:val="890"/>
        <w:ind w:firstLine="480"/>
        <w:rPr>
          <w:rFonts w:hint="eastAsia" w:ascii="宋体" w:hAnsi="宋体" w:cs="宋体"/>
          <w:sz w:val="24"/>
          <w:szCs w:val="24"/>
        </w:rPr>
      </w:pPr>
      <w:r>
        <w:rPr>
          <w:rFonts w:hint="eastAsia" w:ascii="宋体" w:hAnsi="宋体" w:cs="宋体"/>
          <w:sz w:val="24"/>
          <w:szCs w:val="24"/>
          <w:lang w:bidi="ar"/>
        </w:rPr>
        <w:t xml:space="preserve">项目验收合格后，承建单位应向项目业主单位移交项目成果包括但不限于项目成果的文档材料、验收汇报材料、移交材料清单等。</w:t>
      </w:r>
      <w:r>
        <w:rPr>
          <w:rFonts w:hint="eastAsia" w:ascii="宋体" w:hAnsi="宋体" w:cs="宋体"/>
          <w:sz w:val="24"/>
          <w:szCs w:val="24"/>
        </w:rPr>
      </w:r>
      <w:r/>
    </w:p>
    <w:p>
      <w:pPr>
        <w:pStyle w:val="890"/>
        <w:jc w:val="center"/>
        <w:spacing w:line="500" w:lineRule="exact"/>
        <w:rPr>
          <w:rFonts w:hint="eastAsia" w:ascii="宋体" w:hAnsi="宋体"/>
          <w:b/>
          <w:bCs/>
          <w:szCs w:val="21"/>
        </w:rPr>
      </w:pPr>
      <w:r>
        <w:rPr>
          <w:rFonts w:hint="eastAsia" w:ascii="宋体" w:hAnsi="宋体"/>
          <w:b/>
          <w:bCs/>
          <w:szCs w:val="21"/>
        </w:rPr>
      </w:r>
      <w:r/>
    </w:p>
    <w:p>
      <w:pPr>
        <w:pStyle w:val="890"/>
        <w:ind w:firstLine="2640"/>
        <w:keepNext/>
        <w:rPr>
          <w:rFonts w:hint="eastAsia" w:ascii="宋体" w:hAnsi="宋体" w:cs="Courier New"/>
          <w:bCs/>
          <w:sz w:val="44"/>
          <w:szCs w:val="21"/>
        </w:rPr>
        <w:outlineLvl w:val="0"/>
      </w:pPr>
      <w:r>
        <w:rPr>
          <w:rFonts w:ascii="宋体" w:hAnsi="宋体" w:cs="Courier New"/>
          <w:bCs/>
          <w:sz w:val="44"/>
          <w:szCs w:val="21"/>
        </w:rPr>
        <w:br w:type="page" w:clear="all"/>
      </w:r>
      <w:r>
        <w:rPr>
          <w:rFonts w:hint="eastAsia" w:ascii="宋体" w:hAnsi="宋体"/>
          <w:bCs/>
          <w:sz w:val="44"/>
          <w:szCs w:val="28"/>
        </w:rPr>
        <w:t xml:space="preserve">第四章  </w:t>
      </w:r>
      <w:bookmarkEnd w:id="159"/>
      <w:r>
        <w:rPr>
          <w:rFonts w:hint="eastAsia" w:ascii="宋体" w:hAnsi="宋体" w:cs="Courier New"/>
          <w:bCs/>
          <w:sz w:val="44"/>
          <w:szCs w:val="21"/>
        </w:rPr>
        <w:t xml:space="preserve">采购需求</w:t>
      </w:r>
      <w:bookmarkEnd w:id="160"/>
      <w:r/>
      <w:bookmarkEnd w:id="161"/>
      <w:r/>
      <w:bookmarkEnd w:id="162"/>
      <w:r/>
      <w:bookmarkStart w:id="165" w:name="_Toc49090575"/>
      <w:r/>
      <w:bookmarkStart w:id="166" w:name="_Toc26554093"/>
      <w:r>
        <w:rPr>
          <w:rFonts w:hint="eastAsia" w:ascii="宋体" w:hAnsi="宋体" w:cs="Courier New"/>
          <w:bCs/>
          <w:sz w:val="44"/>
          <w:szCs w:val="21"/>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推动数据归集</w:t>
      </w:r>
      <w:r>
        <w:rPr>
          <w:rFonts w:ascii="宋体" w:hAnsi="宋体"/>
          <w:b/>
          <w:bCs/>
          <w:sz w:val="24"/>
          <w:szCs w:val="24"/>
        </w:rPr>
      </w:r>
      <w:r/>
    </w:p>
    <w:p>
      <w:pPr>
        <w:pStyle w:val="890"/>
        <w:ind w:firstLine="480"/>
        <w:jc w:val="left"/>
        <w:spacing w:line="360" w:lineRule="auto"/>
        <w:widowControl/>
        <w:rPr>
          <w:rFonts w:hint="eastAsia" w:ascii="宋体" w:hAnsi="宋体"/>
          <w:sz w:val="24"/>
          <w:szCs w:val="24"/>
        </w:rPr>
      </w:pPr>
      <w:r>
        <w:rPr>
          <w:rFonts w:hint="eastAsia" w:ascii="宋体" w:hAnsi="宋体"/>
          <w:sz w:val="24"/>
          <w:szCs w:val="24"/>
        </w:rPr>
        <w:t xml:space="preserve">需要吴江区工改平台对接改造省级水电气网联合报装一件事等业务系统，对工程建设项目档案进行集中管理和存储、完善规划方案联审。通过推动数据汇集沉淀，完善吴江区数据体系，为上层服务应用提供更多场景范围的数据支撑服务。</w:t>
      </w:r>
      <w:r>
        <w:rPr>
          <w:rFonts w:hint="eastAsia" w:ascii="宋体" w:hAnsi="宋体"/>
          <w:sz w:val="24"/>
          <w:szCs w:val="24"/>
        </w:rPr>
      </w:r>
      <w:r/>
    </w:p>
    <w:p>
      <w:pPr>
        <w:pStyle w:val="890"/>
        <w:ind w:firstLine="480"/>
        <w:jc w:val="left"/>
        <w:spacing w:line="360" w:lineRule="auto"/>
        <w:widowControl/>
        <w:rPr>
          <w:rFonts w:hint="eastAsia" w:ascii="宋体" w:hAnsi="宋体"/>
          <w:sz w:val="24"/>
          <w:szCs w:val="24"/>
        </w:rPr>
      </w:pPr>
      <w:r>
        <w:rPr>
          <w:rFonts w:hint="eastAsia" w:ascii="宋体" w:hAnsi="宋体"/>
          <w:sz w:val="24"/>
          <w:szCs w:val="24"/>
        </w:rPr>
        <w:t xml:space="preserve">包括工程审批数据监查平台、单套制归档、规划方案联</w:t>
      </w:r>
      <w:r>
        <w:rPr>
          <w:rFonts w:hint="eastAsia" w:ascii="宋体" w:hAnsi="宋体"/>
          <w:sz w:val="24"/>
          <w:szCs w:val="24"/>
        </w:rPr>
        <w:t xml:space="preserve">审改造、不动产信息核验、施工许可事项申报个性化定制、与江苏省工程审批系统国产化对接改造、江苏省水电气网联合报装“一件事”对接改造、江苏省联合验收“一件事”对接改造、与江苏省消防审验系统对接改造、与江苏省投资在线监管平台对接改造、与江苏省工程建设数字化监管（施工许可模块）对接改造、与江苏省固定资产投资项目审批“一件事”系统对接改造、与江苏省规划用地“一书三证”在线监管系统对接改造、与江苏省公共信用信息资源管控平台数据报送接口对接改造、与江苏省建设工程竣工验收备案平台对接改造、与数字人接口对接、与智能审批对接。</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工程审批数据监查平台</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本平台用于工程审批业务数据监查管控，</w:t>
      </w:r>
      <w:r>
        <w:rPr>
          <w:rFonts w:hint="eastAsia" w:ascii="宋体" w:hAnsi="宋体"/>
          <w:sz w:val="24"/>
          <w:szCs w:val="24"/>
        </w:rPr>
        <w:t xml:space="preserve">需</w:t>
      </w:r>
      <w:r>
        <w:rPr>
          <w:rFonts w:ascii="宋体" w:hAnsi="宋体"/>
          <w:sz w:val="24"/>
          <w:szCs w:val="24"/>
        </w:rPr>
        <w:t xml:space="preserve">支持受理办结办件查询、上报状态监控，可按企业及全区工改维度做数据统计、分析和报表导出；同时可查询应办未办项目，对未推送、阶段序号错乱、重复推送等异常事项进行提醒整改，并支持配置数据检查规则，自动校验上报数据质量，实现工程审批数据全流程监管。</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包括受理办结上报监控和应办未办监控。</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单套制归档</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实现政务事项单套制电子归档全流程管理，</w:t>
      </w:r>
      <w:r>
        <w:rPr>
          <w:rFonts w:hint="eastAsia" w:ascii="宋体" w:hAnsi="宋体"/>
          <w:sz w:val="24"/>
          <w:szCs w:val="24"/>
        </w:rPr>
        <w:t xml:space="preserve">需</w:t>
      </w:r>
      <w:r>
        <w:rPr>
          <w:rFonts w:ascii="宋体" w:hAnsi="宋体"/>
          <w:sz w:val="24"/>
          <w:szCs w:val="24"/>
        </w:rPr>
        <w:t xml:space="preserve">支持归档目录、范围、信息的配置与维护；按统一规范自动完成办件材料收集、打包、审核及档案系统推送；提供电子档案借阅、借调、审核等日常管理功能，并对归档、借阅、借调情况做多维度统计展示与导出，实现电子档案规范化归档和管控。</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归档配置管理</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按规范要求组织存档信息包内的分类、排序和存放结构。</w:t>
      </w:r>
      <w:r>
        <w:rPr>
          <w:rFonts w:hint="eastAsia" w:ascii="宋体" w:hAnsi="宋体"/>
          <w:sz w:val="24"/>
          <w:szCs w:val="24"/>
        </w:rPr>
        <w:t xml:space="preserve">包括归档目录配置、归档范围配置、归档信息配置、归档配置变更、归档分类检索。</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单套制归档接入</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针对全流程网办事项提供材料打包服务，在全流程网办事项办结完成后，窗口人员可通过该功能对办件内容进行打包，形成符合档案归档要求的办件文件包。建设办件归档推送功能，办件打包后窗口人员可选择办件推送至档案管理系统。</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包括归档标准、归档步骤、电子归档推送服务流程。</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电子档案管理</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提供电子档案的借阅、审核、查看功能。</w:t>
      </w:r>
      <w:r>
        <w:rPr>
          <w:rFonts w:hint="eastAsia" w:ascii="宋体" w:hAnsi="宋体"/>
          <w:sz w:val="24"/>
          <w:szCs w:val="24"/>
        </w:rPr>
        <w:t xml:space="preserve">包括借阅申请、借阅审核、我的借阅。</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电子档案统计</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对电子档案归档系统的运行情况进行分析与统计、形成报表，方便领导查阅，支持对归档概况、归档排名、档案分类占比、借阅情况、借调情况，并可分部门统计、分时段统计。</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包括统计首页、归档统计功能。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规划方案联审改造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开展规划方案联审流程与页面整体改造，整合合并审批事项、精简办理环节，对方案稳定项目简化后续审批流程；推进业务全流程网办，搭建统一联审平台，实现材料线上提交、审核与反馈；建立多部门联合审查及信息共享机制，明确部门职责、减少重复报件；同时优化平台操作界面，简化操作流程并完善办事指引，提升联审审批效率与用户使用体验。</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包括流程优化、数字化改造、多部门协同、信息共享、页面改造。</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不动产信息核验</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需要</w:t>
      </w:r>
      <w:r>
        <w:rPr>
          <w:rFonts w:ascii="宋体" w:hAnsi="宋体"/>
          <w:sz w:val="24"/>
          <w:szCs w:val="24"/>
        </w:rPr>
        <w:t xml:space="preserve">通过对权利人名称、证件号、产权证号核验，实现对不动产相关信息的高效核验和验证功能。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施工许可事项申报个性化定制</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针对施工许可事项申报进行定制开发，新增施工许可事项申报时同步告知功能和办件结果附件同步下载功能。</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包括同步告知、附件下载、建设工程档案报送通知。</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与江苏省工程审批系统国产化对接改造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需完成与省级工程审批系统的国产化适配对接，适配新版接口规范完成系统对接。支持同步更新项目工作编码、自动上报非发改委立项项目代码，同时具备工作编码领码信息作废能力，保障省市工改系统数据同步、业务正常流转。</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包括国产化接口调整对接改造、工作编码更新、工作编码作废。</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江苏省水电气网联合报装“一件事”对接改造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针对水电气网联合报装“一件事”进行改造，新增水电气网联合报装“一件事”单点登录、推送材料功能、办件生成功能和办件回推功能。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江苏省联合验收“一件事”对接改造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针对联合验收“一件事”进行改造，接入建设项目联合验收“一件事”全省统一申报端，并同时对接省市相关审批系统。</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包括联合验收模块改造、对接省市相关审批系统。</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与江苏省消防审验系统对接改造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对接江苏省消防审验系统，切换为省级统一申报入口，接入省统一身份认证实现单点登录；新增办件进度查询，调用省接口实时展示审批进度，符合省平台规范。</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包括申报入口调整、身份认证接入、新增消防审验办件查询功能。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与江苏省投资在线监管平台对接改造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需完成系统与江苏省投资在线监管平台对接改造，按省级平台数据标准同步全市投资项目办件相关数据；同时开发全量办件查询功能，支持多条件检索及办件详情查看。</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包括办件数据同步、全量办件数据查询。</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与江苏省工程建设数字化监管（施工许可模块）对接改造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对接江苏省工程建设数字化监管施工许可模块，按省标准开发对接接口并完成联调，实现审批数据规范接收汇聚；优化业务操作页面，同时实现工改系统单点登录跳转至省级施工许可模块，并完善跳转传参字段。</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包括开发接口、数据接收、页面改造、单点登录。</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与江苏省固定资产投资项目审批“一件事”系统对接改造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对接江苏省固定资产投资项目审批“一件事”系统，同步获取申报及项目基础信息；自动生成相关审批待办办件，同时将审批过程与结果数据回推至省级系统。</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包括“一件事”申报信息获取、一件事”办件数据生成、“一件事”办件过程数据推送。</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与江苏省规划用地“一书三证”在线监管系统对接改造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建设项目用地预审与规划选址，建设用地规划许可，建设工程规划许可办理过程中的数据推送省平台。</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与江苏省公共信用信息资源管控平台数据报送接口对接改造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接口对接推送办件数据信息，并可在后台查看推送监控。</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与江苏省建设工程竣工验收备案平台对接改造</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对接江苏省建设工程竣工验收备案平台，实现工改系统单点登录跳转省级平台、替换原有申报入口；同步从省级前置库获取备案相关数据并回流至本地工改系统。</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包括统一认证跳转对接、工改详情页面调整。</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与数字人接口对接</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开发数据接口，提供系统里标记的重点项目字段信息，包含重点项目名称，建设性质，基本项目信息，阶段办理情况。</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与智能审批对接</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与智能审批系统对接，开发办件信息推送接口，办件结果接收接口。</w:t>
      </w:r>
      <w:r>
        <w:rPr>
          <w:rFonts w:hint="eastAsia"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构建政务数据集</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通过融合多角色协作式Agent框架，归集管理政务服务事项数据及相应知识，建立知识支撑服务体系，实现咨询、导服、申报场景的精准知识服务。系统以MLOps体系保障模型全生命周期管理，结合联邦计算保障数据安全，通过低代码平台与自然语言双模交互，形成“大模型+”高价值应用场景，更好满足企业和群众办事需求，提升申请人的感受度、便利度和满意度。</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Agent（AI智能体）</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智能体Agent具备灵活的智能助手编排设计、拖拉拽式技能配置、强大的知识库管理和先进的RAG技术应用。其统一的接口管理系统实现了与第三方系统的高效对接，简化了集成过程，确保业务流程的顺畅与数据交换的准确性。</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包括基本信息管理、技能管理、技能编排、发布管理、Agent服务引擎。</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MLOps</w:t>
      </w:r>
      <w:r>
        <w:rPr>
          <w:rFonts w:ascii="宋体" w:hAnsi="宋体"/>
          <w:b/>
          <w:bCs/>
          <w:sz w:val="24"/>
          <w:szCs w:val="24"/>
        </w:rPr>
      </w:r>
      <w:r/>
    </w:p>
    <w:p>
      <w:pPr>
        <w:pStyle w:val="890"/>
        <w:ind w:firstLine="480"/>
        <w:jc w:val="left"/>
        <w:spacing w:line="360" w:lineRule="auto"/>
        <w:widowControl/>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搭建MLOps平台，支持文本、图片、图文多类型数据标注，实现标签与算子互通。实现模型训练流程自动化、实验全程可追溯，支持多团队协同迭代；对模型、数据资产进行全生命周期版本管理、风险告警与合规管控。依托分布式计算与可扩展算法能力，提升NLP知识提取的准确性与整体服务稳定性。</w:t>
      </w:r>
      <w:r>
        <w:rPr>
          <w:rFonts w:hint="eastAsia" w:ascii="宋体" w:hAnsi="宋体"/>
          <w:sz w:val="24"/>
          <w:szCs w:val="24"/>
        </w:rPr>
      </w:r>
      <w:r/>
    </w:p>
    <w:p>
      <w:pPr>
        <w:pStyle w:val="890"/>
        <w:ind w:firstLine="480"/>
        <w:jc w:val="left"/>
        <w:spacing w:line="360" w:lineRule="auto"/>
        <w:widowControl/>
        <w:rPr>
          <w:rFonts w:hint="eastAsia" w:ascii="宋体" w:hAnsi="宋体"/>
          <w:sz w:val="24"/>
          <w:szCs w:val="24"/>
        </w:rPr>
      </w:pPr>
      <w:r>
        <w:rPr>
          <w:rFonts w:hint="eastAsia" w:ascii="宋体" w:hAnsi="宋体"/>
          <w:sz w:val="24"/>
          <w:szCs w:val="24"/>
        </w:rPr>
        <w:t xml:space="preserve">包括算法管理、标注管理、</w:t>
      </w:r>
      <w:r>
        <w:rPr>
          <w:rFonts w:ascii="宋体" w:hAnsi="宋体"/>
          <w:sz w:val="24"/>
          <w:szCs w:val="24"/>
        </w:rPr>
        <w:t xml:space="preserve">批任务管理、API管理、日志监控、配置管理(运行节点管理、程序包管理、词库管理、模型结果管理、三方包管理)</w:t>
      </w:r>
      <w:r>
        <w:rPr>
          <w:rFonts w:hint="eastAsia" w:ascii="宋体" w:hAnsi="宋体"/>
          <w:sz w:val="24"/>
          <w:szCs w:val="24"/>
        </w:rPr>
        <w:t xml:space="preserve">、训练管理、资产管理、知识优化。</w:t>
      </w:r>
      <w:r>
        <w:rPr>
          <w:rFonts w:hint="eastAsia" w:ascii="宋体" w:hAnsi="宋体"/>
          <w:sz w:val="24"/>
          <w:szCs w:val="24"/>
        </w:rPr>
      </w:r>
      <w:r/>
    </w:p>
    <w:p>
      <w:pPr>
        <w:pStyle w:val="890"/>
        <w:numPr>
          <w:ilvl w:val="2"/>
          <w:numId w:val="5"/>
        </w:numPr>
        <w:keepLines/>
        <w:keepNext/>
        <w:spacing w:before="120" w:after="120" w:line="360" w:lineRule="auto"/>
        <w:rPr>
          <w:rFonts w:ascii="宋体" w:hAnsi="宋体"/>
          <w:sz w:val="24"/>
          <w:szCs w:val="24"/>
        </w:rPr>
        <w:outlineLvl w:val="2"/>
      </w:pPr>
      <w:r>
        <w:rPr>
          <w:rFonts w:ascii="宋体" w:hAnsi="宋体"/>
          <w:sz w:val="24"/>
          <w:szCs w:val="24"/>
        </w:rPr>
        <w:t xml:space="preserve">RAG（检索增强生成）</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RAG（Retrieval-Augmented Generation，检索增强生成）是一种创新的人工智能技术，它巧妙地将信息检索技术与先进的语言生成模型相结合，为用户带来了前所未有的智能体验。这一技术的核心理念在于，通过从庞大的外部知识库中精准检索与用户需求相关的信息，然后将其作为宝贵的提示输入给功能强大的大型语言模型，从而极大地增强这些模型在处理复杂、知识密集型任务时的能力。</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知识管理</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为智能体提供更好的服务体验，需要为智能体挂接各类知识数据，包括业务库表数据、文档数据、问答数据。</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包括知识接入管理、知识查询测试。</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RAG向量数据服务</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RAG 向量数据服务可对多格式文档进行切分、向量化并存入 ES 向量库；支持关键词、语义及混合检索，实现文档与问答对的高效精准检索。</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包括文档向量化、文档问答对检索。</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文档材料导入知识库服务</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文档材料导入知识库服务需以标准化、智能化为核心，通过梳理-导入-审核-维护的闭环流程，结合AI技术与多级协同机制，实现政务服务知识的动态管理与高效应用，最终提升大模型应用场景的用户体验。</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包括材料收集分类、标准化与结构化处理、数据批量导入、多级审核控制。</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Prompt工程</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提供Prompt模板管理模块，管理和优化提示词，提供优化、推荐、记忆和历史查看能力，支持对模板进行增加、删除、修改和查询操作。可以通过API调用Prompt模板，并在在线测试中使用Prompt模板，激发政务行业大模型服务能力。</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统一管理后台</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统一后台管理需实现高效协同与资源整合，为智能体提供统一的配置、监控与运维支持，确保系统稳定运行，同时优化资源配置，降低管理成本。此外，统一后台还能保障数据安全与隐私合规，增强系统的可扩展性和灵活性，快速响应政策变化和服务需求。</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知识管理加工平台</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随着政务服务领域各应用场景与大模型融合深度的不断推进，用户已不仅仅满足于对查询类问题的服务提升效果，更加需要对事项办理类、测算类问题的回复效果也同样进行精准提升。</w:t>
      </w:r>
      <w:r>
        <w:rPr>
          <w:rFonts w:hint="eastAsia" w:ascii="宋体" w:hAnsi="宋体"/>
          <w:sz w:val="24"/>
          <w:szCs w:val="24"/>
        </w:rPr>
      </w:r>
      <w:r/>
    </w:p>
    <w:p>
      <w:pPr>
        <w:pStyle w:val="890"/>
        <w:numPr>
          <w:ilvl w:val="4"/>
          <w:numId w:val="5"/>
        </w:numPr>
        <w:keepLines/>
        <w:keepNext/>
        <w:spacing w:before="120" w:after="120" w:line="360" w:lineRule="auto"/>
        <w:rPr>
          <w:rFonts w:ascii="宋体" w:hAnsi="宋体"/>
          <w:b/>
          <w:bCs/>
          <w:sz w:val="24"/>
          <w:szCs w:val="24"/>
        </w:rPr>
        <w:outlineLvl w:val="4"/>
      </w:pPr>
      <w:r>
        <w:rPr>
          <w:rFonts w:hint="eastAsia" w:ascii="宋体" w:hAnsi="宋体"/>
          <w:b/>
          <w:bCs/>
          <w:sz w:val="24"/>
          <w:szCs w:val="24"/>
        </w:rPr>
        <w:t xml:space="preserve">基础信息管理</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基础信息管理模块是知识管理体系中的基础支撑，需系统化构建、维护和管理三维知识中心赖以运行的底层语义要素与业务规则。该模块涵盖领域管理、区划管理关键细分模块。通过对这些基础要素进行标准化定义、精细化分类和动态化维护，提供了统一、准确、可扩展的结构化语义基础，有效支撑上层知识的精准关联、智能解析。</w:t>
      </w:r>
      <w:r>
        <w:rPr>
          <w:rFonts w:hint="eastAsia" w:ascii="宋体" w:hAnsi="宋体"/>
          <w:sz w:val="24"/>
          <w:szCs w:val="24"/>
        </w:rPr>
      </w:r>
      <w:r/>
    </w:p>
    <w:p>
      <w:pPr>
        <w:pStyle w:val="890"/>
        <w:numPr>
          <w:ilvl w:val="4"/>
          <w:numId w:val="5"/>
        </w:numPr>
        <w:keepLines/>
        <w:keepNext/>
        <w:spacing w:before="120" w:after="120" w:line="360" w:lineRule="auto"/>
        <w:rPr>
          <w:rFonts w:ascii="宋体" w:hAnsi="宋体"/>
          <w:b/>
          <w:bCs/>
          <w:sz w:val="24"/>
          <w:szCs w:val="24"/>
        </w:rPr>
        <w:outlineLvl w:val="4"/>
      </w:pPr>
      <w:r>
        <w:rPr>
          <w:rFonts w:hint="eastAsia" w:ascii="宋体" w:hAnsi="宋体"/>
          <w:b/>
          <w:bCs/>
          <w:sz w:val="24"/>
          <w:szCs w:val="24"/>
        </w:rPr>
        <w:t xml:space="preserve">知识内容管理</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知识内容管理模块是政务服务三维知识管理的“知识仓库”，需负责对支撑实际业务运行全量、多维度、结构化知识内容进行统一维护。该模块系统化管理极高频问答、术语目录、俗称对照、事项办事指南、法律法规条目、实操业务规则条目、软件操作指南条目核心知识要素。通过构建标准化、场景化、动态更新的知识内容体系，为智能咨询问答上层应用提供坚实的内容支撑，大幅提升政务服务智能化水平与办事效率。</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系统通用配置</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系统</w:t>
      </w:r>
      <w:r>
        <w:rPr>
          <w:rFonts w:hint="eastAsia" w:ascii="宋体" w:hAnsi="宋体"/>
          <w:sz w:val="24"/>
          <w:szCs w:val="24"/>
        </w:rPr>
        <w:t xml:space="preserve">需</w:t>
      </w:r>
      <w:r>
        <w:rPr>
          <w:rFonts w:ascii="宋体" w:hAnsi="宋体"/>
          <w:sz w:val="24"/>
          <w:szCs w:val="24"/>
        </w:rPr>
        <w:t xml:space="preserve">支持问答脚本、话术及指令统一配置管理，可自定义政务服务交互话术、服务环节和触发指令，规范智能对话服务，提升用户体验。</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包括问答脚本配置、话术管理、指令管理。</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业务管理配置</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业务管理配置</w:t>
      </w:r>
      <w:r>
        <w:rPr>
          <w:rFonts w:hint="eastAsia" w:ascii="宋体" w:hAnsi="宋体"/>
          <w:sz w:val="24"/>
          <w:szCs w:val="24"/>
        </w:rPr>
        <w:t xml:space="preserve">需</w:t>
      </w:r>
      <w:r>
        <w:rPr>
          <w:rFonts w:ascii="宋体" w:hAnsi="宋体"/>
          <w:sz w:val="24"/>
          <w:szCs w:val="24"/>
        </w:rPr>
        <w:t xml:space="preserve">支持意图、证照、热门业务的统一运维管理。可灵活增删改配业务意图，保障系统精准识别用户需求；支持证照信息的维护与快速检索；同时可配置、维护边问边办热门业务及热度排序，适配各类政务业务场景运营需求。</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包括意图管理、证照管理、热门维护。</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hint="eastAsia" w:ascii="宋体" w:hAnsi="宋体"/>
          <w:b/>
          <w:bCs/>
          <w:sz w:val="24"/>
          <w:szCs w:val="24"/>
        </w:rPr>
        <w:t xml:space="preserve">运营管理配置</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运营管理配置</w:t>
      </w:r>
      <w:r>
        <w:rPr>
          <w:rFonts w:hint="eastAsia" w:ascii="宋体" w:hAnsi="宋体"/>
          <w:sz w:val="24"/>
          <w:szCs w:val="24"/>
        </w:rPr>
        <w:t xml:space="preserve">需</w:t>
      </w:r>
      <w:r>
        <w:rPr>
          <w:rFonts w:ascii="宋体" w:hAnsi="宋体"/>
          <w:sz w:val="24"/>
          <w:szCs w:val="24"/>
        </w:rPr>
        <w:t xml:space="preserve">包含会话管理与回答评价两大功能。支持管理人员查看、筛选、溯源全部用户会话记录，可查看会话基础信息与完整对话详情。同时展示用户服务评价数据，清晰呈现评价类型、差评原因信息，便于及时发现问题、优化服务质量。</w:t>
      </w:r>
      <w:r>
        <w:rPr>
          <w:rFonts w:hint="eastAsia" w:ascii="宋体" w:hAnsi="宋体"/>
          <w:sz w:val="24"/>
          <w:szCs w:val="24"/>
        </w:rPr>
      </w:r>
      <w:r/>
    </w:p>
    <w:p>
      <w:pPr>
        <w:pStyle w:val="890"/>
        <w:numPr>
          <w:ilvl w:val="3"/>
          <w:numId w:val="5"/>
        </w:numPr>
        <w:keepLines/>
        <w:keepNext/>
        <w:spacing w:before="120" w:after="120" w:line="360" w:lineRule="auto"/>
        <w:rPr>
          <w:rFonts w:ascii="宋体" w:hAnsi="宋体"/>
          <w:b/>
          <w:bCs/>
          <w:sz w:val="24"/>
          <w:szCs w:val="24"/>
        </w:rPr>
        <w:outlineLvl w:val="3"/>
      </w:pPr>
      <w:r>
        <w:rPr>
          <w:rFonts w:ascii="宋体" w:hAnsi="宋体"/>
          <w:b/>
          <w:bCs/>
          <w:sz w:val="24"/>
          <w:szCs w:val="24"/>
        </w:rPr>
        <w:t xml:space="preserve">运行管理配置</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运行管理配置</w:t>
      </w:r>
      <w:r>
        <w:rPr>
          <w:rFonts w:hint="eastAsia" w:ascii="宋体" w:hAnsi="宋体"/>
          <w:sz w:val="24"/>
          <w:szCs w:val="24"/>
        </w:rPr>
        <w:t xml:space="preserve">需</w:t>
      </w:r>
      <w:r>
        <w:rPr>
          <w:rFonts w:ascii="宋体" w:hAnsi="宋体"/>
          <w:sz w:val="24"/>
          <w:szCs w:val="24"/>
        </w:rPr>
        <w:t xml:space="preserve">包含受理条件配置、情形类别配置和表单预填配置三大能力。</w:t>
      </w:r>
      <w:r>
        <w:rPr>
          <w:rFonts w:hint="eastAsia" w:ascii="宋体" w:hAnsi="宋体"/>
          <w:sz w:val="24"/>
          <w:szCs w:val="24"/>
        </w:rPr>
        <w:t xml:space="preserve">需</w:t>
      </w:r>
      <w:r>
        <w:rPr>
          <w:rFonts w:ascii="宋体" w:hAnsi="宋体"/>
          <w:sz w:val="24"/>
          <w:szCs w:val="24"/>
        </w:rPr>
        <w:t xml:space="preserve">支持标准化配置事项受理条件、选项规则、拒绝话术及政策依据，支持百科关联与条件共享校验；提供正向、反向两种业务情形梳理方式，支持可视化配置、材料关联、条件复用及情形模板导入导出；同时可设置表单多来源预填规则，自动填充表单字段，简化办事填报流程。</w:t>
      </w:r>
      <w:r>
        <w:rPr>
          <w:rFonts w:hint="eastAsia" w:ascii="宋体" w:hAnsi="宋体"/>
          <w:sz w:val="24"/>
          <w:szCs w:val="24"/>
        </w:rPr>
      </w:r>
      <w:r/>
    </w:p>
    <w:p>
      <w:pPr>
        <w:pStyle w:val="890"/>
        <w:numPr>
          <w:ilvl w:val="4"/>
          <w:numId w:val="5"/>
        </w:numPr>
        <w:keepLines/>
        <w:keepNext/>
        <w:spacing w:before="120" w:after="120" w:line="360" w:lineRule="auto"/>
        <w:rPr>
          <w:rFonts w:ascii="宋体" w:hAnsi="宋体"/>
          <w:b/>
          <w:bCs/>
          <w:sz w:val="24"/>
          <w:szCs w:val="24"/>
        </w:rPr>
        <w:outlineLvl w:val="4"/>
      </w:pPr>
      <w:r>
        <w:rPr>
          <w:rFonts w:ascii="宋体" w:hAnsi="宋体"/>
          <w:b/>
          <w:bCs/>
          <w:sz w:val="24"/>
          <w:szCs w:val="24"/>
        </w:rPr>
        <w:t xml:space="preserve">受理条件配置</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对准予受理的条件和选项进行结构化配置，为事项申报时的受理条件核验提供标准支撑。通过受理条件核验提前发现明显不符条件的申请，减少群众无效跑动和材料提交。</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包括受理条件配置、条件性质配置、政务百科配置、共享条件选项配置、选项单选多选配置、条件预检配置、标准问题配置、禁止性选项配置、拒绝话术配置、政策内容配置。</w:t>
      </w:r>
      <w:r>
        <w:rPr>
          <w:rFonts w:hint="eastAsia" w:ascii="宋体" w:hAnsi="宋体"/>
          <w:sz w:val="24"/>
          <w:szCs w:val="24"/>
        </w:rPr>
      </w:r>
      <w:r/>
    </w:p>
    <w:p>
      <w:pPr>
        <w:pStyle w:val="890"/>
        <w:numPr>
          <w:ilvl w:val="4"/>
          <w:numId w:val="5"/>
        </w:numPr>
        <w:keepLines/>
        <w:keepNext/>
        <w:spacing w:before="120" w:after="120" w:line="360" w:lineRule="auto"/>
        <w:rPr>
          <w:rFonts w:ascii="宋体" w:hAnsi="宋体"/>
          <w:b/>
          <w:bCs/>
          <w:sz w:val="24"/>
          <w:szCs w:val="24"/>
        </w:rPr>
        <w:outlineLvl w:val="4"/>
      </w:pPr>
      <w:r>
        <w:rPr>
          <w:rFonts w:ascii="宋体" w:hAnsi="宋体"/>
          <w:b/>
          <w:bCs/>
          <w:sz w:val="24"/>
          <w:szCs w:val="24"/>
        </w:rPr>
        <w:t xml:space="preserve">情形类别配置</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使用“按业务情形逻辑梳理（正向梳理）”和“按材料收取条件梳理（反向梳理）”两种梳理方式对事项情形类别进行配置。</w:t>
      </w:r>
      <w:r>
        <w:rPr>
          <w:rFonts w:hint="eastAsia" w:ascii="宋体" w:hAnsi="宋体"/>
          <w:sz w:val="24"/>
          <w:szCs w:val="24"/>
        </w:rPr>
      </w:r>
      <w:r/>
    </w:p>
    <w:p>
      <w:pPr>
        <w:pStyle w:val="890"/>
        <w:numPr>
          <w:ilvl w:val="4"/>
          <w:numId w:val="5"/>
        </w:numPr>
        <w:keepLines/>
        <w:keepNext/>
        <w:spacing w:before="120" w:after="120" w:line="360" w:lineRule="auto"/>
        <w:rPr>
          <w:rFonts w:ascii="宋体" w:hAnsi="宋体"/>
          <w:b/>
          <w:bCs/>
          <w:sz w:val="24"/>
          <w:szCs w:val="24"/>
        </w:rPr>
        <w:outlineLvl w:val="4"/>
      </w:pPr>
      <w:r>
        <w:rPr>
          <w:rFonts w:ascii="宋体" w:hAnsi="宋体"/>
          <w:b/>
          <w:bCs/>
          <w:sz w:val="24"/>
          <w:szCs w:val="24"/>
        </w:rPr>
        <w:t xml:space="preserve">表单预填配置</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表单预填配置功能是指事项在关联电子表单后，对需要预先填充数据的字段进行数据来源设定。该配置的核心在于为每个预填字段指定其数据来源类型（含申请人、材料要素、情形选项、表单字段）以及对应的数源值。</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包括申请人信息预填、材料要素信息预填、情形信息预填、表单字段复用。</w:t>
      </w:r>
      <w:r>
        <w:rPr>
          <w:rFonts w:hint="eastAsia"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打造智能客服</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搭建政务智能客服PC端，支持热门推荐、会话管理及文字语音交互；依托政务大模型提供7×24小时智能咨询，可精准识别意图、推送办事指南，兼具回复展示、评价反馈、知识溯源功能，提升政务咨询服务智能化与使用体验。</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ascii="宋体" w:hAnsi="宋体"/>
          <w:b/>
          <w:bCs/>
          <w:sz w:val="24"/>
          <w:szCs w:val="24"/>
        </w:rPr>
        <w:t xml:space="preserve">前端服务页面</w:t>
      </w:r>
      <w:r>
        <w:rPr>
          <w:rFonts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用户在PC端门户发起服务申请，通过与智能体之间的对话进行业务咨询服务。</w:t>
      </w:r>
      <w:r>
        <w:rPr>
          <w:rFonts w:hint="eastAsia" w:ascii="宋体" w:hAnsi="宋体"/>
          <w:sz w:val="24"/>
          <w:szCs w:val="24"/>
        </w:rPr>
        <w:t xml:space="preserve">需</w:t>
      </w:r>
      <w:r>
        <w:rPr>
          <w:rFonts w:ascii="宋体" w:hAnsi="宋体"/>
          <w:sz w:val="24"/>
          <w:szCs w:val="24"/>
        </w:rPr>
        <w:t xml:space="preserve">包含热门推荐、会话记录和新增会话特色模块。</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服务交互</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需包括</w:t>
      </w:r>
      <w:r>
        <w:rPr>
          <w:rFonts w:ascii="宋体" w:hAnsi="宋体"/>
          <w:sz w:val="24"/>
          <w:szCs w:val="24"/>
        </w:rPr>
        <w:t xml:space="preserve">文字输入、语音输入功能。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咨询问答</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PC端咨询场景需基于吴江区政务服务网，结合政务大模型，整合汇聚地区政策文件、办事指南海量知识数据，实现“全时在线、精准响应、主动服务”，可7×24小时提供业务指引及问题解答服务，显著提升问题解决效率与用户体验，助力政务服务从被动响应向主动智能转型。</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包括开场白、欢迎语、推荐事项、推荐事项、事项指南、回复卡片、回复内容功能。</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多端扩展</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拓展智能客服服务渠道，适配苏服办APP移动端政务咨询；依托线下交互一体机，搭建数字人导服场景，提供智能政务咨询服务。</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包括移动端咨询问答场景构建、线下大厅数智交互场景构建。</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ascii="宋体" w:hAnsi="宋体"/>
          <w:b/>
          <w:bCs/>
          <w:sz w:val="24"/>
          <w:szCs w:val="24"/>
        </w:rPr>
        <w:t xml:space="preserve">政务服务自助一体机扩展</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自助一体机需集成智能客服与AI证明打印功能，支持语音交互、身份核验、材料查询及自助打印，同时具备安全日志管控和设备异常处理能力。</w:t>
      </w:r>
      <w:r>
        <w:rPr>
          <w:rFonts w:hint="eastAsia"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推进边问边办</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需</w:t>
      </w:r>
      <w:r>
        <w:rPr>
          <w:rFonts w:ascii="宋体" w:hAnsi="宋体"/>
          <w:sz w:val="24"/>
          <w:szCs w:val="24"/>
        </w:rPr>
        <w:t xml:space="preserve">基于线上服务端，串联问答场景，实现事项的线上办理辅助指导服务场景，通过结合政务智能体技术，为用户提供更高效、便捷的业务办理服务。智能体通过数据共享和文件上传识别功能，帮助用户快速完成情形引导、办理指导，简化申报流程。用户在办理过程中可随时获取智能客服的解答，确保申报过程顺畅。这些便捷服务的综合应用，不仅提高了申报效率，还显著优化了用户的整体服务体验。</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线上导服</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围绕市场准入1个事项提供线上导服服务。包括问答式服务、过程中提问、规则要素提示、能不能办预检、不能办规则修改、个性化指南、结束引导。</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线上办理辅助指导</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围绕市场准入1个事项提供线上办理辅助指导服务。包括数据共享、材料提交、问答填表、异常响应场景、过程中咨询、过程中定位、信息确认。</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填表指导问答服务</w:t>
      </w:r>
      <w:r>
        <w:rPr>
          <w:rFonts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围绕投资建设领域9个事项，提供填表指导问答服务。包括文字交互、截图提问、材料识别。</w:t>
      </w:r>
      <w:r>
        <w:rPr>
          <w:rFonts w:hint="eastAsia"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探索免证服务</w:t>
      </w:r>
      <w:r>
        <w:rPr>
          <w:rFonts w:ascii="宋体" w:hAnsi="宋体"/>
          <w:b/>
          <w:bCs/>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需</w:t>
      </w:r>
      <w:r>
        <w:rPr>
          <w:rFonts w:ascii="宋体" w:hAnsi="宋体"/>
          <w:sz w:val="24"/>
          <w:szCs w:val="24"/>
        </w:rPr>
        <w:t xml:space="preserve">依托吴江工改本地自建平台开展免证服务探索，以数据共享为支撑，针对工改相关事项，实现证照自动调取、信息自动填报与智能核验，无需群众手动上传提交证照材料，简化办事流程。</w:t>
      </w:r>
      <w:r>
        <w:rPr>
          <w:rFonts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梳理服务</w:t>
      </w:r>
      <w:r>
        <w:rPr>
          <w:rFonts w:ascii="宋体" w:hAnsi="宋体"/>
          <w:b/>
          <w:bCs/>
          <w:sz w:val="24"/>
          <w:szCs w:val="24"/>
        </w:rPr>
      </w:r>
      <w:r/>
    </w:p>
    <w:p>
      <w:pPr>
        <w:pStyle w:val="890"/>
        <w:numPr>
          <w:ilvl w:val="2"/>
          <w:numId w:val="5"/>
        </w:numPr>
        <w:keepLines/>
        <w:keepNext/>
        <w:spacing w:before="120" w:after="120" w:line="360" w:lineRule="auto"/>
        <w:rPr>
          <w:rFonts w:hint="eastAsia" w:ascii="宋体" w:hAnsi="宋体"/>
          <w:b/>
          <w:bCs/>
          <w:sz w:val="24"/>
          <w:szCs w:val="24"/>
        </w:rPr>
        <w:outlineLvl w:val="2"/>
      </w:pPr>
      <w:r>
        <w:rPr>
          <w:rFonts w:hint="eastAsia" w:ascii="宋体" w:hAnsi="宋体"/>
          <w:b/>
          <w:bCs/>
          <w:sz w:val="24"/>
          <w:szCs w:val="24"/>
        </w:rPr>
        <w:t xml:space="preserve">日常梳理服务</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日常梳理服务需围绕政务大模型落地应用开展配套保障，包含大模型升级接入调试、第三方对接联调、知识梳理运营、导服规则图谱梳理四大模块。通过技术优化、系统联调、知识规整、规则梳理等工作，完善大模型政务适配能力，搭建标准化知识与规则体系，保障政务智能服务场景稳定、高效落地。</w:t>
      </w:r>
      <w:r>
        <w:rPr>
          <w:rFonts w:hint="eastAsia" w:ascii="宋体" w:hAnsi="宋体"/>
          <w:sz w:val="24"/>
          <w:szCs w:val="24"/>
        </w:rPr>
      </w:r>
      <w:r/>
    </w:p>
    <w:p>
      <w:pPr>
        <w:pStyle w:val="890"/>
        <w:numPr>
          <w:ilvl w:val="3"/>
          <w:numId w:val="5"/>
        </w:numPr>
        <w:keepLines/>
        <w:keepNext/>
        <w:spacing w:before="120" w:after="120" w:line="360" w:lineRule="auto"/>
        <w:rPr>
          <w:rFonts w:hint="eastAsia" w:ascii="宋体" w:hAnsi="宋体"/>
          <w:b/>
          <w:bCs/>
          <w:sz w:val="24"/>
          <w:szCs w:val="24"/>
        </w:rPr>
        <w:outlineLvl w:val="2"/>
      </w:pPr>
      <w:r>
        <w:rPr>
          <w:rFonts w:hint="eastAsia" w:ascii="宋体" w:hAnsi="宋体"/>
          <w:b/>
          <w:bCs/>
          <w:sz w:val="24"/>
          <w:szCs w:val="24"/>
        </w:rPr>
        <w:t xml:space="preserve">基础大模型升级接入和调试服务</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本服务需完成政务场景需求调研与整体方案设计，依托主流模型架构优化搭建分层政务大模型体系，适配各类政务细分场景。同时完成大模型与现有业务系统的部署、接入及联调验证，通过微调技术优化模型政务理解、问答等能力，构建政务意图库。同步开展算力、数据资源评估与调度优化，并提供大模型Agent功能编排、SDK开发技术支撑，全面提升大模型政务服务性能。</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需包括需求调研服务、方案设计服务、技术架构优化、部署接入联调、模型调试评估、资源评估整合、Agent开发支持服务。</w:t>
      </w:r>
      <w:r>
        <w:rPr>
          <w:rFonts w:ascii="宋体" w:hAnsi="宋体"/>
          <w:sz w:val="24"/>
          <w:szCs w:val="24"/>
        </w:rPr>
      </w:r>
      <w:r/>
    </w:p>
    <w:p>
      <w:pPr>
        <w:pStyle w:val="890"/>
        <w:numPr>
          <w:ilvl w:val="3"/>
          <w:numId w:val="5"/>
        </w:numPr>
        <w:keepLines/>
        <w:keepNext/>
        <w:spacing w:before="120" w:after="120" w:line="360" w:lineRule="auto"/>
        <w:rPr>
          <w:rFonts w:hint="eastAsia" w:ascii="宋体" w:hAnsi="宋体"/>
          <w:b/>
          <w:bCs/>
          <w:sz w:val="24"/>
          <w:szCs w:val="24"/>
        </w:rPr>
        <w:outlineLvl w:val="2"/>
      </w:pPr>
      <w:r>
        <w:rPr>
          <w:rFonts w:hint="eastAsia" w:ascii="宋体" w:hAnsi="宋体"/>
          <w:b/>
          <w:bCs/>
          <w:sz w:val="24"/>
          <w:szCs w:val="24"/>
        </w:rPr>
        <w:t xml:space="preserve">与第三方的对接联调服务</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本服务需联合第三方及政府部门，梳理智能问答、智能导服等政务场景需求，明确对接数据、接口及部署技术方案。搭建标准化调用接口，支持第三方系统通过API快速集成大模型能力，并持续开展工程联调、压力测试与效果验证，优化算力配置，保障多方系统对接稳定、调用高效、数据交互安全准确。</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需包括需求调研、系统对接与接口开发、工程联调与测试验证。</w:t>
      </w:r>
      <w:r>
        <w:rPr>
          <w:rFonts w:ascii="宋体" w:hAnsi="宋体"/>
          <w:sz w:val="24"/>
          <w:szCs w:val="24"/>
        </w:rPr>
      </w:r>
      <w:r/>
    </w:p>
    <w:p>
      <w:pPr>
        <w:pStyle w:val="890"/>
        <w:numPr>
          <w:ilvl w:val="3"/>
          <w:numId w:val="5"/>
        </w:numPr>
        <w:keepLines/>
        <w:keepNext/>
        <w:spacing w:before="120" w:after="120" w:line="360" w:lineRule="auto"/>
        <w:rPr>
          <w:rFonts w:hint="eastAsia" w:ascii="宋体" w:hAnsi="宋体"/>
          <w:b/>
          <w:bCs/>
          <w:sz w:val="24"/>
          <w:szCs w:val="24"/>
        </w:rPr>
        <w:outlineLvl w:val="2"/>
      </w:pPr>
      <w:r>
        <w:rPr>
          <w:rFonts w:hint="eastAsia" w:ascii="宋体" w:hAnsi="宋体"/>
          <w:b/>
          <w:bCs/>
          <w:sz w:val="24"/>
          <w:szCs w:val="24"/>
        </w:rPr>
        <w:t xml:space="preserve">知识梳理运营服务</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本服务需聚焦政务业务领域，梳理确认业务领域与事项清单并形成规范归档文档，收集整理办事指南、政策法规、问答案例等各类原始知识材料。搭建知识图谱管理工具，完成政务指南、通用知识、业务规则的图谱梳理与关联构建，经业务部门审核后开展系统测试调优，为大模型智能问答、辅助导办等场景提供完善的知识支撑。</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需包括明确领域与事项清单、领域合集业务知识原始材料收集、知识图谱管理工具、指南图谱内容梳理、规则图谱内容梳理、图谱内容审核、测试调优。</w:t>
      </w:r>
      <w:r>
        <w:rPr>
          <w:rFonts w:ascii="宋体" w:hAnsi="宋体"/>
          <w:sz w:val="24"/>
          <w:szCs w:val="24"/>
        </w:rPr>
      </w:r>
      <w:r/>
    </w:p>
    <w:p>
      <w:pPr>
        <w:pStyle w:val="890"/>
        <w:numPr>
          <w:ilvl w:val="3"/>
          <w:numId w:val="5"/>
        </w:numPr>
        <w:keepLines/>
        <w:keepNext/>
        <w:spacing w:before="120" w:after="120" w:line="360" w:lineRule="auto"/>
        <w:rPr>
          <w:rFonts w:hint="eastAsia" w:ascii="宋体" w:hAnsi="宋体"/>
          <w:b/>
          <w:bCs/>
          <w:sz w:val="24"/>
          <w:szCs w:val="24"/>
        </w:rPr>
        <w:outlineLvl w:val="2"/>
      </w:pPr>
      <w:r>
        <w:rPr>
          <w:rFonts w:hint="eastAsia" w:ascii="宋体" w:hAnsi="宋体"/>
          <w:b/>
          <w:bCs/>
          <w:sz w:val="24"/>
          <w:szCs w:val="24"/>
        </w:rPr>
        <w:t xml:space="preserve">导服规则图谱梳理服务</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本服务需基于大模型政务事项梳理成果，对办事材料、材料情形、标准字段等内容进行精细化、规范化梳理，构建标准化导服规则图谱，搭建政务智能办事引导菜单，实现办事全流程智能引导，有效提升群众办事体验，同时降低政务窗口人员的业务办理难度。</w:t>
      </w:r>
      <w:r>
        <w:rPr>
          <w:rFonts w:hint="eastAsia" w:ascii="宋体" w:hAnsi="宋体"/>
          <w:sz w:val="24"/>
          <w:szCs w:val="24"/>
        </w:rPr>
      </w:r>
      <w:r/>
    </w:p>
    <w:p>
      <w:pPr>
        <w:pStyle w:val="890"/>
        <w:numPr>
          <w:ilvl w:val="2"/>
          <w:numId w:val="5"/>
        </w:numPr>
        <w:keepLines/>
        <w:keepNext/>
        <w:spacing w:before="120" w:after="120" w:line="360" w:lineRule="auto"/>
        <w:rPr>
          <w:rFonts w:ascii="宋体" w:hAnsi="宋体"/>
          <w:b/>
          <w:bCs/>
          <w:sz w:val="24"/>
          <w:szCs w:val="24"/>
        </w:rPr>
        <w:outlineLvl w:val="2"/>
      </w:pPr>
      <w:r>
        <w:rPr>
          <w:rFonts w:hint="eastAsia" w:ascii="宋体" w:hAnsi="宋体"/>
          <w:b/>
          <w:bCs/>
          <w:sz w:val="24"/>
          <w:szCs w:val="24"/>
        </w:rPr>
        <w:t xml:space="preserve">便民服务事项梳理</w:t>
      </w:r>
      <w:r>
        <w:rPr>
          <w:rFonts w:ascii="宋体" w:hAnsi="宋体"/>
          <w:b/>
          <w:bCs/>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需</w:t>
      </w:r>
      <w:r>
        <w:rPr>
          <w:rFonts w:ascii="宋体" w:hAnsi="宋体"/>
          <w:sz w:val="24"/>
          <w:szCs w:val="24"/>
        </w:rPr>
        <w:t xml:space="preserve">梳理终端侧高频便民服务事项，整理功能模块及梳理功能服务知识点。</w:t>
      </w:r>
      <w:r>
        <w:rPr>
          <w:rFonts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语音组件</w:t>
      </w:r>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需提供语音组件，数量为30路，用于将获取到的语音转化文本，以及将文本转换为自然语音。</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numPr>
          <w:ilvl w:val="1"/>
          <w:numId w:val="5"/>
        </w:numPr>
        <w:keepLines/>
        <w:keepNext/>
        <w:spacing w:before="120" w:after="120" w:line="360" w:lineRule="auto"/>
        <w:rPr>
          <w:rFonts w:hint="eastAsia" w:ascii="宋体" w:hAnsi="宋体"/>
          <w:b/>
          <w:bCs/>
          <w:sz w:val="24"/>
          <w:szCs w:val="24"/>
        </w:rPr>
        <w:outlineLvl w:val="1"/>
      </w:pPr>
      <w:r>
        <w:rPr>
          <w:rFonts w:hint="eastAsia" w:ascii="宋体" w:hAnsi="宋体"/>
          <w:bCs/>
          <w:iCs/>
          <w:sz w:val="24"/>
        </w:rPr>
        <w:t xml:space="preserve">★</w:t>
      </w:r>
      <w:r>
        <w:rPr>
          <w:rFonts w:hint="eastAsia" w:ascii="宋体" w:hAnsi="宋体"/>
          <w:b/>
          <w:bCs/>
          <w:sz w:val="24"/>
          <w:szCs w:val="24"/>
        </w:rPr>
        <w:t xml:space="preserve">售后要求</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供应商</w:t>
      </w:r>
      <w:r>
        <w:rPr>
          <w:rFonts w:ascii="宋体" w:hAnsi="宋体"/>
          <w:sz w:val="24"/>
          <w:szCs w:val="24"/>
        </w:rPr>
        <w:t xml:space="preserve">需提供5×8的电话支持服务及故障问题响应服务。接到故障报修或服务请求后能够迅速响应。对于一般故障，应接到报修后30分钟内予以实质性响应，并在12小时内恢复系统正常运行；对于通过电话支持和远程协助不能解决的系统故障，</w:t>
      </w:r>
      <w:r>
        <w:rPr>
          <w:rFonts w:hint="eastAsia" w:ascii="宋体" w:hAnsi="宋体"/>
          <w:sz w:val="24"/>
          <w:szCs w:val="24"/>
        </w:rPr>
        <w:t xml:space="preserve">供应商</w:t>
      </w:r>
      <w:r>
        <w:rPr>
          <w:rFonts w:ascii="宋体" w:hAnsi="宋体"/>
          <w:sz w:val="24"/>
          <w:szCs w:val="24"/>
        </w:rPr>
        <w:t xml:space="preserve">需接到系统故障报修通知后，在1小时内响应并安排技术支持工程师赴现场分析故障原因，制定故障解决方案，并最终排除故障</w:t>
      </w:r>
      <w:r>
        <w:rPr>
          <w:rFonts w:hint="eastAsia" w:ascii="宋体" w:hAnsi="宋体"/>
          <w:sz w:val="24"/>
          <w:szCs w:val="24"/>
        </w:rPr>
        <w:t xml:space="preserve">。</w:t>
      </w:r>
      <w:r>
        <w:rPr>
          <w:rFonts w:hint="eastAsia" w:ascii="宋体" w:hAnsi="宋体"/>
          <w:sz w:val="24"/>
          <w:szCs w:val="24"/>
        </w:rPr>
      </w:r>
      <w:r/>
    </w:p>
    <w:p>
      <w:pPr>
        <w:pStyle w:val="890"/>
        <w:numPr>
          <w:ilvl w:val="1"/>
          <w:numId w:val="5"/>
        </w:numPr>
        <w:keepLines/>
        <w:keepNext/>
        <w:spacing w:before="120" w:after="120" w:line="360" w:lineRule="auto"/>
        <w:rPr>
          <w:rFonts w:hint="eastAsia" w:ascii="宋体" w:hAnsi="宋体"/>
          <w:b/>
          <w:bCs/>
          <w:sz w:val="24"/>
          <w:szCs w:val="24"/>
        </w:rPr>
        <w:outlineLvl w:val="1"/>
      </w:pPr>
      <w:r>
        <w:rPr>
          <w:rFonts w:hint="eastAsia" w:ascii="宋体" w:hAnsi="宋体"/>
          <w:b/>
          <w:bCs/>
          <w:sz w:val="24"/>
          <w:szCs w:val="24"/>
        </w:rPr>
        <w:t xml:space="preserve">付款方式</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合同签订后1个月内支付30%；初验后一个月内支付30%，终验后一个月内支付40%。</w:t>
      </w:r>
      <w:r>
        <w:rPr>
          <w:rFonts w:hint="eastAsia" w:ascii="宋体" w:hAnsi="宋体"/>
          <w:sz w:val="24"/>
          <w:szCs w:val="24"/>
        </w:rPr>
      </w:r>
      <w:r/>
    </w:p>
    <w:p>
      <w:pPr>
        <w:pStyle w:val="890"/>
        <w:numPr>
          <w:ilvl w:val="1"/>
          <w:numId w:val="5"/>
        </w:numPr>
        <w:keepLines/>
        <w:keepNext/>
        <w:spacing w:before="120" w:after="120" w:line="360" w:lineRule="auto"/>
        <w:rPr>
          <w:rFonts w:hint="eastAsia" w:ascii="宋体" w:hAnsi="宋体"/>
          <w:b/>
          <w:bCs/>
          <w:sz w:val="24"/>
          <w:szCs w:val="24"/>
        </w:rPr>
        <w:outlineLvl w:val="1"/>
      </w:pPr>
      <w:r>
        <w:rPr>
          <w:rFonts w:hint="eastAsia" w:ascii="宋体" w:hAnsi="宋体"/>
          <w:b/>
          <w:bCs/>
          <w:sz w:val="24"/>
          <w:szCs w:val="24"/>
        </w:rPr>
        <w:t xml:space="preserve">履约期限</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项目建设期为9个月，到期后项目初验，初验3个月后，进行项目终验。</w:t>
      </w:r>
      <w:r>
        <w:rPr>
          <w:rFonts w:hint="eastAsia" w:ascii="宋体" w:hAnsi="宋体"/>
          <w:sz w:val="24"/>
          <w:szCs w:val="24"/>
        </w:rPr>
      </w:r>
      <w:r/>
    </w:p>
    <w:p>
      <w:pPr>
        <w:pStyle w:val="890"/>
        <w:numPr>
          <w:ilvl w:val="1"/>
          <w:numId w:val="5"/>
        </w:numPr>
        <w:keepLines/>
        <w:keepNext/>
        <w:spacing w:before="120" w:after="120" w:line="360" w:lineRule="auto"/>
        <w:rPr>
          <w:rFonts w:ascii="宋体" w:hAnsi="宋体"/>
          <w:b/>
          <w:bCs/>
          <w:sz w:val="24"/>
          <w:szCs w:val="24"/>
        </w:rPr>
        <w:outlineLvl w:val="1"/>
      </w:pPr>
      <w:r>
        <w:rPr>
          <w:rFonts w:hint="eastAsia" w:ascii="宋体" w:hAnsi="宋体"/>
          <w:b/>
          <w:bCs/>
          <w:sz w:val="24"/>
          <w:szCs w:val="24"/>
        </w:rPr>
        <w:t xml:space="preserve">人员要求</w:t>
      </w:r>
      <w:r>
        <w:rPr>
          <w:rFonts w:ascii="宋体" w:hAnsi="宋体"/>
          <w:b/>
          <w:bCs/>
          <w:sz w:val="24"/>
          <w:szCs w:val="24"/>
        </w:rPr>
      </w:r>
      <w:r/>
    </w:p>
    <w:p>
      <w:pPr>
        <w:pStyle w:val="890"/>
        <w:ind w:firstLine="482"/>
        <w:spacing w:line="460" w:lineRule="exact"/>
        <w:rPr>
          <w:rFonts w:ascii="宋体" w:hAnsi="宋体" w:cs="等线"/>
          <w:sz w:val="24"/>
          <w:szCs w:val="24"/>
        </w:rPr>
      </w:pPr>
      <w:r>
        <w:rPr>
          <w:rFonts w:hint="eastAsia" w:ascii="宋体" w:hAnsi="宋体" w:cs="等线"/>
          <w:sz w:val="24"/>
          <w:szCs w:val="24"/>
        </w:rPr>
        <w:t xml:space="preserve">供应商针对本项目配备项目经理1名，项目技术负责人1名、技术人员至少3人。</w:t>
      </w:r>
      <w:r>
        <w:rPr>
          <w:rFonts w:ascii="宋体" w:hAnsi="宋体" w:cs="等线"/>
          <w:sz w:val="24"/>
          <w:szCs w:val="24"/>
        </w:rPr>
      </w:r>
      <w:r/>
    </w:p>
    <w:p>
      <w:pPr>
        <w:pStyle w:val="890"/>
        <w:spacing w:line="0" w:lineRule="atLeast"/>
        <w:rPr>
          <w:rFonts w:hint="eastAsia" w:ascii="宋体" w:hAnsi="宋体"/>
          <w:sz w:val="24"/>
          <w:szCs w:val="24"/>
        </w:rPr>
      </w:pPr>
      <w:r>
        <w:rPr>
          <w:rFonts w:hint="eastAsia" w:ascii="宋体" w:hAnsi="宋体"/>
          <w:sz w:val="24"/>
          <w:szCs w:val="24"/>
        </w:rPr>
        <w:br w:type="page" w:clear="all"/>
      </w:r>
      <w:r>
        <w:rPr>
          <w:rFonts w:hint="eastAsia" w:ascii="宋体" w:hAnsi="宋体"/>
          <w:sz w:val="24"/>
          <w:szCs w:val="24"/>
        </w:rPr>
      </w:r>
      <w:r/>
    </w:p>
    <w:p>
      <w:pPr>
        <w:pStyle w:val="890"/>
        <w:jc w:val="center"/>
        <w:keepNext/>
        <w:rPr>
          <w:rFonts w:hint="eastAsia" w:ascii="宋体" w:hAnsi="宋体"/>
          <w:bCs/>
          <w:sz w:val="44"/>
          <w:szCs w:val="28"/>
        </w:rPr>
        <w:outlineLvl w:val="0"/>
      </w:pPr>
      <w:r/>
      <w:bookmarkStart w:id="167" w:name="_Toc120614281"/>
      <w:r>
        <w:rPr>
          <w:rFonts w:hint="eastAsia" w:ascii="宋体" w:hAnsi="宋体"/>
          <w:bCs/>
          <w:sz w:val="44"/>
          <w:szCs w:val="28"/>
        </w:rPr>
        <w:t xml:space="preserve">第五章  </w:t>
      </w:r>
      <w:r>
        <w:rPr>
          <w:rFonts w:hint="eastAsia" w:ascii="宋体" w:hAnsi="宋体"/>
          <w:b/>
          <w:bCs/>
          <w:sz w:val="44"/>
          <w:szCs w:val="28"/>
        </w:rPr>
        <w:t xml:space="preserve">评审方法与评审标准</w:t>
      </w:r>
      <w:r>
        <w:rPr>
          <w:rFonts w:hint="eastAsia" w:ascii="宋体" w:hAnsi="宋体"/>
          <w:bCs/>
          <w:sz w:val="44"/>
          <w:szCs w:val="28"/>
        </w:rPr>
      </w:r>
      <w:r/>
    </w:p>
    <w:p>
      <w:pPr>
        <w:pStyle w:val="890"/>
        <w:rPr>
          <w:rFonts w:hint="eastAsia" w:ascii="宋体" w:hAnsi="宋体"/>
          <w:szCs w:val="21"/>
        </w:rPr>
      </w:pPr>
      <w:r>
        <w:rPr>
          <w:rFonts w:hint="eastAsia" w:ascii="宋体" w:hAnsi="宋体"/>
          <w:szCs w:val="21"/>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政府采购政策功能落实</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本项目专门面向中小微企业，不再享受价格折扣优惠政策。</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评审方法与评审标准</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（一）价格分10分</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1.响应总报价低于或等于财政预算价格的，为有效响应报价。超财政预算的响应报价为无效响应报价。无效磋商响应报价的响应文件不进行评审，也不得成为成交供应商。</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2.价格分采用低价优先法计算，即满足磋商文件要求且响应价格最低的响应报价为评标基准价，其价格分为满分10分。其他磋商响应人的价格分统一按照下列公式计算：</w:t>
      </w:r>
      <w:r>
        <w:rPr>
          <w:rFonts w:hint="eastAsia" w:ascii="宋体" w:hAnsi="宋体"/>
          <w:b/>
          <w:sz w:val="24"/>
          <w:szCs w:val="24"/>
        </w:rPr>
      </w:r>
      <w:r/>
    </w:p>
    <w:p>
      <w:pPr>
        <w:pStyle w:val="890"/>
        <w:ind w:firstLine="441"/>
        <w:jc w:val="left"/>
        <w:spacing w:before="120" w:after="120" w:line="360" w:lineRule="auto"/>
        <w:rPr>
          <w:rFonts w:hint="eastAsia" w:ascii="宋体" w:hAnsi="宋体"/>
          <w:b/>
          <w:sz w:val="24"/>
          <w:szCs w:val="24"/>
        </w:rPr>
      </w:pPr>
      <w:r>
        <w:rPr>
          <w:rFonts w:hint="eastAsia" w:ascii="宋体" w:hAnsi="宋体"/>
          <w:b/>
          <w:sz w:val="24"/>
          <w:szCs w:val="24"/>
        </w:rPr>
        <w:t xml:space="preserve">响应报价得分=（评标基准价/响应报价）*价格权重*100，小数点后保留两位。</w:t>
      </w:r>
      <w:r>
        <w:rPr>
          <w:rFonts w:hint="eastAsia" w:ascii="宋体" w:hAnsi="宋体"/>
          <w:b/>
          <w:sz w:val="24"/>
          <w:szCs w:val="24"/>
        </w:rPr>
      </w:r>
      <w:r/>
    </w:p>
    <w:p>
      <w:pPr>
        <w:pStyle w:val="890"/>
        <w:jc w:val="left"/>
        <w:spacing w:before="120" w:after="120" w:line="0" w:lineRule="atLeast"/>
        <w:rPr>
          <w:rFonts w:hint="eastAsia" w:ascii="宋体" w:hAnsi="宋体"/>
          <w:b/>
          <w:sz w:val="36"/>
          <w:szCs w:val="36"/>
        </w:rPr>
      </w:pPr>
      <w:r>
        <w:rPr>
          <w:rFonts w:hint="eastAsia" w:ascii="宋体" w:hAnsi="宋体"/>
          <w:b/>
          <w:sz w:val="24"/>
          <w:szCs w:val="24"/>
        </w:rPr>
        <w:t xml:space="preserve">评审方法与评审标准</w:t>
      </w:r>
      <w:r>
        <w:rPr>
          <w:rFonts w:hint="eastAsia" w:ascii="宋体" w:hAnsi="宋体"/>
          <w:sz w:val="24"/>
          <w:szCs w:val="24"/>
        </w:rPr>
        <w:t xml:space="preserve">   </w:t>
      </w:r>
      <w:r>
        <w:rPr>
          <w:rFonts w:hint="eastAsia" w:ascii="宋体" w:hAnsi="宋体"/>
          <w:b/>
          <w:sz w:val="36"/>
          <w:szCs w:val="36"/>
        </w:rPr>
      </w:r>
      <w:r/>
    </w:p>
    <w:p>
      <w:pPr>
        <w:pStyle w:val="890"/>
        <w:rPr>
          <w:rFonts w:hint="eastAsia" w:ascii="宋体" w:hAnsi="宋体"/>
          <w:szCs w:val="21"/>
        </w:rPr>
      </w:pPr>
      <w:r>
        <w:rPr>
          <w:rFonts w:hint="eastAsia" w:ascii="宋体" w:hAnsi="宋体"/>
          <w:szCs w:val="21"/>
        </w:rPr>
      </w:r>
      <w:r/>
    </w:p>
    <w:p>
      <w:pPr>
        <w:pStyle w:val="890"/>
        <w:ind w:firstLine="441"/>
        <w:jc w:val="left"/>
        <w:spacing w:before="120" w:after="120" w:line="360" w:lineRule="auto"/>
        <w:rPr>
          <w:rFonts w:hint="eastAsia" w:ascii="宋体" w:hAnsi="宋体"/>
          <w:szCs w:val="21"/>
        </w:rPr>
      </w:pPr>
      <w:r>
        <w:rPr>
          <w:rFonts w:hint="eastAsia" w:ascii="宋体" w:hAnsi="宋体"/>
          <w:b/>
          <w:sz w:val="24"/>
          <w:szCs w:val="24"/>
        </w:rPr>
        <w:t xml:space="preserve">（二）技术分90分</w:t>
      </w:r>
      <w:r>
        <w:rPr>
          <w:rFonts w:hint="eastAsia" w:ascii="宋体" w:hAnsi="宋体"/>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902"/>
        <w:gridCol w:w="6463"/>
        <w:gridCol w:w="898"/>
      </w:tblGrid>
      <w:tr>
        <w:trPr>
          <w:trHeight w:val="23"/>
        </w:trPr>
        <w:tc>
          <w:tcPr>
            <w:gridSpan w:val="2"/>
            <w:tcW w:w="1801" w:type="dxa"/>
            <w:vAlign w:val="center"/>
            <w:textDirection w:val="lrTb"/>
            <w:noWrap w:val="false"/>
          </w:tcPr>
          <w:p>
            <w:pPr>
              <w:pStyle w:val="1009"/>
              <w:rPr>
                <w:rFonts w:hint="eastAsia" w:ascii="宋体" w:hAnsi="宋体"/>
              </w:rPr>
            </w:pPr>
            <w:r>
              <w:rPr>
                <w:rFonts w:hint="eastAsia" w:ascii="宋体" w:hAnsi="宋体"/>
              </w:rPr>
              <w:t xml:space="preserve">评分项</w:t>
            </w:r>
            <w:r>
              <w:rPr>
                <w:rFonts w:hint="eastAsia" w:ascii="宋体" w:hAnsi="宋体"/>
              </w:rPr>
            </w:r>
            <w:r/>
          </w:p>
        </w:tc>
        <w:tc>
          <w:tcPr>
            <w:tcW w:w="3527" w:type="dxa"/>
            <w:vAlign w:val="center"/>
            <w:textDirection w:val="lrTb"/>
            <w:noWrap w:val="false"/>
          </w:tcPr>
          <w:p>
            <w:pPr>
              <w:pStyle w:val="1009"/>
              <w:rPr>
                <w:rFonts w:hint="eastAsia" w:ascii="宋体" w:hAnsi="宋体"/>
              </w:rPr>
            </w:pPr>
            <w:r>
              <w:rPr>
                <w:rFonts w:hint="eastAsia" w:ascii="宋体" w:hAnsi="宋体"/>
              </w:rPr>
              <w:t xml:space="preserve">评分标准及内容</w:t>
            </w:r>
            <w:r>
              <w:rPr>
                <w:rFonts w:hint="eastAsia" w:ascii="宋体" w:hAnsi="宋体"/>
              </w:rPr>
            </w:r>
            <w:r/>
          </w:p>
        </w:tc>
        <w:tc>
          <w:tcPr>
            <w:tcW w:w="490" w:type="dxa"/>
            <w:vAlign w:val="center"/>
            <w:textDirection w:val="lrTb"/>
            <w:noWrap w:val="false"/>
          </w:tcPr>
          <w:p>
            <w:pPr>
              <w:pStyle w:val="1009"/>
              <w:rPr>
                <w:rFonts w:hint="eastAsia" w:ascii="宋体" w:hAnsi="宋体"/>
              </w:rPr>
            </w:pPr>
            <w:r>
              <w:rPr>
                <w:rFonts w:hint="eastAsia" w:ascii="宋体" w:hAnsi="宋体"/>
              </w:rPr>
              <w:t xml:space="preserve">分值</w:t>
            </w:r>
            <w:r>
              <w:rPr>
                <w:rFonts w:hint="eastAsia" w:ascii="宋体" w:hAnsi="宋体"/>
              </w:rPr>
            </w:r>
            <w:r/>
          </w:p>
        </w:tc>
      </w:tr>
      <w:tr>
        <w:trPr>
          <w:trHeight w:val="23"/>
        </w:trPr>
        <w:tc>
          <w:tcPr>
            <w:tcW w:w="491" w:type="dxa"/>
            <w:vAlign w:val="center"/>
            <w:vMerge w:val="restart"/>
            <w:textDirection w:val="lrTb"/>
            <w:noWrap w:val="false"/>
          </w:tcPr>
          <w:p>
            <w:pPr>
              <w:pStyle w:val="1010"/>
              <w:rPr>
                <w:rFonts w:hint="eastAsia" w:ascii="宋体" w:hAnsi="宋体"/>
              </w:rPr>
            </w:pPr>
            <w:r>
              <w:rPr>
                <w:rFonts w:hint="eastAsia" w:ascii="宋体" w:hAnsi="宋体"/>
              </w:rPr>
              <w:t xml:space="preserve">技术部分</w:t>
            </w: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系统演示</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ascii="宋体" w:hAnsi="宋体"/>
              </w:rPr>
              <w:t xml:space="preserve">统一采用录制真实软件或DEMO操作视频方式进行演示（视频画面须清晰），视频文件的格式为*.mp4或*.avi，供应商须将视频文件分段压缩为*.zip文件上传（单个文件不得大于50M，所有文件总共不得大于300M）。文件上传方式见《操作手册》规定，上传的演示视频将作为</w:t>
            </w:r>
            <w:r>
              <w:rPr>
                <w:rFonts w:hint="eastAsia" w:ascii="宋体" w:hAnsi="宋体"/>
              </w:rPr>
              <w:t xml:space="preserve">响应</w:t>
            </w:r>
            <w:r>
              <w:rPr>
                <w:rFonts w:ascii="宋体" w:hAnsi="宋体"/>
              </w:rPr>
              <w:t xml:space="preserve">文件的组成部分，视频时长总计不超过15分钟。未按要求提交的本项不得分。</w:t>
            </w:r>
            <w:r>
              <w:rPr>
                <w:rFonts w:hint="eastAsia" w:ascii="宋体" w:hAnsi="宋体"/>
                <w:b/>
                <w:bCs/>
              </w:rPr>
              <w:t xml:space="preserve">演示点1：单套制归档全流程操作演示</w:t>
            </w:r>
            <w:r>
              <w:rPr>
                <w:rFonts w:hint="eastAsia" w:ascii="宋体" w:hAnsi="宋体"/>
              </w:rPr>
            </w:r>
            <w:r/>
          </w:p>
          <w:p>
            <w:pPr>
              <w:pStyle w:val="1010"/>
              <w:rPr>
                <w:rFonts w:hint="eastAsia" w:ascii="宋体" w:hAnsi="宋体"/>
              </w:rPr>
            </w:pPr>
            <w:r>
              <w:rPr>
                <w:rFonts w:hint="eastAsia" w:ascii="宋体" w:hAnsi="宋体"/>
              </w:rPr>
              <w:t xml:space="preserve">（1）进入归档配置管理，新增/修改1套归档目录、归档范围，保存生效。（1.5分）</w:t>
            </w:r>
            <w:r>
              <w:rPr>
                <w:rFonts w:hint="eastAsia" w:ascii="宋体" w:hAnsi="宋体"/>
              </w:rPr>
            </w:r>
            <w:r/>
          </w:p>
          <w:p>
            <w:pPr>
              <w:pStyle w:val="1010"/>
              <w:rPr>
                <w:rFonts w:hint="eastAsia" w:ascii="宋体" w:hAnsi="宋体"/>
              </w:rPr>
            </w:pPr>
            <w:r>
              <w:rPr>
                <w:rFonts w:hint="eastAsia" w:ascii="宋体" w:hAnsi="宋体"/>
              </w:rPr>
              <w:t xml:space="preserve">（2）进入电子档案管理，发起借阅申请后进行审核，能够查看电子档案原文；打开统计页，切换部门/时间，导出归档、借阅统计报表。（1.5分）</w:t>
            </w:r>
            <w:r>
              <w:rPr>
                <w:rFonts w:hint="eastAsia" w:ascii="宋体" w:hAnsi="宋体"/>
              </w:rPr>
            </w:r>
            <w:r/>
          </w:p>
          <w:p>
            <w:pPr>
              <w:pStyle w:val="1010"/>
              <w:rPr>
                <w:rFonts w:hint="eastAsia" w:ascii="宋体" w:hAnsi="宋体"/>
              </w:rPr>
            </w:pPr>
            <w:r>
              <w:rPr>
                <w:rFonts w:hint="eastAsia" w:ascii="宋体" w:hAnsi="宋体"/>
                <w:b/>
                <w:bCs/>
              </w:rPr>
              <w:t xml:space="preserve">演示点2：统一后台配置实操演示</w:t>
            </w:r>
            <w:r>
              <w:rPr>
                <w:rFonts w:hint="eastAsia" w:ascii="宋体" w:hAnsi="宋体"/>
              </w:rPr>
            </w:r>
            <w:r/>
          </w:p>
          <w:p>
            <w:pPr>
              <w:pStyle w:val="1010"/>
              <w:rPr>
                <w:rFonts w:hint="eastAsia" w:ascii="宋体" w:hAnsi="宋体"/>
              </w:rPr>
            </w:pPr>
            <w:r>
              <w:rPr>
                <w:rFonts w:hint="eastAsia" w:ascii="宋体" w:hAnsi="宋体"/>
              </w:rPr>
              <w:t xml:space="preserve">（1）知识管理：新增1条高频问答、关联法规、更新办事指南，保存并查看生效。（1.5分）</w:t>
            </w:r>
            <w:r>
              <w:rPr>
                <w:rFonts w:hint="eastAsia" w:ascii="宋体" w:hAnsi="宋体"/>
              </w:rPr>
            </w:r>
            <w:r/>
          </w:p>
          <w:p>
            <w:pPr>
              <w:pStyle w:val="1010"/>
              <w:rPr>
                <w:rFonts w:hint="eastAsia" w:ascii="宋体" w:hAnsi="宋体"/>
              </w:rPr>
            </w:pPr>
            <w:r>
              <w:rPr>
                <w:rFonts w:hint="eastAsia" w:ascii="宋体" w:hAnsi="宋体"/>
              </w:rPr>
              <w:t xml:space="preserve">（2）表单预填：设置1个字段从申请人/材料自动预填，预览效果。（1.5分）</w:t>
            </w:r>
            <w:r>
              <w:rPr>
                <w:rFonts w:hint="eastAsia" w:ascii="宋体" w:hAnsi="宋体"/>
              </w:rPr>
            </w:r>
            <w:r/>
          </w:p>
          <w:p>
            <w:pPr>
              <w:pStyle w:val="1010"/>
              <w:rPr>
                <w:rFonts w:hint="eastAsia" w:ascii="宋体" w:hAnsi="宋体"/>
              </w:rPr>
            </w:pPr>
            <w:r>
              <w:rPr>
                <w:rFonts w:hint="eastAsia" w:ascii="宋体" w:hAnsi="宋体"/>
                <w:b/>
                <w:bCs/>
              </w:rPr>
              <w:t xml:space="preserve">演示点3：智能客服+免证服务实操演示</w:t>
            </w:r>
            <w:r>
              <w:rPr>
                <w:rFonts w:hint="eastAsia" w:ascii="宋体" w:hAnsi="宋体"/>
              </w:rPr>
            </w:r>
            <w:r/>
          </w:p>
          <w:p>
            <w:pPr>
              <w:pStyle w:val="1010"/>
              <w:rPr>
                <w:rFonts w:hint="eastAsia" w:ascii="宋体" w:hAnsi="宋体"/>
              </w:rPr>
            </w:pPr>
            <w:r>
              <w:rPr>
                <w:rFonts w:hint="eastAsia" w:ascii="宋体" w:hAnsi="宋体"/>
              </w:rPr>
              <w:t xml:space="preserve">（1）PC智能客服：输入文字/点击语音，咨询工改事项，展示意图识别、自动推送指南、回答卡片、溯源、评价。（1.5分）</w:t>
            </w:r>
            <w:r>
              <w:rPr>
                <w:rFonts w:hint="eastAsia" w:ascii="宋体" w:hAnsi="宋体"/>
              </w:rPr>
            </w:r>
            <w:r/>
          </w:p>
          <w:p>
            <w:pPr>
              <w:pStyle w:val="1010"/>
              <w:rPr>
                <w:rFonts w:hint="eastAsia" w:ascii="宋体" w:hAnsi="宋体"/>
              </w:rPr>
            </w:pPr>
            <w:r>
              <w:rPr>
                <w:rFonts w:hint="eastAsia" w:ascii="宋体" w:hAnsi="宋体"/>
              </w:rPr>
              <w:t xml:space="preserve">（2）免证服务：选择1个工改事项，免证申报，系统自动调取证照、回填信息、核验通过，无需手动上传证照。（1.5分）</w:t>
            </w:r>
            <w:r>
              <w:rPr>
                <w:rFonts w:hint="eastAsia" w:ascii="宋体" w:hAnsi="宋体"/>
              </w:rPr>
            </w:r>
            <w:r/>
          </w:p>
        </w:tc>
        <w:tc>
          <w:tcPr>
            <w:tcW w:w="490" w:type="dxa"/>
            <w:vAlign w:val="center"/>
            <w:textDirection w:val="lrTb"/>
            <w:noWrap/>
          </w:tcPr>
          <w:p>
            <w:pPr>
              <w:pStyle w:val="1010"/>
              <w:rPr>
                <w:rFonts w:hint="eastAsia" w:ascii="宋体" w:hAnsi="宋体"/>
              </w:rPr>
            </w:pPr>
            <w:r>
              <w:rPr>
                <w:rFonts w:hint="eastAsia" w:ascii="宋体" w:hAnsi="宋体"/>
              </w:rPr>
              <w:t xml:space="preserve">9</w:t>
            </w:r>
            <w:r>
              <w:rPr>
                <w:rFonts w:hint="eastAsia" w:ascii="宋体" w:hAnsi="宋体"/>
              </w:rPr>
            </w:r>
            <w:r/>
          </w:p>
        </w:tc>
      </w:tr>
      <w:tr>
        <w:trPr>
          <w:trHeight w:val="23"/>
        </w:trPr>
        <w:tc>
          <w:tcPr>
            <w:tcW w:w="491"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项目需求理解</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根据供应商所提供的项目需求理解进行评审，包括</w:t>
            </w:r>
            <w:r>
              <w:rPr>
                <w:rFonts w:ascii="宋体" w:hAnsi="宋体" w:cs="Cambria Math"/>
              </w:rPr>
              <w:t xml:space="preserve">①</w:t>
            </w:r>
            <w:r>
              <w:rPr>
                <w:rFonts w:hint="eastAsia" w:ascii="宋体" w:hAnsi="宋体"/>
              </w:rPr>
              <w:t xml:space="preserve">需求分析、</w:t>
            </w:r>
            <w:r>
              <w:rPr>
                <w:rFonts w:ascii="宋体" w:hAnsi="宋体" w:cs="Cambria Math"/>
              </w:rPr>
              <w:t xml:space="preserve">②</w:t>
            </w:r>
            <w:r>
              <w:rPr>
                <w:rFonts w:hint="eastAsia" w:ascii="宋体" w:hAnsi="宋体"/>
              </w:rPr>
              <w:t xml:space="preserve">项目重难点分析及合理化建议。</w:t>
            </w:r>
            <w:r>
              <w:rPr>
                <w:rFonts w:hint="eastAsia" w:ascii="宋体" w:hAnsi="宋体"/>
              </w:rPr>
            </w:r>
            <w:r/>
          </w:p>
          <w:p>
            <w:pPr>
              <w:pStyle w:val="1010"/>
              <w:rPr>
                <w:rFonts w:ascii="宋体" w:hAnsi="宋体"/>
              </w:rPr>
            </w:pPr>
            <w:r>
              <w:rPr>
                <w:rFonts w:ascii="宋体" w:hAnsi="宋体"/>
              </w:rPr>
              <w:t xml:space="preserve">方案完整、符合本项目实际需求的，每提供一项得2分，每项内容里有一处内容不合理或不完整的得1分，出现二处及以上的此项不得分，最高分</w:t>
            </w:r>
            <w:r>
              <w:rPr>
                <w:rFonts w:hint="eastAsia" w:ascii="宋体" w:hAnsi="宋体"/>
              </w:rPr>
              <w:t xml:space="preserve">4</w:t>
            </w:r>
            <w:r>
              <w:rPr>
                <w:rFonts w:ascii="宋体" w:hAnsi="宋体"/>
              </w:rPr>
              <w:t xml:space="preserve">分。</w:t>
            </w:r>
            <w:r>
              <w:rPr>
                <w:rFonts w:ascii="宋体" w:hAnsi="宋体"/>
              </w:rPr>
            </w:r>
            <w:r/>
          </w:p>
          <w:p>
            <w:pPr>
              <w:pStyle w:val="1010"/>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490" w:type="dxa"/>
            <w:vAlign w:val="center"/>
            <w:textDirection w:val="lrTb"/>
            <w:noWrap/>
          </w:tcPr>
          <w:p>
            <w:pPr>
              <w:pStyle w:val="1010"/>
              <w:rPr>
                <w:rFonts w:hint="eastAsia" w:ascii="宋体" w:hAnsi="宋体"/>
              </w:rPr>
            </w:pPr>
            <w:r>
              <w:rPr>
                <w:rFonts w:hint="eastAsia" w:ascii="宋体" w:hAnsi="宋体"/>
              </w:rPr>
              <w:t xml:space="preserve">4</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总体设计方案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根据供应商所提供的总体设计方案进行评审，包括</w:t>
            </w:r>
            <w:r>
              <w:rPr>
                <w:rFonts w:ascii="宋体" w:hAnsi="宋体" w:cs="Cambria Math"/>
              </w:rPr>
              <w:t xml:space="preserve">①</w:t>
            </w:r>
            <w:r>
              <w:rPr>
                <w:rFonts w:hint="eastAsia" w:ascii="宋体" w:hAnsi="宋体"/>
              </w:rPr>
              <w:t xml:space="preserve">设计原则、</w:t>
            </w:r>
            <w:r>
              <w:rPr>
                <w:rFonts w:ascii="宋体" w:hAnsi="宋体" w:cs="Cambria Math"/>
              </w:rPr>
              <w:t xml:space="preserve">②</w:t>
            </w:r>
            <w:r>
              <w:rPr>
                <w:rFonts w:hint="eastAsia" w:ascii="宋体" w:hAnsi="宋体"/>
              </w:rPr>
              <w:t xml:space="preserve">总体架构、③技术架构、④技术路线。</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1</w:t>
            </w:r>
            <w:r>
              <w:rPr>
                <w:rFonts w:ascii="宋体" w:hAnsi="宋体"/>
              </w:rPr>
              <w:t xml:space="preserve">分，每项内容里有一处内容不合理或不完整的得</w:t>
            </w:r>
            <w:r>
              <w:rPr>
                <w:rFonts w:hint="eastAsia" w:ascii="宋体" w:hAnsi="宋体"/>
              </w:rPr>
              <w:t xml:space="preserve">0.5</w:t>
            </w:r>
            <w:r>
              <w:rPr>
                <w:rFonts w:ascii="宋体" w:hAnsi="宋体"/>
              </w:rPr>
              <w:t xml:space="preserve">分，出现二处及以上的此项不得分，最高分</w:t>
            </w:r>
            <w:r>
              <w:rPr>
                <w:rFonts w:hint="eastAsia" w:ascii="宋体" w:hAnsi="宋体"/>
              </w:rPr>
              <w:t xml:space="preserve">4</w:t>
            </w:r>
            <w:r>
              <w:rPr>
                <w:rFonts w:ascii="宋体" w:hAnsi="宋体"/>
              </w:rPr>
              <w:t xml:space="preserve">分。</w:t>
            </w:r>
            <w:r>
              <w:rPr>
                <w:rFonts w:ascii="宋体" w:hAnsi="宋体"/>
              </w:rPr>
            </w:r>
            <w:r/>
          </w:p>
          <w:p>
            <w:pPr>
              <w:pStyle w:val="1010"/>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490" w:type="dxa"/>
            <w:vAlign w:val="center"/>
            <w:textDirection w:val="lrTb"/>
            <w:noWrap/>
          </w:tcPr>
          <w:p>
            <w:pPr>
              <w:pStyle w:val="1010"/>
              <w:rPr>
                <w:rFonts w:hint="eastAsia" w:ascii="宋体" w:hAnsi="宋体"/>
              </w:rPr>
            </w:pPr>
            <w:r>
              <w:rPr>
                <w:rFonts w:hint="eastAsia" w:ascii="宋体" w:hAnsi="宋体"/>
              </w:rPr>
              <w:t xml:space="preserve">4</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功能设计方案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根据供应商所提供的功能设计方案进行评审，包括</w:t>
            </w:r>
            <w:r>
              <w:rPr>
                <w:rFonts w:ascii="宋体" w:hAnsi="宋体" w:cs="Cambria Math"/>
              </w:rPr>
              <w:t xml:space="preserve">①</w:t>
            </w:r>
            <w:r>
              <w:rPr>
                <w:rFonts w:hint="eastAsia" w:ascii="宋体" w:hAnsi="宋体"/>
              </w:rPr>
              <w:t xml:space="preserve">推动数据归集、</w:t>
            </w:r>
            <w:r>
              <w:rPr>
                <w:rFonts w:ascii="宋体" w:hAnsi="宋体" w:cs="Cambria Math"/>
              </w:rPr>
              <w:t xml:space="preserve">②</w:t>
            </w:r>
            <w:r>
              <w:rPr>
                <w:rFonts w:hint="eastAsia" w:ascii="宋体" w:hAnsi="宋体"/>
              </w:rPr>
              <w:t xml:space="preserve">构建政务数据集、③打造智能客服、④推进边问边办、⑤探索免证服务和梳理服务。</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3</w:t>
            </w:r>
            <w:r>
              <w:rPr>
                <w:rFonts w:ascii="宋体" w:hAnsi="宋体"/>
              </w:rPr>
              <w:t xml:space="preserve">分，每项内容里有一处内容不合理或不完整的得1</w:t>
            </w:r>
            <w:r>
              <w:rPr>
                <w:rFonts w:hint="eastAsia" w:ascii="宋体" w:hAnsi="宋体"/>
              </w:rPr>
              <w:t xml:space="preserve">.5</w:t>
            </w:r>
            <w:r>
              <w:rPr>
                <w:rFonts w:ascii="宋体" w:hAnsi="宋体"/>
              </w:rPr>
              <w:t xml:space="preserve">分，出现二处及以上的此项不得分，最高分</w:t>
            </w:r>
            <w:r>
              <w:rPr>
                <w:rFonts w:hint="eastAsia" w:ascii="宋体" w:hAnsi="宋体"/>
              </w:rPr>
              <w:t xml:space="preserve">15</w:t>
            </w:r>
            <w:r>
              <w:rPr>
                <w:rFonts w:ascii="宋体" w:hAnsi="宋体"/>
              </w:rPr>
              <w:t xml:space="preserve">分。</w:t>
            </w:r>
            <w:r>
              <w:rPr>
                <w:rFonts w:ascii="宋体" w:hAnsi="宋体"/>
              </w:rPr>
            </w:r>
            <w:r/>
          </w:p>
          <w:p>
            <w:pPr>
              <w:pStyle w:val="1010"/>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490" w:type="dxa"/>
            <w:vAlign w:val="center"/>
            <w:textDirection w:val="lrTb"/>
            <w:noWrap/>
          </w:tcPr>
          <w:p>
            <w:pPr>
              <w:pStyle w:val="1010"/>
              <w:rPr>
                <w:rFonts w:hint="eastAsia" w:ascii="宋体" w:hAnsi="宋体"/>
              </w:rPr>
            </w:pPr>
            <w:r>
              <w:rPr>
                <w:rFonts w:hint="eastAsia" w:ascii="宋体" w:hAnsi="宋体"/>
              </w:rPr>
              <w:t xml:space="preserve">15</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项目实施方案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根据供应商所提供的项目实施方案进行评审，包括项目</w:t>
            </w:r>
            <w:r>
              <w:rPr>
                <w:rFonts w:ascii="宋体" w:hAnsi="宋体" w:cs="Cambria Math"/>
              </w:rPr>
              <w:t xml:space="preserve">①</w:t>
            </w:r>
            <w:r>
              <w:rPr>
                <w:rFonts w:hint="eastAsia" w:ascii="宋体" w:hAnsi="宋体"/>
              </w:rPr>
              <w:t xml:space="preserve">组织管理、</w:t>
            </w:r>
            <w:r>
              <w:rPr>
                <w:rFonts w:ascii="宋体" w:hAnsi="宋体" w:cs="Cambria Math"/>
              </w:rPr>
              <w:t xml:space="preserve">②</w:t>
            </w:r>
            <w:r>
              <w:rPr>
                <w:rFonts w:hint="eastAsia" w:ascii="宋体" w:hAnsi="宋体"/>
              </w:rPr>
              <w:t xml:space="preserve">项目进度计划、③实施过程管理、④质量管理保障方案方面内容。</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rPr>
                <w:rFonts w:ascii="宋体" w:hAnsi="宋体"/>
              </w:rPr>
            </w:r>
            <w:r/>
          </w:p>
          <w:p>
            <w:pPr>
              <w:pStyle w:val="1010"/>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rPr>
              <w:t xml:space="preserve">8</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安全保障方案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根据供应商所提供的安全保障方案进行评审，包括</w:t>
            </w:r>
            <w:r>
              <w:rPr>
                <w:rFonts w:ascii="宋体" w:hAnsi="宋体" w:cs="Cambria Math"/>
              </w:rPr>
              <w:t xml:space="preserve">①</w:t>
            </w:r>
            <w:r>
              <w:rPr>
                <w:rFonts w:hint="eastAsia" w:ascii="宋体" w:hAnsi="宋体"/>
              </w:rPr>
              <w:t xml:space="preserve">安全设计原则、</w:t>
            </w:r>
            <w:r>
              <w:rPr>
                <w:rFonts w:ascii="宋体" w:hAnsi="宋体" w:cs="Cambria Math"/>
              </w:rPr>
              <w:t xml:space="preserve">②</w:t>
            </w:r>
            <w:r>
              <w:rPr>
                <w:rFonts w:hint="eastAsia" w:ascii="宋体" w:hAnsi="宋体"/>
              </w:rPr>
              <w:t xml:space="preserve">安全管理机制、③系统加固措施。</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6</w:t>
            </w:r>
            <w:r>
              <w:rPr>
                <w:rFonts w:ascii="宋体" w:hAnsi="宋体"/>
              </w:rPr>
              <w:t xml:space="preserve">分。</w:t>
            </w:r>
            <w:r>
              <w:rPr>
                <w:rFonts w:ascii="宋体" w:hAnsi="宋体"/>
              </w:rPr>
            </w:r>
            <w:r/>
          </w:p>
          <w:p>
            <w:pPr>
              <w:pStyle w:val="1010"/>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rPr>
              <w:t xml:space="preserve">6</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售后服务方案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根据供应商所提供的售后服务方案进行评审，包括</w:t>
            </w:r>
            <w:r>
              <w:rPr>
                <w:rFonts w:ascii="宋体" w:hAnsi="宋体" w:cs="Cambria Math"/>
              </w:rPr>
              <w:t xml:space="preserve">①</w:t>
            </w:r>
            <w:r>
              <w:rPr>
                <w:rFonts w:hint="eastAsia" w:ascii="宋体" w:hAnsi="宋体"/>
              </w:rPr>
              <w:t xml:space="preserve">组织体系、</w:t>
            </w:r>
            <w:r>
              <w:rPr>
                <w:rFonts w:ascii="宋体" w:hAnsi="宋体" w:cs="Cambria Math"/>
              </w:rPr>
              <w:t xml:space="preserve">②</w:t>
            </w:r>
            <w:r>
              <w:rPr>
                <w:rFonts w:hint="eastAsia" w:ascii="宋体" w:hAnsi="宋体"/>
              </w:rPr>
              <w:t xml:space="preserve">响应及维护体系、③日常巡检、④保障措施方面内容。</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rPr>
                <w:rFonts w:ascii="宋体" w:hAnsi="宋体"/>
              </w:rPr>
            </w:r>
            <w:r/>
          </w:p>
          <w:p>
            <w:pPr>
              <w:pStyle w:val="1010"/>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rPr>
              <w:t xml:space="preserve">8</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培训方案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根据供应商所提供的培训方案进行评审，包括</w:t>
            </w:r>
            <w:r>
              <w:rPr>
                <w:rFonts w:ascii="宋体" w:hAnsi="宋体" w:cs="Cambria Math"/>
              </w:rPr>
              <w:t xml:space="preserve">①</w:t>
            </w:r>
            <w:r>
              <w:rPr>
                <w:rFonts w:hint="eastAsia" w:ascii="宋体" w:hAnsi="宋体"/>
              </w:rPr>
              <w:t xml:space="preserve">培训组织流程、</w:t>
            </w:r>
            <w:r>
              <w:rPr>
                <w:rFonts w:ascii="宋体" w:hAnsi="宋体" w:cs="Cambria Math"/>
              </w:rPr>
              <w:t xml:space="preserve">②</w:t>
            </w:r>
            <w:r>
              <w:rPr>
                <w:rFonts w:hint="eastAsia" w:ascii="宋体" w:hAnsi="宋体"/>
              </w:rPr>
              <w:t xml:space="preserve">培训目标、③培训内容方面内容。</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6</w:t>
            </w:r>
            <w:r>
              <w:rPr>
                <w:rFonts w:ascii="宋体" w:hAnsi="宋体"/>
              </w:rPr>
              <w:t xml:space="preserve">分。</w:t>
            </w:r>
            <w:r>
              <w:rPr>
                <w:rFonts w:ascii="宋体" w:hAnsi="宋体"/>
              </w:rPr>
            </w:r>
            <w:r/>
          </w:p>
          <w:p>
            <w:pPr>
              <w:pStyle w:val="1010"/>
              <w:rPr>
                <w:rFonts w:hint="eastAsia"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不合理”、“不完整”是指：存在不适用项目实际情况、套用其他无关内容、内容不完整、与本项目履约无关、逻辑存在漏洞以及不满足采购文件要求的其他情况。</w:t>
            </w:r>
            <w:r>
              <w:rPr>
                <w:rFonts w:hint="eastAsia"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rPr>
              <w:t xml:space="preserve">6</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风险管理方案</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根据供应商所提供的风险管理方案进行评审，包括</w:t>
            </w:r>
            <w:r>
              <w:rPr>
                <w:rFonts w:ascii="宋体" w:hAnsi="宋体" w:cs="Cambria Math"/>
              </w:rPr>
              <w:t xml:space="preserve">①</w:t>
            </w:r>
            <w:r>
              <w:rPr>
                <w:rFonts w:hint="eastAsia" w:ascii="宋体" w:hAnsi="宋体"/>
              </w:rPr>
              <w:t xml:space="preserve">风险管理计划、</w:t>
            </w:r>
            <w:r>
              <w:rPr>
                <w:rFonts w:ascii="宋体" w:hAnsi="宋体" w:cs="Cambria Math"/>
              </w:rPr>
              <w:t xml:space="preserve">②</w:t>
            </w:r>
            <w:r>
              <w:rPr>
                <w:rFonts w:hint="eastAsia" w:ascii="宋体" w:hAnsi="宋体"/>
              </w:rPr>
              <w:t xml:space="preserve">风险识别与分析、③</w:t>
            </w:r>
            <w:r>
              <w:rPr>
                <w:rFonts w:ascii="宋体" w:hAnsi="宋体"/>
              </w:rPr>
              <w:t xml:space="preserve">风险控制与规避</w:t>
            </w:r>
            <w:r>
              <w:rPr>
                <w:rFonts w:hint="eastAsia" w:ascii="宋体" w:hAnsi="宋体"/>
              </w:rPr>
              <w:t xml:space="preserve">、④项目风险及应对措施方面内容。</w:t>
            </w:r>
            <w:r>
              <w:rPr>
                <w:rFonts w:hint="eastAsia" w:ascii="宋体" w:hAnsi="宋体"/>
              </w:rPr>
            </w:r>
            <w:r/>
          </w:p>
          <w:p>
            <w:pPr>
              <w:pStyle w:val="1010"/>
              <w:rPr>
                <w:rFonts w:ascii="宋体" w:hAnsi="宋体"/>
              </w:rPr>
            </w:pPr>
            <w:r>
              <w:rPr>
                <w:rFonts w:ascii="宋体" w:hAnsi="宋体"/>
              </w:rPr>
              <w:t xml:space="preserve">方案完整、符合本项目实际需求的，每提供一项得</w:t>
            </w:r>
            <w:r>
              <w:rPr>
                <w:rFonts w:hint="eastAsia" w:ascii="宋体" w:hAnsi="宋体"/>
              </w:rPr>
              <w:t xml:space="preserve">2</w:t>
            </w:r>
            <w:r>
              <w:rPr>
                <w:rFonts w:ascii="宋体" w:hAnsi="宋体"/>
              </w:rPr>
              <w:t xml:space="preserve">分，每项内容里有一处内容不合理或不完整的得</w:t>
            </w:r>
            <w:r>
              <w:rPr>
                <w:rFonts w:hint="eastAsia" w:ascii="宋体" w:hAnsi="宋体"/>
              </w:rPr>
              <w:t xml:space="preserve">1</w:t>
            </w:r>
            <w:r>
              <w:rPr>
                <w:rFonts w:ascii="宋体" w:hAnsi="宋体"/>
              </w:rPr>
              <w:t xml:space="preserve">分，出现二处及以上的此项不得分，最高分</w:t>
            </w:r>
            <w:r>
              <w:rPr>
                <w:rFonts w:hint="eastAsia" w:ascii="宋体" w:hAnsi="宋体"/>
              </w:rPr>
              <w:t xml:space="preserve">8</w:t>
            </w:r>
            <w:r>
              <w:rPr>
                <w:rFonts w:ascii="宋体" w:hAnsi="宋体"/>
              </w:rPr>
              <w:t xml:space="preserve">分。</w:t>
            </w:r>
            <w:r>
              <w:rPr>
                <w:rFonts w:ascii="宋体" w:hAnsi="宋体"/>
              </w:rPr>
            </w:r>
            <w:r/>
          </w:p>
          <w:p>
            <w:pPr>
              <w:pStyle w:val="1010"/>
              <w:rPr>
                <w:rFonts w:ascii="宋体" w:hAnsi="宋体"/>
              </w:rPr>
            </w:pPr>
            <w:r>
              <w:rPr>
                <w:rFonts w:ascii="宋体" w:hAnsi="宋体"/>
              </w:rPr>
              <w:t xml:space="preserve">注：以上内容</w:t>
            </w:r>
            <w:r>
              <w:rPr>
                <w:rFonts w:hint="eastAsia" w:ascii="宋体" w:hAnsi="宋体"/>
              </w:rPr>
              <w:t xml:space="preserve">“</w:t>
            </w:r>
            <w:r>
              <w:rPr>
                <w:rFonts w:ascii="宋体" w:hAnsi="宋体"/>
              </w:rPr>
              <w:t xml:space="preserve">不合理</w:t>
            </w:r>
            <w:r>
              <w:rPr>
                <w:rFonts w:hint="eastAsia" w:ascii="宋体" w:hAnsi="宋体"/>
              </w:rPr>
              <w:t xml:space="preserve">”</w:t>
            </w:r>
            <w:r>
              <w:rPr>
                <w:rFonts w:ascii="宋体" w:hAnsi="宋体"/>
              </w:rPr>
              <w:t xml:space="preserve">、</w:t>
            </w:r>
            <w:r>
              <w:rPr>
                <w:rFonts w:hint="eastAsia" w:ascii="宋体" w:hAnsi="宋体"/>
              </w:rPr>
              <w:t xml:space="preserve">“</w:t>
            </w:r>
            <w:r>
              <w:rPr>
                <w:rFonts w:ascii="宋体" w:hAnsi="宋体"/>
              </w:rPr>
              <w:t xml:space="preserve">不完整</w:t>
            </w:r>
            <w:r>
              <w:rPr>
                <w:rFonts w:hint="eastAsia" w:ascii="宋体" w:hAnsi="宋体"/>
              </w:rPr>
              <w:t xml:space="preserve">”</w:t>
            </w:r>
            <w:r>
              <w:rPr>
                <w:rFonts w:ascii="宋体" w:hAnsi="宋体"/>
              </w:rPr>
              <w:t xml:space="preserve">是指：存在不适用项目实际情况、套用其他无关内容、内容不完整、与本项目履约无关、逻辑存在漏洞以及不满足采购文件要求的其他情况。</w:t>
            </w:r>
            <w:r>
              <w:rPr>
                <w:rFonts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rPr>
              <w:t xml:space="preserve">8</w:t>
            </w:r>
            <w:r>
              <w:rPr>
                <w:rFonts w:hint="eastAsia" w:ascii="宋体" w:hAnsi="宋体"/>
              </w:rPr>
            </w:r>
            <w:r/>
          </w:p>
        </w:tc>
      </w:tr>
      <w:tr>
        <w:trPr>
          <w:trHeight w:val="23"/>
        </w:trPr>
        <w:tc>
          <w:tcPr>
            <w:tcW w:w="899" w:type="dxa"/>
            <w:vAlign w:val="center"/>
            <w:vMerge w:val="restart"/>
            <w:textDirection w:val="lrTb"/>
            <w:noWrap w:val="false"/>
          </w:tcPr>
          <w:p>
            <w:pPr>
              <w:pStyle w:val="1010"/>
              <w:rPr>
                <w:rFonts w:hint="eastAsia" w:ascii="宋体" w:hAnsi="宋体"/>
              </w:rPr>
            </w:pPr>
            <w:r>
              <w:rPr>
                <w:rFonts w:hint="eastAsia" w:ascii="宋体" w:hAnsi="宋体"/>
              </w:rPr>
              <w:t xml:space="preserve">商务部分</w:t>
            </w:r>
            <w:r>
              <w:rPr>
                <w:rFonts w:hint="eastAsia" w:ascii="宋体" w:hAnsi="宋体"/>
              </w:rPr>
            </w:r>
            <w:r/>
          </w:p>
        </w:tc>
        <w:tc>
          <w:tcPr>
            <w:tcW w:w="492" w:type="dxa"/>
            <w:vAlign w:val="center"/>
            <w:vMerge w:val="restart"/>
            <w:textDirection w:val="lrTb"/>
            <w:noWrap w:val="false"/>
          </w:tcPr>
          <w:p>
            <w:pPr>
              <w:pStyle w:val="1010"/>
              <w:rPr>
                <w:rFonts w:hint="eastAsia" w:ascii="宋体" w:hAnsi="宋体"/>
              </w:rPr>
            </w:pPr>
            <w:r>
              <w:rPr>
                <w:rFonts w:hint="eastAsia" w:ascii="宋体" w:hAnsi="宋体"/>
              </w:rPr>
              <w:t xml:space="preserve">项目团队人员构成</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1. </w:t>
            </w:r>
            <w:r>
              <w:rPr>
                <w:rFonts w:ascii="宋体" w:hAnsi="宋体"/>
              </w:rPr>
              <w:t xml:space="preserve">项目经理具有电子信息工程类中级及以上职称得2分；具备系统集成项目管理工程师证书或信息系统项目管理师证书得2分。最高得4分。（</w:t>
            </w:r>
            <w:r>
              <w:rPr>
                <w:rFonts w:hint="eastAsia" w:ascii="宋体" w:hAnsi="宋体"/>
              </w:rPr>
              <w:t xml:space="preserve">响应</w:t>
            </w:r>
            <w:r>
              <w:rPr>
                <w:rFonts w:ascii="宋体" w:hAnsi="宋体"/>
              </w:rPr>
              <w:t xml:space="preserve">文件中需提供证书复印件或扫描件及该人员在</w:t>
            </w:r>
            <w:r>
              <w:rPr>
                <w:rFonts w:hint="eastAsia" w:ascii="宋体" w:hAnsi="宋体"/>
              </w:rPr>
              <w:t xml:space="preserve">供应商</w:t>
            </w:r>
            <w:r>
              <w:rPr>
                <w:rFonts w:ascii="宋体" w:hAnsi="宋体"/>
              </w:rPr>
              <w:t xml:space="preserve">单位最近一个月及以上缴纳的社保证明材料，并加盖</w:t>
            </w:r>
            <w:r>
              <w:rPr>
                <w:rFonts w:hint="eastAsia" w:ascii="宋体" w:hAnsi="宋体"/>
              </w:rPr>
              <w:t xml:space="preserve">供应商</w:t>
            </w:r>
            <w:r>
              <w:rPr>
                <w:rFonts w:ascii="宋体" w:hAnsi="宋体"/>
              </w:rPr>
              <w:t xml:space="preserve">单位公章，未按要求提供不得分。）</w:t>
            </w:r>
            <w:r>
              <w:rPr>
                <w:rFonts w:hint="eastAsia" w:ascii="宋体" w:hAnsi="宋体"/>
              </w:rPr>
            </w:r>
            <w:r/>
          </w:p>
        </w:tc>
        <w:tc>
          <w:tcPr>
            <w:tcW w:w="490" w:type="dxa"/>
            <w:vAlign w:val="center"/>
            <w:vMerge w:val="restart"/>
            <w:textDirection w:val="lrTb"/>
            <w:noWrap w:val="false"/>
          </w:tcPr>
          <w:p>
            <w:pPr>
              <w:pStyle w:val="1010"/>
              <w:rPr>
                <w:rFonts w:hint="eastAsia" w:ascii="宋体" w:hAnsi="宋体"/>
              </w:rPr>
            </w:pPr>
            <w:r>
              <w:rPr>
                <w:rFonts w:hint="eastAsia" w:ascii="宋体" w:hAnsi="宋体"/>
              </w:rPr>
              <w:t xml:space="preserve">12</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vMerge w:val="continue"/>
            <w:textDirection w:val="lrTb"/>
            <w:noWrap w:val="false"/>
          </w:tcPr>
          <w:p>
            <w:pPr>
              <w:pStyle w:val="1010"/>
              <w:rPr>
                <w:rFonts w:hint="eastAsia" w:ascii="宋体" w:hAnsi="宋体"/>
              </w:rPr>
            </w:pP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2. 技术负责人具有系统分析师证书得2分。（响应文件中需提供证书复印件或扫描件及该人员在供应商单位最近一个月及以上缴纳的社保证明材料，并加盖供应商单位公章，未按要求提供不得分。）</w:t>
            </w:r>
            <w:r>
              <w:rPr>
                <w:rFonts w:hint="eastAsia" w:ascii="宋体" w:hAnsi="宋体"/>
              </w:rPr>
            </w:r>
            <w:r/>
          </w:p>
        </w:tc>
        <w:tc>
          <w:tcPr>
            <w:tcW w:w="490" w:type="dxa"/>
            <w:vAlign w:val="center"/>
            <w:vMerge w:val="continue"/>
            <w:textDirection w:val="lrTb"/>
            <w:noWrap w:val="false"/>
          </w:tcPr>
          <w:p>
            <w:pPr>
              <w:pStyle w:val="1010"/>
              <w:rPr>
                <w:rFonts w:hint="eastAsia" w:ascii="宋体" w:hAnsi="宋体"/>
              </w:rPr>
            </w:pP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vMerge w:val="continue"/>
            <w:textDirection w:val="lrTb"/>
            <w:noWrap w:val="false"/>
          </w:tcPr>
          <w:p>
            <w:pPr>
              <w:pStyle w:val="1010"/>
              <w:rPr>
                <w:rFonts w:hint="eastAsia" w:ascii="宋体" w:hAnsi="宋体"/>
              </w:rPr>
            </w:pP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3.项目组成员中（除项目经理和技术负责人外）具有系统集成项目管理工程师证书或信息系统项目管理师证书得2分；具备电子信息工程类中级及以上证书得2分；具备注册信息安全工程师（CISE）或CISP-PTE证书或CISP-PTS证书或CISP-CSE证书或NISP-CCS证书或NISP-PT证书得2分。最高6分。（响应文件中需提供证书复印件或扫描件及该人员在供应商单位最近一个月及以上缴纳的社保证明材料，并加盖供应商单位公章，未按要求提供不得分。一人多证不可兼得，提供多个相同类型证书只计算一个）</w:t>
            </w:r>
            <w:r>
              <w:rPr>
                <w:rFonts w:hint="eastAsia" w:ascii="宋体" w:hAnsi="宋体"/>
              </w:rPr>
            </w:r>
            <w:r/>
          </w:p>
        </w:tc>
        <w:tc>
          <w:tcPr>
            <w:tcW w:w="490" w:type="dxa"/>
            <w:vAlign w:val="center"/>
            <w:vMerge w:val="continue"/>
            <w:textDirection w:val="lrTb"/>
            <w:noWrap w:val="false"/>
          </w:tcPr>
          <w:p>
            <w:pPr>
              <w:pStyle w:val="1010"/>
              <w:rPr>
                <w:rFonts w:hint="eastAsia" w:ascii="宋体" w:hAnsi="宋体"/>
              </w:rPr>
            </w:pP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投标单位综合实力</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1.供应商具有有效期内的信息安全管理体系认证证书得2分；</w:t>
            </w:r>
            <w:r>
              <w:rPr>
                <w:rFonts w:hint="eastAsia" w:ascii="宋体" w:hAnsi="宋体"/>
              </w:rPr>
            </w:r>
            <w:r/>
          </w:p>
          <w:p>
            <w:pPr>
              <w:pStyle w:val="1010"/>
              <w:rPr>
                <w:rFonts w:hint="eastAsia" w:ascii="宋体" w:hAnsi="宋体"/>
              </w:rPr>
            </w:pPr>
            <w:r>
              <w:rPr>
                <w:rFonts w:hint="eastAsia" w:ascii="宋体" w:hAnsi="宋体"/>
              </w:rPr>
              <w:t xml:space="preserve">2.供应商具有有效期内ITSS运行维护类三级及以上信息技术服务符合性证书得2分；ITSS运行维护类三级以下的得1分；</w:t>
            </w:r>
            <w:r>
              <w:rPr>
                <w:rFonts w:hint="eastAsia" w:ascii="宋体" w:hAnsi="宋体"/>
              </w:rPr>
            </w:r>
            <w:r/>
          </w:p>
          <w:p>
            <w:pPr>
              <w:pStyle w:val="1010"/>
              <w:rPr>
                <w:rFonts w:hint="eastAsia" w:ascii="宋体" w:hAnsi="宋体"/>
              </w:rPr>
            </w:pPr>
            <w:r>
              <w:rPr>
                <w:rFonts w:hint="eastAsia" w:ascii="宋体" w:hAnsi="宋体"/>
              </w:rPr>
              <w:t xml:space="preserve">3.具备有效的质量管理体系认证证书的得1分；具备有效的信息技术服务管理体系认证证书的得1分。</w:t>
            </w:r>
            <w:r>
              <w:rPr>
                <w:rFonts w:hint="eastAsia" w:ascii="宋体" w:hAnsi="宋体"/>
              </w:rPr>
            </w:r>
            <w:r/>
          </w:p>
          <w:p>
            <w:pPr>
              <w:pStyle w:val="1010"/>
              <w:rPr>
                <w:rFonts w:hint="eastAsia" w:ascii="宋体" w:hAnsi="宋体"/>
              </w:rPr>
            </w:pPr>
            <w:r>
              <w:rPr>
                <w:rFonts w:hint="eastAsia" w:ascii="宋体" w:hAnsi="宋体"/>
              </w:rPr>
              <w:t xml:space="preserve">4.具备有效的类似本项目软件著作权的，每提供1份得1分，最高得2分。</w:t>
            </w:r>
            <w:r>
              <w:rPr>
                <w:rFonts w:hint="eastAsia" w:ascii="宋体" w:hAnsi="宋体"/>
              </w:rPr>
            </w:r>
            <w:r/>
          </w:p>
          <w:p>
            <w:pPr>
              <w:pStyle w:val="1010"/>
              <w:rPr>
                <w:rFonts w:hint="eastAsia" w:ascii="宋体" w:hAnsi="宋体"/>
              </w:rPr>
            </w:pPr>
            <w:r>
              <w:rPr>
                <w:rFonts w:hint="eastAsia" w:ascii="宋体" w:hAnsi="宋体"/>
              </w:rPr>
              <w:t xml:space="preserve">（响应文件中需提供有效期内的证书复印件或扫描件，并加盖供应商单位公章，未按要求提供不得分。）</w:t>
            </w:r>
            <w:r>
              <w:rPr>
                <w:rFonts w:hint="eastAsia"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cs="宋体"/>
                <w:sz w:val="24"/>
                <w:szCs w:val="24"/>
                <w:lang w:bidi="ar"/>
              </w:rPr>
              <w:t xml:space="preserve">8</w:t>
            </w:r>
            <w:r>
              <w:rPr>
                <w:rFonts w:hint="eastAsia" w:ascii="宋体" w:hAnsi="宋体"/>
              </w:rPr>
            </w:r>
            <w:r/>
          </w:p>
        </w:tc>
      </w:tr>
      <w:tr>
        <w:trPr>
          <w:trHeight w:val="23"/>
        </w:trPr>
        <w:tc>
          <w:tcPr>
            <w:tcW w:w="899" w:type="dxa"/>
            <w:vAlign w:val="center"/>
            <w:vMerge w:val="continue"/>
            <w:textDirection w:val="lrTb"/>
            <w:noWrap w:val="false"/>
          </w:tcPr>
          <w:p>
            <w:pPr>
              <w:pStyle w:val="1010"/>
              <w:rPr>
                <w:rFonts w:hint="eastAsia" w:ascii="宋体" w:hAnsi="宋体"/>
              </w:rPr>
            </w:pPr>
            <w:r>
              <w:rPr>
                <w:rFonts w:hint="eastAsia" w:ascii="宋体" w:hAnsi="宋体"/>
              </w:rPr>
            </w:r>
            <w:r/>
          </w:p>
        </w:tc>
        <w:tc>
          <w:tcPr>
            <w:tcW w:w="492" w:type="dxa"/>
            <w:vAlign w:val="center"/>
            <w:textDirection w:val="lrTb"/>
            <w:noWrap w:val="false"/>
          </w:tcPr>
          <w:p>
            <w:pPr>
              <w:pStyle w:val="1010"/>
              <w:rPr>
                <w:rFonts w:hint="eastAsia" w:ascii="宋体" w:hAnsi="宋体"/>
              </w:rPr>
            </w:pPr>
            <w:r>
              <w:rPr>
                <w:rFonts w:hint="eastAsia" w:ascii="宋体" w:hAnsi="宋体"/>
              </w:rPr>
              <w:t xml:space="preserve">类似项目业绩</w:t>
            </w:r>
            <w:r>
              <w:rPr>
                <w:rFonts w:hint="eastAsia" w:ascii="宋体" w:hAnsi="宋体"/>
              </w:rPr>
            </w:r>
            <w:r/>
          </w:p>
        </w:tc>
        <w:tc>
          <w:tcPr>
            <w:tcW w:w="3527" w:type="dxa"/>
            <w:vAlign w:val="center"/>
            <w:textDirection w:val="lrTb"/>
            <w:noWrap w:val="false"/>
          </w:tcPr>
          <w:p>
            <w:pPr>
              <w:pStyle w:val="1010"/>
              <w:rPr>
                <w:rFonts w:hint="eastAsia" w:ascii="宋体" w:hAnsi="宋体"/>
              </w:rPr>
            </w:pPr>
            <w:r>
              <w:rPr>
                <w:rFonts w:hint="eastAsia" w:ascii="宋体" w:hAnsi="宋体"/>
              </w:rPr>
              <w:t xml:space="preserve">2023年1月1日起至今（以合同签订之日起）供应商单位具有类似项目业绩的，每提供一个得1分，最高得2分。（响应文件中需提供完整的合同及任意一期的发票复印件或扫描件，并加盖供应商单位公章，未按要求提供不得分。）</w:t>
            </w:r>
            <w:r>
              <w:rPr>
                <w:rFonts w:hint="eastAsia" w:ascii="宋体" w:hAnsi="宋体"/>
              </w:rPr>
            </w:r>
            <w:r/>
          </w:p>
        </w:tc>
        <w:tc>
          <w:tcPr>
            <w:tcW w:w="490" w:type="dxa"/>
            <w:vAlign w:val="center"/>
            <w:textDirection w:val="lrTb"/>
            <w:noWrap w:val="false"/>
          </w:tcPr>
          <w:p>
            <w:pPr>
              <w:pStyle w:val="1010"/>
              <w:rPr>
                <w:rFonts w:hint="eastAsia" w:ascii="宋体" w:hAnsi="宋体"/>
              </w:rPr>
            </w:pPr>
            <w:r>
              <w:rPr>
                <w:rFonts w:hint="eastAsia" w:ascii="宋体" w:hAnsi="宋体" w:cs="宋体"/>
                <w:sz w:val="24"/>
                <w:szCs w:val="24"/>
                <w:lang w:bidi="ar"/>
              </w:rPr>
              <w:t xml:space="preserve">2</w:t>
            </w:r>
            <w:r>
              <w:rPr>
                <w:rFonts w:hint="eastAsia" w:ascii="宋体" w:hAnsi="宋体"/>
              </w:rPr>
            </w:r>
            <w:r/>
          </w:p>
        </w:tc>
      </w:tr>
    </w:tbl>
    <w:p>
      <w:pPr>
        <w:pStyle w:val="904"/>
        <w:ind w:firstLine="0"/>
        <w:rPr>
          <w:rFonts w:hint="eastAsia" w:ascii="宋体" w:hAnsi="宋体"/>
        </w:rPr>
      </w:pPr>
      <w:r>
        <w:rPr>
          <w:rFonts w:hint="eastAsia" w:ascii="宋体" w:hAnsi="宋体"/>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rPr>
          <w:rFonts w:hint="eastAsia" w:ascii="宋体" w:hAnsi="宋体"/>
          <w:szCs w:val="21"/>
        </w:rPr>
      </w:pPr>
      <w:r>
        <w:rPr>
          <w:rFonts w:hint="eastAsia" w:ascii="宋体" w:hAnsi="宋体"/>
          <w:szCs w:val="21"/>
        </w:rPr>
      </w:r>
      <w:r/>
    </w:p>
    <w:p>
      <w:pPr>
        <w:pStyle w:val="890"/>
        <w:jc w:val="center"/>
        <w:keepNext/>
        <w:rPr>
          <w:rFonts w:hint="eastAsia" w:ascii="宋体" w:hAnsi="宋体"/>
          <w:bCs/>
          <w:sz w:val="44"/>
          <w:szCs w:val="28"/>
        </w:rPr>
        <w:outlineLvl w:val="0"/>
      </w:pPr>
      <w:r>
        <w:rPr>
          <w:rFonts w:hint="eastAsia" w:ascii="宋体" w:hAnsi="宋体"/>
          <w:bCs/>
          <w:sz w:val="44"/>
          <w:szCs w:val="28"/>
        </w:rPr>
        <w:t xml:space="preserve">第六章  </w:t>
      </w:r>
      <w:bookmarkEnd w:id="165"/>
      <w:r/>
      <w:bookmarkEnd w:id="166"/>
      <w:r/>
      <w:bookmarkEnd w:id="167"/>
      <w:r>
        <w:rPr>
          <w:rFonts w:hint="eastAsia" w:ascii="宋体" w:hAnsi="宋体"/>
          <w:bCs/>
          <w:sz w:val="44"/>
          <w:szCs w:val="28"/>
        </w:rPr>
        <w:t xml:space="preserve">响应文件格式 </w:t>
      </w:r>
      <w:r>
        <w:rPr>
          <w:rFonts w:hint="eastAsia" w:ascii="宋体" w:hAnsi="宋体"/>
          <w:bCs/>
          <w:sz w:val="44"/>
          <w:szCs w:val="28"/>
        </w:rPr>
      </w:r>
      <w:r/>
    </w:p>
    <w:p>
      <w:pPr>
        <w:pStyle w:val="890"/>
        <w:jc w:val="center"/>
        <w:rPr>
          <w:rFonts w:hint="eastAsia" w:ascii="宋体" w:hAnsi="宋体"/>
          <w:b/>
          <w:sz w:val="72"/>
          <w:szCs w:val="21"/>
        </w:rPr>
      </w:pPr>
      <w:r/>
      <w:bookmarkStart w:id="168" w:name="_Hlt26955039"/>
      <w:r/>
      <w:bookmarkEnd w:id="168"/>
      <w:r/>
      <w:bookmarkStart w:id="169" w:name="_Hlt26671244"/>
      <w:r/>
      <w:bookmarkEnd w:id="169"/>
      <w:r/>
      <w:bookmarkStart w:id="170" w:name="_Toc26554094"/>
      <w:r/>
      <w:bookmarkStart w:id="171" w:name="_Toc120614282"/>
      <w:r/>
      <w:bookmarkStart w:id="172" w:name="_Toc49090576"/>
      <w:r>
        <w:rPr>
          <w:rFonts w:hint="eastAsia" w:ascii="宋体" w:hAnsi="宋体"/>
          <w:b/>
          <w:sz w:val="72"/>
          <w:szCs w:val="21"/>
        </w:rPr>
      </w:r>
      <w:r/>
    </w:p>
    <w:p>
      <w:pPr>
        <w:pStyle w:val="890"/>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90"/>
        <w:jc w:val="center"/>
        <w:rPr>
          <w:rFonts w:hint="eastAsia" w:ascii="宋体" w:hAnsi="宋体"/>
          <w:b/>
          <w:sz w:val="72"/>
          <w:szCs w:val="21"/>
        </w:rPr>
      </w:pPr>
      <w:r>
        <w:rPr>
          <w:rFonts w:hint="eastAsia" w:ascii="宋体" w:hAnsi="宋体"/>
          <w:b/>
          <w:sz w:val="72"/>
          <w:szCs w:val="21"/>
        </w:rPr>
      </w:r>
      <w:r/>
    </w:p>
    <w:p>
      <w:pPr>
        <w:pStyle w:val="890"/>
        <w:jc w:val="center"/>
        <w:rPr>
          <w:rFonts w:hint="eastAsia" w:ascii="宋体" w:hAnsi="宋体"/>
          <w:b/>
          <w:sz w:val="72"/>
          <w:szCs w:val="21"/>
        </w:rPr>
      </w:pPr>
      <w:r>
        <w:rPr>
          <w:rFonts w:hint="eastAsia" w:ascii="宋体" w:hAnsi="宋体"/>
          <w:b/>
          <w:sz w:val="72"/>
          <w:szCs w:val="21"/>
        </w:rPr>
      </w:r>
      <w:r/>
    </w:p>
    <w:p>
      <w:pPr>
        <w:pStyle w:val="890"/>
        <w:jc w:val="center"/>
        <w:rPr>
          <w:rFonts w:hint="eastAsia" w:ascii="宋体" w:hAnsi="宋体"/>
          <w:b/>
          <w:sz w:val="36"/>
          <w:szCs w:val="21"/>
        </w:rPr>
      </w:pPr>
      <w:r>
        <w:rPr>
          <w:rFonts w:hint="eastAsia" w:ascii="宋体" w:hAnsi="宋体"/>
          <w:b/>
          <w:sz w:val="36"/>
          <w:szCs w:val="21"/>
        </w:rPr>
      </w:r>
      <w:r/>
    </w:p>
    <w:p>
      <w:pPr>
        <w:pStyle w:val="890"/>
        <w:jc w:val="center"/>
        <w:rPr>
          <w:rFonts w:hint="eastAsia" w:ascii="宋体" w:hAnsi="宋体"/>
          <w:b/>
          <w:sz w:val="36"/>
          <w:szCs w:val="21"/>
        </w:rPr>
      </w:pPr>
      <w:r>
        <w:rPr>
          <w:rFonts w:hint="eastAsia" w:ascii="宋体" w:hAnsi="宋体"/>
          <w:b/>
          <w:sz w:val="36"/>
          <w:szCs w:val="21"/>
        </w:rPr>
      </w:r>
      <w:r/>
    </w:p>
    <w:p>
      <w:pPr>
        <w:pStyle w:val="890"/>
        <w:jc w:val="center"/>
        <w:rPr>
          <w:rFonts w:hint="eastAsia" w:ascii="宋体" w:hAnsi="宋体"/>
          <w:b/>
          <w:sz w:val="36"/>
          <w:szCs w:val="21"/>
        </w:rPr>
      </w:pPr>
      <w:r>
        <w:rPr>
          <w:rFonts w:hint="eastAsia" w:ascii="宋体" w:hAnsi="宋体"/>
          <w:b/>
          <w:sz w:val="36"/>
          <w:szCs w:val="21"/>
        </w:rPr>
      </w:r>
      <w:r/>
    </w:p>
    <w:p>
      <w:pPr>
        <w:pStyle w:val="890"/>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90"/>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90"/>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90"/>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90"/>
        <w:jc w:val="center"/>
        <w:spacing w:line="440" w:lineRule="exact"/>
        <w:rPr>
          <w:rFonts w:hint="eastAsia" w:ascii="宋体" w:hAnsi="宋体"/>
          <w:b/>
          <w:bCs/>
          <w:sz w:val="32"/>
          <w:szCs w:val="32"/>
        </w:rPr>
      </w:pPr>
      <w:r>
        <w:rPr>
          <w:rFonts w:hint="eastAsia" w:ascii="宋体" w:hAnsi="宋体"/>
          <w:b/>
          <w:bCs/>
          <w:sz w:val="32"/>
          <w:szCs w:val="32"/>
        </w:rPr>
      </w:r>
      <w:r/>
    </w:p>
    <w:p>
      <w:pPr>
        <w:pStyle w:val="890"/>
        <w:spacing w:line="440" w:lineRule="exact"/>
        <w:rPr>
          <w:rFonts w:ascii="宋体" w:hAnsi="宋体"/>
          <w:szCs w:val="21"/>
        </w:rPr>
      </w:pPr>
      <w:r>
        <w:rPr>
          <w:rFonts w:ascii="宋体" w:hAnsi="宋体"/>
          <w:szCs w:val="21"/>
        </w:rPr>
      </w:r>
      <w:r/>
    </w:p>
    <w:p>
      <w:pPr>
        <w:pStyle w:val="890"/>
        <w:rPr>
          <w:rFonts w:ascii="宋体" w:hAnsi="宋体"/>
          <w:iCs/>
          <w:sz w:val="32"/>
          <w:szCs w:val="32"/>
        </w:rPr>
      </w:pPr>
      <w:r>
        <w:rPr>
          <w:rFonts w:ascii="宋体" w:hAnsi="宋体"/>
          <w:b/>
          <w:sz w:val="36"/>
          <w:szCs w:val="21"/>
          <w:u w:val="single"/>
        </w:rPr>
        <w:br w:type="page" w:clear="all"/>
      </w:r>
      <w:bookmarkEnd w:id="163"/>
      <w:r/>
      <w:bookmarkEnd w:id="164"/>
      <w:r/>
      <w:bookmarkEnd w:id="170"/>
      <w:r/>
      <w:bookmarkEnd w:id="171"/>
      <w:r/>
      <w:bookmarkEnd w:id="172"/>
      <w:r>
        <w:rPr>
          <w:rFonts w:hint="eastAsia" w:ascii="宋体" w:hAnsi="宋体"/>
          <w:bCs/>
          <w:iCs/>
          <w:sz w:val="24"/>
        </w:rPr>
        <w:t xml:space="preserve">★</w:t>
      </w:r>
      <w:r>
        <w:rPr>
          <w:rFonts w:hint="eastAsia" w:ascii="宋体" w:hAnsi="宋体"/>
          <w:iCs/>
          <w:sz w:val="32"/>
          <w:szCs w:val="32"/>
        </w:rPr>
        <w:t xml:space="preserve">一、法人或者其他组织的营业执照等证明文件，自然人的身份证明</w:t>
      </w:r>
      <w:r>
        <w:rPr>
          <w:rFonts w:ascii="宋体" w:hAnsi="宋体"/>
          <w:iCs/>
          <w:sz w:val="32"/>
          <w:szCs w:val="32"/>
        </w:rPr>
      </w:r>
      <w:r/>
    </w:p>
    <w:p>
      <w:pPr>
        <w:pStyle w:val="890"/>
        <w:ind w:firstLine="480"/>
        <w:spacing w:line="440" w:lineRule="exact"/>
        <w:rPr>
          <w:rFonts w:hint="eastAsia" w:ascii="宋体" w:hAnsi="宋体"/>
          <w:sz w:val="24"/>
          <w:szCs w:val="21"/>
        </w:rPr>
      </w:pPr>
      <w:r>
        <w:rPr>
          <w:rFonts w:hint="eastAsia" w:ascii="宋体" w:hAnsi="宋体"/>
          <w:sz w:val="24"/>
          <w:szCs w:val="21"/>
        </w:rPr>
      </w:r>
      <w:r/>
    </w:p>
    <w:p>
      <w:pPr>
        <w:pStyle w:val="890"/>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二、具有良好的商业信誉和健全的财务会计制度证明。提供2025年度经审计的财务报告或投标截止前六个月内银行金融机构出具的资信证明。</w:t>
      </w:r>
      <w:r>
        <w:rPr>
          <w:rFonts w:hint="eastAsia" w:ascii="宋体" w:hAnsi="宋体"/>
          <w:iCs/>
          <w:sz w:val="32"/>
          <w:szCs w:val="32"/>
        </w:rPr>
      </w:r>
      <w:r/>
    </w:p>
    <w:p>
      <w:pPr>
        <w:pStyle w:val="890"/>
        <w:rPr>
          <w:rFonts w:hint="eastAsia" w:ascii="宋体" w:hAnsi="宋体"/>
          <w:i/>
          <w:sz w:val="32"/>
          <w:szCs w:val="32"/>
          <w:u w:val="single"/>
        </w:rPr>
      </w:pPr>
      <w:r>
        <w:rPr>
          <w:rFonts w:hint="eastAsia" w:ascii="宋体" w:hAnsi="宋体"/>
          <w:i/>
          <w:sz w:val="32"/>
          <w:szCs w:val="32"/>
          <w:u w:val="single"/>
        </w:rPr>
      </w:r>
      <w:r/>
    </w:p>
    <w:p>
      <w:pPr>
        <w:pStyle w:val="890"/>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三、依法缴纳税收和社会保障资金的相关材料</w:t>
      </w:r>
      <w:r>
        <w:rPr>
          <w:rFonts w:hint="eastAsia" w:ascii="宋体" w:hAnsi="宋体"/>
          <w:iCs/>
          <w:sz w:val="32"/>
          <w:szCs w:val="32"/>
        </w:rPr>
      </w:r>
      <w:r/>
    </w:p>
    <w:p>
      <w:pPr>
        <w:pStyle w:val="890"/>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890"/>
        <w:rPr>
          <w:rFonts w:hint="eastAsia" w:ascii="宋体" w:hAnsi="宋体"/>
          <w:i/>
          <w:sz w:val="32"/>
          <w:szCs w:val="32"/>
          <w:u w:val="single"/>
        </w:rPr>
      </w:pPr>
      <w:r>
        <w:rPr>
          <w:rFonts w:hint="eastAsia" w:ascii="宋体" w:hAnsi="宋体"/>
          <w:i/>
          <w:sz w:val="32"/>
          <w:szCs w:val="32"/>
          <w:u w:val="single"/>
        </w:rPr>
      </w:r>
      <w:r/>
    </w:p>
    <w:p>
      <w:pPr>
        <w:pStyle w:val="890"/>
        <w:rPr>
          <w:rFonts w:hint="eastAsia"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四、具备履行合同所必需的设备和专业技术能力的书面声明</w:t>
      </w:r>
      <w:r>
        <w:rPr>
          <w:rFonts w:hint="eastAsia" w:ascii="宋体" w:hAnsi="宋体"/>
          <w:i/>
          <w:sz w:val="32"/>
          <w:szCs w:val="32"/>
          <w:u w:val="single"/>
        </w:rPr>
      </w:r>
      <w:r/>
    </w:p>
    <w:p>
      <w:pPr>
        <w:pStyle w:val="890"/>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890"/>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0"/>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890"/>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90"/>
        <w:rPr>
          <w:rFonts w:hint="eastAsia" w:ascii="宋体" w:hAnsi="宋体"/>
          <w:szCs w:val="21"/>
        </w:rPr>
      </w:pPr>
      <w:r>
        <w:rPr>
          <w:rFonts w:hint="eastAsia" w:ascii="宋体" w:hAnsi="宋体"/>
          <w:szCs w:val="21"/>
        </w:rPr>
      </w:r>
      <w:r/>
    </w:p>
    <w:p>
      <w:pPr>
        <w:pStyle w:val="890"/>
        <w:rPr>
          <w:rFonts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五、参加政府采购活动前 3 年内在经营活动中没有重大违法记录的书面声明</w:t>
      </w:r>
      <w:r>
        <w:rPr>
          <w:rFonts w:ascii="宋体" w:hAnsi="宋体"/>
          <w:i/>
          <w:sz w:val="32"/>
          <w:szCs w:val="32"/>
          <w:u w:val="single"/>
        </w:rPr>
      </w:r>
      <w:r/>
    </w:p>
    <w:p>
      <w:pPr>
        <w:pStyle w:val="890"/>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89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890"/>
        <w:ind w:left="420" w:firstLine="527"/>
        <w:spacing w:before="120" w:line="360" w:lineRule="auto"/>
        <w:tabs>
          <w:tab w:val="left" w:pos="5250" w:leader="none"/>
        </w:tabs>
        <w:rPr>
          <w:rFonts w:hint="eastAsia" w:ascii="宋体" w:hAnsi="宋体"/>
          <w:sz w:val="28"/>
          <w:szCs w:val="28"/>
        </w:rPr>
      </w:pPr>
      <w:r>
        <w:rPr>
          <w:rFonts w:hint="eastAsia" w:ascii="宋体" w:hAnsi="宋体"/>
          <w:sz w:val="28"/>
          <w:szCs w:val="28"/>
        </w:rPr>
      </w:r>
      <w:r/>
    </w:p>
    <w:p>
      <w:pPr>
        <w:pStyle w:val="890"/>
        <w:rPr>
          <w:rFonts w:hint="eastAsia" w:ascii="宋体" w:hAnsi="宋体"/>
          <w:i/>
          <w:sz w:val="32"/>
          <w:szCs w:val="32"/>
          <w:u w:val="single"/>
        </w:rPr>
      </w:pPr>
      <w:r>
        <w:rPr>
          <w:rFonts w:hint="eastAsia" w:ascii="宋体" w:hAnsi="宋体"/>
          <w:i/>
          <w:sz w:val="32"/>
          <w:szCs w:val="32"/>
          <w:u w:val="single"/>
        </w:rPr>
      </w:r>
      <w:r/>
    </w:p>
    <w:p>
      <w:pPr>
        <w:pStyle w:val="890"/>
        <w:rPr>
          <w:rFonts w:hint="eastAsia" w:ascii="宋体" w:hAnsi="宋体"/>
          <w:iCs/>
          <w:sz w:val="32"/>
          <w:szCs w:val="32"/>
        </w:rPr>
      </w:pPr>
      <w:r>
        <w:rPr>
          <w:rFonts w:hint="eastAsia" w:ascii="宋体" w:hAnsi="宋体"/>
          <w:bCs/>
          <w:iCs/>
          <w:sz w:val="24"/>
        </w:rPr>
        <w:t xml:space="preserve">★</w:t>
      </w:r>
      <w:r>
        <w:rPr>
          <w:rFonts w:hint="eastAsia" w:ascii="宋体" w:hAnsi="宋体"/>
          <w:iCs/>
          <w:sz w:val="32"/>
          <w:szCs w:val="32"/>
        </w:rPr>
        <w:t xml:space="preserve">六、特定资格要求的证明文件</w:t>
      </w:r>
      <w:r>
        <w:rPr>
          <w:rFonts w:hint="eastAsia" w:ascii="宋体" w:hAnsi="宋体"/>
          <w:iCs/>
          <w:sz w:val="32"/>
          <w:szCs w:val="32"/>
        </w:rPr>
      </w:r>
      <w:r/>
    </w:p>
    <w:p>
      <w:pPr>
        <w:pStyle w:val="890"/>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890"/>
        <w:spacing w:line="460" w:lineRule="exact"/>
        <w:rPr>
          <w:rFonts w:hint="eastAsia" w:ascii="宋体" w:hAnsi="宋体"/>
          <w:bCs/>
          <w:sz w:val="24"/>
          <w:szCs w:val="21"/>
        </w:rPr>
      </w:pPr>
      <w:r/>
      <w:bookmarkStart w:id="173" w:name="_Toc120614284"/>
      <w:r>
        <w:rPr>
          <w:rFonts w:hint="eastAsia" w:ascii="宋体" w:hAnsi="宋体"/>
          <w:bCs/>
          <w:sz w:val="24"/>
          <w:szCs w:val="21"/>
        </w:rPr>
      </w:r>
      <w:r/>
    </w:p>
    <w:p>
      <w:pPr>
        <w:pStyle w:val="890"/>
        <w:jc w:val="center"/>
        <w:rPr>
          <w:rFonts w:hint="eastAsia" w:ascii="宋体" w:hAnsi="宋体"/>
          <w:i/>
          <w:sz w:val="32"/>
          <w:szCs w:val="32"/>
          <w:u w:val="single"/>
        </w:rPr>
      </w:pPr>
      <w:r>
        <w:rPr>
          <w:rFonts w:hint="eastAsia" w:ascii="宋体" w:hAnsi="宋体"/>
          <w:bCs/>
          <w:iCs/>
          <w:sz w:val="24"/>
        </w:rPr>
        <w:t xml:space="preserve">★</w:t>
      </w:r>
      <w:r>
        <w:rPr>
          <w:rFonts w:hint="eastAsia" w:ascii="宋体" w:hAnsi="宋体"/>
          <w:iCs/>
          <w:sz w:val="32"/>
          <w:szCs w:val="32"/>
        </w:rPr>
        <w:t xml:space="preserve">七、法人授权书</w:t>
      </w:r>
      <w:r>
        <w:rPr>
          <w:rFonts w:hint="eastAsia" w:ascii="宋体" w:hAnsi="宋体"/>
          <w:i/>
          <w:sz w:val="32"/>
          <w:szCs w:val="32"/>
          <w:u w:val="single"/>
        </w:rPr>
      </w:r>
      <w:r/>
    </w:p>
    <w:p>
      <w:pPr>
        <w:pStyle w:val="890"/>
        <w:ind w:firstLine="480"/>
        <w:tabs>
          <w:tab w:val="left" w:pos="360" w:leader="none"/>
        </w:tabs>
        <w:rPr>
          <w:rFonts w:hint="eastAsia" w:ascii="宋体" w:hAnsi="宋体"/>
          <w:sz w:val="24"/>
          <w:szCs w:val="24"/>
        </w:rPr>
      </w:pPr>
      <w:r>
        <w:rPr>
          <w:rFonts w:hint="eastAsia" w:ascii="宋体" w:hAnsi="宋体"/>
          <w:sz w:val="24"/>
          <w:szCs w:val="24"/>
        </w:rPr>
        <w:t xml:space="preserve">本授权书声明：</w:t>
      </w:r>
      <w:r>
        <w:rPr>
          <w:rFonts w:ascii="宋体" w:hAnsi="宋体"/>
          <w:sz w:val="24"/>
          <w:szCs w:val="24"/>
        </w:rPr>
        <w:t xml:space="preserve">____________</w:t>
      </w:r>
      <w:r>
        <w:rPr>
          <w:rFonts w:hint="eastAsia" w:ascii="宋体" w:hAnsi="宋体"/>
          <w:sz w:val="24"/>
          <w:szCs w:val="24"/>
        </w:rPr>
        <w:t xml:space="preserve">（供应商名称）授权</w:t>
      </w:r>
      <w:r>
        <w:rPr>
          <w:rFonts w:ascii="宋体" w:hAnsi="宋体"/>
          <w:sz w:val="24"/>
          <w:szCs w:val="24"/>
        </w:rPr>
        <w:t xml:space="preserve">________________</w:t>
      </w:r>
      <w:r>
        <w:rPr>
          <w:rFonts w:hint="eastAsia" w:ascii="宋体" w:hAnsi="宋体"/>
          <w:sz w:val="24"/>
          <w:szCs w:val="24"/>
        </w:rPr>
        <w:t xml:space="preserve">（被授权人的姓名）为我方就</w:t>
      </w:r>
      <w:r>
        <w:rPr>
          <w:rFonts w:ascii="宋体" w:hAnsi="宋体"/>
          <w:sz w:val="24"/>
          <w:szCs w:val="24"/>
        </w:rPr>
        <w:t xml:space="preserve">JSZC-</w:t>
      </w:r>
      <w:r>
        <w:rPr>
          <w:rFonts w:ascii="宋体" w:hAnsi="宋体"/>
          <w:sz w:val="24"/>
          <w:szCs w:val="24"/>
          <w:u w:val="single"/>
        </w:rPr>
        <w:t xml:space="preserve">        </w:t>
      </w:r>
      <w:r>
        <w:rPr>
          <w:rFonts w:hint="eastAsia" w:ascii="宋体" w:hAnsi="宋体"/>
          <w:sz w:val="24"/>
          <w:szCs w:val="24"/>
        </w:rPr>
        <w:t xml:space="preserve">号项目采购活动的合法代理人，以本单位名义全权处理一切与该项目采购有关的事务。</w:t>
      </w:r>
      <w:r>
        <w:rPr>
          <w:rFonts w:hint="eastAsia" w:ascii="宋体" w:hAnsi="宋体"/>
          <w:sz w:val="24"/>
          <w:szCs w:val="24"/>
        </w:rPr>
      </w:r>
      <w:r/>
    </w:p>
    <w:p>
      <w:pPr>
        <w:pStyle w:val="890"/>
        <w:ind w:firstLine="480"/>
        <w:tabs>
          <w:tab w:val="left" w:pos="360" w:leader="none"/>
        </w:tabs>
        <w:rPr>
          <w:rFonts w:ascii="宋体" w:hAnsi="宋体"/>
          <w:sz w:val="24"/>
          <w:szCs w:val="24"/>
        </w:rPr>
      </w:pPr>
      <w:r>
        <w:rPr>
          <w:rFonts w:hint="eastAsia" w:ascii="宋体" w:hAnsi="宋体"/>
          <w:sz w:val="24"/>
          <w:szCs w:val="24"/>
        </w:rPr>
        <w:t xml:space="preserve">本授权书于</w:t>
      </w:r>
      <w:r>
        <w:rPr>
          <w:rFonts w:ascii="宋体" w:hAnsi="宋体"/>
          <w:sz w:val="24"/>
          <w:szCs w:val="24"/>
        </w:rPr>
        <w:t xml:space="preserve">______</w:t>
      </w:r>
      <w:r>
        <w:rPr>
          <w:rFonts w:hint="eastAsia" w:ascii="宋体" w:hAnsi="宋体"/>
          <w:sz w:val="24"/>
          <w:szCs w:val="24"/>
        </w:rPr>
        <w:t xml:space="preserve">年</w:t>
      </w:r>
      <w:r>
        <w:rPr>
          <w:rFonts w:ascii="宋体" w:hAnsi="宋体"/>
          <w:sz w:val="24"/>
          <w:szCs w:val="24"/>
        </w:rPr>
        <w:t xml:space="preserve">____</w:t>
      </w:r>
      <w:r>
        <w:rPr>
          <w:rFonts w:hint="eastAsia" w:ascii="宋体" w:hAnsi="宋体"/>
          <w:sz w:val="24"/>
          <w:szCs w:val="24"/>
        </w:rPr>
        <w:t xml:space="preserve">月</w:t>
      </w:r>
      <w:r>
        <w:rPr>
          <w:rFonts w:ascii="宋体" w:hAnsi="宋体"/>
          <w:sz w:val="24"/>
          <w:szCs w:val="24"/>
        </w:rPr>
        <w:t xml:space="preserve">____</w:t>
      </w:r>
      <w:r>
        <w:rPr>
          <w:rFonts w:hint="eastAsia" w:ascii="宋体" w:hAnsi="宋体"/>
          <w:sz w:val="24"/>
          <w:szCs w:val="24"/>
        </w:rPr>
        <w:t xml:space="preserve">日起生效，特此声明。</w:t>
      </w:r>
      <w:r>
        <w:rPr>
          <w:rFonts w:ascii="宋体" w:hAnsi="宋体"/>
          <w:sz w:val="24"/>
          <w:szCs w:val="24"/>
        </w:rPr>
      </w:r>
      <w:r/>
    </w:p>
    <w:p>
      <w:pPr>
        <w:pStyle w:val="89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被授权人身份证号码：</w:t>
      </w:r>
      <w:r>
        <w:rPr>
          <w:rFonts w:ascii="宋体" w:hAnsi="宋体"/>
          <w:sz w:val="24"/>
          <w:szCs w:val="24"/>
          <w:u w:val="single"/>
        </w:rPr>
        <w:t xml:space="preserve">                              </w:t>
      </w:r>
      <w:r>
        <w:rPr>
          <w:rFonts w:ascii="宋体" w:hAnsi="宋体"/>
          <w:sz w:val="24"/>
          <w:szCs w:val="24"/>
          <w:u w:val="single"/>
        </w:rPr>
      </w:r>
      <w:r/>
    </w:p>
    <w:p>
      <w:pPr>
        <w:pStyle w:val="89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被授权人联系电话：（手机）</w:t>
      </w:r>
      <w:r>
        <w:rPr>
          <w:rFonts w:ascii="宋体" w:hAnsi="宋体"/>
          <w:sz w:val="24"/>
          <w:szCs w:val="24"/>
          <w:u w:val="single"/>
        </w:rPr>
        <w:t xml:space="preserve">                          </w:t>
      </w:r>
      <w:r>
        <w:rPr>
          <w:rFonts w:ascii="宋体" w:hAnsi="宋体"/>
          <w:sz w:val="24"/>
          <w:szCs w:val="24"/>
          <w:u w:val="single"/>
        </w:rPr>
      </w:r>
      <w:r/>
    </w:p>
    <w:p>
      <w:pPr>
        <w:pStyle w:val="890"/>
        <w:ind w:firstLine="1200"/>
        <w:tabs>
          <w:tab w:val="left" w:pos="360" w:leader="none"/>
        </w:tabs>
        <w:rPr>
          <w:rFonts w:ascii="宋体" w:hAnsi="宋体"/>
          <w:sz w:val="24"/>
          <w:szCs w:val="24"/>
        </w:rPr>
      </w:pPr>
      <w:r>
        <w:rPr>
          <w:rFonts w:hint="eastAsia" w:ascii="宋体" w:hAnsi="宋体"/>
          <w:sz w:val="24"/>
          <w:szCs w:val="24"/>
        </w:rPr>
        <w:t xml:space="preserve">授权单位名称：</w:t>
      </w:r>
      <w:r>
        <w:rPr>
          <w:rFonts w:hint="eastAsia" w:ascii="宋体" w:hAnsi="宋体"/>
          <w:sz w:val="24"/>
          <w:szCs w:val="24"/>
          <w:u w:val="single"/>
        </w:rPr>
        <w:t xml:space="preserve">（加盖</w:t>
      </w:r>
      <w:r>
        <w:rPr>
          <w:rFonts w:ascii="宋体" w:hAnsi="宋体"/>
          <w:sz w:val="24"/>
          <w:szCs w:val="24"/>
          <w:u w:val="single"/>
        </w:rPr>
        <w:t xml:space="preserve">CA</w:t>
      </w:r>
      <w:r>
        <w:rPr>
          <w:rFonts w:hint="eastAsia" w:ascii="宋体" w:hAnsi="宋体"/>
          <w:sz w:val="24"/>
          <w:szCs w:val="24"/>
          <w:u w:val="single"/>
        </w:rPr>
        <w:t xml:space="preserve">电子公章）</w:t>
      </w:r>
      <w:r>
        <w:rPr>
          <w:rFonts w:ascii="宋体" w:hAnsi="宋体"/>
          <w:sz w:val="24"/>
          <w:szCs w:val="24"/>
        </w:rPr>
      </w:r>
      <w:r/>
    </w:p>
    <w:p>
      <w:pPr>
        <w:pStyle w:val="890"/>
        <w:ind w:firstLine="48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单位地址：</w:t>
      </w:r>
      <w:r>
        <w:rPr>
          <w:rFonts w:ascii="宋体" w:hAnsi="宋体"/>
          <w:sz w:val="24"/>
          <w:szCs w:val="24"/>
          <w:u w:val="single"/>
        </w:rPr>
        <w:t xml:space="preserve">                                         </w:t>
      </w:r>
      <w:r>
        <w:rPr>
          <w:rFonts w:ascii="宋体" w:hAnsi="宋体"/>
          <w:sz w:val="24"/>
          <w:szCs w:val="24"/>
          <w:u w:val="single"/>
        </w:rPr>
      </w:r>
      <w:r/>
    </w:p>
    <w:p>
      <w:pPr>
        <w:pStyle w:val="890"/>
        <w:ind w:firstLine="480"/>
        <w:tabs>
          <w:tab w:val="left" w:pos="360" w:leader="none"/>
        </w:tabs>
        <w:rPr>
          <w:rFonts w:ascii="宋体" w:hAnsi="宋体"/>
          <w:sz w:val="24"/>
          <w:szCs w:val="24"/>
          <w:u w:val="single"/>
        </w:rPr>
      </w:pPr>
      <w:r>
        <w:rPr>
          <w:rFonts w:ascii="宋体" w:hAnsi="宋体"/>
          <w:sz w:val="24"/>
          <w:szCs w:val="24"/>
        </w:rPr>
        <w:t xml:space="preserve">      </w:t>
      </w:r>
      <w:r>
        <w:rPr>
          <w:rFonts w:hint="eastAsia" w:ascii="宋体" w:hAnsi="宋体"/>
          <w:sz w:val="24"/>
          <w:szCs w:val="24"/>
        </w:rPr>
        <w:t xml:space="preserve">日期：</w:t>
      </w:r>
      <w:bookmarkStart w:id="174" w:name="_Hlt26955070"/>
      <w:r/>
      <w:bookmarkEnd w:id="174"/>
      <w:r/>
      <w:bookmarkStart w:id="175" w:name="_格式3__银行出具的资信证明"/>
      <w:r/>
      <w:bookmarkEnd w:id="175"/>
      <w:r/>
      <w:bookmarkStart w:id="176" w:name="_Hlt26671380"/>
      <w:r/>
      <w:bookmarkEnd w:id="176"/>
      <w:r>
        <w:rPr>
          <w:rFonts w:ascii="宋体" w:hAnsi="宋体"/>
          <w:sz w:val="24"/>
          <w:szCs w:val="24"/>
          <w:u w:val="single"/>
        </w:rPr>
        <w:t xml:space="preserve">                                         </w:t>
      </w:r>
      <w:r>
        <w:rPr>
          <w:rFonts w:ascii="宋体" w:hAnsi="宋体"/>
          <w:sz w:val="24"/>
          <w:szCs w:val="24"/>
          <w:u w:val="single"/>
        </w:rPr>
      </w:r>
      <w:r/>
    </w:p>
    <w:p>
      <w:pPr>
        <w:pStyle w:val="890"/>
        <w:ind w:firstLine="480"/>
        <w:tabs>
          <w:tab w:val="left" w:pos="360" w:leader="none"/>
        </w:tabs>
        <w:rPr>
          <w:rFonts w:ascii="宋体" w:hAnsi="宋体"/>
          <w:sz w:val="24"/>
          <w:szCs w:val="24"/>
          <w:u w:val="single"/>
        </w:rPr>
      </w:pPr>
      <w:r>
        <w:rPr>
          <w:rFonts w:ascii="宋体" w:hAnsi="宋体"/>
          <w:sz w:val="24"/>
          <w:szCs w:val="24"/>
          <w:u w:val="single"/>
        </w:rPr>
      </w:r>
      <w:r/>
    </w:p>
    <w:p>
      <w:pPr>
        <w:pStyle w:val="890"/>
        <w:ind w:firstLine="480"/>
        <w:tabs>
          <w:tab w:val="left" w:pos="360" w:leader="none"/>
        </w:tabs>
        <w:rPr>
          <w:rFonts w:ascii="宋体" w:hAnsi="宋体"/>
          <w:sz w:val="24"/>
          <w:szCs w:val="24"/>
        </w:rPr>
      </w:pPr>
      <w:r>
        <w:rPr>
          <w:rFonts w:ascii="宋体" w:hAnsi="宋体"/>
          <w:sz w:val="24"/>
          <w:szCs w:val="24"/>
        </w:rPr>
      </w:r>
      <w:r/>
    </w:p>
    <w:p>
      <w:pPr>
        <w:pStyle w:val="890"/>
        <w:ind w:firstLine="420"/>
        <w:rPr>
          <w:rFonts w:ascii="宋体" w:hAnsi="宋体"/>
          <w:i/>
          <w:sz w:val="24"/>
          <w:szCs w:val="24"/>
          <w:u w:val="single"/>
        </w:rPr>
      </w:pPr>
      <w:r>
        <w:rPr>
          <w:rFonts w:ascii="宋体" w:hAnsi="宋体"/>
          <w:i/>
          <w:sz w:val="24"/>
          <w:szCs w:val="24"/>
          <w:u w:val="single"/>
        </w:rPr>
      </w:r>
      <w:r/>
    </w:p>
    <w:p>
      <w:pPr>
        <w:pStyle w:val="890"/>
        <w:rPr>
          <w:rFonts w:ascii="宋体" w:hAnsi="宋体"/>
          <w:szCs w:val="21"/>
        </w:rPr>
      </w:pPr>
      <w:r>
        <w:rPr>
          <w:rFonts w:ascii="宋体" w:hAnsi="宋体"/>
          <w:szCs w:val="21"/>
        </w:rPr>
      </w:r>
      <w:r/>
    </w:p>
    <w:p>
      <w:pPr>
        <w:pStyle w:val="890"/>
        <w:jc w:val="center"/>
        <w:rPr>
          <w:rFonts w:ascii="宋体" w:hAnsi="宋体"/>
          <w:iCs/>
          <w:sz w:val="32"/>
          <w:szCs w:val="32"/>
        </w:rPr>
      </w:pPr>
      <w:r>
        <w:rPr>
          <w:rFonts w:hint="eastAsia" w:ascii="宋体" w:hAnsi="宋体" w:cs="Arial"/>
          <w:b/>
          <w:sz w:val="24"/>
          <w:szCs w:val="44"/>
        </w:rPr>
        <w:br w:type="page" w:clear="all"/>
      </w:r>
      <w:r>
        <w:rPr>
          <w:rFonts w:hint="eastAsia" w:ascii="宋体" w:hAnsi="宋体"/>
          <w:iCs/>
          <w:sz w:val="32"/>
          <w:szCs w:val="32"/>
        </w:rPr>
        <w:t xml:space="preserve">★八、磋商响应函</w:t>
      </w:r>
      <w:r>
        <w:rPr>
          <w:rFonts w:ascii="宋体" w:hAnsi="宋体"/>
          <w:iCs/>
          <w:sz w:val="32"/>
          <w:szCs w:val="32"/>
        </w:rPr>
      </w:r>
      <w:r/>
    </w:p>
    <w:p>
      <w:pPr>
        <w:pStyle w:val="890"/>
        <w:jc w:val="left"/>
        <w:spacing w:line="420" w:lineRule="exact"/>
        <w:rPr>
          <w:rFonts w:hint="eastAsia" w:ascii="宋体" w:hAnsi="宋体"/>
          <w:sz w:val="24"/>
          <w:szCs w:val="21"/>
        </w:rPr>
      </w:pPr>
      <w:r>
        <w:rPr>
          <w:rFonts w:hint="eastAsia" w:ascii="宋体" w:hAnsi="宋体"/>
          <w:sz w:val="24"/>
          <w:szCs w:val="21"/>
        </w:rPr>
        <w:t xml:space="preserve">致：苏州市公共资源交易中心吴江分中心</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90"/>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90"/>
        <w:ind w:left="425"/>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90"/>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9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0"/>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90"/>
        <w:spacing w:line="460" w:lineRule="exact"/>
        <w:rPr>
          <w:rFonts w:hint="eastAsia" w:ascii="宋体" w:hAnsi="宋体"/>
          <w:b/>
          <w:sz w:val="32"/>
          <w:szCs w:val="32"/>
        </w:rPr>
      </w:pPr>
      <w:r>
        <w:rPr>
          <w:rFonts w:hint="eastAsia" w:ascii="宋体" w:hAnsi="宋体"/>
          <w:b/>
          <w:sz w:val="32"/>
          <w:szCs w:val="32"/>
        </w:rPr>
      </w:r>
      <w:r/>
    </w:p>
    <w:p>
      <w:pPr>
        <w:pStyle w:val="890"/>
        <w:spacing w:line="460" w:lineRule="exact"/>
        <w:rPr>
          <w:rFonts w:hint="eastAsia" w:ascii="宋体" w:hAnsi="宋体"/>
          <w:b/>
          <w:sz w:val="32"/>
          <w:szCs w:val="32"/>
        </w:rPr>
      </w:pPr>
      <w:r>
        <w:rPr>
          <w:rFonts w:hint="eastAsia" w:ascii="宋体" w:hAnsi="宋体"/>
          <w:b/>
          <w:sz w:val="32"/>
          <w:szCs w:val="32"/>
        </w:rPr>
      </w:r>
      <w:r/>
    </w:p>
    <w:p>
      <w:pPr>
        <w:pStyle w:val="890"/>
        <w:jc w:val="center"/>
        <w:spacing w:line="460" w:lineRule="exact"/>
        <w:rPr>
          <w:rFonts w:hint="eastAsia" w:ascii="宋体" w:hAnsi="宋体"/>
          <w:b/>
          <w:sz w:val="32"/>
          <w:szCs w:val="32"/>
        </w:rPr>
      </w:pPr>
      <w:r>
        <w:rPr>
          <w:rFonts w:hint="eastAsia" w:ascii="宋体" w:hAnsi="宋体"/>
          <w:b/>
          <w:sz w:val="32"/>
          <w:szCs w:val="32"/>
        </w:rPr>
        <w:t xml:space="preserve">九、中小企业声明函（服务）</w:t>
      </w:r>
      <w:r>
        <w:rPr>
          <w:rFonts w:hint="eastAsia" w:ascii="宋体" w:hAnsi="宋体"/>
          <w:b/>
          <w:sz w:val="32"/>
          <w:szCs w:val="32"/>
        </w:rPr>
      </w:r>
      <w:r/>
    </w:p>
    <w:p>
      <w:pPr>
        <w:pStyle w:val="890"/>
        <w:ind w:firstLine="420"/>
        <w:spacing w:line="400" w:lineRule="atLeast"/>
        <w:rPr>
          <w:rFonts w:hint="eastAsia" w:ascii="宋体" w:hAnsi="宋体"/>
        </w:rPr>
      </w:pPr>
      <w:r>
        <w:rPr>
          <w:rFonts w:hint="eastAsia" w:ascii="宋体" w:hAnsi="宋体" w:cs="宋体"/>
          <w:sz w:val="22"/>
        </w:rPr>
        <w:t xml:space="preserve">本公司（联合体）郑重声明，根据《政府采购促进中小企业发展管理办法》（财库﹝2020﹞46 号）的规定，本公司（联合体）参加</w:t>
      </w:r>
      <w:r>
        <w:rPr>
          <w:rFonts w:hint="eastAsia" w:ascii="宋体" w:hAnsi="宋体" w:cs="宋体"/>
          <w:sz w:val="22"/>
          <w:u w:val="single"/>
        </w:rPr>
        <w:t xml:space="preserve">         </w:t>
      </w:r>
      <w:r>
        <w:rPr>
          <w:rFonts w:hint="eastAsia" w:ascii="宋体" w:hAnsi="宋体" w:cs="宋体"/>
          <w:sz w:val="22"/>
        </w:rPr>
        <w:t xml:space="preserve">（单位名称）的</w:t>
      </w:r>
      <w:r>
        <w:rPr>
          <w:rFonts w:hint="eastAsia" w:ascii="宋体" w:hAnsi="宋体" w:cs="宋体"/>
          <w:sz w:val="22"/>
          <w:u w:val="single"/>
        </w:rPr>
        <w:t xml:space="preserve">          </w:t>
      </w:r>
      <w:r>
        <w:rPr>
          <w:rFonts w:hint="eastAsia" w:ascii="宋体" w:hAnsi="宋体" w:cs="宋体"/>
          <w:sz w:val="22"/>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rPr>
      </w:r>
      <w:r/>
    </w:p>
    <w:p>
      <w:pPr>
        <w:pStyle w:val="890"/>
        <w:ind w:firstLine="420"/>
        <w:spacing w:line="400" w:lineRule="atLeast"/>
        <w:rPr>
          <w:rFonts w:ascii="宋体" w:hAnsi="宋体"/>
        </w:rPr>
      </w:pPr>
      <w:r>
        <w:rPr>
          <w:rFonts w:hint="eastAsia" w:ascii="宋体" w:hAnsi="宋体" w:cs="宋体"/>
          <w:sz w:val="22"/>
        </w:rPr>
        <w:t xml:space="preserve">1.</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Pr>
          <w:rFonts w:ascii="宋体" w:hAnsi="宋体"/>
        </w:rPr>
      </w:r>
      <w:r/>
    </w:p>
    <w:p>
      <w:pPr>
        <w:pStyle w:val="890"/>
        <w:ind w:firstLine="420"/>
        <w:spacing w:line="400" w:lineRule="atLeast"/>
        <w:rPr>
          <w:rFonts w:ascii="宋体" w:hAnsi="宋体"/>
        </w:rPr>
      </w:pPr>
      <w:r>
        <w:rPr>
          <w:rFonts w:hint="eastAsia" w:ascii="宋体" w:hAnsi="宋体" w:cs="宋体"/>
          <w:sz w:val="22"/>
        </w:rPr>
        <w:t xml:space="preserve">2.</w:t>
      </w:r>
      <w:r>
        <w:rPr>
          <w:rFonts w:hint="eastAsia" w:ascii="宋体" w:hAnsi="宋体" w:cs="宋体"/>
          <w:sz w:val="22"/>
          <w:u w:val="single"/>
        </w:rPr>
        <w:t xml:space="preserve">     </w:t>
      </w:r>
      <w:r>
        <w:rPr>
          <w:rFonts w:hint="eastAsia" w:ascii="宋体" w:hAnsi="宋体" w:cs="宋体"/>
          <w:sz w:val="22"/>
        </w:rPr>
        <w:t xml:space="preserve">（标的名称），属于（采购文件中明确的所属行业）；承建（承接）企业为</w:t>
      </w:r>
      <w:r>
        <w:rPr>
          <w:rFonts w:hint="eastAsia" w:ascii="宋体" w:hAnsi="宋体" w:cs="宋体"/>
          <w:sz w:val="22"/>
          <w:u w:val="single"/>
        </w:rPr>
        <w:t xml:space="preserve">   </w:t>
      </w:r>
      <w:r>
        <w:rPr>
          <w:rFonts w:hint="eastAsia" w:ascii="宋体" w:hAnsi="宋体" w:cs="宋体"/>
          <w:sz w:val="22"/>
        </w:rPr>
        <w:t xml:space="preserve">（企业名称），从业人员</w:t>
      </w:r>
      <w:r>
        <w:rPr>
          <w:rFonts w:hint="eastAsia" w:ascii="宋体" w:hAnsi="宋体" w:cs="宋体"/>
          <w:sz w:val="22"/>
          <w:u w:val="single"/>
        </w:rPr>
        <w:t xml:space="preserve">         </w:t>
      </w:r>
      <w:r>
        <w:rPr>
          <w:rFonts w:hint="eastAsia" w:ascii="宋体" w:hAnsi="宋体" w:cs="宋体"/>
          <w:sz w:val="22"/>
        </w:rPr>
        <w:t xml:space="preserve">人，营业收入为</w:t>
      </w:r>
      <w:r>
        <w:rPr>
          <w:rFonts w:hint="eastAsia" w:ascii="宋体" w:hAnsi="宋体" w:cs="宋体"/>
          <w:sz w:val="22"/>
          <w:u w:val="single"/>
        </w:rPr>
        <w:t xml:space="preserve">        </w:t>
      </w:r>
      <w:r>
        <w:rPr>
          <w:rFonts w:hint="eastAsia" w:ascii="宋体" w:hAnsi="宋体" w:cs="宋体"/>
          <w:sz w:val="22"/>
        </w:rPr>
        <w:t xml:space="preserve">万元，资产总额为</w:t>
      </w:r>
      <w:r>
        <w:rPr>
          <w:rFonts w:hint="eastAsia" w:ascii="宋体" w:hAnsi="宋体" w:cs="宋体"/>
          <w:sz w:val="22"/>
          <w:u w:val="single"/>
        </w:rPr>
        <w:t xml:space="preserve">        </w:t>
      </w:r>
      <w:r>
        <w:rPr>
          <w:rFonts w:hint="eastAsia" w:ascii="宋体" w:hAnsi="宋体" w:cs="宋体"/>
          <w:sz w:val="22"/>
        </w:rPr>
        <w:t xml:space="preserve">万元，属于</w:t>
      </w:r>
      <w:r>
        <w:rPr>
          <w:rFonts w:hint="eastAsia" w:ascii="宋体" w:hAnsi="宋体" w:cs="宋体"/>
          <w:sz w:val="22"/>
          <w:u w:val="single"/>
        </w:rPr>
        <w:t xml:space="preserve">           </w:t>
      </w:r>
      <w:r>
        <w:rPr>
          <w:rFonts w:hint="eastAsia" w:ascii="宋体" w:hAnsi="宋体" w:cs="宋体"/>
          <w:sz w:val="22"/>
        </w:rPr>
        <w:t xml:space="preserve">（中型企业、小型企业、微型企业）；</w:t>
      </w:r>
      <w:r>
        <w:rPr>
          <w:rFonts w:ascii="宋体" w:hAnsi="宋体"/>
        </w:rPr>
      </w:r>
      <w:r/>
    </w:p>
    <w:p>
      <w:pPr>
        <w:pStyle w:val="890"/>
        <w:ind w:firstLine="420"/>
        <w:spacing w:line="400" w:lineRule="atLeast"/>
        <w:rPr>
          <w:rFonts w:ascii="宋体" w:hAnsi="宋体"/>
        </w:rPr>
      </w:pPr>
      <w:r>
        <w:rPr>
          <w:rFonts w:hint="eastAsia" w:ascii="宋体" w:hAnsi="宋体" w:cs="宋体"/>
          <w:sz w:val="22"/>
        </w:rPr>
        <w:t xml:space="preserve">……</w:t>
      </w:r>
      <w:r>
        <w:rPr>
          <w:rFonts w:ascii="宋体" w:hAnsi="宋体"/>
        </w:rPr>
      </w:r>
      <w:r/>
    </w:p>
    <w:p>
      <w:pPr>
        <w:pStyle w:val="890"/>
        <w:ind w:firstLine="420"/>
        <w:spacing w:line="400" w:lineRule="atLeast"/>
        <w:rPr>
          <w:rFonts w:ascii="宋体" w:hAnsi="宋体"/>
        </w:rPr>
      </w:pPr>
      <w:r>
        <w:rPr>
          <w:rFonts w:hint="eastAsia" w:ascii="宋体" w:hAnsi="宋体" w:cs="宋体"/>
          <w:sz w:val="22"/>
        </w:rPr>
        <w:t xml:space="preserve">以上企业，不属于大企业的分支机构，不存在控股股东为大企业的情形，也不存在与大企业的负责人为同一人的情形。</w:t>
      </w:r>
      <w:r>
        <w:rPr>
          <w:rFonts w:ascii="宋体" w:hAnsi="宋体"/>
        </w:rPr>
      </w:r>
      <w:r/>
    </w:p>
    <w:p>
      <w:pPr>
        <w:pStyle w:val="890"/>
        <w:ind w:firstLine="420"/>
        <w:spacing w:line="400" w:lineRule="atLeast"/>
        <w:rPr>
          <w:rFonts w:ascii="宋体" w:hAnsi="宋体"/>
        </w:rPr>
      </w:pPr>
      <w:r>
        <w:rPr>
          <w:rFonts w:hint="eastAsia" w:ascii="宋体" w:hAnsi="宋体" w:cs="宋体"/>
          <w:sz w:val="22"/>
        </w:rPr>
        <w:t xml:space="preserve">本企业对上述声明内容的真实性负责。如有虚假，将依法承担相应责任。</w:t>
      </w:r>
      <w:r>
        <w:rPr>
          <w:rFonts w:ascii="宋体" w:hAnsi="宋体"/>
        </w:rPr>
      </w:r>
      <w:r/>
    </w:p>
    <w:p>
      <w:pPr>
        <w:pStyle w:val="890"/>
        <w:ind w:firstLine="360"/>
        <w:spacing w:line="560" w:lineRule="exact"/>
        <w:rPr>
          <w:rFonts w:ascii="宋体" w:hAnsi="宋体"/>
          <w:sz w:val="24"/>
          <w:szCs w:val="24"/>
        </w:rPr>
      </w:pPr>
      <w:r>
        <w:rPr>
          <w:rFonts w:ascii="宋体" w:hAnsi="宋体"/>
          <w:sz w:val="24"/>
          <w:szCs w:val="24"/>
        </w:rPr>
      </w:r>
      <w:r/>
    </w:p>
    <w:p>
      <w:pPr>
        <w:pStyle w:val="890"/>
        <w:ind w:right="720"/>
        <w:spacing w:line="560" w:lineRule="exact"/>
        <w:rPr>
          <w:rFonts w:hint="eastAsia" w:ascii="宋体" w:hAnsi="宋体"/>
          <w:sz w:val="24"/>
          <w:szCs w:val="24"/>
        </w:rPr>
      </w:pPr>
      <w:r>
        <w:rPr>
          <w:rFonts w:hint="eastAsia" w:ascii="宋体" w:hAnsi="宋体"/>
          <w:sz w:val="24"/>
          <w:szCs w:val="24"/>
        </w:rPr>
      </w:r>
      <w:r/>
    </w:p>
    <w:p>
      <w:pPr>
        <w:pStyle w:val="89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0"/>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0"/>
        <w:ind w:firstLine="240"/>
        <w:spacing w:line="560" w:lineRule="exact"/>
        <w:rPr>
          <w:rFonts w:hint="eastAsia" w:ascii="宋体" w:hAnsi="宋体"/>
          <w:sz w:val="24"/>
          <w:szCs w:val="24"/>
        </w:rPr>
      </w:pPr>
      <w:r>
        <w:rPr>
          <w:rFonts w:hint="eastAsia" w:ascii="宋体" w:hAnsi="宋体"/>
          <w:sz w:val="24"/>
          <w:szCs w:val="24"/>
        </w:rPr>
      </w:r>
      <w:r/>
    </w:p>
    <w:p>
      <w:pPr>
        <w:pStyle w:val="89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90"/>
        <w:ind w:firstLine="480"/>
        <w:spacing w:line="560" w:lineRule="exact"/>
        <w:rPr>
          <w:rFonts w:hint="eastAsia" w:ascii="宋体" w:hAnsi="宋体"/>
          <w:b/>
          <w:bCs/>
          <w:sz w:val="24"/>
          <w:szCs w:val="24"/>
        </w:rPr>
      </w:pPr>
      <w:r>
        <w:rPr>
          <w:rFonts w:hint="eastAsia" w:ascii="宋体" w:hAnsi="宋体"/>
          <w:b/>
          <w:bCs/>
          <w:sz w:val="24"/>
          <w:szCs w:val="24"/>
        </w:rPr>
        <w:t xml:space="preserve">备注2：如未对（中型企业、小型企业、微型企业）进行填写，视同未对中小企业进行声明。</w:t>
      </w:r>
      <w:r>
        <w:rPr>
          <w:rFonts w:hint="eastAsia" w:ascii="宋体" w:hAnsi="宋体"/>
          <w:b/>
          <w:bCs/>
          <w:sz w:val="24"/>
          <w:szCs w:val="24"/>
        </w:rPr>
      </w:r>
      <w:r/>
    </w:p>
    <w:p>
      <w:pPr>
        <w:pStyle w:val="890"/>
        <w:jc w:val="center"/>
        <w:spacing w:line="460" w:lineRule="exact"/>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十、残疾人福利性单位声明函</w:t>
      </w:r>
      <w:r>
        <w:rPr>
          <w:rFonts w:hint="eastAsia" w:ascii="宋体" w:hAnsi="宋体"/>
          <w:b/>
          <w:sz w:val="32"/>
          <w:szCs w:val="32"/>
        </w:rPr>
      </w:r>
      <w:r/>
    </w:p>
    <w:p>
      <w:pPr>
        <w:pStyle w:val="890"/>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w:t>
      </w:r>
      <w:r>
        <w:rPr>
          <w:rFonts w:ascii="宋体" w:hAnsi="宋体"/>
          <w:sz w:val="24"/>
          <w:szCs w:val="21"/>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890"/>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890"/>
        <w:ind w:firstLine="480"/>
        <w:spacing w:line="588" w:lineRule="exact"/>
        <w:rPr>
          <w:rFonts w:hint="eastAsia" w:ascii="宋体" w:hAnsi="宋体"/>
          <w:sz w:val="24"/>
          <w:szCs w:val="21"/>
        </w:rPr>
      </w:pPr>
      <w:r>
        <w:rPr>
          <w:rFonts w:hint="eastAsia" w:ascii="宋体" w:hAnsi="宋体"/>
          <w:sz w:val="24"/>
          <w:szCs w:val="21"/>
        </w:rPr>
      </w:r>
      <w:r/>
    </w:p>
    <w:p>
      <w:pPr>
        <w:pStyle w:val="890"/>
        <w:ind w:firstLine="480"/>
        <w:spacing w:line="588" w:lineRule="exact"/>
        <w:rPr>
          <w:rFonts w:hint="eastAsia"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hint="eastAsia" w:ascii="宋体" w:hAnsi="宋体"/>
          <w:sz w:val="24"/>
          <w:szCs w:val="21"/>
        </w:rPr>
      </w:r>
      <w:r/>
    </w:p>
    <w:p>
      <w:pPr>
        <w:pStyle w:val="890"/>
        <w:ind w:firstLine="624"/>
        <w:spacing w:line="588" w:lineRule="exact"/>
        <w:rPr>
          <w:rFonts w:hint="eastAsia" w:ascii="宋体" w:hAnsi="宋体"/>
          <w:spacing w:val="6"/>
          <w:sz w:val="30"/>
          <w:szCs w:val="30"/>
        </w:rPr>
      </w:pPr>
      <w:r>
        <w:rPr>
          <w:rFonts w:hint="eastAsia" w:ascii="宋体" w:hAnsi="宋体"/>
          <w:spacing w:val="6"/>
          <w:sz w:val="30"/>
          <w:szCs w:val="30"/>
        </w:rPr>
      </w:r>
      <w:r/>
    </w:p>
    <w:p>
      <w:pPr>
        <w:pStyle w:val="890"/>
        <w:ind w:right="1560" w:firstLine="624"/>
        <w:jc w:val="center"/>
        <w:spacing w:line="588" w:lineRule="exact"/>
        <w:tabs>
          <w:tab w:val="left" w:pos="4860" w:leader="none"/>
        </w:tabs>
        <w:rPr>
          <w:rFonts w:hint="eastAsia"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供应商全称（加盖CA电子公章）：</w:t>
      </w:r>
      <w:r>
        <w:rPr>
          <w:rFonts w:hint="eastAsia" w:ascii="宋体" w:hAnsi="宋体"/>
          <w:sz w:val="24"/>
          <w:szCs w:val="21"/>
        </w:rPr>
      </w:r>
      <w:r/>
    </w:p>
    <w:p>
      <w:pPr>
        <w:pStyle w:val="890"/>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jc w:val="center"/>
        <w:spacing w:line="560" w:lineRule="exact"/>
        <w:rPr>
          <w:rFonts w:hint="eastAsia" w:ascii="宋体" w:hAnsi="宋体"/>
          <w:b/>
          <w:sz w:val="32"/>
          <w:szCs w:val="32"/>
        </w:rPr>
      </w:pPr>
      <w:r>
        <w:rPr>
          <w:rFonts w:hint="eastAsia" w:ascii="宋体" w:hAnsi="宋体"/>
          <w:b/>
          <w:sz w:val="32"/>
          <w:szCs w:val="32"/>
        </w:rPr>
      </w:r>
      <w:r/>
    </w:p>
    <w:p>
      <w:pPr>
        <w:pStyle w:val="890"/>
        <w:rPr>
          <w:rFonts w:hint="eastAsia" w:ascii="宋体" w:hAnsi="宋体"/>
          <w:szCs w:val="21"/>
        </w:rPr>
      </w:pPr>
      <w:r>
        <w:rPr>
          <w:rFonts w:hint="eastAsia" w:ascii="宋体" w:hAnsi="宋体"/>
          <w:szCs w:val="21"/>
        </w:rPr>
      </w:r>
      <w:r/>
    </w:p>
    <w:p>
      <w:pPr>
        <w:pStyle w:val="890"/>
        <w:ind w:left="420" w:firstLine="527"/>
        <w:spacing w:before="120" w:line="360" w:lineRule="auto"/>
        <w:tabs>
          <w:tab w:val="left" w:pos="5250" w:leader="none"/>
        </w:tabs>
        <w:rPr>
          <w:rFonts w:ascii="宋体" w:hAnsi="宋体"/>
          <w:sz w:val="28"/>
          <w:szCs w:val="21"/>
        </w:rPr>
      </w:pPr>
      <w:r>
        <w:rPr>
          <w:rFonts w:ascii="宋体" w:hAnsi="宋体"/>
          <w:sz w:val="28"/>
          <w:szCs w:val="21"/>
        </w:rPr>
      </w:r>
      <w:r/>
    </w:p>
    <w:p>
      <w:pPr>
        <w:pStyle w:val="890"/>
        <w:rPr>
          <w:rFonts w:ascii="宋体" w:hAnsi="宋体"/>
          <w:szCs w:val="21"/>
        </w:rPr>
      </w:pPr>
      <w:r>
        <w:rPr>
          <w:rFonts w:ascii="宋体" w:hAnsi="宋体"/>
          <w:szCs w:val="21"/>
        </w:rPr>
      </w:r>
      <w:r/>
    </w:p>
    <w:p>
      <w:pPr>
        <w:pStyle w:val="890"/>
        <w:ind w:left="420" w:firstLine="527"/>
        <w:spacing w:before="120" w:line="360" w:lineRule="auto"/>
        <w:tabs>
          <w:tab w:val="left" w:pos="5250" w:leader="none"/>
        </w:tabs>
        <w:rPr>
          <w:rFonts w:ascii="宋体" w:hAnsi="宋体"/>
          <w:sz w:val="28"/>
          <w:szCs w:val="28"/>
        </w:rPr>
      </w:pPr>
      <w:r>
        <w:rPr>
          <w:rFonts w:ascii="宋体" w:hAnsi="宋体"/>
          <w:sz w:val="28"/>
          <w:szCs w:val="28"/>
        </w:rPr>
      </w:r>
      <w:r/>
    </w:p>
    <w:p>
      <w:pPr>
        <w:pStyle w:val="890"/>
        <w:rPr>
          <w:rFonts w:hint="eastAsia" w:ascii="宋体" w:hAnsi="宋体"/>
          <w:sz w:val="24"/>
          <w:szCs w:val="24"/>
        </w:rPr>
      </w:pPr>
      <w:r>
        <w:rPr>
          <w:rFonts w:hint="eastAsia" w:ascii="宋体" w:hAnsi="宋体"/>
          <w:sz w:val="24"/>
          <w:szCs w:val="24"/>
        </w:rPr>
      </w:r>
      <w:r/>
    </w:p>
    <w:p>
      <w:pPr>
        <w:pStyle w:val="890"/>
        <w:jc w:val="center"/>
        <w:rPr>
          <w:rFonts w:hint="eastAsia" w:ascii="宋体" w:hAnsi="宋体" w:cs="宋体"/>
          <w:szCs w:val="21"/>
          <w:lang w:val="zh-CN"/>
        </w:rPr>
      </w:pPr>
      <w:r>
        <w:rPr>
          <w:rFonts w:hint="eastAsia" w:ascii="宋体" w:hAnsi="宋体"/>
          <w:b/>
          <w:sz w:val="32"/>
          <w:szCs w:val="32"/>
        </w:rPr>
        <w:t xml:space="preserve">十一、响应单位情况表</w:t>
      </w:r>
      <w:r>
        <w:rPr>
          <w:rFonts w:hint="eastAsia" w:ascii="宋体" w:hAnsi="宋体" w:cs="宋体"/>
          <w:szCs w:val="21"/>
          <w:lang w:val="zh-CN"/>
        </w:rPr>
      </w:r>
      <w:r/>
    </w:p>
    <w:p>
      <w:pPr>
        <w:pStyle w:val="890"/>
        <w:jc w:val="left"/>
        <w:spacing w:line="440" w:lineRule="exact"/>
        <w:rPr>
          <w:rFonts w:hint="eastAsia" w:ascii="宋体" w:hAnsi="宋体" w:cs="宋体"/>
          <w:szCs w:val="21"/>
          <w:lang w:val="zh-CN"/>
        </w:rPr>
      </w:pPr>
      <w:r>
        <w:rPr>
          <w:rFonts w:hint="eastAsia" w:ascii="宋体" w:hAnsi="宋体" w:cs="宋体"/>
          <w:szCs w:val="21"/>
          <w:lang w:val="zh-CN"/>
        </w:rPr>
        <w:t xml:space="preserve">单位名称（盖章）</w:t>
      </w:r>
      <w:r>
        <w:rPr>
          <w:rFonts w:hint="eastAsia" w:ascii="宋体" w:hAnsi="宋体" w:cs="宋体"/>
          <w:szCs w:val="21"/>
          <w:lang w:val="zh-CN"/>
        </w:rPr>
      </w:r>
      <w:r/>
    </w:p>
    <w:tbl>
      <w:tblPr>
        <w:tblW w:w="852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70"/>
        <w:gridCol w:w="1756"/>
        <w:gridCol w:w="1529"/>
        <w:gridCol w:w="2265"/>
      </w:tblGrid>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法定代表人/负责人</w:t>
            </w:r>
            <w:r>
              <w:rPr>
                <w:rFonts w:hint="eastAsia" w:ascii="宋体" w:hAnsi="宋体" w:cs="宋体"/>
                <w:szCs w:val="21"/>
              </w:rPr>
            </w:r>
            <w:r/>
          </w:p>
        </w:tc>
        <w:tc>
          <w:tcPr>
            <w:tcW w:w="1756"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成立日期</w:t>
            </w:r>
            <w:r>
              <w:rPr>
                <w:rFonts w:hint="eastAsia" w:ascii="宋体" w:hAnsi="宋体" w:cs="宋体"/>
                <w:szCs w:val="21"/>
              </w:rPr>
            </w:r>
            <w:r/>
          </w:p>
        </w:tc>
        <w:tc>
          <w:tcPr>
            <w:tcW w:w="2265"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企业地址</w:t>
            </w:r>
            <w:r>
              <w:rPr>
                <w:rFonts w:hint="eastAsia" w:ascii="宋体" w:hAnsi="宋体" w:cs="宋体"/>
                <w:szCs w:val="21"/>
              </w:rPr>
            </w:r>
            <w:r/>
          </w:p>
        </w:tc>
        <w:tc>
          <w:tcPr>
            <w:tcW w:w="1756"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注册资本</w:t>
            </w:r>
            <w:r>
              <w:rPr>
                <w:rFonts w:hint="eastAsia" w:ascii="宋体" w:hAnsi="宋体" w:cs="宋体"/>
                <w:szCs w:val="21"/>
              </w:rPr>
            </w:r>
            <w:r/>
          </w:p>
        </w:tc>
        <w:tc>
          <w:tcPr>
            <w:tcW w:w="2265" w:type="dxa"/>
            <w:vAlign w:val="top"/>
            <w:textDirection w:val="lrTb"/>
            <w:noWrap w:val="false"/>
          </w:tcPr>
          <w:p>
            <w:pPr>
              <w:pStyle w:val="890"/>
              <w:ind w:firstLine="1470"/>
              <w:jc w:val="left"/>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生产范围</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职工人数</w:t>
            </w:r>
            <w:r>
              <w:rPr>
                <w:rFonts w:hint="eastAsia" w:ascii="宋体" w:hAnsi="宋体" w:cs="宋体"/>
                <w:szCs w:val="21"/>
              </w:rPr>
            </w:r>
            <w:r/>
          </w:p>
        </w:tc>
        <w:tc>
          <w:tcPr>
            <w:tcW w:w="1756"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c>
          <w:tcPr>
            <w:tcW w:w="152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其中：有中高级以上职称的人数</w:t>
            </w:r>
            <w:r>
              <w:rPr>
                <w:rFonts w:hint="eastAsia" w:ascii="宋体" w:hAnsi="宋体" w:cs="宋体"/>
                <w:szCs w:val="21"/>
              </w:rPr>
            </w:r>
            <w:r/>
          </w:p>
        </w:tc>
        <w:tc>
          <w:tcPr>
            <w:tcW w:w="2265"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资产总计</w:t>
            </w:r>
            <w:r>
              <w:rPr>
                <w:rFonts w:hint="eastAsia" w:ascii="宋体" w:hAnsi="宋体" w:cs="宋体"/>
                <w:szCs w:val="21"/>
              </w:rPr>
            </w:r>
            <w:r/>
          </w:p>
        </w:tc>
        <w:tc>
          <w:tcPr>
            <w:tcW w:w="1756" w:type="dxa"/>
            <w:vAlign w:val="center"/>
            <w:textDirection w:val="lrTb"/>
            <w:noWrap w:val="false"/>
          </w:tcPr>
          <w:p>
            <w:pPr>
              <w:pStyle w:val="890"/>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0"/>
              <w:spacing w:line="440" w:lineRule="exact"/>
              <w:rPr>
                <w:rFonts w:hint="eastAsia" w:ascii="宋体" w:hAnsi="宋体" w:cs="宋体"/>
                <w:szCs w:val="21"/>
              </w:rPr>
            </w:pPr>
            <w:r>
              <w:rPr>
                <w:rFonts w:hint="eastAsia" w:ascii="宋体" w:hAnsi="宋体" w:cs="宋体"/>
                <w:szCs w:val="21"/>
              </w:rPr>
              <w:t xml:space="preserve">净资产</w:t>
            </w:r>
            <w:r>
              <w:rPr>
                <w:rFonts w:hint="eastAsia" w:ascii="宋体" w:hAnsi="宋体" w:cs="宋体"/>
                <w:szCs w:val="21"/>
              </w:rPr>
            </w:r>
            <w:r/>
          </w:p>
        </w:tc>
        <w:tc>
          <w:tcPr>
            <w:tcW w:w="2265" w:type="dxa"/>
            <w:vAlign w:val="center"/>
            <w:textDirection w:val="lrTb"/>
            <w:noWrap w:val="false"/>
          </w:tcPr>
          <w:p>
            <w:pPr>
              <w:pStyle w:val="890"/>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股东权益</w:t>
            </w:r>
            <w:r>
              <w:rPr>
                <w:rFonts w:hint="eastAsia" w:ascii="宋体" w:hAnsi="宋体" w:cs="宋体"/>
                <w:szCs w:val="21"/>
              </w:rPr>
            </w:r>
            <w:r/>
          </w:p>
        </w:tc>
        <w:tc>
          <w:tcPr>
            <w:tcW w:w="1756" w:type="dxa"/>
            <w:vAlign w:val="center"/>
            <w:textDirection w:val="lrTb"/>
            <w:noWrap w:val="false"/>
          </w:tcPr>
          <w:p>
            <w:pPr>
              <w:pStyle w:val="890"/>
              <w:jc w:val="center"/>
              <w:spacing w:line="440" w:lineRule="exact"/>
              <w:rPr>
                <w:rFonts w:hint="eastAsia" w:ascii="宋体" w:hAnsi="宋体" w:cs="宋体"/>
                <w:szCs w:val="21"/>
              </w:rPr>
            </w:pPr>
            <w:r>
              <w:rPr>
                <w:rFonts w:hint="eastAsia" w:ascii="宋体" w:hAnsi="宋体" w:cs="宋体"/>
                <w:szCs w:val="21"/>
              </w:rPr>
              <w:t xml:space="preserve">         万元</w:t>
            </w:r>
            <w:r>
              <w:rPr>
                <w:rFonts w:hint="eastAsia" w:ascii="宋体" w:hAnsi="宋体" w:cs="宋体"/>
                <w:szCs w:val="21"/>
              </w:rPr>
            </w:r>
            <w:r/>
          </w:p>
        </w:tc>
        <w:tc>
          <w:tcPr>
            <w:tcW w:w="1529" w:type="dxa"/>
            <w:vAlign w:val="center"/>
            <w:textDirection w:val="lrTb"/>
            <w:noWrap w:val="false"/>
          </w:tcPr>
          <w:p>
            <w:pPr>
              <w:pStyle w:val="890"/>
              <w:spacing w:line="440" w:lineRule="exact"/>
              <w:rPr>
                <w:rFonts w:hint="eastAsia" w:ascii="宋体" w:hAnsi="宋体" w:cs="宋体"/>
                <w:szCs w:val="21"/>
              </w:rPr>
            </w:pPr>
            <w:r>
              <w:rPr>
                <w:rFonts w:hint="eastAsia" w:ascii="宋体" w:hAnsi="宋体" w:cs="宋体"/>
                <w:szCs w:val="21"/>
              </w:rPr>
              <w:t xml:space="preserve">销售收入</w:t>
            </w:r>
            <w:r>
              <w:rPr>
                <w:rFonts w:hint="eastAsia" w:ascii="宋体" w:hAnsi="宋体" w:cs="宋体"/>
                <w:szCs w:val="21"/>
              </w:rPr>
            </w:r>
            <w:r/>
          </w:p>
        </w:tc>
        <w:tc>
          <w:tcPr>
            <w:tcW w:w="2265" w:type="dxa"/>
            <w:vAlign w:val="center"/>
            <w:textDirection w:val="lrTb"/>
            <w:noWrap w:val="false"/>
          </w:tcPr>
          <w:p>
            <w:pPr>
              <w:pStyle w:val="890"/>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实现利润</w:t>
            </w:r>
            <w:r>
              <w:rPr>
                <w:rFonts w:hint="eastAsia" w:ascii="宋体" w:hAnsi="宋体" w:cs="宋体"/>
                <w:szCs w:val="21"/>
              </w:rPr>
            </w:r>
            <w:r/>
          </w:p>
        </w:tc>
        <w:tc>
          <w:tcPr>
            <w:tcW w:w="1756"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 年    万元</w:t>
            </w:r>
            <w:r>
              <w:rPr>
                <w:rFonts w:hint="eastAsia" w:ascii="宋体" w:hAnsi="宋体" w:cs="宋体"/>
                <w:szCs w:val="21"/>
              </w:rPr>
            </w:r>
            <w:r/>
          </w:p>
        </w:tc>
        <w:tc>
          <w:tcPr>
            <w:tcW w:w="152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c>
          <w:tcPr>
            <w:tcW w:w="2265"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营业面积</w:t>
            </w:r>
            <w:r>
              <w:rPr>
                <w:rFonts w:hint="eastAsia" w:ascii="宋体" w:hAnsi="宋体" w:cs="宋体"/>
                <w:szCs w:val="21"/>
              </w:rPr>
            </w:r>
            <w:r/>
          </w:p>
        </w:tc>
        <w:tc>
          <w:tcPr>
            <w:tcW w:w="1756" w:type="dxa"/>
            <w:vAlign w:val="center"/>
            <w:textDirection w:val="lrTb"/>
            <w:noWrap w:val="false"/>
          </w:tcPr>
          <w:p>
            <w:pPr>
              <w:pStyle w:val="890"/>
              <w:spacing w:line="440" w:lineRule="exact"/>
              <w:rPr>
                <w:rFonts w:hint="eastAsia" w:ascii="宋体" w:hAnsi="宋体" w:cs="宋体"/>
                <w:szCs w:val="21"/>
              </w:rPr>
            </w:pPr>
            <w:r>
              <w:rPr>
                <w:rFonts w:hint="eastAsia" w:ascii="宋体" w:hAnsi="宋体" w:cs="宋体"/>
                <w:szCs w:val="21"/>
              </w:rPr>
              <w:t xml:space="preserve">       平方米</w:t>
            </w:r>
            <w:r>
              <w:rPr>
                <w:rFonts w:hint="eastAsia" w:ascii="宋体" w:hAnsi="宋体" w:cs="宋体"/>
                <w:szCs w:val="21"/>
              </w:rPr>
            </w:r>
            <w:r/>
          </w:p>
        </w:tc>
        <w:tc>
          <w:tcPr>
            <w:tcW w:w="1529" w:type="dxa"/>
            <w:vAlign w:val="center"/>
            <w:textDirection w:val="lrTb"/>
            <w:noWrap w:val="false"/>
          </w:tcPr>
          <w:p>
            <w:pPr>
              <w:pStyle w:val="890"/>
              <w:spacing w:line="440" w:lineRule="exact"/>
              <w:rPr>
                <w:rFonts w:hint="eastAsia" w:ascii="宋体" w:hAnsi="宋体" w:cs="宋体"/>
                <w:szCs w:val="21"/>
              </w:rPr>
            </w:pPr>
            <w:r>
              <w:rPr>
                <w:rFonts w:hint="eastAsia" w:ascii="宋体" w:hAnsi="宋体" w:cs="宋体"/>
                <w:szCs w:val="21"/>
              </w:rPr>
              <w:t xml:space="preserve">其中：</w:t>
            </w:r>
            <w:r>
              <w:rPr>
                <w:rFonts w:hint="eastAsia" w:ascii="宋体" w:hAnsi="宋体" w:cs="宋体"/>
                <w:szCs w:val="21"/>
              </w:rPr>
            </w:r>
            <w:r/>
          </w:p>
        </w:tc>
        <w:tc>
          <w:tcPr>
            <w:tcW w:w="2265"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自有面积     平方米</w:t>
            </w:r>
            <w:r>
              <w:rPr>
                <w:rFonts w:hint="eastAsia" w:ascii="宋体" w:hAnsi="宋体" w:cs="宋体"/>
                <w:szCs w:val="21"/>
              </w:rPr>
            </w:r>
            <w:r/>
          </w:p>
          <w:p>
            <w:pPr>
              <w:pStyle w:val="890"/>
              <w:jc w:val="left"/>
              <w:spacing w:line="440" w:lineRule="exact"/>
              <w:rPr>
                <w:rFonts w:hint="eastAsia" w:ascii="宋体" w:hAnsi="宋体" w:cs="宋体"/>
                <w:szCs w:val="21"/>
              </w:rPr>
            </w:pPr>
            <w:r>
              <w:rPr>
                <w:rFonts w:hint="eastAsia" w:ascii="宋体" w:hAnsi="宋体" w:cs="宋体"/>
                <w:szCs w:val="21"/>
              </w:rPr>
              <w:t xml:space="preserve">承租面积     平方米</w:t>
            </w:r>
            <w:r>
              <w:rPr>
                <w:rFonts w:hint="eastAsia" w:ascii="宋体" w:hAnsi="宋体" w:cs="宋体"/>
                <w:szCs w:val="21"/>
              </w:rPr>
            </w:r>
            <w:r/>
          </w:p>
        </w:tc>
      </w:tr>
      <w:tr>
        <w:trPr>
          <w:cantSplit/>
          <w:trHeight w:val="356"/>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单位简历及内设机构情况</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Height w:val="431"/>
        </w:trPr>
        <w:tc>
          <w:tcPr>
            <w:tcW w:w="2969" w:type="dxa"/>
            <w:vAlign w:val="center"/>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单位优势及特长</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近两年来完成或正在履行的重大合同情况</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最近2年内在经营过程中受到何种奖励或处分</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（包括财政、工商、税务、物价、技监部门稽查情况和结果）</w:t>
            </w:r>
            <w:r>
              <w:rPr>
                <w:rFonts w:hint="eastAsia" w:ascii="宋体" w:hAnsi="宋体" w:cs="宋体"/>
                <w:szCs w:val="21"/>
              </w:rPr>
            </w:r>
            <w:r/>
          </w:p>
        </w:tc>
      </w:tr>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（包括解决方式和结果）</w:t>
            </w:r>
            <w:r>
              <w:rPr>
                <w:rFonts w:hint="eastAsia" w:ascii="宋体" w:hAnsi="宋体" w:cs="宋体"/>
                <w:szCs w:val="21"/>
              </w:rPr>
            </w:r>
            <w:r/>
          </w:p>
        </w:tc>
      </w:tr>
      <w:tr>
        <w:trPr>
          <w:cantSplit/>
          <w:trHeight w:val="1161"/>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最近3年内主要负责人有无因经济犯罪被司法机关追究的情况及说明</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获得技术认证的工程师及简介</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r>
        <w:trPr>
          <w:cantSplit/>
          <w:trHeight w:val="1206"/>
        </w:trPr>
        <w:tc>
          <w:tcPr>
            <w:tcW w:w="2969"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t xml:space="preserve">其他需要说明的情况</w:t>
            </w:r>
            <w:r>
              <w:rPr>
                <w:rFonts w:hint="eastAsia" w:ascii="宋体" w:hAnsi="宋体" w:cs="宋体"/>
                <w:szCs w:val="21"/>
              </w:rPr>
            </w:r>
            <w:r/>
          </w:p>
        </w:tc>
        <w:tc>
          <w:tcPr>
            <w:gridSpan w:val="3"/>
            <w:tcW w:w="5550" w:type="dxa"/>
            <w:vAlign w:val="top"/>
            <w:textDirection w:val="lrTb"/>
            <w:noWrap w:val="false"/>
          </w:tcPr>
          <w:p>
            <w:pPr>
              <w:pStyle w:val="890"/>
              <w:jc w:val="left"/>
              <w:spacing w:line="440" w:lineRule="exact"/>
              <w:rPr>
                <w:rFonts w:hint="eastAsia" w:ascii="宋体" w:hAnsi="宋体" w:cs="宋体"/>
                <w:szCs w:val="21"/>
              </w:rPr>
            </w:pPr>
            <w:r>
              <w:rPr>
                <w:rFonts w:hint="eastAsia" w:ascii="宋体" w:hAnsi="宋体" w:cs="宋体"/>
                <w:szCs w:val="21"/>
              </w:rPr>
            </w:r>
            <w:r/>
          </w:p>
        </w:tc>
      </w:tr>
    </w:tbl>
    <w:p>
      <w:pPr>
        <w:pStyle w:val="890"/>
        <w:rPr>
          <w:rFonts w:hint="eastAsia" w:ascii="宋体" w:hAnsi="宋体"/>
          <w:sz w:val="24"/>
          <w:szCs w:val="24"/>
        </w:rPr>
      </w:pPr>
      <w:r>
        <w:rPr>
          <w:rFonts w:hint="eastAsia" w:ascii="宋体" w:hAnsi="宋体"/>
          <w:sz w:val="24"/>
          <w:szCs w:val="24"/>
        </w:rPr>
      </w:r>
      <w:r/>
    </w:p>
    <w:p>
      <w:pPr>
        <w:pStyle w:val="890"/>
        <w:jc w:val="center"/>
        <w:rPr>
          <w:rFonts w:hint="eastAsia" w:ascii="宋体" w:hAnsi="宋体"/>
          <w:b/>
          <w:sz w:val="32"/>
          <w:szCs w:val="32"/>
        </w:rPr>
      </w:pPr>
      <w:r>
        <w:rPr>
          <w:rFonts w:hint="eastAsia" w:ascii="宋体" w:hAnsi="宋体" w:cs="宋体"/>
          <w:b/>
          <w:szCs w:val="21"/>
        </w:rPr>
        <w:t xml:space="preserve">★</w:t>
      </w:r>
      <w:r>
        <w:rPr>
          <w:rFonts w:hint="eastAsia" w:ascii="宋体" w:hAnsi="宋体"/>
          <w:b/>
          <w:sz w:val="32"/>
          <w:szCs w:val="32"/>
        </w:rPr>
        <w:t xml:space="preserve">十二、分项报价表（服务类）</w:t>
      </w:r>
      <w:r>
        <w:rPr>
          <w:rFonts w:hint="eastAsia" w:ascii="宋体" w:hAnsi="宋体"/>
          <w:b/>
          <w:sz w:val="32"/>
          <w:szCs w:val="32"/>
        </w:rPr>
      </w:r>
      <w:r/>
    </w:p>
    <w:tbl>
      <w:tblPr>
        <w:tblW w:w="90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9"/>
        <w:gridCol w:w="1275"/>
        <w:gridCol w:w="1289"/>
        <w:gridCol w:w="925"/>
        <w:gridCol w:w="1204"/>
        <w:gridCol w:w="1619"/>
        <w:gridCol w:w="1799"/>
      </w:tblGrid>
      <w:tr>
        <w:trPr>
          <w:cantSplit/>
          <w:trHeight w:val="544"/>
        </w:trPr>
        <w:tc>
          <w:tcPr>
            <w:tcW w:w="948" w:type="dxa"/>
            <w:vAlign w:val="center"/>
            <w:vMerge w:val="restart"/>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7255" w:type="dxa"/>
            <w:vAlign w:val="center"/>
            <w:vMerge w:val="continue"/>
            <w:textDirection w:val="lrTb"/>
            <w:noWrap w:val="false"/>
          </w:tcPr>
          <w:p>
            <w:pPr>
              <w:pStyle w:val="890"/>
              <w:jc w:val="left"/>
              <w:widowControl/>
              <w:rPr>
                <w:rFonts w:ascii="宋体" w:hAnsi="宋体"/>
                <w:sz w:val="24"/>
                <w:szCs w:val="24"/>
              </w:rPr>
            </w:pPr>
            <w:r>
              <w:rPr>
                <w:rFonts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0"/>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0"/>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61" w:type="dxa"/>
            <w:vAlign w:val="center"/>
            <w:textDirection w:val="lrTb"/>
            <w:noWrap w:val="false"/>
          </w:tcPr>
          <w:p>
            <w:pPr>
              <w:pStyle w:val="890"/>
              <w:jc w:val="center"/>
              <w:spacing w:line="0" w:lineRule="atLeast"/>
              <w:rPr>
                <w:rFonts w:hint="eastAsia" w:ascii="宋体" w:hAnsi="宋体"/>
                <w:sz w:val="24"/>
                <w:szCs w:val="24"/>
              </w:rPr>
            </w:pPr>
            <w:r>
              <w:rPr>
                <w:rFonts w:hint="eastAsia" w:ascii="宋体" w:hAnsi="宋体"/>
                <w:sz w:val="24"/>
                <w:szCs w:val="24"/>
              </w:rPr>
              <w:t xml:space="preserve">总报价（人民币：元）</w:t>
            </w:r>
            <w:r>
              <w:rPr>
                <w:rFonts w:hint="eastAsia" w:ascii="宋体" w:hAnsi="宋体"/>
                <w:sz w:val="24"/>
                <w:szCs w:val="24"/>
              </w:rPr>
            </w:r>
            <w:r/>
          </w:p>
        </w:tc>
        <w:tc>
          <w:tcPr>
            <w:tcW w:w="1798" w:type="dxa"/>
            <w:vAlign w:val="top"/>
            <w:textDirection w:val="lrTb"/>
            <w:noWrap w:val="false"/>
          </w:tcPr>
          <w:p>
            <w:pPr>
              <w:pStyle w:val="890"/>
              <w:spacing w:line="0" w:lineRule="atLeast"/>
              <w:rPr>
                <w:rFonts w:hint="eastAsia" w:ascii="宋体" w:hAnsi="宋体"/>
                <w:sz w:val="24"/>
                <w:szCs w:val="24"/>
              </w:rPr>
            </w:pPr>
            <w:r>
              <w:rPr>
                <w:rFonts w:hint="eastAsia" w:ascii="宋体" w:hAnsi="宋体"/>
                <w:sz w:val="24"/>
                <w:szCs w:val="24"/>
              </w:rPr>
            </w:r>
            <w:r/>
          </w:p>
        </w:tc>
      </w:tr>
    </w:tbl>
    <w:p>
      <w:pPr>
        <w:pStyle w:val="890"/>
        <w:rPr>
          <w:rFonts w:hint="eastAsia" w:ascii="宋体" w:hAnsi="宋体"/>
          <w:sz w:val="24"/>
          <w:szCs w:val="24"/>
        </w:rPr>
      </w:pPr>
      <w:r>
        <w:rPr>
          <w:rFonts w:hint="eastAsia" w:ascii="宋体" w:hAnsi="宋体"/>
          <w:sz w:val="24"/>
          <w:szCs w:val="24"/>
        </w:rPr>
        <w:t xml:space="preserve">备注：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ascii="宋体" w:hAnsi="宋体"/>
          <w:sz w:val="24"/>
          <w:szCs w:val="24"/>
        </w:rPr>
      </w:r>
      <w:r/>
    </w:p>
    <w:p>
      <w:pPr>
        <w:pStyle w:val="890"/>
        <w:rPr>
          <w:rFonts w:hint="eastAsia" w:ascii="宋体" w:hAnsi="宋体"/>
        </w:rPr>
      </w:pPr>
      <w:r>
        <w:rPr>
          <w:rFonts w:hint="eastAsia"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rPr>
      </w:pPr>
      <w:r>
        <w:rPr>
          <w:rFonts w:ascii="宋体" w:hAnsi="宋体"/>
        </w:rPr>
      </w:r>
      <w:r/>
    </w:p>
    <w:p>
      <w:pPr>
        <w:pStyle w:val="890"/>
        <w:rPr>
          <w:rFonts w:ascii="宋体" w:hAnsi="宋体"/>
          <w:sz w:val="32"/>
          <w:szCs w:val="21"/>
        </w:rPr>
      </w:pPr>
      <w:r>
        <w:rPr>
          <w:rFonts w:ascii="宋体" w:hAnsi="宋体"/>
          <w:sz w:val="32"/>
          <w:szCs w:val="21"/>
        </w:rPr>
      </w:r>
      <w:r/>
    </w:p>
    <w:p>
      <w:pPr>
        <w:pStyle w:val="890"/>
        <w:jc w:val="center"/>
        <w:rPr>
          <w:rFonts w:hint="eastAsia" w:ascii="宋体" w:hAnsi="宋体"/>
          <w:b/>
          <w:sz w:val="32"/>
          <w:szCs w:val="32"/>
        </w:rPr>
      </w:pPr>
      <w:r/>
      <w:bookmarkEnd w:id="173"/>
      <w:r/>
      <w:bookmarkStart w:id="177" w:name="_Hlt26955054"/>
      <w:r/>
      <w:bookmarkEnd w:id="177"/>
      <w:r>
        <w:rPr>
          <w:rFonts w:hint="eastAsia" w:ascii="宋体" w:hAnsi="宋体"/>
          <w:bCs/>
          <w:iCs/>
          <w:sz w:val="24"/>
        </w:rPr>
        <w:t xml:space="preserve">★</w:t>
      </w:r>
      <w:r>
        <w:rPr>
          <w:rFonts w:hint="eastAsia" w:ascii="宋体" w:hAnsi="宋体"/>
          <w:b/>
          <w:sz w:val="32"/>
          <w:szCs w:val="32"/>
        </w:rPr>
        <w:t xml:space="preserve">十三、技术要求响应及偏离表</w:t>
      </w:r>
      <w:r>
        <w:rPr>
          <w:rFonts w:hint="eastAsia" w:ascii="宋体" w:hAnsi="宋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磋商响应情况</w:t>
            </w:r>
            <w:r>
              <w:rPr>
                <w:rFonts w:hint="eastAsia" w:ascii="宋体" w:hAnsi="宋体"/>
                <w:sz w:val="24"/>
                <w:szCs w:val="24"/>
              </w:rPr>
            </w:r>
            <w:r/>
          </w:p>
        </w:tc>
        <w:tc>
          <w:tcPr>
            <w:tcW w:w="1308"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bl>
    <w:p>
      <w:pPr>
        <w:pStyle w:val="89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0"/>
        <w:jc w:val="center"/>
        <w:rPr>
          <w:rFonts w:hint="eastAsia" w:ascii="宋体" w:hAnsi="宋体"/>
          <w:b/>
          <w:sz w:val="32"/>
          <w:szCs w:val="32"/>
        </w:rPr>
      </w:pPr>
      <w:r>
        <w:rPr>
          <w:rFonts w:hint="eastAsia" w:ascii="宋体" w:hAnsi="宋体"/>
          <w:b/>
          <w:sz w:val="32"/>
          <w:szCs w:val="32"/>
        </w:rPr>
      </w:r>
      <w:r/>
    </w:p>
    <w:p>
      <w:pPr>
        <w:pStyle w:val="890"/>
        <w:rPr>
          <w:rFonts w:hint="eastAsia" w:ascii="宋体" w:hAnsi="宋体"/>
          <w:sz w:val="24"/>
          <w:szCs w:val="24"/>
        </w:rPr>
      </w:pPr>
      <w:r>
        <w:rPr>
          <w:rFonts w:hint="eastAsia" w:ascii="宋体" w:hAnsi="宋体"/>
          <w:sz w:val="24"/>
          <w:szCs w:val="24"/>
        </w:rPr>
      </w:r>
      <w:r/>
    </w:p>
    <w:p>
      <w:pPr>
        <w:pStyle w:val="890"/>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890"/>
        <w:rPr>
          <w:rFonts w:hint="eastAsia" w:ascii="宋体" w:hAnsi="宋体"/>
          <w:b/>
          <w:sz w:val="32"/>
          <w:szCs w:val="32"/>
        </w:rPr>
      </w:pPr>
      <w:r>
        <w:rPr>
          <w:rFonts w:hint="eastAsia" w:ascii="宋体" w:hAnsi="宋体"/>
          <w:b/>
          <w:sz w:val="32"/>
          <w:szCs w:val="32"/>
        </w:rPr>
      </w:r>
      <w:r/>
    </w:p>
    <w:p>
      <w:pPr>
        <w:pStyle w:val="890"/>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890"/>
        <w:rPr>
          <w:rFonts w:hint="eastAsia" w:ascii="宋体" w:hAnsi="宋体"/>
          <w:b/>
          <w:sz w:val="32"/>
          <w:szCs w:val="32"/>
        </w:rPr>
      </w:pPr>
      <w:r>
        <w:rPr>
          <w:rFonts w:hint="eastAsia" w:ascii="宋体" w:hAnsi="宋体"/>
          <w:b/>
          <w:sz w:val="32"/>
          <w:szCs w:val="32"/>
        </w:rPr>
      </w:r>
      <w:r/>
    </w:p>
    <w:p>
      <w:pPr>
        <w:pStyle w:val="890"/>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890"/>
        <w:rPr>
          <w:rFonts w:hint="eastAsia" w:ascii="宋体" w:hAnsi="宋体"/>
          <w:b/>
          <w:sz w:val="32"/>
          <w:szCs w:val="32"/>
        </w:rPr>
      </w:pPr>
      <w:r>
        <w:rPr>
          <w:rFonts w:hint="eastAsia" w:ascii="宋体" w:hAnsi="宋体"/>
          <w:b/>
          <w:sz w:val="32"/>
          <w:szCs w:val="32"/>
        </w:rPr>
      </w:r>
      <w:r/>
    </w:p>
    <w:p>
      <w:pPr>
        <w:pStyle w:val="890"/>
        <w:ind w:left="420" w:firstLine="527"/>
        <w:spacing w:before="120" w:line="360" w:lineRule="auto"/>
        <w:tabs>
          <w:tab w:val="left" w:pos="5250" w:leader="none"/>
        </w:tabs>
        <w:rPr>
          <w:rFonts w:hint="eastAsia" w:ascii="宋体" w:hAnsi="宋体"/>
          <w:b/>
          <w:sz w:val="32"/>
          <w:szCs w:val="32"/>
        </w:rPr>
      </w:pPr>
      <w:r>
        <w:rPr>
          <w:rFonts w:hint="eastAsia" w:ascii="宋体" w:hAnsi="宋体"/>
          <w:b/>
          <w:sz w:val="32"/>
          <w:szCs w:val="32"/>
        </w:rPr>
      </w:r>
      <w:r/>
    </w:p>
    <w:p>
      <w:pPr>
        <w:pStyle w:val="890"/>
        <w:rPr>
          <w:rFonts w:hint="eastAsia" w:ascii="宋体" w:hAnsi="宋体"/>
          <w:b/>
          <w:sz w:val="32"/>
          <w:szCs w:val="32"/>
        </w:rPr>
      </w:pPr>
      <w:r>
        <w:rPr>
          <w:rFonts w:hint="eastAsia" w:ascii="宋体" w:hAnsi="宋体"/>
          <w:b/>
          <w:sz w:val="32"/>
          <w:szCs w:val="32"/>
        </w:rPr>
      </w:r>
      <w:r/>
    </w:p>
    <w:p>
      <w:pPr>
        <w:pStyle w:val="890"/>
        <w:ind w:left="420" w:firstLine="527"/>
        <w:spacing w:before="120" w:line="360" w:lineRule="auto"/>
        <w:tabs>
          <w:tab w:val="left" w:pos="5250" w:leader="none"/>
        </w:tabs>
        <w:rPr>
          <w:rFonts w:hint="eastAsia" w:ascii="宋体" w:hAnsi="宋体"/>
          <w:sz w:val="28"/>
          <w:szCs w:val="28"/>
        </w:rPr>
      </w:pPr>
      <w:r>
        <w:rPr>
          <w:rFonts w:hint="eastAsia" w:ascii="宋体" w:hAnsi="宋体"/>
          <w:sz w:val="28"/>
          <w:szCs w:val="28"/>
        </w:rPr>
      </w:r>
      <w:r/>
    </w:p>
    <w:p>
      <w:pPr>
        <w:pStyle w:val="890"/>
        <w:jc w:val="center"/>
        <w:rPr>
          <w:rFonts w:hint="eastAsia" w:ascii="宋体" w:hAnsi="宋体"/>
          <w:b/>
          <w:sz w:val="32"/>
          <w:szCs w:val="32"/>
        </w:rPr>
      </w:pPr>
      <w:r>
        <w:rPr>
          <w:rFonts w:hint="eastAsia" w:ascii="宋体" w:hAnsi="宋体"/>
          <w:bCs/>
          <w:iCs/>
          <w:sz w:val="24"/>
        </w:rPr>
        <w:t xml:space="preserve">★</w:t>
      </w:r>
      <w:r>
        <w:rPr>
          <w:rFonts w:hint="eastAsia" w:ascii="宋体" w:hAnsi="宋体"/>
          <w:b/>
          <w:sz w:val="32"/>
          <w:szCs w:val="32"/>
        </w:rPr>
        <w:t xml:space="preserve">十四、商务要求响应及偏离表</w:t>
      </w:r>
      <w:r>
        <w:rPr>
          <w:rFonts w:hint="eastAsia" w:ascii="宋体" w:hAnsi="宋体"/>
          <w:b/>
          <w:sz w:val="32"/>
          <w:szCs w:val="3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90"/>
              <w:jc w:val="center"/>
              <w:rPr>
                <w:rFonts w:hint="eastAsia" w:ascii="宋体" w:hAnsi="宋体"/>
                <w:sz w:val="24"/>
                <w:szCs w:val="24"/>
              </w:rPr>
            </w:pPr>
            <w:r/>
            <w:bookmarkStart w:id="178" w:name="_Hlt24879081"/>
            <w:r/>
            <w:bookmarkEnd w:id="178"/>
            <w:r/>
            <w:bookmarkStart w:id="179" w:name="_Hlt26609391"/>
            <w:r/>
            <w:bookmarkEnd w:id="179"/>
            <w:r/>
            <w:bookmarkStart w:id="180" w:name="_Hlt26580838"/>
            <w:r/>
            <w:bookmarkEnd w:id="180"/>
            <w:r/>
            <w:bookmarkStart w:id="181" w:name="_Hlt26782999"/>
            <w:r/>
            <w:bookmarkEnd w:id="181"/>
            <w:r/>
            <w:bookmarkStart w:id="182" w:name="_Hlt26671372"/>
            <w:r/>
            <w:bookmarkEnd w:id="182"/>
            <w:r/>
            <w:bookmarkStart w:id="183" w:name="_Hlt26955064"/>
            <w:r/>
            <w:bookmarkEnd w:id="183"/>
            <w:r/>
            <w:bookmarkStart w:id="184" w:name="_Hlt26955056"/>
            <w:r/>
            <w:bookmarkEnd w:id="184"/>
            <w:r/>
            <w:bookmarkStart w:id="185" w:name="_Hlt26671343"/>
            <w:r/>
            <w:bookmarkEnd w:id="185"/>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83"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磋商响应情况</w:t>
            </w:r>
            <w:r>
              <w:rPr>
                <w:rFonts w:hint="eastAsia" w:ascii="宋体" w:hAnsi="宋体"/>
                <w:sz w:val="24"/>
                <w:szCs w:val="24"/>
              </w:rPr>
            </w:r>
            <w:r/>
          </w:p>
        </w:tc>
        <w:tc>
          <w:tcPr>
            <w:tcW w:w="1302"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89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9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90"/>
              <w:jc w:val="center"/>
              <w:rPr>
                <w:rFonts w:hint="eastAsia" w:ascii="宋体" w:hAnsi="宋体"/>
                <w:sz w:val="24"/>
                <w:szCs w:val="24"/>
              </w:rPr>
            </w:pPr>
            <w:r>
              <w:rPr>
                <w:rFonts w:hint="eastAsia" w:ascii="宋体" w:hAnsi="宋体"/>
                <w:sz w:val="24"/>
                <w:szCs w:val="24"/>
              </w:rPr>
            </w:r>
            <w:r/>
          </w:p>
        </w:tc>
      </w:tr>
    </w:tbl>
    <w:p>
      <w:pPr>
        <w:pStyle w:val="89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90"/>
        <w:spacing w:line="480" w:lineRule="auto"/>
        <w:rPr>
          <w:rFonts w:hint="eastAsia" w:ascii="宋体" w:hAnsi="宋体"/>
          <w:sz w:val="24"/>
          <w:szCs w:val="21"/>
        </w:rPr>
      </w:pPr>
      <w:r>
        <w:rPr>
          <w:rFonts w:hint="eastAsia" w:ascii="宋体" w:hAnsi="宋体"/>
          <w:sz w:val="24"/>
          <w:szCs w:val="21"/>
        </w:rPr>
      </w:r>
      <w:r/>
    </w:p>
    <w:p>
      <w:pPr>
        <w:pStyle w:val="890"/>
        <w:spacing w:line="480" w:lineRule="auto"/>
        <w:rPr>
          <w:rFonts w:hint="eastAsia" w:ascii="宋体" w:hAnsi="宋体"/>
          <w:sz w:val="30"/>
          <w:szCs w:val="21"/>
        </w:rPr>
      </w:pPr>
      <w:r>
        <w:rPr>
          <w:rFonts w:hint="eastAsia" w:ascii="宋体" w:hAnsi="宋体"/>
          <w:sz w:val="30"/>
          <w:szCs w:val="21"/>
        </w:rPr>
      </w:r>
      <w:r/>
    </w:p>
    <w:p>
      <w:pPr>
        <w:pStyle w:val="890"/>
        <w:rPr>
          <w:rFonts w:hint="eastAsia" w:ascii="宋体" w:hAnsi="宋体"/>
          <w:sz w:val="24"/>
          <w:szCs w:val="21"/>
        </w:rPr>
      </w:pPr>
      <w:r/>
      <w:bookmarkStart w:id="186" w:name="_Hlt26955066"/>
      <w:r/>
      <w:bookmarkEnd w:id="186"/>
      <w:r/>
      <w:bookmarkStart w:id="187" w:name="_Hlt26671374"/>
      <w:r/>
      <w:bookmarkEnd w:id="187"/>
      <w:r/>
      <w:bookmarkStart w:id="188" w:name="_Hlt26609389"/>
      <w:r/>
      <w:bookmarkEnd w:id="188"/>
      <w:r/>
      <w:bookmarkStart w:id="189" w:name="_Toc462564146"/>
      <w:r>
        <w:rPr>
          <w:rFonts w:hint="eastAsia" w:ascii="宋体" w:hAnsi="宋体"/>
          <w:sz w:val="24"/>
          <w:szCs w:val="21"/>
        </w:rPr>
      </w:r>
      <w:r/>
    </w:p>
    <w:p>
      <w:pPr>
        <w:pStyle w:val="890"/>
        <w:jc w:val="center"/>
        <w:rPr>
          <w:rFonts w:hint="eastAsia" w:ascii="宋体" w:hAnsi="宋体"/>
          <w:b/>
          <w:sz w:val="32"/>
          <w:szCs w:val="32"/>
        </w:rPr>
      </w:pPr>
      <w:r/>
      <w:bookmarkEnd w:id="189"/>
      <w:r/>
      <w:bookmarkStart w:id="190" w:name="_格式2__法定代表人授权书"/>
      <w:r/>
      <w:bookmarkEnd w:id="190"/>
      <w:r>
        <w:rPr>
          <w:rFonts w:hint="eastAsia" w:ascii="宋体" w:hAnsi="宋体"/>
          <w:b/>
          <w:sz w:val="32"/>
          <w:szCs w:val="32"/>
        </w:rPr>
      </w:r>
      <w:r/>
    </w:p>
    <w:p>
      <w:pPr>
        <w:pStyle w:val="890"/>
        <w:jc w:val="center"/>
        <w:rPr>
          <w:rFonts w:hint="eastAsia" w:ascii="宋体" w:hAnsi="宋体"/>
          <w:b/>
          <w:sz w:val="32"/>
          <w:szCs w:val="32"/>
        </w:rPr>
      </w:pPr>
      <w:r>
        <w:rPr>
          <w:rFonts w:hint="eastAsia" w:ascii="宋体" w:hAnsi="宋体"/>
          <w:b/>
          <w:sz w:val="32"/>
          <w:szCs w:val="32"/>
        </w:rPr>
      </w:r>
      <w:r/>
    </w:p>
    <w:p>
      <w:pPr>
        <w:pStyle w:val="890"/>
        <w:jc w:val="center"/>
        <w:rPr>
          <w:rFonts w:hint="eastAsia" w:ascii="宋体" w:hAnsi="宋体"/>
          <w:b/>
          <w:sz w:val="32"/>
          <w:szCs w:val="32"/>
        </w:rPr>
      </w:pPr>
      <w:r>
        <w:rPr>
          <w:rFonts w:hint="eastAsia" w:ascii="宋体" w:hAnsi="宋体"/>
          <w:b/>
          <w:sz w:val="32"/>
          <w:szCs w:val="32"/>
        </w:rPr>
      </w:r>
      <w:r/>
    </w:p>
    <w:p>
      <w:pPr>
        <w:pStyle w:val="890"/>
        <w:jc w:val="center"/>
        <w:rPr>
          <w:rFonts w:hint="eastAsia" w:ascii="宋体" w:hAnsi="宋体"/>
          <w:b/>
          <w:sz w:val="32"/>
          <w:szCs w:val="32"/>
        </w:rPr>
      </w:pPr>
      <w:r>
        <w:rPr>
          <w:rFonts w:hint="eastAsia" w:ascii="宋体" w:hAnsi="宋体"/>
          <w:b/>
          <w:sz w:val="32"/>
          <w:szCs w:val="32"/>
        </w:rPr>
      </w:r>
      <w:r/>
    </w:p>
    <w:p>
      <w:pPr>
        <w:pStyle w:val="890"/>
        <w:jc w:val="center"/>
        <w:rPr>
          <w:rFonts w:hint="eastAsia" w:ascii="宋体" w:hAnsi="宋体"/>
          <w:b/>
          <w:sz w:val="32"/>
          <w:szCs w:val="32"/>
        </w:rPr>
      </w:pPr>
      <w:r>
        <w:rPr>
          <w:rFonts w:hint="eastAsia" w:ascii="宋体" w:hAnsi="宋体"/>
          <w:b/>
          <w:sz w:val="32"/>
          <w:szCs w:val="32"/>
        </w:rPr>
      </w:r>
      <w:r/>
    </w:p>
    <w:p>
      <w:pPr>
        <w:pStyle w:val="890"/>
        <w:jc w:val="left"/>
        <w:widowControl/>
        <w:rPr>
          <w:rFonts w:hint="eastAsia" w:ascii="宋体" w:hAnsi="宋体"/>
          <w:b/>
          <w:sz w:val="32"/>
          <w:szCs w:val="32"/>
        </w:rPr>
        <w:sectPr>
          <w:footerReference w:type="default" r:id="rId10"/>
          <w:footnotePr/>
          <w:endnotePr/>
          <w:type w:val="nextPage"/>
          <w:pgSz w:w="11906" w:h="16838" w:orient="portrait"/>
          <w:pgMar w:top="1418" w:right="1588" w:bottom="1418" w:left="1366" w:header="851" w:footer="907" w:gutter="0"/>
          <w:cols w:num="1" w:sep="0" w:space="1701" w:equalWidth="1"/>
          <w:docGrid w:linePitch="360"/>
        </w:sectPr>
      </w:pPr>
      <w:r>
        <w:rPr>
          <w:rFonts w:hint="eastAsia" w:ascii="宋体" w:hAnsi="宋体"/>
          <w:b/>
          <w:sz w:val="32"/>
          <w:szCs w:val="32"/>
        </w:rPr>
      </w:r>
      <w:r/>
    </w:p>
    <w:p>
      <w:pPr>
        <w:pStyle w:val="890"/>
        <w:rPr>
          <w:rFonts w:hint="eastAsia" w:ascii="宋体" w:hAnsi="宋体"/>
          <w:iCs/>
          <w:sz w:val="24"/>
          <w:szCs w:val="20"/>
        </w:rPr>
      </w:pPr>
      <w:r>
        <w:rPr>
          <w:rFonts w:hint="eastAsia" w:ascii="宋体" w:hAnsi="宋体"/>
          <w:bCs/>
          <w:iCs/>
          <w:sz w:val="24"/>
        </w:rPr>
        <w:t xml:space="preserve">★</w:t>
      </w:r>
      <w:r>
        <w:rPr>
          <w:rFonts w:hint="eastAsia" w:ascii="宋体" w:hAnsi="宋体"/>
          <w:b/>
          <w:iCs/>
          <w:sz w:val="32"/>
          <w:szCs w:val="32"/>
        </w:rPr>
        <w:t xml:space="preserve">十五、开标一览表</w:t>
      </w:r>
      <w:r>
        <w:rPr>
          <w:rFonts w:hint="eastAsia" w:ascii="宋体" w:hAnsi="宋体"/>
          <w:iCs/>
          <w:sz w:val="24"/>
          <w:szCs w:val="20"/>
        </w:rPr>
      </w:r>
      <w:r/>
    </w:p>
    <w:p>
      <w:pPr>
        <w:pStyle w:val="890"/>
        <w:ind w:firstLine="480"/>
        <w:rPr>
          <w:rFonts w:ascii="宋体" w:hAnsi="宋体"/>
          <w:sz w:val="24"/>
          <w:szCs w:val="24"/>
        </w:rPr>
      </w:pPr>
      <w:r>
        <w:rPr>
          <w:rFonts w:hint="eastAsia" w:ascii="宋体" w:hAnsi="宋体"/>
          <w:sz w:val="24"/>
          <w:szCs w:val="24"/>
        </w:rPr>
        <w:t xml:space="preserve">供应商全称（加盖CA电子签章）：</w:t>
      </w:r>
      <w:r>
        <w:rPr>
          <w:rFonts w:ascii="宋体" w:hAnsi="宋体"/>
          <w:sz w:val="24"/>
          <w:szCs w:val="24"/>
        </w:rPr>
      </w:r>
      <w:r/>
    </w:p>
    <w:p>
      <w:pPr>
        <w:pStyle w:val="890"/>
        <w:ind w:firstLine="480"/>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89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90"/>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bl>
    <w:p>
      <w:pPr>
        <w:pStyle w:val="890"/>
        <w:rPr>
          <w:rFonts w:hint="eastAsia" w:ascii="宋体" w:hAnsi="宋体"/>
          <w:sz w:val="24"/>
          <w:szCs w:val="24"/>
        </w:rPr>
      </w:pPr>
      <w:r>
        <w:rPr>
          <w:rFonts w:hint="eastAsia" w:ascii="宋体" w:hAnsi="宋体"/>
          <w:sz w:val="24"/>
          <w:szCs w:val="24"/>
        </w:rPr>
      </w:r>
      <w:r/>
    </w:p>
    <w:p>
      <w:pPr>
        <w:pStyle w:val="89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90"/>
        <w:jc w:val="left"/>
        <w:spacing w:line="360" w:lineRule="auto"/>
        <w:widowControl/>
        <w:rPr>
          <w:rFonts w:hint="eastAsia" w:ascii="宋体" w:hAnsi="宋体"/>
          <w:sz w:val="28"/>
          <w:szCs w:val="28"/>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sz w:val="28"/>
          <w:szCs w:val="28"/>
        </w:rPr>
      </w:r>
      <w:r/>
    </w:p>
    <w:p>
      <w:pPr>
        <w:pStyle w:val="890"/>
        <w:rPr>
          <w:rFonts w:hint="eastAsia" w:ascii="宋体" w:hAnsi="宋体"/>
        </w:rPr>
      </w:pPr>
      <w:r>
        <w:rPr>
          <w:rFonts w:hint="eastAsia" w:ascii="宋体" w:hAnsi="宋体"/>
        </w:rPr>
      </w:r>
      <w:r/>
    </w:p>
    <w:p>
      <w:pPr>
        <w:pStyle w:val="890"/>
        <w:rPr>
          <w:rFonts w:ascii="宋体" w:hAnsi="宋体"/>
          <w:b/>
          <w:iCs/>
          <w:sz w:val="32"/>
          <w:szCs w:val="32"/>
        </w:rPr>
      </w:pPr>
      <w:r>
        <w:rPr>
          <w:rFonts w:hint="eastAsia" w:ascii="宋体" w:hAnsi="宋体"/>
          <w:bCs/>
          <w:iCs/>
          <w:sz w:val="24"/>
        </w:rPr>
        <w:t xml:space="preserve">★</w:t>
      </w:r>
      <w:r>
        <w:rPr>
          <w:rFonts w:hint="eastAsia" w:ascii="宋体" w:hAnsi="宋体"/>
          <w:b/>
          <w:iCs/>
          <w:sz w:val="32"/>
          <w:szCs w:val="32"/>
        </w:rPr>
        <w:t xml:space="preserve">十六：人员配置表</w:t>
      </w:r>
      <w:r>
        <w:rPr>
          <w:rFonts w:ascii="宋体" w:hAnsi="宋体"/>
          <w:b/>
          <w:iCs/>
          <w:sz w:val="32"/>
          <w:szCs w:val="32"/>
        </w:rPr>
      </w:r>
      <w:r/>
    </w:p>
    <w:p>
      <w:pPr>
        <w:pStyle w:val="890"/>
        <w:ind w:firstLine="480"/>
        <w:spacing w:line="360" w:lineRule="auto"/>
        <w:rPr>
          <w:rFonts w:hint="eastAsia" w:ascii="宋体" w:hAnsi="宋体"/>
          <w:sz w:val="24"/>
          <w:szCs w:val="24"/>
        </w:rPr>
      </w:pPr>
      <w:r>
        <w:rPr>
          <w:rFonts w:hint="eastAsia" w:ascii="宋体" w:hAnsi="宋体"/>
          <w:sz w:val="24"/>
          <w:szCs w:val="24"/>
        </w:rPr>
      </w:r>
      <w:r/>
    </w:p>
    <w:p>
      <w:pPr>
        <w:pStyle w:val="890"/>
        <w:jc w:val="center"/>
        <w:spacing w:line="360" w:lineRule="auto"/>
        <w:rPr>
          <w:rFonts w:hint="eastAsia" w:ascii="宋体" w:hAnsi="宋体"/>
          <w:sz w:val="24"/>
          <w:szCs w:val="24"/>
        </w:rPr>
      </w:pPr>
      <w:r>
        <w:rPr>
          <w:rFonts w:hint="eastAsia" w:ascii="宋体" w:hAnsi="宋体"/>
          <w:sz w:val="24"/>
          <w:szCs w:val="24"/>
        </w:rPr>
        <w:t xml:space="preserve">人员配置表</w:t>
      </w: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t xml:space="preserve">项目名称：                              </w:t>
      </w:r>
      <w:r>
        <w:rPr>
          <w:rFonts w:hint="eastAsia" w:ascii="宋体" w:hAnsi="宋体"/>
          <w:sz w:val="24"/>
          <w:szCs w:val="24"/>
        </w:rPr>
      </w:r>
      <w:r/>
    </w:p>
    <w:p>
      <w:pPr>
        <w:pStyle w:val="890"/>
        <w:jc w:val="left"/>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835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31"/>
        <w:gridCol w:w="1228"/>
        <w:gridCol w:w="756"/>
        <w:gridCol w:w="709"/>
        <w:gridCol w:w="850"/>
        <w:gridCol w:w="1701"/>
        <w:gridCol w:w="993"/>
      </w:tblGrid>
      <w:tr>
        <w:trPr>
          <w:trHeight w:val="760"/>
        </w:trPr>
        <w:tc>
          <w:tcPr>
            <w:tcW w:w="688"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32"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在本项目中负责的岗位（按照采购要求填写）</w:t>
            </w:r>
            <w:r>
              <w:rPr>
                <w:rFonts w:hint="eastAsia" w:ascii="宋体" w:hAnsi="宋体"/>
                <w:sz w:val="24"/>
                <w:szCs w:val="24"/>
              </w:rPr>
            </w:r>
            <w:r/>
          </w:p>
        </w:tc>
        <w:tc>
          <w:tcPr>
            <w:tcW w:w="1228"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姓名</w:t>
            </w:r>
            <w:r>
              <w:rPr>
                <w:rFonts w:hint="eastAsia" w:ascii="宋体" w:hAnsi="宋体"/>
                <w:sz w:val="24"/>
                <w:szCs w:val="24"/>
              </w:rPr>
            </w:r>
            <w:r/>
          </w:p>
        </w:tc>
        <w:tc>
          <w:tcPr>
            <w:tcW w:w="756"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性别</w:t>
            </w:r>
            <w:r>
              <w:rPr>
                <w:rFonts w:hint="eastAsia" w:ascii="宋体" w:hAnsi="宋体"/>
                <w:sz w:val="24"/>
                <w:szCs w:val="24"/>
              </w:rPr>
            </w:r>
            <w:r/>
          </w:p>
        </w:tc>
        <w:tc>
          <w:tcPr>
            <w:tcW w:w="709"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年龄</w:t>
            </w:r>
            <w:r>
              <w:rPr>
                <w:rFonts w:hint="eastAsia" w:ascii="宋体" w:hAnsi="宋体"/>
                <w:sz w:val="24"/>
                <w:szCs w:val="24"/>
              </w:rPr>
            </w:r>
            <w:r/>
          </w:p>
        </w:tc>
        <w:tc>
          <w:tcPr>
            <w:tcW w:w="850"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职称</w:t>
            </w:r>
            <w:r>
              <w:rPr>
                <w:rFonts w:hint="eastAsia" w:ascii="宋体" w:hAnsi="宋体"/>
                <w:sz w:val="24"/>
                <w:szCs w:val="24"/>
              </w:rPr>
            </w:r>
            <w:r/>
          </w:p>
        </w:tc>
        <w:tc>
          <w:tcPr>
            <w:tcW w:w="1701"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职称证书编号</w:t>
            </w:r>
            <w:r>
              <w:rPr>
                <w:rFonts w:hint="eastAsia" w:ascii="宋体" w:hAnsi="宋体"/>
                <w:sz w:val="24"/>
                <w:szCs w:val="24"/>
              </w:rPr>
            </w:r>
            <w:r/>
          </w:p>
        </w:tc>
        <w:tc>
          <w:tcPr>
            <w:tcW w:w="993"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95"/>
        </w:trPr>
        <w:tc>
          <w:tcPr>
            <w:tcW w:w="688"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1432"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1228"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756"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709"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850"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c>
          <w:tcPr>
            <w:tcW w:w="993" w:type="dxa"/>
            <w:vAlign w:val="top"/>
            <w:textDirection w:val="lrTb"/>
            <w:noWrap w:val="false"/>
          </w:tcPr>
          <w:p>
            <w:pPr>
              <w:pStyle w:val="890"/>
              <w:spacing w:line="360" w:lineRule="auto"/>
              <w:rPr>
                <w:rFonts w:hint="eastAsia" w:ascii="宋体" w:hAnsi="宋体"/>
                <w:sz w:val="24"/>
                <w:szCs w:val="24"/>
              </w:rPr>
            </w:pPr>
            <w:r>
              <w:rPr>
                <w:rFonts w:hint="eastAsia" w:ascii="宋体" w:hAnsi="宋体"/>
                <w:sz w:val="24"/>
                <w:szCs w:val="24"/>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r>
        <w:trPr>
          <w:cantSplit/>
          <w:trHeight w:val="495"/>
        </w:trPr>
        <w:tc>
          <w:tcPr>
            <w:tcW w:w="688"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432"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228"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56"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709"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850"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1701" w:type="dxa"/>
            <w:vAlign w:val="center"/>
            <w:textDirection w:val="lrTb"/>
            <w:noWrap w:val="false"/>
          </w:tcPr>
          <w:p>
            <w:pPr>
              <w:pStyle w:val="890"/>
              <w:spacing w:line="360" w:lineRule="auto"/>
              <w:rPr>
                <w:rFonts w:hint="eastAsia" w:ascii="宋体" w:hAnsi="宋体" w:cs="宋体"/>
              </w:rPr>
            </w:pPr>
            <w:r>
              <w:rPr>
                <w:rFonts w:hint="eastAsia" w:ascii="宋体" w:hAnsi="宋体" w:cs="宋体"/>
              </w:rPr>
            </w:r>
            <w:r/>
          </w:p>
        </w:tc>
        <w:tc>
          <w:tcPr>
            <w:tcW w:w="993" w:type="dxa"/>
            <w:vAlign w:val="top"/>
            <w:textDirection w:val="lrTb"/>
            <w:noWrap w:val="false"/>
          </w:tcPr>
          <w:p>
            <w:pPr>
              <w:pStyle w:val="890"/>
              <w:spacing w:line="360" w:lineRule="auto"/>
              <w:rPr>
                <w:rFonts w:hint="eastAsia" w:ascii="宋体" w:hAnsi="宋体" w:cs="宋体"/>
              </w:rPr>
            </w:pPr>
            <w:r>
              <w:rPr>
                <w:rFonts w:hint="eastAsia" w:ascii="宋体" w:hAnsi="宋体" w:cs="宋体"/>
              </w:rPr>
            </w:r>
            <w:r/>
          </w:p>
        </w:tc>
      </w:tr>
    </w:tbl>
    <w:p>
      <w:pPr>
        <w:pStyle w:val="890"/>
        <w:ind w:firstLine="480"/>
        <w:spacing w:line="360" w:lineRule="auto"/>
        <w:rPr>
          <w:rFonts w:hint="eastAsia" w:ascii="宋体" w:hAnsi="宋体"/>
          <w:sz w:val="24"/>
          <w:szCs w:val="24"/>
        </w:rPr>
      </w:pPr>
      <w:r>
        <w:rPr>
          <w:rFonts w:hint="eastAsia" w:ascii="宋体" w:hAnsi="宋体"/>
          <w:sz w:val="24"/>
          <w:szCs w:val="24"/>
        </w:rPr>
        <w:t xml:space="preserve">注：1、“项目组人员”指响应单位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2、响应人可参照上述格式自行设计表格。</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响应单位：         （单位盖章）</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法定代表人或委托代理人：         （签字或盖章）</w:t>
      </w:r>
      <w:r>
        <w:rPr>
          <w:rFonts w:hint="eastAsia" w:ascii="宋体" w:hAnsi="宋体"/>
          <w:sz w:val="24"/>
          <w:szCs w:val="24"/>
        </w:rPr>
      </w:r>
      <w:r/>
    </w:p>
    <w:p>
      <w:pPr>
        <w:pStyle w:val="890"/>
        <w:ind w:firstLine="480"/>
        <w:spacing w:line="360" w:lineRule="auto"/>
        <w:rPr>
          <w:rFonts w:hint="eastAsia" w:ascii="宋体" w:hAnsi="宋体"/>
          <w:b/>
          <w:sz w:val="32"/>
          <w:szCs w:val="32"/>
        </w:rPr>
      </w:pPr>
      <w:r>
        <w:rPr>
          <w:rFonts w:hint="eastAsia" w:ascii="宋体" w:hAnsi="宋体"/>
          <w:sz w:val="24"/>
          <w:szCs w:val="24"/>
        </w:rPr>
        <w:t xml:space="preserve">日期：         年         月       日</w:t>
      </w:r>
      <w:r>
        <w:rPr>
          <w:rFonts w:hint="eastAsia" w:ascii="宋体" w:hAnsi="宋体"/>
          <w:b/>
          <w:sz w:val="32"/>
          <w:szCs w:val="32"/>
        </w:rPr>
      </w:r>
      <w:r/>
    </w:p>
    <w:p>
      <w:pPr>
        <w:pStyle w:val="890"/>
        <w:jc w:val="left"/>
        <w:spacing w:line="360" w:lineRule="auto"/>
        <w:widowControl/>
        <w:rPr>
          <w:rFonts w:hint="eastAsia" w:ascii="宋体" w:hAnsi="宋体"/>
          <w:b/>
          <w:sz w:val="32"/>
          <w:szCs w:val="32"/>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b/>
          <w:sz w:val="32"/>
          <w:szCs w:val="32"/>
        </w:rPr>
      </w:r>
      <w:r/>
    </w:p>
    <w:p>
      <w:pPr>
        <w:pStyle w:val="890"/>
        <w:jc w:val="left"/>
        <w:rPr>
          <w:rFonts w:ascii="宋体" w:hAnsi="宋体" w:cs="方正魏碑_GBK"/>
          <w:b/>
          <w:sz w:val="24"/>
          <w:szCs w:val="24"/>
        </w:rPr>
      </w:pPr>
      <w:r>
        <w:rPr>
          <w:rFonts w:ascii="宋体" w:hAnsi="宋体" w:cs="方正魏碑_GBK"/>
          <w:b/>
          <w:sz w:val="24"/>
          <w:szCs w:val="24"/>
        </w:rPr>
        <w:t xml:space="preserve">17:</w:t>
      </w:r>
      <w:r>
        <w:rPr>
          <w:rFonts w:ascii="宋体" w:hAnsi="宋体" w:cs="方正魏碑_GBK"/>
          <w:sz w:val="24"/>
          <w:szCs w:val="24"/>
        </w:rPr>
        <w:t xml:space="preserve"> </w:t>
      </w:r>
      <w:r>
        <w:rPr>
          <w:rFonts w:ascii="宋体" w:hAnsi="宋体" w:cs="方正魏碑_GBK"/>
          <w:b/>
          <w:sz w:val="24"/>
          <w:szCs w:val="24"/>
        </w:rPr>
        <w:t xml:space="preserve">关于符合本国产品标准的声明函</w:t>
      </w:r>
      <w:r>
        <w:rPr>
          <w:rFonts w:ascii="宋体" w:hAnsi="宋体" w:cs="方正魏碑_GBK"/>
          <w:b/>
          <w:sz w:val="24"/>
          <w:szCs w:val="24"/>
        </w:rPr>
      </w:r>
      <w:r/>
    </w:p>
    <w:p>
      <w:pPr>
        <w:pStyle w:val="890"/>
        <w:ind w:left="420" w:firstLine="527"/>
        <w:spacing w:before="120" w:line="360" w:lineRule="auto"/>
        <w:rPr>
          <w:rFonts w:ascii="宋体" w:hAnsi="宋体"/>
          <w:szCs w:val="21"/>
        </w:rPr>
      </w:pPr>
      <w:r>
        <w:rPr>
          <w:rFonts w:ascii="宋体" w:hAnsi="宋体"/>
          <w:szCs w:val="21"/>
        </w:rPr>
      </w:r>
      <w:r/>
    </w:p>
    <w:p>
      <w:pPr>
        <w:pStyle w:val="890"/>
        <w:ind w:firstLine="420"/>
        <w:jc w:val="center"/>
        <w:spacing w:line="0" w:lineRule="atLeast"/>
        <w:widowControl/>
        <w:rPr>
          <w:rFonts w:ascii="宋体" w:hAnsi="宋体" w:cs="方正魏碑_GBK"/>
          <w:b/>
          <w:sz w:val="24"/>
          <w:szCs w:val="24"/>
        </w:rPr>
      </w:pPr>
      <w:r>
        <w:rPr>
          <w:rFonts w:ascii="宋体" w:hAnsi="宋体" w:cs="方正魏碑_GBK"/>
          <w:b/>
          <w:sz w:val="24"/>
          <w:szCs w:val="24"/>
        </w:rPr>
        <w:t xml:space="preserve">关于符合本国产品标准的声明函（采购包号：**）</w:t>
      </w:r>
      <w:r>
        <w:rPr>
          <w:rFonts w:ascii="宋体" w:hAnsi="宋体" w:cs="方正魏碑_GBK"/>
          <w:b/>
          <w:sz w:val="24"/>
          <w:szCs w:val="24"/>
        </w:rPr>
      </w:r>
      <w:r/>
    </w:p>
    <w:p>
      <w:pPr>
        <w:pStyle w:val="890"/>
        <w:ind w:left="420" w:firstLine="527"/>
        <w:spacing w:before="120" w:line="360" w:lineRule="auto"/>
        <w:rPr>
          <w:rFonts w:ascii="宋体" w:hAnsi="宋体"/>
          <w:szCs w:val="21"/>
        </w:rPr>
      </w:pPr>
      <w:r>
        <w:rPr>
          <w:rFonts w:ascii="宋体" w:hAnsi="宋体"/>
          <w:szCs w:val="21"/>
        </w:rPr>
      </w:r>
      <w:r/>
    </w:p>
    <w:p>
      <w:pPr>
        <w:pStyle w:val="890"/>
        <w:ind w:right="731" w:firstLine="420"/>
        <w:jc w:val="left"/>
        <w:spacing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sz w:val="24"/>
          <w:szCs w:val="24"/>
        </w:rPr>
      </w:r>
      <w:r/>
    </w:p>
    <w:p>
      <w:pPr>
        <w:pStyle w:val="890"/>
        <w:ind w:right="731" w:firstLine="420"/>
        <w:jc w:val="left"/>
        <w:spacing w:before="30" w:after="30" w:line="0" w:lineRule="atLeast"/>
        <w:widowControl/>
        <w:rPr>
          <w:rFonts w:hint="eastAsia" w:ascii="方正魏碑_GBK" w:hAnsi="方正魏碑_GBK" w:eastAsia="方正魏碑_GBK" w:cs="方正魏碑_GBK"/>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zCs w:val="24"/>
          <w:shd w:val="clear" w:color="auto" w:fill="ffffff"/>
        </w:rPr>
        <w:t xml:space="preserve">1.</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vertAlign w:val="superscript"/>
        </w:rPr>
        <w:t xml:space="preserve">1</w:t>
      </w:r>
      <w:r>
        <w:rPr>
          <w:rFonts w:hint="eastAsia" w:ascii="方正魏碑_GBK" w:hAnsi="方正魏碑_GBK" w:eastAsia="方正魏碑_GBK" w:cs="方正魏碑_GBK"/>
          <w:sz w:val="24"/>
          <w:szCs w:val="24"/>
          <w:shd w:val="clear" w:color="auto" w:fill="ffffff"/>
        </w:rPr>
        <w:t xml:space="preserve">，生产厂为</w:t>
      </w:r>
      <w:r>
        <w:rPr>
          <w:rFonts w:hint="eastAsia" w:ascii="方正魏碑_GBK" w:hAnsi="方正魏碑_GBK" w:eastAsia="方正魏碑_GBK" w:cs="方正魏碑_GBK"/>
          <w:sz w:val="24"/>
          <w:szCs w:val="24"/>
          <w:u w:val="single"/>
          <w:shd w:val="clear" w:color="auto" w:fill="ffffff"/>
        </w:rPr>
        <w:t xml:space="preserve">（厂名）</w:t>
      </w:r>
      <w:r>
        <w:rPr>
          <w:rFonts w:hint="eastAsia" w:ascii="方正魏碑_GBK" w:hAnsi="方正魏碑_GBK" w:eastAsia="方正魏碑_GBK" w:cs="方正魏碑_GBK"/>
          <w:sz w:val="24"/>
          <w:szCs w:val="24"/>
          <w:shd w:val="clear" w:color="auto" w:fill="ffffff"/>
          <w:vertAlign w:val="superscript"/>
        </w:rPr>
        <w:t xml:space="preserve">2</w:t>
      </w:r>
      <w:r>
        <w:rPr>
          <w:rFonts w:hint="eastAsia" w:ascii="方正魏碑_GBK" w:hAnsi="方正魏碑_GBK" w:eastAsia="方正魏碑_GBK" w:cs="方正魏碑_GBK"/>
          <w:sz w:val="24"/>
          <w:szCs w:val="24"/>
          <w:shd w:val="clear" w:color="auto" w:fill="ffffff"/>
        </w:rPr>
        <w:t xml:space="preserve">，厂址为</w:t>
      </w:r>
      <w:r>
        <w:rPr>
          <w:rFonts w:hint="eastAsia" w:ascii="方正魏碑_GBK" w:hAnsi="方正魏碑_GBK" w:eastAsia="方正魏碑_GBK" w:cs="方正魏碑_GBK"/>
          <w:sz w:val="24"/>
          <w:szCs w:val="24"/>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 （产品名称1） </w:t>
      </w:r>
      <w:r>
        <w:rPr>
          <w:rFonts w:hint="eastAsia" w:ascii="方正魏碑_GBK" w:hAnsi="方正魏碑_GBK" w:eastAsia="方正魏碑_GBK" w:cs="方正魏碑_GBK"/>
          <w:sz w:val="24"/>
          <w:szCs w:val="24"/>
          <w:shd w:val="clear" w:color="auto" w:fill="ffffff"/>
        </w:rPr>
        <w:t xml:space="preserve">的中国境内生产的组件成本占比≥</w:t>
      </w:r>
      <w:r>
        <w:rPr>
          <w:rFonts w:hint="eastAsia" w:ascii="方正魏碑_GBK" w:hAnsi="方正魏碑_GBK" w:eastAsia="方正魏碑_GBK" w:cs="方正魏碑_GBK"/>
          <w:sz w:val="24"/>
          <w:szCs w:val="24"/>
          <w:u w:val="single"/>
          <w:shd w:val="clear" w:color="auto" w:fill="ffffff"/>
        </w:rPr>
        <w:t xml:space="preserve">（规定</w:t>
      </w:r>
      <w:r>
        <w:rPr>
          <w:rFonts w:ascii="方正魏碑_GBK" w:hAnsi="方正魏碑_GBK" w:eastAsia="方正魏碑_GBK" w:cs="方正魏碑_GBK"/>
          <w:sz w:val="24"/>
          <w:szCs w:val="24"/>
          <w:u w:val="single"/>
          <w:shd w:val="clear" w:color="auto" w:fill="ffffff"/>
        </w:rPr>
        <w:t xml:space="preserve">比例</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vertAlign w:val="superscript"/>
        </w:rPr>
        <w:t xml:space="preserve">3</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w:t>
      </w:r>
      <w:r>
        <w:rPr>
          <w:rFonts w:ascii="方正魏碑_GBK" w:hAnsi="方正魏碑_GBK" w:eastAsia="方正魏碑_GBK" w:cs="方正魏碑_GBK"/>
          <w:sz w:val="24"/>
          <w:szCs w:val="24"/>
          <w:u w:val="single"/>
          <w:shd w:val="clear" w:color="auto" w:fill="ffffff"/>
        </w:rPr>
        <w:t xml:space="preserve">组件</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vertAlign w:val="superscript"/>
        </w:rPr>
        <w:t xml:space="preserve">4</w:t>
      </w:r>
      <w:r>
        <w:rPr>
          <w:rFonts w:hint="eastAsia" w:ascii="方正魏碑_GBK" w:hAnsi="方正魏碑_GBK" w:eastAsia="方正魏碑_GBK" w:cs="方正魏碑_GBK"/>
          <w:sz w:val="24"/>
          <w:szCs w:val="24"/>
          <w:shd w:val="clear" w:color="auto" w:fill="ffffff"/>
        </w:rPr>
        <w:t xml:space="preserve">在中国境内生产。</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（关键工序）</w:t>
      </w:r>
      <w:r>
        <w:rPr>
          <w:rFonts w:hint="eastAsia" w:ascii="方正魏碑_GBK" w:hAnsi="方正魏碑_GBK" w:eastAsia="方正魏碑_GBK" w:cs="方正魏碑_GBK"/>
          <w:sz w:val="24"/>
          <w:szCs w:val="24"/>
          <w:shd w:val="clear" w:color="auto" w:fill="ffffff"/>
          <w:vertAlign w:val="superscript"/>
        </w:rPr>
        <w:t xml:space="preserve">5</w:t>
      </w:r>
      <w:r>
        <w:rPr>
          <w:rFonts w:hint="eastAsia" w:ascii="方正魏碑_GBK" w:hAnsi="方正魏碑_GBK" w:eastAsia="方正魏碑_GBK" w:cs="方正魏碑_GBK"/>
          <w:sz w:val="24"/>
          <w:szCs w:val="24"/>
          <w:shd w:val="clear" w:color="auto" w:fill="ffffff"/>
        </w:rPr>
        <w:t xml:space="preserve">在中国境内完成。</w:t>
      </w:r>
      <w:r>
        <w:rPr>
          <w:rFonts w:hint="eastAsia" w:ascii="方正魏碑_GBK" w:hAnsi="方正魏碑_GBK" w:eastAsia="方正魏碑_GBK" w:cs="方正魏碑_GBK"/>
          <w:sz w:val="24"/>
          <w:szCs w:val="24"/>
        </w:rPr>
      </w:r>
      <w:r/>
    </w:p>
    <w:p>
      <w:pPr>
        <w:pStyle w:val="890"/>
        <w:ind w:right="731" w:firstLine="420"/>
        <w:jc w:val="left"/>
        <w:spacing w:before="30" w:after="30" w:line="0" w:lineRule="atLeast"/>
        <w:widowControl/>
        <w:rPr>
          <w:rFonts w:hint="eastAsia" w:ascii="方正魏碑_GBK" w:hAnsi="方正魏碑_GBK" w:eastAsia="方正魏碑_GBK" w:cs="方正魏碑_GBK"/>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zCs w:val="24"/>
          <w:shd w:val="clear" w:color="auto" w:fill="ffffff"/>
        </w:rPr>
        <w:t xml:space="preserve">2.</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，生产厂为</w:t>
      </w:r>
      <w:r>
        <w:rPr>
          <w:rFonts w:hint="eastAsia" w:ascii="方正魏碑_GBK" w:hAnsi="方正魏碑_GBK" w:eastAsia="方正魏碑_GBK" w:cs="方正魏碑_GBK"/>
          <w:sz w:val="24"/>
          <w:szCs w:val="24"/>
          <w:u w:val="single"/>
          <w:shd w:val="clear" w:color="auto" w:fill="ffffff"/>
        </w:rPr>
        <w:t xml:space="preserve">（厂名）</w:t>
      </w:r>
      <w:r>
        <w:rPr>
          <w:rFonts w:hint="eastAsia" w:ascii="方正魏碑_GBK" w:hAnsi="方正魏碑_GBK" w:eastAsia="方正魏碑_GBK" w:cs="方正魏碑_GBK"/>
          <w:sz w:val="24"/>
          <w:szCs w:val="24"/>
          <w:shd w:val="clear" w:color="auto" w:fill="ffffff"/>
        </w:rPr>
        <w:t xml:space="preserve">，厂址为</w:t>
      </w:r>
      <w:r>
        <w:rPr>
          <w:rFonts w:hint="eastAsia" w:ascii="方正魏碑_GBK" w:hAnsi="方正魏碑_GBK" w:eastAsia="方正魏碑_GBK" w:cs="方正魏碑_GBK"/>
          <w:sz w:val="24"/>
          <w:szCs w:val="24"/>
          <w:u w:val="single"/>
          <w:shd w:val="clear" w:color="auto" w:fill="ffffff"/>
        </w:rPr>
        <w:t xml:space="preserve">（生产厂址）</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的中国境内生产的组件成本占比≥</w:t>
      </w:r>
      <w:r>
        <w:rPr>
          <w:rFonts w:hint="eastAsia" w:ascii="方正魏碑_GBK" w:hAnsi="方正魏碑_GBK" w:eastAsia="方正魏碑_GBK" w:cs="方正魏碑_GBK"/>
          <w:sz w:val="24"/>
          <w:szCs w:val="24"/>
          <w:u w:val="single"/>
          <w:shd w:val="clear" w:color="auto" w:fill="ffffff"/>
        </w:rPr>
        <w:t xml:space="preserve">（规定</w:t>
      </w:r>
      <w:r>
        <w:rPr>
          <w:rFonts w:ascii="方正魏碑_GBK" w:hAnsi="方正魏碑_GBK" w:eastAsia="方正魏碑_GBK" w:cs="方正魏碑_GBK"/>
          <w:sz w:val="24"/>
          <w:szCs w:val="24"/>
          <w:u w:val="single"/>
          <w:shd w:val="clear" w:color="auto" w:fill="ffffff"/>
        </w:rPr>
        <w:t xml:space="preserve">比例</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u w:val="single"/>
          <w:shd w:val="clear" w:color="auto" w:fill="ffffff"/>
        </w:rPr>
        <w:t xml:space="preserve">（产品名称2）</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w:t>
      </w:r>
      <w:r>
        <w:rPr>
          <w:rFonts w:ascii="方正魏碑_GBK" w:hAnsi="方正魏碑_GBK" w:eastAsia="方正魏碑_GBK" w:cs="方正魏碑_GBK"/>
          <w:sz w:val="24"/>
          <w:szCs w:val="24"/>
          <w:u w:val="single"/>
          <w:shd w:val="clear" w:color="auto" w:fill="ffffff"/>
        </w:rPr>
        <w:t xml:space="preserve">组件</w:t>
      </w:r>
      <w:r>
        <w:rPr>
          <w:rFonts w:hint="eastAsia" w:ascii="方正魏碑_GBK" w:hAnsi="方正魏碑_GBK" w:eastAsia="方正魏碑_GBK" w:cs="方正魏碑_GBK"/>
          <w:sz w:val="24"/>
          <w:szCs w:val="24"/>
          <w:u w:val="single"/>
          <w:shd w:val="clear" w:color="auto" w:fill="ffffff"/>
        </w:rPr>
        <w:t xml:space="preserve">）</w:t>
      </w:r>
      <w:r>
        <w:rPr>
          <w:rFonts w:hint="eastAsia" w:ascii="方正魏碑_GBK" w:hAnsi="方正魏碑_GBK" w:eastAsia="方正魏碑_GBK" w:cs="方正魏碑_GBK"/>
          <w:sz w:val="24"/>
          <w:szCs w:val="24"/>
          <w:shd w:val="clear" w:color="auto" w:fill="ffffff"/>
        </w:rPr>
        <w:t xml:space="preserve">在中国境内生产。</w:t>
      </w:r>
      <w:r>
        <w:rPr>
          <w:rFonts w:hint="eastAsia" w:ascii="方正魏碑_GBK" w:hAnsi="方正魏碑_GBK" w:eastAsia="方正魏碑_GBK" w:cs="方正魏碑_GBK"/>
          <w:sz w:val="24"/>
          <w:szCs w:val="24"/>
          <w:u w:val="single"/>
          <w:shd w:val="clear" w:color="auto" w:fill="ffffff"/>
        </w:rPr>
        <w:t xml:space="preserve">（产品名称1）</w:t>
      </w:r>
      <w:r>
        <w:rPr>
          <w:rFonts w:hint="eastAsia" w:ascii="方正魏碑_GBK" w:hAnsi="方正魏碑_GBK" w:eastAsia="方正魏碑_GBK" w:cs="方正魏碑_GBK"/>
          <w:sz w:val="24"/>
          <w:szCs w:val="24"/>
          <w:shd w:val="clear" w:color="auto" w:fill="ffffff"/>
        </w:rPr>
        <w:t xml:space="preserve">的</w:t>
      </w:r>
      <w:r>
        <w:rPr>
          <w:rFonts w:hint="eastAsia" w:ascii="方正魏碑_GBK" w:hAnsi="方正魏碑_GBK" w:eastAsia="方正魏碑_GBK" w:cs="方正魏碑_GBK"/>
          <w:sz w:val="24"/>
          <w:szCs w:val="24"/>
          <w:u w:val="single"/>
          <w:shd w:val="clear" w:color="auto" w:fill="ffffff"/>
        </w:rPr>
        <w:t xml:space="preserve">（关键工序）</w:t>
      </w:r>
      <w:r>
        <w:rPr>
          <w:rFonts w:hint="eastAsia" w:ascii="方正魏碑_GBK" w:hAnsi="方正魏碑_GBK" w:eastAsia="方正魏碑_GBK" w:cs="方正魏碑_GBK"/>
          <w:sz w:val="24"/>
          <w:szCs w:val="24"/>
          <w:shd w:val="clear" w:color="auto" w:fill="ffffff"/>
        </w:rPr>
        <w:t xml:space="preserve">在中国境内完成。</w:t>
      </w:r>
      <w:r>
        <w:rPr>
          <w:rFonts w:hint="eastAsia" w:ascii="方正魏碑_GBK" w:hAnsi="方正魏碑_GBK" w:eastAsia="方正魏碑_GBK" w:cs="方正魏碑_GBK"/>
          <w:sz w:val="24"/>
          <w:szCs w:val="24"/>
        </w:rPr>
      </w:r>
      <w:r/>
    </w:p>
    <w:p>
      <w:pPr>
        <w:pStyle w:val="890"/>
        <w:ind w:right="731" w:firstLine="420"/>
        <w:jc w:val="left"/>
        <w:spacing w:before="30" w:after="30"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w:t>
      </w:r>
      <w:r>
        <w:rPr>
          <w:rFonts w:hint="eastAsia" w:ascii="方正魏碑_GBK" w:hAnsi="方正魏碑_GBK" w:eastAsia="方正魏碑_GBK" w:cs="方正魏碑_GBK"/>
          <w:sz w:val="24"/>
          <w:szCs w:val="24"/>
        </w:rPr>
      </w:r>
      <w:r/>
    </w:p>
    <w:p>
      <w:pPr>
        <w:pStyle w:val="890"/>
        <w:ind w:right="731" w:firstLine="420"/>
        <w:jc w:val="left"/>
        <w:spacing w:before="30" w:after="30"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24"/>
          <w:szCs w:val="24"/>
        </w:rPr>
      </w:r>
      <w:r/>
    </w:p>
    <w:p>
      <w:pPr>
        <w:pStyle w:val="890"/>
        <w:jc w:val="left"/>
        <w:spacing w:before="30" w:after="30" w:line="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r>
      <w:r/>
    </w:p>
    <w:p>
      <w:pPr>
        <w:pStyle w:val="890"/>
        <w:ind w:right="480" w:firstLine="3720"/>
        <w:jc w:val="left"/>
        <w:spacing w:before="30" w:after="30" w:line="0" w:lineRule="atLeast"/>
        <w:widowControl/>
        <w:rPr>
          <w:rFonts w:ascii="宋体" w:hAnsi="宋体"/>
          <w:sz w:val="24"/>
          <w:szCs w:val="24"/>
        </w:rPr>
      </w:pPr>
      <w:r>
        <w:rPr>
          <w:rFonts w:ascii="宋体" w:hAnsi="宋体"/>
          <w:sz w:val="24"/>
          <w:szCs w:val="24"/>
        </w:rPr>
        <w:t xml:space="preserve">公司（单位）名称（盖章）：　        </w:t>
      </w:r>
      <w:r>
        <w:rPr>
          <w:rFonts w:ascii="宋体" w:hAnsi="宋体"/>
          <w:sz w:val="24"/>
          <w:szCs w:val="24"/>
        </w:rPr>
      </w:r>
      <w:r/>
    </w:p>
    <w:p>
      <w:pPr>
        <w:pStyle w:val="890"/>
        <w:jc w:val="center"/>
        <w:spacing w:before="30" w:after="30" w:line="0" w:lineRule="atLeast"/>
        <w:widowControl/>
        <w:rPr>
          <w:rFonts w:ascii="宋体" w:hAnsi="宋体"/>
          <w:sz w:val="24"/>
          <w:szCs w:val="24"/>
        </w:rPr>
      </w:pPr>
      <w:r>
        <w:rPr>
          <w:rFonts w:ascii="宋体" w:hAnsi="宋体"/>
          <w:sz w:val="24"/>
          <w:szCs w:val="24"/>
        </w:rPr>
        <w:t xml:space="preserve">                                日期：　   </w:t>
      </w:r>
      <w:r>
        <w:rPr>
          <w:rFonts w:ascii="宋体" w:hAnsi="宋体" w:cs="宋体"/>
          <w:sz w:val="24"/>
          <w:szCs w:val="24"/>
        </w:rPr>
        <w:t xml:space="preserve">年　</w:t>
      </w:r>
      <w:r>
        <w:rPr>
          <w:rFonts w:ascii="宋体" w:hAnsi="宋体"/>
          <w:sz w:val="24"/>
          <w:szCs w:val="24"/>
        </w:rPr>
        <w:t xml:space="preserve">  </w:t>
      </w:r>
      <w:r>
        <w:rPr>
          <w:rFonts w:ascii="宋体" w:hAnsi="宋体" w:cs="宋体"/>
          <w:sz w:val="24"/>
          <w:szCs w:val="24"/>
        </w:rPr>
        <w:t xml:space="preserve">月　</w:t>
      </w:r>
      <w:r>
        <w:rPr>
          <w:rFonts w:ascii="宋体" w:hAnsi="宋体"/>
          <w:sz w:val="24"/>
          <w:szCs w:val="24"/>
        </w:rPr>
        <w:t xml:space="preserve">  </w:t>
      </w:r>
      <w:r>
        <w:rPr>
          <w:rFonts w:ascii="宋体" w:hAnsi="宋体" w:cs="宋体"/>
          <w:sz w:val="24"/>
          <w:szCs w:val="24"/>
        </w:rPr>
        <w:t xml:space="preserve">日</w:t>
      </w:r>
      <w:r>
        <w:rPr>
          <w:rFonts w:ascii="宋体" w:hAnsi="宋体"/>
          <w:sz w:val="24"/>
          <w:szCs w:val="24"/>
        </w:rPr>
        <w:t xml:space="preserve">         </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__________________</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1.产品如有型号，请在“产品名称”栏一并填写。</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2.生产厂名与厂址应与生产厂营业执照载明的相关信息保持一致。</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3.该产品的中国境内生产的组件成本占比相关要求实施前，“规定比例”栏可不填，下同。</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4.该产品的关键组件要求实施前，“关键组件”栏可不填，下同。</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5.该产品的关键工序要求实施前，“关键工序”栏可不填，下同。</w:t>
      </w:r>
      <w:r>
        <w:rPr>
          <w:rFonts w:ascii="宋体" w:hAnsi="宋体"/>
          <w:sz w:val="24"/>
          <w:szCs w:val="24"/>
        </w:rPr>
      </w:r>
      <w:r/>
    </w:p>
    <w:p>
      <w:pPr>
        <w:pStyle w:val="890"/>
        <w:jc w:val="left"/>
        <w:spacing w:before="30" w:after="30" w:line="0" w:lineRule="atLeast"/>
        <w:widowControl/>
        <w:rPr>
          <w:rFonts w:ascii="宋体" w:hAnsi="宋体"/>
          <w:sz w:val="24"/>
          <w:szCs w:val="24"/>
        </w:rPr>
      </w:pPr>
      <w:r>
        <w:rPr>
          <w:rFonts w:ascii="宋体" w:hAnsi="宋体"/>
          <w:sz w:val="24"/>
          <w:szCs w:val="24"/>
        </w:rPr>
        <w:t xml:space="preserve">6.用斜线划除的地方无需填写。</w:t>
      </w:r>
      <w:r>
        <w:rPr>
          <w:rFonts w:ascii="宋体" w:hAnsi="宋体"/>
          <w:sz w:val="24"/>
          <w:szCs w:val="24"/>
        </w:rPr>
      </w:r>
      <w:r/>
    </w:p>
    <w:p>
      <w:pPr>
        <w:pStyle w:val="890"/>
        <w:rPr>
          <w:rFonts w:ascii="宋体" w:hAnsi="宋体" w:cs="仿宋"/>
          <w:b/>
          <w:bCs/>
          <w:sz w:val="32"/>
          <w:szCs w:val="32"/>
        </w:rPr>
      </w:pPr>
      <w:r>
        <w:rPr>
          <w:rFonts w:ascii="宋体" w:hAnsi="宋体" w:cs="仿宋"/>
          <w:b/>
          <w:bCs/>
          <w:sz w:val="32"/>
          <w:szCs w:val="32"/>
        </w:rPr>
      </w:r>
      <w:r/>
    </w:p>
    <w:p>
      <w:pPr>
        <w:pStyle w:val="890"/>
        <w:rPr>
          <w:rFonts w:ascii="宋体" w:hAnsi="宋体" w:cs="仿宋"/>
          <w:b/>
          <w:bCs/>
          <w:sz w:val="32"/>
          <w:szCs w:val="32"/>
        </w:rPr>
      </w:pPr>
      <w:r>
        <w:rPr>
          <w:rFonts w:ascii="宋体" w:hAnsi="宋体" w:cs="仿宋"/>
          <w:b/>
          <w:bCs/>
          <w:sz w:val="32"/>
          <w:szCs w:val="32"/>
        </w:rPr>
      </w:r>
      <w:r/>
    </w:p>
    <w:p>
      <w:pPr>
        <w:pStyle w:val="890"/>
        <w:rPr>
          <w:rFonts w:ascii="宋体" w:hAnsi="宋体" w:cs="仿宋"/>
          <w:b/>
          <w:bCs/>
          <w:sz w:val="32"/>
          <w:szCs w:val="32"/>
        </w:rPr>
      </w:pPr>
      <w:r>
        <w:rPr>
          <w:rFonts w:ascii="宋体" w:hAnsi="宋体" w:cs="仿宋"/>
          <w:b/>
          <w:bCs/>
          <w:sz w:val="32"/>
          <w:szCs w:val="32"/>
        </w:rPr>
      </w:r>
      <w:r/>
    </w:p>
    <w:p>
      <w:pPr>
        <w:pStyle w:val="890"/>
        <w:rPr>
          <w:rFonts w:ascii="宋体" w:hAnsi="宋体" w:cs="仿宋"/>
          <w:b/>
          <w:bCs/>
          <w:sz w:val="32"/>
          <w:szCs w:val="32"/>
        </w:rPr>
      </w:pPr>
      <w:r>
        <w:rPr>
          <w:rFonts w:ascii="宋体" w:hAnsi="宋体" w:cs="仿宋"/>
          <w:b/>
          <w:bCs/>
          <w:sz w:val="32"/>
          <w:szCs w:val="32"/>
        </w:rPr>
      </w:r>
      <w:r/>
    </w:p>
    <w:p>
      <w:pPr>
        <w:pStyle w:val="890"/>
        <w:rPr>
          <w:rFonts w:ascii="宋体" w:hAnsi="宋体" w:cs="仿宋"/>
          <w:b/>
          <w:bCs/>
          <w:sz w:val="32"/>
          <w:szCs w:val="32"/>
        </w:rPr>
      </w:pPr>
      <w:r>
        <w:rPr>
          <w:rFonts w:ascii="宋体" w:hAnsi="宋体" w:cs="仿宋"/>
          <w:b/>
          <w:bCs/>
          <w:sz w:val="32"/>
          <w:szCs w:val="32"/>
        </w:rPr>
      </w:r>
      <w:r/>
    </w:p>
    <w:p>
      <w:pPr>
        <w:pStyle w:val="890"/>
        <w:rPr>
          <w:rFonts w:ascii="宋体" w:hAnsi="宋体" w:cs="仿宋"/>
          <w:b/>
          <w:bCs/>
          <w:sz w:val="32"/>
          <w:szCs w:val="32"/>
        </w:rPr>
      </w:pPr>
      <w:r>
        <w:rPr>
          <w:rFonts w:ascii="宋体" w:hAnsi="宋体" w:cs="仿宋"/>
          <w:b/>
          <w:bCs/>
          <w:sz w:val="32"/>
          <w:szCs w:val="32"/>
        </w:rPr>
      </w:r>
      <w:r/>
    </w:p>
    <w:p>
      <w:pPr>
        <w:pStyle w:val="890"/>
        <w:rPr>
          <w:rFonts w:hint="eastAsia" w:ascii="宋体" w:hAnsi="宋体" w:cs="仿宋"/>
          <w:b/>
          <w:bCs/>
          <w:sz w:val="32"/>
          <w:szCs w:val="32"/>
        </w:rPr>
      </w:pPr>
      <w:r>
        <w:rPr>
          <w:rFonts w:hint="eastAsia" w:ascii="宋体" w:hAnsi="宋体" w:cs="仿宋"/>
          <w:b/>
          <w:bCs/>
          <w:sz w:val="32"/>
          <w:szCs w:val="32"/>
        </w:rPr>
      </w:r>
      <w:r/>
    </w:p>
    <w:p>
      <w:pPr>
        <w:pStyle w:val="890"/>
        <w:rPr>
          <w:rFonts w:hint="eastAsia" w:ascii="宋体" w:hAnsi="宋体" w:cs="仿宋"/>
          <w:b/>
          <w:bCs/>
          <w:sz w:val="32"/>
          <w:szCs w:val="32"/>
        </w:rPr>
      </w:pPr>
      <w:r>
        <w:rPr>
          <w:rFonts w:hint="eastAsia" w:ascii="宋体" w:hAnsi="宋体" w:cs="仿宋"/>
          <w:b/>
          <w:bCs/>
          <w:sz w:val="32"/>
          <w:szCs w:val="32"/>
        </w:rPr>
      </w:r>
      <w:r/>
    </w:p>
    <w:p>
      <w:pPr>
        <w:pStyle w:val="890"/>
        <w:jc w:val="center"/>
        <w:rPr>
          <w:rFonts w:hint="eastAsia" w:ascii="宋体" w:hAnsi="宋体" w:cs="仿宋"/>
          <w:b/>
          <w:bCs/>
          <w:sz w:val="32"/>
          <w:szCs w:val="32"/>
        </w:rPr>
      </w:pPr>
      <w:r>
        <w:rPr>
          <w:rFonts w:hint="eastAsia" w:ascii="宋体" w:hAnsi="宋体" w:cs="仿宋"/>
          <w:b/>
          <w:bCs/>
          <w:sz w:val="32"/>
          <w:szCs w:val="32"/>
        </w:rPr>
        <w:t xml:space="preserve">质疑函范本</w:t>
      </w:r>
      <w:r>
        <w:rPr>
          <w:rFonts w:hint="eastAsia" w:ascii="宋体" w:hAnsi="宋体" w:cs="仿宋"/>
          <w:b/>
          <w:bCs/>
          <w:sz w:val="32"/>
          <w:szCs w:val="32"/>
        </w:rPr>
      </w:r>
      <w:r/>
    </w:p>
    <w:p>
      <w:pPr>
        <w:pStyle w:val="890"/>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rPr>
          <w:rFonts w:hint="eastAsia" w:ascii="宋体" w:hAnsi="宋体" w:cs="仿宋"/>
          <w:bCs/>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rPr>
          <w:rFonts w:hint="eastAsia" w:ascii="宋体" w:hAnsi="宋体" w:cs="仿宋"/>
          <w:bCs/>
          <w:sz w:val="24"/>
          <w:szCs w:val="24"/>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rPr>
          <w:rFonts w:hint="eastAsia" w:ascii="宋体" w:hAnsi="宋体" w:cs="仿宋"/>
          <w:bCs/>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890"/>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890"/>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rPr>
          <w:rFonts w:hint="eastAsia" w:ascii="宋体" w:hAnsi="宋体" w:cs="仿宋"/>
          <w:bCs/>
          <w:sz w:val="24"/>
          <w:szCs w:val="24"/>
        </w:rPr>
      </w:r>
      <w:r/>
    </w:p>
    <w:p>
      <w:pPr>
        <w:pStyle w:val="890"/>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r>
      <w:r/>
    </w:p>
    <w:p>
      <w:pPr>
        <w:pStyle w:val="890"/>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890"/>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890"/>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rPr>
          <w:rFonts w:hint="eastAsia" w:ascii="宋体" w:hAnsi="宋体"/>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890"/>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890"/>
        <w:ind w:firstLine="630"/>
        <w:rPr>
          <w:rFonts w:hint="eastAsia" w:ascii="宋体" w:hAnsi="宋体"/>
        </w:rPr>
      </w:pPr>
      <w:r>
        <w:rPr>
          <w:rFonts w:hint="eastAsia" w:ascii="宋体" w:hAnsi="宋体"/>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仿宋">
    <w:panose1 w:val="02010609060101010101"/>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25</w:t>
    </w:r>
    <w:r>
      <w:fldChar w:fldCharType="end"/>
    </w:r>
    <w:r>
      <w:rPr>
        <w:rFonts w:hint="eastAsia"/>
      </w:rPr>
    </w:r>
    <w:r/>
  </w:p>
  <w:p>
    <w:pPr>
      <w:pStyle w:val="9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２</w:t>
    </w:r>
    <w:r>
      <w:rPr>
        <w:rFonts w:ascii="宋体" w:hAnsi="宋体"/>
      </w:rPr>
      <w:fldChar w:fldCharType="end"/>
    </w:r>
    <w:r>
      <w:rPr>
        <w:rStyle w:val="963"/>
        <w:rFonts w:ascii="宋体" w:hAnsi="宋体"/>
      </w:rPr>
    </w:r>
    <w:r/>
  </w:p>
  <w:p>
    <w:pPr>
      <w:pStyle w:val="93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2"/>
      <w:isLgl w:val="false"/>
      <w:suff w:val="tab"/>
      <w:lvlText w:val="附录%1."/>
      <w:lvlJc w:val="left"/>
      <w:pPr>
        <w:pStyle w:val="89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pStyle w:val="890"/>
        <w:ind w:left="0" w:firstLine="0"/>
      </w:pPr>
      <w:rPr>
        <w:rFonts w:hint="eastAsia" w:ascii="Times New Roman" w:hAnsi="Times New Roman" w:eastAsia="宋体"/>
        <w:b/>
        <w:i w:val="0"/>
        <w:sz w:val="32"/>
      </w:rPr>
    </w:lvl>
    <w:lvl w:ilvl="1">
      <w:start w:val="1"/>
      <w:numFmt w:val="decimal"/>
      <w:isLgl w:val="false"/>
      <w:suff w:val="nothing"/>
      <w:lvlText w:val="%1.%2、"/>
      <w:lvlJc w:val="left"/>
      <w:pPr>
        <w:pStyle w:val="890"/>
        <w:ind w:left="0" w:firstLine="0"/>
      </w:pPr>
      <w:rPr>
        <w:rFonts w:hint="eastAsia" w:ascii="宋体" w:hAnsi="宋体" w:eastAsia="宋体" w:cs="Times New Roman"/>
        <w:b/>
        <w:i w:val="0"/>
        <w:iCs w:val="0"/>
        <w:caps w:val="0"/>
        <w:smallCaps w:val="0"/>
        <w:strike w:val="0"/>
        <w:vanish w:val="0"/>
        <w:color w:val="000000"/>
        <w:spacing w:val="0"/>
        <w:position w:val="0"/>
        <w:sz w:val="30"/>
        <w:u w:val="none"/>
        <w:vertAlign w:val="baseline"/>
        <w:lang w:bidi="zh-CN"/>
      </w:rPr>
    </w:lvl>
    <w:lvl w:ilvl="2">
      <w:start w:val="1"/>
      <w:numFmt w:val="decimal"/>
      <w:isLgl w:val="false"/>
      <w:suff w:val="nothing"/>
      <w:lvlText w:val="%1.%2.%3、"/>
      <w:lvlJc w:val="left"/>
      <w:pPr>
        <w:pStyle w:val="890"/>
        <w:ind w:left="0" w:firstLine="0"/>
      </w:pPr>
      <w:rPr>
        <w:rFonts w:hint="eastAsia" w:ascii="宋体" w:hAnsi="宋体" w:eastAsia="宋体"/>
        <w:b/>
        <w:i w:val="0"/>
        <w:sz w:val="28"/>
      </w:rPr>
    </w:lvl>
    <w:lvl w:ilvl="3">
      <w:start w:val="1"/>
      <w:numFmt w:val="decimal"/>
      <w:isLgl w:val="false"/>
      <w:suff w:val="nothing"/>
      <w:lvlText w:val="%1.%2.%3.%4、"/>
      <w:lvlJc w:val="left"/>
      <w:pPr>
        <w:pStyle w:val="890"/>
        <w:ind w:left="0" w:firstLine="0"/>
      </w:pPr>
      <w:rPr>
        <w:rFonts w:hint="eastAsia" w:ascii="宋体" w:hAnsi="宋体" w:eastAsia="宋体"/>
        <w:b/>
        <w:i w:val="0"/>
        <w:sz w:val="28"/>
        <w:szCs w:val="28"/>
      </w:rPr>
    </w:lvl>
    <w:lvl w:ilvl="4">
      <w:start w:val="1"/>
      <w:numFmt w:val="decimal"/>
      <w:isLgl w:val="false"/>
      <w:suff w:val="nothing"/>
      <w:lvlText w:val="%1.%2.%3.%4.%5、"/>
      <w:lvlJc w:val="left"/>
      <w:pPr>
        <w:pStyle w:val="890"/>
        <w:ind w:left="0" w:firstLine="0"/>
      </w:pPr>
      <w:rPr>
        <w:rFonts w:hint="eastAsia" w:ascii="宋体" w:hAnsi="宋体" w:eastAsia="宋体"/>
        <w:b/>
        <w:i w:val="0"/>
        <w:sz w:val="28"/>
        <w:szCs w:val="28"/>
      </w:rPr>
    </w:lvl>
    <w:lvl w:ilvl="5">
      <w:start w:val="1"/>
      <w:numFmt w:val="decimal"/>
      <w:isLgl w:val="false"/>
      <w:suff w:val="nothing"/>
      <w:lvlText w:val="%1.%2.%3.%4.%5.%6、"/>
      <w:lvlJc w:val="left"/>
      <w:pPr>
        <w:pStyle w:val="890"/>
        <w:ind w:left="0" w:firstLine="0"/>
      </w:pPr>
      <w:rPr>
        <w:rFonts w:ascii="宋体" w:hAnsi="宋体" w:eastAsia="宋体"/>
        <w:b/>
        <w:i w:val="0"/>
        <w:sz w:val="28"/>
        <w:szCs w:val="28"/>
      </w:rPr>
    </w:lvl>
    <w:lvl w:ilvl="6">
      <w:start w:val="1"/>
      <w:numFmt w:val="decimal"/>
      <w:isLgl w:val="false"/>
      <w:suff w:val="nothing"/>
      <w:lvlText w:val="%1.%2.%3.%4.%5.%6.%7、"/>
      <w:lvlJc w:val="left"/>
      <w:pPr>
        <w:pStyle w:val="890"/>
        <w:ind w:left="0" w:firstLine="0"/>
      </w:pPr>
      <w:rPr>
        <w:rFonts w:ascii="宋体" w:hAnsi="宋体" w:eastAsia="宋体"/>
        <w:b/>
        <w:i w:val="0"/>
        <w:sz w:val="28"/>
        <w:szCs w:val="28"/>
      </w:rPr>
    </w:lvl>
    <w:lvl w:ilvl="7">
      <w:start w:val="1"/>
      <w:numFmt w:val="decimal"/>
      <w:isLgl w:val="false"/>
      <w:suff w:val="nothing"/>
      <w:lvlText w:val="%1.%2.%3.%4.%5.%6.%7.%8、"/>
      <w:lvlJc w:val="left"/>
      <w:pPr>
        <w:pStyle w:val="890"/>
        <w:ind w:left="0" w:firstLine="0"/>
      </w:pPr>
      <w:rPr>
        <w:rFonts w:ascii="宋体" w:hAnsi="宋体" w:eastAsia="宋体"/>
        <w:b/>
        <w:i w:val="0"/>
        <w:sz w:val="28"/>
        <w:szCs w:val="28"/>
      </w:rPr>
    </w:lvl>
    <w:lvl w:ilvl="8">
      <w:start w:val="1"/>
      <w:numFmt w:val="decimal"/>
      <w:isLgl w:val="false"/>
      <w:suff w:val="nothing"/>
      <w:lvlText w:val="%1.%2.%3.%4.%5.%6.%7.%8.%9、"/>
      <w:lvlJc w:val="left"/>
      <w:pPr>
        <w:pStyle w:val="890"/>
        <w:ind w:left="0" w:firstLine="0"/>
        <w:tabs>
          <w:tab w:val="num" w:pos="0" w:leader="none"/>
        </w:tabs>
      </w:pPr>
      <w:rPr>
        <w:rFonts w:ascii="宋体" w:hAnsi="宋体" w:eastAsia="宋体"/>
        <w:b/>
        <w:i w:val="0"/>
        <w:sz w:val="28"/>
        <w:szCs w:val="28"/>
      </w:rPr>
    </w:lvl>
  </w:abstractNum>
  <w:abstractNum w:abstractNumId="2">
    <w:multiLevelType w:val="hybridMultilevel"/>
    <w:lvl w:ilvl="0">
      <w:start w:val="1"/>
      <w:numFmt w:val="decimal"/>
      <w:pStyle w:val="989"/>
      <w:isLgl w:val="false"/>
      <w:suff w:val="tab"/>
      <w:lvlText w:val="%1."/>
      <w:lvlJc w:val="left"/>
      <w:pPr>
        <w:pStyle w:val="890"/>
        <w:ind w:left="709" w:hanging="709"/>
        <w:tabs>
          <w:tab w:val="num" w:pos="709" w:leader="none"/>
        </w:tabs>
      </w:pPr>
      <w:rPr>
        <w:rFonts w:hint="eastAsia"/>
      </w:rPr>
    </w:lvl>
    <w:lvl w:ilvl="1">
      <w:start w:val="1"/>
      <w:numFmt w:val="decimal"/>
      <w:isLgl w:val="false"/>
      <w:suff w:val="tab"/>
      <w:lvlText w:val="%1.%2"/>
      <w:lvlJc w:val="left"/>
      <w:pPr>
        <w:pStyle w:val="890"/>
        <w:ind w:left="709" w:hanging="709"/>
        <w:tabs>
          <w:tab w:val="num" w:pos="709" w:leader="none"/>
        </w:tabs>
      </w:pPr>
      <w:rPr>
        <w:rFonts w:hint="eastAsia"/>
      </w:rPr>
    </w:lvl>
    <w:lvl w:ilvl="2">
      <w:start w:val="1"/>
      <w:numFmt w:val="decimal"/>
      <w:isLgl w:val="false"/>
      <w:suff w:val="tab"/>
      <w:lvlText w:val="%1.%2.%3."/>
      <w:lvlJc w:val="left"/>
      <w:pPr>
        <w:pStyle w:val="890"/>
        <w:ind w:left="425" w:hanging="425"/>
        <w:tabs>
          <w:tab w:val="num" w:pos="425" w:leader="none"/>
        </w:tabs>
      </w:pPr>
      <w:rPr>
        <w:rFonts w:hint="eastAsia"/>
      </w:rPr>
    </w:lvl>
    <w:lvl w:ilvl="3">
      <w:start w:val="1"/>
      <w:numFmt w:val="decimal"/>
      <w:isLgl w:val="false"/>
      <w:suff w:val="tab"/>
      <w:lvlText w:val="%1.%2.%3.%4."/>
      <w:lvlJc w:val="left"/>
      <w:pPr>
        <w:pStyle w:val="890"/>
        <w:ind w:left="851" w:hanging="851"/>
        <w:tabs>
          <w:tab w:val="num" w:pos="851" w:leader="none"/>
        </w:tabs>
      </w:pPr>
      <w:rPr>
        <w:rFonts w:hint="eastAsia"/>
      </w:rPr>
    </w:lvl>
    <w:lvl w:ilvl="4">
      <w:start w:val="1"/>
      <w:numFmt w:val="decimal"/>
      <w:isLgl w:val="false"/>
      <w:suff w:val="tab"/>
      <w:lvlText w:val="%1.%2.%3.%4.%5."/>
      <w:lvlJc w:val="left"/>
      <w:pPr>
        <w:pStyle w:val="890"/>
        <w:ind w:left="992" w:hanging="992"/>
        <w:tabs>
          <w:tab w:val="num" w:pos="992" w:leader="none"/>
        </w:tabs>
      </w:pPr>
      <w:rPr>
        <w:rFonts w:hint="eastAsia"/>
      </w:rPr>
    </w:lvl>
    <w:lvl w:ilvl="5">
      <w:start w:val="1"/>
      <w:numFmt w:val="decimal"/>
      <w:isLgl w:val="false"/>
      <w:suff w:val="tab"/>
      <w:lvlText w:val="%1.%2.%3.%4.%5.%6."/>
      <w:lvlJc w:val="left"/>
      <w:pPr>
        <w:pStyle w:val="890"/>
        <w:ind w:left="1134" w:hanging="1134"/>
        <w:tabs>
          <w:tab w:val="num" w:pos="1134" w:leader="none"/>
        </w:tabs>
      </w:pPr>
      <w:rPr>
        <w:rFonts w:hint="eastAsia"/>
      </w:rPr>
    </w:lvl>
    <w:lvl w:ilvl="6">
      <w:start w:val="1"/>
      <w:numFmt w:val="decimal"/>
      <w:isLgl w:val="false"/>
      <w:suff w:val="tab"/>
      <w:lvlText w:val="%1.%2.%3.%4.%5.%6.%7."/>
      <w:lvlJc w:val="left"/>
      <w:pPr>
        <w:pStyle w:val="890"/>
        <w:ind w:left="1276" w:hanging="1276"/>
        <w:tabs>
          <w:tab w:val="num" w:pos="1276" w:leader="none"/>
        </w:tabs>
      </w:pPr>
      <w:rPr>
        <w:rFonts w:hint="eastAsia"/>
      </w:rPr>
    </w:lvl>
    <w:lvl w:ilvl="7">
      <w:start w:val="1"/>
      <w:numFmt w:val="decimal"/>
      <w:isLgl w:val="false"/>
      <w:suff w:val="tab"/>
      <w:lvlText w:val="%1.%2.%3.%4.%5.%6.%7.%8."/>
      <w:lvlJc w:val="left"/>
      <w:pPr>
        <w:pStyle w:val="890"/>
        <w:ind w:left="1418" w:hanging="1418"/>
        <w:tabs>
          <w:tab w:val="num" w:pos="1418" w:leader="none"/>
        </w:tabs>
      </w:pPr>
      <w:rPr>
        <w:rFonts w:hint="eastAsia"/>
      </w:rPr>
    </w:lvl>
    <w:lvl w:ilvl="8">
      <w:start w:val="1"/>
      <w:numFmt w:val="decimal"/>
      <w:isLgl w:val="false"/>
      <w:suff w:val="tab"/>
      <w:lvlText w:val="%1.%2.%3.%4.%5.%6.%7.%8.%9."/>
      <w:lvlJc w:val="left"/>
      <w:pPr>
        <w:pStyle w:val="89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90"/>
        <w:ind w:left="0" w:firstLine="0"/>
      </w:pPr>
      <w:rPr>
        <w:rFonts w:hint="eastAsia"/>
      </w:rPr>
    </w:lvl>
    <w:lvl w:ilvl="1">
      <w:start w:val="1"/>
      <w:numFmt w:val="decimal"/>
      <w:isLgl w:val="false"/>
      <w:suff w:val="nothing"/>
      <w:lvlText w:val="%2、"/>
      <w:lvlJc w:val="left"/>
      <w:pPr>
        <w:pStyle w:val="890"/>
        <w:ind w:left="0" w:firstLine="0"/>
      </w:pPr>
      <w:rPr>
        <w:rFonts w:hint="eastAsia"/>
      </w:rPr>
    </w:lvl>
    <w:lvl w:ilvl="2">
      <w:start w:val="1"/>
      <w:numFmt w:val="decimal"/>
      <w:isLgl w:val="false"/>
      <w:suff w:val="nothing"/>
      <w:lvlText w:val="%2.%3 "/>
      <w:lvlJc w:val="left"/>
      <w:pPr>
        <w:pStyle w:val="890"/>
        <w:ind w:left="0" w:firstLine="0"/>
      </w:pPr>
      <w:rPr>
        <w:rFonts w:hint="eastAsia"/>
      </w:rPr>
    </w:lvl>
    <w:lvl w:ilvl="3">
      <w:start w:val="1"/>
      <w:numFmt w:val="decimal"/>
      <w:isLgl w:val="false"/>
      <w:suff w:val="nothing"/>
      <w:lvlText w:val="%2.%3.%4 "/>
      <w:lvlJc w:val="left"/>
      <w:pPr>
        <w:pStyle w:val="890"/>
        <w:ind w:left="0" w:firstLine="0"/>
      </w:pPr>
      <w:rPr>
        <w:rFonts w:hint="eastAsia"/>
      </w:rPr>
    </w:lvl>
    <w:lvl w:ilvl="4">
      <w:start w:val="1"/>
      <w:numFmt w:val="decimal"/>
      <w:isLgl w:val="false"/>
      <w:suff w:val="nothing"/>
      <w:lvlText w:val="%2.%3.%4.%5 "/>
      <w:lvlJc w:val="left"/>
      <w:pPr>
        <w:pStyle w:val="890"/>
        <w:ind w:left="0" w:firstLine="0"/>
      </w:pPr>
      <w:rPr>
        <w:rFonts w:hint="eastAsia"/>
      </w:rPr>
    </w:lvl>
    <w:lvl w:ilvl="5">
      <w:start w:val="1"/>
      <w:numFmt w:val="decimal"/>
      <w:pStyle w:val="896"/>
      <w:isLgl w:val="false"/>
      <w:suff w:val="nothing"/>
      <w:lvlText w:val=""/>
      <w:lvlJc w:val="left"/>
      <w:pPr>
        <w:pStyle w:val="890"/>
        <w:ind w:left="0" w:firstLine="0"/>
      </w:pPr>
      <w:rPr>
        <w:rFonts w:hint="eastAsia"/>
      </w:rPr>
    </w:lvl>
    <w:lvl w:ilvl="6">
      <w:start w:val="1"/>
      <w:numFmt w:val="decimal"/>
      <w:pStyle w:val="897"/>
      <w:isLgl w:val="false"/>
      <w:suff w:val="nothing"/>
      <w:lvlText w:val=""/>
      <w:lvlJc w:val="left"/>
      <w:pPr>
        <w:pStyle w:val="890"/>
        <w:ind w:left="0" w:firstLine="0"/>
      </w:pPr>
      <w:rPr>
        <w:rFonts w:hint="eastAsia"/>
      </w:rPr>
    </w:lvl>
    <w:lvl w:ilvl="7">
      <w:start w:val="1"/>
      <w:numFmt w:val="decimal"/>
      <w:pStyle w:val="898"/>
      <w:isLgl w:val="false"/>
      <w:suff w:val="nothing"/>
      <w:lvlText w:val=""/>
      <w:lvlJc w:val="left"/>
      <w:pPr>
        <w:pStyle w:val="890"/>
        <w:ind w:left="0" w:firstLine="0"/>
      </w:pPr>
      <w:rPr>
        <w:rFonts w:hint="eastAsia"/>
      </w:rPr>
    </w:lvl>
    <w:lvl w:ilvl="8">
      <w:start w:val="1"/>
      <w:numFmt w:val="decimal"/>
      <w:pStyle w:val="899"/>
      <w:isLgl w:val="false"/>
      <w:suff w:val="nothing"/>
      <w:lvlText w:val=""/>
      <w:lvlJc w:val="left"/>
      <w:pPr>
        <w:pStyle w:val="890"/>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9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pPr>
      <w:jc w:val="both"/>
      <w:widowControl w:val="off"/>
    </w:pPr>
    <w:rPr>
      <w:sz w:val="21"/>
      <w:szCs w:val="22"/>
      <w:lang w:val="en-US" w:eastAsia="zh-CN" w:bidi="ar-SA"/>
    </w:rPr>
  </w:style>
  <w:style w:type="paragraph" w:styleId="891">
    <w:name w:val="标题 1"/>
    <w:basedOn w:val="890"/>
    <w:next w:val="890"/>
    <w:link w:val="902"/>
    <w:qFormat/>
    <w:pPr>
      <w:jc w:val="center"/>
      <w:keepNext/>
      <w:outlineLvl w:val="0"/>
    </w:pPr>
    <w:rPr>
      <w:rFonts w:ascii="楷体_GB2312" w:hAnsi="Times New Roman" w:eastAsia="楷体_GB2312" w:cs="Times New Roman"/>
      <w:sz w:val="28"/>
      <w:szCs w:val="28"/>
    </w:rPr>
  </w:style>
  <w:style w:type="paragraph" w:styleId="892">
    <w:name w:val="标题 2"/>
    <w:basedOn w:val="890"/>
    <w:next w:val="904"/>
    <w:link w:val="903"/>
    <w:qFormat/>
    <w:pPr>
      <w:jc w:val="center"/>
      <w:keepLines/>
      <w:keepNext/>
      <w:spacing w:before="260" w:after="260" w:line="416" w:lineRule="auto"/>
      <w:outlineLvl w:val="1"/>
    </w:pPr>
    <w:rPr>
      <w:rFonts w:ascii="Arial" w:hAnsi="Arial" w:eastAsia="幼圆" w:cs="Arial"/>
      <w:b/>
      <w:bCs/>
      <w:sz w:val="44"/>
      <w:szCs w:val="44"/>
    </w:rPr>
  </w:style>
  <w:style w:type="paragraph" w:styleId="893">
    <w:name w:val="标题 3"/>
    <w:basedOn w:val="890"/>
    <w:next w:val="904"/>
    <w:link w:val="90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4">
    <w:name w:val="标题 4"/>
    <w:basedOn w:val="890"/>
    <w:next w:val="904"/>
    <w:link w:val="906"/>
    <w:qFormat/>
    <w:pPr>
      <w:keepLines/>
      <w:keepNext/>
      <w:spacing w:before="280" w:after="290" w:line="376" w:lineRule="auto"/>
      <w:outlineLvl w:val="3"/>
    </w:pPr>
    <w:rPr>
      <w:rFonts w:ascii="Arial" w:hAnsi="Arial" w:eastAsia="黑体" w:cs="Arial"/>
      <w:b/>
      <w:bCs/>
      <w:sz w:val="28"/>
      <w:szCs w:val="28"/>
    </w:rPr>
  </w:style>
  <w:style w:type="paragraph" w:styleId="895">
    <w:name w:val="标题 5"/>
    <w:basedOn w:val="890"/>
    <w:next w:val="904"/>
    <w:link w:val="907"/>
    <w:qFormat/>
    <w:pPr>
      <w:keepNext/>
      <w:outlineLvl w:val="4"/>
    </w:pPr>
    <w:rPr>
      <w:rFonts w:ascii="宋体" w:hAnsi="Times New Roman" w:eastAsia="宋体" w:cs="Times New Roman"/>
      <w:color w:val="000000"/>
      <w:sz w:val="28"/>
      <w:szCs w:val="28"/>
    </w:rPr>
  </w:style>
  <w:style w:type="paragraph" w:styleId="896">
    <w:name w:val="标题 6"/>
    <w:basedOn w:val="890"/>
    <w:next w:val="890"/>
    <w:link w:val="90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7">
    <w:name w:val="标题 7"/>
    <w:basedOn w:val="890"/>
    <w:next w:val="890"/>
    <w:link w:val="90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8">
    <w:name w:val="标题 8"/>
    <w:basedOn w:val="890"/>
    <w:next w:val="890"/>
    <w:link w:val="91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9">
    <w:name w:val="标题 9"/>
    <w:basedOn w:val="890"/>
    <w:next w:val="890"/>
    <w:link w:val="911"/>
    <w:qFormat/>
    <w:pPr>
      <w:numPr>
        <w:ilvl w:val="8"/>
        <w:numId w:val="1"/>
      </w:numPr>
      <w:keepLines/>
      <w:keepNext/>
      <w:spacing w:before="240" w:after="64" w:line="320" w:lineRule="auto"/>
      <w:outlineLvl w:val="8"/>
    </w:pPr>
    <w:rPr>
      <w:rFonts w:ascii="Arial" w:hAnsi="Arial" w:eastAsia="黑体" w:cs="Times New Roman"/>
      <w:szCs w:val="21"/>
    </w:rPr>
  </w:style>
  <w:style w:type="character" w:styleId="900">
    <w:name w:val="默认段落字体"/>
    <w:next w:val="900"/>
    <w:link w:val="890"/>
    <w:uiPriority w:val="1"/>
    <w:unhideWhenUsed/>
  </w:style>
  <w:style w:type="table" w:styleId="901">
    <w:name w:val="普通表格"/>
    <w:next w:val="901"/>
    <w:link w:val="890"/>
    <w:uiPriority w:val="99"/>
    <w:unhideWhenUsed/>
    <w:tblPr/>
  </w:style>
  <w:style w:type="character" w:styleId="902">
    <w:name w:val="标题 1 字符"/>
    <w:next w:val="902"/>
    <w:link w:val="891"/>
    <w:rPr>
      <w:rFonts w:ascii="楷体_GB2312" w:hAnsi="Times New Roman" w:eastAsia="楷体_GB2312" w:cs="Times New Roman"/>
      <w:sz w:val="28"/>
      <w:szCs w:val="28"/>
    </w:rPr>
  </w:style>
  <w:style w:type="character" w:styleId="903">
    <w:name w:val="标题 2 字符"/>
    <w:next w:val="903"/>
    <w:link w:val="892"/>
    <w:rPr>
      <w:rFonts w:ascii="Arial" w:hAnsi="Arial" w:eastAsia="幼圆" w:cs="Arial"/>
      <w:b/>
      <w:bCs/>
      <w:sz w:val="44"/>
      <w:szCs w:val="44"/>
    </w:rPr>
  </w:style>
  <w:style w:type="paragraph" w:styleId="904">
    <w:name w:val="正文-正"/>
    <w:basedOn w:val="890"/>
    <w:next w:val="904"/>
    <w:link w:val="890"/>
    <w:qFormat/>
    <w:pPr>
      <w:ind w:firstLine="560"/>
      <w:jc w:val="both"/>
    </w:pPr>
  </w:style>
  <w:style w:type="character" w:styleId="905">
    <w:name w:val="标题 3 字符"/>
    <w:next w:val="905"/>
    <w:link w:val="893"/>
    <w:rPr>
      <w:rFonts w:ascii="Times New Roman" w:hAnsi="Times New Roman" w:eastAsia="宋体" w:cs="Times New Roman"/>
      <w:b/>
      <w:bCs/>
      <w:sz w:val="32"/>
      <w:szCs w:val="32"/>
    </w:rPr>
  </w:style>
  <w:style w:type="character" w:styleId="906">
    <w:name w:val="标题 4 字符"/>
    <w:next w:val="906"/>
    <w:link w:val="894"/>
    <w:rPr>
      <w:rFonts w:ascii="Arial" w:hAnsi="Arial" w:eastAsia="黑体" w:cs="Arial"/>
      <w:b/>
      <w:bCs/>
      <w:sz w:val="28"/>
      <w:szCs w:val="28"/>
    </w:rPr>
  </w:style>
  <w:style w:type="character" w:styleId="907">
    <w:name w:val="标题 5 字符"/>
    <w:next w:val="907"/>
    <w:link w:val="895"/>
    <w:rPr>
      <w:rFonts w:ascii="宋体" w:hAnsi="Times New Roman" w:eastAsia="宋体" w:cs="Times New Roman"/>
      <w:color w:val="000000"/>
      <w:sz w:val="28"/>
      <w:szCs w:val="28"/>
    </w:rPr>
  </w:style>
  <w:style w:type="character" w:styleId="908">
    <w:name w:val="标题 6 字符"/>
    <w:next w:val="908"/>
    <w:link w:val="896"/>
    <w:rPr>
      <w:rFonts w:ascii="Arial" w:hAnsi="Arial" w:eastAsia="黑体" w:cs="Times New Roman"/>
      <w:b/>
      <w:bCs/>
      <w:sz w:val="24"/>
      <w:szCs w:val="24"/>
    </w:rPr>
  </w:style>
  <w:style w:type="character" w:styleId="909">
    <w:name w:val="标题 7 字符"/>
    <w:next w:val="909"/>
    <w:link w:val="897"/>
    <w:rPr>
      <w:rFonts w:ascii="Times New Roman" w:hAnsi="Times New Roman" w:eastAsia="宋体" w:cs="Times New Roman"/>
      <w:b/>
      <w:bCs/>
      <w:sz w:val="24"/>
      <w:szCs w:val="24"/>
    </w:rPr>
  </w:style>
  <w:style w:type="character" w:styleId="910">
    <w:name w:val="标题 8 字符"/>
    <w:next w:val="910"/>
    <w:link w:val="898"/>
    <w:rPr>
      <w:rFonts w:ascii="Arial" w:hAnsi="Arial" w:eastAsia="黑体" w:cs="Times New Roman"/>
      <w:sz w:val="24"/>
      <w:szCs w:val="24"/>
    </w:rPr>
  </w:style>
  <w:style w:type="character" w:styleId="911">
    <w:name w:val="标题 9 字符"/>
    <w:next w:val="911"/>
    <w:link w:val="899"/>
    <w:rPr>
      <w:rFonts w:ascii="Arial" w:hAnsi="Arial" w:eastAsia="黑体" w:cs="Times New Roman"/>
      <w:szCs w:val="21"/>
    </w:rPr>
  </w:style>
  <w:style w:type="paragraph" w:styleId="912">
    <w:name w:val="列表 3"/>
    <w:basedOn w:val="890"/>
    <w:next w:val="912"/>
    <w:link w:val="890"/>
    <w:pPr>
      <w:ind w:left="100" w:hanging="200"/>
    </w:pPr>
    <w:rPr>
      <w:rFonts w:ascii="Times New Roman" w:hAnsi="Times New Roman" w:eastAsia="宋体" w:cs="Times New Roman"/>
      <w:szCs w:val="21"/>
    </w:rPr>
  </w:style>
  <w:style w:type="paragraph" w:styleId="913">
    <w:name w:val="目录 7"/>
    <w:basedOn w:val="890"/>
    <w:next w:val="890"/>
    <w:link w:val="890"/>
    <w:semiHidden/>
    <w:pPr>
      <w:ind w:left="1260"/>
      <w:jc w:val="left"/>
    </w:pPr>
    <w:rPr>
      <w:rFonts w:ascii="Times New Roman" w:hAnsi="Times New Roman" w:eastAsia="宋体" w:cs="Times New Roman"/>
      <w:szCs w:val="21"/>
    </w:rPr>
  </w:style>
  <w:style w:type="paragraph" w:styleId="914">
    <w:name w:val="正文缩进"/>
    <w:basedOn w:val="890"/>
    <w:next w:val="914"/>
    <w:link w:val="915"/>
    <w:pPr>
      <w:ind w:firstLine="420"/>
    </w:pPr>
    <w:rPr>
      <w:szCs w:val="21"/>
    </w:rPr>
  </w:style>
  <w:style w:type="character" w:styleId="915">
    <w:name w:val="正文缩进 字符"/>
    <w:next w:val="915"/>
    <w:link w:val="914"/>
    <w:rPr>
      <w:szCs w:val="21"/>
    </w:rPr>
  </w:style>
  <w:style w:type="paragraph" w:styleId="916">
    <w:name w:val="文档结构图"/>
    <w:basedOn w:val="890"/>
    <w:next w:val="916"/>
    <w:link w:val="917"/>
    <w:semiHidden/>
    <w:pPr>
      <w:shd w:val="clear" w:color="auto" w:fill="000080"/>
    </w:pPr>
    <w:rPr>
      <w:rFonts w:ascii="Times New Roman" w:hAnsi="Times New Roman" w:eastAsia="宋体" w:cs="Times New Roman"/>
      <w:szCs w:val="21"/>
    </w:rPr>
  </w:style>
  <w:style w:type="character" w:styleId="917">
    <w:name w:val="文档结构图 字符"/>
    <w:next w:val="917"/>
    <w:link w:val="916"/>
    <w:semiHidden/>
    <w:rPr>
      <w:rFonts w:ascii="Times New Roman" w:hAnsi="Times New Roman" w:eastAsia="宋体" w:cs="Times New Roman"/>
      <w:szCs w:val="21"/>
      <w:shd w:val="clear" w:color="auto" w:fill="000080"/>
    </w:rPr>
  </w:style>
  <w:style w:type="paragraph" w:styleId="918">
    <w:name w:val="批注文字"/>
    <w:basedOn w:val="890"/>
    <w:next w:val="918"/>
    <w:link w:val="919"/>
    <w:unhideWhenUsed/>
    <w:pPr>
      <w:jc w:val="left"/>
    </w:pPr>
  </w:style>
  <w:style w:type="character" w:styleId="919">
    <w:name w:val="批注文字 字符"/>
    <w:next w:val="919"/>
    <w:link w:val="918"/>
    <w:uiPriority w:val="99"/>
    <w:semiHidden/>
  </w:style>
  <w:style w:type="paragraph" w:styleId="920">
    <w:name w:val="正文文本 3"/>
    <w:basedOn w:val="890"/>
    <w:next w:val="920"/>
    <w:link w:val="921"/>
    <w:rPr>
      <w:rFonts w:ascii="仿宋_GB2312" w:hAnsi="Arial" w:eastAsia="仿宋_GB2312" w:cs="Times New Roman"/>
      <w:sz w:val="32"/>
      <w:szCs w:val="32"/>
    </w:rPr>
  </w:style>
  <w:style w:type="character" w:styleId="921">
    <w:name w:val="正文文本 3 字符"/>
    <w:next w:val="921"/>
    <w:link w:val="920"/>
    <w:rPr>
      <w:rFonts w:ascii="仿宋_GB2312" w:hAnsi="Arial" w:eastAsia="仿宋_GB2312" w:cs="Times New Roman"/>
      <w:sz w:val="32"/>
      <w:szCs w:val="32"/>
    </w:rPr>
  </w:style>
  <w:style w:type="paragraph" w:styleId="922">
    <w:name w:val="正文文本"/>
    <w:basedOn w:val="890"/>
    <w:next w:val="922"/>
    <w:link w:val="923"/>
    <w:rPr>
      <w:rFonts w:ascii="楷体_GB2312" w:hAnsi="Arial" w:eastAsia="楷体_GB2312" w:cs="Times New Roman"/>
      <w:sz w:val="28"/>
      <w:szCs w:val="28"/>
    </w:rPr>
  </w:style>
  <w:style w:type="character" w:styleId="923">
    <w:name w:val="正文文本 字符"/>
    <w:next w:val="923"/>
    <w:link w:val="922"/>
    <w:rPr>
      <w:rFonts w:ascii="楷体_GB2312" w:hAnsi="Arial" w:eastAsia="楷体_GB2312" w:cs="Times New Roman"/>
      <w:sz w:val="28"/>
      <w:szCs w:val="28"/>
    </w:rPr>
  </w:style>
  <w:style w:type="paragraph" w:styleId="924">
    <w:name w:val="正文文本缩进"/>
    <w:basedOn w:val="890"/>
    <w:next w:val="890"/>
    <w:link w:val="925"/>
    <w:unhideWhenUsed/>
    <w:pPr>
      <w:ind w:left="420"/>
      <w:spacing w:after="120"/>
    </w:pPr>
  </w:style>
  <w:style w:type="character" w:styleId="925">
    <w:name w:val="正文文本缩进 字符"/>
    <w:next w:val="925"/>
    <w:link w:val="924"/>
    <w:uiPriority w:val="99"/>
    <w:semiHidden/>
  </w:style>
  <w:style w:type="paragraph" w:styleId="926">
    <w:name w:val="列表 2"/>
    <w:basedOn w:val="890"/>
    <w:next w:val="926"/>
    <w:link w:val="890"/>
    <w:pPr>
      <w:ind w:left="100" w:hanging="200"/>
    </w:pPr>
    <w:rPr>
      <w:rFonts w:ascii="Times New Roman" w:hAnsi="Times New Roman" w:eastAsia="宋体" w:cs="Times New Roman"/>
      <w:szCs w:val="21"/>
    </w:rPr>
  </w:style>
  <w:style w:type="paragraph" w:styleId="927">
    <w:name w:val="目录 5"/>
    <w:basedOn w:val="890"/>
    <w:next w:val="890"/>
    <w:link w:val="890"/>
    <w:semiHidden/>
    <w:pPr>
      <w:ind w:left="840"/>
      <w:jc w:val="left"/>
    </w:pPr>
    <w:rPr>
      <w:rFonts w:ascii="Times New Roman" w:hAnsi="Times New Roman" w:eastAsia="宋体" w:cs="Times New Roman"/>
      <w:szCs w:val="21"/>
    </w:rPr>
  </w:style>
  <w:style w:type="paragraph" w:styleId="928">
    <w:name w:val="目录 3"/>
    <w:basedOn w:val="890"/>
    <w:next w:val="890"/>
    <w:link w:val="890"/>
    <w:semiHidden/>
    <w:pPr>
      <w:ind w:left="420"/>
      <w:jc w:val="left"/>
    </w:pPr>
    <w:rPr>
      <w:rFonts w:ascii="Times New Roman" w:hAnsi="Times New Roman" w:eastAsia="宋体" w:cs="Times New Roman"/>
      <w:i/>
      <w:iCs/>
      <w:szCs w:val="24"/>
    </w:rPr>
  </w:style>
  <w:style w:type="paragraph" w:styleId="929">
    <w:name w:val="纯文本"/>
    <w:basedOn w:val="890"/>
    <w:next w:val="929"/>
    <w:link w:val="930"/>
    <w:rPr>
      <w:rFonts w:ascii="宋体" w:hAnsi="Courier New" w:eastAsia="宋体" w:cs="Courier New"/>
      <w:szCs w:val="21"/>
    </w:rPr>
  </w:style>
  <w:style w:type="character" w:styleId="930">
    <w:name w:val="纯文本 字符"/>
    <w:next w:val="930"/>
    <w:link w:val="929"/>
    <w:rPr>
      <w:rFonts w:ascii="宋体" w:hAnsi="Courier New" w:eastAsia="宋体" w:cs="Courier New"/>
      <w:szCs w:val="21"/>
    </w:rPr>
  </w:style>
  <w:style w:type="paragraph" w:styleId="931">
    <w:name w:val="目录 8"/>
    <w:basedOn w:val="890"/>
    <w:next w:val="890"/>
    <w:link w:val="890"/>
    <w:semiHidden/>
    <w:pPr>
      <w:ind w:left="1470"/>
      <w:jc w:val="left"/>
    </w:pPr>
    <w:rPr>
      <w:rFonts w:ascii="Times New Roman" w:hAnsi="Times New Roman" w:eastAsia="宋体" w:cs="Times New Roman"/>
      <w:szCs w:val="21"/>
    </w:rPr>
  </w:style>
  <w:style w:type="paragraph" w:styleId="932">
    <w:name w:val="日期"/>
    <w:basedOn w:val="890"/>
    <w:next w:val="890"/>
    <w:link w:val="933"/>
    <w:rPr>
      <w:rFonts w:ascii="Times New Roman" w:hAnsi="Times New Roman" w:eastAsia="宋体" w:cs="Times New Roman"/>
      <w:sz w:val="24"/>
      <w:szCs w:val="24"/>
    </w:rPr>
  </w:style>
  <w:style w:type="character" w:styleId="933">
    <w:name w:val="日期 字符"/>
    <w:next w:val="933"/>
    <w:link w:val="932"/>
    <w:rPr>
      <w:rFonts w:ascii="Times New Roman" w:hAnsi="Times New Roman" w:eastAsia="宋体" w:cs="Times New Roman"/>
      <w:sz w:val="24"/>
      <w:szCs w:val="24"/>
    </w:rPr>
  </w:style>
  <w:style w:type="paragraph" w:styleId="934">
    <w:name w:val="正文文本缩进 2"/>
    <w:basedOn w:val="890"/>
    <w:next w:val="934"/>
    <w:link w:val="935"/>
    <w:pPr>
      <w:ind w:left="630" w:firstLine="645"/>
    </w:pPr>
    <w:rPr>
      <w:rFonts w:ascii="Arial" w:hAnsi="Arial" w:eastAsia="仿宋_GB2312" w:cs="Arial"/>
      <w:sz w:val="32"/>
      <w:szCs w:val="32"/>
    </w:rPr>
  </w:style>
  <w:style w:type="character" w:styleId="935">
    <w:name w:val="正文文本缩进 2 字符"/>
    <w:next w:val="935"/>
    <w:link w:val="934"/>
    <w:rPr>
      <w:rFonts w:ascii="Arial" w:hAnsi="Arial" w:eastAsia="仿宋_GB2312" w:cs="Arial"/>
      <w:sz w:val="32"/>
      <w:szCs w:val="32"/>
    </w:rPr>
  </w:style>
  <w:style w:type="paragraph" w:styleId="936">
    <w:name w:val="批注框文本"/>
    <w:basedOn w:val="890"/>
    <w:next w:val="936"/>
    <w:link w:val="937"/>
    <w:semiHidden/>
    <w:rPr>
      <w:rFonts w:ascii="Times New Roman" w:hAnsi="Times New Roman" w:eastAsia="宋体" w:cs="Times New Roman"/>
      <w:sz w:val="18"/>
      <w:szCs w:val="18"/>
    </w:rPr>
  </w:style>
  <w:style w:type="character" w:styleId="937">
    <w:name w:val="批注框文本 字符"/>
    <w:next w:val="937"/>
    <w:link w:val="936"/>
    <w:semiHidden/>
    <w:rPr>
      <w:rFonts w:ascii="Times New Roman" w:hAnsi="Times New Roman" w:eastAsia="宋体" w:cs="Times New Roman"/>
      <w:sz w:val="18"/>
      <w:szCs w:val="18"/>
    </w:rPr>
  </w:style>
  <w:style w:type="paragraph" w:styleId="938">
    <w:name w:val="页脚"/>
    <w:basedOn w:val="890"/>
    <w:next w:val="938"/>
    <w:link w:val="93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39">
    <w:name w:val="页脚 字符"/>
    <w:next w:val="939"/>
    <w:link w:val="938"/>
    <w:uiPriority w:val="99"/>
    <w:rPr>
      <w:rFonts w:ascii="Times New Roman" w:hAnsi="Times New Roman" w:eastAsia="宋体" w:cs="Times New Roman"/>
      <w:sz w:val="18"/>
      <w:szCs w:val="18"/>
    </w:rPr>
  </w:style>
  <w:style w:type="paragraph" w:styleId="940">
    <w:name w:val="页眉"/>
    <w:basedOn w:val="890"/>
    <w:next w:val="940"/>
    <w:link w:val="94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1">
    <w:name w:val="页眉 字符"/>
    <w:next w:val="941"/>
    <w:link w:val="940"/>
    <w:rPr>
      <w:rFonts w:ascii="Times New Roman" w:hAnsi="Times New Roman" w:eastAsia="宋体" w:cs="Times New Roman"/>
      <w:sz w:val="18"/>
      <w:szCs w:val="18"/>
    </w:rPr>
  </w:style>
  <w:style w:type="paragraph" w:styleId="942">
    <w:name w:val="目录 1"/>
    <w:basedOn w:val="890"/>
    <w:next w:val="890"/>
    <w:link w:val="89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3">
    <w:name w:val="目录 4"/>
    <w:basedOn w:val="890"/>
    <w:next w:val="890"/>
    <w:link w:val="890"/>
    <w:semiHidden/>
    <w:pPr>
      <w:ind w:left="630"/>
      <w:jc w:val="left"/>
    </w:pPr>
    <w:rPr>
      <w:rFonts w:ascii="Times New Roman" w:hAnsi="Times New Roman" w:eastAsia="宋体" w:cs="Times New Roman"/>
      <w:szCs w:val="21"/>
    </w:rPr>
  </w:style>
  <w:style w:type="paragraph" w:styleId="944">
    <w:name w:val="列表"/>
    <w:basedOn w:val="890"/>
    <w:next w:val="944"/>
    <w:link w:val="890"/>
    <w:pPr>
      <w:ind w:left="200" w:hanging="200"/>
    </w:pPr>
    <w:rPr>
      <w:rFonts w:ascii="Times New Roman" w:hAnsi="Times New Roman" w:eastAsia="宋体" w:cs="Times New Roman"/>
      <w:szCs w:val="21"/>
    </w:rPr>
  </w:style>
  <w:style w:type="paragraph" w:styleId="945">
    <w:name w:val="目录 6"/>
    <w:basedOn w:val="890"/>
    <w:next w:val="890"/>
    <w:link w:val="890"/>
    <w:semiHidden/>
    <w:pPr>
      <w:ind w:left="1050"/>
      <w:jc w:val="left"/>
    </w:pPr>
    <w:rPr>
      <w:rFonts w:ascii="Times New Roman" w:hAnsi="Times New Roman" w:eastAsia="宋体" w:cs="Times New Roman"/>
      <w:szCs w:val="21"/>
    </w:rPr>
  </w:style>
  <w:style w:type="paragraph" w:styleId="946">
    <w:name w:val="正文文本缩进 3"/>
    <w:basedOn w:val="890"/>
    <w:next w:val="946"/>
    <w:link w:val="947"/>
    <w:pPr>
      <w:ind w:left="645" w:firstLine="645"/>
    </w:pPr>
    <w:rPr>
      <w:rFonts w:ascii="Arial" w:hAnsi="Arial" w:eastAsia="仿宋_GB2312" w:cs="Arial"/>
      <w:color w:val="ffff00"/>
      <w:sz w:val="32"/>
      <w:szCs w:val="32"/>
    </w:rPr>
  </w:style>
  <w:style w:type="character" w:styleId="947">
    <w:name w:val="正文文本缩进 3 字符"/>
    <w:next w:val="947"/>
    <w:link w:val="946"/>
    <w:rPr>
      <w:rFonts w:ascii="Arial" w:hAnsi="Arial" w:eastAsia="仿宋_GB2312" w:cs="Arial"/>
      <w:color w:val="ffff00"/>
      <w:sz w:val="32"/>
      <w:szCs w:val="32"/>
    </w:rPr>
  </w:style>
  <w:style w:type="paragraph" w:styleId="948">
    <w:name w:val="图表目录"/>
    <w:basedOn w:val="890"/>
    <w:next w:val="890"/>
    <w:link w:val="890"/>
    <w:semiHidden/>
    <w:pPr>
      <w:ind w:left="840" w:hanging="420"/>
    </w:pPr>
    <w:rPr>
      <w:rFonts w:ascii="Times New Roman" w:hAnsi="Times New Roman" w:eastAsia="宋体" w:cs="Times New Roman"/>
      <w:szCs w:val="21"/>
    </w:rPr>
  </w:style>
  <w:style w:type="paragraph" w:styleId="949">
    <w:name w:val="目录 2"/>
    <w:basedOn w:val="890"/>
    <w:next w:val="890"/>
    <w:link w:val="890"/>
    <w:semiHidden/>
    <w:pPr>
      <w:ind w:left="210"/>
      <w:jc w:val="left"/>
    </w:pPr>
    <w:rPr>
      <w:rFonts w:ascii="Times New Roman" w:hAnsi="Times New Roman" w:eastAsia="宋体" w:cs="Times New Roman"/>
      <w:smallCaps/>
      <w:szCs w:val="24"/>
    </w:rPr>
  </w:style>
  <w:style w:type="paragraph" w:styleId="950">
    <w:name w:val="目录 9"/>
    <w:basedOn w:val="890"/>
    <w:next w:val="890"/>
    <w:link w:val="890"/>
    <w:semiHidden/>
    <w:pPr>
      <w:ind w:left="1680"/>
      <w:jc w:val="left"/>
    </w:pPr>
    <w:rPr>
      <w:rFonts w:ascii="Times New Roman" w:hAnsi="Times New Roman" w:eastAsia="宋体" w:cs="Times New Roman"/>
      <w:szCs w:val="21"/>
    </w:rPr>
  </w:style>
  <w:style w:type="paragraph" w:styleId="951">
    <w:name w:val="正文文本 2"/>
    <w:basedOn w:val="890"/>
    <w:next w:val="951"/>
    <w:link w:val="952"/>
    <w:pPr>
      <w:jc w:val="center"/>
      <w:widowControl/>
    </w:pPr>
    <w:rPr>
      <w:rFonts w:ascii="楷体_GB2312" w:hAnsi="Times New Roman" w:eastAsia="楷体_GB2312" w:cs="Times New Roman"/>
      <w:sz w:val="28"/>
      <w:szCs w:val="28"/>
    </w:rPr>
  </w:style>
  <w:style w:type="character" w:styleId="952">
    <w:name w:val="正文文本 2 字符"/>
    <w:next w:val="952"/>
    <w:link w:val="951"/>
    <w:rPr>
      <w:rFonts w:ascii="楷体_GB2312" w:hAnsi="Times New Roman" w:eastAsia="楷体_GB2312" w:cs="Times New Roman"/>
      <w:sz w:val="28"/>
      <w:szCs w:val="28"/>
    </w:rPr>
  </w:style>
  <w:style w:type="paragraph" w:styleId="953">
    <w:name w:val="普通(网站)"/>
    <w:basedOn w:val="890"/>
    <w:next w:val="953"/>
    <w:link w:val="890"/>
    <w:uiPriority w:val="99"/>
    <w:pPr>
      <w:jc w:val="left"/>
      <w:spacing w:before="100" w:beforeAutospacing="1" w:after="100" w:afterAutospacing="1"/>
      <w:widowControl/>
    </w:pPr>
    <w:rPr>
      <w:rFonts w:ascii="宋体" w:hAnsi="宋体" w:eastAsia="宋体" w:cs="宋体"/>
      <w:sz w:val="24"/>
      <w:szCs w:val="24"/>
    </w:rPr>
  </w:style>
  <w:style w:type="paragraph" w:styleId="954">
    <w:name w:val="索引 1"/>
    <w:basedOn w:val="890"/>
    <w:next w:val="890"/>
    <w:link w:val="890"/>
    <w:semiHidden/>
    <w:pPr>
      <w:spacing w:line="240" w:lineRule="atLeast"/>
    </w:pPr>
    <w:rPr>
      <w:rFonts w:ascii="Times New Roman" w:hAnsi="Times New Roman" w:eastAsia="宋体" w:cs="Times New Roman"/>
      <w:b/>
      <w:bCs/>
      <w:szCs w:val="21"/>
    </w:rPr>
  </w:style>
  <w:style w:type="paragraph" w:styleId="955">
    <w:name w:val="批注主题"/>
    <w:basedOn w:val="918"/>
    <w:next w:val="918"/>
    <w:link w:val="956"/>
    <w:semiHidden/>
    <w:rPr>
      <w:rFonts w:ascii="Times New Roman" w:hAnsi="Times New Roman" w:eastAsia="宋体" w:cs="Times New Roman"/>
      <w:b/>
      <w:bCs/>
      <w:szCs w:val="21"/>
    </w:rPr>
  </w:style>
  <w:style w:type="character" w:styleId="956">
    <w:name w:val="批注主题 字符"/>
    <w:next w:val="956"/>
    <w:link w:val="955"/>
    <w:semiHidden/>
    <w:rPr>
      <w:rFonts w:ascii="Times New Roman" w:hAnsi="Times New Roman" w:eastAsia="宋体" w:cs="Times New Roman"/>
      <w:b/>
      <w:bCs/>
      <w:szCs w:val="21"/>
    </w:rPr>
  </w:style>
  <w:style w:type="paragraph" w:styleId="957">
    <w:name w:val="正文首行缩进"/>
    <w:basedOn w:val="890"/>
    <w:next w:val="957"/>
    <w:link w:val="958"/>
    <w:pPr>
      <w:ind w:firstLine="200"/>
      <w:spacing w:line="360" w:lineRule="auto"/>
    </w:pPr>
    <w:rPr>
      <w:rFonts w:ascii="仿宋_GB2312" w:hAnsi="Times New Roman" w:eastAsia="仿宋_GB2312" w:cs="Times New Roman"/>
      <w:sz w:val="30"/>
      <w:szCs w:val="30"/>
    </w:rPr>
  </w:style>
  <w:style w:type="character" w:styleId="958">
    <w:name w:val="正文文本首行缩进 字符"/>
    <w:next w:val="958"/>
    <w:link w:val="957"/>
    <w:rPr>
      <w:rFonts w:ascii="仿宋_GB2312" w:hAnsi="Times New Roman" w:eastAsia="仿宋_GB2312" w:cs="Times New Roman"/>
      <w:sz w:val="30"/>
      <w:szCs w:val="30"/>
    </w:rPr>
  </w:style>
  <w:style w:type="paragraph" w:styleId="959">
    <w:name w:val="正文首行缩进 2"/>
    <w:basedOn w:val="924"/>
    <w:next w:val="890"/>
    <w:link w:val="960"/>
    <w:pPr>
      <w:ind w:left="0" w:firstLine="420"/>
      <w:spacing w:after="0" w:line="360" w:lineRule="auto"/>
    </w:pPr>
    <w:rPr>
      <w:rFonts w:ascii="宋体" w:hAnsi="宋体" w:eastAsia="宋体" w:cs="Times New Roman"/>
      <w:szCs w:val="20"/>
    </w:rPr>
  </w:style>
  <w:style w:type="character" w:styleId="960">
    <w:name w:val="正文文本首行缩进 2 字符"/>
    <w:next w:val="960"/>
    <w:link w:val="959"/>
    <w:rPr>
      <w:rFonts w:ascii="宋体" w:hAnsi="宋体" w:eastAsia="宋体" w:cs="Times New Roman"/>
      <w:szCs w:val="20"/>
    </w:rPr>
  </w:style>
  <w:style w:type="table" w:styleId="961">
    <w:name w:val="网格型"/>
    <w:basedOn w:val="901"/>
    <w:next w:val="961"/>
    <w:link w:val="890"/>
    <w:pPr>
      <w:jc w:val="both"/>
      <w:widowControl w:val="off"/>
    </w:pPr>
    <w:rPr>
      <w:rFonts w:ascii="Times New Roman" w:hAnsi="Times New Roman" w:eastAsia="宋体" w:cs="Times New Roman"/>
      <w:sz w:val="20"/>
      <w:szCs w:val="20"/>
    </w:rPr>
    <w:tblPr/>
  </w:style>
  <w:style w:type="character" w:styleId="962">
    <w:name w:val="要点"/>
    <w:next w:val="962"/>
    <w:link w:val="890"/>
    <w:qFormat/>
    <w:rPr>
      <w:b/>
      <w:bCs/>
    </w:rPr>
  </w:style>
  <w:style w:type="character" w:styleId="963">
    <w:name w:val="页码"/>
    <w:next w:val="963"/>
    <w:link w:val="890"/>
  </w:style>
  <w:style w:type="character" w:styleId="964">
    <w:name w:val="已访问的超链接"/>
    <w:next w:val="964"/>
    <w:link w:val="890"/>
    <w:rPr>
      <w:color w:val="800080"/>
      <w:u w:val="single"/>
    </w:rPr>
  </w:style>
  <w:style w:type="character" w:styleId="965">
    <w:name w:val="超链接"/>
    <w:next w:val="965"/>
    <w:link w:val="890"/>
    <w:rPr>
      <w:color w:val="0000ff"/>
      <w:u w:val="single"/>
    </w:rPr>
  </w:style>
  <w:style w:type="character" w:styleId="966">
    <w:name w:val="批注引用"/>
    <w:next w:val="966"/>
    <w:link w:val="890"/>
    <w:semiHidden/>
    <w:rPr>
      <w:sz w:val="21"/>
      <w:szCs w:val="21"/>
    </w:rPr>
  </w:style>
  <w:style w:type="paragraph" w:styleId="967">
    <w:name w:val="正文1"/>
    <w:basedOn w:val="890"/>
    <w:next w:val="890"/>
    <w:link w:val="890"/>
    <w:qFormat/>
    <w:pPr>
      <w:ind w:left="420" w:firstLine="527"/>
      <w:spacing w:before="120" w:line="360" w:lineRule="auto"/>
    </w:pPr>
    <w:rPr>
      <w:rFonts w:ascii="宋体" w:hAnsi="宋体"/>
    </w:rPr>
  </w:style>
  <w:style w:type="paragraph" w:styleId="968">
    <w:name w:val="TOC Heading1"/>
    <w:next w:val="890"/>
    <w:link w:val="890"/>
    <w:qFormat/>
    <w:rPr>
      <w:sz w:val="32"/>
      <w:lang w:val="en-US" w:eastAsia="zh-CN" w:bidi="ar-SA"/>
    </w:rPr>
  </w:style>
  <w:style w:type="paragraph" w:styleId="969">
    <w:name w:val="段"/>
    <w:next w:val="890"/>
    <w:link w:val="890"/>
    <w:qFormat/>
    <w:pPr>
      <w:ind w:firstLine="200"/>
      <w:jc w:val="both"/>
    </w:pPr>
    <w:rPr>
      <w:rFonts w:ascii="宋体" w:hAnsi="Calibri"/>
      <w:sz w:val="21"/>
      <w:lang w:val="en-US" w:eastAsia="zh-CN" w:bidi="ar-SA"/>
    </w:rPr>
  </w:style>
  <w:style w:type="character" w:styleId="970">
    <w:name w:val="font5 Char"/>
    <w:next w:val="970"/>
    <w:link w:val="890"/>
    <w:rPr>
      <w:rFonts w:ascii="宋体" w:hAnsi="宋体" w:eastAsia="宋体"/>
      <w:sz w:val="28"/>
      <w:szCs w:val="28"/>
      <w:lang w:val="en-US" w:eastAsia="zh-CN" w:bidi="ar-SA"/>
    </w:rPr>
  </w:style>
  <w:style w:type="character" w:styleId="971">
    <w:name w:val="二级目录 Char"/>
    <w:next w:val="971"/>
    <w:link w:val="972"/>
    <w:rPr>
      <w:b/>
      <w:sz w:val="30"/>
      <w:szCs w:val="28"/>
    </w:rPr>
  </w:style>
  <w:style w:type="paragraph" w:styleId="972">
    <w:name w:val="二级目录"/>
    <w:next w:val="890"/>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0"/>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0"/>
    <w:next w:val="922"/>
    <w:link w:val="890"/>
    <w:pPr>
      <w:spacing w:after="120"/>
    </w:pPr>
    <w:rPr>
      <w:rFonts w:ascii="宋体" w:hAnsi="Arial" w:eastAsia="宋体" w:cs="Times New Roman"/>
      <w:bCs/>
      <w:iCs/>
      <w:szCs w:val="24"/>
    </w:rPr>
  </w:style>
  <w:style w:type="paragraph" w:styleId="976">
    <w:name w:val="xl27"/>
    <w:basedOn w:val="890"/>
    <w:next w:val="976"/>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6"/>
    <w:basedOn w:val="890"/>
    <w:next w:val="977"/>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Char"/>
    <w:basedOn w:val="890"/>
    <w:next w:val="978"/>
    <w:link w:val="890"/>
    <w:pPr>
      <w:ind w:firstLine="200"/>
      <w:tabs>
        <w:tab w:val="left" w:pos="360" w:leader="none"/>
      </w:tabs>
    </w:pPr>
    <w:rPr>
      <w:rFonts w:ascii="Times New Roman" w:hAnsi="Times New Roman" w:eastAsia="宋体" w:cs="Times New Roman"/>
      <w:sz w:val="28"/>
      <w:szCs w:val="30"/>
    </w:rPr>
  </w:style>
  <w:style w:type="paragraph" w:styleId="979">
    <w:name w:val=" Char"/>
    <w:basedOn w:val="916"/>
    <w:next w:val="979"/>
    <w:link w:val="890"/>
    <w:rPr>
      <w:rFonts w:ascii="Tahoma" w:hAnsi="Tahoma"/>
      <w:sz w:val="24"/>
      <w:szCs w:val="24"/>
    </w:rPr>
  </w:style>
  <w:style w:type="paragraph" w:styleId="980">
    <w:name w:val="普通正文"/>
    <w:basedOn w:val="890"/>
    <w:next w:val="980"/>
    <w:link w:val="890"/>
    <w:pPr>
      <w:ind w:firstLine="480"/>
      <w:jc w:val="left"/>
      <w:spacing w:before="120" w:after="120" w:line="360" w:lineRule="auto"/>
    </w:pPr>
    <w:rPr>
      <w:rFonts w:ascii="Arial" w:hAnsi="Arial" w:eastAsia="宋体" w:cs="Times New Roman"/>
      <w:sz w:val="24"/>
      <w:szCs w:val="24"/>
    </w:rPr>
  </w:style>
  <w:style w:type="paragraph" w:styleId="981">
    <w:name w:val="table_lines"/>
    <w:basedOn w:val="890"/>
    <w:next w:val="981"/>
    <w:link w:val="890"/>
    <w:pPr>
      <w:jc w:val="left"/>
      <w:widowControl/>
    </w:pPr>
    <w:rPr>
      <w:rFonts w:ascii="Times New Roman" w:hAnsi="Times New Roman" w:eastAsia="宋体" w:cs="Times New Roman"/>
      <w:sz w:val="20"/>
      <w:szCs w:val="20"/>
      <w:lang w:val="de-DE" w:eastAsia="de-DE"/>
    </w:rPr>
  </w:style>
  <w:style w:type="paragraph" w:styleId="982">
    <w:name w:val="附录1"/>
    <w:next w:val="982"/>
    <w:link w:val="890"/>
    <w:pPr>
      <w:numPr>
        <w:ilvl w:val="0"/>
        <w:numId w:val="2"/>
      </w:numPr>
      <w:spacing w:before="240" w:line="600" w:lineRule="atLeast"/>
      <w:tabs>
        <w:tab w:val="left" w:pos="907" w:leader="none"/>
      </w:tabs>
    </w:pPr>
    <w:rPr>
      <w:b/>
      <w:i/>
      <w:sz w:val="28"/>
      <w:lang w:val="en-US" w:eastAsia="zh-CN" w:bidi="ar-SA"/>
    </w:rPr>
  </w:style>
  <w:style w:type="paragraph" w:styleId="983">
    <w:name w:val="font7"/>
    <w:basedOn w:val="890"/>
    <w:next w:val="983"/>
    <w:link w:val="890"/>
    <w:pPr>
      <w:jc w:val="left"/>
      <w:spacing w:before="100" w:beforeAutospacing="1" w:after="100" w:afterAutospacing="1"/>
      <w:widowControl/>
    </w:pPr>
    <w:rPr>
      <w:rFonts w:hint="eastAsia" w:ascii="宋体" w:hAnsi="宋体" w:eastAsia="宋体" w:cs="Times New Roman"/>
      <w:sz w:val="18"/>
      <w:szCs w:val="18"/>
    </w:rPr>
  </w:style>
  <w:style w:type="paragraph" w:styleId="984">
    <w:name w:val=" Char Char Char Char"/>
    <w:basedOn w:val="916"/>
    <w:next w:val="984"/>
    <w:link w:val="890"/>
    <w:pPr>
      <w:spacing w:line="360" w:lineRule="auto"/>
    </w:pPr>
    <w:rPr>
      <w:rFonts w:ascii="Tahoma" w:hAnsi="Tahoma"/>
      <w:sz w:val="24"/>
      <w:szCs w:val="24"/>
    </w:rPr>
  </w:style>
  <w:style w:type="paragraph" w:styleId="985">
    <w:name w:val="列表段落"/>
    <w:basedOn w:val="890"/>
    <w:next w:val="985"/>
    <w:link w:val="890"/>
    <w:qFormat/>
    <w:pPr>
      <w:contextualSpacing/>
      <w:ind w:left="720"/>
      <w:jc w:val="left"/>
      <w:widowControl/>
    </w:pPr>
    <w:rPr>
      <w:rFonts w:ascii="Calibri" w:hAnsi="Calibri" w:eastAsia="宋体" w:cs="Times New Roman"/>
      <w:sz w:val="24"/>
      <w:szCs w:val="24"/>
      <w:lang w:eastAsia="en-US" w:bidi="en-US"/>
    </w:rPr>
  </w:style>
  <w:style w:type="paragraph" w:styleId="986">
    <w:name w:val="4"/>
    <w:basedOn w:val="890"/>
    <w:next w:val="946"/>
    <w:link w:val="890"/>
    <w:pPr>
      <w:ind w:firstLine="420"/>
      <w:spacing w:line="360" w:lineRule="auto"/>
    </w:pPr>
    <w:rPr>
      <w:rFonts w:ascii="Times New Roman" w:hAnsi="Times New Roman" w:eastAsia="宋体" w:cs="Times New Roman"/>
      <w:color w:val="ff0000"/>
      <w:sz w:val="24"/>
      <w:szCs w:val="24"/>
    </w:rPr>
  </w:style>
  <w:style w:type="paragraph" w:styleId="987">
    <w:name w:val="普通 (Web)"/>
    <w:basedOn w:val="890"/>
    <w:next w:val="987"/>
    <w:link w:val="890"/>
    <w:pPr>
      <w:jc w:val="left"/>
      <w:spacing w:before="100" w:beforeAutospacing="1" w:after="100" w:afterAutospacing="1"/>
      <w:widowControl/>
    </w:pPr>
    <w:rPr>
      <w:rFonts w:ascii="宋体" w:hAnsi="宋体" w:eastAsia="宋体" w:cs="Times New Roman"/>
      <w:sz w:val="24"/>
      <w:szCs w:val="24"/>
    </w:rPr>
  </w:style>
  <w:style w:type="paragraph" w:styleId="988">
    <w:name w:val=" Char Char Char Char Char Char Char Char Char Char"/>
    <w:basedOn w:val="890"/>
    <w:next w:val="988"/>
    <w:link w:val="890"/>
    <w:pPr>
      <w:spacing w:line="360" w:lineRule="auto"/>
    </w:pPr>
    <w:rPr>
      <w:rFonts w:ascii="Times New Roman" w:hAnsi="Times New Roman" w:eastAsia="宋体" w:cs="Times New Roman"/>
      <w:sz w:val="24"/>
      <w:szCs w:val="20"/>
    </w:rPr>
  </w:style>
  <w:style w:type="paragraph" w:styleId="989">
    <w:name w:val="样式1"/>
    <w:basedOn w:val="890"/>
    <w:next w:val="989"/>
    <w:link w:val="890"/>
    <w:pPr>
      <w:numPr>
        <w:ilvl w:val="0"/>
        <w:numId w:val="3"/>
      </w:numPr>
      <w:tabs>
        <w:tab w:val="left" w:pos="709" w:leader="none"/>
      </w:tabs>
    </w:pPr>
    <w:rPr>
      <w:rFonts w:ascii="宋体" w:hAnsi="宋体" w:eastAsia="宋体" w:cs="Times New Roman"/>
      <w:szCs w:val="21"/>
    </w:rPr>
  </w:style>
  <w:style w:type="paragraph" w:styleId="990">
    <w:name w:val="font6"/>
    <w:basedOn w:val="890"/>
    <w:next w:val="990"/>
    <w:link w:val="890"/>
    <w:pPr>
      <w:jc w:val="left"/>
      <w:spacing w:before="100" w:beforeAutospacing="1" w:after="100" w:afterAutospacing="1"/>
      <w:widowControl/>
    </w:pPr>
    <w:rPr>
      <w:rFonts w:hint="eastAsia" w:ascii="宋体" w:hAnsi="宋体" w:eastAsia="宋体" w:cs="Times New Roman"/>
      <w:sz w:val="28"/>
      <w:szCs w:val="28"/>
      <w:u w:val="single"/>
    </w:rPr>
  </w:style>
  <w:style w:type="paragraph" w:styleId="991">
    <w:name w:val="xl25"/>
    <w:basedOn w:val="890"/>
    <w:next w:val="991"/>
    <w:link w:val="89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0"/>
    <w:next w:val="890"/>
    <w:link w:val="89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3">
    <w:name w:val="标题3"/>
    <w:basedOn w:val="890"/>
    <w:next w:val="890"/>
    <w:link w:val="890"/>
    <w:pPr>
      <w:ind w:firstLine="624"/>
      <w:spacing w:line="590" w:lineRule="atLeast"/>
    </w:pPr>
    <w:rPr>
      <w:rFonts w:ascii="方正黑体_GBK" w:hAnsi="Times New Roman" w:eastAsia="方正黑体_GBK" w:cs="Times New Roman"/>
      <w:sz w:val="32"/>
      <w:szCs w:val="32"/>
    </w:rPr>
  </w:style>
  <w:style w:type="paragraph" w:styleId="994">
    <w:name w:val="xl24"/>
    <w:basedOn w:val="890"/>
    <w:next w:val="994"/>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xl29"/>
    <w:basedOn w:val="890"/>
    <w:next w:val="995"/>
    <w:link w:val="89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6">
    <w:name w:val="Char Char Char Char Char Char Char Char"/>
    <w:basedOn w:val="890"/>
    <w:next w:val="996"/>
    <w:link w:val="890"/>
    <w:pPr>
      <w:jc w:val="left"/>
      <w:spacing w:after="160" w:line="240" w:lineRule="exact"/>
      <w:widowControl/>
    </w:pPr>
    <w:rPr>
      <w:rFonts w:ascii="Verdana" w:hAnsi="Verdana" w:eastAsia="宋体" w:cs="Times New Roman"/>
      <w:sz w:val="20"/>
      <w:szCs w:val="20"/>
      <w:lang w:eastAsia="en-US"/>
    </w:rPr>
  </w:style>
  <w:style w:type="paragraph" w:styleId="997">
    <w:name w:val="xl28"/>
    <w:basedOn w:val="890"/>
    <w:next w:val="997"/>
    <w:link w:val="89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8">
    <w:name w:val=" Char Char Char Char Char Char Char Char"/>
    <w:basedOn w:val="890"/>
    <w:next w:val="998"/>
    <w:link w:val="890"/>
    <w:pPr>
      <w:jc w:val="left"/>
      <w:spacing w:after="160" w:line="240" w:lineRule="exact"/>
      <w:widowControl/>
    </w:pPr>
    <w:rPr>
      <w:rFonts w:ascii="Verdana" w:hAnsi="Verdana" w:eastAsia="宋体" w:cs="Times New Roman"/>
      <w:sz w:val="20"/>
      <w:szCs w:val="20"/>
      <w:lang w:eastAsia="en-US"/>
    </w:rPr>
  </w:style>
  <w:style w:type="paragraph" w:styleId="999">
    <w:name w:val="xl30"/>
    <w:basedOn w:val="890"/>
    <w:next w:val="999"/>
    <w:link w:val="890"/>
    <w:pPr>
      <w:jc w:val="center"/>
      <w:spacing w:before="100" w:beforeAutospacing="1" w:after="100" w:afterAutospacing="1"/>
      <w:widowControl/>
    </w:pPr>
    <w:rPr>
      <w:rFonts w:ascii="宋体" w:hAnsi="宋体" w:eastAsia="宋体" w:cs="Times New Roman"/>
      <w:b/>
      <w:bCs/>
      <w:sz w:val="36"/>
      <w:szCs w:val="36"/>
    </w:rPr>
  </w:style>
  <w:style w:type="paragraph" w:styleId="1000">
    <w:name w:val="Char Char Char Char"/>
    <w:basedOn w:val="916"/>
    <w:next w:val="1000"/>
    <w:link w:val="890"/>
    <w:pPr>
      <w:spacing w:line="360" w:lineRule="auto"/>
    </w:pPr>
    <w:rPr>
      <w:rFonts w:ascii="Tahoma" w:hAnsi="Tahoma"/>
      <w:sz w:val="24"/>
      <w:szCs w:val="24"/>
    </w:rPr>
  </w:style>
  <w:style w:type="paragraph" w:styleId="1001">
    <w:name w:val="table_1stline"/>
    <w:basedOn w:val="890"/>
    <w:next w:val="1001"/>
    <w:link w:val="890"/>
    <w:pPr>
      <w:jc w:val="left"/>
      <w:spacing w:before="120"/>
      <w:widowControl/>
    </w:pPr>
    <w:rPr>
      <w:rFonts w:ascii="Times New Roman" w:hAnsi="Times New Roman" w:eastAsia="宋体" w:cs="Times New Roman"/>
      <w:bCs/>
      <w:sz w:val="20"/>
      <w:szCs w:val="20"/>
      <w:lang w:val="de-DE" w:eastAsia="de-DE"/>
    </w:rPr>
  </w:style>
  <w:style w:type="paragraph" w:styleId="1002">
    <w:name w:val="font5"/>
    <w:basedOn w:val="890"/>
    <w:next w:val="1002"/>
    <w:link w:val="890"/>
    <w:pPr>
      <w:jc w:val="left"/>
      <w:spacing w:before="100" w:beforeAutospacing="1" w:after="100" w:afterAutospacing="1"/>
      <w:widowControl/>
    </w:pPr>
    <w:rPr>
      <w:rFonts w:hint="eastAsia" w:ascii="宋体" w:hAnsi="宋体" w:eastAsia="宋体" w:cs="Times New Roman"/>
      <w:sz w:val="28"/>
      <w:szCs w:val="28"/>
    </w:rPr>
  </w:style>
  <w:style w:type="paragraph" w:styleId="1003">
    <w:name w:val="标题1"/>
    <w:basedOn w:val="890"/>
    <w:next w:val="890"/>
    <w:link w:val="89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4">
    <w:name w:val="修订"/>
    <w:next w:val="1004"/>
    <w:link w:val="890"/>
    <w:uiPriority w:val="99"/>
    <w:semiHidden/>
    <w:rPr>
      <w:sz w:val="21"/>
      <w:szCs w:val="21"/>
      <w:lang w:val="en-US" w:eastAsia="zh-CN" w:bidi="ar-SA"/>
    </w:rPr>
  </w:style>
  <w:style w:type="paragraph" w:styleId="1005">
    <w:name w:val="无间隔"/>
    <w:next w:val="1005"/>
    <w:link w:val="890"/>
    <w:uiPriority w:val="99"/>
    <w:qFormat/>
    <w:pPr>
      <w:jc w:val="both"/>
      <w:widowControl w:val="off"/>
    </w:pPr>
    <w:rPr>
      <w:sz w:val="21"/>
      <w:szCs w:val="21"/>
      <w:lang w:val="en-US" w:eastAsia="zh-CN" w:bidi="ar-SA"/>
    </w:rPr>
  </w:style>
  <w:style w:type="paragraph" w:styleId="1006">
    <w:name w:val="Body text|2"/>
    <w:basedOn w:val="890"/>
    <w:next w:val="1006"/>
    <w:link w:val="890"/>
    <w:qFormat/>
    <w:pPr>
      <w:ind w:firstLine="540"/>
      <w:spacing w:line="487" w:lineRule="exact"/>
    </w:pPr>
    <w:rPr>
      <w:lang w:val="zh-TW" w:eastAsia="zh-TW" w:bidi="zh-TW"/>
    </w:rPr>
  </w:style>
  <w:style w:type="paragraph" w:styleId="1007">
    <w:name w:val="纯文本5"/>
    <w:basedOn w:val="890"/>
    <w:next w:val="1007"/>
    <w:link w:val="890"/>
    <w:qFormat/>
    <w:rPr>
      <w:rFonts w:ascii="宋体" w:hAnsi="Courier New" w:eastAsia="楷体_GB2312"/>
      <w:sz w:val="26"/>
    </w:rPr>
  </w:style>
  <w:style w:type="character" w:styleId="1008">
    <w:name w:val="未处理的提及"/>
    <w:next w:val="1008"/>
    <w:link w:val="890"/>
    <w:uiPriority w:val="99"/>
    <w:unhideWhenUsed/>
    <w:rPr>
      <w:color w:val="605e5c"/>
      <w:shd w:val="clear" w:color="auto" w:fill="e1dfdd"/>
    </w:rPr>
  </w:style>
  <w:style w:type="paragraph" w:styleId="1009">
    <w:name w:val="表头"/>
    <w:basedOn w:val="1010"/>
    <w:next w:val="1009"/>
    <w:link w:val="890"/>
    <w:qFormat/>
    <w:pPr>
      <w:jc w:val="center"/>
    </w:pPr>
    <w:rPr>
      <w:b/>
    </w:rPr>
  </w:style>
  <w:style w:type="paragraph" w:styleId="1010">
    <w:name w:val="表内容"/>
    <w:basedOn w:val="890"/>
    <w:next w:val="1010"/>
    <w:link w:val="890"/>
    <w:qFormat/>
    <w:pPr>
      <w:ind w:firstLine="0"/>
      <w:spacing w:line="240" w:lineRule="auto"/>
    </w:pPr>
    <w:rPr>
      <w:sz w:val="21"/>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沈宇明</cp:lastModifiedBy>
  <cp:revision>4</cp:revision>
  <dcterms:created xsi:type="dcterms:W3CDTF">2026-07-10T01:33:00Z</dcterms:created>
  <dcterms:modified xsi:type="dcterms:W3CDTF">2026-07-10T07:11:17Z</dcterms:modified>
</cp:coreProperties>
</file>