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0F70DF">
      <w:pPr>
        <w:spacing w:line="1040" w:lineRule="exact"/>
        <w:rPr>
          <w:rFonts w:hint="eastAsia" w:ascii="黑体" w:hAnsi="黑体" w:eastAsia="黑体"/>
          <w:b/>
          <w:color w:val="auto"/>
          <w:sz w:val="72"/>
          <w:szCs w:val="72"/>
          <w:highlight w:val="none"/>
        </w:rPr>
      </w:pPr>
    </w:p>
    <w:p w14:paraId="7F9FD273">
      <w:pPr>
        <w:spacing w:line="1040" w:lineRule="exact"/>
        <w:ind w:left="241" w:firstLine="2508"/>
        <w:rPr>
          <w:rFonts w:hint="eastAsia" w:ascii="黑体" w:hAnsi="黑体" w:eastAsia="黑体"/>
          <w:b/>
          <w:color w:val="auto"/>
          <w:sz w:val="72"/>
          <w:szCs w:val="72"/>
          <w:highlight w:val="none"/>
        </w:rPr>
      </w:pPr>
    </w:p>
    <w:p w14:paraId="7CDAE67C">
      <w:pPr>
        <w:spacing w:line="1040" w:lineRule="exact"/>
        <w:jc w:val="center"/>
        <w:rPr>
          <w:rFonts w:hint="eastAsia" w:ascii="黑体" w:hAnsi="黑体" w:eastAsia="黑体" w:cs="黑体"/>
          <w:b/>
          <w:kern w:val="2"/>
          <w:sz w:val="56"/>
          <w:szCs w:val="56"/>
          <w:lang w:eastAsia="zh-CN"/>
        </w:rPr>
      </w:pPr>
      <w:r>
        <w:rPr>
          <w:rFonts w:hint="eastAsia" w:ascii="黑体" w:hAnsi="黑体" w:eastAsia="黑体" w:cs="黑体"/>
          <w:b/>
          <w:kern w:val="2"/>
          <w:sz w:val="56"/>
          <w:szCs w:val="56"/>
          <w:lang w:eastAsia="zh-CN"/>
        </w:rPr>
        <w:t>“苏采云全流程不见面交易”</w:t>
      </w:r>
    </w:p>
    <w:p w14:paraId="2B22E98F">
      <w:pPr>
        <w:spacing w:line="1040" w:lineRule="exact"/>
        <w:jc w:val="center"/>
        <w:rPr>
          <w:rFonts w:hint="eastAsia" w:ascii="黑体" w:hAnsi="黑体" w:eastAsia="黑体" w:cs="黑体"/>
          <w:b/>
          <w:kern w:val="2"/>
          <w:sz w:val="56"/>
          <w:szCs w:val="56"/>
          <w:lang w:eastAsia="zh-CN"/>
        </w:rPr>
      </w:pPr>
      <w:r>
        <w:rPr>
          <w:rFonts w:hint="eastAsia" w:ascii="黑体" w:hAnsi="黑体" w:eastAsia="黑体" w:cs="黑体"/>
          <w:b/>
          <w:kern w:val="2"/>
          <w:sz w:val="56"/>
          <w:szCs w:val="56"/>
          <w:lang w:eastAsia="zh-CN"/>
        </w:rPr>
        <w:t>竞争性磋商文件</w:t>
      </w:r>
    </w:p>
    <w:p w14:paraId="22484608">
      <w:pPr>
        <w:ind w:firstLine="2862"/>
        <w:rPr>
          <w:rFonts w:hint="eastAsia" w:ascii="宋体" w:hAnsi="宋体"/>
          <w:bCs/>
          <w:color w:val="auto"/>
          <w:sz w:val="36"/>
          <w:highlight w:val="none"/>
        </w:rPr>
      </w:pPr>
    </w:p>
    <w:p w14:paraId="0502F03D">
      <w:pPr>
        <w:ind w:firstLine="2862"/>
        <w:rPr>
          <w:rFonts w:hint="eastAsia" w:ascii="宋体" w:hAnsi="宋体"/>
          <w:bCs/>
          <w:color w:val="auto"/>
          <w:sz w:val="36"/>
          <w:highlight w:val="none"/>
        </w:rPr>
      </w:pPr>
    </w:p>
    <w:p w14:paraId="60D39153">
      <w:pPr>
        <w:ind w:firstLine="2862"/>
        <w:rPr>
          <w:rFonts w:hint="eastAsia" w:ascii="宋体" w:hAnsi="宋体"/>
          <w:bCs/>
          <w:color w:val="auto"/>
          <w:sz w:val="36"/>
          <w:highlight w:val="none"/>
        </w:rPr>
      </w:pPr>
    </w:p>
    <w:p w14:paraId="19BB837C">
      <w:pPr>
        <w:spacing w:line="760" w:lineRule="exact"/>
        <w:ind w:firstLine="636"/>
        <w:rPr>
          <w:rFonts w:hint="eastAsia" w:ascii="黑体" w:hAnsi="黑体" w:eastAsia="黑体"/>
          <w:b/>
          <w:color w:val="auto"/>
          <w:sz w:val="36"/>
          <w:highlight w:val="none"/>
        </w:rPr>
      </w:pPr>
      <w:r>
        <w:rPr>
          <w:rFonts w:hint="eastAsia" w:ascii="黑体" w:hAnsi="黑体" w:eastAsia="黑体"/>
          <w:b/>
          <w:color w:val="auto"/>
          <w:sz w:val="32"/>
          <w:szCs w:val="32"/>
          <w:highlight w:val="none"/>
        </w:rPr>
        <w:t xml:space="preserve">项目名称: </w:t>
      </w:r>
      <w:r>
        <w:rPr>
          <w:rFonts w:hint="eastAsia" w:ascii="黑体" w:hAnsi="黑体" w:eastAsia="黑体"/>
          <w:b/>
          <w:color w:val="auto"/>
          <w:sz w:val="32"/>
          <w:szCs w:val="32"/>
          <w:highlight w:val="none"/>
          <w:lang w:eastAsia="zh-CN"/>
        </w:rPr>
        <w:t>江苏省三河闸管理所物业及绿化维护项目</w:t>
      </w:r>
      <w:r>
        <w:rPr>
          <w:rFonts w:hint="eastAsia" w:ascii="黑体" w:hAnsi="黑体" w:eastAsia="黑体"/>
          <w:b/>
          <w:color w:val="auto"/>
          <w:sz w:val="32"/>
          <w:szCs w:val="32"/>
          <w:highlight w:val="none"/>
        </w:rPr>
        <w:t xml:space="preserve"> </w:t>
      </w:r>
    </w:p>
    <w:p w14:paraId="2FD55AA9">
      <w:pPr>
        <w:spacing w:line="760" w:lineRule="exact"/>
        <w:ind w:firstLine="636"/>
        <w:rPr>
          <w:rFonts w:ascii="黑体" w:hAnsi="黑体" w:eastAsia="黑体"/>
          <w:b/>
          <w:color w:val="auto"/>
          <w:sz w:val="36"/>
          <w:highlight w:val="none"/>
        </w:rPr>
      </w:pPr>
      <w:r>
        <w:rPr>
          <w:rFonts w:hint="eastAsia" w:ascii="黑体" w:hAnsi="黑体" w:eastAsia="黑体"/>
          <w:b/>
          <w:color w:val="auto"/>
          <w:sz w:val="32"/>
          <w:szCs w:val="22"/>
          <w:highlight w:val="none"/>
        </w:rPr>
        <w:t>项目编号: JSZC-320813-JZCG-C2026-0002</w:t>
      </w:r>
    </w:p>
    <w:p w14:paraId="3C287845">
      <w:pPr>
        <w:ind w:left="-359" w:firstLine="360"/>
        <w:rPr>
          <w:rFonts w:ascii="黑体" w:hAnsi="黑体" w:eastAsia="黑体"/>
          <w:b/>
          <w:color w:val="auto"/>
          <w:sz w:val="32"/>
          <w:highlight w:val="none"/>
        </w:rPr>
      </w:pPr>
    </w:p>
    <w:p w14:paraId="25B90420">
      <w:pPr>
        <w:rPr>
          <w:rFonts w:ascii="黑体" w:hAnsi="黑体" w:eastAsia="黑体"/>
          <w:b/>
          <w:color w:val="auto"/>
          <w:sz w:val="32"/>
          <w:highlight w:val="none"/>
        </w:rPr>
      </w:pPr>
    </w:p>
    <w:p w14:paraId="5623DBAF">
      <w:pPr>
        <w:rPr>
          <w:rFonts w:hint="eastAsia" w:ascii="黑体" w:hAnsi="黑体" w:eastAsia="黑体"/>
          <w:b/>
          <w:color w:val="auto"/>
          <w:sz w:val="32"/>
          <w:highlight w:val="none"/>
        </w:rPr>
      </w:pPr>
    </w:p>
    <w:p w14:paraId="5FA22A2B">
      <w:pPr>
        <w:spacing w:line="760" w:lineRule="exact"/>
        <w:ind w:firstLine="1084"/>
        <w:rPr>
          <w:rFonts w:hint="eastAsia" w:ascii="黑体" w:hAnsi="黑体" w:eastAsia="黑体"/>
          <w:b/>
          <w:color w:val="auto"/>
          <w:sz w:val="36"/>
          <w:szCs w:val="36"/>
          <w:highlight w:val="none"/>
          <w:lang w:val="en-US" w:eastAsia="zh-CN"/>
        </w:rPr>
      </w:pPr>
    </w:p>
    <w:p w14:paraId="3A8799AE">
      <w:pPr>
        <w:spacing w:line="760" w:lineRule="exact"/>
        <w:rPr>
          <w:rFonts w:hint="eastAsia" w:ascii="黑体" w:hAnsi="黑体" w:eastAsia="黑体"/>
          <w:b/>
          <w:bCs/>
          <w:color w:val="auto"/>
          <w:sz w:val="36"/>
          <w:szCs w:val="36"/>
          <w:highlight w:val="none"/>
        </w:rPr>
      </w:pPr>
    </w:p>
    <w:p w14:paraId="5EA5601F">
      <w:pPr>
        <w:spacing w:line="760" w:lineRule="exact"/>
        <w:ind w:firstLine="1084"/>
        <w:rPr>
          <w:rFonts w:hint="eastAsia" w:ascii="黑体" w:hAnsi="黑体" w:eastAsia="黑体"/>
          <w:b/>
          <w:color w:val="auto"/>
          <w:sz w:val="36"/>
          <w:szCs w:val="36"/>
          <w:highlight w:val="none"/>
          <w:lang w:eastAsia="zh-CN"/>
        </w:rPr>
      </w:pPr>
      <w:r>
        <w:rPr>
          <w:rFonts w:hint="eastAsia" w:ascii="黑体" w:hAnsi="黑体" w:eastAsia="黑体"/>
          <w:b/>
          <w:color w:val="auto"/>
          <w:sz w:val="36"/>
          <w:szCs w:val="36"/>
          <w:highlight w:val="none"/>
          <w:lang w:val="en-US" w:eastAsia="zh-CN"/>
        </w:rPr>
        <w:t>采 购 人</w:t>
      </w:r>
      <w:r>
        <w:rPr>
          <w:rFonts w:hint="eastAsia" w:ascii="黑体" w:hAnsi="黑体" w:eastAsia="黑体"/>
          <w:b/>
          <w:color w:val="auto"/>
          <w:sz w:val="36"/>
          <w:szCs w:val="36"/>
          <w:highlight w:val="none"/>
        </w:rPr>
        <w:t>：</w:t>
      </w:r>
      <w:r>
        <w:rPr>
          <w:rFonts w:hint="eastAsia" w:ascii="黑体" w:hAnsi="黑体" w:eastAsia="黑体"/>
          <w:b/>
          <w:color w:val="auto"/>
          <w:sz w:val="36"/>
          <w:szCs w:val="36"/>
          <w:highlight w:val="none"/>
          <w:lang w:eastAsia="zh-CN"/>
        </w:rPr>
        <w:t>江苏省洪泽湖水利工程管理处</w:t>
      </w:r>
    </w:p>
    <w:p w14:paraId="795126BC">
      <w:pPr>
        <w:spacing w:line="760" w:lineRule="exact"/>
        <w:ind w:firstLine="2942" w:firstLineChars="814"/>
        <w:rPr>
          <w:rFonts w:hint="eastAsia" w:ascii="黑体" w:hAnsi="黑体" w:eastAsia="黑体"/>
          <w:b/>
          <w:bCs/>
          <w:color w:val="auto"/>
          <w:sz w:val="36"/>
          <w:szCs w:val="36"/>
          <w:highlight w:val="none"/>
          <w:lang w:eastAsia="zh-CN"/>
        </w:rPr>
      </w:pPr>
      <w:r>
        <w:rPr>
          <w:rFonts w:hint="eastAsia" w:ascii="黑体" w:hAnsi="黑体" w:eastAsia="黑体"/>
          <w:b/>
          <w:color w:val="auto"/>
          <w:sz w:val="36"/>
          <w:szCs w:val="36"/>
          <w:highlight w:val="none"/>
          <w:lang w:eastAsia="zh-CN"/>
        </w:rPr>
        <w:t>（江苏省三河闸管理所）</w:t>
      </w:r>
    </w:p>
    <w:p w14:paraId="5CE48AA9">
      <w:pPr>
        <w:spacing w:line="760" w:lineRule="exact"/>
        <w:ind w:firstLine="1084"/>
        <w:rPr>
          <w:rFonts w:ascii="黑体" w:hAnsi="黑体" w:eastAsia="黑体"/>
          <w:b/>
          <w:color w:val="auto"/>
          <w:sz w:val="36"/>
          <w:szCs w:val="36"/>
          <w:highlight w:val="none"/>
        </w:rPr>
      </w:pPr>
      <w:r>
        <w:rPr>
          <w:rFonts w:hint="eastAsia" w:ascii="黑体" w:hAnsi="黑体" w:eastAsia="黑体"/>
          <w:b/>
          <w:color w:val="auto"/>
          <w:sz w:val="36"/>
          <w:szCs w:val="36"/>
          <w:highlight w:val="none"/>
          <w:lang w:val="en-US" w:eastAsia="zh-CN"/>
        </w:rPr>
        <w:t>代理机构</w:t>
      </w:r>
      <w:r>
        <w:rPr>
          <w:rFonts w:hint="eastAsia" w:ascii="黑体" w:hAnsi="黑体" w:eastAsia="黑体"/>
          <w:b/>
          <w:color w:val="auto"/>
          <w:sz w:val="36"/>
          <w:szCs w:val="36"/>
          <w:highlight w:val="none"/>
        </w:rPr>
        <w:t>：</w:t>
      </w:r>
      <w:r>
        <w:rPr>
          <w:rFonts w:hint="eastAsia" w:ascii="黑体" w:hAnsi="黑体" w:eastAsia="黑体"/>
          <w:b/>
          <w:color w:val="auto"/>
          <w:sz w:val="36"/>
          <w:szCs w:val="36"/>
          <w:highlight w:val="none"/>
          <w:lang w:val="en-US" w:eastAsia="zh-CN"/>
        </w:rPr>
        <w:t>淮安市公共资源交易中心洪泽分中心</w:t>
      </w:r>
    </w:p>
    <w:p w14:paraId="12226A79">
      <w:pPr>
        <w:tabs>
          <w:tab w:val="center" w:pos="5215"/>
        </w:tabs>
        <w:spacing w:line="600" w:lineRule="exact"/>
        <w:jc w:val="center"/>
        <w:rPr>
          <w:rFonts w:hint="eastAsia" w:ascii="宋体" w:hAnsi="宋体" w:eastAsia="宋体" w:cs="宋体"/>
          <w:b/>
          <w:color w:val="auto"/>
          <w:sz w:val="36"/>
          <w:szCs w:val="36"/>
          <w:highlight w:val="none"/>
        </w:rPr>
      </w:pPr>
    </w:p>
    <w:p w14:paraId="07485E77">
      <w:pPr>
        <w:tabs>
          <w:tab w:val="center" w:pos="5215"/>
        </w:tabs>
        <w:spacing w:line="600" w:lineRule="exact"/>
        <w:jc w:val="center"/>
        <w:rPr>
          <w:rFonts w:hint="eastAsia" w:ascii="黑体" w:hAnsi="黑体" w:eastAsia="黑体" w:cs="黑体"/>
          <w:b/>
          <w:bCs w:val="0"/>
          <w:color w:val="auto"/>
          <w:sz w:val="36"/>
          <w:szCs w:val="36"/>
          <w:highlight w:val="none"/>
        </w:rPr>
      </w:pPr>
      <w:r>
        <w:rPr>
          <w:rFonts w:hint="eastAsia" w:ascii="黑体" w:hAnsi="黑体" w:eastAsia="黑体" w:cs="黑体"/>
          <w:b/>
          <w:bCs w:val="0"/>
          <w:color w:val="auto"/>
          <w:sz w:val="36"/>
          <w:szCs w:val="36"/>
          <w:highlight w:val="none"/>
          <w:lang w:eastAsia="zh-CN"/>
        </w:rPr>
        <w:t>二〇二六</w:t>
      </w:r>
      <w:r>
        <w:rPr>
          <w:rFonts w:hint="eastAsia" w:ascii="黑体" w:hAnsi="黑体" w:eastAsia="黑体" w:cs="黑体"/>
          <w:b/>
          <w:bCs w:val="0"/>
          <w:color w:val="auto"/>
          <w:sz w:val="36"/>
          <w:szCs w:val="36"/>
          <w:highlight w:val="none"/>
        </w:rPr>
        <w:t>年</w:t>
      </w:r>
      <w:r>
        <w:rPr>
          <w:rFonts w:hint="eastAsia" w:ascii="黑体" w:hAnsi="黑体" w:eastAsia="黑体" w:cs="黑体"/>
          <w:b/>
          <w:bCs w:val="0"/>
          <w:color w:val="auto"/>
          <w:sz w:val="36"/>
          <w:szCs w:val="36"/>
          <w:highlight w:val="none"/>
          <w:lang w:val="en-US" w:eastAsia="zh-CN"/>
        </w:rPr>
        <w:t>六</w:t>
      </w:r>
      <w:r>
        <w:rPr>
          <w:rFonts w:hint="eastAsia" w:ascii="黑体" w:hAnsi="黑体" w:eastAsia="黑体" w:cs="黑体"/>
          <w:b/>
          <w:bCs w:val="0"/>
          <w:color w:val="auto"/>
          <w:sz w:val="36"/>
          <w:szCs w:val="36"/>
          <w:highlight w:val="none"/>
        </w:rPr>
        <w:t>月</w:t>
      </w:r>
    </w:p>
    <w:p w14:paraId="4FA57035">
      <w:pPr>
        <w:tabs>
          <w:tab w:val="center" w:pos="5215"/>
        </w:tabs>
        <w:ind w:firstLine="2692"/>
        <w:rPr>
          <w:rFonts w:hint="eastAsia" w:ascii="仿宋" w:hAnsi="仿宋" w:eastAsia="仿宋"/>
          <w:b/>
          <w:bCs/>
          <w:color w:val="auto"/>
          <w:sz w:val="36"/>
          <w:szCs w:val="36"/>
          <w:highlight w:val="none"/>
        </w:rPr>
      </w:pPr>
      <w:r>
        <w:rPr>
          <w:rFonts w:ascii="黑体" w:hAnsi="黑体" w:eastAsia="黑体"/>
          <w:b/>
          <w:color w:val="auto"/>
          <w:sz w:val="36"/>
          <w:szCs w:val="36"/>
          <w:highlight w:val="none"/>
        </w:rPr>
        <w:tab/>
      </w:r>
    </w:p>
    <w:p w14:paraId="76698F3D">
      <w:pPr>
        <w:spacing w:line="520" w:lineRule="exact"/>
        <w:ind w:firstLine="3054"/>
        <w:rPr>
          <w:rFonts w:hint="eastAsia" w:ascii="仿宋" w:hAnsi="仿宋" w:eastAsia="仿宋"/>
          <w:b/>
          <w:bCs/>
          <w:color w:val="auto"/>
          <w:sz w:val="36"/>
          <w:szCs w:val="36"/>
          <w:highlight w:val="none"/>
        </w:rPr>
      </w:pPr>
    </w:p>
    <w:p w14:paraId="60CF9E4A">
      <w:pPr>
        <w:spacing w:line="520" w:lineRule="exact"/>
        <w:ind w:firstLine="3054"/>
        <w:rPr>
          <w:rFonts w:hint="eastAsia" w:ascii="仿宋" w:hAnsi="仿宋" w:eastAsia="仿宋"/>
          <w:b/>
          <w:bCs/>
          <w:color w:val="auto"/>
          <w:sz w:val="36"/>
          <w:szCs w:val="36"/>
          <w:highlight w:val="none"/>
        </w:rPr>
      </w:pPr>
    </w:p>
    <w:p w14:paraId="461F20BB">
      <w:pPr>
        <w:spacing w:line="520" w:lineRule="exact"/>
        <w:ind w:firstLine="3054"/>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第一章   磋商邀请</w:t>
      </w:r>
    </w:p>
    <w:p w14:paraId="27FC6BE7">
      <w:pPr>
        <w:spacing w:line="520" w:lineRule="exact"/>
        <w:ind w:firstLine="565"/>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受江苏省洪泽湖水利工程管理处（江苏省三河闸管理所）的委托，淮安市公共资源交易中心洪泽分中心就江苏省三河闸管理所物业及绿化维护项目进行竞争性磋商采购，现邀请符合条件的供应商参加竞争性磋商。</w:t>
      </w:r>
    </w:p>
    <w:p w14:paraId="2807C893">
      <w:pPr>
        <w:spacing w:line="520" w:lineRule="exact"/>
        <w:ind w:left="1" w:firstLine="537"/>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-18415</wp:posOffset>
                </wp:positionH>
                <wp:positionV relativeFrom="paragraph">
                  <wp:posOffset>208280</wp:posOffset>
                </wp:positionV>
                <wp:extent cx="6318885" cy="1385570"/>
                <wp:effectExtent l="4445" t="4445" r="20320" b="19685"/>
                <wp:wrapNone/>
                <wp:docPr id="2" name="矩形 1"/>
                <wp:cNvGraphicFramePr/>
                <a:graphic xmlns:a="http://schemas.openxmlformats.org/drawingml/2006/main">
                  <a:graphicData uri="http://schemas.microsoft.com/office/word/2010/wordprocessingShape">
                    <wps:wsp>
                      <wps:cNvSpPr/>
                      <wps:spPr bwMode="auto">
                        <a:xfrm>
                          <a:off x="0" y="0"/>
                          <a:ext cx="6318776" cy="1385570"/>
                        </a:xfrm>
                        <a:prstGeom prst="rect">
                          <a:avLst/>
                        </a:prstGeom>
                        <a:solidFill>
                          <a:srgbClr val="FFFFFF"/>
                        </a:solidFill>
                        <a:ln>
                          <a:solidFill>
                            <a:srgbClr val="000000"/>
                          </a:solidFill>
                        </a:ln>
                      </wps:spPr>
                      <wps:txbx>
                        <w:txbxContent>
                          <w:p w14:paraId="458F9485">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p>
                          <w:p w14:paraId="1F80A6AB">
                            <w:pPr>
                              <w:spacing w:line="520" w:lineRule="exact"/>
                              <w:ind w:firstLine="497"/>
                            </w:pPr>
                            <w:r>
                              <w:rPr>
                                <w:rFonts w:hint="eastAsia" w:ascii="仿宋" w:hAnsi="仿宋" w:eastAsia="仿宋" w:cs="仿宋"/>
                                <w:b/>
                                <w:bCs w:val="0"/>
                                <w:spacing w:val="-11"/>
                                <w:sz w:val="28"/>
                                <w:szCs w:val="28"/>
                                <w:u w:val="single"/>
                                <w:lang w:eastAsia="zh-CN"/>
                              </w:rPr>
                              <w:t>江苏省三河闸管理所物业及绿化维护项目</w:t>
                            </w:r>
                            <w:r>
                              <w:rPr>
                                <w:rFonts w:hint="eastAsia" w:ascii="仿宋" w:hAnsi="仿宋" w:eastAsia="仿宋"/>
                                <w:sz w:val="28"/>
                                <w:szCs w:val="28"/>
                              </w:rPr>
                              <w:t>的潜在供应商应在淮安市政府采购网自行免费下载磋商文件，并于</w:t>
                            </w:r>
                            <w:r>
                              <w:rPr>
                                <w:rFonts w:hint="eastAsia" w:ascii="仿宋" w:hAnsi="仿宋" w:eastAsia="仿宋"/>
                                <w:b/>
                                <w:bCs/>
                                <w:sz w:val="28"/>
                                <w:szCs w:val="28"/>
                                <w:u w:val="single"/>
                                <w:lang w:val="en-US" w:eastAsia="zh-CN"/>
                              </w:rPr>
                              <w:t>2026</w:t>
                            </w:r>
                            <w:r>
                              <w:rPr>
                                <w:rFonts w:hint="eastAsia" w:ascii="仿宋" w:hAnsi="仿宋" w:eastAsia="仿宋"/>
                                <w:b/>
                                <w:bCs/>
                                <w:sz w:val="28"/>
                                <w:szCs w:val="28"/>
                                <w:u w:val="single"/>
                              </w:rPr>
                              <w:t>年</w:t>
                            </w:r>
                            <w:r>
                              <w:rPr>
                                <w:rFonts w:hint="eastAsia" w:ascii="仿宋" w:hAnsi="仿宋" w:eastAsia="仿宋"/>
                                <w:b/>
                                <w:bCs/>
                                <w:sz w:val="28"/>
                                <w:szCs w:val="28"/>
                                <w:u w:val="single"/>
                                <w:lang w:val="en-US" w:eastAsia="zh-CN"/>
                              </w:rPr>
                              <w:t>7</w:t>
                            </w:r>
                            <w:r>
                              <w:rPr>
                                <w:rFonts w:hint="eastAsia" w:ascii="仿宋" w:hAnsi="仿宋" w:eastAsia="仿宋"/>
                                <w:b/>
                                <w:bCs/>
                                <w:sz w:val="28"/>
                                <w:szCs w:val="28"/>
                                <w:u w:val="single"/>
                              </w:rPr>
                              <w:t>月</w:t>
                            </w:r>
                            <w:r>
                              <w:rPr>
                                <w:rFonts w:hint="eastAsia" w:ascii="仿宋" w:hAnsi="仿宋" w:eastAsia="仿宋"/>
                                <w:b/>
                                <w:bCs/>
                                <w:sz w:val="28"/>
                                <w:szCs w:val="28"/>
                                <w:u w:val="single"/>
                                <w:lang w:val="en-US" w:eastAsia="zh-CN"/>
                              </w:rPr>
                              <w:t>13</w:t>
                            </w:r>
                            <w:r>
                              <w:rPr>
                                <w:rFonts w:hint="eastAsia" w:ascii="仿宋" w:hAnsi="仿宋" w:eastAsia="仿宋"/>
                                <w:b/>
                                <w:bCs/>
                                <w:sz w:val="28"/>
                                <w:szCs w:val="28"/>
                                <w:u w:val="single"/>
                              </w:rPr>
                              <w:t>日</w:t>
                            </w:r>
                            <w:r>
                              <w:rPr>
                                <w:rFonts w:hint="eastAsia" w:ascii="仿宋" w:hAnsi="仿宋" w:eastAsia="仿宋"/>
                                <w:b/>
                                <w:bCs/>
                                <w:sz w:val="28"/>
                                <w:szCs w:val="28"/>
                                <w:u w:val="single"/>
                                <w:lang w:val="en-US" w:eastAsia="zh-CN"/>
                              </w:rPr>
                              <w:t>上午9时00</w:t>
                            </w:r>
                            <w:r>
                              <w:rPr>
                                <w:rFonts w:hint="eastAsia" w:ascii="仿宋" w:hAnsi="仿宋" w:eastAsia="仿宋"/>
                                <w:b/>
                                <w:bCs/>
                                <w:sz w:val="28"/>
                                <w:szCs w:val="28"/>
                                <w:u w:val="single"/>
                              </w:rPr>
                              <w:t>分</w:t>
                            </w:r>
                            <w:r>
                              <w:rPr>
                                <w:rFonts w:hint="eastAsia" w:ascii="仿宋" w:hAnsi="仿宋" w:eastAsia="仿宋"/>
                                <w:sz w:val="28"/>
                                <w:szCs w:val="28"/>
                              </w:rPr>
                              <w:t>（北京时间）前提交响应文件。</w:t>
                            </w:r>
                          </w:p>
                        </w:txbxContent>
                      </wps:txbx>
                      <wps:bodyPr wrap="square" upright="1"/>
                    </wps:wsp>
                  </a:graphicData>
                </a:graphic>
              </wp:anchor>
            </w:drawing>
          </mc:Choice>
          <mc:Fallback>
            <w:pict>
              <v:rect id="矩形 1" o:spid="_x0000_s1026" o:spt="1" style="position:absolute;left:0pt;margin-left:-1.45pt;margin-top:16.4pt;height:109.1pt;width:497.55pt;z-index:251659264;mso-width-relative:page;mso-height-relative:page;" fillcolor="#FFFFFF" filled="t" stroked="t" coordsize="21600,21600" o:gfxdata="UEsDBAoAAAAAAIdO4kAAAAAAAAAAAAAAAAAEAAAAZHJzL1BLAwQUAAAACACHTuJAjkuemdcAAAAJ&#10;AQAADwAAAGRycy9kb3ducmV2LnhtbE2PMU/DMBSEdyT+g/WQurV2XIFIyEsHUCsxtunC5iSPJBDb&#10;Uey0gV/PY4LxdKe77/LdYgdxoSn03iEkGwWCXO2b3rUI53K/fgQRonGNGbwjhC8KsCtub3KTNf7q&#10;jnQ5xVZwiQuZQehiHDMpQ92RNWHjR3LsvfvJmshyamUzmSuX20FqpR6kNb3jhc6M9NxR/XmaLULV&#10;67P5PpYHZdP9Nr4u5cf89oK4ukvUE4hIS/wLwy8+o0PBTJWfXRPEgLDWKScRtpofsJ+mWoOoEPR9&#10;okAWufz/oPgBUEsDBBQAAAAIAIdO4kACAMo/0QEAALADAAAOAAAAZHJzL2Uyb0RvYy54bWytU0tu&#10;2zAQ3RfoHQjua0kOYhuC5SxquJt+AqQ9AEVREgH+OqQs+TQFuushepyi1+iQVtw2AYIswgXB4cy8&#10;mfeG3N5MWpGjAC+tqWixyCkRhttGmq6iXz4f3mwo8YGZhilrREVPwtOb3etX29GVYml7qxoBBEGM&#10;L0dX0T4EV2aZ573QzC+sEwadrQXNAprQZQ2wEdG1ypZ5vspGC40Dy4X3eLs/O+mMCM8BtG0rudhb&#10;PmhhwhkVhGIBKfleOk93qdu2FTx8alsvAlEVRaYh7VgEz3Xcs92WlR0w10s+t8Ce08IDTppJg0Uv&#10;UHsWGBlAPoLSkoP1tg0LbnV2JpIUQRZF/kCbu545kbig1N5dRPcvB8s/Hm+ByKaiS0oM0zjw399+&#10;/Pr5nRRRm9H5EkPu3C3MlscjqccPtsFQNgSbaE8t6EgfCZEpqXu6qCumQDherq6KzXq9ooSjr7ja&#10;XF+vk/4ZK+/THfjwTlhN4qGigONL8Oz43gdsAEPvQ2I1b5VsDlKpZEBXv1VAjgxHfUgrMsCU/8KU&#10;eTozT+txJuLE1CwqEjU4axOmepqFqW1zQmlGfEsV9V8HBoKSwYHseqSS1EzJOMjU1fzo4kv5104l&#10;/n603R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OS56Z1wAAAAkBAAAPAAAAAAAAAAEAIAAAACIA&#10;AABkcnMvZG93bnJldi54bWxQSwECFAAUAAAACACHTuJAAgDKP9EBAACwAwAADgAAAAAAAAABACAA&#10;AAAmAQAAZHJzL2Uyb0RvYy54bWxQSwUGAAAAAAYABgBZAQAAaQUAAAAA&#10;">
                <v:fill on="t" focussize="0,0"/>
                <v:stroke color="#000000" joinstyle="round"/>
                <v:imagedata o:title=""/>
                <o:lock v:ext="edit" aspectratio="f"/>
                <v:textbox>
                  <w:txbxContent>
                    <w:p w14:paraId="458F9485">
                      <w:pPr>
                        <w:spacing w:line="520" w:lineRule="exact"/>
                        <w:ind w:firstLine="537"/>
                        <w:rPr>
                          <w:rFonts w:hint="eastAsia" w:ascii="仿宋" w:hAnsi="仿宋" w:eastAsia="仿宋"/>
                          <w:sz w:val="28"/>
                          <w:szCs w:val="28"/>
                        </w:rPr>
                      </w:pPr>
                      <w:r>
                        <w:rPr>
                          <w:rFonts w:hint="eastAsia" w:ascii="仿宋" w:hAnsi="仿宋" w:eastAsia="仿宋"/>
                          <w:sz w:val="28"/>
                          <w:szCs w:val="28"/>
                        </w:rPr>
                        <w:t>项目概况:</w:t>
                      </w:r>
                    </w:p>
                    <w:p w14:paraId="1F80A6AB">
                      <w:pPr>
                        <w:spacing w:line="520" w:lineRule="exact"/>
                        <w:ind w:firstLine="497"/>
                      </w:pPr>
                      <w:r>
                        <w:rPr>
                          <w:rFonts w:hint="eastAsia" w:ascii="仿宋" w:hAnsi="仿宋" w:eastAsia="仿宋" w:cs="仿宋"/>
                          <w:b/>
                          <w:bCs w:val="0"/>
                          <w:spacing w:val="-11"/>
                          <w:sz w:val="28"/>
                          <w:szCs w:val="28"/>
                          <w:u w:val="single"/>
                          <w:lang w:eastAsia="zh-CN"/>
                        </w:rPr>
                        <w:t>江苏省三河闸管理所物业及绿化维护项目</w:t>
                      </w:r>
                      <w:r>
                        <w:rPr>
                          <w:rFonts w:hint="eastAsia" w:ascii="仿宋" w:hAnsi="仿宋" w:eastAsia="仿宋"/>
                          <w:sz w:val="28"/>
                          <w:szCs w:val="28"/>
                        </w:rPr>
                        <w:t>的潜在供应商应在淮安市政府采购网自行免费下载磋商文件，并于</w:t>
                      </w:r>
                      <w:r>
                        <w:rPr>
                          <w:rFonts w:hint="eastAsia" w:ascii="仿宋" w:hAnsi="仿宋" w:eastAsia="仿宋"/>
                          <w:b/>
                          <w:bCs/>
                          <w:sz w:val="28"/>
                          <w:szCs w:val="28"/>
                          <w:u w:val="single"/>
                          <w:lang w:val="en-US" w:eastAsia="zh-CN"/>
                        </w:rPr>
                        <w:t>2026</w:t>
                      </w:r>
                      <w:r>
                        <w:rPr>
                          <w:rFonts w:hint="eastAsia" w:ascii="仿宋" w:hAnsi="仿宋" w:eastAsia="仿宋"/>
                          <w:b/>
                          <w:bCs/>
                          <w:sz w:val="28"/>
                          <w:szCs w:val="28"/>
                          <w:u w:val="single"/>
                        </w:rPr>
                        <w:t>年</w:t>
                      </w:r>
                      <w:r>
                        <w:rPr>
                          <w:rFonts w:hint="eastAsia" w:ascii="仿宋" w:hAnsi="仿宋" w:eastAsia="仿宋"/>
                          <w:b/>
                          <w:bCs/>
                          <w:sz w:val="28"/>
                          <w:szCs w:val="28"/>
                          <w:u w:val="single"/>
                          <w:lang w:val="en-US" w:eastAsia="zh-CN"/>
                        </w:rPr>
                        <w:t>7</w:t>
                      </w:r>
                      <w:r>
                        <w:rPr>
                          <w:rFonts w:hint="eastAsia" w:ascii="仿宋" w:hAnsi="仿宋" w:eastAsia="仿宋"/>
                          <w:b/>
                          <w:bCs/>
                          <w:sz w:val="28"/>
                          <w:szCs w:val="28"/>
                          <w:u w:val="single"/>
                        </w:rPr>
                        <w:t>月</w:t>
                      </w:r>
                      <w:r>
                        <w:rPr>
                          <w:rFonts w:hint="eastAsia" w:ascii="仿宋" w:hAnsi="仿宋" w:eastAsia="仿宋"/>
                          <w:b/>
                          <w:bCs/>
                          <w:sz w:val="28"/>
                          <w:szCs w:val="28"/>
                          <w:u w:val="single"/>
                          <w:lang w:val="en-US" w:eastAsia="zh-CN"/>
                        </w:rPr>
                        <w:t>13</w:t>
                      </w:r>
                      <w:r>
                        <w:rPr>
                          <w:rFonts w:hint="eastAsia" w:ascii="仿宋" w:hAnsi="仿宋" w:eastAsia="仿宋"/>
                          <w:b/>
                          <w:bCs/>
                          <w:sz w:val="28"/>
                          <w:szCs w:val="28"/>
                          <w:u w:val="single"/>
                        </w:rPr>
                        <w:t>日</w:t>
                      </w:r>
                      <w:r>
                        <w:rPr>
                          <w:rFonts w:hint="eastAsia" w:ascii="仿宋" w:hAnsi="仿宋" w:eastAsia="仿宋"/>
                          <w:b/>
                          <w:bCs/>
                          <w:sz w:val="28"/>
                          <w:szCs w:val="28"/>
                          <w:u w:val="single"/>
                          <w:lang w:val="en-US" w:eastAsia="zh-CN"/>
                        </w:rPr>
                        <w:t>上午9时00</w:t>
                      </w:r>
                      <w:r>
                        <w:rPr>
                          <w:rFonts w:hint="eastAsia" w:ascii="仿宋" w:hAnsi="仿宋" w:eastAsia="仿宋"/>
                          <w:b/>
                          <w:bCs/>
                          <w:sz w:val="28"/>
                          <w:szCs w:val="28"/>
                          <w:u w:val="single"/>
                        </w:rPr>
                        <w:t>分</w:t>
                      </w:r>
                      <w:r>
                        <w:rPr>
                          <w:rFonts w:hint="eastAsia" w:ascii="仿宋" w:hAnsi="仿宋" w:eastAsia="仿宋"/>
                          <w:sz w:val="28"/>
                          <w:szCs w:val="28"/>
                        </w:rPr>
                        <w:t>（北京时间）前提交响应文件。</w:t>
                      </w:r>
                    </w:p>
                  </w:txbxContent>
                </v:textbox>
              </v:rect>
            </w:pict>
          </mc:Fallback>
        </mc:AlternateContent>
      </w:r>
    </w:p>
    <w:p w14:paraId="1C1E4EED">
      <w:pPr>
        <w:spacing w:line="520" w:lineRule="exact"/>
        <w:ind w:firstLine="565"/>
        <w:rPr>
          <w:rFonts w:hint="eastAsia" w:ascii="仿宋" w:hAnsi="仿宋" w:eastAsia="仿宋"/>
          <w:color w:val="auto"/>
          <w:sz w:val="28"/>
          <w:szCs w:val="28"/>
          <w:highlight w:val="none"/>
        </w:rPr>
      </w:pPr>
    </w:p>
    <w:p w14:paraId="48A4AB13">
      <w:pPr>
        <w:spacing w:line="520" w:lineRule="exact"/>
        <w:ind w:firstLine="565"/>
        <w:rPr>
          <w:rFonts w:hint="eastAsia" w:ascii="仿宋" w:hAnsi="仿宋" w:eastAsia="仿宋"/>
          <w:color w:val="auto"/>
          <w:sz w:val="28"/>
          <w:szCs w:val="28"/>
          <w:highlight w:val="none"/>
        </w:rPr>
      </w:pPr>
    </w:p>
    <w:p w14:paraId="0E69F043">
      <w:pPr>
        <w:spacing w:line="520" w:lineRule="exact"/>
        <w:ind w:firstLine="565"/>
        <w:rPr>
          <w:rFonts w:hint="eastAsia" w:ascii="仿宋" w:hAnsi="仿宋" w:eastAsia="仿宋"/>
          <w:color w:val="auto"/>
          <w:sz w:val="28"/>
          <w:szCs w:val="28"/>
          <w:highlight w:val="none"/>
        </w:rPr>
      </w:pPr>
    </w:p>
    <w:p w14:paraId="2C506774">
      <w:pPr>
        <w:spacing w:line="520" w:lineRule="exact"/>
        <w:ind w:firstLine="565"/>
        <w:rPr>
          <w:rFonts w:hint="eastAsia" w:ascii="仿宋" w:hAnsi="仿宋" w:eastAsia="仿宋"/>
          <w:color w:val="auto"/>
          <w:sz w:val="28"/>
          <w:szCs w:val="28"/>
          <w:highlight w:val="none"/>
        </w:rPr>
      </w:pPr>
    </w:p>
    <w:p w14:paraId="33DE70E4">
      <w:pPr>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一、项目基本情况</w:t>
      </w:r>
      <w:r>
        <w:rPr>
          <w:rFonts w:hint="eastAsia" w:ascii="仿宋" w:hAnsi="仿宋" w:eastAsia="仿宋"/>
          <w:color w:val="auto"/>
          <w:sz w:val="28"/>
          <w:szCs w:val="28"/>
          <w:highlight w:val="none"/>
          <w:lang w:eastAsia="zh-CN"/>
        </w:rPr>
        <w:t>公司</w:t>
      </w:r>
    </w:p>
    <w:p w14:paraId="30E87350">
      <w:pPr>
        <w:spacing w:line="760" w:lineRule="exact"/>
        <w:ind w:firstLine="636"/>
        <w:rPr>
          <w:rFonts w:ascii="黑体" w:hAnsi="黑体" w:eastAsia="黑体"/>
          <w:b/>
          <w:color w:val="auto"/>
          <w:sz w:val="36"/>
          <w:highlight w:val="none"/>
        </w:rPr>
      </w:pPr>
      <w:r>
        <w:rPr>
          <w:rFonts w:hint="eastAsia" w:ascii="仿宋" w:hAnsi="仿宋" w:eastAsia="仿宋"/>
          <w:color w:val="auto"/>
          <w:sz w:val="28"/>
          <w:szCs w:val="28"/>
          <w:highlight w:val="none"/>
        </w:rPr>
        <w:t>（一）项目编号:</w:t>
      </w:r>
      <w:r>
        <w:rPr>
          <w:rFonts w:hint="eastAsia" w:ascii="黑体" w:hAnsi="黑体" w:eastAsia="黑体"/>
          <w:b/>
          <w:color w:val="auto"/>
          <w:sz w:val="32"/>
          <w:szCs w:val="22"/>
          <w:highlight w:val="none"/>
        </w:rPr>
        <w:t xml:space="preserve"> JSZC-320813-JZCG-C2026-0002</w:t>
      </w:r>
    </w:p>
    <w:p w14:paraId="5BB7F55C">
      <w:pPr>
        <w:spacing w:line="520" w:lineRule="exact"/>
        <w:ind w:firstLine="565"/>
        <w:rPr>
          <w:rFonts w:hint="eastAsia" w:ascii="仿宋" w:hAnsi="仿宋" w:eastAsia="仿宋"/>
          <w:bCs/>
          <w:color w:val="auto"/>
          <w:sz w:val="28"/>
          <w:szCs w:val="28"/>
          <w:highlight w:val="none"/>
          <w:lang w:eastAsia="zh-CN"/>
        </w:rPr>
      </w:pPr>
      <w:bookmarkStart w:id="35" w:name="_GoBack"/>
      <w:bookmarkEnd w:id="35"/>
      <w:r>
        <w:rPr>
          <w:rFonts w:hint="eastAsia" w:ascii="仿宋" w:hAnsi="仿宋" w:eastAsia="仿宋"/>
          <w:color w:val="auto"/>
          <w:sz w:val="28"/>
          <w:szCs w:val="28"/>
          <w:highlight w:val="none"/>
        </w:rPr>
        <w:t>（二）项目名称:</w:t>
      </w:r>
      <w:r>
        <w:rPr>
          <w:rFonts w:hint="eastAsia" w:ascii="仿宋" w:hAnsi="仿宋" w:eastAsia="仿宋" w:cs="仿宋"/>
          <w:b w:val="0"/>
          <w:bCs/>
          <w:color w:val="auto"/>
          <w:sz w:val="28"/>
          <w:szCs w:val="28"/>
          <w:highlight w:val="none"/>
          <w:lang w:eastAsia="zh-CN"/>
        </w:rPr>
        <w:t>江苏省三河闸管理所物业及绿化维护项目</w:t>
      </w:r>
    </w:p>
    <w:p w14:paraId="6BE6EF73">
      <w:pPr>
        <w:spacing w:line="520" w:lineRule="exact"/>
        <w:ind w:firstLine="565"/>
        <w:rPr>
          <w:rFonts w:ascii="仿宋" w:hAnsi="仿宋" w:eastAsia="仿宋"/>
          <w:color w:val="auto"/>
          <w:sz w:val="28"/>
          <w:szCs w:val="28"/>
          <w:highlight w:val="none"/>
        </w:rPr>
      </w:pPr>
      <w:r>
        <w:rPr>
          <w:rFonts w:hint="eastAsia" w:ascii="仿宋" w:hAnsi="仿宋" w:eastAsia="仿宋"/>
          <w:bCs/>
          <w:color w:val="auto"/>
          <w:sz w:val="28"/>
          <w:szCs w:val="28"/>
          <w:highlight w:val="none"/>
        </w:rPr>
        <w:t>（三）采购方式:竞争性磋商</w:t>
      </w:r>
    </w:p>
    <w:p w14:paraId="7C0997D3">
      <w:pPr>
        <w:spacing w:line="520" w:lineRule="exact"/>
        <w:ind w:firstLine="565"/>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（四）预算金额:</w:t>
      </w:r>
      <w:r>
        <w:rPr>
          <w:rFonts w:hint="eastAsia" w:ascii="仿宋" w:hAnsi="仿宋" w:eastAsia="仿宋"/>
          <w:color w:val="auto"/>
          <w:sz w:val="28"/>
          <w:szCs w:val="28"/>
          <w:highlight w:val="none"/>
          <w:lang w:val="en-US" w:eastAsia="zh-CN"/>
        </w:rPr>
        <w:t>109.66万元/年</w:t>
      </w:r>
    </w:p>
    <w:p w14:paraId="0D804760">
      <w:pPr>
        <w:spacing w:line="520" w:lineRule="exact"/>
        <w:ind w:firstLine="565"/>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（五）最高限价:</w:t>
      </w:r>
      <w:r>
        <w:rPr>
          <w:rFonts w:hint="eastAsia" w:ascii="仿宋" w:hAnsi="仿宋" w:eastAsia="仿宋"/>
          <w:color w:val="auto"/>
          <w:sz w:val="28"/>
          <w:szCs w:val="28"/>
          <w:highlight w:val="none"/>
          <w:lang w:val="en-US" w:eastAsia="zh-CN"/>
        </w:rPr>
        <w:t>109.66万元/年</w:t>
      </w:r>
    </w:p>
    <w:p w14:paraId="5E263BC9">
      <w:pPr>
        <w:spacing w:line="520" w:lineRule="exact"/>
        <w:ind w:firstLine="565"/>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（六）采购需求:</w:t>
      </w:r>
      <w:r>
        <w:rPr>
          <w:rFonts w:hint="eastAsia" w:ascii="仿宋" w:hAnsi="仿宋" w:eastAsia="仿宋" w:cs="仿宋"/>
          <w:b w:val="0"/>
          <w:bCs/>
          <w:color w:val="auto"/>
          <w:sz w:val="28"/>
          <w:szCs w:val="28"/>
          <w:highlight w:val="none"/>
          <w:lang w:eastAsia="zh-CN"/>
        </w:rPr>
        <w:t>江苏省三河闸管理所物业及绿化维护项目，</w:t>
      </w:r>
      <w:r>
        <w:rPr>
          <w:rFonts w:hint="eastAsia" w:ascii="仿宋" w:hAnsi="仿宋" w:eastAsia="仿宋" w:cs="仿宋"/>
          <w:b w:val="0"/>
          <w:bCs/>
          <w:color w:val="auto"/>
          <w:sz w:val="28"/>
          <w:szCs w:val="28"/>
          <w:highlight w:val="none"/>
          <w:lang w:val="en-US" w:eastAsia="zh-CN"/>
        </w:rPr>
        <w:t>具体详见本项目的采购需求部分。</w:t>
      </w:r>
    </w:p>
    <w:p w14:paraId="30E9F52B">
      <w:pPr>
        <w:pStyle w:val="303"/>
        <w:keepNext w:val="0"/>
        <w:keepLines w:val="0"/>
        <w:pageBreakBefore w:val="0"/>
        <w:spacing w:line="520" w:lineRule="exact"/>
        <w:ind w:firstLine="560"/>
        <w:outlineLvl w:val="9"/>
        <w:rPr>
          <w:rFonts w:hint="eastAsia" w:ascii="仿宋" w:hAnsi="仿宋" w:eastAsia="仿宋" w:cs="仿宋"/>
          <w:b w:val="0"/>
          <w:bCs w:val="0"/>
          <w:color w:val="auto"/>
          <w:sz w:val="28"/>
          <w:szCs w:val="28"/>
          <w:highlight w:val="none"/>
        </w:rPr>
      </w:pPr>
      <w:r>
        <w:rPr>
          <w:rFonts w:hint="eastAsia" w:ascii="仿宋" w:hAnsi="仿宋" w:eastAsia="仿宋"/>
          <w:color w:val="auto"/>
          <w:sz w:val="28"/>
          <w:szCs w:val="28"/>
          <w:highlight w:val="none"/>
        </w:rPr>
        <w:t>（七）合同履行期限:</w:t>
      </w:r>
      <w:r>
        <w:rPr>
          <w:rFonts w:hint="eastAsia" w:ascii="仿宋" w:hAnsi="仿宋" w:eastAsia="仿宋"/>
          <w:bCs/>
          <w:color w:val="auto"/>
          <w:sz w:val="28"/>
          <w:szCs w:val="28"/>
          <w:highlight w:val="none"/>
          <w:lang w:val="en-US" w:eastAsia="zh-CN"/>
        </w:rPr>
        <w:t>服务期限为两年（2026年8月至2028年8月），合同一年一签，根据考核及预算情况，续签下一年度合同（如因项目预算调整，甲方有权终止合同或重新采购）。</w:t>
      </w:r>
    </w:p>
    <w:p w14:paraId="787BE88F">
      <w:pPr>
        <w:spacing w:line="520" w:lineRule="exact"/>
        <w:ind w:firstLine="565"/>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（八）本项目（</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是</w:t>
      </w:r>
      <w:r>
        <w:rPr>
          <w:rFonts w:hint="eastAsia" w:ascii="仿宋" w:hAnsi="仿宋" w:eastAsia="仿宋"/>
          <w:color w:val="auto"/>
          <w:sz w:val="28"/>
          <w:szCs w:val="28"/>
          <w:highlight w:val="none"/>
          <w:lang w:eastAsia="zh-CN"/>
        </w:rPr>
        <w:t xml:space="preserve">  ☑</w:t>
      </w:r>
      <w:r>
        <w:rPr>
          <w:rFonts w:hint="eastAsia" w:ascii="仿宋" w:hAnsi="仿宋" w:eastAsia="仿宋"/>
          <w:color w:val="auto"/>
          <w:sz w:val="28"/>
          <w:szCs w:val="28"/>
          <w:highlight w:val="none"/>
        </w:rPr>
        <w:t>否）接受联合体竞争性磋商。</w:t>
      </w:r>
    </w:p>
    <w:p w14:paraId="698803A1">
      <w:pPr>
        <w:spacing w:line="520" w:lineRule="exact"/>
        <w:ind w:firstLine="565"/>
        <w:rPr>
          <w:rFonts w:ascii="仿宋" w:hAnsi="仿宋" w:eastAsia="仿宋"/>
          <w:color w:val="auto"/>
          <w:sz w:val="28"/>
          <w:szCs w:val="28"/>
          <w:highlight w:val="none"/>
          <w:u w:val="single"/>
        </w:rPr>
      </w:pPr>
      <w:r>
        <w:rPr>
          <w:rFonts w:hint="eastAsia" w:ascii="仿宋" w:hAnsi="仿宋" w:eastAsia="仿宋"/>
          <w:color w:val="auto"/>
          <w:sz w:val="28"/>
          <w:szCs w:val="28"/>
          <w:highlight w:val="none"/>
        </w:rPr>
        <w:t>（九）本项目采购标的对应的中小企业划分标准所属行业为</w:t>
      </w:r>
      <w:r>
        <w:rPr>
          <w:rFonts w:hint="eastAsia" w:ascii="仿宋" w:hAnsi="仿宋" w:eastAsia="仿宋" w:cs="仿宋"/>
          <w:color w:val="auto"/>
          <w:sz w:val="28"/>
          <w:szCs w:val="28"/>
          <w:highlight w:val="none"/>
          <w:u w:val="single"/>
          <w:lang w:val="en-US" w:eastAsia="zh-CN"/>
        </w:rPr>
        <w:t>物业管理</w:t>
      </w:r>
      <w:r>
        <w:rPr>
          <w:rFonts w:hint="eastAsia" w:ascii="仿宋" w:hAnsi="仿宋" w:eastAsia="仿宋" w:cs="仿宋"/>
          <w:color w:val="auto"/>
          <w:sz w:val="28"/>
          <w:szCs w:val="28"/>
          <w:highlight w:val="none"/>
        </w:rPr>
        <w:t>。</w:t>
      </w:r>
    </w:p>
    <w:p w14:paraId="7E395AE3">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二、申请人的资格要求:</w:t>
      </w:r>
    </w:p>
    <w:p w14:paraId="72B7EB67">
      <w:pPr>
        <w:spacing w:line="520" w:lineRule="exact"/>
        <w:ind w:firstLine="560"/>
        <w:rPr>
          <w:rFonts w:ascii="仿宋" w:hAnsi="仿宋" w:eastAsia="仿宋"/>
          <w:b/>
          <w:color w:val="auto"/>
          <w:sz w:val="28"/>
          <w:szCs w:val="28"/>
          <w:highlight w:val="none"/>
        </w:rPr>
      </w:pPr>
      <w:r>
        <w:rPr>
          <w:rFonts w:hint="eastAsia" w:ascii="仿宋" w:hAnsi="仿宋" w:eastAsia="仿宋"/>
          <w:color w:val="auto"/>
          <w:sz w:val="28"/>
          <w:szCs w:val="28"/>
          <w:highlight w:val="none"/>
        </w:rPr>
        <w:t>（一）符合《中华人民共和国政府采购法》第二十二条规定；</w:t>
      </w:r>
    </w:p>
    <w:p w14:paraId="5A7EB93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（二）落实政府采购政策需满足的资格要求:</w:t>
      </w:r>
    </w:p>
    <w:p w14:paraId="363FAE24">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本项目</w:t>
      </w:r>
      <w:r>
        <w:rPr>
          <w:rFonts w:hint="eastAsia" w:ascii="仿宋" w:hAnsi="仿宋" w:eastAsia="仿宋"/>
          <w:color w:val="auto"/>
          <w:sz w:val="28"/>
          <w:szCs w:val="28"/>
          <w:highlight w:val="none"/>
        </w:rPr>
        <w:t>按照</w:t>
      </w:r>
      <w:r>
        <w:rPr>
          <w:rFonts w:hint="eastAsia" w:ascii="仿宋" w:hAnsi="仿宋" w:eastAsia="仿宋"/>
          <w:color w:val="auto"/>
          <w:sz w:val="28"/>
          <w:szCs w:val="28"/>
          <w:highlight w:val="none"/>
          <w:lang w:val="zh-CN"/>
        </w:rPr>
        <w:t>以下</w:t>
      </w:r>
      <w:r>
        <w:rPr>
          <w:rFonts w:hint="eastAsia" w:ascii="仿宋" w:hAnsi="仿宋" w:eastAsia="仿宋"/>
          <w:b/>
          <w:bCs/>
          <w:color w:val="auto"/>
          <w:sz w:val="28"/>
          <w:szCs w:val="28"/>
          <w:highlight w:val="yellow"/>
          <w:lang w:val="zh-CN"/>
        </w:rPr>
        <w:t>第</w:t>
      </w:r>
      <w:r>
        <w:rPr>
          <w:rFonts w:hint="eastAsia" w:ascii="仿宋" w:hAnsi="仿宋" w:eastAsia="仿宋"/>
          <w:b/>
          <w:bCs/>
          <w:color w:val="auto"/>
          <w:sz w:val="28"/>
          <w:szCs w:val="28"/>
          <w:highlight w:val="yellow"/>
          <w:u w:val="single"/>
          <w:lang w:val="en-US" w:eastAsia="zh-CN"/>
        </w:rPr>
        <w:t>1</w:t>
      </w:r>
      <w:r>
        <w:rPr>
          <w:rFonts w:hint="eastAsia" w:ascii="仿宋" w:hAnsi="仿宋" w:eastAsia="仿宋"/>
          <w:b/>
          <w:bCs/>
          <w:color w:val="auto"/>
          <w:sz w:val="28"/>
          <w:szCs w:val="28"/>
          <w:highlight w:val="yellow"/>
          <w:lang w:val="zh-CN"/>
        </w:rPr>
        <w:t>种</w:t>
      </w:r>
      <w:r>
        <w:rPr>
          <w:rFonts w:hint="eastAsia" w:ascii="仿宋" w:hAnsi="仿宋" w:eastAsia="仿宋"/>
          <w:color w:val="auto"/>
          <w:sz w:val="28"/>
          <w:szCs w:val="28"/>
          <w:highlight w:val="none"/>
          <w:lang w:val="zh-CN"/>
        </w:rPr>
        <w:t>方式落实政府采购促进中小企业发展的要求：</w:t>
      </w:r>
    </w:p>
    <w:p w14:paraId="200FD52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zh-CN"/>
        </w:rPr>
        <w:t>1.</w:t>
      </w:r>
      <w:r>
        <w:rPr>
          <w:rFonts w:ascii="仿宋" w:hAnsi="仿宋" w:eastAsia="仿宋"/>
          <w:color w:val="auto"/>
          <w:sz w:val="28"/>
          <w:szCs w:val="28"/>
          <w:highlight w:val="none"/>
        </w:rPr>
        <w:t>本项目为专门面向中小企业采购的项目</w:t>
      </w:r>
      <w:r>
        <w:rPr>
          <w:rFonts w:hint="eastAsia" w:ascii="仿宋" w:hAnsi="仿宋" w:eastAsia="仿宋"/>
          <w:color w:val="auto"/>
          <w:sz w:val="28"/>
          <w:szCs w:val="28"/>
          <w:highlight w:val="none"/>
        </w:rPr>
        <w:t>。</w:t>
      </w:r>
    </w:p>
    <w:p w14:paraId="25ED6D8D">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eastAsia="zh-CN"/>
        </w:rPr>
        <w:t>2.</w:t>
      </w:r>
      <w:r>
        <w:rPr>
          <w:rFonts w:hint="eastAsia" w:ascii="仿宋" w:hAnsi="仿宋" w:eastAsia="仿宋"/>
          <w:color w:val="auto"/>
          <w:sz w:val="28"/>
          <w:szCs w:val="28"/>
          <w:highlight w:val="none"/>
          <w:lang w:val="zh-CN"/>
        </w:rPr>
        <w:t>本项目通过以下第（）种方式预留部分采购份额</w:t>
      </w:r>
      <w:r>
        <w:rPr>
          <w:rFonts w:hint="eastAsia" w:ascii="仿宋" w:hAnsi="仿宋" w:eastAsia="仿宋"/>
          <w:color w:val="auto"/>
          <w:sz w:val="28"/>
          <w:szCs w:val="28"/>
          <w:highlight w:val="none"/>
        </w:rPr>
        <w:t>采购</w:t>
      </w:r>
      <w:r>
        <w:rPr>
          <w:rFonts w:hint="eastAsia" w:ascii="仿宋" w:hAnsi="仿宋" w:eastAsia="仿宋"/>
          <w:color w:val="auto"/>
          <w:sz w:val="28"/>
          <w:szCs w:val="28"/>
          <w:highlight w:val="none"/>
          <w:lang w:val="zh-CN"/>
        </w:rPr>
        <w:t>中小企业</w:t>
      </w:r>
      <w:r>
        <w:rPr>
          <w:rFonts w:hint="eastAsia" w:ascii="仿宋" w:hAnsi="仿宋" w:eastAsia="仿宋"/>
          <w:color w:val="auto"/>
          <w:sz w:val="28"/>
          <w:szCs w:val="28"/>
          <w:highlight w:val="none"/>
        </w:rPr>
        <w:t>服务</w:t>
      </w:r>
      <w:r>
        <w:rPr>
          <w:rFonts w:hint="eastAsia" w:ascii="仿宋" w:hAnsi="仿宋" w:eastAsia="仿宋"/>
          <w:color w:val="auto"/>
          <w:sz w:val="28"/>
          <w:szCs w:val="28"/>
          <w:highlight w:val="none"/>
          <w:lang w:val="zh-CN"/>
        </w:rPr>
        <w:t>：</w:t>
      </w:r>
    </w:p>
    <w:p w14:paraId="45223A81">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0F852AB1">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zh-CN"/>
        </w:rPr>
        <w:t>（两项比例均应符合《政府采购促进中小企业发展管理办法》第八条规定）。</w:t>
      </w:r>
    </w:p>
    <w:p w14:paraId="3474CF41">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3.本项目为非预留份额的采购项目，</w:t>
      </w:r>
      <w:r>
        <w:rPr>
          <w:rFonts w:hint="eastAsia" w:ascii="仿宋" w:hAnsi="仿宋" w:eastAsia="仿宋"/>
          <w:color w:val="auto"/>
          <w:sz w:val="28"/>
          <w:szCs w:val="28"/>
          <w:highlight w:val="none"/>
        </w:rPr>
        <w:t>对小微企业报价给予扣除，用扣除后的价格参加评审，具体详见第二章“供应商须知”第36.1项</w:t>
      </w:r>
      <w:r>
        <w:rPr>
          <w:rFonts w:hint="eastAsia" w:ascii="仿宋" w:hAnsi="仿宋" w:eastAsia="仿宋"/>
          <w:color w:val="auto"/>
          <w:sz w:val="28"/>
          <w:szCs w:val="28"/>
          <w:highlight w:val="none"/>
          <w:lang w:val="zh-CN"/>
        </w:rPr>
        <w:t>。</w:t>
      </w:r>
    </w:p>
    <w:p w14:paraId="4216620F">
      <w:pPr>
        <w:spacing w:line="520" w:lineRule="exact"/>
        <w:ind w:firstLine="560"/>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rPr>
        <w:t>注:</w:t>
      </w:r>
      <w:r>
        <w:rPr>
          <w:rFonts w:hint="eastAsia" w:ascii="仿宋" w:hAnsi="仿宋" w:eastAsia="仿宋"/>
          <w:color w:val="auto"/>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3612038A">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（三）</w:t>
      </w:r>
      <w:r>
        <w:rPr>
          <w:rFonts w:hint="eastAsia" w:ascii="仿宋" w:hAnsi="仿宋" w:eastAsia="仿宋" w:cs="宋体"/>
          <w:color w:val="auto"/>
          <w:sz w:val="28"/>
          <w:szCs w:val="28"/>
          <w:highlight w:val="none"/>
        </w:rPr>
        <w:t>拒绝下述条件的供应商参加本次采购活动:</w:t>
      </w:r>
    </w:p>
    <w:p w14:paraId="5441B01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w:t>
      </w:r>
      <w:r>
        <w:rPr>
          <w:rFonts w:hint="eastAsia" w:ascii="仿宋" w:hAnsi="仿宋" w:eastAsia="仿宋"/>
          <w:color w:val="auto"/>
          <w:sz w:val="28"/>
          <w:szCs w:val="28"/>
          <w:highlight w:val="none"/>
        </w:rPr>
        <w:t>供应商</w:t>
      </w:r>
      <w:r>
        <w:rPr>
          <w:rFonts w:ascii="仿宋" w:hAnsi="仿宋" w:eastAsia="仿宋"/>
          <w:color w:val="auto"/>
          <w:sz w:val="28"/>
          <w:szCs w:val="28"/>
          <w:highlight w:val="none"/>
        </w:rPr>
        <w:t>单位负责人为同一人或者存在直接控股、管理关系的不同供应商，不得</w:t>
      </w:r>
      <w:r>
        <w:rPr>
          <w:rFonts w:hint="eastAsia" w:ascii="仿宋" w:hAnsi="仿宋" w:eastAsia="仿宋"/>
          <w:color w:val="auto"/>
          <w:sz w:val="28"/>
          <w:szCs w:val="28"/>
          <w:highlight w:val="none"/>
        </w:rPr>
        <w:t>同时</w:t>
      </w:r>
      <w:r>
        <w:rPr>
          <w:rFonts w:ascii="仿宋" w:hAnsi="仿宋" w:eastAsia="仿宋"/>
          <w:color w:val="auto"/>
          <w:sz w:val="28"/>
          <w:szCs w:val="28"/>
          <w:highlight w:val="none"/>
        </w:rPr>
        <w:t>参加同一合同项下的政府采购活动。</w:t>
      </w:r>
    </w:p>
    <w:p w14:paraId="69C35606">
      <w:pPr>
        <w:spacing w:line="520" w:lineRule="exact"/>
        <w:ind w:firstLine="560"/>
        <w:rPr>
          <w:rFonts w:ascii="仿宋" w:hAnsi="仿宋" w:eastAsia="仿宋"/>
          <w:b/>
          <w:i/>
          <w:color w:val="auto"/>
          <w:sz w:val="28"/>
          <w:szCs w:val="28"/>
          <w:highlight w:val="none"/>
        </w:rPr>
      </w:pPr>
      <w:r>
        <w:rPr>
          <w:rFonts w:hint="eastAsia" w:ascii="仿宋" w:hAnsi="仿宋" w:eastAsia="仿宋"/>
          <w:color w:val="auto"/>
          <w:sz w:val="28"/>
          <w:szCs w:val="28"/>
          <w:highlight w:val="none"/>
          <w:lang w:eastAsia="zh-CN"/>
        </w:rPr>
        <w:t>2.</w:t>
      </w:r>
      <w:r>
        <w:rPr>
          <w:rFonts w:hint="eastAsia" w:ascii="仿宋" w:hAnsi="仿宋" w:eastAsia="仿宋"/>
          <w:color w:val="auto"/>
          <w:sz w:val="28"/>
          <w:szCs w:val="28"/>
          <w:highlight w:val="none"/>
        </w:rPr>
        <w:t>凡</w:t>
      </w:r>
      <w:r>
        <w:rPr>
          <w:rFonts w:ascii="仿宋" w:hAnsi="仿宋" w:eastAsia="仿宋"/>
          <w:color w:val="auto"/>
          <w:sz w:val="28"/>
          <w:szCs w:val="28"/>
          <w:highlight w:val="none"/>
        </w:rPr>
        <w:t>为采购项目提供整体设计、规范编制或者项目管理、监理、检测等服务的供应商，不得再参加</w:t>
      </w:r>
      <w:r>
        <w:rPr>
          <w:rFonts w:hint="eastAsia" w:ascii="仿宋" w:hAnsi="仿宋" w:eastAsia="仿宋"/>
          <w:color w:val="auto"/>
          <w:sz w:val="28"/>
          <w:szCs w:val="28"/>
          <w:highlight w:val="none"/>
        </w:rPr>
        <w:t>本</w:t>
      </w:r>
      <w:r>
        <w:rPr>
          <w:rFonts w:ascii="仿宋" w:hAnsi="仿宋" w:eastAsia="仿宋"/>
          <w:color w:val="auto"/>
          <w:sz w:val="28"/>
          <w:szCs w:val="28"/>
          <w:highlight w:val="none"/>
        </w:rPr>
        <w:t>项目的采购活动。</w:t>
      </w:r>
    </w:p>
    <w:p w14:paraId="4669E2B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3.</w:t>
      </w:r>
      <w:r>
        <w:rPr>
          <w:rFonts w:hint="eastAsia" w:ascii="仿宋" w:hAnsi="仿宋" w:eastAsia="仿宋"/>
          <w:color w:val="auto"/>
          <w:sz w:val="28"/>
          <w:szCs w:val="28"/>
          <w:highlight w:val="none"/>
        </w:rPr>
        <w:t>供应商被“信用中国”网站、“中国政府采购网”列入失信被执行人、重大税收违法失信主体、政府采购严重违法失信行为记录名单。</w:t>
      </w:r>
    </w:p>
    <w:p w14:paraId="114C8614">
      <w:pPr>
        <w:spacing w:line="520" w:lineRule="exact"/>
        <w:ind w:firstLine="560"/>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（四）</w:t>
      </w:r>
      <w:r>
        <w:rPr>
          <w:rFonts w:hint="eastAsia" w:ascii="仿宋" w:hAnsi="仿宋" w:eastAsia="仿宋" w:cs="仿宋"/>
          <w:b/>
          <w:bCs/>
          <w:kern w:val="2"/>
          <w:sz w:val="28"/>
          <w:szCs w:val="28"/>
        </w:rPr>
        <w:t>本项目的特定资格要求</w:t>
      </w:r>
      <w:r>
        <w:rPr>
          <w:rFonts w:hint="eastAsia" w:ascii="仿宋" w:hAnsi="仿宋" w:eastAsia="仿宋" w:cs="仿宋"/>
          <w:b/>
          <w:bCs/>
          <w:kern w:val="2"/>
          <w:sz w:val="28"/>
          <w:szCs w:val="28"/>
          <w:lang w:eastAsia="zh-CN"/>
        </w:rPr>
        <w:t>：无</w:t>
      </w:r>
    </w:p>
    <w:p w14:paraId="43E87BA5">
      <w:pPr>
        <w:spacing w:line="520" w:lineRule="exact"/>
        <w:ind w:firstLine="56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注:资质审查时要求提供的资格证明文件详见</w:t>
      </w:r>
      <w:r>
        <w:rPr>
          <w:rFonts w:hint="eastAsia" w:ascii="仿宋" w:hAnsi="仿宋" w:eastAsia="仿宋" w:cs="仿宋"/>
          <w:b/>
          <w:bCs/>
          <w:color w:val="auto"/>
          <w:sz w:val="28"/>
          <w:szCs w:val="28"/>
          <w:highlight w:val="none"/>
          <w:lang w:val="en-US" w:eastAsia="zh-CN"/>
        </w:rPr>
        <w:t>磋商</w:t>
      </w:r>
      <w:r>
        <w:rPr>
          <w:rFonts w:hint="eastAsia" w:ascii="仿宋" w:hAnsi="仿宋" w:eastAsia="仿宋" w:cs="仿宋"/>
          <w:b/>
          <w:bCs/>
          <w:color w:val="auto"/>
          <w:sz w:val="28"/>
          <w:szCs w:val="28"/>
          <w:highlight w:val="none"/>
        </w:rPr>
        <w:t>文件第二章第</w:t>
      </w:r>
      <w:r>
        <w:rPr>
          <w:rFonts w:hint="eastAsia" w:ascii="仿宋" w:hAnsi="仿宋" w:eastAsia="仿宋" w:cs="仿宋"/>
          <w:b/>
          <w:bCs/>
          <w:color w:val="auto"/>
          <w:sz w:val="28"/>
          <w:szCs w:val="28"/>
          <w:highlight w:val="none"/>
          <w:lang w:val="en-US" w:eastAsia="zh-CN"/>
        </w:rPr>
        <w:t>三</w:t>
      </w:r>
      <w:r>
        <w:rPr>
          <w:rFonts w:hint="eastAsia" w:ascii="仿宋" w:hAnsi="仿宋" w:eastAsia="仿宋" w:cs="仿宋"/>
          <w:b/>
          <w:bCs/>
          <w:color w:val="auto"/>
          <w:sz w:val="28"/>
          <w:szCs w:val="28"/>
          <w:highlight w:val="none"/>
        </w:rPr>
        <w:t>部分。</w:t>
      </w:r>
    </w:p>
    <w:p w14:paraId="1D28BF2B">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三、获取磋商文件</w:t>
      </w:r>
    </w:p>
    <w:p w14:paraId="333E2AC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1.</w:t>
      </w:r>
      <w:r>
        <w:rPr>
          <w:rFonts w:hint="eastAsia" w:ascii="仿宋" w:hAnsi="仿宋" w:eastAsia="仿宋"/>
          <w:color w:val="auto"/>
          <w:sz w:val="28"/>
          <w:szCs w:val="28"/>
          <w:highlight w:val="none"/>
        </w:rPr>
        <w:t>时间:自磋商公告发布之日起</w:t>
      </w:r>
      <w:r>
        <w:rPr>
          <w:rFonts w:hint="eastAsia" w:ascii="仿宋" w:hAnsi="仿宋" w:eastAsia="仿宋"/>
          <w:color w:val="auto"/>
          <w:sz w:val="28"/>
          <w:szCs w:val="28"/>
          <w:highlight w:val="none"/>
          <w:lang w:val="en-US" w:eastAsia="zh-CN"/>
        </w:rPr>
        <w:t>五</w:t>
      </w:r>
      <w:r>
        <w:rPr>
          <w:rFonts w:hint="eastAsia" w:ascii="仿宋" w:hAnsi="仿宋" w:eastAsia="仿宋"/>
          <w:color w:val="auto"/>
          <w:sz w:val="28"/>
          <w:szCs w:val="28"/>
          <w:highlight w:val="none"/>
        </w:rPr>
        <w:t>个工作日。</w:t>
      </w:r>
    </w:p>
    <w:p w14:paraId="77808572">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2.</w:t>
      </w:r>
      <w:r>
        <w:rPr>
          <w:rFonts w:hint="eastAsia" w:ascii="仿宋" w:hAnsi="仿宋" w:eastAsia="仿宋"/>
          <w:color w:val="auto"/>
          <w:sz w:val="28"/>
          <w:szCs w:val="28"/>
          <w:highlight w:val="none"/>
        </w:rPr>
        <w:t>方式：在“淮安市政府采购网”自行免费下载磋商文件。</w:t>
      </w:r>
    </w:p>
    <w:p w14:paraId="377D5E42">
      <w:pPr>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四、提交响应文件截止时间、磋商时间和地点</w:t>
      </w:r>
    </w:p>
    <w:p w14:paraId="092B8001">
      <w:pPr>
        <w:spacing w:line="520" w:lineRule="exact"/>
        <w:ind w:firstLine="280"/>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（一）电子响应文件提交截止时间及磋商时间:202</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lang w:val="en-US" w:eastAsia="zh-CN"/>
        </w:rPr>
        <w:t>13</w:t>
      </w:r>
      <w:r>
        <w:rPr>
          <w:rFonts w:hint="eastAsia" w:ascii="仿宋" w:hAnsi="仿宋" w:eastAsia="仿宋"/>
          <w:color w:val="auto"/>
          <w:sz w:val="28"/>
          <w:szCs w:val="28"/>
          <w:highlight w:val="none"/>
        </w:rPr>
        <w:t>日上午</w:t>
      </w:r>
      <w:r>
        <w:rPr>
          <w:rFonts w:hint="eastAsia" w:ascii="仿宋" w:hAnsi="仿宋" w:eastAsia="仿宋"/>
          <w:color w:val="auto"/>
          <w:sz w:val="28"/>
          <w:szCs w:val="28"/>
          <w:highlight w:val="none"/>
          <w:lang w:val="en-US" w:eastAsia="zh-CN"/>
        </w:rPr>
        <w:t>9时00分</w:t>
      </w:r>
    </w:p>
    <w:p w14:paraId="66778D1B">
      <w:pPr>
        <w:spacing w:line="520" w:lineRule="exact"/>
        <w:ind w:firstLine="280"/>
        <w:rPr>
          <w:rFonts w:ascii="仿宋" w:hAnsi="仿宋" w:eastAsia="仿宋"/>
          <w:color w:val="auto"/>
          <w:sz w:val="28"/>
          <w:szCs w:val="28"/>
          <w:highlight w:val="none"/>
        </w:rPr>
      </w:pPr>
      <w:r>
        <w:rPr>
          <w:rFonts w:hint="eastAsia" w:ascii="仿宋" w:hAnsi="仿宋" w:eastAsia="仿宋"/>
          <w:color w:val="auto"/>
          <w:sz w:val="28"/>
          <w:szCs w:val="28"/>
          <w:highlight w:val="none"/>
        </w:rPr>
        <w:t>（二）电子响应文件上传地址：“苏采云”政府采购交易系统网上开标大厅。</w:t>
      </w:r>
    </w:p>
    <w:p w14:paraId="07E9062D">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五、公告期限</w:t>
      </w:r>
    </w:p>
    <w:p w14:paraId="2B9953C5">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自本公告发布之日起</w:t>
      </w:r>
      <w:r>
        <w:rPr>
          <w:rFonts w:hint="eastAsia" w:ascii="仿宋" w:hAnsi="仿宋" w:eastAsia="仿宋"/>
          <w:color w:val="auto"/>
          <w:sz w:val="28"/>
          <w:szCs w:val="28"/>
          <w:highlight w:val="none"/>
          <w:lang w:val="en-US" w:eastAsia="zh-CN"/>
        </w:rPr>
        <w:t>五</w:t>
      </w:r>
      <w:r>
        <w:rPr>
          <w:rFonts w:hint="eastAsia" w:ascii="仿宋" w:hAnsi="仿宋" w:eastAsia="仿宋"/>
          <w:color w:val="auto"/>
          <w:sz w:val="28"/>
          <w:szCs w:val="28"/>
          <w:highlight w:val="none"/>
        </w:rPr>
        <w:t>个工作日</w:t>
      </w:r>
    </w:p>
    <w:p w14:paraId="2AB58B6E">
      <w:pPr>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六</w:t>
      </w:r>
      <w:r>
        <w:rPr>
          <w:rFonts w:hint="eastAsia" w:ascii="仿宋" w:hAnsi="仿宋" w:eastAsia="仿宋"/>
          <w:color w:val="auto"/>
          <w:sz w:val="28"/>
          <w:szCs w:val="28"/>
          <w:highlight w:val="none"/>
        </w:rPr>
        <w:t>、其他补充事宜</w:t>
      </w:r>
      <w:r>
        <w:rPr>
          <w:rFonts w:hint="eastAsia" w:ascii="仿宋" w:hAnsi="仿宋" w:eastAsia="仿宋"/>
          <w:color w:val="auto"/>
          <w:sz w:val="28"/>
          <w:szCs w:val="28"/>
          <w:highlight w:val="none"/>
          <w:lang w:eastAsia="zh-CN"/>
        </w:rPr>
        <w:t>：本项目仅采购非进口产品（注：本文件所称进口产品是指通过中国海关报关验放进入中国境内且产自关境外的产品）。</w:t>
      </w:r>
    </w:p>
    <w:p w14:paraId="313363D8">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七</w:t>
      </w:r>
      <w:r>
        <w:rPr>
          <w:rFonts w:hint="eastAsia" w:ascii="仿宋" w:hAnsi="仿宋" w:eastAsia="仿宋"/>
          <w:color w:val="auto"/>
          <w:sz w:val="28"/>
          <w:szCs w:val="28"/>
          <w:highlight w:val="none"/>
        </w:rPr>
        <w:t>、对本次采购提出询问，请按以下方式联系。</w:t>
      </w:r>
    </w:p>
    <w:p w14:paraId="4DF94CA0">
      <w:pPr>
        <w:spacing w:line="52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1.</w:t>
      </w:r>
      <w:r>
        <w:rPr>
          <w:rFonts w:hint="eastAsia" w:ascii="仿宋" w:hAnsi="仿宋" w:eastAsia="仿宋" w:cs="Times New Roman"/>
          <w:color w:val="auto"/>
          <w:sz w:val="28"/>
          <w:szCs w:val="28"/>
          <w:highlight w:val="none"/>
        </w:rPr>
        <w:t>采购人信息</w:t>
      </w:r>
    </w:p>
    <w:p w14:paraId="5EE0AD9C">
      <w:pPr>
        <w:spacing w:line="520" w:lineRule="exact"/>
        <w:ind w:firstLine="560"/>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rPr>
        <w:t>名    称</w:t>
      </w:r>
      <w:r>
        <w:rPr>
          <w:rFonts w:hint="eastAsia" w:ascii="仿宋" w:hAnsi="仿宋" w:eastAsia="仿宋" w:cs="Times New Roman"/>
          <w:color w:val="auto"/>
          <w:sz w:val="28"/>
          <w:szCs w:val="28"/>
          <w:highlight w:val="none"/>
          <w:lang w:eastAsia="zh-CN"/>
        </w:rPr>
        <w:t>：江苏省洪泽湖水利工程管理处（江苏省三河闸管理所）</w:t>
      </w:r>
    </w:p>
    <w:p w14:paraId="10956E5D">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rPr>
        <w:t>联系地址：</w:t>
      </w:r>
      <w:r>
        <w:rPr>
          <w:rFonts w:hint="eastAsia" w:ascii="仿宋" w:hAnsi="仿宋" w:eastAsia="仿宋" w:cs="Times New Roman"/>
          <w:color w:val="auto"/>
          <w:sz w:val="28"/>
          <w:szCs w:val="28"/>
          <w:highlight w:val="none"/>
          <w:lang w:val="en-US" w:eastAsia="zh-CN"/>
        </w:rPr>
        <w:t>江苏省淮安市洪泽区洪泽湖大道106号</w:t>
      </w:r>
    </w:p>
    <w:p w14:paraId="56190E78">
      <w:pPr>
        <w:spacing w:line="520" w:lineRule="exact"/>
        <w:ind w:firstLine="560"/>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rPr>
        <w:t>联</w:t>
      </w:r>
      <w:r>
        <w:rPr>
          <w:rFonts w:hint="eastAsia" w:ascii="仿宋" w:hAnsi="仿宋" w:eastAsia="仿宋" w:cs="Times New Roman"/>
          <w:color w:val="auto"/>
          <w:sz w:val="28"/>
          <w:szCs w:val="28"/>
          <w:highlight w:val="none"/>
          <w:lang w:val="en-US" w:eastAsia="zh-CN"/>
        </w:rPr>
        <w:t xml:space="preserve"> </w:t>
      </w:r>
      <w:r>
        <w:rPr>
          <w:rFonts w:hint="eastAsia" w:ascii="仿宋" w:hAnsi="仿宋" w:eastAsia="仿宋" w:cs="Times New Roman"/>
          <w:color w:val="auto"/>
          <w:sz w:val="28"/>
          <w:szCs w:val="28"/>
          <w:highlight w:val="none"/>
        </w:rPr>
        <w:t>系</w:t>
      </w:r>
      <w:r>
        <w:rPr>
          <w:rFonts w:hint="eastAsia" w:ascii="仿宋" w:hAnsi="仿宋" w:eastAsia="仿宋" w:cs="Times New Roman"/>
          <w:color w:val="auto"/>
          <w:sz w:val="28"/>
          <w:szCs w:val="28"/>
          <w:highlight w:val="none"/>
          <w:lang w:val="en-US" w:eastAsia="zh-CN"/>
        </w:rPr>
        <w:t xml:space="preserve"> </w:t>
      </w:r>
      <w:r>
        <w:rPr>
          <w:rFonts w:hint="eastAsia" w:ascii="仿宋" w:hAnsi="仿宋" w:eastAsia="仿宋" w:cs="Times New Roman"/>
          <w:color w:val="auto"/>
          <w:sz w:val="28"/>
          <w:szCs w:val="28"/>
          <w:highlight w:val="none"/>
        </w:rPr>
        <w:t>人</w:t>
      </w:r>
      <w:r>
        <w:rPr>
          <w:rFonts w:hint="eastAsia" w:ascii="仿宋" w:hAnsi="仿宋" w:eastAsia="仿宋" w:cs="Times New Roman"/>
          <w:color w:val="auto"/>
          <w:sz w:val="28"/>
          <w:szCs w:val="28"/>
          <w:highlight w:val="none"/>
          <w:lang w:eastAsia="zh-CN"/>
        </w:rPr>
        <w:t>：顾主任</w:t>
      </w:r>
      <w:r>
        <w:rPr>
          <w:rFonts w:hint="eastAsia" w:ascii="仿宋" w:hAnsi="仿宋" w:eastAsia="仿宋" w:cs="Times New Roman"/>
          <w:color w:val="auto"/>
          <w:sz w:val="28"/>
          <w:szCs w:val="28"/>
          <w:highlight w:val="none"/>
        </w:rPr>
        <w:t xml:space="preserve">　　  </w:t>
      </w:r>
      <w:r>
        <w:rPr>
          <w:rFonts w:hint="eastAsia" w:ascii="仿宋" w:hAnsi="仿宋" w:eastAsia="仿宋" w:cs="Times New Roman"/>
          <w:color w:val="auto"/>
          <w:sz w:val="28"/>
          <w:szCs w:val="28"/>
          <w:highlight w:val="none"/>
          <w:lang w:val="en-US" w:eastAsia="zh-CN"/>
        </w:rPr>
        <w:t xml:space="preserve">  </w:t>
      </w:r>
      <w:r>
        <w:rPr>
          <w:rFonts w:hint="eastAsia" w:ascii="仿宋" w:hAnsi="仿宋" w:eastAsia="仿宋" w:cs="Times New Roman"/>
          <w:color w:val="auto"/>
          <w:sz w:val="28"/>
          <w:szCs w:val="28"/>
          <w:highlight w:val="none"/>
        </w:rPr>
        <w:t>联系电话:</w:t>
      </w:r>
      <w:r>
        <w:rPr>
          <w:rFonts w:hint="eastAsia" w:ascii="仿宋" w:hAnsi="仿宋" w:eastAsia="仿宋" w:cs="Times New Roman"/>
          <w:color w:val="auto"/>
          <w:sz w:val="28"/>
          <w:szCs w:val="28"/>
          <w:highlight w:val="none"/>
          <w:lang w:val="en-US" w:eastAsia="zh-CN"/>
        </w:rPr>
        <w:t>18915199533</w:t>
      </w:r>
    </w:p>
    <w:p w14:paraId="59A65EF8">
      <w:pPr>
        <w:spacing w:line="52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eastAsia="zh-CN"/>
        </w:rPr>
        <w:t>2.淮安市公共资源交易中心洪泽分中</w:t>
      </w:r>
      <w:r>
        <w:rPr>
          <w:rFonts w:hint="eastAsia" w:ascii="仿宋" w:hAnsi="仿宋" w:eastAsia="仿宋" w:cs="Times New Roman"/>
          <w:color w:val="auto"/>
          <w:sz w:val="28"/>
          <w:szCs w:val="28"/>
          <w:highlight w:val="none"/>
          <w:lang w:val="en-US" w:eastAsia="zh-CN"/>
        </w:rPr>
        <w:t>心</w:t>
      </w:r>
      <w:r>
        <w:rPr>
          <w:rFonts w:hint="eastAsia" w:ascii="仿宋" w:hAnsi="仿宋" w:eastAsia="仿宋" w:cs="Times New Roman"/>
          <w:color w:val="auto"/>
          <w:sz w:val="28"/>
          <w:szCs w:val="28"/>
          <w:highlight w:val="none"/>
          <w:lang w:eastAsia="zh-CN"/>
        </w:rPr>
        <w:t>信息</w:t>
      </w:r>
    </w:p>
    <w:p w14:paraId="0A65A352">
      <w:pPr>
        <w:spacing w:line="52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名    称：</w:t>
      </w:r>
      <w:r>
        <w:rPr>
          <w:rFonts w:hint="eastAsia" w:ascii="仿宋" w:hAnsi="仿宋" w:eastAsia="仿宋" w:cs="Times New Roman"/>
          <w:color w:val="auto"/>
          <w:sz w:val="28"/>
          <w:szCs w:val="28"/>
          <w:highlight w:val="none"/>
          <w:lang w:eastAsia="zh-CN"/>
        </w:rPr>
        <w:t>淮安市公共资源交易中心洪泽分中心</w:t>
      </w:r>
    </w:p>
    <w:p w14:paraId="1A75A93A">
      <w:pPr>
        <w:spacing w:line="52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地　　址：</w:t>
      </w:r>
      <w:r>
        <w:rPr>
          <w:rFonts w:hint="eastAsia" w:ascii="仿宋" w:hAnsi="仿宋" w:eastAsia="仿宋" w:cs="Times New Roman"/>
          <w:color w:val="auto"/>
          <w:sz w:val="28"/>
          <w:szCs w:val="28"/>
          <w:highlight w:val="none"/>
          <w:lang w:eastAsia="zh-CN"/>
        </w:rPr>
        <w:t>淮安市公共资源交易中心洪泽分中心（淮安市洪泽区政府办公大楼附楼东侧）</w:t>
      </w:r>
      <w:r>
        <w:rPr>
          <w:rFonts w:hint="eastAsia" w:ascii="仿宋" w:hAnsi="仿宋" w:eastAsia="仿宋" w:cs="Times New Roman"/>
          <w:color w:val="auto"/>
          <w:sz w:val="28"/>
          <w:szCs w:val="28"/>
          <w:highlight w:val="none"/>
        </w:rPr>
        <w:t>　</w:t>
      </w:r>
    </w:p>
    <w:p w14:paraId="7D331A2F">
      <w:pPr>
        <w:spacing w:line="52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联系方式</w:t>
      </w: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lang w:val="en-US" w:eastAsia="zh-CN"/>
        </w:rPr>
        <w:t>王科长     电话：0517-87808979</w:t>
      </w:r>
    </w:p>
    <w:p w14:paraId="431725E4">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八</w:t>
      </w:r>
      <w:r>
        <w:rPr>
          <w:rFonts w:hint="eastAsia" w:ascii="仿宋" w:hAnsi="仿宋" w:eastAsia="仿宋"/>
          <w:color w:val="auto"/>
          <w:sz w:val="28"/>
          <w:szCs w:val="28"/>
          <w:highlight w:val="none"/>
        </w:rPr>
        <w:t>、其他</w:t>
      </w:r>
    </w:p>
    <w:p w14:paraId="51EF56E2">
      <w:pPr>
        <w:spacing w:line="520" w:lineRule="exact"/>
        <w:ind w:firstLine="565"/>
        <w:rPr>
          <w:rFonts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rPr>
        <w:t>. 根据省财政厅《关于更换全省政府采购交易系统</w:t>
      </w:r>
      <w:r>
        <w:rPr>
          <w:rFonts w:hint="eastAsia" w:ascii="仿宋" w:hAnsi="仿宋" w:eastAsia="仿宋"/>
          <w:color w:val="auto"/>
          <w:sz w:val="28"/>
          <w:szCs w:val="28"/>
          <w:highlight w:val="none"/>
          <w:lang w:eastAsia="zh-CN"/>
        </w:rPr>
        <w:t>CA</w:t>
      </w:r>
      <w:r>
        <w:rPr>
          <w:rFonts w:hint="eastAsia" w:ascii="仿宋" w:hAnsi="仿宋" w:eastAsia="仿宋"/>
          <w:color w:val="auto"/>
          <w:sz w:val="28"/>
          <w:szCs w:val="28"/>
          <w:highlight w:val="none"/>
        </w:rPr>
        <w:t>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p>
    <w:p w14:paraId="621BF860">
      <w:pPr>
        <w:spacing w:line="520" w:lineRule="exact"/>
        <w:ind w:firstLine="565"/>
        <w:rPr>
          <w:rFonts w:ascii="仿宋" w:hAnsi="仿宋" w:eastAsia="仿宋"/>
          <w:color w:val="auto"/>
          <w:sz w:val="28"/>
          <w:szCs w:val="28"/>
          <w:highlight w:val="none"/>
        </w:rPr>
      </w:pPr>
      <w:r>
        <w:rPr>
          <w:rFonts w:hint="eastAsia" w:ascii="仿宋" w:hAnsi="仿宋" w:eastAsia="仿宋"/>
          <w:color w:val="auto"/>
          <w:sz w:val="28"/>
          <w:szCs w:val="28"/>
          <w:highlight w:val="none"/>
        </w:rPr>
        <w:t>领取CA和办理公章（请至淮安市清江浦区深圳路16号淮安市公共资源交易中心二楼13号CA办理窗口办理，具体联系方式见《苏采云系统供应商操作手册》（以下简称《操作手册》</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进行注册并按《操作手册》要求制作、上传电子响应文件。</w:t>
      </w:r>
    </w:p>
    <w:p w14:paraId="292BB2AD">
      <w:pPr>
        <w:spacing w:line="520" w:lineRule="exact"/>
        <w:ind w:firstLine="565"/>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rPr>
        <w:t>.有关本次磋商活动的事项若存在变动或修改，敬请及时关注</w:t>
      </w:r>
      <w:r>
        <w:rPr>
          <w:rFonts w:hint="eastAsia" w:ascii="仿宋" w:hAnsi="仿宋" w:eastAsia="仿宋"/>
          <w:color w:val="auto"/>
          <w:sz w:val="28"/>
          <w:szCs w:val="28"/>
          <w:highlight w:val="none"/>
          <w:lang w:eastAsia="zh-CN"/>
        </w:rPr>
        <w:t>淮安市公共资源交易中心洪泽分中心</w:t>
      </w:r>
      <w:r>
        <w:rPr>
          <w:rFonts w:hint="eastAsia" w:ascii="仿宋" w:hAnsi="仿宋" w:eastAsia="仿宋"/>
          <w:color w:val="auto"/>
          <w:sz w:val="28"/>
          <w:szCs w:val="28"/>
          <w:highlight w:val="none"/>
        </w:rPr>
        <w:t>在“淮安市政府采购网”发布的更正公告。</w:t>
      </w:r>
    </w:p>
    <w:p w14:paraId="1AFAEB4A">
      <w:pPr>
        <w:spacing w:line="520" w:lineRule="exact"/>
        <w:ind w:firstLine="565"/>
        <w:rPr>
          <w:rFonts w:ascii="仿宋" w:hAnsi="仿宋" w:eastAsia="仿宋"/>
          <w:color w:val="auto"/>
          <w:sz w:val="28"/>
          <w:szCs w:val="28"/>
          <w:highlight w:val="none"/>
        </w:rPr>
      </w:pPr>
      <w:r>
        <w:rPr>
          <w:rFonts w:ascii="仿宋" w:hAnsi="仿宋" w:eastAsia="仿宋"/>
          <w:color w:val="auto"/>
          <w:sz w:val="28"/>
          <w:szCs w:val="28"/>
          <w:highlight w:val="none"/>
        </w:rPr>
        <w:t>3</w:t>
      </w:r>
      <w:r>
        <w:rPr>
          <w:rFonts w:hint="eastAsia" w:ascii="仿宋" w:hAnsi="仿宋" w:eastAsia="仿宋"/>
          <w:color w:val="auto"/>
          <w:sz w:val="28"/>
          <w:szCs w:val="28"/>
          <w:highlight w:val="none"/>
        </w:rPr>
        <w:t>.本次采购不收取磋商保证金。</w:t>
      </w:r>
    </w:p>
    <w:p w14:paraId="1B3C0909">
      <w:pPr>
        <w:spacing w:line="520" w:lineRule="exact"/>
        <w:ind w:firstLine="565"/>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val="en-US" w:eastAsia="zh-CN"/>
        </w:rPr>
        <w:t>4.</w:t>
      </w:r>
      <w:r>
        <w:rPr>
          <w:rFonts w:hint="eastAsia" w:ascii="仿宋" w:hAnsi="仿宋" w:eastAsia="仿宋" w:cs="Times New Roman"/>
          <w:color w:val="auto"/>
          <w:sz w:val="28"/>
          <w:szCs w:val="28"/>
          <w:highlight w:val="none"/>
        </w:rPr>
        <w:t>本项目</w:t>
      </w:r>
      <w:r>
        <w:rPr>
          <w:rFonts w:hint="eastAsia" w:ascii="仿宋" w:hAnsi="仿宋" w:eastAsia="仿宋" w:cs="Times New Roman"/>
          <w:color w:val="auto"/>
          <w:sz w:val="28"/>
          <w:szCs w:val="28"/>
          <w:highlight w:val="none"/>
          <w:lang w:val="en-US" w:eastAsia="zh-CN"/>
        </w:rPr>
        <w:t>不收取质量保证金。</w:t>
      </w:r>
    </w:p>
    <w:p w14:paraId="11431ECF">
      <w:pPr>
        <w:spacing w:line="520" w:lineRule="exact"/>
        <w:ind w:firstLine="565"/>
        <w:rPr>
          <w:rFonts w:hint="default"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5.本项目不收取履约保证金。</w:t>
      </w:r>
    </w:p>
    <w:p w14:paraId="4628F74C">
      <w:pPr>
        <w:spacing w:line="440" w:lineRule="exact"/>
        <w:rPr>
          <w:rFonts w:hint="eastAsia" w:ascii="宋体" w:hAnsi="宋体"/>
          <w:bCs/>
          <w:color w:val="auto"/>
          <w:sz w:val="32"/>
          <w:szCs w:val="32"/>
          <w:highlight w:val="none"/>
        </w:rPr>
      </w:pPr>
      <w:r>
        <w:rPr>
          <w:rFonts w:hint="eastAsia" w:ascii="宋体" w:hAnsi="宋体"/>
          <w:bCs/>
          <w:color w:val="auto"/>
          <w:sz w:val="32"/>
          <w:szCs w:val="32"/>
          <w:highlight w:val="none"/>
        </w:rPr>
        <w:t xml:space="preserve">               </w:t>
      </w:r>
    </w:p>
    <w:p w14:paraId="344219C8">
      <w:pPr>
        <w:spacing w:line="440" w:lineRule="exact"/>
        <w:rPr>
          <w:rFonts w:hint="eastAsia" w:ascii="宋体" w:hAnsi="宋体"/>
          <w:bCs/>
          <w:color w:val="auto"/>
          <w:sz w:val="32"/>
          <w:szCs w:val="32"/>
          <w:highlight w:val="none"/>
        </w:rPr>
      </w:pPr>
    </w:p>
    <w:p w14:paraId="19CB7502">
      <w:pPr>
        <w:spacing w:line="440" w:lineRule="exact"/>
        <w:rPr>
          <w:rFonts w:hint="eastAsia" w:ascii="宋体" w:hAnsi="宋体"/>
          <w:bCs/>
          <w:color w:val="auto"/>
          <w:sz w:val="32"/>
          <w:szCs w:val="32"/>
          <w:highlight w:val="none"/>
        </w:rPr>
      </w:pPr>
    </w:p>
    <w:p w14:paraId="17A1D88F">
      <w:pPr>
        <w:spacing w:line="440" w:lineRule="exact"/>
        <w:rPr>
          <w:rFonts w:hint="eastAsia" w:ascii="宋体" w:hAnsi="宋体"/>
          <w:bCs/>
          <w:color w:val="auto"/>
          <w:sz w:val="32"/>
          <w:szCs w:val="32"/>
          <w:highlight w:val="none"/>
        </w:rPr>
      </w:pPr>
    </w:p>
    <w:p w14:paraId="547E1935">
      <w:pPr>
        <w:spacing w:line="440" w:lineRule="exact"/>
        <w:rPr>
          <w:rFonts w:hint="eastAsia" w:ascii="宋体" w:hAnsi="宋体"/>
          <w:bCs/>
          <w:color w:val="auto"/>
          <w:sz w:val="32"/>
          <w:szCs w:val="32"/>
          <w:highlight w:val="none"/>
        </w:rPr>
      </w:pPr>
    </w:p>
    <w:p w14:paraId="7F8CC7B4">
      <w:pPr>
        <w:spacing w:line="440" w:lineRule="exact"/>
        <w:rPr>
          <w:rFonts w:hint="eastAsia" w:ascii="宋体" w:hAnsi="宋体"/>
          <w:bCs/>
          <w:color w:val="auto"/>
          <w:sz w:val="32"/>
          <w:szCs w:val="32"/>
          <w:highlight w:val="none"/>
        </w:rPr>
      </w:pPr>
    </w:p>
    <w:p w14:paraId="61F759A1">
      <w:pPr>
        <w:spacing w:line="440" w:lineRule="exact"/>
        <w:rPr>
          <w:rFonts w:hint="eastAsia" w:ascii="宋体" w:hAnsi="宋体"/>
          <w:bCs/>
          <w:color w:val="auto"/>
          <w:sz w:val="32"/>
          <w:szCs w:val="32"/>
          <w:highlight w:val="none"/>
        </w:rPr>
      </w:pPr>
    </w:p>
    <w:p w14:paraId="6B1E3ABF">
      <w:pPr>
        <w:spacing w:line="440" w:lineRule="exact"/>
        <w:rPr>
          <w:rFonts w:hint="eastAsia" w:ascii="宋体" w:hAnsi="宋体"/>
          <w:bCs/>
          <w:color w:val="auto"/>
          <w:sz w:val="32"/>
          <w:szCs w:val="32"/>
          <w:highlight w:val="none"/>
        </w:rPr>
      </w:pPr>
    </w:p>
    <w:p w14:paraId="0242B92C">
      <w:pPr>
        <w:spacing w:line="440" w:lineRule="exact"/>
        <w:rPr>
          <w:rFonts w:hint="eastAsia" w:ascii="宋体" w:hAnsi="宋体"/>
          <w:bCs/>
          <w:color w:val="auto"/>
          <w:sz w:val="32"/>
          <w:szCs w:val="32"/>
          <w:highlight w:val="none"/>
        </w:rPr>
      </w:pPr>
    </w:p>
    <w:p w14:paraId="00138306">
      <w:pPr>
        <w:spacing w:line="440" w:lineRule="exact"/>
        <w:rPr>
          <w:rFonts w:hint="eastAsia" w:ascii="宋体" w:hAnsi="宋体"/>
          <w:bCs/>
          <w:color w:val="auto"/>
          <w:sz w:val="32"/>
          <w:szCs w:val="32"/>
          <w:highlight w:val="none"/>
        </w:rPr>
      </w:pPr>
    </w:p>
    <w:p w14:paraId="7AFA22E6">
      <w:pPr>
        <w:spacing w:line="440" w:lineRule="exact"/>
        <w:rPr>
          <w:rFonts w:hint="eastAsia" w:ascii="宋体" w:hAnsi="宋体"/>
          <w:bCs/>
          <w:color w:val="auto"/>
          <w:sz w:val="32"/>
          <w:szCs w:val="32"/>
          <w:highlight w:val="none"/>
        </w:rPr>
      </w:pPr>
    </w:p>
    <w:p w14:paraId="7E87A771">
      <w:pPr>
        <w:spacing w:line="440" w:lineRule="exact"/>
        <w:rPr>
          <w:rFonts w:hint="eastAsia" w:ascii="宋体" w:hAnsi="宋体"/>
          <w:bCs/>
          <w:color w:val="auto"/>
          <w:sz w:val="32"/>
          <w:szCs w:val="32"/>
          <w:highlight w:val="none"/>
        </w:rPr>
      </w:pPr>
    </w:p>
    <w:p w14:paraId="5785CC97">
      <w:pPr>
        <w:spacing w:line="440" w:lineRule="exact"/>
        <w:rPr>
          <w:rFonts w:hint="eastAsia" w:ascii="宋体" w:hAnsi="宋体"/>
          <w:bCs/>
          <w:color w:val="auto"/>
          <w:sz w:val="32"/>
          <w:szCs w:val="32"/>
          <w:highlight w:val="none"/>
        </w:rPr>
      </w:pPr>
    </w:p>
    <w:p w14:paraId="31C5F14D">
      <w:pPr>
        <w:spacing w:line="440" w:lineRule="exact"/>
        <w:rPr>
          <w:rFonts w:hint="eastAsia" w:ascii="宋体" w:hAnsi="宋体"/>
          <w:bCs/>
          <w:color w:val="auto"/>
          <w:sz w:val="32"/>
          <w:szCs w:val="32"/>
          <w:highlight w:val="none"/>
        </w:rPr>
      </w:pPr>
    </w:p>
    <w:p w14:paraId="6A436B5B">
      <w:pPr>
        <w:spacing w:line="440" w:lineRule="exact"/>
        <w:rPr>
          <w:rFonts w:hint="eastAsia" w:ascii="宋体" w:hAnsi="宋体"/>
          <w:bCs/>
          <w:color w:val="auto"/>
          <w:sz w:val="32"/>
          <w:szCs w:val="32"/>
          <w:highlight w:val="none"/>
        </w:rPr>
      </w:pPr>
    </w:p>
    <w:p w14:paraId="07E1F7B3">
      <w:pPr>
        <w:spacing w:line="440" w:lineRule="exact"/>
        <w:rPr>
          <w:rFonts w:hint="eastAsia" w:ascii="宋体" w:hAnsi="宋体"/>
          <w:bCs/>
          <w:color w:val="auto"/>
          <w:sz w:val="32"/>
          <w:szCs w:val="32"/>
          <w:highlight w:val="none"/>
        </w:rPr>
      </w:pPr>
    </w:p>
    <w:p w14:paraId="7E6D183E">
      <w:pPr>
        <w:pStyle w:val="43"/>
        <w:rPr>
          <w:rFonts w:hint="eastAsia" w:ascii="宋体" w:hAnsi="宋体"/>
          <w:bCs/>
          <w:color w:val="auto"/>
          <w:sz w:val="32"/>
          <w:szCs w:val="32"/>
          <w:highlight w:val="none"/>
        </w:rPr>
      </w:pPr>
    </w:p>
    <w:p w14:paraId="41DE29A7">
      <w:pPr>
        <w:pStyle w:val="43"/>
        <w:rPr>
          <w:rFonts w:hint="eastAsia" w:ascii="宋体" w:hAnsi="宋体"/>
          <w:bCs/>
          <w:color w:val="auto"/>
          <w:sz w:val="32"/>
          <w:szCs w:val="32"/>
          <w:highlight w:val="none"/>
        </w:rPr>
      </w:pPr>
    </w:p>
    <w:p w14:paraId="4F4C6AC8">
      <w:pPr>
        <w:pStyle w:val="43"/>
        <w:rPr>
          <w:rFonts w:hint="eastAsia" w:ascii="宋体" w:hAnsi="宋体"/>
          <w:bCs/>
          <w:color w:val="auto"/>
          <w:sz w:val="32"/>
          <w:szCs w:val="32"/>
          <w:highlight w:val="none"/>
        </w:rPr>
      </w:pPr>
    </w:p>
    <w:p w14:paraId="5E33386B">
      <w:pPr>
        <w:pStyle w:val="43"/>
        <w:rPr>
          <w:rFonts w:hint="eastAsia" w:ascii="宋体" w:hAnsi="宋体"/>
          <w:bCs/>
          <w:color w:val="auto"/>
          <w:sz w:val="32"/>
          <w:szCs w:val="32"/>
          <w:highlight w:val="none"/>
        </w:rPr>
      </w:pPr>
    </w:p>
    <w:p w14:paraId="170722CA">
      <w:pPr>
        <w:pStyle w:val="43"/>
        <w:rPr>
          <w:rFonts w:hint="eastAsia" w:ascii="宋体" w:hAnsi="宋体"/>
          <w:bCs/>
          <w:color w:val="auto"/>
          <w:sz w:val="32"/>
          <w:szCs w:val="32"/>
          <w:highlight w:val="none"/>
        </w:rPr>
      </w:pPr>
    </w:p>
    <w:p w14:paraId="5B08A026">
      <w:pPr>
        <w:pStyle w:val="43"/>
        <w:rPr>
          <w:rFonts w:hint="eastAsia" w:ascii="宋体" w:hAnsi="宋体"/>
          <w:bCs/>
          <w:color w:val="auto"/>
          <w:sz w:val="32"/>
          <w:szCs w:val="32"/>
          <w:highlight w:val="none"/>
        </w:rPr>
      </w:pPr>
    </w:p>
    <w:p w14:paraId="5A4D8FAA">
      <w:pPr>
        <w:pStyle w:val="43"/>
        <w:rPr>
          <w:rFonts w:hint="eastAsia" w:ascii="宋体" w:hAnsi="宋体"/>
          <w:bCs/>
          <w:color w:val="auto"/>
          <w:sz w:val="32"/>
          <w:szCs w:val="32"/>
          <w:highlight w:val="none"/>
        </w:rPr>
      </w:pPr>
    </w:p>
    <w:p w14:paraId="30E7569A">
      <w:pPr>
        <w:pStyle w:val="43"/>
        <w:rPr>
          <w:rFonts w:hint="eastAsia" w:ascii="宋体" w:hAnsi="宋体"/>
          <w:bCs/>
          <w:color w:val="auto"/>
          <w:sz w:val="32"/>
          <w:szCs w:val="32"/>
          <w:highlight w:val="none"/>
        </w:rPr>
      </w:pPr>
    </w:p>
    <w:p w14:paraId="100E48C4">
      <w:pPr>
        <w:pStyle w:val="43"/>
        <w:rPr>
          <w:rFonts w:hint="eastAsia" w:ascii="宋体" w:hAnsi="宋体"/>
          <w:bCs/>
          <w:color w:val="auto"/>
          <w:sz w:val="32"/>
          <w:szCs w:val="32"/>
          <w:highlight w:val="none"/>
        </w:rPr>
      </w:pPr>
    </w:p>
    <w:p w14:paraId="42E7E2E7">
      <w:pPr>
        <w:spacing w:line="520" w:lineRule="exact"/>
        <w:rPr>
          <w:rFonts w:hint="eastAsia" w:ascii="仿宋" w:hAnsi="仿宋" w:eastAsia="仿宋"/>
          <w:b/>
          <w:bCs/>
          <w:color w:val="auto"/>
          <w:sz w:val="36"/>
          <w:szCs w:val="36"/>
          <w:highlight w:val="none"/>
        </w:rPr>
      </w:pPr>
    </w:p>
    <w:p w14:paraId="33F4FC25">
      <w:pPr>
        <w:spacing w:line="520" w:lineRule="exact"/>
        <w:ind w:firstLine="2692"/>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第二章   供应商须知</w:t>
      </w:r>
    </w:p>
    <w:p w14:paraId="675F9EED">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一、总则</w:t>
      </w:r>
    </w:p>
    <w:p w14:paraId="33CEA684">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1.适用范围</w:t>
      </w:r>
    </w:p>
    <w:p w14:paraId="4327E1E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1.1</w:t>
      </w:r>
      <w:r>
        <w:rPr>
          <w:rFonts w:hint="eastAsia" w:ascii="仿宋" w:hAnsi="仿宋" w:eastAsia="仿宋"/>
          <w:color w:val="auto"/>
          <w:sz w:val="28"/>
          <w:szCs w:val="28"/>
          <w:highlight w:val="none"/>
        </w:rPr>
        <w:t>本竞争性磋商文件仅适用于本次采购邀请中所述项目的采购。</w:t>
      </w:r>
    </w:p>
    <w:p w14:paraId="26E062ED">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2.合格的供应商</w:t>
      </w:r>
    </w:p>
    <w:p w14:paraId="12154FF1">
      <w:pPr>
        <w:spacing w:line="520" w:lineRule="exact"/>
        <w:ind w:left="-359" w:firstLine="915"/>
        <w:rPr>
          <w:rFonts w:hint="eastAsia" w:ascii="仿宋" w:hAnsi="仿宋" w:eastAsia="仿宋"/>
          <w:color w:val="auto"/>
          <w:sz w:val="28"/>
          <w:szCs w:val="28"/>
          <w:highlight w:val="none"/>
        </w:rPr>
      </w:pPr>
      <w:r>
        <w:rPr>
          <w:rFonts w:hint="eastAsia" w:ascii="仿宋" w:hAnsi="仿宋" w:eastAsia="仿宋"/>
          <w:color w:val="auto"/>
          <w:sz w:val="28"/>
          <w:szCs w:val="21"/>
          <w:highlight w:val="none"/>
        </w:rPr>
        <w:t>2.1</w:t>
      </w:r>
      <w:r>
        <w:rPr>
          <w:rFonts w:hint="eastAsia" w:ascii="仿宋" w:hAnsi="仿宋" w:eastAsia="仿宋"/>
          <w:color w:val="auto"/>
          <w:sz w:val="28"/>
          <w:szCs w:val="28"/>
          <w:highlight w:val="none"/>
        </w:rPr>
        <w:t xml:space="preserve">满足第一章磋商邀请中供应商资格要求的规定。 </w:t>
      </w:r>
    </w:p>
    <w:p w14:paraId="0EB1B90D">
      <w:pPr>
        <w:spacing w:line="520" w:lineRule="exact"/>
        <w:ind w:firstLine="566"/>
        <w:rPr>
          <w:rFonts w:hint="eastAsia" w:ascii="仿宋" w:hAnsi="仿宋" w:eastAsia="仿宋"/>
          <w:color w:val="auto"/>
          <w:sz w:val="28"/>
          <w:szCs w:val="28"/>
          <w:highlight w:val="none"/>
        </w:rPr>
      </w:pPr>
      <w:r>
        <w:rPr>
          <w:rFonts w:hint="eastAsia" w:ascii="仿宋" w:hAnsi="仿宋" w:eastAsia="仿宋" w:cs="Arial"/>
          <w:color w:val="auto"/>
          <w:spacing w:val="6"/>
          <w:sz w:val="28"/>
          <w:szCs w:val="28"/>
          <w:highlight w:val="none"/>
        </w:rPr>
        <w:t>2.2</w:t>
      </w:r>
      <w:r>
        <w:rPr>
          <w:rFonts w:hint="eastAsia" w:ascii="仿宋" w:hAnsi="仿宋" w:eastAsia="仿宋"/>
          <w:color w:val="auto"/>
          <w:sz w:val="28"/>
          <w:szCs w:val="28"/>
          <w:highlight w:val="none"/>
        </w:rPr>
        <w:t>满足磋商文件中实质性条款的规定。</w:t>
      </w:r>
    </w:p>
    <w:p w14:paraId="74CA4C73">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3.适用法律</w:t>
      </w:r>
    </w:p>
    <w:p w14:paraId="43799E5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3.1 《中华人民共和国政府采购法</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中华人民共和国政府采购法实施条例</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政府采购竞争性磋商采购方式管理暂行办法》等有关法律、规章和</w:t>
      </w:r>
      <w:r>
        <w:rPr>
          <w:rFonts w:hint="eastAsia" w:ascii="仿宋" w:hAnsi="仿宋" w:eastAsia="仿宋"/>
          <w:color w:val="auto"/>
          <w:sz w:val="28"/>
          <w:szCs w:val="28"/>
          <w:highlight w:val="none"/>
          <w:lang w:eastAsia="zh-CN"/>
        </w:rPr>
        <w:t>规定</w:t>
      </w:r>
      <w:r>
        <w:rPr>
          <w:rFonts w:hint="eastAsia" w:ascii="仿宋" w:hAnsi="仿宋" w:eastAsia="仿宋"/>
          <w:color w:val="auto"/>
          <w:sz w:val="28"/>
          <w:szCs w:val="28"/>
          <w:highlight w:val="none"/>
        </w:rPr>
        <w:t>。</w:t>
      </w:r>
    </w:p>
    <w:p w14:paraId="5933CB53">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4.磋商费用</w:t>
      </w:r>
    </w:p>
    <w:p w14:paraId="16E37517">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rPr>
        <w:t>4.1供应商应自行承担所有与参加磋商有关的费用。</w:t>
      </w:r>
      <w:r>
        <w:rPr>
          <w:rFonts w:hint="eastAsia" w:ascii="仿宋" w:hAnsi="仿宋" w:eastAsia="仿宋" w:cs="仿宋"/>
          <w:color w:val="auto"/>
          <w:sz w:val="28"/>
          <w:szCs w:val="28"/>
          <w:highlight w:val="none"/>
        </w:rPr>
        <w:t>不论磋商的结果如何，</w:t>
      </w:r>
      <w:r>
        <w:rPr>
          <w:rFonts w:hint="eastAsia" w:ascii="仿宋" w:hAnsi="仿宋" w:eastAsia="仿宋" w:cs="仿宋"/>
          <w:color w:val="auto"/>
          <w:sz w:val="28"/>
          <w:szCs w:val="28"/>
          <w:highlight w:val="none"/>
          <w:lang w:eastAsia="zh-CN"/>
        </w:rPr>
        <w:t>淮安市公共资源交易中心洪泽分中心</w:t>
      </w:r>
      <w:r>
        <w:rPr>
          <w:rFonts w:hint="eastAsia" w:ascii="仿宋" w:hAnsi="仿宋" w:eastAsia="仿宋" w:cs="仿宋"/>
          <w:color w:val="auto"/>
          <w:sz w:val="28"/>
          <w:szCs w:val="28"/>
          <w:highlight w:val="none"/>
        </w:rPr>
        <w:t>（以下简称</w:t>
      </w:r>
      <w:r>
        <w:rPr>
          <w:rFonts w:hint="eastAsia" w:ascii="仿宋" w:hAnsi="仿宋" w:eastAsia="仿宋" w:cs="仿宋"/>
          <w:color w:val="auto"/>
          <w:sz w:val="28"/>
          <w:szCs w:val="28"/>
          <w:highlight w:val="none"/>
          <w:lang w:eastAsia="zh-CN"/>
        </w:rPr>
        <w:t>洪泽分中心</w:t>
      </w:r>
      <w:r>
        <w:rPr>
          <w:rFonts w:hint="eastAsia" w:ascii="仿宋" w:hAnsi="仿宋" w:eastAsia="仿宋" w:cs="仿宋"/>
          <w:color w:val="auto"/>
          <w:sz w:val="28"/>
          <w:szCs w:val="28"/>
          <w:highlight w:val="none"/>
        </w:rPr>
        <w:t>）和</w:t>
      </w:r>
      <w:r>
        <w:rPr>
          <w:rFonts w:hint="eastAsia" w:ascii="仿宋" w:hAnsi="仿宋" w:eastAsia="仿宋" w:cs="仿宋"/>
          <w:color w:val="auto"/>
          <w:sz w:val="28"/>
          <w:szCs w:val="28"/>
          <w:highlight w:val="none"/>
          <w:lang w:eastAsia="zh-CN"/>
        </w:rPr>
        <w:t>江苏省洪泽湖水利工程管理处（江苏省三河闸管理所）</w:t>
      </w:r>
      <w:r>
        <w:rPr>
          <w:rFonts w:hint="eastAsia" w:ascii="仿宋" w:hAnsi="仿宋" w:eastAsia="仿宋" w:cs="仿宋"/>
          <w:color w:val="auto"/>
          <w:sz w:val="28"/>
          <w:szCs w:val="28"/>
          <w:highlight w:val="none"/>
        </w:rPr>
        <w:t>（以下简称采购人）在任何情况下均无义务和责任承担这些费用。</w:t>
      </w:r>
    </w:p>
    <w:p w14:paraId="0493EDF2">
      <w:pPr>
        <w:spacing w:line="52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5.</w:t>
      </w:r>
      <w:r>
        <w:rPr>
          <w:rFonts w:hint="eastAsia" w:ascii="仿宋" w:hAnsi="仿宋" w:eastAsia="仿宋" w:cs="Times New Roman"/>
          <w:color w:val="auto"/>
          <w:sz w:val="28"/>
          <w:szCs w:val="28"/>
          <w:highlight w:val="none"/>
          <w:lang w:eastAsia="zh-CN"/>
        </w:rPr>
        <w:t>勘查现场</w:t>
      </w:r>
    </w:p>
    <w:p w14:paraId="3D518686">
      <w:pPr>
        <w:spacing w:line="52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5.1 供应商可以自行组织对工程施工现场和周围环境进行勘察，以获取编制响应文件和签署合同所需的所有资料</w:t>
      </w: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FF0000"/>
          <w:sz w:val="28"/>
          <w:szCs w:val="28"/>
          <w:highlight w:val="none"/>
          <w:lang w:eastAsia="zh-CN"/>
        </w:rPr>
        <w:t>勘查现场联系人顾主任，</w:t>
      </w:r>
      <w:r>
        <w:rPr>
          <w:rFonts w:hint="eastAsia" w:ascii="仿宋" w:hAnsi="仿宋" w:eastAsia="仿宋" w:cs="Times New Roman"/>
          <w:color w:val="FF0000"/>
          <w:sz w:val="28"/>
          <w:szCs w:val="28"/>
          <w:highlight w:val="none"/>
        </w:rPr>
        <w:t>联系电话:</w:t>
      </w:r>
      <w:r>
        <w:rPr>
          <w:rFonts w:hint="eastAsia" w:ascii="仿宋" w:hAnsi="仿宋" w:eastAsia="仿宋" w:cs="Times New Roman"/>
          <w:color w:val="FF0000"/>
          <w:sz w:val="28"/>
          <w:szCs w:val="28"/>
          <w:highlight w:val="none"/>
          <w:lang w:val="en-US" w:eastAsia="zh-CN"/>
        </w:rPr>
        <w:t>18915199533</w:t>
      </w:r>
      <w:r>
        <w:rPr>
          <w:rFonts w:hint="eastAsia" w:ascii="仿宋" w:hAnsi="仿宋" w:eastAsia="仿宋" w:cs="Times New Roman"/>
          <w:color w:val="auto"/>
          <w:sz w:val="28"/>
          <w:szCs w:val="28"/>
          <w:highlight w:val="none"/>
        </w:rPr>
        <w:t>。</w:t>
      </w:r>
      <w:r>
        <w:rPr>
          <w:rFonts w:hint="eastAsia" w:ascii="仿宋" w:hAnsi="仿宋" w:eastAsia="仿宋" w:cs="Times New Roman"/>
          <w:color w:val="auto"/>
          <w:sz w:val="28"/>
          <w:szCs w:val="28"/>
          <w:highlight w:val="none"/>
          <w:lang w:eastAsia="zh-CN"/>
        </w:rPr>
        <w:t>勘查现场</w:t>
      </w:r>
      <w:r>
        <w:rPr>
          <w:rFonts w:hint="eastAsia" w:ascii="仿宋" w:hAnsi="仿宋" w:eastAsia="仿宋" w:cs="Times New Roman"/>
          <w:color w:val="auto"/>
          <w:sz w:val="28"/>
          <w:szCs w:val="28"/>
          <w:highlight w:val="none"/>
        </w:rPr>
        <w:t>所发生的费用由供应商自行承担。</w:t>
      </w:r>
    </w:p>
    <w:p w14:paraId="280323C5">
      <w:pPr>
        <w:spacing w:line="52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5.2 供应商被视为充分熟悉本次项目所在地与履行合同有关的各种情况，包括自然环境、气候条件、劳动力及公用设施等。</w:t>
      </w:r>
    </w:p>
    <w:p w14:paraId="028F6C44">
      <w:pPr>
        <w:spacing w:line="52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5.</w:t>
      </w:r>
      <w:r>
        <w:rPr>
          <w:rFonts w:hint="eastAsia" w:ascii="仿宋" w:hAnsi="仿宋" w:eastAsia="仿宋" w:cs="Times New Roman"/>
          <w:color w:val="auto"/>
          <w:sz w:val="28"/>
          <w:szCs w:val="28"/>
          <w:highlight w:val="none"/>
          <w:lang w:val="en-US" w:eastAsia="zh-CN"/>
        </w:rPr>
        <w:t>3</w:t>
      </w:r>
      <w:r>
        <w:rPr>
          <w:rFonts w:hint="eastAsia" w:ascii="仿宋" w:hAnsi="仿宋" w:eastAsia="仿宋" w:cs="Times New Roman"/>
          <w:color w:val="auto"/>
          <w:sz w:val="28"/>
          <w:szCs w:val="28"/>
          <w:highlight w:val="none"/>
        </w:rPr>
        <w:t xml:space="preserve"> 在现场考察过程中，供应商如果发生人身伤亡、财产或其他损失，无论何种原因造成，采购人均不负责。</w:t>
      </w:r>
    </w:p>
    <w:p w14:paraId="4E6540C7">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二、磋商文件</w:t>
      </w:r>
    </w:p>
    <w:p w14:paraId="6AA3D819">
      <w:pPr>
        <w:spacing w:line="520" w:lineRule="exact"/>
        <w:rPr>
          <w:rFonts w:hint="eastAsia" w:ascii="仿宋" w:hAnsi="仿宋" w:eastAsia="仿宋"/>
          <w:color w:val="auto"/>
          <w:sz w:val="28"/>
          <w:szCs w:val="28"/>
          <w:highlight w:val="none"/>
        </w:rPr>
      </w:pPr>
      <w:r>
        <w:rPr>
          <w:rFonts w:hint="eastAsia" w:ascii="仿宋" w:hAnsi="仿宋" w:eastAsia="仿宋"/>
          <w:bCs/>
          <w:color w:val="auto"/>
          <w:sz w:val="28"/>
          <w:highlight w:val="none"/>
          <w:lang w:val="en-US" w:eastAsia="zh-CN"/>
        </w:rPr>
        <w:t>6</w:t>
      </w:r>
      <w:r>
        <w:rPr>
          <w:rFonts w:hint="eastAsia" w:ascii="仿宋" w:hAnsi="仿宋" w:eastAsia="仿宋"/>
          <w:bCs/>
          <w:color w:val="auto"/>
          <w:sz w:val="28"/>
          <w:highlight w:val="none"/>
        </w:rPr>
        <w:t>.磋商文件</w:t>
      </w:r>
      <w:r>
        <w:rPr>
          <w:rFonts w:hint="eastAsia" w:ascii="仿宋" w:hAnsi="仿宋" w:eastAsia="仿宋"/>
          <w:color w:val="auto"/>
          <w:sz w:val="28"/>
          <w:szCs w:val="28"/>
          <w:highlight w:val="none"/>
        </w:rPr>
        <w:t>由以下部分组成:</w:t>
      </w:r>
    </w:p>
    <w:p w14:paraId="110F430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.1磋商邀请</w:t>
      </w:r>
    </w:p>
    <w:p w14:paraId="4CE0DF5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.2供应商须知</w:t>
      </w:r>
    </w:p>
    <w:p w14:paraId="7C69246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.3评标标准</w:t>
      </w:r>
    </w:p>
    <w:p w14:paraId="55A4707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.4合同格式及条款</w:t>
      </w:r>
    </w:p>
    <w:p w14:paraId="4FF03A85">
      <w:pPr>
        <w:spacing w:line="520" w:lineRule="exact"/>
        <w:ind w:firstLine="560"/>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.5项目采购需求</w:t>
      </w:r>
      <w:r>
        <w:rPr>
          <w:rFonts w:hint="eastAsia" w:ascii="仿宋" w:hAnsi="仿宋" w:eastAsia="仿宋"/>
          <w:color w:val="auto"/>
          <w:sz w:val="28"/>
          <w:szCs w:val="28"/>
          <w:highlight w:val="none"/>
          <w:lang w:val="en-US" w:eastAsia="zh-CN"/>
        </w:rPr>
        <w:t xml:space="preserve">                 </w:t>
      </w:r>
    </w:p>
    <w:p w14:paraId="612D614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.6响应文件</w:t>
      </w:r>
    </w:p>
    <w:p w14:paraId="162937E5">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lang w:val="en-US" w:eastAsia="zh-CN"/>
        </w:rPr>
        <w:t>7</w:t>
      </w:r>
      <w:r>
        <w:rPr>
          <w:rFonts w:hint="eastAsia" w:ascii="仿宋" w:hAnsi="仿宋" w:eastAsia="仿宋"/>
          <w:bCs/>
          <w:color w:val="auto"/>
          <w:sz w:val="28"/>
          <w:highlight w:val="none"/>
        </w:rPr>
        <w:t>.磋商文件的澄清</w:t>
      </w:r>
    </w:p>
    <w:p w14:paraId="3A221BAB">
      <w:pPr>
        <w:spacing w:line="520" w:lineRule="exact"/>
        <w:ind w:firstLine="560"/>
        <w:rPr>
          <w:rFonts w:hint="eastAsia" w:ascii="仿宋" w:hAnsi="仿宋" w:eastAsia="仿宋"/>
          <w:bCs/>
          <w:color w:val="auto"/>
          <w:sz w:val="28"/>
          <w:highlight w:val="none"/>
        </w:rPr>
      </w:pPr>
      <w:r>
        <w:rPr>
          <w:rFonts w:hint="eastAsia" w:ascii="仿宋" w:hAnsi="仿宋" w:eastAsia="仿宋"/>
          <w:color w:val="auto"/>
          <w:sz w:val="28"/>
          <w:highlight w:val="none"/>
          <w:lang w:val="en-US" w:eastAsia="zh-CN"/>
        </w:rPr>
        <w:t>7</w:t>
      </w:r>
      <w:r>
        <w:rPr>
          <w:rFonts w:hint="eastAsia" w:ascii="仿宋" w:hAnsi="仿宋" w:eastAsia="仿宋"/>
          <w:color w:val="auto"/>
          <w:sz w:val="28"/>
          <w:highlight w:val="none"/>
        </w:rPr>
        <w:t>.1</w:t>
      </w:r>
      <w:r>
        <w:rPr>
          <w:rFonts w:hint="eastAsia" w:ascii="仿宋" w:hAnsi="仿宋" w:eastAsia="仿宋"/>
          <w:color w:val="auto"/>
          <w:sz w:val="28"/>
          <w:szCs w:val="28"/>
          <w:highlight w:val="none"/>
        </w:rPr>
        <w:t>任何要求对磋商进行澄清的供应商，均应在磋商截止时间五</w:t>
      </w:r>
      <w:r>
        <w:rPr>
          <w:rFonts w:hint="eastAsia" w:ascii="仿宋" w:hAnsi="仿宋" w:eastAsia="仿宋"/>
          <w:color w:val="auto"/>
          <w:sz w:val="28"/>
          <w:szCs w:val="28"/>
          <w:highlight w:val="none"/>
          <w:lang w:eastAsia="zh-CN"/>
        </w:rPr>
        <w:t>日前</w:t>
      </w:r>
      <w:r>
        <w:rPr>
          <w:rFonts w:hint="eastAsia" w:ascii="仿宋" w:hAnsi="仿宋" w:eastAsia="仿宋"/>
          <w:color w:val="auto"/>
          <w:sz w:val="28"/>
          <w:szCs w:val="28"/>
          <w:highlight w:val="none"/>
        </w:rPr>
        <w:t>以书面形式并加盖公章通知</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对磋商截止时间前五日收到的任何澄清要求将以书面形式予以答复。</w:t>
      </w:r>
    </w:p>
    <w:p w14:paraId="3E3831D0">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lang w:val="en-US" w:eastAsia="zh-CN"/>
        </w:rPr>
        <w:t>8</w:t>
      </w:r>
      <w:r>
        <w:rPr>
          <w:rFonts w:hint="eastAsia" w:ascii="仿宋" w:hAnsi="仿宋" w:eastAsia="仿宋"/>
          <w:bCs/>
          <w:color w:val="auto"/>
          <w:sz w:val="28"/>
          <w:szCs w:val="28"/>
          <w:highlight w:val="none"/>
        </w:rPr>
        <w:t>.磋商文件的更正或补充</w:t>
      </w:r>
    </w:p>
    <w:p w14:paraId="3A38CB1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.1在磋商时间前，</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可主动或在解答供应商提出的澄清问题时对磋商文件用更正公告的方式进行修正。</w:t>
      </w:r>
    </w:p>
    <w:p w14:paraId="4F05763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.2 对</w:t>
      </w:r>
      <w:r>
        <w:rPr>
          <w:rFonts w:hint="eastAsia" w:ascii="仿宋" w:hAnsi="仿宋" w:eastAsia="仿宋" w:cs="楷体_GB2312"/>
          <w:color w:val="auto"/>
          <w:sz w:val="28"/>
          <w:szCs w:val="28"/>
          <w:highlight w:val="none"/>
          <w:lang w:val="zh-CN"/>
        </w:rPr>
        <w:t>磋商文件的修改将</w:t>
      </w:r>
      <w:r>
        <w:rPr>
          <w:rFonts w:hint="eastAsia" w:ascii="仿宋" w:hAnsi="仿宋" w:eastAsia="仿宋"/>
          <w:color w:val="auto"/>
          <w:sz w:val="28"/>
          <w:szCs w:val="28"/>
          <w:highlight w:val="none"/>
        </w:rPr>
        <w:t>在淮安市政府采购网进行公告，更正公告将作为磋商文件的组成部分，对所有参加本次磋商的供应商都具有约束力。</w:t>
      </w:r>
    </w:p>
    <w:p w14:paraId="595FD81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.3为使供应商有足够的时间按磋商文件的更正要求修正响应文件，</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有权按照相关法定的要求推迟响应文件接收截止时间和磋商时间。</w:t>
      </w:r>
    </w:p>
    <w:p w14:paraId="6133578B">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三、响应文件的编制</w:t>
      </w:r>
    </w:p>
    <w:p w14:paraId="7D94EF4D">
      <w:pPr>
        <w:spacing w:line="520" w:lineRule="exact"/>
        <w:rPr>
          <w:rFonts w:hint="eastAsia" w:ascii="仿宋" w:hAnsi="仿宋" w:eastAsia="仿宋"/>
          <w:color w:val="auto"/>
          <w:sz w:val="28"/>
          <w:szCs w:val="28"/>
          <w:highlight w:val="none"/>
        </w:rPr>
      </w:pPr>
      <w:bookmarkStart w:id="0" w:name="_Toc16938530"/>
      <w:bookmarkStart w:id="1" w:name="_Toc513029214"/>
      <w:bookmarkStart w:id="2" w:name="_Toc462564073"/>
      <w:bookmarkStart w:id="3" w:name="_Toc20823286"/>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响应文件的语言及度量衡单位</w:t>
      </w:r>
      <w:bookmarkEnd w:id="0"/>
      <w:bookmarkEnd w:id="1"/>
      <w:bookmarkEnd w:id="2"/>
      <w:bookmarkEnd w:id="3"/>
    </w:p>
    <w:p w14:paraId="5B1638C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.1供应商提交的响应文件以及供应商与</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就有关磋商的所有来往通知、函件和文件均应使用简体中文。</w:t>
      </w:r>
    </w:p>
    <w:p w14:paraId="16C6E8D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.2 除技术性能另有规定外，响应文件所使用的度量衡单位，均须采用国家法定计量单位。</w:t>
      </w:r>
    </w:p>
    <w:p w14:paraId="5DA1F4BA">
      <w:pPr>
        <w:spacing w:line="520" w:lineRule="exact"/>
        <w:rPr>
          <w:rFonts w:hint="eastAsia" w:ascii="仿宋" w:hAnsi="仿宋" w:eastAsia="仿宋"/>
          <w:color w:val="auto"/>
          <w:sz w:val="28"/>
          <w:szCs w:val="28"/>
          <w:highlight w:val="none"/>
        </w:rPr>
      </w:pPr>
      <w:bookmarkStart w:id="4" w:name="_Toc16938531"/>
      <w:bookmarkStart w:id="5" w:name="_Toc513029215"/>
      <w:bookmarkStart w:id="6" w:name="_Toc462564074"/>
      <w:bookmarkStart w:id="7" w:name="_Toc20823287"/>
      <w:r>
        <w:rPr>
          <w:rFonts w:hint="eastAsia" w:ascii="仿宋" w:hAnsi="仿宋" w:eastAsia="仿宋"/>
          <w:color w:val="auto"/>
          <w:sz w:val="28"/>
          <w:szCs w:val="28"/>
          <w:highlight w:val="none"/>
          <w:lang w:val="en-US" w:eastAsia="zh-CN"/>
        </w:rPr>
        <w:t>10</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响应文件构成</w:t>
      </w:r>
      <w:bookmarkEnd w:id="4"/>
      <w:bookmarkEnd w:id="5"/>
      <w:bookmarkEnd w:id="6"/>
      <w:bookmarkEnd w:id="7"/>
    </w:p>
    <w:p w14:paraId="5AC8427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10</w:t>
      </w:r>
      <w:r>
        <w:rPr>
          <w:rFonts w:hint="eastAsia" w:ascii="仿宋" w:hAnsi="仿宋" w:eastAsia="仿宋"/>
          <w:color w:val="auto"/>
          <w:sz w:val="28"/>
          <w:szCs w:val="28"/>
          <w:highlight w:val="none"/>
        </w:rPr>
        <w:t>.1供应商编写的响应文件应包括资格证明文件、符合性证明文件、其他证明文件、磋商响应函等部分。</w:t>
      </w:r>
    </w:p>
    <w:p w14:paraId="731524D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10</w:t>
      </w:r>
      <w:r>
        <w:rPr>
          <w:rFonts w:hint="eastAsia" w:ascii="仿宋" w:hAnsi="仿宋" w:eastAsia="仿宋"/>
          <w:color w:val="auto"/>
          <w:sz w:val="28"/>
          <w:szCs w:val="28"/>
          <w:highlight w:val="none"/>
        </w:rPr>
        <w:t>.2 如标书制作工具中格式和内容与“淮安市政府采购网”发布的磋商文件不一致，请以“淮安市政府采购网”发布的磋商文件为准。</w:t>
      </w:r>
    </w:p>
    <w:p w14:paraId="39694A89">
      <w:pPr>
        <w:spacing w:line="520" w:lineRule="exact"/>
        <w:rPr>
          <w:rFonts w:hint="eastAsia" w:ascii="仿宋" w:hAnsi="仿宋" w:eastAsia="仿宋"/>
          <w:color w:val="auto"/>
          <w:sz w:val="28"/>
          <w:szCs w:val="28"/>
          <w:highlight w:val="none"/>
        </w:rPr>
      </w:pPr>
      <w:bookmarkStart w:id="8" w:name="_Toc513029219"/>
      <w:bookmarkStart w:id="9" w:name="_Toc49090507"/>
      <w:bookmarkStart w:id="10" w:name="_Toc513029216"/>
      <w:bookmarkStart w:id="11" w:name="_Toc14577354"/>
      <w:bookmarkStart w:id="12" w:name="_Toc49090509"/>
      <w:bookmarkStart w:id="13" w:name="_Toc14577357"/>
      <w:bookmarkStart w:id="14" w:name="_Toc49090508"/>
      <w:bookmarkStart w:id="15" w:name="_Toc14577355"/>
      <w:r>
        <w:rPr>
          <w:rFonts w:hint="eastAsia" w:ascii="仿宋" w:hAnsi="仿宋" w:eastAsia="仿宋"/>
          <w:color w:val="auto"/>
          <w:sz w:val="28"/>
          <w:szCs w:val="28"/>
          <w:highlight w:val="none"/>
          <w:lang w:eastAsia="zh-CN"/>
        </w:rPr>
        <w:t>1</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证明磋商响应标的符合磋商文件规定的文件</w:t>
      </w:r>
      <w:bookmarkEnd w:id="8"/>
      <w:bookmarkEnd w:id="9"/>
      <w:bookmarkEnd w:id="10"/>
      <w:bookmarkEnd w:id="11"/>
      <w:bookmarkEnd w:id="12"/>
      <w:bookmarkEnd w:id="13"/>
    </w:p>
    <w:p w14:paraId="7B9FE7E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.1供应商应按照磋商文件要求提交证明文件，证明其及磋商响应标的符合磋商文件规定。</w:t>
      </w:r>
    </w:p>
    <w:p w14:paraId="7279096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.2磋商文件对证明文件无明确形式要求的，证明文件可以以文字资料、图纸和数据等形式提交。</w:t>
      </w:r>
      <w:bookmarkEnd w:id="14"/>
      <w:bookmarkEnd w:id="15"/>
    </w:p>
    <w:p w14:paraId="7C9E308E">
      <w:pPr>
        <w:spacing w:line="520" w:lineRule="exact"/>
        <w:rPr>
          <w:rFonts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磋商报价</w:t>
      </w:r>
    </w:p>
    <w:p w14:paraId="77C2384C">
      <w:pPr>
        <w:spacing w:line="520" w:lineRule="exact"/>
        <w:ind w:firstLine="56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1</w:t>
      </w:r>
      <w:r>
        <w:rPr>
          <w:rFonts w:hint="eastAsia" w:ascii="仿宋" w:hAnsi="仿宋" w:eastAsia="仿宋" w:cs="Times New Roman"/>
          <w:color w:val="auto"/>
          <w:sz w:val="28"/>
          <w:szCs w:val="28"/>
          <w:highlight w:val="none"/>
          <w:lang w:val="en-US" w:eastAsia="zh-CN"/>
        </w:rPr>
        <w:t>2</w:t>
      </w:r>
      <w:r>
        <w:rPr>
          <w:rFonts w:hint="eastAsia" w:ascii="仿宋" w:hAnsi="仿宋" w:eastAsia="仿宋" w:cs="Times New Roman"/>
          <w:color w:val="auto"/>
          <w:sz w:val="28"/>
          <w:szCs w:val="28"/>
          <w:highlight w:val="none"/>
        </w:rPr>
        <w:t>.1本项目采用总承包方式，因此供应商的报价应包括全部服务</w:t>
      </w:r>
      <w:r>
        <w:rPr>
          <w:rFonts w:hint="eastAsia" w:ascii="仿宋" w:hAnsi="仿宋" w:eastAsia="仿宋" w:cs="Times New Roman"/>
          <w:color w:val="auto"/>
          <w:sz w:val="28"/>
          <w:szCs w:val="28"/>
          <w:highlight w:val="none"/>
          <w:lang w:eastAsia="zh-CN"/>
        </w:rPr>
        <w:t>、</w:t>
      </w:r>
      <w:r>
        <w:rPr>
          <w:rFonts w:hint="eastAsia" w:ascii="仿宋" w:hAnsi="仿宋" w:eastAsia="仿宋" w:cs="Times New Roman"/>
          <w:color w:val="auto"/>
          <w:sz w:val="28"/>
          <w:szCs w:val="28"/>
          <w:highlight w:val="none"/>
          <w:lang w:val="en-US" w:eastAsia="en-US"/>
        </w:rPr>
        <w:t>人员经费、办公</w:t>
      </w:r>
      <w:r>
        <w:rPr>
          <w:rFonts w:hint="eastAsia" w:ascii="仿宋" w:hAnsi="仿宋" w:eastAsia="仿宋" w:cs="Times New Roman"/>
          <w:color w:val="auto"/>
          <w:sz w:val="28"/>
          <w:szCs w:val="28"/>
          <w:highlight w:val="none"/>
          <w:lang w:val="en-US" w:eastAsia="zh-CN"/>
        </w:rPr>
        <w:t>耗材</w:t>
      </w:r>
      <w:r>
        <w:rPr>
          <w:rFonts w:hint="eastAsia" w:ascii="仿宋" w:hAnsi="仿宋" w:eastAsia="仿宋" w:cs="Times New Roman"/>
          <w:color w:val="auto"/>
          <w:sz w:val="28"/>
          <w:szCs w:val="28"/>
          <w:highlight w:val="none"/>
          <w:lang w:val="en-US" w:eastAsia="en-US"/>
        </w:rPr>
        <w:t>、</w:t>
      </w:r>
      <w:r>
        <w:rPr>
          <w:rFonts w:hint="eastAsia" w:ascii="仿宋" w:hAnsi="仿宋" w:eastAsia="仿宋" w:cs="Times New Roman"/>
          <w:color w:val="auto"/>
          <w:sz w:val="28"/>
          <w:szCs w:val="28"/>
          <w:highlight w:val="none"/>
          <w:lang w:val="en-US" w:eastAsia="zh-CN"/>
        </w:rPr>
        <w:t>差旅、保险、</w:t>
      </w:r>
      <w:r>
        <w:rPr>
          <w:rFonts w:hint="eastAsia" w:ascii="仿宋" w:hAnsi="仿宋" w:eastAsia="仿宋" w:cs="Times New Roman"/>
          <w:color w:val="auto"/>
          <w:sz w:val="28"/>
          <w:szCs w:val="28"/>
          <w:highlight w:val="none"/>
          <w:lang w:val="en-US" w:eastAsia="en-US"/>
        </w:rPr>
        <w:t>税金等一切与本项目相关费用，成交价之外采购人不再支付任何费用。</w:t>
      </w:r>
    </w:p>
    <w:p w14:paraId="313DA99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供应商应按照磋商文件规定格式填报分项报价表。</w:t>
      </w:r>
    </w:p>
    <w:p w14:paraId="48B0E31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磋商货币。响应文件中的单价和总价无特殊规定的采用人民币报价，以元为单位标注。磋商文件中另有规定的按规定执行。</w:t>
      </w:r>
    </w:p>
    <w:p w14:paraId="65C75753">
      <w:pPr>
        <w:spacing w:line="520" w:lineRule="exact"/>
        <w:rPr>
          <w:rFonts w:hint="eastAsia" w:ascii="仿宋" w:hAnsi="仿宋" w:eastAsia="仿宋"/>
          <w:color w:val="auto"/>
          <w:sz w:val="28"/>
          <w:szCs w:val="28"/>
          <w:highlight w:val="none"/>
        </w:rPr>
      </w:pPr>
      <w:bookmarkStart w:id="16" w:name="_Hlt26670486"/>
      <w:bookmarkEnd w:id="16"/>
      <w:bookmarkStart w:id="17" w:name="_Hlt26954731"/>
      <w:bookmarkEnd w:id="17"/>
      <w:bookmarkStart w:id="18" w:name="_Hlt26954848"/>
      <w:bookmarkEnd w:id="18"/>
      <w:bookmarkStart w:id="19" w:name="_Hlt26670482"/>
      <w:bookmarkEnd w:id="19"/>
      <w:bookmarkStart w:id="20" w:name="_Hlt26954846"/>
      <w:bookmarkEnd w:id="20"/>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.技术要求响应及偏离表、商务要求响应及偏离表（如有）</w:t>
      </w:r>
    </w:p>
    <w:p w14:paraId="41EE504E">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3</w:t>
      </w:r>
      <w:r>
        <w:rPr>
          <w:rFonts w:ascii="仿宋" w:hAnsi="仿宋" w:eastAsia="仿宋"/>
          <w:color w:val="auto"/>
          <w:sz w:val="28"/>
          <w:szCs w:val="28"/>
          <w:highlight w:val="none"/>
        </w:rPr>
        <w:t>.1</w:t>
      </w:r>
      <w:r>
        <w:rPr>
          <w:rFonts w:hint="eastAsia" w:ascii="仿宋" w:hAnsi="仿宋" w:eastAsia="仿宋"/>
          <w:color w:val="auto"/>
          <w:sz w:val="28"/>
          <w:szCs w:val="28"/>
          <w:highlight w:val="none"/>
        </w:rPr>
        <w:t>供应商需对磋商文件中的技术要求与商务要求逐项作出响应或偏离，并说明原因。</w:t>
      </w:r>
    </w:p>
    <w:p w14:paraId="44E3A9C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.2供应商可在响应文件中提供认为需要的其他技术文件或说明。</w:t>
      </w:r>
    </w:p>
    <w:p w14:paraId="7DC3F148">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.服务承诺、培训计划、人员安排及其他（如有）</w:t>
      </w:r>
    </w:p>
    <w:p w14:paraId="7614916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.1供应商需根据磋商文件要求提供有关售后服务的管理制度，售后服务机构的分布情况，售后服务人员的数量、素质、技术水平及售后服务的反应能力等。</w:t>
      </w:r>
    </w:p>
    <w:p w14:paraId="5F46B7E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.2供应商需根据磋商文件要求提供培训计划。</w:t>
      </w:r>
    </w:p>
    <w:p w14:paraId="4870006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.3供应商需根据磋商文件要求提供磋商响应标的的主要组成部分、功能设计、实现思路及关键技术等。</w:t>
      </w:r>
    </w:p>
    <w:p w14:paraId="21F212F8">
      <w:pPr>
        <w:spacing w:line="520" w:lineRule="exact"/>
        <w:rPr>
          <w:rFonts w:hint="eastAsia" w:ascii="仿宋" w:hAnsi="仿宋" w:eastAsia="仿宋"/>
          <w:color w:val="auto"/>
          <w:sz w:val="28"/>
          <w:szCs w:val="28"/>
          <w:highlight w:val="none"/>
        </w:rPr>
      </w:pPr>
      <w:bookmarkStart w:id="21" w:name="_Toc14577359"/>
      <w:bookmarkStart w:id="22" w:name="_Toc49090510"/>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.磋商响应函</w:t>
      </w:r>
    </w:p>
    <w:p w14:paraId="77F7B6C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.1供应商应按照磋商文件中提供的格式完整、正确填写磋商响应函。</w:t>
      </w:r>
      <w:bookmarkEnd w:id="21"/>
      <w:bookmarkEnd w:id="22"/>
    </w:p>
    <w:p w14:paraId="23FEDE50">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.磋商有效期的延长</w:t>
      </w:r>
    </w:p>
    <w:p w14:paraId="38B7F1C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.1在特殊情况下，</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于原磋商有效期满之前，可向供应商提出延长磋商有效期的要求。这种要求与答复均应采用书面形式。供应商可以拒绝</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的这一要求而放弃磋商，同意延长磋商有效期的供应商既不能要求也不允许修改其响应文件。受磋商有效期约束的所有权利与义务均延长至新的有效期。</w:t>
      </w:r>
    </w:p>
    <w:p w14:paraId="05D7F786">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rPr>
        <w:t>.方案部分</w:t>
      </w:r>
    </w:p>
    <w:p w14:paraId="247B8C9A">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rPr>
        <w:t>.1本项目评标标准中的方案部分采用</w:t>
      </w:r>
      <w:r>
        <w:rPr>
          <w:rFonts w:hint="eastAsia" w:ascii="仿宋" w:hAnsi="仿宋" w:eastAsia="仿宋"/>
          <w:b/>
          <w:bCs w:val="0"/>
          <w:color w:val="auto"/>
          <w:sz w:val="28"/>
          <w:szCs w:val="28"/>
          <w:highlight w:val="none"/>
          <w:lang w:val="en-US" w:eastAsia="zh-CN"/>
        </w:rPr>
        <w:t>明</w:t>
      </w:r>
      <w:r>
        <w:rPr>
          <w:rFonts w:hint="eastAsia" w:ascii="仿宋" w:hAnsi="仿宋" w:eastAsia="仿宋"/>
          <w:b/>
          <w:bCs w:val="0"/>
          <w:color w:val="auto"/>
          <w:sz w:val="28"/>
          <w:szCs w:val="28"/>
          <w:highlight w:val="none"/>
        </w:rPr>
        <w:t>标方式</w:t>
      </w:r>
      <w:r>
        <w:rPr>
          <w:rFonts w:hint="eastAsia" w:ascii="仿宋" w:hAnsi="仿宋" w:eastAsia="仿宋"/>
          <w:bCs/>
          <w:color w:val="auto"/>
          <w:sz w:val="28"/>
          <w:szCs w:val="28"/>
          <w:highlight w:val="none"/>
        </w:rPr>
        <w:t>进行评审。</w:t>
      </w:r>
    </w:p>
    <w:p w14:paraId="7EE24AC6">
      <w:pPr>
        <w:spacing w:line="520" w:lineRule="exact"/>
        <w:ind w:firstLine="560"/>
        <w:rPr>
          <w:rFonts w:ascii="仿宋" w:hAnsi="仿宋" w:eastAsia="仿宋"/>
          <w:b w:val="0"/>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rPr>
        <w:t>.2</w:t>
      </w:r>
      <w:r>
        <w:rPr>
          <w:rFonts w:hint="eastAsia" w:ascii="仿宋" w:hAnsi="仿宋" w:eastAsia="仿宋"/>
          <w:bCs/>
          <w:color w:val="auto"/>
          <w:sz w:val="28"/>
          <w:szCs w:val="28"/>
          <w:highlight w:val="none"/>
          <w:lang w:val="en-US" w:eastAsia="zh-CN"/>
        </w:rPr>
        <w:t>暗标</w:t>
      </w:r>
      <w:r>
        <w:rPr>
          <w:rFonts w:hint="eastAsia" w:ascii="仿宋" w:hAnsi="仿宋" w:eastAsia="仿宋"/>
          <w:bCs/>
          <w:color w:val="auto"/>
          <w:sz w:val="28"/>
          <w:szCs w:val="28"/>
          <w:highlight w:val="none"/>
        </w:rPr>
        <w:t>编制要求</w:t>
      </w:r>
      <w:r>
        <w:rPr>
          <w:rFonts w:hint="eastAsia" w:ascii="仿宋" w:hAnsi="仿宋" w:eastAsia="仿宋"/>
          <w:b w:val="0"/>
          <w:bCs/>
          <w:color w:val="auto"/>
          <w:sz w:val="28"/>
          <w:szCs w:val="28"/>
          <w:highlight w:val="none"/>
        </w:rPr>
        <w:t>（本项目</w:t>
      </w:r>
      <w:r>
        <w:rPr>
          <w:rFonts w:hint="eastAsia" w:ascii="仿宋" w:hAnsi="仿宋" w:eastAsia="仿宋"/>
          <w:b w:val="0"/>
          <w:bCs/>
          <w:color w:val="auto"/>
          <w:sz w:val="28"/>
          <w:szCs w:val="28"/>
          <w:highlight w:val="none"/>
          <w:lang w:val="en-US" w:eastAsia="zh-CN"/>
        </w:rPr>
        <w:t>不</w:t>
      </w:r>
      <w:r>
        <w:rPr>
          <w:rFonts w:hint="eastAsia" w:ascii="仿宋" w:hAnsi="仿宋" w:eastAsia="仿宋"/>
          <w:b w:val="0"/>
          <w:bCs/>
          <w:color w:val="auto"/>
          <w:sz w:val="28"/>
          <w:szCs w:val="28"/>
          <w:highlight w:val="none"/>
        </w:rPr>
        <w:t>涉及</w:t>
      </w:r>
      <w:r>
        <w:rPr>
          <w:rFonts w:hint="eastAsia" w:ascii="仿宋" w:hAnsi="仿宋" w:eastAsia="仿宋"/>
          <w:b w:val="0"/>
          <w:bCs/>
          <w:color w:val="auto"/>
          <w:sz w:val="28"/>
          <w:szCs w:val="28"/>
          <w:highlight w:val="none"/>
          <w:lang w:val="en-US" w:eastAsia="zh-CN"/>
        </w:rPr>
        <w:t>暗标</w:t>
      </w:r>
      <w:r>
        <w:rPr>
          <w:rFonts w:hint="eastAsia" w:ascii="仿宋" w:hAnsi="仿宋" w:eastAsia="仿宋"/>
          <w:b w:val="0"/>
          <w:bCs/>
          <w:color w:val="auto"/>
          <w:sz w:val="28"/>
          <w:szCs w:val="28"/>
          <w:highlight w:val="none"/>
        </w:rPr>
        <w:t>编制</w:t>
      </w:r>
      <w:r>
        <w:rPr>
          <w:rFonts w:hint="eastAsia" w:ascii="仿宋" w:hAnsi="仿宋" w:eastAsia="仿宋"/>
          <w:b w:val="0"/>
          <w:bCs/>
          <w:color w:val="auto"/>
          <w:sz w:val="28"/>
          <w:szCs w:val="28"/>
          <w:highlight w:val="none"/>
          <w:lang w:eastAsia="zh-CN"/>
        </w:rPr>
        <w:t>）：</w:t>
      </w:r>
    </w:p>
    <w:p w14:paraId="0C272D80">
      <w:pPr>
        <w:spacing w:line="5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行间距为 1.5 倍行距；页眉、页脚处不得划线或作其他任何标识；不得有任何页码、加粗、斜体、下划线等标记，更不能出现公司名称、以前所承担过的项目名称以及其他带有暗示性的语言或标记，不得作任何标识或暗示该投标人单位名称或人员姓名的标记，也不得采用任何不符合常规、</w:t>
      </w:r>
      <w:r>
        <w:rPr>
          <w:rFonts w:hint="eastAsia" w:ascii="仿宋" w:hAnsi="仿宋" w:eastAsia="仿宋"/>
          <w:bCs/>
          <w:color w:val="auto"/>
          <w:sz w:val="28"/>
          <w:szCs w:val="28"/>
          <w:highlight w:val="none"/>
          <w:lang w:eastAsia="zh-CN"/>
        </w:rPr>
        <w:t>有别于其他</w:t>
      </w:r>
      <w:r>
        <w:rPr>
          <w:rFonts w:hint="eastAsia" w:ascii="仿宋" w:hAnsi="仿宋" w:eastAsia="仿宋"/>
          <w:bCs/>
          <w:color w:val="auto"/>
          <w:sz w:val="28"/>
          <w:szCs w:val="28"/>
          <w:highlight w:val="none"/>
        </w:rPr>
        <w:t>投标人的特殊做法。方案内容、文字均不得出现投标单位名称、相关人员姓名</w:t>
      </w:r>
      <w:r>
        <w:rPr>
          <w:rFonts w:hint="eastAsia" w:ascii="仿宋" w:hAnsi="仿宋" w:eastAsia="仿宋"/>
          <w:bCs/>
          <w:color w:val="auto"/>
          <w:sz w:val="28"/>
          <w:szCs w:val="28"/>
          <w:highlight w:val="none"/>
          <w:lang w:eastAsia="zh-CN"/>
        </w:rPr>
        <w:t>等</w:t>
      </w:r>
      <w:r>
        <w:rPr>
          <w:rFonts w:hint="eastAsia" w:ascii="仿宋" w:hAnsi="仿宋" w:eastAsia="仿宋"/>
          <w:bCs/>
          <w:color w:val="auto"/>
          <w:sz w:val="28"/>
          <w:szCs w:val="28"/>
          <w:highlight w:val="none"/>
        </w:rPr>
        <w:t>可识别投标人身份的字符、徽标、人员名称等。</w:t>
      </w:r>
    </w:p>
    <w:p w14:paraId="5D3C5C11">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1</w:t>
      </w:r>
      <w:r>
        <w:rPr>
          <w:rFonts w:hint="eastAsia" w:ascii="仿宋" w:hAnsi="仿宋" w:eastAsia="仿宋"/>
          <w:bCs/>
          <w:color w:val="auto"/>
          <w:sz w:val="28"/>
          <w:highlight w:val="none"/>
          <w:lang w:val="en-US" w:eastAsia="zh-CN"/>
        </w:rPr>
        <w:t>8</w:t>
      </w:r>
      <w:r>
        <w:rPr>
          <w:rFonts w:hint="eastAsia" w:ascii="仿宋" w:hAnsi="仿宋" w:eastAsia="仿宋"/>
          <w:bCs/>
          <w:color w:val="auto"/>
          <w:sz w:val="28"/>
          <w:highlight w:val="none"/>
        </w:rPr>
        <w:t>.磋商有效期</w:t>
      </w:r>
    </w:p>
    <w:p w14:paraId="1BAB2782">
      <w:pPr>
        <w:spacing w:line="520" w:lineRule="exact"/>
        <w:ind w:firstLine="540"/>
        <w:rPr>
          <w:rFonts w:hint="eastAsia" w:ascii="仿宋" w:hAnsi="仿宋" w:eastAsia="仿宋"/>
          <w:b/>
          <w:bCs/>
          <w:color w:val="auto"/>
          <w:sz w:val="28"/>
          <w:highlight w:val="none"/>
        </w:rPr>
      </w:pPr>
      <w:r>
        <w:rPr>
          <w:rFonts w:hint="eastAsia" w:ascii="仿宋" w:hAnsi="仿宋" w:eastAsia="仿宋"/>
          <w:color w:val="auto"/>
          <w:sz w:val="28"/>
          <w:highlight w:val="none"/>
        </w:rPr>
        <w:t>1</w:t>
      </w:r>
      <w:r>
        <w:rPr>
          <w:rFonts w:hint="eastAsia" w:ascii="仿宋" w:hAnsi="仿宋" w:eastAsia="仿宋"/>
          <w:color w:val="auto"/>
          <w:sz w:val="28"/>
          <w:highlight w:val="none"/>
          <w:lang w:val="en-US" w:eastAsia="zh-CN"/>
        </w:rPr>
        <w:t>8</w:t>
      </w:r>
      <w:r>
        <w:rPr>
          <w:rFonts w:hint="eastAsia" w:ascii="仿宋" w:hAnsi="仿宋" w:eastAsia="仿宋"/>
          <w:color w:val="auto"/>
          <w:sz w:val="28"/>
          <w:highlight w:val="none"/>
        </w:rPr>
        <w:t>.1磋商有效期为从磋商之日起计算的</w:t>
      </w:r>
      <w:r>
        <w:rPr>
          <w:rFonts w:hint="eastAsia" w:ascii="仿宋" w:hAnsi="仿宋" w:eastAsia="仿宋"/>
          <w:bCs/>
          <w:color w:val="auto"/>
          <w:sz w:val="28"/>
          <w:highlight w:val="none"/>
        </w:rPr>
        <w:t>六十天</w:t>
      </w:r>
      <w:r>
        <w:rPr>
          <w:rFonts w:hint="eastAsia" w:ascii="仿宋" w:hAnsi="仿宋" w:eastAsia="仿宋"/>
          <w:color w:val="auto"/>
          <w:sz w:val="28"/>
          <w:highlight w:val="none"/>
        </w:rPr>
        <w:t>。磋商有效期比规定短的将被视为</w:t>
      </w:r>
      <w:r>
        <w:rPr>
          <w:rFonts w:hint="eastAsia" w:ascii="仿宋" w:hAnsi="仿宋" w:eastAsia="仿宋" w:cs="仿宋_GB2312"/>
          <w:color w:val="auto"/>
          <w:sz w:val="28"/>
          <w:szCs w:val="28"/>
          <w:highlight w:val="none"/>
          <w:lang w:val="zh-CN"/>
        </w:rPr>
        <w:t>非响应磋商而予以拒绝。</w:t>
      </w:r>
    </w:p>
    <w:p w14:paraId="33EFC3D5">
      <w:pPr>
        <w:spacing w:line="520" w:lineRule="exact"/>
        <w:ind w:firstLine="540"/>
        <w:rPr>
          <w:rFonts w:hint="eastAsia" w:ascii="仿宋" w:hAnsi="仿宋" w:eastAsia="仿宋"/>
          <w:color w:val="auto"/>
          <w:sz w:val="28"/>
          <w:highlight w:val="none"/>
        </w:rPr>
      </w:pPr>
      <w:r>
        <w:rPr>
          <w:rFonts w:hint="eastAsia" w:ascii="仿宋" w:hAnsi="仿宋" w:eastAsia="仿宋"/>
          <w:bCs/>
          <w:color w:val="auto"/>
          <w:sz w:val="28"/>
          <w:highlight w:val="none"/>
        </w:rPr>
        <w:t>1</w:t>
      </w:r>
      <w:r>
        <w:rPr>
          <w:rFonts w:hint="eastAsia" w:ascii="仿宋" w:hAnsi="仿宋" w:eastAsia="仿宋"/>
          <w:bCs/>
          <w:color w:val="auto"/>
          <w:sz w:val="28"/>
          <w:highlight w:val="none"/>
          <w:lang w:val="en-US" w:eastAsia="zh-CN"/>
        </w:rPr>
        <w:t>8</w:t>
      </w:r>
      <w:r>
        <w:rPr>
          <w:rFonts w:hint="eastAsia" w:ascii="仿宋" w:hAnsi="仿宋" w:eastAsia="仿宋"/>
          <w:bCs/>
          <w:color w:val="auto"/>
          <w:sz w:val="28"/>
          <w:highlight w:val="none"/>
        </w:rPr>
        <w:t>.2</w:t>
      </w:r>
      <w:r>
        <w:rPr>
          <w:rFonts w:hint="eastAsia" w:ascii="仿宋" w:hAnsi="仿宋" w:eastAsia="仿宋"/>
          <w:color w:val="auto"/>
          <w:sz w:val="28"/>
          <w:highlight w:val="none"/>
        </w:rPr>
        <w:t>在特殊情况下，</w:t>
      </w:r>
      <w:r>
        <w:rPr>
          <w:rFonts w:hint="eastAsia" w:ascii="仿宋" w:hAnsi="仿宋" w:eastAsia="仿宋"/>
          <w:color w:val="auto"/>
          <w:sz w:val="28"/>
          <w:highlight w:val="none"/>
          <w:lang w:val="en-US" w:eastAsia="zh-CN"/>
        </w:rPr>
        <w:t>采购人</w:t>
      </w:r>
      <w:r>
        <w:rPr>
          <w:rFonts w:hint="eastAsia" w:ascii="仿宋" w:hAnsi="仿宋" w:eastAsia="仿宋"/>
          <w:color w:val="auto"/>
          <w:sz w:val="28"/>
          <w:highlight w:val="none"/>
        </w:rPr>
        <w:t>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7BF7AB6D">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.响应文件的签署</w:t>
      </w:r>
    </w:p>
    <w:p w14:paraId="5A59F06E">
      <w:pPr>
        <w:spacing w:line="520" w:lineRule="exact"/>
        <w:ind w:firstLine="5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.1响应文件仅需要在供应商进行签章的位置应进行电子签章。电子响应文件不得涂改、行间插字或删除，如果出现上述情况应重新编制。</w:t>
      </w:r>
    </w:p>
    <w:p w14:paraId="0F007792">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四、响应文件上传</w:t>
      </w:r>
    </w:p>
    <w:p w14:paraId="385512ED">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20</w:t>
      </w:r>
      <w:r>
        <w:rPr>
          <w:rFonts w:hint="eastAsia" w:ascii="仿宋" w:hAnsi="仿宋" w:eastAsia="仿宋"/>
          <w:color w:val="auto"/>
          <w:sz w:val="28"/>
          <w:szCs w:val="28"/>
          <w:highlight w:val="none"/>
        </w:rPr>
        <w:t>.响应文件的上传</w:t>
      </w:r>
    </w:p>
    <w:p w14:paraId="6C25F24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20</w:t>
      </w:r>
      <w:r>
        <w:rPr>
          <w:rFonts w:hint="eastAsia" w:ascii="仿宋" w:hAnsi="仿宋" w:eastAsia="仿宋"/>
          <w:color w:val="auto"/>
          <w:sz w:val="28"/>
          <w:szCs w:val="28"/>
          <w:highlight w:val="none"/>
        </w:rPr>
        <w:t>.1供应商应当按照《操作手册》规定，在提交响应文件截止时间前</w:t>
      </w:r>
      <w:r>
        <w:rPr>
          <w:rFonts w:ascii="仿宋" w:hAnsi="仿宋" w:eastAsia="仿宋"/>
          <w:color w:val="auto"/>
          <w:sz w:val="28"/>
          <w:szCs w:val="28"/>
          <w:highlight w:val="none"/>
        </w:rPr>
        <w:t>制作</w:t>
      </w:r>
      <w:r>
        <w:rPr>
          <w:rFonts w:hint="eastAsia" w:ascii="仿宋" w:hAnsi="仿宋" w:eastAsia="仿宋"/>
          <w:color w:val="auto"/>
          <w:sz w:val="28"/>
          <w:szCs w:val="28"/>
          <w:highlight w:val="none"/>
        </w:rPr>
        <w:t xml:space="preserve">并上传电子响应文件。 </w:t>
      </w:r>
    </w:p>
    <w:p w14:paraId="6B627B05">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.响应文件被拒绝接收的情形</w:t>
      </w:r>
    </w:p>
    <w:p w14:paraId="5951503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.1在磋商文件规定的提交响应文件截止时间后上传的电子响应文件。</w:t>
      </w:r>
    </w:p>
    <w:p w14:paraId="1F8F4EBA">
      <w:pPr>
        <w:spacing w:line="520" w:lineRule="exact"/>
        <w:rPr>
          <w:rFonts w:hint="eastAsia" w:ascii="仿宋" w:hAnsi="仿宋" w:eastAsia="仿宋"/>
          <w:bCs/>
          <w:color w:val="auto"/>
          <w:sz w:val="28"/>
          <w:highlight w:val="none"/>
        </w:rPr>
      </w:pPr>
      <w:r>
        <w:rPr>
          <w:rFonts w:hint="eastAsia" w:ascii="仿宋" w:hAnsi="仿宋" w:eastAsia="仿宋"/>
          <w:bCs/>
          <w:color w:val="auto"/>
          <w:sz w:val="28"/>
          <w:highlight w:val="none"/>
        </w:rPr>
        <w:t>2</w:t>
      </w:r>
      <w:r>
        <w:rPr>
          <w:rFonts w:hint="eastAsia" w:ascii="仿宋" w:hAnsi="仿宋" w:eastAsia="仿宋"/>
          <w:bCs/>
          <w:color w:val="auto"/>
          <w:sz w:val="28"/>
          <w:highlight w:val="none"/>
          <w:lang w:val="en-US" w:eastAsia="zh-CN"/>
        </w:rPr>
        <w:t>2</w:t>
      </w:r>
      <w:r>
        <w:rPr>
          <w:rFonts w:hint="eastAsia" w:ascii="仿宋" w:hAnsi="仿宋" w:eastAsia="仿宋"/>
          <w:bCs/>
          <w:color w:val="auto"/>
          <w:sz w:val="28"/>
          <w:highlight w:val="none"/>
        </w:rPr>
        <w:t>.响应文件的修改和撤回</w:t>
      </w:r>
    </w:p>
    <w:p w14:paraId="224FD0A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.1供应商在上传电子响应文件后可以对其修改或撤回，但这种修改和撤回，必须在规定的磋商时间之前。</w:t>
      </w:r>
    </w:p>
    <w:p w14:paraId="3927533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.2对于电子响应文件的修改，供应商可在磋商时间前登录电子交易平台撤回电子响应文件，并上传新的电子响应文件。电子响应文件以最终完成上传的为准。</w:t>
      </w:r>
    </w:p>
    <w:p w14:paraId="368A3FE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.3供应商不得在磋商时间以后修改电子响应文件。</w:t>
      </w:r>
    </w:p>
    <w:p w14:paraId="5AA817B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.4</w:t>
      </w:r>
      <w:r>
        <w:rPr>
          <w:rFonts w:hint="eastAsia" w:ascii="仿宋" w:hAnsi="仿宋" w:eastAsia="仿宋"/>
          <w:color w:val="auto"/>
          <w:sz w:val="28"/>
          <w:highlight w:val="none"/>
        </w:rPr>
        <w:t>供应商不</w:t>
      </w:r>
      <w:r>
        <w:rPr>
          <w:rFonts w:hint="eastAsia" w:ascii="仿宋" w:hAnsi="仿宋" w:eastAsia="仿宋"/>
          <w:color w:val="auto"/>
          <w:sz w:val="28"/>
          <w:szCs w:val="28"/>
          <w:highlight w:val="none"/>
        </w:rPr>
        <w:t>得在提交电子响应文件截止时间起至磋商有效期满前撤回电子响应文件。</w:t>
      </w:r>
    </w:p>
    <w:p w14:paraId="407FFAB9">
      <w:pPr>
        <w:spacing w:line="52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五、响应文件的解密与评审</w:t>
      </w:r>
    </w:p>
    <w:p w14:paraId="143A621F">
      <w:pPr>
        <w:spacing w:line="520" w:lineRule="exact"/>
        <w:rPr>
          <w:rFonts w:hint="eastAsia" w:ascii="仿宋" w:hAnsi="仿宋" w:eastAsia="仿宋"/>
          <w:color w:val="auto"/>
          <w:sz w:val="28"/>
          <w:szCs w:val="28"/>
          <w:highlight w:val="none"/>
        </w:rPr>
      </w:pPr>
      <w:bookmarkStart w:id="23" w:name="_Toc16938546"/>
      <w:bookmarkStart w:id="24" w:name="_Toc513029230"/>
      <w:bookmarkStart w:id="25" w:name="_Toc20823302"/>
      <w:r>
        <w:rPr>
          <w:rFonts w:hint="eastAsia" w:ascii="仿宋" w:hAnsi="仿宋" w:eastAsia="仿宋"/>
          <w:color w:val="auto"/>
          <w:sz w:val="28"/>
          <w:szCs w:val="28"/>
          <w:highlight w:val="none"/>
        </w:rPr>
        <w:t>2</w:t>
      </w:r>
      <w:bookmarkEnd w:id="23"/>
      <w:bookmarkEnd w:id="24"/>
      <w:bookmarkEnd w:id="25"/>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.响应文件解密</w:t>
      </w:r>
    </w:p>
    <w:p w14:paraId="261CFA6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.1供应商应当按照《操作手册》规定，在苏采云系统规定的时间内对磋商响应文件进行解密。</w:t>
      </w:r>
    </w:p>
    <w:p w14:paraId="7722E9EE">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.磋商小组</w:t>
      </w:r>
    </w:p>
    <w:p w14:paraId="165907C7">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将组织磋商小组对响应文件进行评审。磋商小组</w:t>
      </w:r>
      <w:r>
        <w:rPr>
          <w:rFonts w:hint="eastAsia" w:ascii="仿宋" w:hAnsi="仿宋" w:eastAsia="仿宋"/>
          <w:color w:val="auto"/>
          <w:sz w:val="28"/>
          <w:szCs w:val="28"/>
          <w:highlight w:val="none"/>
          <w:lang w:val="en-US" w:eastAsia="zh-CN"/>
        </w:rPr>
        <w:t>从江苏省政府采购专家库中依法抽取</w:t>
      </w:r>
      <w:r>
        <w:rPr>
          <w:rFonts w:hint="eastAsia" w:ascii="仿宋" w:hAnsi="仿宋" w:eastAsia="仿宋"/>
          <w:color w:val="auto"/>
          <w:sz w:val="28"/>
          <w:szCs w:val="28"/>
          <w:highlight w:val="none"/>
        </w:rPr>
        <w:t>且人员构成符合政府采购有关规定。</w:t>
      </w:r>
    </w:p>
    <w:p w14:paraId="1188F85C">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.2磋商小组独立工作，负责评审所有响应文件并确定成交</w:t>
      </w:r>
      <w:r>
        <w:rPr>
          <w:rFonts w:hint="eastAsia" w:ascii="仿宋" w:hAnsi="仿宋" w:eastAsia="仿宋"/>
          <w:color w:val="auto"/>
          <w:sz w:val="28"/>
          <w:szCs w:val="28"/>
          <w:highlight w:val="none"/>
          <w:lang w:val="en-US" w:eastAsia="zh-CN"/>
        </w:rPr>
        <w:t>候</w:t>
      </w:r>
      <w:r>
        <w:rPr>
          <w:rFonts w:hint="eastAsia" w:ascii="仿宋" w:hAnsi="仿宋" w:eastAsia="仿宋"/>
          <w:color w:val="auto"/>
          <w:sz w:val="28"/>
          <w:szCs w:val="28"/>
          <w:highlight w:val="none"/>
        </w:rPr>
        <w:t>选人。</w:t>
      </w:r>
    </w:p>
    <w:p w14:paraId="664C57CF">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.评审过程的保密与公正</w:t>
      </w:r>
    </w:p>
    <w:p w14:paraId="144FD8E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.1磋商小组、采购人和</w:t>
      </w:r>
      <w:r>
        <w:rPr>
          <w:rFonts w:hint="eastAsia" w:ascii="仿宋" w:hAnsi="仿宋" w:eastAsia="仿宋"/>
          <w:color w:val="auto"/>
          <w:sz w:val="28"/>
          <w:szCs w:val="28"/>
          <w:highlight w:val="none"/>
          <w:lang w:val="en-US" w:eastAsia="zh-CN"/>
        </w:rPr>
        <w:t>洪泽分中心</w:t>
      </w:r>
      <w:r>
        <w:rPr>
          <w:rFonts w:hint="eastAsia" w:ascii="仿宋" w:hAnsi="仿宋" w:eastAsia="仿宋"/>
          <w:color w:val="auto"/>
          <w:sz w:val="28"/>
          <w:szCs w:val="28"/>
          <w:highlight w:val="none"/>
        </w:rPr>
        <w:t>工作人员、相关监督人员等与评审工作有关的人员，对评审情况以及在评审过程中获悉的国家秘密、商业秘密负有保密责任。</w:t>
      </w:r>
    </w:p>
    <w:p w14:paraId="7514690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.2在评审过程中，供应商不得以任何行为影响磋商评审过程，否则其响应文件将被作为无效响应文件。</w:t>
      </w:r>
    </w:p>
    <w:p w14:paraId="68FD77E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.3在项目评审期间，</w:t>
      </w:r>
      <w:r>
        <w:rPr>
          <w:rFonts w:hint="eastAsia" w:ascii="仿宋" w:hAnsi="仿宋" w:eastAsia="仿宋"/>
          <w:color w:val="auto"/>
          <w:sz w:val="28"/>
          <w:szCs w:val="28"/>
          <w:highlight w:val="none"/>
          <w:lang w:val="en-US" w:eastAsia="zh-CN"/>
        </w:rPr>
        <w:t>洪泽分中心</w:t>
      </w:r>
      <w:r>
        <w:rPr>
          <w:rFonts w:hint="eastAsia" w:ascii="仿宋" w:hAnsi="仿宋" w:eastAsia="仿宋"/>
          <w:color w:val="auto"/>
          <w:sz w:val="28"/>
          <w:szCs w:val="28"/>
          <w:highlight w:val="none"/>
        </w:rPr>
        <w:t>将设专门人员与供应商联系。</w:t>
      </w:r>
    </w:p>
    <w:p w14:paraId="05E87A91">
      <w:pPr>
        <w:spacing w:line="520" w:lineRule="exact"/>
        <w:ind w:firstLine="560"/>
        <w:rPr>
          <w:rFonts w:hint="eastAsia" w:ascii="仿宋" w:hAnsi="仿宋" w:eastAsia="仿宋"/>
          <w:color w:val="auto"/>
          <w:sz w:val="28"/>
          <w:szCs w:val="28"/>
          <w:highlight w:val="none"/>
        </w:rPr>
      </w:pPr>
      <w:r>
        <w:rPr>
          <w:rFonts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5</w:t>
      </w:r>
      <w:r>
        <w:rPr>
          <w:rFonts w:hint="eastAsia" w:ascii="仿宋" w:hAnsi="仿宋" w:eastAsia="仿宋"/>
          <w:color w:val="auto"/>
          <w:sz w:val="28"/>
          <w:szCs w:val="28"/>
          <w:highlight w:val="none"/>
        </w:rPr>
        <w:t>.4 采购</w:t>
      </w:r>
      <w:r>
        <w:rPr>
          <w:rFonts w:hint="eastAsia" w:ascii="仿宋" w:hAnsi="仿宋" w:eastAsia="仿宋"/>
          <w:color w:val="auto"/>
          <w:sz w:val="28"/>
          <w:szCs w:val="28"/>
          <w:highlight w:val="none"/>
          <w:lang w:val="en-US" w:eastAsia="zh-CN"/>
        </w:rPr>
        <w:t>人、洪泽分中心</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磋商小组不向未成交的供应商解释未成交原因，也不公布评审过程中的相关细节。</w:t>
      </w:r>
    </w:p>
    <w:p w14:paraId="1F1EE4BF">
      <w:pPr>
        <w:spacing w:line="520" w:lineRule="exact"/>
        <w:rPr>
          <w:rFonts w:hint="eastAsia" w:ascii="仿宋" w:hAnsi="仿宋" w:eastAsia="仿宋"/>
          <w:color w:val="auto"/>
          <w:sz w:val="28"/>
          <w:szCs w:val="28"/>
          <w:highlight w:val="none"/>
        </w:rPr>
      </w:pPr>
      <w:bookmarkStart w:id="26" w:name="_Toc513029232"/>
      <w:bookmarkStart w:id="27" w:name="_Toc20823304"/>
      <w:bookmarkStart w:id="28" w:name="_Toc16938548"/>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.评审过程</w:t>
      </w:r>
      <w:r>
        <w:rPr>
          <w:rFonts w:hint="eastAsia" w:ascii="仿宋" w:hAnsi="仿宋" w:eastAsia="仿宋"/>
          <w:color w:val="auto"/>
          <w:sz w:val="28"/>
          <w:szCs w:val="28"/>
          <w:highlight w:val="none"/>
          <w:lang w:eastAsia="zh-CN"/>
        </w:rPr>
        <w:t>中</w:t>
      </w:r>
      <w:r>
        <w:rPr>
          <w:rFonts w:hint="eastAsia" w:ascii="仿宋" w:hAnsi="仿宋" w:eastAsia="仿宋"/>
          <w:color w:val="auto"/>
          <w:sz w:val="28"/>
          <w:szCs w:val="28"/>
          <w:highlight w:val="none"/>
        </w:rPr>
        <w:t>的澄清</w:t>
      </w:r>
      <w:bookmarkEnd w:id="26"/>
      <w:bookmarkEnd w:id="27"/>
      <w:bookmarkEnd w:id="28"/>
    </w:p>
    <w:p w14:paraId="7BA8F96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294B24F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color w:val="auto"/>
          <w:sz w:val="28"/>
          <w:szCs w:val="28"/>
          <w:highlight w:val="none"/>
        </w:rPr>
        <w:t>操作</w:t>
      </w:r>
      <w:r>
        <w:rPr>
          <w:rFonts w:hint="eastAsia" w:ascii="仿宋" w:hAnsi="仿宋" w:eastAsia="仿宋"/>
          <w:color w:val="auto"/>
          <w:sz w:val="28"/>
          <w:szCs w:val="28"/>
          <w:highlight w:val="none"/>
        </w:rPr>
        <w:t>方式</w:t>
      </w:r>
      <w:r>
        <w:rPr>
          <w:rFonts w:ascii="仿宋" w:hAnsi="仿宋" w:eastAsia="仿宋"/>
          <w:color w:val="auto"/>
          <w:sz w:val="28"/>
          <w:szCs w:val="28"/>
          <w:highlight w:val="none"/>
        </w:rPr>
        <w:t>见</w:t>
      </w:r>
      <w:r>
        <w:rPr>
          <w:rFonts w:hint="eastAsia" w:ascii="仿宋" w:hAnsi="仿宋" w:eastAsia="仿宋"/>
          <w:color w:val="auto"/>
          <w:sz w:val="28"/>
          <w:szCs w:val="28"/>
          <w:highlight w:val="none"/>
        </w:rPr>
        <w:t>《操作手册》。</w:t>
      </w:r>
    </w:p>
    <w:p w14:paraId="6ACBFAD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.3 接到磋商小组澄清、说明和更正要求的供应商如未按规定</w:t>
      </w:r>
      <w:r>
        <w:rPr>
          <w:rFonts w:hint="eastAsia" w:ascii="仿宋" w:hAnsi="仿宋" w:eastAsia="仿宋"/>
          <w:color w:val="auto"/>
          <w:sz w:val="28"/>
          <w:szCs w:val="28"/>
          <w:highlight w:val="none"/>
          <w:lang w:eastAsia="zh-CN"/>
        </w:rPr>
        <w:t>作出</w:t>
      </w:r>
      <w:r>
        <w:rPr>
          <w:rFonts w:hint="eastAsia" w:ascii="仿宋" w:hAnsi="仿宋" w:eastAsia="仿宋"/>
          <w:color w:val="auto"/>
          <w:sz w:val="28"/>
          <w:szCs w:val="28"/>
          <w:highlight w:val="none"/>
        </w:rPr>
        <w:t>澄清、说明和更正，其风险由供应商自行承担。</w:t>
      </w:r>
    </w:p>
    <w:p w14:paraId="652B2949">
      <w:pPr>
        <w:spacing w:line="520" w:lineRule="exact"/>
        <w:rPr>
          <w:rFonts w:hint="eastAsia" w:ascii="仿宋" w:hAnsi="仿宋" w:eastAsia="仿宋"/>
          <w:color w:val="auto"/>
          <w:sz w:val="28"/>
          <w:szCs w:val="28"/>
          <w:highlight w:val="none"/>
        </w:rPr>
      </w:pPr>
      <w:bookmarkStart w:id="29" w:name="_Toc20823305"/>
      <w:bookmarkStart w:id="30" w:name="_Toc513029233"/>
      <w:bookmarkStart w:id="31" w:name="_Toc16938549"/>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.对响应文件的审</w:t>
      </w:r>
      <w:bookmarkEnd w:id="29"/>
      <w:bookmarkEnd w:id="30"/>
      <w:bookmarkEnd w:id="31"/>
      <w:r>
        <w:rPr>
          <w:rFonts w:hint="eastAsia" w:ascii="仿宋" w:hAnsi="仿宋" w:eastAsia="仿宋"/>
          <w:color w:val="auto"/>
          <w:sz w:val="28"/>
          <w:szCs w:val="28"/>
          <w:highlight w:val="none"/>
        </w:rPr>
        <w:t>查</w:t>
      </w:r>
    </w:p>
    <w:p w14:paraId="759A73C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.1响应文件审查分为资格审查和符合性审查。</w:t>
      </w:r>
    </w:p>
    <w:p w14:paraId="552BB18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.1.1 资格审查：由磋商小组依据法律法规和磋商文件的规定，对响应文件中的资格证明文件进行审查，以确定供应商是否具备参加磋商的资格。</w:t>
      </w:r>
    </w:p>
    <w:p w14:paraId="6CC97D84">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磋商小组在进行资格审查的同时，将在“信用中国”网站（www.creditchina.gov.cn）查询供应商的信用记录，以确定供应商是否具备磋商资格</w:t>
      </w:r>
      <w:r>
        <w:rPr>
          <w:rFonts w:hint="eastAsia" w:ascii="仿宋" w:hAnsi="仿宋" w:eastAsia="仿宋"/>
          <w:color w:val="auto"/>
          <w:sz w:val="28"/>
          <w:szCs w:val="28"/>
          <w:highlight w:val="none"/>
          <w:lang w:eastAsia="zh-CN"/>
        </w:rPr>
        <w:t>，将</w:t>
      </w:r>
      <w:r>
        <w:rPr>
          <w:rFonts w:hint="eastAsia" w:ascii="仿宋" w:hAnsi="仿宋" w:eastAsia="仿宋"/>
          <w:color w:val="auto"/>
          <w:sz w:val="28"/>
          <w:szCs w:val="28"/>
          <w:highlight w:val="none"/>
        </w:rPr>
        <w:t>查询结果留存并归档。</w:t>
      </w:r>
    </w:p>
    <w:p w14:paraId="7F478FE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接受联合体的项目，两个以上的自然人、法人或者其他组织组成一个联合体，以一个供应商的身份共同参加政府采购活动的</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联合体成员中任何一方存在不良信用记录的，视同联合体存在不良</w:t>
      </w:r>
      <w:r>
        <w:rPr>
          <w:rFonts w:hint="eastAsia" w:ascii="仿宋" w:hAnsi="仿宋" w:eastAsia="仿宋"/>
          <w:color w:val="auto"/>
          <w:sz w:val="28"/>
          <w:szCs w:val="28"/>
          <w:highlight w:val="none"/>
          <w:lang w:eastAsia="zh-CN"/>
        </w:rPr>
        <w:t>信用</w:t>
      </w:r>
      <w:r>
        <w:rPr>
          <w:rFonts w:hint="eastAsia" w:ascii="仿宋" w:hAnsi="仿宋" w:eastAsia="仿宋"/>
          <w:color w:val="auto"/>
          <w:sz w:val="28"/>
          <w:szCs w:val="28"/>
          <w:highlight w:val="none"/>
        </w:rPr>
        <w:t>记录。</w:t>
      </w:r>
    </w:p>
    <w:p w14:paraId="2D854BB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.1.2 符合性审查：依据磋商文件的规定，由磋商小组从响应文件的有效性、完整性和对磋商文件的响应程度</w:t>
      </w:r>
      <w:r>
        <w:rPr>
          <w:rFonts w:hint="eastAsia" w:ascii="仿宋" w:hAnsi="仿宋" w:eastAsia="仿宋"/>
          <w:color w:val="auto"/>
          <w:sz w:val="28"/>
          <w:szCs w:val="28"/>
          <w:highlight w:val="none"/>
          <w:lang w:eastAsia="zh-CN"/>
        </w:rPr>
        <w:t>等方面进行</w:t>
      </w:r>
      <w:r>
        <w:rPr>
          <w:rFonts w:hint="eastAsia" w:ascii="仿宋" w:hAnsi="仿宋" w:eastAsia="仿宋"/>
          <w:color w:val="auto"/>
          <w:sz w:val="28"/>
          <w:szCs w:val="28"/>
          <w:highlight w:val="none"/>
        </w:rPr>
        <w:t>审查，以确定是否对磋商文件的实质性要求作出响应。</w:t>
      </w:r>
    </w:p>
    <w:p w14:paraId="4F67733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.1.3 未通过资格审查或符合性审查的供应商，磋商小组将在苏采云系统中告知未通过资格审查或符合性审查的原因，评审结束后，磋商小组将不再告知未通过资格审查或符合性审查的原因。</w:t>
      </w:r>
    </w:p>
    <w:p w14:paraId="502484A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.2在详细评审之前，磋商小组将首先审查每份响应文件是否实质性响应了磋商文件的要求。实质性响应的响应文件应该是与磋商文件要求的条款、条件和规格相符，没有重大偏离或保留。</w:t>
      </w:r>
    </w:p>
    <w:p w14:paraId="2C6F5DF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所谓重大偏离或保留是指与磋商文件规定的实质性要求存在负偏离，或者在实质上与磋商文件不一致，而且限制了合同中</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的权利或供应商的义务，纠正这些偏离或保留将会对其他实质性响应要求的供应商的竞争地位产生不公正的影响。重大偏离由磋商小组按照少数服从多数的原则认定。</w:t>
      </w:r>
    </w:p>
    <w:p w14:paraId="3A800DB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磋商小组决定响应文件的响应性只根据响应文件本身的内容，而不寻求外部的证据。</w:t>
      </w:r>
    </w:p>
    <w:p w14:paraId="66DF8AB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.3未实质性响应磋商文件的情形</w:t>
      </w:r>
    </w:p>
    <w:p w14:paraId="0A92BCD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.3.1供应商在苏采云系统规定的时间内未成功解密电子响应文件的。</w:t>
      </w:r>
    </w:p>
    <w:p w14:paraId="34552F0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.3.2供应商未按照磋商文件要求上传电子响应文件的。</w:t>
      </w:r>
    </w:p>
    <w:p w14:paraId="60C498E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.3.3同一供应商提交两个（含两个）以上不同的响应文件或者最后报价的。</w:t>
      </w:r>
    </w:p>
    <w:p w14:paraId="3BD281B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.3.4供应商不具备磋商文件中规定资格要求的。</w:t>
      </w:r>
    </w:p>
    <w:p w14:paraId="678233B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.3.5供应商的最后报价超过了采购预算</w:t>
      </w:r>
      <w:r>
        <w:rPr>
          <w:rFonts w:hint="eastAsia" w:ascii="仿宋" w:hAnsi="仿宋" w:eastAsia="仿宋"/>
          <w:color w:val="auto"/>
          <w:sz w:val="28"/>
          <w:szCs w:val="28"/>
          <w:highlight w:val="none"/>
          <w:lang w:eastAsia="zh-CN"/>
        </w:rPr>
        <w:t>或最高限价的</w:t>
      </w:r>
      <w:r>
        <w:rPr>
          <w:rFonts w:hint="eastAsia" w:ascii="仿宋" w:hAnsi="仿宋" w:eastAsia="仿宋"/>
          <w:color w:val="auto"/>
          <w:sz w:val="28"/>
          <w:szCs w:val="28"/>
          <w:highlight w:val="none"/>
        </w:rPr>
        <w:t>。</w:t>
      </w:r>
    </w:p>
    <w:p w14:paraId="6FA3F4D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.3.6不符合磋商文件中规定的实质性要求和条件的。</w:t>
      </w:r>
    </w:p>
    <w:p w14:paraId="2FC2949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.3.7供应商被“信用中国”网站（www.creditchina.gov.cn）列入失信被执行人</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重大税收违法失信主体或政府采购严重失信行为记录名单</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或查询“信用中国”网站后发现供应商存在其他不符合《中华人民共和国政府采购法》第二十二条规定条件的信用记录。</w:t>
      </w:r>
    </w:p>
    <w:p w14:paraId="2090698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.3.8 响应文件含有采购人不能接受的附加条件的。</w:t>
      </w:r>
    </w:p>
    <w:p w14:paraId="1BF5418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.3.9按照第37.4</w:t>
      </w:r>
      <w:r>
        <w:rPr>
          <w:rFonts w:hint="eastAsia" w:ascii="仿宋" w:hAnsi="仿宋" w:eastAsia="仿宋"/>
          <w:color w:val="auto"/>
          <w:sz w:val="28"/>
          <w:szCs w:val="28"/>
          <w:highlight w:val="none"/>
          <w:lang w:eastAsia="zh-CN"/>
        </w:rPr>
        <w:t>条的</w:t>
      </w:r>
      <w:r>
        <w:rPr>
          <w:rFonts w:hint="eastAsia" w:ascii="仿宋" w:hAnsi="仿宋" w:eastAsia="仿宋"/>
          <w:color w:val="auto"/>
          <w:sz w:val="28"/>
          <w:szCs w:val="28"/>
          <w:highlight w:val="none"/>
        </w:rPr>
        <w:t>要求</w:t>
      </w:r>
      <w:r>
        <w:rPr>
          <w:rFonts w:hint="eastAsia" w:ascii="仿宋" w:hAnsi="仿宋" w:eastAsia="仿宋"/>
          <w:color w:val="auto"/>
          <w:sz w:val="28"/>
          <w:szCs w:val="28"/>
          <w:highlight w:val="none"/>
          <w:lang w:eastAsia="zh-CN"/>
        </w:rPr>
        <w:t>，本</w:t>
      </w:r>
      <w:r>
        <w:rPr>
          <w:rFonts w:hint="eastAsia" w:ascii="仿宋" w:hAnsi="仿宋" w:eastAsia="仿宋"/>
          <w:color w:val="auto"/>
          <w:sz w:val="28"/>
          <w:szCs w:val="28"/>
          <w:highlight w:val="none"/>
        </w:rPr>
        <w:t>项目中具有“强制采购”产品，但未提供经国家确定的认证机构出具的、处于有效期</w:t>
      </w:r>
      <w:r>
        <w:rPr>
          <w:rFonts w:hint="eastAsia" w:ascii="仿宋" w:hAnsi="仿宋" w:eastAsia="仿宋"/>
          <w:color w:val="auto"/>
          <w:sz w:val="28"/>
          <w:szCs w:val="28"/>
          <w:highlight w:val="none"/>
          <w:lang w:eastAsia="zh-CN"/>
        </w:rPr>
        <w:t>内的</w:t>
      </w:r>
      <w:r>
        <w:rPr>
          <w:rFonts w:hint="eastAsia" w:ascii="仿宋" w:hAnsi="仿宋" w:eastAsia="仿宋"/>
          <w:color w:val="auto"/>
          <w:sz w:val="28"/>
          <w:szCs w:val="28"/>
          <w:highlight w:val="none"/>
        </w:rPr>
        <w:t>该节能产品认证证书图片的；</w:t>
      </w:r>
    </w:p>
    <w:p w14:paraId="07646E5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.3.10响应文件未按照磋商文件要求加盖CA电子公章的。</w:t>
      </w:r>
    </w:p>
    <w:p w14:paraId="3BC5BA73">
      <w:pPr>
        <w:spacing w:line="520" w:lineRule="exact"/>
        <w:ind w:firstLine="482"/>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27.3.11</w:t>
      </w:r>
      <w:r>
        <w:rPr>
          <w:rFonts w:hint="eastAsia" w:ascii="仿宋" w:hAnsi="仿宋" w:eastAsia="仿宋" w:cs="仿宋"/>
          <w:b/>
          <w:bCs/>
          <w:color w:val="auto"/>
          <w:sz w:val="28"/>
          <w:szCs w:val="28"/>
          <w:highlight w:val="none"/>
          <w:lang w:val="zh-CN"/>
        </w:rPr>
        <w:t>磋商小组认为供应商的报价属于《关于推动解决政府采购异常低价问题的通知》（财库〔2026〕2号）异常低价情形的，将通过苏采云系统，按照财库〔2026〕2号文件要求启动异常低价响应审查程序，要求其在合理的时间内提供说明，必要时提交相关证明材料（项目具体成本测算等与报价合理性相关的书面说明及相关证明材料）；供应商不提供书面说明、证明材料，或者提供的书面说明、证明材料不能足以证明其报价合理性的，</w:t>
      </w:r>
      <w:r>
        <w:rPr>
          <w:rFonts w:hint="eastAsia" w:ascii="仿宋" w:hAnsi="仿宋" w:eastAsia="仿宋" w:cs="仿宋"/>
          <w:b/>
          <w:bCs/>
          <w:color w:val="auto"/>
          <w:sz w:val="28"/>
          <w:szCs w:val="28"/>
          <w:highlight w:val="none"/>
          <w:lang w:val="zh-CN" w:eastAsia="zh-CN"/>
        </w:rPr>
        <w:t>磋商小组</w:t>
      </w:r>
      <w:r>
        <w:rPr>
          <w:rFonts w:hint="eastAsia" w:ascii="仿宋" w:hAnsi="仿宋" w:eastAsia="仿宋" w:cs="仿宋"/>
          <w:b/>
          <w:bCs/>
          <w:color w:val="auto"/>
          <w:sz w:val="28"/>
          <w:szCs w:val="28"/>
          <w:highlight w:val="none"/>
          <w:lang w:val="zh-CN"/>
        </w:rPr>
        <w:t>应当将其作为无效响应文件处理。</w:t>
      </w:r>
    </w:p>
    <w:p w14:paraId="07154D3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.4未实质性响应磋商文件的响应文件按无效响应处理。</w:t>
      </w:r>
    </w:p>
    <w:p w14:paraId="47A4E8F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.5如果响应文件实质上没有响应磋商文件的要求，磋商小组将予以拒绝，供应商不得通过修改或撤销</w:t>
      </w:r>
      <w:r>
        <w:rPr>
          <w:rFonts w:hint="eastAsia" w:ascii="仿宋" w:hAnsi="仿宋" w:eastAsia="仿宋"/>
          <w:color w:val="auto"/>
          <w:sz w:val="28"/>
          <w:szCs w:val="28"/>
          <w:highlight w:val="none"/>
          <w:lang w:eastAsia="zh-CN"/>
        </w:rPr>
        <w:t>不符</w:t>
      </w:r>
      <w:r>
        <w:rPr>
          <w:rFonts w:hint="eastAsia" w:ascii="仿宋" w:hAnsi="仿宋" w:eastAsia="仿宋"/>
          <w:color w:val="auto"/>
          <w:sz w:val="28"/>
          <w:szCs w:val="28"/>
          <w:highlight w:val="none"/>
        </w:rPr>
        <w:t>合要求的偏离或保留而使其成为实质性响应的文件。</w:t>
      </w:r>
    </w:p>
    <w:p w14:paraId="7F4AE9B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.6供应商在项目评审全过程中应</w:t>
      </w:r>
      <w:r>
        <w:rPr>
          <w:rFonts w:hint="eastAsia" w:ascii="仿宋" w:hAnsi="仿宋" w:eastAsia="仿宋"/>
          <w:color w:val="auto"/>
          <w:sz w:val="28"/>
          <w:szCs w:val="28"/>
          <w:highlight w:val="none"/>
          <w:lang w:eastAsia="zh-CN"/>
        </w:rPr>
        <w:t>保持通信畅通</w:t>
      </w:r>
      <w:r>
        <w:rPr>
          <w:rFonts w:hint="eastAsia" w:ascii="仿宋" w:hAnsi="仿宋" w:eastAsia="仿宋"/>
          <w:color w:val="auto"/>
          <w:sz w:val="28"/>
          <w:szCs w:val="28"/>
          <w:highlight w:val="none"/>
        </w:rPr>
        <w:t>，并安排专人与</w:t>
      </w:r>
      <w:r>
        <w:rPr>
          <w:rFonts w:hint="eastAsia" w:ascii="仿宋" w:hAnsi="仿宋" w:eastAsia="仿宋"/>
          <w:color w:val="auto"/>
          <w:sz w:val="28"/>
          <w:szCs w:val="28"/>
          <w:highlight w:val="none"/>
          <w:lang w:val="en-US" w:eastAsia="zh-CN"/>
        </w:rPr>
        <w:t>洪泽分中心</w:t>
      </w:r>
      <w:r>
        <w:rPr>
          <w:rFonts w:hint="eastAsia" w:ascii="仿宋" w:hAnsi="仿宋" w:eastAsia="仿宋"/>
          <w:color w:val="auto"/>
          <w:sz w:val="28"/>
          <w:szCs w:val="28"/>
          <w:highlight w:val="none"/>
        </w:rPr>
        <w:t>及磋商小组联系。</w:t>
      </w:r>
    </w:p>
    <w:p w14:paraId="04424252">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.磋商程序及评审方法和评审标准</w:t>
      </w:r>
    </w:p>
    <w:p w14:paraId="5E9BB2D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.1磋商程序</w:t>
      </w:r>
    </w:p>
    <w:p w14:paraId="3698A7D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BD4C1A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7E11C1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 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504C30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color w:val="auto"/>
          <w:sz w:val="28"/>
          <w:szCs w:val="28"/>
          <w:highlight w:val="none"/>
          <w:lang w:eastAsia="zh-CN"/>
        </w:rPr>
        <w:t>，并</w:t>
      </w:r>
      <w:r>
        <w:rPr>
          <w:rFonts w:hint="eastAsia" w:ascii="仿宋" w:hAnsi="仿宋" w:eastAsia="仿宋"/>
          <w:color w:val="auto"/>
          <w:sz w:val="28"/>
          <w:szCs w:val="28"/>
          <w:highlight w:val="none"/>
        </w:rPr>
        <w:t>在苏采云系统中向其发布“最后报价要求函”及最后报价格式表，要求其在规定时间内提交最后报价。</w:t>
      </w:r>
    </w:p>
    <w:p w14:paraId="3AD5F98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最后报价是供应商响应文件的有效组成部分。符合《政府采购竞争性磋商采购方</w:t>
      </w:r>
      <w:r>
        <w:rPr>
          <w:rFonts w:hint="eastAsia" w:ascii="仿宋" w:hAnsi="仿宋" w:eastAsia="仿宋"/>
          <w:color w:val="auto"/>
          <w:sz w:val="28"/>
          <w:szCs w:val="28"/>
          <w:highlight w:val="none"/>
          <w:lang w:eastAsia="zh-CN"/>
        </w:rPr>
        <w:t>式管理</w:t>
      </w:r>
      <w:r>
        <w:rPr>
          <w:rFonts w:hint="eastAsia" w:ascii="仿宋" w:hAnsi="仿宋" w:eastAsia="仿宋"/>
          <w:color w:val="auto"/>
          <w:sz w:val="28"/>
          <w:szCs w:val="28"/>
          <w:highlight w:val="none"/>
        </w:rPr>
        <w:t>暂行办法》第三条第一款第四项及《财政部关于竞争性磋商采购方式管理暂行办法有关问题的补充通知》（财库</w:t>
      </w:r>
      <w:r>
        <w:rPr>
          <w:rFonts w:hint="eastAsia" w:ascii="仿宋" w:hAnsi="仿宋" w:eastAsia="仿宋"/>
          <w:color w:val="auto"/>
          <w:sz w:val="28"/>
          <w:szCs w:val="28"/>
          <w:highlight w:val="none"/>
          <w:lang w:eastAsia="zh-CN"/>
        </w:rPr>
        <w:t>〔2015〕124号</w:t>
      </w:r>
      <w:r>
        <w:rPr>
          <w:rFonts w:hint="eastAsia" w:ascii="仿宋" w:hAnsi="仿宋" w:eastAsia="仿宋"/>
          <w:color w:val="auto"/>
          <w:sz w:val="28"/>
          <w:szCs w:val="28"/>
          <w:highlight w:val="none"/>
        </w:rPr>
        <w:t>）规定情形的，提交最后报价的供应商可以为2家。</w:t>
      </w:r>
    </w:p>
    <w:p w14:paraId="07368851">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.1.3供应商未在磋商小组规定的时间内在苏采云系统中提交最后报价的视为放弃磋商，其响应文件按无效响应处理，最后报价格式表须加盖CA电子公章</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否则视为未提交最后报价。</w:t>
      </w:r>
      <w:r>
        <w:rPr>
          <w:rFonts w:ascii="仿宋" w:hAnsi="仿宋" w:eastAsia="仿宋"/>
          <w:color w:val="auto"/>
          <w:sz w:val="28"/>
          <w:szCs w:val="28"/>
          <w:highlight w:val="none"/>
        </w:rPr>
        <w:t>已提交响应文件的供应商，在提交最后报价之前，可以根据磋商情况退出磋商</w:t>
      </w:r>
      <w:r>
        <w:rPr>
          <w:rFonts w:hint="eastAsia" w:ascii="仿宋" w:hAnsi="仿宋" w:eastAsia="仿宋"/>
          <w:color w:val="auto"/>
          <w:sz w:val="28"/>
          <w:szCs w:val="28"/>
          <w:highlight w:val="none"/>
        </w:rPr>
        <w:t>，并在苏采云系统中提交“退出磋商函”并加盖CA电子公章</w:t>
      </w:r>
      <w:r>
        <w:rPr>
          <w:rFonts w:ascii="仿宋" w:hAnsi="仿宋" w:eastAsia="仿宋"/>
          <w:color w:val="auto"/>
          <w:sz w:val="28"/>
          <w:szCs w:val="28"/>
          <w:highlight w:val="none"/>
        </w:rPr>
        <w:t>。</w:t>
      </w:r>
    </w:p>
    <w:p w14:paraId="1FD7CBE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.2 评审方法和评审标准</w:t>
      </w:r>
    </w:p>
    <w:p w14:paraId="27745C1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.2.1</w:t>
      </w:r>
      <w:r>
        <w:rPr>
          <w:rFonts w:hint="eastAsia" w:ascii="仿宋" w:hAnsi="仿宋" w:eastAsia="仿宋"/>
          <w:color w:val="auto"/>
          <w:sz w:val="28"/>
          <w:szCs w:val="28"/>
          <w:highlight w:val="none"/>
          <w:lang w:eastAsia="zh-CN"/>
        </w:rPr>
        <w:t xml:space="preserve"> 评审</w:t>
      </w:r>
      <w:r>
        <w:rPr>
          <w:rFonts w:hint="eastAsia" w:ascii="仿宋" w:hAnsi="仿宋" w:eastAsia="仿宋"/>
          <w:color w:val="auto"/>
          <w:sz w:val="28"/>
          <w:szCs w:val="28"/>
          <w:highlight w:val="none"/>
        </w:rPr>
        <w:t>方法。经磋商确定最终采购需求和提交最后报价的供应商后，由磋商小组采用综合评分法对提交最后报价的供应商的响应文件和最后报价进行综合评分。</w:t>
      </w:r>
    </w:p>
    <w:p w14:paraId="110D7AC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3C08F9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.2.2</w:t>
      </w:r>
      <w:r>
        <w:rPr>
          <w:rFonts w:hint="eastAsia" w:ascii="仿宋" w:hAnsi="仿宋" w:eastAsia="仿宋"/>
          <w:color w:val="auto"/>
          <w:sz w:val="28"/>
          <w:szCs w:val="28"/>
          <w:highlight w:val="none"/>
          <w:lang w:eastAsia="zh-CN"/>
        </w:rPr>
        <w:t xml:space="preserve"> 评审</w:t>
      </w:r>
      <w:r>
        <w:rPr>
          <w:rFonts w:hint="eastAsia" w:ascii="仿宋" w:hAnsi="仿宋" w:eastAsia="仿宋"/>
          <w:color w:val="auto"/>
          <w:sz w:val="28"/>
          <w:szCs w:val="28"/>
          <w:highlight w:val="none"/>
        </w:rPr>
        <w:t>标准</w:t>
      </w:r>
    </w:p>
    <w:p w14:paraId="513D9E5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见本磋商文件第三章规定。</w:t>
      </w:r>
    </w:p>
    <w:p w14:paraId="4D464E6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eastAsia="zh-CN"/>
        </w:rPr>
        <w:t xml:space="preserve"> 采购</w:t>
      </w:r>
      <w:r>
        <w:rPr>
          <w:rFonts w:hint="eastAsia" w:ascii="仿宋" w:hAnsi="仿宋" w:eastAsia="仿宋"/>
          <w:color w:val="auto"/>
          <w:sz w:val="28"/>
          <w:szCs w:val="28"/>
          <w:highlight w:val="none"/>
        </w:rPr>
        <w:t>活动终止的情况</w:t>
      </w:r>
    </w:p>
    <w:p w14:paraId="2031B04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出现下列情形之一的，本次竞争性磋商采购活动将被终止：</w:t>
      </w:r>
    </w:p>
    <w:p w14:paraId="544A56C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.3.1</w:t>
      </w:r>
      <w:r>
        <w:rPr>
          <w:rFonts w:hint="eastAsia" w:ascii="仿宋" w:hAnsi="仿宋" w:eastAsia="仿宋"/>
          <w:color w:val="auto"/>
          <w:sz w:val="28"/>
          <w:szCs w:val="28"/>
          <w:highlight w:val="none"/>
          <w:lang w:eastAsia="zh-CN"/>
        </w:rPr>
        <w:t xml:space="preserve"> 因</w:t>
      </w:r>
      <w:r>
        <w:rPr>
          <w:rFonts w:hint="eastAsia" w:ascii="仿宋" w:hAnsi="仿宋" w:eastAsia="仿宋"/>
          <w:color w:val="auto"/>
          <w:sz w:val="28"/>
          <w:szCs w:val="28"/>
          <w:highlight w:val="none"/>
        </w:rPr>
        <w:t>情况变化，不再符合规定的竞争性磋商采购方式适用情形的。</w:t>
      </w:r>
    </w:p>
    <w:p w14:paraId="59E2422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.3.2</w:t>
      </w:r>
      <w:r>
        <w:rPr>
          <w:rFonts w:hint="eastAsia" w:ascii="仿宋" w:hAnsi="仿宋" w:eastAsia="仿宋"/>
          <w:color w:val="auto"/>
          <w:sz w:val="28"/>
          <w:szCs w:val="28"/>
          <w:highlight w:val="none"/>
          <w:lang w:eastAsia="zh-CN"/>
        </w:rPr>
        <w:t xml:space="preserve"> 出现</w:t>
      </w:r>
      <w:r>
        <w:rPr>
          <w:rFonts w:hint="eastAsia" w:ascii="仿宋" w:hAnsi="仿宋" w:eastAsia="仿宋"/>
          <w:color w:val="auto"/>
          <w:sz w:val="28"/>
          <w:szCs w:val="28"/>
          <w:highlight w:val="none"/>
        </w:rPr>
        <w:t>影响采购公正的违法、违规行为的。</w:t>
      </w:r>
    </w:p>
    <w:p w14:paraId="423C5E8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.3.3</w:t>
      </w:r>
      <w:r>
        <w:rPr>
          <w:rFonts w:hint="eastAsia" w:ascii="仿宋" w:hAnsi="仿宋" w:eastAsia="仿宋"/>
          <w:color w:val="auto"/>
          <w:sz w:val="28"/>
          <w:szCs w:val="28"/>
          <w:highlight w:val="none"/>
          <w:lang w:eastAsia="zh-CN"/>
        </w:rPr>
        <w:t xml:space="preserve"> 除</w:t>
      </w:r>
      <w:r>
        <w:rPr>
          <w:rFonts w:hint="eastAsia" w:ascii="仿宋" w:hAnsi="仿宋" w:eastAsia="仿宋"/>
          <w:color w:val="auto"/>
          <w:sz w:val="28"/>
          <w:szCs w:val="28"/>
          <w:highlight w:val="none"/>
        </w:rPr>
        <w:t>本磋商文件第二章第27.1.2条第三款规定的情形外，在采购过程中符合要求的供应商或者最后报价未超过采购预算的供应商不足3家的。</w:t>
      </w:r>
    </w:p>
    <w:p w14:paraId="14BCE88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.3.4</w:t>
      </w:r>
      <w:r>
        <w:rPr>
          <w:rFonts w:hint="eastAsia" w:ascii="仿宋" w:hAnsi="仿宋" w:eastAsia="仿宋"/>
          <w:color w:val="auto"/>
          <w:sz w:val="28"/>
          <w:szCs w:val="28"/>
          <w:highlight w:val="none"/>
          <w:lang w:eastAsia="zh-CN"/>
        </w:rPr>
        <w:t xml:space="preserve"> 在</w:t>
      </w:r>
      <w:r>
        <w:rPr>
          <w:rFonts w:hint="eastAsia" w:ascii="仿宋" w:hAnsi="仿宋" w:eastAsia="仿宋"/>
          <w:color w:val="auto"/>
          <w:sz w:val="28"/>
          <w:szCs w:val="28"/>
          <w:highlight w:val="none"/>
        </w:rPr>
        <w:t>苏采云系统规定时间内成功解密电子响应文件的供应商不足3家的。</w:t>
      </w:r>
    </w:p>
    <w:p w14:paraId="68439408">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eastAsia="zh-CN"/>
        </w:rPr>
        <w:t>推荐</w:t>
      </w:r>
      <w:r>
        <w:rPr>
          <w:rFonts w:hint="eastAsia" w:ascii="仿宋" w:hAnsi="仿宋" w:eastAsia="仿宋"/>
          <w:color w:val="auto"/>
          <w:sz w:val="28"/>
          <w:szCs w:val="28"/>
          <w:highlight w:val="none"/>
        </w:rPr>
        <w:t>成交候选供应商</w:t>
      </w:r>
    </w:p>
    <w:p w14:paraId="3FBC2A46">
      <w:pPr>
        <w:spacing w:line="520" w:lineRule="exact"/>
        <w:ind w:firstLine="539"/>
        <w:rPr>
          <w:rFonts w:hint="eastAsia" w:ascii="仿宋" w:hAnsi="仿宋" w:eastAsia="仿宋"/>
          <w:color w:val="auto"/>
          <w:sz w:val="28"/>
          <w:highlight w:val="none"/>
        </w:rPr>
      </w:pPr>
      <w:r>
        <w:rPr>
          <w:rFonts w:hint="eastAsia" w:ascii="仿宋" w:hAnsi="仿宋" w:eastAsia="仿宋"/>
          <w:color w:val="auto"/>
          <w:sz w:val="28"/>
          <w:highlight w:val="none"/>
        </w:rPr>
        <w:t>2</w:t>
      </w:r>
      <w:r>
        <w:rPr>
          <w:rFonts w:hint="eastAsia" w:ascii="仿宋" w:hAnsi="仿宋" w:eastAsia="仿宋"/>
          <w:color w:val="auto"/>
          <w:sz w:val="28"/>
          <w:highlight w:val="none"/>
          <w:lang w:val="en-US" w:eastAsia="zh-CN"/>
        </w:rPr>
        <w:t>9</w:t>
      </w:r>
      <w:r>
        <w:rPr>
          <w:rFonts w:hint="eastAsia" w:ascii="仿宋" w:hAnsi="仿宋" w:eastAsia="仿宋"/>
          <w:color w:val="auto"/>
          <w:sz w:val="28"/>
          <w:highlight w:val="none"/>
        </w:rPr>
        <w:t>.1</w:t>
      </w:r>
      <w:r>
        <w:rPr>
          <w:rFonts w:hint="eastAsia" w:ascii="仿宋" w:hAnsi="仿宋" w:eastAsia="仿宋"/>
          <w:color w:val="auto"/>
          <w:sz w:val="28"/>
          <w:highlight w:val="none"/>
          <w:lang w:eastAsia="zh-CN"/>
        </w:rPr>
        <w:t xml:space="preserve"> 磋商</w:t>
      </w:r>
      <w:r>
        <w:rPr>
          <w:rFonts w:hint="eastAsia" w:ascii="仿宋" w:hAnsi="仿宋" w:eastAsia="仿宋"/>
          <w:color w:val="auto"/>
          <w:sz w:val="28"/>
          <w:highlight w:val="none"/>
        </w:rPr>
        <w:t>小组将对通过资格性审查和符合性审查的响应文件进行评价和比较。</w:t>
      </w:r>
    </w:p>
    <w:p w14:paraId="6BD342F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2</w:t>
      </w:r>
      <w:r>
        <w:rPr>
          <w:rFonts w:hint="eastAsia" w:ascii="仿宋" w:hAnsi="仿宋" w:eastAsia="仿宋"/>
          <w:color w:val="auto"/>
          <w:sz w:val="28"/>
          <w:highlight w:val="none"/>
          <w:lang w:val="en-US" w:eastAsia="zh-CN"/>
        </w:rPr>
        <w:t>9</w:t>
      </w:r>
      <w:r>
        <w:rPr>
          <w:rFonts w:hint="eastAsia" w:ascii="仿宋" w:hAnsi="仿宋" w:eastAsia="仿宋"/>
          <w:color w:val="auto"/>
          <w:sz w:val="28"/>
          <w:highlight w:val="none"/>
        </w:rPr>
        <w:t>.2</w:t>
      </w:r>
      <w:r>
        <w:rPr>
          <w:rFonts w:hint="eastAsia" w:ascii="仿宋" w:hAnsi="仿宋" w:eastAsia="仿宋"/>
          <w:color w:val="auto"/>
          <w:sz w:val="28"/>
          <w:highlight w:val="none"/>
          <w:lang w:eastAsia="zh-CN"/>
        </w:rPr>
        <w:t xml:space="preserve"> 磋商</w:t>
      </w:r>
      <w:r>
        <w:rPr>
          <w:rFonts w:hint="eastAsia" w:ascii="仿宋" w:hAnsi="仿宋" w:eastAsia="仿宋"/>
          <w:color w:val="auto"/>
          <w:sz w:val="28"/>
          <w:highlight w:val="none"/>
        </w:rPr>
        <w:t>小组</w:t>
      </w:r>
      <w:r>
        <w:rPr>
          <w:rFonts w:hint="eastAsia" w:ascii="仿宋" w:hAnsi="仿宋" w:eastAsia="仿宋"/>
          <w:color w:val="auto"/>
          <w:sz w:val="28"/>
          <w:szCs w:val="28"/>
          <w:highlight w:val="none"/>
        </w:rPr>
        <w:t>按磋商文件第三章中公布的评标标准对每份合格响应文件进行评审，推荐3名成交候选供应商</w:t>
      </w:r>
      <w:r>
        <w:rPr>
          <w:rFonts w:hint="eastAsia" w:ascii="仿宋" w:hAnsi="仿宋" w:eastAsia="仿宋" w:cs="楷体"/>
          <w:color w:val="auto"/>
          <w:sz w:val="28"/>
          <w:szCs w:val="28"/>
          <w:highlight w:val="none"/>
        </w:rPr>
        <w:t>。</w:t>
      </w:r>
      <w:r>
        <w:rPr>
          <w:rFonts w:ascii="仿宋" w:hAnsi="仿宋" w:eastAsia="仿宋" w:cs="楷体"/>
          <w:color w:val="auto"/>
          <w:sz w:val="28"/>
          <w:szCs w:val="28"/>
          <w:highlight w:val="none"/>
        </w:rPr>
        <w:t xml:space="preserve"> </w:t>
      </w:r>
    </w:p>
    <w:p w14:paraId="4C69E0B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val="en-US" w:eastAsia="zh-CN"/>
        </w:rPr>
        <w:t>9</w:t>
      </w:r>
      <w:r>
        <w:rPr>
          <w:rFonts w:ascii="仿宋" w:hAnsi="仿宋" w:eastAsia="仿宋"/>
          <w:color w:val="auto"/>
          <w:sz w:val="28"/>
          <w:szCs w:val="28"/>
          <w:highlight w:val="none"/>
        </w:rPr>
        <w:t xml:space="preserve">.3 </w:t>
      </w:r>
      <w:r>
        <w:rPr>
          <w:rFonts w:hint="eastAsia" w:ascii="仿宋" w:hAnsi="仿宋" w:eastAsia="仿宋"/>
          <w:color w:val="auto"/>
          <w:sz w:val="28"/>
          <w:szCs w:val="28"/>
          <w:highlight w:val="none"/>
        </w:rPr>
        <w:t>磋商小组发现磋商文件存在歧义、重大缺陷导致评审工作无法进行，或者磋商文件内容存在违反国家有关规定的，评审工作停止，采购</w:t>
      </w:r>
      <w:r>
        <w:rPr>
          <w:rFonts w:hint="eastAsia" w:ascii="仿宋" w:hAnsi="仿宋" w:eastAsia="仿宋"/>
          <w:color w:val="auto"/>
          <w:sz w:val="28"/>
          <w:szCs w:val="28"/>
          <w:highlight w:val="none"/>
          <w:lang w:val="en-US" w:eastAsia="zh-CN"/>
        </w:rPr>
        <w:t>人</w:t>
      </w:r>
      <w:r>
        <w:rPr>
          <w:rFonts w:hint="eastAsia" w:ascii="仿宋" w:hAnsi="仿宋" w:eastAsia="仿宋"/>
          <w:color w:val="auto"/>
          <w:sz w:val="28"/>
          <w:szCs w:val="28"/>
          <w:highlight w:val="none"/>
        </w:rPr>
        <w:t>修改磋商文件后重新组织采购活动。</w:t>
      </w:r>
    </w:p>
    <w:p w14:paraId="50DBD46D">
      <w:pPr>
        <w:spacing w:line="520" w:lineRule="exact"/>
        <w:ind w:right="-634"/>
        <w:rPr>
          <w:rFonts w:hint="eastAsia" w:ascii="仿宋" w:hAnsi="仿宋" w:eastAsia="仿宋"/>
          <w:bCs/>
          <w:color w:val="auto"/>
          <w:sz w:val="28"/>
          <w:highlight w:val="none"/>
        </w:rPr>
      </w:pPr>
      <w:r>
        <w:rPr>
          <w:rFonts w:hint="eastAsia" w:ascii="仿宋" w:hAnsi="仿宋" w:eastAsia="仿宋"/>
          <w:bCs/>
          <w:color w:val="auto"/>
          <w:sz w:val="28"/>
          <w:highlight w:val="none"/>
          <w:lang w:val="en-US" w:eastAsia="zh-CN"/>
        </w:rPr>
        <w:t>30</w:t>
      </w:r>
      <w:r>
        <w:rPr>
          <w:rFonts w:hint="eastAsia" w:ascii="仿宋" w:hAnsi="仿宋" w:eastAsia="仿宋"/>
          <w:bCs/>
          <w:color w:val="auto"/>
          <w:sz w:val="28"/>
          <w:highlight w:val="none"/>
        </w:rPr>
        <w:t>.</w:t>
      </w:r>
      <w:r>
        <w:rPr>
          <w:rFonts w:hint="eastAsia" w:ascii="仿宋" w:hAnsi="仿宋" w:eastAsia="仿宋"/>
          <w:bCs/>
          <w:color w:val="auto"/>
          <w:sz w:val="28"/>
          <w:highlight w:val="none"/>
          <w:lang w:eastAsia="zh-CN"/>
        </w:rPr>
        <w:t xml:space="preserve"> 磋商</w:t>
      </w:r>
      <w:r>
        <w:rPr>
          <w:rFonts w:hint="eastAsia" w:ascii="仿宋" w:hAnsi="仿宋" w:eastAsia="仿宋"/>
          <w:bCs/>
          <w:color w:val="auto"/>
          <w:sz w:val="28"/>
          <w:highlight w:val="none"/>
        </w:rPr>
        <w:t>过程保密</w:t>
      </w:r>
    </w:p>
    <w:p w14:paraId="7E6B56C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lang w:val="en-US" w:eastAsia="zh-CN"/>
        </w:rPr>
        <w:t>30</w:t>
      </w:r>
      <w:r>
        <w:rPr>
          <w:rFonts w:hint="eastAsia" w:ascii="仿宋" w:hAnsi="仿宋" w:eastAsia="仿宋"/>
          <w:color w:val="auto"/>
          <w:sz w:val="28"/>
          <w:highlight w:val="none"/>
        </w:rPr>
        <w:t>.1</w:t>
      </w:r>
      <w:r>
        <w:rPr>
          <w:rFonts w:hint="eastAsia" w:ascii="仿宋" w:hAnsi="仿宋" w:eastAsia="仿宋"/>
          <w:color w:val="auto"/>
          <w:sz w:val="28"/>
          <w:highlight w:val="none"/>
          <w:lang w:eastAsia="zh-CN"/>
        </w:rPr>
        <w:t xml:space="preserve"> 在</w:t>
      </w:r>
      <w:r>
        <w:rPr>
          <w:rFonts w:hint="eastAsia" w:ascii="仿宋" w:hAnsi="仿宋" w:eastAsia="仿宋"/>
          <w:color w:val="auto"/>
          <w:sz w:val="28"/>
          <w:highlight w:val="none"/>
        </w:rPr>
        <w:t>宣布成交结果前，凡属于审查、澄清、磋商、评审响应文件和确定成交等相关信息，</w:t>
      </w:r>
      <w:r>
        <w:rPr>
          <w:rFonts w:hint="eastAsia" w:ascii="仿宋" w:hAnsi="仿宋" w:eastAsia="仿宋"/>
          <w:color w:val="auto"/>
          <w:sz w:val="28"/>
          <w:szCs w:val="28"/>
          <w:highlight w:val="none"/>
        </w:rPr>
        <w:t>均不得泄露给任何供应商或与评审工作无关的人员。</w:t>
      </w:r>
    </w:p>
    <w:p w14:paraId="388BC42A">
      <w:pPr>
        <w:spacing w:line="520" w:lineRule="exact"/>
        <w:ind w:firstLine="540"/>
        <w:rPr>
          <w:rFonts w:hint="eastAsia" w:ascii="仿宋" w:hAnsi="仿宋" w:eastAsia="仿宋"/>
          <w:color w:val="auto"/>
          <w:sz w:val="28"/>
          <w:highlight w:val="none"/>
        </w:rPr>
      </w:pPr>
      <w:r>
        <w:rPr>
          <w:rFonts w:hint="eastAsia" w:ascii="仿宋" w:hAnsi="仿宋" w:eastAsia="仿宋" w:cs="楷体"/>
          <w:color w:val="auto"/>
          <w:sz w:val="28"/>
          <w:szCs w:val="28"/>
          <w:highlight w:val="none"/>
          <w:lang w:val="en-US" w:eastAsia="zh-CN"/>
        </w:rPr>
        <w:t>30</w:t>
      </w:r>
      <w:r>
        <w:rPr>
          <w:rFonts w:ascii="仿宋" w:hAnsi="仿宋" w:eastAsia="仿宋" w:cs="楷体"/>
          <w:color w:val="auto"/>
          <w:sz w:val="28"/>
          <w:szCs w:val="28"/>
          <w:highlight w:val="none"/>
        </w:rPr>
        <w:t>.</w:t>
      </w:r>
      <w:r>
        <w:rPr>
          <w:rFonts w:hint="eastAsia" w:ascii="仿宋" w:hAnsi="仿宋" w:eastAsia="仿宋" w:cs="楷体"/>
          <w:color w:val="auto"/>
          <w:sz w:val="28"/>
          <w:szCs w:val="28"/>
          <w:highlight w:val="none"/>
        </w:rPr>
        <w:t>2</w:t>
      </w:r>
      <w:r>
        <w:rPr>
          <w:rFonts w:hint="eastAsia" w:ascii="仿宋" w:hAnsi="仿宋" w:eastAsia="仿宋" w:cs="楷体"/>
          <w:color w:val="auto"/>
          <w:sz w:val="28"/>
          <w:szCs w:val="28"/>
          <w:highlight w:val="none"/>
          <w:lang w:eastAsia="zh-CN"/>
        </w:rPr>
        <w:t xml:space="preserve"> 供应商</w:t>
      </w:r>
      <w:r>
        <w:rPr>
          <w:rFonts w:hint="eastAsia" w:ascii="仿宋" w:hAnsi="仿宋" w:eastAsia="仿宋"/>
          <w:color w:val="auto"/>
          <w:sz w:val="28"/>
          <w:highlight w:val="none"/>
        </w:rPr>
        <w:t>不得探听上述信息，不得以任何行为影响磋商过程，否则将被取消成交资格。</w:t>
      </w:r>
    </w:p>
    <w:p w14:paraId="19E333A0">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30</w:t>
      </w:r>
      <w:r>
        <w:rPr>
          <w:rFonts w:hint="eastAsia" w:ascii="仿宋" w:hAnsi="仿宋" w:eastAsia="仿宋"/>
          <w:color w:val="auto"/>
          <w:sz w:val="28"/>
          <w:szCs w:val="28"/>
          <w:highlight w:val="none"/>
        </w:rPr>
        <w:t>.3 磋商小组名单在磋商前确定，并在磋商结果确定前保密。</w:t>
      </w:r>
    </w:p>
    <w:p w14:paraId="315EB0D4">
      <w:pPr>
        <w:spacing w:line="520" w:lineRule="exact"/>
        <w:ind w:right="-634"/>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六、确定成交及签订合同</w:t>
      </w:r>
    </w:p>
    <w:p w14:paraId="7FB4381B">
      <w:pPr>
        <w:spacing w:line="520" w:lineRule="exact"/>
        <w:ind w:right="-634"/>
        <w:rPr>
          <w:rFonts w:hint="eastAsia" w:ascii="仿宋" w:hAnsi="仿宋" w:eastAsia="仿宋"/>
          <w:bCs/>
          <w:color w:val="auto"/>
          <w:sz w:val="28"/>
          <w:highlight w:val="none"/>
        </w:rPr>
      </w:pPr>
      <w:r>
        <w:rPr>
          <w:rFonts w:hint="eastAsia" w:ascii="仿宋" w:hAnsi="仿宋" w:eastAsia="仿宋"/>
          <w:bCs/>
          <w:color w:val="auto"/>
          <w:sz w:val="28"/>
          <w:highlight w:val="none"/>
        </w:rPr>
        <w:t>3</w:t>
      </w:r>
      <w:r>
        <w:rPr>
          <w:rFonts w:hint="eastAsia" w:ascii="仿宋" w:hAnsi="仿宋" w:eastAsia="仿宋"/>
          <w:bCs/>
          <w:color w:val="auto"/>
          <w:sz w:val="28"/>
          <w:highlight w:val="none"/>
          <w:lang w:val="en-US" w:eastAsia="zh-CN"/>
        </w:rPr>
        <w:t>1</w:t>
      </w:r>
      <w:r>
        <w:rPr>
          <w:rFonts w:hint="eastAsia" w:ascii="仿宋" w:hAnsi="仿宋" w:eastAsia="仿宋"/>
          <w:bCs/>
          <w:color w:val="auto"/>
          <w:sz w:val="28"/>
          <w:highlight w:val="none"/>
        </w:rPr>
        <w:t>.</w:t>
      </w:r>
      <w:r>
        <w:rPr>
          <w:rFonts w:hint="eastAsia" w:ascii="仿宋" w:hAnsi="仿宋" w:eastAsia="仿宋"/>
          <w:bCs/>
          <w:color w:val="auto"/>
          <w:sz w:val="28"/>
          <w:highlight w:val="none"/>
          <w:lang w:eastAsia="zh-CN"/>
        </w:rPr>
        <w:t>确定</w:t>
      </w:r>
      <w:r>
        <w:rPr>
          <w:rFonts w:hint="eastAsia" w:ascii="仿宋" w:hAnsi="仿宋" w:eastAsia="仿宋"/>
          <w:bCs/>
          <w:color w:val="auto"/>
          <w:sz w:val="28"/>
          <w:highlight w:val="none"/>
        </w:rPr>
        <w:t>成交供应商</w:t>
      </w:r>
    </w:p>
    <w:p w14:paraId="28E9F7FF">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3</w:t>
      </w:r>
      <w:r>
        <w:rPr>
          <w:rFonts w:hint="eastAsia" w:ascii="仿宋" w:hAnsi="仿宋" w:eastAsia="仿宋"/>
          <w:color w:val="auto"/>
          <w:sz w:val="28"/>
          <w:highlight w:val="none"/>
          <w:lang w:val="en-US" w:eastAsia="zh-CN"/>
        </w:rPr>
        <w:t>1</w:t>
      </w:r>
      <w:r>
        <w:rPr>
          <w:rFonts w:hint="eastAsia" w:ascii="仿宋" w:hAnsi="仿宋" w:eastAsia="仿宋"/>
          <w:color w:val="auto"/>
          <w:sz w:val="28"/>
          <w:highlight w:val="none"/>
        </w:rPr>
        <w:t>.1</w:t>
      </w:r>
      <w:r>
        <w:rPr>
          <w:rFonts w:hint="eastAsia" w:ascii="仿宋" w:hAnsi="仿宋" w:eastAsia="仿宋"/>
          <w:color w:val="auto"/>
          <w:sz w:val="28"/>
          <w:highlight w:val="none"/>
          <w:lang w:eastAsia="zh-CN"/>
        </w:rPr>
        <w:t xml:space="preserve"> 采购</w:t>
      </w:r>
      <w:r>
        <w:rPr>
          <w:rFonts w:hint="eastAsia" w:ascii="仿宋" w:hAnsi="仿宋" w:eastAsia="仿宋"/>
          <w:color w:val="auto"/>
          <w:sz w:val="28"/>
          <w:highlight w:val="none"/>
        </w:rPr>
        <w:t>人将从磋商小组推荐的符合采购需求的成交候选</w:t>
      </w:r>
      <w:r>
        <w:rPr>
          <w:rFonts w:hint="eastAsia" w:ascii="仿宋" w:hAnsi="仿宋" w:eastAsia="仿宋"/>
          <w:color w:val="auto"/>
          <w:sz w:val="28"/>
          <w:szCs w:val="28"/>
          <w:highlight w:val="none"/>
        </w:rPr>
        <w:t>供应商</w:t>
      </w:r>
      <w:r>
        <w:rPr>
          <w:rFonts w:hint="eastAsia" w:ascii="仿宋" w:hAnsi="仿宋" w:eastAsia="仿宋"/>
          <w:color w:val="auto"/>
          <w:sz w:val="28"/>
          <w:highlight w:val="none"/>
        </w:rPr>
        <w:t>中按排名先后确定成交供应商。</w:t>
      </w:r>
    </w:p>
    <w:p w14:paraId="5B2833B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.2</w:t>
      </w:r>
      <w:r>
        <w:rPr>
          <w:rFonts w:hint="eastAsia" w:ascii="仿宋" w:hAnsi="仿宋" w:eastAsia="仿宋"/>
          <w:color w:val="auto"/>
          <w:sz w:val="28"/>
          <w:szCs w:val="28"/>
          <w:highlight w:val="none"/>
          <w:lang w:eastAsia="zh-CN"/>
        </w:rPr>
        <w:t xml:space="preserve"> 洪泽分中心</w:t>
      </w:r>
      <w:r>
        <w:rPr>
          <w:rFonts w:hint="eastAsia" w:ascii="仿宋" w:hAnsi="仿宋" w:eastAsia="仿宋"/>
          <w:color w:val="auto"/>
          <w:sz w:val="28"/>
          <w:szCs w:val="28"/>
          <w:highlight w:val="none"/>
        </w:rPr>
        <w:t>将在淮安市政府采购网发布成交结果公告。</w:t>
      </w:r>
    </w:p>
    <w:p w14:paraId="7452396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3</w:t>
      </w:r>
      <w:r>
        <w:rPr>
          <w:rFonts w:hint="eastAsia" w:ascii="仿宋" w:hAnsi="仿宋" w:eastAsia="仿宋"/>
          <w:color w:val="auto"/>
          <w:sz w:val="28"/>
          <w:highlight w:val="none"/>
          <w:lang w:val="en-US" w:eastAsia="zh-CN"/>
        </w:rPr>
        <w:t>1</w:t>
      </w:r>
      <w:r>
        <w:rPr>
          <w:rFonts w:hint="eastAsia" w:ascii="仿宋" w:hAnsi="仿宋" w:eastAsia="仿宋"/>
          <w:color w:val="auto"/>
          <w:sz w:val="28"/>
          <w:highlight w:val="none"/>
        </w:rPr>
        <w:t>.3</w:t>
      </w:r>
      <w:r>
        <w:rPr>
          <w:rFonts w:hint="eastAsia" w:ascii="仿宋" w:hAnsi="仿宋" w:eastAsia="仿宋"/>
          <w:color w:val="auto"/>
          <w:sz w:val="28"/>
          <w:highlight w:val="none"/>
          <w:lang w:eastAsia="zh-CN"/>
        </w:rPr>
        <w:t xml:space="preserve"> 成交</w:t>
      </w:r>
      <w:r>
        <w:rPr>
          <w:rFonts w:hint="eastAsia" w:ascii="仿宋" w:hAnsi="仿宋" w:eastAsia="仿宋"/>
          <w:color w:val="auto"/>
          <w:sz w:val="28"/>
          <w:highlight w:val="none"/>
        </w:rPr>
        <w:t>候选人在合同签订前，如经查实从参加该成交项目之日起计算所参加的政府采购活动前三年内，在经营活动中有行贿犯罪记录的，采购</w:t>
      </w:r>
      <w:r>
        <w:rPr>
          <w:rFonts w:hint="eastAsia" w:ascii="仿宋" w:hAnsi="仿宋" w:eastAsia="仿宋"/>
          <w:color w:val="auto"/>
          <w:sz w:val="28"/>
          <w:highlight w:val="none"/>
          <w:lang w:val="en-US" w:eastAsia="zh-CN"/>
        </w:rPr>
        <w:t>人</w:t>
      </w:r>
      <w:r>
        <w:rPr>
          <w:rFonts w:hint="eastAsia" w:ascii="仿宋" w:hAnsi="仿宋" w:eastAsia="仿宋"/>
          <w:color w:val="auto"/>
          <w:sz w:val="28"/>
          <w:highlight w:val="none"/>
        </w:rPr>
        <w:t>将取消其成交候选人资格。</w:t>
      </w:r>
    </w:p>
    <w:p w14:paraId="064DF944">
      <w:pPr>
        <w:spacing w:line="520" w:lineRule="exact"/>
        <w:rPr>
          <w:rFonts w:hint="eastAsia" w:ascii="仿宋" w:hAnsi="仿宋" w:eastAsia="仿宋"/>
          <w:color w:val="auto"/>
          <w:sz w:val="28"/>
          <w:highlight w:val="none"/>
        </w:rPr>
      </w:pPr>
      <w:r>
        <w:rPr>
          <w:rFonts w:hint="eastAsia" w:ascii="仿宋" w:hAnsi="仿宋" w:eastAsia="仿宋"/>
          <w:color w:val="auto"/>
          <w:sz w:val="28"/>
          <w:highlight w:val="none"/>
        </w:rPr>
        <w:t>3</w:t>
      </w:r>
      <w:r>
        <w:rPr>
          <w:rFonts w:hint="eastAsia" w:ascii="仿宋" w:hAnsi="仿宋" w:eastAsia="仿宋"/>
          <w:color w:val="auto"/>
          <w:sz w:val="28"/>
          <w:highlight w:val="none"/>
          <w:lang w:val="en-US" w:eastAsia="zh-CN"/>
        </w:rPr>
        <w:t>2</w:t>
      </w:r>
      <w:r>
        <w:rPr>
          <w:rFonts w:hint="eastAsia" w:ascii="仿宋" w:hAnsi="仿宋" w:eastAsia="仿宋"/>
          <w:color w:val="auto"/>
          <w:sz w:val="28"/>
          <w:highlight w:val="none"/>
        </w:rPr>
        <w:t>.</w:t>
      </w:r>
      <w:r>
        <w:rPr>
          <w:rFonts w:hint="eastAsia" w:ascii="仿宋" w:hAnsi="仿宋" w:eastAsia="仿宋"/>
          <w:color w:val="auto"/>
          <w:sz w:val="28"/>
          <w:highlight w:val="none"/>
          <w:lang w:eastAsia="zh-CN"/>
        </w:rPr>
        <w:t>成交</w:t>
      </w:r>
      <w:r>
        <w:rPr>
          <w:rFonts w:hint="eastAsia" w:ascii="仿宋" w:hAnsi="仿宋" w:eastAsia="仿宋"/>
          <w:color w:val="auto"/>
          <w:sz w:val="28"/>
          <w:highlight w:val="none"/>
        </w:rPr>
        <w:t>通知书</w:t>
      </w:r>
    </w:p>
    <w:p w14:paraId="505BBEAA">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3</w:t>
      </w:r>
      <w:r>
        <w:rPr>
          <w:rFonts w:hint="eastAsia" w:ascii="仿宋" w:hAnsi="仿宋" w:eastAsia="仿宋"/>
          <w:color w:val="auto"/>
          <w:sz w:val="28"/>
          <w:highlight w:val="none"/>
          <w:lang w:val="en-US" w:eastAsia="zh-CN"/>
        </w:rPr>
        <w:t>2</w:t>
      </w:r>
      <w:r>
        <w:rPr>
          <w:rFonts w:hint="eastAsia" w:ascii="仿宋" w:hAnsi="仿宋" w:eastAsia="仿宋"/>
          <w:color w:val="auto"/>
          <w:sz w:val="28"/>
          <w:highlight w:val="none"/>
        </w:rPr>
        <w:t>.1</w:t>
      </w:r>
      <w:r>
        <w:rPr>
          <w:rFonts w:hint="eastAsia" w:ascii="仿宋" w:hAnsi="仿宋" w:eastAsia="仿宋"/>
          <w:color w:val="auto"/>
          <w:sz w:val="28"/>
          <w:highlight w:val="none"/>
          <w:lang w:eastAsia="zh-CN"/>
        </w:rPr>
        <w:t xml:space="preserve"> 成交</w:t>
      </w:r>
      <w:r>
        <w:rPr>
          <w:rFonts w:hint="eastAsia" w:ascii="仿宋" w:hAnsi="仿宋" w:eastAsia="仿宋"/>
          <w:color w:val="auto"/>
          <w:sz w:val="28"/>
          <w:highlight w:val="none"/>
        </w:rPr>
        <w:t>结果确定后，</w:t>
      </w:r>
      <w:r>
        <w:rPr>
          <w:rFonts w:hint="eastAsia" w:ascii="仿宋" w:hAnsi="仿宋" w:eastAsia="仿宋"/>
          <w:color w:val="auto"/>
          <w:sz w:val="28"/>
          <w:highlight w:val="none"/>
          <w:lang w:eastAsia="zh-CN"/>
        </w:rPr>
        <w:t>洪泽分中心</w:t>
      </w:r>
      <w:r>
        <w:rPr>
          <w:rFonts w:hint="eastAsia" w:ascii="仿宋" w:hAnsi="仿宋" w:eastAsia="仿宋"/>
          <w:color w:val="auto"/>
          <w:sz w:val="28"/>
          <w:highlight w:val="none"/>
        </w:rPr>
        <w:t>将向成交供应商发出成交通知书。请成交供应商在成交结果公告届满之日起30日内</w:t>
      </w:r>
      <w:r>
        <w:rPr>
          <w:rFonts w:hint="eastAsia" w:ascii="仿宋" w:hAnsi="仿宋" w:eastAsia="仿宋"/>
          <w:color w:val="auto"/>
          <w:sz w:val="28"/>
          <w:highlight w:val="none"/>
          <w:lang w:eastAsia="zh-CN"/>
        </w:rPr>
        <w:t>，</w:t>
      </w:r>
      <w:r>
        <w:rPr>
          <w:rFonts w:hint="eastAsia" w:ascii="仿宋" w:hAnsi="仿宋" w:eastAsia="仿宋"/>
          <w:color w:val="auto"/>
          <w:sz w:val="28"/>
          <w:highlight w:val="none"/>
        </w:rPr>
        <w:t>使用CA数字证书登录苏采云系统及时下载成交通知书。因系统存储空间有限，自成交结果公告届满之日起30日后，苏采云系统不再保证提供下载成交通知书服务</w:t>
      </w:r>
      <w:r>
        <w:rPr>
          <w:rFonts w:hint="eastAsia" w:ascii="仿宋" w:hAnsi="仿宋" w:eastAsia="仿宋"/>
          <w:color w:val="auto"/>
          <w:sz w:val="28"/>
          <w:highlight w:val="none"/>
          <w:lang w:eastAsia="zh-CN"/>
        </w:rPr>
        <w:t>，</w:t>
      </w:r>
      <w:r>
        <w:rPr>
          <w:rFonts w:hint="eastAsia" w:ascii="仿宋" w:hAnsi="仿宋" w:eastAsia="仿宋"/>
          <w:color w:val="auto"/>
          <w:sz w:val="28"/>
          <w:highlight w:val="none"/>
        </w:rPr>
        <w:t>因未及时下载而造成的不利后果由成交供应商自行承担。</w:t>
      </w:r>
    </w:p>
    <w:p w14:paraId="69D568AD">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3</w:t>
      </w:r>
      <w:r>
        <w:rPr>
          <w:rFonts w:hint="eastAsia" w:ascii="仿宋" w:hAnsi="仿宋" w:eastAsia="仿宋"/>
          <w:color w:val="auto"/>
          <w:sz w:val="28"/>
          <w:highlight w:val="none"/>
          <w:lang w:val="en-US" w:eastAsia="zh-CN"/>
        </w:rPr>
        <w:t>2</w:t>
      </w:r>
      <w:r>
        <w:rPr>
          <w:rFonts w:hint="eastAsia" w:ascii="仿宋" w:hAnsi="仿宋" w:eastAsia="仿宋"/>
          <w:color w:val="auto"/>
          <w:sz w:val="28"/>
          <w:highlight w:val="none"/>
        </w:rPr>
        <w:t>.2成交通知书将是合同的一个组成部分。对采购人和成交供应商均具有法律效力。成交通知书发出后，采购人改变成交结果的，或者成交供应商放弃成交项目的，应当依法承担法律责任。</w:t>
      </w:r>
    </w:p>
    <w:p w14:paraId="383F7AB0">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.签订合同</w:t>
      </w:r>
    </w:p>
    <w:p w14:paraId="1B26599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.1采购人与成交供应商应在成交通知书发出之日起</w:t>
      </w:r>
      <w:r>
        <w:rPr>
          <w:rFonts w:hint="eastAsia" w:ascii="仿宋" w:hAnsi="仿宋" w:eastAsia="仿宋"/>
          <w:color w:val="auto"/>
          <w:sz w:val="28"/>
          <w:szCs w:val="28"/>
          <w:highlight w:val="none"/>
          <w:lang w:val="en-US" w:eastAsia="zh-CN"/>
        </w:rPr>
        <w:t>三十</w:t>
      </w:r>
      <w:r>
        <w:rPr>
          <w:rFonts w:hint="eastAsia" w:ascii="仿宋" w:hAnsi="仿宋" w:eastAsia="仿宋"/>
          <w:color w:val="auto"/>
          <w:sz w:val="28"/>
          <w:szCs w:val="28"/>
          <w:highlight w:val="none"/>
        </w:rPr>
        <w:t>日内签订政府采购合同。磋商文件、成交供应商的响应文件及澄清文件等均为签订合同依据。</w:t>
      </w:r>
    </w:p>
    <w:p w14:paraId="55AF5B3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.2成交供应商自成交通知书发出之日起</w:t>
      </w:r>
      <w:r>
        <w:rPr>
          <w:rFonts w:hint="eastAsia" w:ascii="仿宋" w:hAnsi="仿宋" w:eastAsia="仿宋"/>
          <w:color w:val="auto"/>
          <w:sz w:val="28"/>
          <w:szCs w:val="28"/>
          <w:highlight w:val="none"/>
          <w:lang w:eastAsia="zh-CN"/>
        </w:rPr>
        <w:t>三十</w:t>
      </w:r>
      <w:r>
        <w:rPr>
          <w:rFonts w:hint="eastAsia" w:ascii="仿宋" w:hAnsi="仿宋" w:eastAsia="仿宋"/>
          <w:color w:val="auto"/>
          <w:sz w:val="28"/>
          <w:szCs w:val="28"/>
          <w:highlight w:val="none"/>
        </w:rPr>
        <w:t>日内无正当理由不与采购人签订合同的，将按规定进行处理。</w:t>
      </w:r>
    </w:p>
    <w:p w14:paraId="09574373">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.服务的减少</w:t>
      </w:r>
    </w:p>
    <w:p w14:paraId="261F50E2">
      <w:pPr>
        <w:spacing w:line="520" w:lineRule="exact"/>
        <w:ind w:firstLine="537"/>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.1采购结束后，采购人若由于各种客观原因，必须对采购项目所牵涉的服务进行适当的减少时，在双方协商一致的前提下，可以按照磋商时的价格水平做相应的调减，并据此签订补充合同。</w:t>
      </w:r>
    </w:p>
    <w:p w14:paraId="49B934F0">
      <w:pPr>
        <w:spacing w:line="52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七、质疑处理</w:t>
      </w:r>
    </w:p>
    <w:p w14:paraId="0E44E0C8">
      <w:pPr>
        <w:spacing w:line="52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35.质疑处理</w:t>
      </w:r>
    </w:p>
    <w:p w14:paraId="063B405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35</w:t>
      </w:r>
      <w:r>
        <w:rPr>
          <w:rFonts w:hint="eastAsia" w:ascii="仿宋" w:hAnsi="仿宋" w:eastAsia="仿宋" w:cs="仿宋"/>
          <w:color w:val="auto"/>
          <w:sz w:val="28"/>
          <w:szCs w:val="28"/>
          <w:highlight w:val="none"/>
        </w:rPr>
        <w:t>.1 供应商认为采购文件、采购过程和</w:t>
      </w:r>
      <w:r>
        <w:rPr>
          <w:rFonts w:hint="eastAsia" w:ascii="仿宋" w:hAnsi="仿宋" w:eastAsia="仿宋" w:cs="仿宋"/>
          <w:color w:val="auto"/>
          <w:sz w:val="28"/>
          <w:szCs w:val="28"/>
          <w:highlight w:val="none"/>
          <w:lang w:eastAsia="zh-CN"/>
        </w:rPr>
        <w:t>成交</w:t>
      </w:r>
      <w:r>
        <w:rPr>
          <w:rFonts w:hint="eastAsia" w:ascii="仿宋" w:hAnsi="仿宋" w:eastAsia="仿宋" w:cs="仿宋"/>
          <w:color w:val="auto"/>
          <w:sz w:val="28"/>
          <w:szCs w:val="28"/>
          <w:highlight w:val="none"/>
        </w:rPr>
        <w:t>结果使自己的权益受到损害的，可以在知道或者应知其权益受到损害之日起七个工作日内，以书面形式向采购人、</w:t>
      </w:r>
      <w:r>
        <w:rPr>
          <w:rFonts w:hint="eastAsia" w:ascii="仿宋" w:hAnsi="仿宋" w:eastAsia="仿宋" w:cs="仿宋"/>
          <w:color w:val="auto"/>
          <w:sz w:val="28"/>
          <w:szCs w:val="28"/>
          <w:highlight w:val="none"/>
          <w:lang w:eastAsia="zh-CN"/>
        </w:rPr>
        <w:t>洪泽分中心</w:t>
      </w:r>
      <w:r>
        <w:rPr>
          <w:rFonts w:hint="eastAsia" w:ascii="仿宋" w:hAnsi="仿宋" w:eastAsia="仿宋" w:cs="仿宋"/>
          <w:color w:val="auto"/>
          <w:sz w:val="28"/>
          <w:szCs w:val="28"/>
          <w:highlight w:val="none"/>
        </w:rPr>
        <w:t xml:space="preserve">提出质疑。非书面形式、七个工作日之外以及匿名的质疑将不予受理。 </w:t>
      </w:r>
    </w:p>
    <w:p w14:paraId="5F306F8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35</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 xml:space="preserve"> 上述</w:t>
      </w:r>
      <w:r>
        <w:rPr>
          <w:rFonts w:hint="eastAsia" w:ascii="仿宋" w:hAnsi="仿宋" w:eastAsia="仿宋" w:cs="仿宋"/>
          <w:color w:val="auto"/>
          <w:sz w:val="28"/>
          <w:szCs w:val="28"/>
          <w:highlight w:val="none"/>
        </w:rPr>
        <w:t>应知其权益受到损害之日是指：</w:t>
      </w:r>
    </w:p>
    <w:p w14:paraId="1DCAFF8B">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（1）对磋商文件提出质疑的，为收到采购文件之日或者采购文件公告期限届满之日起计算；</w:t>
      </w:r>
    </w:p>
    <w:p w14:paraId="3BE9D2F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（2）对采购过程提出质疑的，为各采购程序环节结束之日起计算；</w:t>
      </w:r>
    </w:p>
    <w:p w14:paraId="1DF25B6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（3）对中标结果提出质疑的，为中标结果公告期限届满之日起计算。  </w:t>
      </w:r>
    </w:p>
    <w:p w14:paraId="2C5418E0">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35</w:t>
      </w:r>
      <w:r>
        <w:rPr>
          <w:rFonts w:hint="eastAsia" w:ascii="仿宋" w:hAnsi="仿宋" w:eastAsia="仿宋" w:cs="仿宋"/>
          <w:color w:val="auto"/>
          <w:sz w:val="28"/>
          <w:szCs w:val="28"/>
          <w:highlight w:val="none"/>
        </w:rPr>
        <w:t>.3 质疑供应商是指直接参加本次投标活动的供应商，潜在供应商已依法获取其可质疑的采购文件的，可以对该文件提出质疑。未参加投标活动的供应商或在投标活动中自身权益未受到损害的供应商所提出的质疑不予受理。</w:t>
      </w:r>
    </w:p>
    <w:p w14:paraId="47816EB6">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35</w:t>
      </w:r>
      <w:r>
        <w:rPr>
          <w:rFonts w:hint="eastAsia" w:ascii="仿宋" w:hAnsi="仿宋" w:eastAsia="仿宋" w:cs="仿宋"/>
          <w:color w:val="auto"/>
          <w:sz w:val="28"/>
          <w:szCs w:val="28"/>
          <w:highlight w:val="none"/>
        </w:rPr>
        <w:t>.4 质疑供应商在法定质疑期内应当</w:t>
      </w:r>
      <w:r>
        <w:rPr>
          <w:rFonts w:hint="eastAsia" w:ascii="仿宋" w:hAnsi="仿宋" w:eastAsia="仿宋" w:cs="仿宋"/>
          <w:color w:val="auto"/>
          <w:sz w:val="28"/>
          <w:szCs w:val="28"/>
          <w:highlight w:val="none"/>
          <w:lang w:eastAsia="zh-CN"/>
        </w:rPr>
        <w:t>一次性</w:t>
      </w:r>
      <w:r>
        <w:rPr>
          <w:rFonts w:hint="eastAsia" w:ascii="仿宋" w:hAnsi="仿宋" w:eastAsia="仿宋" w:cs="仿宋"/>
          <w:color w:val="auto"/>
          <w:sz w:val="28"/>
          <w:szCs w:val="28"/>
          <w:highlight w:val="none"/>
        </w:rPr>
        <w:t>针对同一采购环节</w:t>
      </w:r>
      <w:r>
        <w:rPr>
          <w:rFonts w:hint="eastAsia" w:ascii="仿宋" w:hAnsi="仿宋" w:eastAsia="仿宋" w:cs="仿宋"/>
          <w:color w:val="auto"/>
          <w:sz w:val="28"/>
          <w:szCs w:val="28"/>
          <w:highlight w:val="none"/>
          <w:lang w:eastAsia="zh-CN"/>
        </w:rPr>
        <w:t>质疑</w:t>
      </w:r>
      <w:r>
        <w:rPr>
          <w:rFonts w:hint="eastAsia" w:ascii="仿宋" w:hAnsi="仿宋" w:eastAsia="仿宋" w:cs="仿宋"/>
          <w:color w:val="auto"/>
          <w:sz w:val="28"/>
          <w:szCs w:val="28"/>
          <w:highlight w:val="none"/>
        </w:rPr>
        <w:t>。</w:t>
      </w:r>
    </w:p>
    <w:p w14:paraId="0759C9D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35</w:t>
      </w:r>
      <w:r>
        <w:rPr>
          <w:rFonts w:hint="eastAsia" w:ascii="仿宋" w:hAnsi="仿宋" w:eastAsia="仿宋" w:cs="仿宋"/>
          <w:color w:val="auto"/>
          <w:sz w:val="28"/>
          <w:szCs w:val="28"/>
          <w:highlight w:val="none"/>
        </w:rPr>
        <w:t>.5 质疑函必须使用财政部制定的范本。质疑函必须以参加投标供应商法定代表人（签署本人姓名或印章）或授权代表[签署本人姓名或印章，应当同时提供法定代表人授权其办理质疑事项的授权书（授</w:t>
      </w:r>
      <w:r>
        <w:rPr>
          <w:rFonts w:hint="eastAsia" w:ascii="仿宋" w:hAnsi="仿宋" w:eastAsia="仿宋" w:cs="仿宋"/>
          <w:color w:val="auto"/>
          <w:sz w:val="28"/>
          <w:szCs w:val="28"/>
          <w:highlight w:val="none"/>
          <w:lang w:eastAsia="zh-CN"/>
        </w:rPr>
        <w:t>权书</w:t>
      </w:r>
      <w:r>
        <w:rPr>
          <w:rFonts w:hint="eastAsia" w:ascii="仿宋" w:hAnsi="仿宋" w:eastAsia="仿宋" w:cs="仿宋"/>
          <w:color w:val="auto"/>
          <w:sz w:val="28"/>
          <w:szCs w:val="28"/>
          <w:highlight w:val="none"/>
        </w:rPr>
        <w:t>中必须载明代理人的姓名或者名称、代理事项、具体权限、期限和相关事项）]以原件送达的方式提交，未按上述要求提交的质疑函（含传真、电子邮件等）</w:t>
      </w:r>
      <w:r>
        <w:rPr>
          <w:rFonts w:hint="eastAsia" w:ascii="仿宋" w:hAnsi="仿宋" w:eastAsia="仿宋" w:cs="仿宋"/>
          <w:color w:val="auto"/>
          <w:sz w:val="28"/>
          <w:szCs w:val="28"/>
          <w:highlight w:val="none"/>
          <w:lang w:eastAsia="zh-CN"/>
        </w:rPr>
        <w:t>，采购</w:t>
      </w:r>
      <w:r>
        <w:rPr>
          <w:rFonts w:hint="eastAsia" w:ascii="仿宋" w:hAnsi="仿宋" w:eastAsia="仿宋" w:cs="仿宋"/>
          <w:color w:val="auto"/>
          <w:sz w:val="28"/>
          <w:szCs w:val="28"/>
          <w:highlight w:val="none"/>
        </w:rPr>
        <w:t>人有权不予受理。</w:t>
      </w:r>
    </w:p>
    <w:p w14:paraId="106F4443">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35</w:t>
      </w:r>
      <w:r>
        <w:rPr>
          <w:rFonts w:hint="eastAsia" w:ascii="仿宋" w:hAnsi="仿宋" w:eastAsia="仿宋" w:cs="仿宋"/>
          <w:color w:val="auto"/>
          <w:sz w:val="28"/>
          <w:szCs w:val="28"/>
          <w:highlight w:val="none"/>
        </w:rPr>
        <w:t>.6 质疑函应当包括以下主要内容，并按照“谁主张、谁举证”的原则，附上相关证明材料。否则，采购人不予受理。</w:t>
      </w:r>
    </w:p>
    <w:p w14:paraId="799730E1">
      <w:pPr>
        <w:spacing w:line="520" w:lineRule="exact"/>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（1）质疑供应商的名称、地址、邮编、联系人及联系电话； </w:t>
      </w:r>
    </w:p>
    <w:p w14:paraId="44A2EF5F">
      <w:pPr>
        <w:spacing w:line="520" w:lineRule="exact"/>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（2）质疑项目的名称、编号；</w:t>
      </w:r>
    </w:p>
    <w:p w14:paraId="02D94E07">
      <w:pPr>
        <w:spacing w:line="520" w:lineRule="exact"/>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（3）具体、明确的质疑事项和与质疑事实相关的请求；</w:t>
      </w:r>
    </w:p>
    <w:p w14:paraId="4735920D">
      <w:pPr>
        <w:spacing w:line="520" w:lineRule="exact"/>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（4）事实依据；</w:t>
      </w:r>
    </w:p>
    <w:p w14:paraId="5A67DAC1">
      <w:pPr>
        <w:spacing w:line="520" w:lineRule="exact"/>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（5）必要的法律依据；</w:t>
      </w:r>
    </w:p>
    <w:p w14:paraId="776377AB">
      <w:pPr>
        <w:spacing w:line="520" w:lineRule="exact"/>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 </w:t>
      </w:r>
    </w:p>
    <w:p w14:paraId="47A8FDD3">
      <w:pPr>
        <w:spacing w:line="520" w:lineRule="exact"/>
        <w:ind w:firstLine="2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（7）质疑函应当署名:应当由法定代表人签字并加盖单位公章。 </w:t>
      </w:r>
    </w:p>
    <w:p w14:paraId="7B124F35">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35</w:t>
      </w:r>
      <w:r>
        <w:rPr>
          <w:rFonts w:hint="eastAsia" w:ascii="仿宋" w:hAnsi="仿宋" w:eastAsia="仿宋" w:cs="仿宋"/>
          <w:color w:val="auto"/>
          <w:sz w:val="28"/>
          <w:szCs w:val="28"/>
          <w:highlight w:val="none"/>
        </w:rPr>
        <w:t xml:space="preserve">.7 采购人收到质疑函后，将对质疑的形式和内容进行审查，如质疑函内容、格式不符合规定，采购人将告知质疑人进行补正。 质疑人应当在法定质疑期限内进行补正并重新提交质疑函，拒不补正或者超过法定期限后未重新提交质疑函的，为无效质疑，采购人有权不予受理。 </w:t>
      </w:r>
    </w:p>
    <w:p w14:paraId="288872E1">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35</w:t>
      </w:r>
      <w:r>
        <w:rPr>
          <w:rFonts w:hint="eastAsia" w:ascii="仿宋" w:hAnsi="仿宋" w:eastAsia="仿宋" w:cs="仿宋"/>
          <w:color w:val="auto"/>
          <w:sz w:val="28"/>
          <w:szCs w:val="28"/>
          <w:highlight w:val="none"/>
        </w:rPr>
        <w:t>.8对于内容、格式符合规定的质疑函，采购人将在七个工作日内以书面形式作出答复。</w:t>
      </w:r>
    </w:p>
    <w:p w14:paraId="2B15CA1D">
      <w:pPr>
        <w:spacing w:line="52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35</w:t>
      </w:r>
      <w:r>
        <w:rPr>
          <w:rFonts w:hint="eastAsia" w:ascii="仿宋" w:hAnsi="仿宋" w:eastAsia="仿宋" w:cs="仿宋"/>
          <w:color w:val="auto"/>
          <w:sz w:val="28"/>
          <w:szCs w:val="28"/>
          <w:highlight w:val="none"/>
        </w:rPr>
        <w:t>.9 供应商提出书面质疑必须有理、有据，不得恶意质疑或提交虚假质疑。否则，一经查实，采购人有权依据政府采购的有关规定，报请财政局对该供应商列入失信行为或不良行为记录名单，进行相应的行政处罚。</w:t>
      </w:r>
    </w:p>
    <w:p w14:paraId="0FF4B64C">
      <w:pPr>
        <w:spacing w:line="520" w:lineRule="exact"/>
        <w:ind w:firstLine="560"/>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en-US" w:eastAsia="zh-CN"/>
        </w:rPr>
        <w:t>35</w:t>
      </w:r>
      <w:r>
        <w:rPr>
          <w:rFonts w:hint="eastAsia" w:ascii="仿宋" w:hAnsi="仿宋" w:eastAsia="仿宋" w:cs="仿宋"/>
          <w:color w:val="auto"/>
          <w:sz w:val="28"/>
          <w:szCs w:val="28"/>
          <w:highlight w:val="none"/>
        </w:rPr>
        <w:t>.10采购人负责供应商质疑答复，</w:t>
      </w:r>
      <w:r>
        <w:rPr>
          <w:rFonts w:hint="eastAsia" w:ascii="仿宋" w:hAnsi="仿宋" w:eastAsia="仿宋" w:cs="仿宋"/>
          <w:color w:val="auto"/>
          <w:sz w:val="28"/>
          <w:szCs w:val="28"/>
          <w:highlight w:val="none"/>
          <w:lang w:eastAsia="zh-CN"/>
        </w:rPr>
        <w:t>洪泽分中心</w:t>
      </w:r>
      <w:r>
        <w:rPr>
          <w:rFonts w:hint="eastAsia" w:ascii="仿宋" w:hAnsi="仿宋" w:eastAsia="仿宋" w:cs="仿宋"/>
          <w:color w:val="auto"/>
          <w:sz w:val="28"/>
          <w:szCs w:val="28"/>
          <w:highlight w:val="none"/>
        </w:rPr>
        <w:t>在委托授权范围内作出答复。</w:t>
      </w:r>
    </w:p>
    <w:p w14:paraId="1C82F07D">
      <w:pPr>
        <w:spacing w:line="520" w:lineRule="exact"/>
        <w:rPr>
          <w:rFonts w:hint="eastAsia" w:ascii="仿宋" w:hAnsi="仿宋" w:eastAsia="仿宋"/>
          <w:b/>
          <w:bCs/>
          <w:color w:val="auto"/>
          <w:sz w:val="32"/>
          <w:szCs w:val="28"/>
          <w:highlight w:val="none"/>
        </w:rPr>
      </w:pPr>
      <w:r>
        <w:rPr>
          <w:rFonts w:hint="eastAsia" w:ascii="仿宋" w:hAnsi="仿宋" w:eastAsia="仿宋"/>
          <w:b/>
          <w:bCs/>
          <w:color w:val="auto"/>
          <w:sz w:val="32"/>
          <w:szCs w:val="28"/>
          <w:highlight w:val="none"/>
        </w:rPr>
        <w:t>八、政府采购政策功能落实</w:t>
      </w:r>
    </w:p>
    <w:p w14:paraId="0E929A50">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.政策功能落实</w:t>
      </w:r>
    </w:p>
    <w:p w14:paraId="79CD852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.1小微型企业价格扣除</w:t>
      </w:r>
    </w:p>
    <w:p w14:paraId="6CEAA41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.1.1</w:t>
      </w:r>
      <w:r>
        <w:rPr>
          <w:rFonts w:hint="eastAsia" w:ascii="仿宋" w:hAnsi="仿宋" w:eastAsia="仿宋"/>
          <w:color w:val="auto"/>
          <w:sz w:val="28"/>
          <w:szCs w:val="28"/>
          <w:highlight w:val="none"/>
          <w:lang w:val="zh-CN"/>
        </w:rPr>
        <w:t>对于未预留份额专门面向中小企业采购的采购项目，供应商提供的货物或者服务</w:t>
      </w:r>
      <w:r>
        <w:rPr>
          <w:rFonts w:hint="eastAsia" w:ascii="仿宋" w:hAnsi="仿宋" w:eastAsia="仿宋"/>
          <w:color w:val="auto"/>
          <w:sz w:val="28"/>
          <w:szCs w:val="28"/>
          <w:highlight w:val="none"/>
        </w:rPr>
        <w:t>符合下列情形的，享受本办法规定的中小企业扶持政策给予小微企业报价20%的扣除，用扣除后的价格参与评审：</w:t>
      </w:r>
    </w:p>
    <w:p w14:paraId="79C5FB4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（1）在货物采购项目中，货物由中小企业制造，即货物由中小企业生产且使用该中小企业商号或者注册商标；</w:t>
      </w:r>
    </w:p>
    <w:p w14:paraId="5B66A40A">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（2）在服务采购项目中，服务由中小企业承接，即提供服务的人员为中小企业依照《中华人民共和国劳动合同法》订立劳动合同的从业人员。</w:t>
      </w:r>
    </w:p>
    <w:p w14:paraId="45FECFA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.1.2在货物采购项目中，供应商提供的货物既有中小企业制造货物，也有大型企业制造货物的，不享受本办法规定的中小企业扶持政策。</w:t>
      </w:r>
    </w:p>
    <w:p w14:paraId="0AD11170">
      <w:pPr>
        <w:spacing w:line="520" w:lineRule="exact"/>
        <w:ind w:firstLine="560"/>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.2联合体及分包</w:t>
      </w:r>
      <w:r>
        <w:rPr>
          <w:rFonts w:hint="eastAsia" w:ascii="仿宋" w:hAnsi="仿宋" w:eastAsia="仿宋"/>
          <w:b/>
          <w:bCs/>
          <w:color w:val="auto"/>
          <w:sz w:val="28"/>
          <w:szCs w:val="28"/>
          <w:highlight w:val="none"/>
          <w:lang w:eastAsia="zh-CN"/>
        </w:rPr>
        <w:t>（</w:t>
      </w:r>
      <w:r>
        <w:rPr>
          <w:rFonts w:hint="eastAsia" w:ascii="仿宋" w:hAnsi="仿宋" w:eastAsia="仿宋"/>
          <w:b/>
          <w:bCs/>
          <w:color w:val="auto"/>
          <w:sz w:val="28"/>
          <w:szCs w:val="28"/>
          <w:highlight w:val="none"/>
          <w:lang w:val="en-US" w:eastAsia="zh-CN"/>
        </w:rPr>
        <w:t>本项目不接受</w:t>
      </w:r>
      <w:r>
        <w:rPr>
          <w:rFonts w:hint="eastAsia" w:ascii="仿宋" w:hAnsi="仿宋" w:eastAsia="仿宋"/>
          <w:b/>
          <w:bCs/>
          <w:color w:val="auto"/>
          <w:sz w:val="28"/>
          <w:szCs w:val="28"/>
          <w:highlight w:val="none"/>
          <w:lang w:eastAsia="zh-CN"/>
        </w:rPr>
        <w:t>）</w:t>
      </w:r>
    </w:p>
    <w:p w14:paraId="2F78475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.2.1以联合体形式参加政府采购活动，联合体各方均为中小企业的，联合体视同中小企业。其中，联合体各方均为小微企业的，联合体视同小微企业。</w:t>
      </w:r>
    </w:p>
    <w:p w14:paraId="06E78C2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.2.2享受扶持政策获得政府采购合同的，小微企业不得将合同分包给大中型企业，中型企业不得将合同分包给大型企业。</w:t>
      </w:r>
    </w:p>
    <w:p w14:paraId="7336A72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043A816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D8A73D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2</w:t>
      </w:r>
      <w:r>
        <w:rPr>
          <w:rFonts w:hint="eastAsia" w:ascii="仿宋" w:hAnsi="仿宋" w:eastAsia="仿宋"/>
          <w:color w:val="auto"/>
          <w:sz w:val="28"/>
          <w:szCs w:val="28"/>
          <w:highlight w:val="none"/>
        </w:rPr>
        <w:t>小微型企业</w:t>
      </w:r>
    </w:p>
    <w:p w14:paraId="34AD645F">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（1）供应商须按照磋商文件的要求提供相应的《企业声明函》，详见磋商文件第六章示范格式。</w:t>
      </w:r>
    </w:p>
    <w:p w14:paraId="5EC06EB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（2）企业标准请参照《政府采购促进中小企业发展管理办法》（财库</w:t>
      </w:r>
      <w:r>
        <w:rPr>
          <w:rFonts w:hint="eastAsia" w:ascii="仿宋" w:hAnsi="仿宋" w:eastAsia="仿宋"/>
          <w:color w:val="auto"/>
          <w:sz w:val="28"/>
          <w:szCs w:val="28"/>
          <w:highlight w:val="none"/>
          <w:lang w:eastAsia="zh-CN"/>
        </w:rPr>
        <w:t>〔2020〕46号</w:t>
      </w:r>
      <w:r>
        <w:rPr>
          <w:rFonts w:hint="eastAsia" w:ascii="仿宋" w:hAnsi="仿宋" w:eastAsia="仿宋"/>
          <w:color w:val="auto"/>
          <w:sz w:val="28"/>
          <w:szCs w:val="28"/>
          <w:highlight w:val="none"/>
        </w:rPr>
        <w:t>）文件规定自行填写。</w:t>
      </w:r>
    </w:p>
    <w:p w14:paraId="4F96DE2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残疾人福利单位</w:t>
      </w:r>
    </w:p>
    <w:p w14:paraId="23E97FEB">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（1）残疾人福利单位需按照招标文件的要求提供《残疾人福利性单位声明函》，详见招标文件第六章示范格式。</w:t>
      </w:r>
    </w:p>
    <w:p w14:paraId="2E1EA574">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（2）残疾人福利单位标准请参照《关于促进残疾人就业政府采购政策的通知》（财库〔2017〕141号）。</w:t>
      </w:r>
    </w:p>
    <w:p w14:paraId="74D8AC7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监狱和戒毒企业</w:t>
      </w:r>
    </w:p>
    <w:p w14:paraId="32F44CAC">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（1）监狱企业参加政府采购活动时，需提供由省级以上监狱管理局、戒毒管理局（含新疆生产建设兵团）出具的属于监狱企业的证明文件（磋商文件中上传加盖出具单位公章的电子件）。</w:t>
      </w:r>
    </w:p>
    <w:p w14:paraId="04D8CB81">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（2）监狱企业标准请参照《关于政府采购支持监狱企业发展有关问题的通知》（财库</w:t>
      </w:r>
      <w:r>
        <w:rPr>
          <w:rFonts w:hint="eastAsia" w:ascii="仿宋" w:hAnsi="仿宋" w:eastAsia="仿宋"/>
          <w:color w:val="auto"/>
          <w:sz w:val="28"/>
          <w:szCs w:val="28"/>
          <w:highlight w:val="none"/>
          <w:lang w:eastAsia="zh-CN"/>
        </w:rPr>
        <w:t>〔2014〕68号</w:t>
      </w:r>
      <w:r>
        <w:rPr>
          <w:rFonts w:hint="eastAsia" w:ascii="仿宋" w:hAnsi="仿宋" w:eastAsia="仿宋"/>
          <w:color w:val="auto"/>
          <w:sz w:val="28"/>
          <w:szCs w:val="28"/>
          <w:highlight w:val="none"/>
        </w:rPr>
        <w:t>）。</w:t>
      </w:r>
    </w:p>
    <w:p w14:paraId="768688A1">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 节能、环保政策</w:t>
      </w:r>
      <w:r>
        <w:rPr>
          <w:rFonts w:hint="eastAsia" w:ascii="仿宋" w:hAnsi="仿宋" w:eastAsia="仿宋"/>
          <w:b/>
          <w:bCs/>
          <w:color w:val="auto"/>
          <w:sz w:val="28"/>
          <w:szCs w:val="28"/>
          <w:highlight w:val="none"/>
        </w:rPr>
        <w:t>（本项目不涉及）</w:t>
      </w:r>
    </w:p>
    <w:p w14:paraId="1E29C95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53AC5583">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.2节能产品</w:t>
      </w:r>
    </w:p>
    <w:p w14:paraId="2017CB39">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本项目</w:t>
      </w:r>
      <w:r>
        <w:rPr>
          <w:rFonts w:hint="eastAsia" w:ascii="仿宋" w:hAnsi="仿宋" w:eastAsia="仿宋"/>
          <w:color w:val="auto"/>
          <w:sz w:val="28"/>
          <w:szCs w:val="28"/>
          <w:highlight w:val="none"/>
          <w:u w:val="single"/>
        </w:rPr>
        <w:t>/</w:t>
      </w:r>
      <w:r>
        <w:rPr>
          <w:rFonts w:hint="eastAsia" w:ascii="仿宋" w:hAnsi="仿宋" w:eastAsia="仿宋"/>
          <w:color w:val="auto"/>
          <w:sz w:val="28"/>
          <w:szCs w:val="28"/>
          <w:highlight w:val="none"/>
        </w:rPr>
        <w:t>被列入“节能产品品目清单”的，实行</w:t>
      </w:r>
      <w:r>
        <w:rPr>
          <w:rFonts w:hint="eastAsia" w:ascii="仿宋" w:hAnsi="仿宋" w:eastAsia="仿宋"/>
          <w:color w:val="auto"/>
          <w:sz w:val="28"/>
          <w:szCs w:val="28"/>
          <w:highlight w:val="none"/>
          <w:u w:val="single"/>
        </w:rPr>
        <w:t>（优先采购/强制采购）</w:t>
      </w:r>
      <w:r>
        <w:rPr>
          <w:rFonts w:hint="eastAsia" w:ascii="仿宋" w:hAnsi="仿宋" w:eastAsia="仿宋"/>
          <w:color w:val="auto"/>
          <w:sz w:val="28"/>
          <w:szCs w:val="28"/>
          <w:highlight w:val="none"/>
        </w:rPr>
        <w:t>。</w:t>
      </w:r>
    </w:p>
    <w:p w14:paraId="136D15F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.3环保产品</w:t>
      </w:r>
    </w:p>
    <w:p w14:paraId="11FDCD2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本项目中</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被列入“环境标志产品品目清单”的，实行优先采购。</w:t>
      </w:r>
    </w:p>
    <w:p w14:paraId="7E6BA96E">
      <w:p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.4本项目中实行“强制采购”的，需</w:t>
      </w:r>
      <w:r>
        <w:rPr>
          <w:rFonts w:hint="eastAsia" w:ascii="仿宋" w:hAnsi="仿宋" w:eastAsia="仿宋"/>
          <w:color w:val="auto"/>
          <w:sz w:val="28"/>
          <w:highlight w:val="none"/>
        </w:rPr>
        <w:t>提供国家市场监督管理总局确定的列入“参与实施政府采购节能产品认证机构名录”内的认证机构出具的、有效期内的该产品</w:t>
      </w:r>
      <w:r>
        <w:rPr>
          <w:rFonts w:hint="eastAsia" w:ascii="仿宋" w:hAnsi="仿宋" w:eastAsia="仿宋" w:cs="Times New Roman"/>
          <w:color w:val="auto"/>
          <w:sz w:val="28"/>
          <w:highlight w:val="none"/>
        </w:rPr>
        <w:t>节能产品</w:t>
      </w:r>
      <w:r>
        <w:rPr>
          <w:rFonts w:hint="eastAsia" w:ascii="仿宋" w:hAnsi="仿宋" w:eastAsia="仿宋"/>
          <w:color w:val="auto"/>
          <w:sz w:val="28"/>
          <w:highlight w:val="none"/>
        </w:rPr>
        <w:t>产品认证证书电子件，未提供的作无效投标处理；实行“优先采购”的，在评分标准的“政策导向”处参与加分（详见第三章评标标准）。</w:t>
      </w:r>
    </w:p>
    <w:p w14:paraId="44B920FF">
      <w:pPr>
        <w:spacing w:line="520" w:lineRule="exact"/>
        <w:ind w:firstLine="560"/>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7</w:t>
      </w:r>
      <w:r>
        <w:rPr>
          <w:rFonts w:hint="eastAsia" w:ascii="仿宋" w:hAnsi="仿宋" w:eastAsia="仿宋"/>
          <w:color w:val="auto"/>
          <w:sz w:val="28"/>
          <w:szCs w:val="28"/>
          <w:highlight w:val="none"/>
        </w:rPr>
        <w:t>.5节能、环保产品的品目清单按照《关于印发环境标志产品政府采购品目清单的通知》（财库〔2019〕18号）、《关于印发节能产品政府采购品目清单的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通知》（财库〔2019〕19号）执行。国家对品目清单进行调整的，按照最新调整的品目清单执行。</w:t>
      </w:r>
    </w:p>
    <w:p w14:paraId="61CB8CB3">
      <w:pPr>
        <w:spacing w:line="520" w:lineRule="exact"/>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3</w:t>
      </w:r>
      <w:r>
        <w:rPr>
          <w:rFonts w:hint="eastAsia" w:ascii="仿宋" w:hAnsi="仿宋" w:eastAsia="仿宋"/>
          <w:bCs/>
          <w:color w:val="auto"/>
          <w:sz w:val="28"/>
          <w:szCs w:val="28"/>
          <w:highlight w:val="none"/>
          <w:lang w:val="en-US" w:eastAsia="zh-CN"/>
        </w:rPr>
        <w:t>8</w:t>
      </w:r>
      <w:r>
        <w:rPr>
          <w:rFonts w:hint="eastAsia" w:ascii="仿宋" w:hAnsi="仿宋" w:eastAsia="仿宋"/>
          <w:bCs/>
          <w:color w:val="auto"/>
          <w:sz w:val="28"/>
          <w:szCs w:val="28"/>
          <w:highlight w:val="none"/>
          <w:lang w:eastAsia="zh-CN"/>
        </w:rPr>
        <w:t>.</w:t>
      </w:r>
      <w:r>
        <w:rPr>
          <w:rFonts w:hint="eastAsia" w:ascii="仿宋" w:hAnsi="仿宋" w:eastAsia="仿宋"/>
          <w:bCs/>
          <w:color w:val="auto"/>
          <w:sz w:val="28"/>
          <w:szCs w:val="28"/>
          <w:highlight w:val="none"/>
        </w:rPr>
        <w:t>政府绿色采购</w:t>
      </w:r>
    </w:p>
    <w:p w14:paraId="06292B4D">
      <w:pPr>
        <w:spacing w:line="520" w:lineRule="exact"/>
        <w:ind w:firstLine="280"/>
        <w:rPr>
          <w:rFonts w:hint="eastAsia" w:ascii="仿宋" w:hAnsi="仿宋" w:eastAsia="仿宋"/>
          <w:bCs/>
          <w:color w:val="auto"/>
          <w:sz w:val="28"/>
          <w:szCs w:val="28"/>
          <w:highlight w:val="none"/>
        </w:rPr>
      </w:pPr>
      <w:r>
        <w:rPr>
          <w:rFonts w:hint="eastAsia" w:ascii="仿宋" w:hAnsi="仿宋" w:eastAsia="仿宋"/>
          <w:color w:val="auto"/>
          <w:sz w:val="28"/>
          <w:szCs w:val="28"/>
          <w:highlight w:val="none"/>
        </w:rPr>
        <w:t>根据《江苏省财政厅关于加强政府绿色采购有关事项的通知》（苏财购〔2023〕65号）的要求，落实政府绿色采购相关政策，具体如下：</w:t>
      </w:r>
    </w:p>
    <w:p w14:paraId="1CCC24C8">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.1本项目为</w:t>
      </w:r>
      <w:r>
        <w:rPr>
          <w:rFonts w:hint="eastAsia" w:ascii="仿宋" w:hAnsi="仿宋" w:eastAsia="仿宋"/>
          <w:color w:val="auto"/>
          <w:sz w:val="28"/>
          <w:szCs w:val="28"/>
          <w:highlight w:val="none"/>
          <w:lang w:val="en-US" w:eastAsia="zh-CN"/>
        </w:rPr>
        <w:t>服务</w:t>
      </w:r>
      <w:r>
        <w:rPr>
          <w:rFonts w:hint="eastAsia" w:ascii="仿宋" w:hAnsi="仿宋" w:eastAsia="仿宋"/>
          <w:color w:val="auto"/>
          <w:sz w:val="28"/>
          <w:szCs w:val="28"/>
          <w:highlight w:val="none"/>
        </w:rPr>
        <w:t>类采购项目的，所提供的产品需综合考虑节能环保、节水、循环再生、低碳、有机等因素；本项目为物业、合同能源管理等服务类采购项目的，应在服务中加强绿色低碳管理。</w:t>
      </w:r>
    </w:p>
    <w:p w14:paraId="384A79CA">
      <w:pPr>
        <w:pStyle w:val="216"/>
        <w:spacing w:after="0"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.2本项目中涉及商品的</w:t>
      </w:r>
      <w:r>
        <w:rPr>
          <w:rFonts w:ascii="仿宋" w:hAnsi="仿宋" w:eastAsia="仿宋"/>
          <w:color w:val="auto"/>
          <w:sz w:val="28"/>
          <w:szCs w:val="28"/>
          <w:highlight w:val="none"/>
        </w:rPr>
        <w:t>包装应按照财办库〔2020〕123号《关于印发</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商品包装政府采购需求标准（试行）</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快递包装政府采购需求标准（试行）</w:t>
      </w:r>
      <w:r>
        <w:rPr>
          <w:rFonts w:hint="eastAsia" w:ascii="仿宋" w:hAnsi="仿宋" w:eastAsia="仿宋"/>
          <w:color w:val="auto"/>
          <w:sz w:val="28"/>
          <w:szCs w:val="28"/>
          <w:highlight w:val="none"/>
          <w:lang w:eastAsia="zh-CN"/>
        </w:rPr>
        <w:t>〉</w:t>
      </w:r>
      <w:r>
        <w:rPr>
          <w:rFonts w:ascii="仿宋" w:hAnsi="仿宋" w:eastAsia="仿宋"/>
          <w:color w:val="auto"/>
          <w:sz w:val="28"/>
          <w:szCs w:val="28"/>
          <w:highlight w:val="none"/>
        </w:rPr>
        <w:t>的通知》执行</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在供货、安装过程</w:t>
      </w:r>
      <w:r>
        <w:rPr>
          <w:rFonts w:hint="eastAsia" w:ascii="仿宋" w:hAnsi="仿宋" w:eastAsia="仿宋"/>
          <w:color w:val="auto"/>
          <w:sz w:val="28"/>
          <w:szCs w:val="28"/>
          <w:highlight w:val="none"/>
          <w:lang w:eastAsia="zh-CN"/>
        </w:rPr>
        <w:t>中</w:t>
      </w:r>
      <w:r>
        <w:rPr>
          <w:rFonts w:hint="eastAsia" w:ascii="仿宋" w:hAnsi="仿宋" w:eastAsia="仿宋"/>
          <w:color w:val="auto"/>
          <w:sz w:val="28"/>
          <w:szCs w:val="28"/>
          <w:highlight w:val="none"/>
        </w:rPr>
        <w:t>做到低碳物流、环保节约、提高资源利用率；涉及设备运维参考《绿色数据中心政府采购需求标准（试行）》（财库</w:t>
      </w:r>
      <w:r>
        <w:rPr>
          <w:rFonts w:hint="eastAsia" w:ascii="仿宋" w:hAnsi="仿宋" w:eastAsia="仿宋"/>
          <w:color w:val="auto"/>
          <w:sz w:val="28"/>
          <w:szCs w:val="28"/>
          <w:highlight w:val="none"/>
          <w:lang w:eastAsia="zh-CN"/>
        </w:rPr>
        <w:t>〔2023〕7号</w:t>
      </w:r>
      <w:r>
        <w:rPr>
          <w:rFonts w:hint="eastAsia" w:ascii="仿宋" w:hAnsi="仿宋" w:eastAsia="仿宋"/>
          <w:color w:val="auto"/>
          <w:sz w:val="28"/>
          <w:szCs w:val="28"/>
          <w:highlight w:val="none"/>
        </w:rPr>
        <w:t>文）执行。</w:t>
      </w:r>
    </w:p>
    <w:p w14:paraId="15A334B9">
      <w:pPr>
        <w:pStyle w:val="216"/>
        <w:spacing w:line="520" w:lineRule="exact"/>
        <w:ind w:left="0"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8</w:t>
      </w:r>
      <w:r>
        <w:rPr>
          <w:rFonts w:hint="eastAsia" w:ascii="仿宋" w:hAnsi="仿宋" w:eastAsia="仿宋"/>
          <w:color w:val="auto"/>
          <w:sz w:val="28"/>
          <w:szCs w:val="28"/>
          <w:highlight w:val="none"/>
        </w:rPr>
        <w:t>.3本项目中涉及涂料、胶黏剂、油墨、清洗剂等挥发性有机物产品的，要执行国家和江苏省VOCs含量限制标准，优先使用低挥发性原辅材料，使用低VOCs含量的涂料、胶黏剂等。</w:t>
      </w:r>
    </w:p>
    <w:p w14:paraId="6DCFCEA9">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 履约资金扶持政策</w:t>
      </w:r>
    </w:p>
    <w:p w14:paraId="5FC64F40">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7CD53164">
      <w:pPr>
        <w:spacing w:line="520" w:lineRule="exact"/>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3</w:t>
      </w:r>
      <w:r>
        <w:rPr>
          <w:rFonts w:hint="eastAsia" w:ascii="仿宋" w:hAnsi="仿宋" w:eastAsia="仿宋"/>
          <w:color w:val="auto"/>
          <w:sz w:val="28"/>
          <w:szCs w:val="28"/>
          <w:highlight w:val="none"/>
          <w:lang w:val="en-US" w:eastAsia="zh-CN"/>
        </w:rPr>
        <w:t>9</w:t>
      </w:r>
      <w:r>
        <w:rPr>
          <w:rFonts w:hint="eastAsia" w:ascii="仿宋" w:hAnsi="仿宋" w:eastAsia="仿宋"/>
          <w:color w:val="auto"/>
          <w:sz w:val="28"/>
          <w:szCs w:val="28"/>
          <w:highlight w:val="none"/>
        </w:rPr>
        <w:t>.2有融资贷款需求的成交人，与采购人在苏采云【合同在线签订】模块中进行合同在线签订时，【账户信息完善】的“是否融资”一栏中需选择“是”，同时完善收款账号信息和合同补充协议（融资账号）。</w:t>
      </w:r>
    </w:p>
    <w:p w14:paraId="6156AC5B">
      <w:pPr>
        <w:spacing w:line="520" w:lineRule="exact"/>
        <w:ind w:firstLine="3054"/>
        <w:rPr>
          <w:rFonts w:hint="eastAsia" w:ascii="仿宋" w:hAnsi="仿宋" w:eastAsia="仿宋"/>
          <w:b/>
          <w:color w:val="auto"/>
          <w:sz w:val="36"/>
          <w:szCs w:val="36"/>
          <w:highlight w:val="none"/>
        </w:rPr>
      </w:pPr>
      <w:r>
        <w:rPr>
          <w:rFonts w:hint="eastAsia" w:ascii="仿宋" w:hAnsi="仿宋" w:eastAsia="仿宋"/>
          <w:b/>
          <w:color w:val="auto"/>
          <w:sz w:val="36"/>
          <w:szCs w:val="36"/>
          <w:highlight w:val="none"/>
        </w:rPr>
        <w:t>第三章  评标标准</w:t>
      </w:r>
    </w:p>
    <w:p w14:paraId="7AB52A68">
      <w:pPr>
        <w:spacing w:line="520" w:lineRule="exact"/>
        <w:ind w:firstLine="539"/>
        <w:rPr>
          <w:rFonts w:hint="eastAsia" w:ascii="仿宋" w:hAnsi="仿宋" w:eastAsia="仿宋"/>
          <w:color w:val="auto"/>
          <w:sz w:val="28"/>
          <w:highlight w:val="none"/>
        </w:rPr>
      </w:pPr>
      <w:r>
        <w:rPr>
          <w:rFonts w:hint="eastAsia" w:ascii="仿宋" w:hAnsi="仿宋" w:eastAsia="仿宋"/>
          <w:color w:val="auto"/>
          <w:sz w:val="28"/>
          <w:szCs w:val="28"/>
          <w:highlight w:val="none"/>
          <w:lang w:val="zh-CN"/>
        </w:rPr>
        <w:t>一、本项目采用综合评分法进行评审。</w:t>
      </w:r>
      <w:r>
        <w:rPr>
          <w:rFonts w:hint="eastAsia" w:ascii="仿宋" w:hAnsi="仿宋" w:eastAsia="仿宋"/>
          <w:color w:val="auto"/>
          <w:sz w:val="28"/>
          <w:highlight w:val="none"/>
        </w:rPr>
        <w:t>磋商小组仅对确定为实质上响应磋商文件要求的响应文件进行评价和比较。综合评分法，是指响应文件满足磋商文件全部要求且</w:t>
      </w:r>
      <w:r>
        <w:rPr>
          <w:rFonts w:hint="eastAsia" w:ascii="仿宋" w:hAnsi="仿宋" w:eastAsia="仿宋"/>
          <w:color w:val="auto"/>
          <w:sz w:val="28"/>
          <w:highlight w:val="none"/>
          <w:lang w:eastAsia="zh-CN"/>
        </w:rPr>
        <w:t>按照</w:t>
      </w:r>
      <w:r>
        <w:rPr>
          <w:rFonts w:hint="eastAsia" w:ascii="仿宋" w:hAnsi="仿宋" w:eastAsia="仿宋"/>
          <w:color w:val="auto"/>
          <w:sz w:val="28"/>
          <w:highlight w:val="none"/>
        </w:rPr>
        <w:t>评审因素的量化指标评审得分最高的供应</w:t>
      </w:r>
      <w:r>
        <w:rPr>
          <w:rFonts w:hint="eastAsia" w:ascii="仿宋" w:hAnsi="仿宋" w:eastAsia="仿宋"/>
          <w:color w:val="auto"/>
          <w:sz w:val="28"/>
          <w:highlight w:val="none"/>
          <w:lang w:eastAsia="zh-CN"/>
        </w:rPr>
        <w:t>商作</w:t>
      </w:r>
      <w:r>
        <w:rPr>
          <w:rFonts w:hint="eastAsia" w:ascii="仿宋" w:hAnsi="仿宋" w:eastAsia="仿宋"/>
          <w:color w:val="auto"/>
          <w:sz w:val="28"/>
          <w:highlight w:val="none"/>
        </w:rPr>
        <w:t>为成交候选供应商的评标方法。</w:t>
      </w:r>
    </w:p>
    <w:p w14:paraId="67620E47">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二、磋商小组将依据下列评标标准进行评审，本评标标准的总分为100分。</w:t>
      </w:r>
    </w:p>
    <w:p w14:paraId="2E5EF1C9">
      <w:pPr>
        <w:keepNext w:val="0"/>
        <w:keepLines w:val="0"/>
        <w:pageBreakBefore w:val="0"/>
        <w:widowControl w:val="0"/>
        <w:numPr>
          <w:ilvl w:val="0"/>
          <w:numId w:val="0"/>
        </w:numPr>
        <w:spacing w:line="520" w:lineRule="atLeast"/>
        <w:ind w:firstLine="560"/>
        <w:rPr>
          <w:rFonts w:hint="eastAsia" w:ascii="仿宋" w:hAnsi="仿宋" w:eastAsia="仿宋"/>
          <w:b/>
          <w:bCs/>
          <w:color w:val="auto"/>
          <w:sz w:val="28"/>
          <w:highlight w:val="none"/>
          <w:lang w:val="en-US" w:eastAsia="zh-CN"/>
        </w:rPr>
      </w:pPr>
      <w:r>
        <w:rPr>
          <w:rFonts w:hint="eastAsia" w:ascii="仿宋" w:hAnsi="仿宋" w:eastAsia="仿宋"/>
          <w:b/>
          <w:bCs/>
          <w:color w:val="auto"/>
          <w:sz w:val="28"/>
          <w:highlight w:val="none"/>
          <w:lang w:val="en-US" w:eastAsia="zh-CN"/>
        </w:rPr>
        <w:t>三</w:t>
      </w:r>
      <w:r>
        <w:rPr>
          <w:rFonts w:hint="eastAsia" w:ascii="仿宋" w:hAnsi="仿宋" w:eastAsia="仿宋"/>
          <w:b/>
          <w:bCs/>
          <w:color w:val="auto"/>
          <w:sz w:val="28"/>
          <w:highlight w:val="none"/>
        </w:rPr>
        <w:t>、</w:t>
      </w:r>
      <w:r>
        <w:rPr>
          <w:rFonts w:hint="eastAsia" w:ascii="仿宋" w:hAnsi="仿宋" w:eastAsia="仿宋"/>
          <w:b/>
          <w:bCs/>
          <w:color w:val="auto"/>
          <w:sz w:val="28"/>
          <w:highlight w:val="none"/>
          <w:lang w:val="en-US" w:eastAsia="zh-CN"/>
        </w:rPr>
        <w:t>评审过程的特别说明</w:t>
      </w:r>
    </w:p>
    <w:p w14:paraId="48671021">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zh-CN"/>
        </w:rPr>
        <w:t>评审中出现下列情形之一的，磋商小组应当启动异常低价</w:t>
      </w:r>
      <w:r>
        <w:rPr>
          <w:rFonts w:hint="eastAsia" w:ascii="仿宋" w:hAnsi="仿宋" w:eastAsia="仿宋" w:cs="仿宋"/>
          <w:color w:val="auto"/>
          <w:sz w:val="28"/>
          <w:szCs w:val="28"/>
          <w:highlight w:val="none"/>
          <w:lang w:val="zh-CN" w:eastAsia="zh-CN"/>
        </w:rPr>
        <w:t>投标</w:t>
      </w:r>
      <w:r>
        <w:rPr>
          <w:rFonts w:hint="eastAsia" w:ascii="仿宋" w:hAnsi="仿宋" w:eastAsia="仿宋" w:cs="仿宋"/>
          <w:color w:val="auto"/>
          <w:sz w:val="28"/>
          <w:szCs w:val="28"/>
          <w:highlight w:val="none"/>
          <w:lang w:val="zh-CN"/>
        </w:rPr>
        <w:t>审查程序：</w:t>
      </w:r>
    </w:p>
    <w:p w14:paraId="05BAB83C">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eastAsia="zh-CN"/>
        </w:rPr>
        <w:t>（</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zh-CN" w:eastAsia="zh-CN"/>
        </w:rPr>
        <w:t>投标</w:t>
      </w:r>
      <w:r>
        <w:rPr>
          <w:rFonts w:hint="eastAsia" w:ascii="仿宋" w:hAnsi="仿宋" w:eastAsia="仿宋" w:cs="仿宋"/>
          <w:color w:val="auto"/>
          <w:sz w:val="28"/>
          <w:szCs w:val="28"/>
          <w:highlight w:val="none"/>
          <w:lang w:val="zh-CN"/>
        </w:rPr>
        <w:t>报价低于全部通过符合性审查</w:t>
      </w:r>
      <w:r>
        <w:rPr>
          <w:rFonts w:hint="eastAsia" w:ascii="仿宋" w:hAnsi="仿宋" w:eastAsia="仿宋" w:cs="仿宋"/>
          <w:color w:val="auto"/>
          <w:sz w:val="28"/>
          <w:szCs w:val="28"/>
          <w:highlight w:val="none"/>
          <w:lang w:val="zh-CN" w:eastAsia="zh-CN"/>
        </w:rPr>
        <w:t>投标人</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lang w:val="zh-CN" w:eastAsia="zh-CN"/>
        </w:rPr>
        <w:t>投标</w:t>
      </w:r>
      <w:r>
        <w:rPr>
          <w:rFonts w:hint="eastAsia" w:ascii="仿宋" w:hAnsi="仿宋" w:eastAsia="仿宋" w:cs="仿宋"/>
          <w:color w:val="auto"/>
          <w:sz w:val="28"/>
          <w:szCs w:val="28"/>
          <w:highlight w:val="none"/>
          <w:lang w:val="zh-CN"/>
        </w:rPr>
        <w:t>报价</w:t>
      </w:r>
      <w:r>
        <w:rPr>
          <w:rFonts w:hint="eastAsia" w:ascii="仿宋" w:hAnsi="仿宋" w:eastAsia="仿宋" w:cs="仿宋"/>
          <w:b w:val="0"/>
          <w:bCs w:val="0"/>
          <w:color w:val="auto"/>
          <w:sz w:val="28"/>
          <w:szCs w:val="28"/>
          <w:highlight w:val="none"/>
          <w:lang w:val="zh-CN"/>
        </w:rPr>
        <w:t>平均值</w:t>
      </w:r>
      <w:r>
        <w:rPr>
          <w:rFonts w:hint="eastAsia" w:ascii="仿宋" w:hAnsi="仿宋" w:eastAsia="仿宋" w:cs="仿宋"/>
          <w:b/>
          <w:bCs/>
          <w:color w:val="auto"/>
          <w:sz w:val="28"/>
          <w:szCs w:val="28"/>
          <w:highlight w:val="none"/>
          <w:lang w:val="en-US" w:eastAsia="zh-CN"/>
        </w:rPr>
        <w:t>50</w:t>
      </w:r>
      <w:r>
        <w:rPr>
          <w:rFonts w:hint="eastAsia" w:ascii="仿宋" w:hAnsi="仿宋" w:eastAsia="仿宋" w:cs="仿宋"/>
          <w:b/>
          <w:bCs/>
          <w:color w:val="auto"/>
          <w:sz w:val="28"/>
          <w:szCs w:val="28"/>
          <w:highlight w:val="none"/>
          <w:lang w:val="zh-CN"/>
        </w:rPr>
        <w:t>%</w:t>
      </w:r>
      <w:r>
        <w:rPr>
          <w:rFonts w:hint="eastAsia" w:ascii="仿宋" w:hAnsi="仿宋" w:eastAsia="仿宋" w:cs="仿宋"/>
          <w:color w:val="auto"/>
          <w:sz w:val="28"/>
          <w:szCs w:val="28"/>
          <w:highlight w:val="none"/>
          <w:lang w:val="zh-CN"/>
        </w:rPr>
        <w:t>的，即</w:t>
      </w:r>
      <w:r>
        <w:rPr>
          <w:rFonts w:hint="eastAsia" w:ascii="仿宋" w:hAnsi="仿宋" w:eastAsia="仿宋" w:cs="仿宋"/>
          <w:color w:val="auto"/>
          <w:sz w:val="28"/>
          <w:szCs w:val="28"/>
          <w:highlight w:val="none"/>
          <w:lang w:val="zh-CN" w:eastAsia="zh-CN"/>
        </w:rPr>
        <w:t>投标</w:t>
      </w:r>
      <w:r>
        <w:rPr>
          <w:rFonts w:hint="eastAsia" w:ascii="仿宋" w:hAnsi="仿宋" w:eastAsia="仿宋" w:cs="仿宋"/>
          <w:color w:val="auto"/>
          <w:sz w:val="28"/>
          <w:szCs w:val="28"/>
          <w:highlight w:val="none"/>
          <w:lang w:val="zh-CN"/>
        </w:rPr>
        <w:t>报价〈全部通过符合性审查</w:t>
      </w:r>
      <w:r>
        <w:rPr>
          <w:rFonts w:hint="eastAsia" w:ascii="仿宋" w:hAnsi="仿宋" w:eastAsia="仿宋" w:cs="仿宋"/>
          <w:color w:val="auto"/>
          <w:sz w:val="28"/>
          <w:szCs w:val="28"/>
          <w:highlight w:val="none"/>
          <w:lang w:val="zh-CN" w:eastAsia="zh-CN"/>
        </w:rPr>
        <w:t>投标人</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lang w:val="zh-CN" w:eastAsia="zh-CN"/>
        </w:rPr>
        <w:t>投标</w:t>
      </w:r>
      <w:r>
        <w:rPr>
          <w:rFonts w:hint="eastAsia" w:ascii="仿宋" w:hAnsi="仿宋" w:eastAsia="仿宋" w:cs="仿宋"/>
          <w:color w:val="auto"/>
          <w:sz w:val="28"/>
          <w:szCs w:val="28"/>
          <w:highlight w:val="none"/>
          <w:lang w:val="zh-CN"/>
        </w:rPr>
        <w:t>报价平均值×</w:t>
      </w:r>
      <w:r>
        <w:rPr>
          <w:rFonts w:hint="eastAsia" w:ascii="仿宋" w:hAnsi="仿宋" w:eastAsia="仿宋" w:cs="仿宋"/>
          <w:color w:val="auto"/>
          <w:sz w:val="28"/>
          <w:szCs w:val="28"/>
          <w:highlight w:val="none"/>
          <w:lang w:val="en-US" w:eastAsia="zh-CN"/>
        </w:rPr>
        <w:t>50</w:t>
      </w:r>
      <w:r>
        <w:rPr>
          <w:rFonts w:hint="eastAsia" w:ascii="仿宋" w:hAnsi="仿宋" w:eastAsia="仿宋" w:cs="仿宋"/>
          <w:color w:val="auto"/>
          <w:sz w:val="28"/>
          <w:szCs w:val="28"/>
          <w:highlight w:val="none"/>
          <w:lang w:val="zh-CN"/>
        </w:rPr>
        <w:t>%；</w:t>
      </w:r>
    </w:p>
    <w:p w14:paraId="1FBB363A">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eastAsia="zh-CN"/>
        </w:rPr>
        <w:t>（</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eastAsia="zh-CN"/>
        </w:rPr>
        <w:t>投标</w:t>
      </w:r>
      <w:r>
        <w:rPr>
          <w:rFonts w:hint="eastAsia" w:ascii="仿宋" w:hAnsi="仿宋" w:eastAsia="仿宋" w:cs="仿宋"/>
          <w:color w:val="auto"/>
          <w:sz w:val="28"/>
          <w:szCs w:val="28"/>
          <w:highlight w:val="none"/>
          <w:lang w:val="zh-CN"/>
        </w:rPr>
        <w:t>报价低于通过符合性审查的次低报价</w:t>
      </w:r>
      <w:r>
        <w:rPr>
          <w:rFonts w:hint="eastAsia" w:ascii="仿宋" w:hAnsi="仿宋" w:eastAsia="仿宋" w:cs="仿宋"/>
          <w:color w:val="auto"/>
          <w:sz w:val="28"/>
          <w:szCs w:val="28"/>
          <w:highlight w:val="none"/>
          <w:lang w:val="zh-CN" w:eastAsia="zh-CN"/>
        </w:rPr>
        <w:t>投标人</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lang w:val="zh-CN" w:eastAsia="zh-CN"/>
        </w:rPr>
        <w:t>投标</w:t>
      </w:r>
      <w:r>
        <w:rPr>
          <w:rFonts w:hint="eastAsia" w:ascii="仿宋" w:hAnsi="仿宋" w:eastAsia="仿宋" w:cs="仿宋"/>
          <w:color w:val="auto"/>
          <w:sz w:val="28"/>
          <w:szCs w:val="28"/>
          <w:highlight w:val="none"/>
          <w:lang w:val="zh-CN"/>
        </w:rPr>
        <w:t>报价</w:t>
      </w:r>
      <w:r>
        <w:rPr>
          <w:rFonts w:hint="eastAsia" w:ascii="仿宋" w:hAnsi="仿宋" w:eastAsia="仿宋" w:cs="仿宋"/>
          <w:b/>
          <w:bCs/>
          <w:color w:val="auto"/>
          <w:sz w:val="28"/>
          <w:szCs w:val="28"/>
          <w:highlight w:val="none"/>
          <w:lang w:val="en-US" w:eastAsia="zh-CN"/>
        </w:rPr>
        <w:t>50</w:t>
      </w:r>
      <w:r>
        <w:rPr>
          <w:rFonts w:hint="eastAsia" w:ascii="仿宋" w:hAnsi="仿宋" w:eastAsia="仿宋" w:cs="仿宋"/>
          <w:b/>
          <w:bCs/>
          <w:color w:val="auto"/>
          <w:sz w:val="28"/>
          <w:szCs w:val="28"/>
          <w:highlight w:val="none"/>
          <w:lang w:val="zh-CN"/>
        </w:rPr>
        <w:t>%</w:t>
      </w:r>
      <w:r>
        <w:rPr>
          <w:rFonts w:hint="eastAsia" w:ascii="仿宋" w:hAnsi="仿宋" w:eastAsia="仿宋" w:cs="仿宋"/>
          <w:color w:val="auto"/>
          <w:sz w:val="28"/>
          <w:szCs w:val="28"/>
          <w:highlight w:val="none"/>
          <w:lang w:val="zh-CN"/>
        </w:rPr>
        <w:t>的，即</w:t>
      </w:r>
      <w:r>
        <w:rPr>
          <w:rFonts w:hint="eastAsia" w:ascii="仿宋" w:hAnsi="仿宋" w:eastAsia="仿宋" w:cs="仿宋"/>
          <w:color w:val="auto"/>
          <w:sz w:val="28"/>
          <w:szCs w:val="28"/>
          <w:highlight w:val="none"/>
          <w:lang w:val="zh-CN" w:eastAsia="zh-CN"/>
        </w:rPr>
        <w:t>投标</w:t>
      </w:r>
      <w:r>
        <w:rPr>
          <w:rFonts w:hint="eastAsia" w:ascii="仿宋" w:hAnsi="仿宋" w:eastAsia="仿宋" w:cs="仿宋"/>
          <w:color w:val="auto"/>
          <w:sz w:val="28"/>
          <w:szCs w:val="28"/>
          <w:highlight w:val="none"/>
          <w:lang w:val="zh-CN"/>
        </w:rPr>
        <w:t>报价〈通过符合性审查的次低报价</w:t>
      </w:r>
      <w:r>
        <w:rPr>
          <w:rFonts w:hint="eastAsia" w:ascii="仿宋" w:hAnsi="仿宋" w:eastAsia="仿宋" w:cs="仿宋"/>
          <w:color w:val="auto"/>
          <w:sz w:val="28"/>
          <w:szCs w:val="28"/>
          <w:highlight w:val="none"/>
          <w:lang w:val="zh-CN" w:eastAsia="zh-CN"/>
        </w:rPr>
        <w:t>投标人</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lang w:val="zh-CN" w:eastAsia="zh-CN"/>
        </w:rPr>
        <w:t>投标</w:t>
      </w:r>
      <w:r>
        <w:rPr>
          <w:rFonts w:hint="eastAsia" w:ascii="仿宋" w:hAnsi="仿宋" w:eastAsia="仿宋" w:cs="仿宋"/>
          <w:color w:val="auto"/>
          <w:sz w:val="28"/>
          <w:szCs w:val="28"/>
          <w:highlight w:val="none"/>
          <w:lang w:val="zh-CN"/>
        </w:rPr>
        <w:t>报价×</w:t>
      </w:r>
      <w:r>
        <w:rPr>
          <w:rFonts w:hint="eastAsia" w:ascii="仿宋" w:hAnsi="仿宋" w:eastAsia="仿宋" w:cs="仿宋"/>
          <w:color w:val="auto"/>
          <w:sz w:val="28"/>
          <w:szCs w:val="28"/>
          <w:highlight w:val="none"/>
          <w:lang w:val="en-US" w:eastAsia="zh-CN"/>
        </w:rPr>
        <w:t>50</w:t>
      </w:r>
      <w:r>
        <w:rPr>
          <w:rFonts w:hint="eastAsia" w:ascii="仿宋" w:hAnsi="仿宋" w:eastAsia="仿宋" w:cs="仿宋"/>
          <w:color w:val="auto"/>
          <w:sz w:val="28"/>
          <w:szCs w:val="28"/>
          <w:highlight w:val="none"/>
          <w:lang w:val="zh-CN"/>
        </w:rPr>
        <w:t>%；</w:t>
      </w:r>
    </w:p>
    <w:p w14:paraId="257B464D">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eastAsia="zh-CN"/>
        </w:rPr>
        <w:t>（</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val="zh-CN" w:eastAsia="zh-CN"/>
        </w:rPr>
        <w:t>投标</w:t>
      </w:r>
      <w:r>
        <w:rPr>
          <w:rFonts w:hint="eastAsia" w:ascii="仿宋" w:hAnsi="仿宋" w:eastAsia="仿宋" w:cs="仿宋"/>
          <w:color w:val="auto"/>
          <w:sz w:val="28"/>
          <w:szCs w:val="28"/>
          <w:highlight w:val="none"/>
          <w:lang w:val="zh-CN"/>
        </w:rPr>
        <w:t>报价低于采购项目最高限价</w:t>
      </w:r>
      <w:r>
        <w:rPr>
          <w:rFonts w:hint="eastAsia" w:ascii="仿宋" w:hAnsi="仿宋" w:eastAsia="仿宋" w:cs="仿宋"/>
          <w:b/>
          <w:bCs/>
          <w:color w:val="auto"/>
          <w:sz w:val="28"/>
          <w:szCs w:val="28"/>
          <w:highlight w:val="none"/>
          <w:lang w:val="en-US" w:eastAsia="zh-CN"/>
        </w:rPr>
        <w:t>45</w:t>
      </w:r>
      <w:r>
        <w:rPr>
          <w:rFonts w:hint="eastAsia" w:ascii="仿宋" w:hAnsi="仿宋" w:eastAsia="仿宋" w:cs="仿宋"/>
          <w:b/>
          <w:bCs/>
          <w:color w:val="auto"/>
          <w:sz w:val="28"/>
          <w:szCs w:val="28"/>
          <w:highlight w:val="none"/>
          <w:lang w:val="zh-CN"/>
        </w:rPr>
        <w:t>%</w:t>
      </w:r>
      <w:r>
        <w:rPr>
          <w:rFonts w:hint="eastAsia" w:ascii="仿宋" w:hAnsi="仿宋" w:eastAsia="仿宋" w:cs="仿宋"/>
          <w:color w:val="auto"/>
          <w:sz w:val="28"/>
          <w:szCs w:val="28"/>
          <w:highlight w:val="none"/>
          <w:lang w:val="zh-CN"/>
        </w:rPr>
        <w:t>的，即</w:t>
      </w:r>
      <w:r>
        <w:rPr>
          <w:rFonts w:hint="eastAsia" w:ascii="仿宋" w:hAnsi="仿宋" w:eastAsia="仿宋" w:cs="仿宋"/>
          <w:color w:val="auto"/>
          <w:sz w:val="28"/>
          <w:szCs w:val="28"/>
          <w:highlight w:val="none"/>
          <w:lang w:val="zh-CN" w:eastAsia="zh-CN"/>
        </w:rPr>
        <w:t>投标</w:t>
      </w:r>
      <w:r>
        <w:rPr>
          <w:rFonts w:hint="eastAsia" w:ascii="仿宋" w:hAnsi="仿宋" w:eastAsia="仿宋" w:cs="仿宋"/>
          <w:color w:val="auto"/>
          <w:sz w:val="28"/>
          <w:szCs w:val="28"/>
          <w:highlight w:val="none"/>
          <w:lang w:val="zh-CN"/>
        </w:rPr>
        <w:t>报价〈采购项目最高限价×</w:t>
      </w:r>
      <w:r>
        <w:rPr>
          <w:rFonts w:hint="eastAsia" w:ascii="仿宋" w:hAnsi="仿宋" w:eastAsia="仿宋" w:cs="仿宋"/>
          <w:b w:val="0"/>
          <w:bCs w:val="0"/>
          <w:color w:val="auto"/>
          <w:sz w:val="28"/>
          <w:szCs w:val="28"/>
          <w:highlight w:val="none"/>
          <w:lang w:val="en-US" w:eastAsia="zh-CN"/>
        </w:rPr>
        <w:t>45</w:t>
      </w:r>
      <w:r>
        <w:rPr>
          <w:rFonts w:hint="eastAsia" w:ascii="仿宋" w:hAnsi="仿宋" w:eastAsia="仿宋" w:cs="仿宋"/>
          <w:b w:val="0"/>
          <w:bCs w:val="0"/>
          <w:color w:val="auto"/>
          <w:sz w:val="28"/>
          <w:szCs w:val="28"/>
          <w:highlight w:val="none"/>
          <w:lang w:val="zh-CN"/>
        </w:rPr>
        <w:t>%；</w:t>
      </w:r>
    </w:p>
    <w:p w14:paraId="7F6A9A8A">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val="zh-CN"/>
        </w:rPr>
        <w:t>磋商小组基于专业判断，认为</w:t>
      </w:r>
      <w:r>
        <w:rPr>
          <w:rFonts w:hint="eastAsia" w:ascii="仿宋" w:hAnsi="仿宋" w:eastAsia="仿宋" w:cs="仿宋"/>
          <w:color w:val="auto"/>
          <w:sz w:val="28"/>
          <w:szCs w:val="28"/>
          <w:highlight w:val="none"/>
          <w:lang w:val="zh-CN" w:eastAsia="zh-CN"/>
        </w:rPr>
        <w:t>投标人</w:t>
      </w:r>
      <w:r>
        <w:rPr>
          <w:rFonts w:hint="eastAsia" w:ascii="仿宋" w:hAnsi="仿宋" w:eastAsia="仿宋" w:cs="仿宋"/>
          <w:color w:val="auto"/>
          <w:sz w:val="28"/>
          <w:szCs w:val="28"/>
          <w:highlight w:val="none"/>
          <w:lang w:val="zh-CN"/>
        </w:rPr>
        <w:t>报价过低，有可能影响产品质量或者不能诚信履约的其他情形。</w:t>
      </w:r>
    </w:p>
    <w:p w14:paraId="2FBE140B">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val="zh-CN"/>
        </w:rPr>
        <w:t>磋商小组启动异常低价响应审查后，属于前述第（</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zh-CN"/>
        </w:rPr>
        <w:t>）项至第（</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val="zh-CN"/>
        </w:rPr>
        <w:t>）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 </w:t>
      </w:r>
    </w:p>
    <w:p w14:paraId="358AF1EA">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投标处理。 </w:t>
      </w:r>
    </w:p>
    <w:p w14:paraId="646E8E37">
      <w:pPr>
        <w:spacing w:line="520" w:lineRule="exact"/>
        <w:ind w:firstLine="560"/>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启动异常低价投标审查后，磋商小组应当要求相关</w:t>
      </w:r>
      <w:r>
        <w:rPr>
          <w:rFonts w:hint="eastAsia" w:ascii="仿宋" w:hAnsi="仿宋" w:eastAsia="仿宋" w:cs="仿宋"/>
          <w:color w:val="auto"/>
          <w:sz w:val="28"/>
          <w:szCs w:val="28"/>
          <w:highlight w:val="none"/>
          <w:lang w:val="zh-CN" w:eastAsia="zh-CN"/>
        </w:rPr>
        <w:t>投标人</w:t>
      </w:r>
      <w:r>
        <w:rPr>
          <w:rFonts w:hint="eastAsia" w:ascii="仿宋" w:hAnsi="仿宋" w:eastAsia="仿宋" w:cs="仿宋"/>
          <w:color w:val="auto"/>
          <w:sz w:val="28"/>
          <w:szCs w:val="28"/>
          <w:highlight w:val="none"/>
          <w:lang w:val="zh-CN"/>
        </w:rPr>
        <w:t>在评标现场合理的时间内，提供项目具体成本测算等与报价合理性相关的书面说明及相关证明材料，并对投标价格作出解释，由磋商小组结合</w:t>
      </w:r>
      <w:r>
        <w:rPr>
          <w:rFonts w:hint="eastAsia" w:ascii="仿宋" w:hAnsi="仿宋" w:eastAsia="仿宋" w:cs="仿宋"/>
          <w:color w:val="auto"/>
          <w:sz w:val="28"/>
          <w:szCs w:val="28"/>
          <w:highlight w:val="none"/>
          <w:lang w:val="en-US" w:eastAsia="zh-CN"/>
        </w:rPr>
        <w:t>同类项目在网上公开</w:t>
      </w:r>
      <w:r>
        <w:rPr>
          <w:rFonts w:hint="eastAsia" w:ascii="仿宋" w:hAnsi="仿宋" w:eastAsia="仿宋" w:cs="仿宋"/>
          <w:color w:val="auto"/>
          <w:sz w:val="28"/>
          <w:szCs w:val="28"/>
          <w:highlight w:val="none"/>
          <w:lang w:val="zh-CN"/>
        </w:rPr>
        <w:t>的</w:t>
      </w:r>
      <w:r>
        <w:rPr>
          <w:rFonts w:hint="eastAsia" w:ascii="仿宋" w:hAnsi="仿宋" w:eastAsia="仿宋" w:cs="仿宋"/>
          <w:color w:val="auto"/>
          <w:sz w:val="28"/>
          <w:szCs w:val="28"/>
          <w:highlight w:val="none"/>
          <w:lang w:val="en-US" w:eastAsia="zh-CN"/>
        </w:rPr>
        <w:t>成交</w:t>
      </w:r>
      <w:r>
        <w:rPr>
          <w:rFonts w:hint="eastAsia" w:ascii="仿宋" w:hAnsi="仿宋" w:eastAsia="仿宋" w:cs="仿宋"/>
          <w:color w:val="auto"/>
          <w:sz w:val="28"/>
          <w:szCs w:val="28"/>
          <w:highlight w:val="none"/>
          <w:lang w:val="zh-CN"/>
        </w:rPr>
        <w:t>价格、该行业当地薪资水平等情况，依据专业经验对</w:t>
      </w:r>
      <w:r>
        <w:rPr>
          <w:rFonts w:hint="eastAsia" w:ascii="仿宋" w:hAnsi="仿宋" w:eastAsia="仿宋" w:cs="仿宋"/>
          <w:color w:val="auto"/>
          <w:sz w:val="28"/>
          <w:szCs w:val="28"/>
          <w:highlight w:val="none"/>
          <w:lang w:val="zh-CN" w:eastAsia="zh-CN"/>
        </w:rPr>
        <w:t>投标人</w:t>
      </w:r>
      <w:r>
        <w:rPr>
          <w:rFonts w:hint="eastAsia" w:ascii="仿宋" w:hAnsi="仿宋" w:eastAsia="仿宋" w:cs="仿宋"/>
          <w:color w:val="auto"/>
          <w:sz w:val="28"/>
          <w:szCs w:val="28"/>
          <w:highlight w:val="none"/>
          <w:lang w:val="zh-CN"/>
        </w:rPr>
        <w:t>报价合理性进行判断。投标人不提供书面说明、证明材料，或者提供的书面说明、证明材料不能证明其报价合理性的，磋商小组应当将其作为无效投标处理。</w:t>
      </w:r>
    </w:p>
    <w:p w14:paraId="206D2E72">
      <w:pPr>
        <w:spacing w:line="520" w:lineRule="exact"/>
        <w:ind w:firstLine="560"/>
        <w:rPr>
          <w:rFonts w:hint="eastAsia" w:ascii="仿宋" w:hAnsi="仿宋" w:eastAsia="仿宋" w:cs="仿宋"/>
          <w:color w:val="auto"/>
          <w:sz w:val="28"/>
          <w:szCs w:val="28"/>
          <w:highlight w:val="none"/>
          <w:lang w:val="zh-CN" w:eastAsia="zh-CN"/>
        </w:rPr>
      </w:pPr>
      <w:r>
        <w:rPr>
          <w:rFonts w:hint="eastAsia" w:ascii="仿宋" w:hAnsi="仿宋" w:eastAsia="仿宋" w:cs="仿宋"/>
          <w:color w:val="auto"/>
          <w:sz w:val="28"/>
          <w:szCs w:val="28"/>
          <w:highlight w:val="none"/>
          <w:lang w:val="zh-CN"/>
        </w:rPr>
        <w:t>异常低价响应审查的启动原因、审查意见和审查结果应当在评审报告中记录</w:t>
      </w:r>
      <w:r>
        <w:rPr>
          <w:rFonts w:hint="eastAsia" w:ascii="仿宋" w:hAnsi="仿宋" w:eastAsia="仿宋" w:cs="仿宋"/>
          <w:color w:val="auto"/>
          <w:sz w:val="28"/>
          <w:szCs w:val="28"/>
          <w:highlight w:val="none"/>
          <w:lang w:val="zh-CN" w:eastAsia="zh-CN"/>
        </w:rPr>
        <w:t>。</w:t>
      </w:r>
    </w:p>
    <w:p w14:paraId="1F7BDC2F">
      <w:pPr>
        <w:keepNext w:val="0"/>
        <w:keepLines w:val="0"/>
        <w:pageBreakBefore w:val="0"/>
        <w:widowControl w:val="0"/>
        <w:spacing w:line="520" w:lineRule="atLeas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四</w:t>
      </w:r>
      <w:r>
        <w:rPr>
          <w:rFonts w:hint="eastAsia" w:ascii="仿宋" w:hAnsi="仿宋" w:eastAsia="仿宋"/>
          <w:color w:val="auto"/>
          <w:sz w:val="28"/>
          <w:szCs w:val="28"/>
          <w:highlight w:val="none"/>
        </w:rPr>
        <w:t>、具体标准:</w:t>
      </w:r>
    </w:p>
    <w:tbl>
      <w:tblPr>
        <w:tblStyle w:val="36"/>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9"/>
        <w:gridCol w:w="1079"/>
        <w:gridCol w:w="6577"/>
        <w:gridCol w:w="1134"/>
      </w:tblGrid>
      <w:tr w14:paraId="47568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7" w:hRule="atLeast"/>
        </w:trPr>
        <w:tc>
          <w:tcPr>
            <w:tcW w:w="849" w:type="dxa"/>
            <w:noWrap w:val="0"/>
            <w:vAlign w:val="center"/>
          </w:tcPr>
          <w:p w14:paraId="34598A5A">
            <w:pPr>
              <w:snapToGrid w:val="0"/>
              <w:spacing w:line="32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079" w:type="dxa"/>
            <w:noWrap w:val="0"/>
            <w:vAlign w:val="center"/>
          </w:tcPr>
          <w:p w14:paraId="0A13A2A1">
            <w:pPr>
              <w:snapToGrid w:val="0"/>
              <w:spacing w:line="32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评分因素</w:t>
            </w:r>
          </w:p>
        </w:tc>
        <w:tc>
          <w:tcPr>
            <w:tcW w:w="6577" w:type="dxa"/>
            <w:noWrap w:val="0"/>
            <w:vAlign w:val="center"/>
          </w:tcPr>
          <w:p w14:paraId="0EBC1397">
            <w:pPr>
              <w:snapToGrid w:val="0"/>
              <w:spacing w:line="32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评分标准</w:t>
            </w:r>
          </w:p>
        </w:tc>
        <w:tc>
          <w:tcPr>
            <w:tcW w:w="1134" w:type="dxa"/>
            <w:noWrap w:val="0"/>
            <w:vAlign w:val="center"/>
          </w:tcPr>
          <w:p w14:paraId="165A7000">
            <w:pPr>
              <w:snapToGrid w:val="0"/>
              <w:spacing w:line="32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赋分</w:t>
            </w:r>
          </w:p>
        </w:tc>
      </w:tr>
      <w:tr w14:paraId="3F41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4" w:hRule="atLeast"/>
        </w:trPr>
        <w:tc>
          <w:tcPr>
            <w:tcW w:w="849" w:type="dxa"/>
            <w:noWrap w:val="0"/>
            <w:vAlign w:val="center"/>
          </w:tcPr>
          <w:p w14:paraId="1D8BEF85">
            <w:pPr>
              <w:snapToGrid w:val="0"/>
              <w:spacing w:line="320" w:lineRule="exact"/>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w:t>
            </w:r>
          </w:p>
        </w:tc>
        <w:tc>
          <w:tcPr>
            <w:tcW w:w="1079" w:type="dxa"/>
            <w:noWrap w:val="0"/>
            <w:vAlign w:val="center"/>
          </w:tcPr>
          <w:p w14:paraId="472BEF39">
            <w:pPr>
              <w:snapToGrid w:val="0"/>
              <w:spacing w:line="32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价格分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20分</w:t>
            </w:r>
            <w:r>
              <w:rPr>
                <w:rFonts w:hint="eastAsia" w:ascii="仿宋" w:hAnsi="仿宋" w:eastAsia="仿宋" w:cs="仿宋"/>
                <w:sz w:val="24"/>
                <w:szCs w:val="24"/>
                <w:highlight w:val="none"/>
                <w:lang w:eastAsia="zh-CN"/>
              </w:rPr>
              <w:t>）</w:t>
            </w:r>
          </w:p>
        </w:tc>
        <w:tc>
          <w:tcPr>
            <w:tcW w:w="6577" w:type="dxa"/>
            <w:noWrap w:val="0"/>
            <w:vAlign w:val="top"/>
          </w:tcPr>
          <w:p w14:paraId="480F5273">
            <w:pPr>
              <w:snapToGrid w:val="0"/>
              <w:spacing w:line="32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采用低价优先法计算，即满足招标文件要求且投标价格最低的投标报价为评标基准价，其价格分为满分。其他投标人的价格分统一按照下列公式计算：投标报价得分= </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评标基准价/投标报价</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分。</w:t>
            </w:r>
          </w:p>
        </w:tc>
        <w:tc>
          <w:tcPr>
            <w:tcW w:w="1134" w:type="dxa"/>
            <w:noWrap w:val="0"/>
            <w:vAlign w:val="center"/>
          </w:tcPr>
          <w:p w14:paraId="2CE43285">
            <w:pPr>
              <w:snapToGrid w:val="0"/>
              <w:spacing w:line="32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20</w:t>
            </w:r>
          </w:p>
        </w:tc>
      </w:tr>
      <w:tr w14:paraId="0EC0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4" w:hRule="atLeast"/>
        </w:trPr>
        <w:tc>
          <w:tcPr>
            <w:tcW w:w="849" w:type="dxa"/>
            <w:vMerge w:val="restart"/>
            <w:noWrap w:val="0"/>
            <w:vAlign w:val="center"/>
          </w:tcPr>
          <w:p w14:paraId="5075B249">
            <w:pPr>
              <w:snapToGrid w:val="0"/>
              <w:spacing w:line="32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p>
        </w:tc>
        <w:tc>
          <w:tcPr>
            <w:tcW w:w="1079" w:type="dxa"/>
            <w:vMerge w:val="restart"/>
            <w:noWrap w:val="0"/>
            <w:vAlign w:val="center"/>
          </w:tcPr>
          <w:p w14:paraId="2F558188">
            <w:pPr>
              <w:snapToGrid w:val="0"/>
              <w:spacing w:line="3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企业业绩</w:t>
            </w:r>
          </w:p>
          <w:p w14:paraId="761D68F1">
            <w:pPr>
              <w:snapToGrid w:val="0"/>
              <w:spacing w:line="3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和资信</w:t>
            </w:r>
          </w:p>
          <w:p w14:paraId="08F2C26B">
            <w:pPr>
              <w:snapToGrid w:val="0"/>
              <w:spacing w:line="3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21</w:t>
            </w:r>
            <w:r>
              <w:rPr>
                <w:rFonts w:hint="eastAsia" w:ascii="仿宋" w:hAnsi="仿宋" w:eastAsia="仿宋" w:cs="仿宋"/>
                <w:color w:val="auto"/>
                <w:sz w:val="24"/>
                <w:szCs w:val="24"/>
                <w:highlight w:val="none"/>
              </w:rPr>
              <w:t>分）</w:t>
            </w:r>
          </w:p>
        </w:tc>
        <w:tc>
          <w:tcPr>
            <w:tcW w:w="6577" w:type="dxa"/>
            <w:noWrap w:val="0"/>
            <w:vAlign w:val="top"/>
          </w:tcPr>
          <w:p w14:paraId="4E3067F7">
            <w:pPr>
              <w:snapToGrid w:val="0"/>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项目组主要人员</w:t>
            </w:r>
            <w:r>
              <w:rPr>
                <w:rFonts w:hint="eastAsia" w:ascii="仿宋" w:hAnsi="仿宋" w:eastAsia="仿宋" w:cs="仿宋"/>
                <w:color w:val="auto"/>
                <w:sz w:val="24"/>
                <w:szCs w:val="24"/>
                <w:highlight w:val="none"/>
              </w:rPr>
              <w:t>资格证书及</w:t>
            </w:r>
            <w:r>
              <w:rPr>
                <w:rFonts w:hint="eastAsia" w:ascii="仿宋" w:hAnsi="仿宋" w:eastAsia="仿宋" w:cs="仿宋"/>
                <w:color w:val="auto"/>
                <w:sz w:val="24"/>
                <w:szCs w:val="24"/>
                <w:highlight w:val="none"/>
                <w:lang w:val="en-US" w:eastAsia="zh-CN"/>
              </w:rPr>
              <w:t>投入</w:t>
            </w:r>
            <w:r>
              <w:rPr>
                <w:rFonts w:hint="eastAsia" w:ascii="仿宋" w:hAnsi="仿宋" w:eastAsia="仿宋" w:cs="仿宋"/>
                <w:color w:val="auto"/>
                <w:sz w:val="24"/>
                <w:szCs w:val="24"/>
                <w:highlight w:val="none"/>
              </w:rPr>
              <w:t>设备（</w:t>
            </w:r>
            <w:r>
              <w:rPr>
                <w:rFonts w:hint="eastAsia" w:ascii="仿宋" w:hAnsi="仿宋" w:eastAsia="仿宋" w:cs="仿宋"/>
                <w:color w:val="auto"/>
                <w:sz w:val="24"/>
                <w:szCs w:val="24"/>
                <w:highlight w:val="none"/>
                <w:lang w:val="en-US" w:eastAsia="zh-CN"/>
              </w:rPr>
              <w:t>12</w:t>
            </w:r>
            <w:r>
              <w:rPr>
                <w:rFonts w:hint="eastAsia" w:ascii="仿宋" w:hAnsi="仿宋" w:eastAsia="仿宋" w:cs="仿宋"/>
                <w:color w:val="auto"/>
                <w:sz w:val="24"/>
                <w:szCs w:val="24"/>
                <w:highlight w:val="none"/>
              </w:rPr>
              <w:t>分）</w:t>
            </w:r>
          </w:p>
          <w:p w14:paraId="2256F16E">
            <w:pPr>
              <w:snapToGrid w:val="0"/>
              <w:spacing w:line="320" w:lineRule="exact"/>
              <w:ind w:firstLine="240" w:firstLineChars="100"/>
              <w:rPr>
                <w:rFonts w:hint="default" w:ascii="仿宋" w:hAnsi="仿宋" w:eastAsia="仿宋" w:cs="仿宋"/>
                <w:color w:val="FF0000"/>
                <w:sz w:val="24"/>
                <w:szCs w:val="24"/>
                <w:highlight w:val="none"/>
                <w:lang w:val="en-US" w:eastAsia="zh-CN"/>
              </w:rPr>
            </w:pPr>
            <w:r>
              <w:rPr>
                <w:rFonts w:hint="eastAsia" w:ascii="仿宋" w:hAnsi="仿宋" w:eastAsia="仿宋" w:cs="仿宋"/>
                <w:color w:val="FF0000"/>
                <w:sz w:val="24"/>
                <w:szCs w:val="24"/>
                <w:highlight w:val="none"/>
                <w:lang w:val="en-US" w:eastAsia="zh-CN"/>
              </w:rPr>
              <w:t>项目负责人具备大专及以上学历得2分，具备高级物业管理师及以上职称得2分，中级职称得1分；</w:t>
            </w:r>
          </w:p>
          <w:p w14:paraId="09EC7D5A">
            <w:pPr>
              <w:snapToGrid w:val="0"/>
              <w:spacing w:line="320" w:lineRule="exact"/>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提供洒水车证明材料（容量不小于12立方米）得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14:paraId="285C9D97">
            <w:pPr>
              <w:snapToGrid w:val="0"/>
              <w:spacing w:line="320" w:lineRule="exact"/>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提供室内扫拖洗一体机证明材料得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p>
          <w:p w14:paraId="3C016078">
            <w:pPr>
              <w:snapToGrid w:val="0"/>
              <w:spacing w:line="320" w:lineRule="exact"/>
              <w:ind w:firstLine="240" w:firstLineChars="1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提供布草专业洗烘消毒折叠一体设备证明材料得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376D8EFD">
            <w:pPr>
              <w:snapToGrid w:val="0"/>
              <w:spacing w:line="320" w:lineRule="exact"/>
              <w:ind w:firstLine="240" w:firstLineChars="1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提供打捞水面水草及漂浮物的船只证明材料得2分</w:t>
            </w:r>
            <w:r>
              <w:rPr>
                <w:rFonts w:hint="eastAsia" w:ascii="仿宋" w:hAnsi="仿宋" w:eastAsia="仿宋" w:cs="仿宋"/>
                <w:color w:val="auto"/>
                <w:sz w:val="24"/>
                <w:szCs w:val="24"/>
                <w:highlight w:val="none"/>
              </w:rPr>
              <w:t>。</w:t>
            </w:r>
          </w:p>
          <w:p w14:paraId="1760762B">
            <w:pPr>
              <w:snapToGrid w:val="0"/>
              <w:spacing w:line="320" w:lineRule="exact"/>
              <w:ind w:firstLine="240" w:firstLineChars="1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未提供上述相关证书或证明材料（设备购买凭证或租赁合同）的，不得分。</w:t>
            </w:r>
          </w:p>
        </w:tc>
        <w:tc>
          <w:tcPr>
            <w:tcW w:w="1134" w:type="dxa"/>
            <w:noWrap w:val="0"/>
            <w:vAlign w:val="center"/>
          </w:tcPr>
          <w:p w14:paraId="6EA2C386">
            <w:pPr>
              <w:snapToGrid w:val="0"/>
              <w:spacing w:line="32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r>
      <w:tr w14:paraId="5CF43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0" w:hRule="atLeast"/>
        </w:trPr>
        <w:tc>
          <w:tcPr>
            <w:tcW w:w="849" w:type="dxa"/>
            <w:vMerge w:val="continue"/>
            <w:noWrap w:val="0"/>
            <w:vAlign w:val="top"/>
          </w:tcPr>
          <w:p w14:paraId="0199EA97">
            <w:pPr>
              <w:snapToGrid w:val="0"/>
              <w:spacing w:line="320" w:lineRule="exact"/>
              <w:jc w:val="center"/>
              <w:rPr>
                <w:rFonts w:hint="eastAsia" w:ascii="仿宋" w:hAnsi="仿宋" w:eastAsia="仿宋" w:cs="仿宋"/>
                <w:color w:val="FF0000"/>
                <w:sz w:val="24"/>
                <w:szCs w:val="24"/>
                <w:highlight w:val="none"/>
              </w:rPr>
            </w:pPr>
          </w:p>
        </w:tc>
        <w:tc>
          <w:tcPr>
            <w:tcW w:w="1079" w:type="dxa"/>
            <w:vMerge w:val="continue"/>
            <w:noWrap w:val="0"/>
            <w:vAlign w:val="top"/>
          </w:tcPr>
          <w:p w14:paraId="28856542">
            <w:pPr>
              <w:snapToGrid w:val="0"/>
              <w:spacing w:line="320" w:lineRule="exact"/>
              <w:jc w:val="center"/>
              <w:rPr>
                <w:rFonts w:hint="eastAsia" w:ascii="仿宋" w:hAnsi="仿宋" w:eastAsia="仿宋" w:cs="仿宋"/>
                <w:color w:val="FF0000"/>
                <w:sz w:val="24"/>
                <w:szCs w:val="24"/>
                <w:highlight w:val="none"/>
              </w:rPr>
            </w:pPr>
          </w:p>
        </w:tc>
        <w:tc>
          <w:tcPr>
            <w:tcW w:w="6577" w:type="dxa"/>
            <w:noWrap w:val="0"/>
            <w:vAlign w:val="top"/>
          </w:tcPr>
          <w:p w14:paraId="62F90A26">
            <w:pPr>
              <w:snapToGrid w:val="0"/>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eastAsia="zh-CN"/>
              </w:rPr>
              <w:t>认证</w:t>
            </w:r>
            <w:r>
              <w:rPr>
                <w:rFonts w:hint="eastAsia" w:ascii="仿宋" w:hAnsi="仿宋" w:eastAsia="仿宋" w:cs="仿宋"/>
                <w:color w:val="auto"/>
                <w:sz w:val="24"/>
                <w:szCs w:val="24"/>
                <w:highlight w:val="none"/>
              </w:rPr>
              <w:t>体系（</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分）</w:t>
            </w:r>
          </w:p>
          <w:p w14:paraId="69C989BE">
            <w:pPr>
              <w:snapToGrid w:val="0"/>
              <w:spacing w:line="3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FF0000"/>
                <w:sz w:val="24"/>
                <w:szCs w:val="24"/>
                <w:highlight w:val="none"/>
              </w:rPr>
              <w:t>投标人通过 ISO 质量体系认证、环境管理体系认证、职业健康与安全体系认证的</w:t>
            </w:r>
            <w:r>
              <w:rPr>
                <w:rFonts w:hint="eastAsia" w:ascii="仿宋" w:hAnsi="仿宋" w:eastAsia="仿宋" w:cs="仿宋"/>
                <w:color w:val="FF0000"/>
                <w:sz w:val="24"/>
                <w:szCs w:val="24"/>
                <w:highlight w:val="none"/>
                <w:lang w:eastAsia="zh-CN"/>
              </w:rPr>
              <w:t>，</w:t>
            </w:r>
            <w:r>
              <w:rPr>
                <w:rFonts w:hint="eastAsia" w:ascii="仿宋" w:hAnsi="仿宋" w:eastAsia="仿宋" w:cs="仿宋"/>
                <w:color w:val="FF0000"/>
                <w:sz w:val="24"/>
                <w:szCs w:val="24"/>
                <w:highlight w:val="none"/>
                <w:lang w:val="en-US" w:eastAsia="zh-CN"/>
              </w:rPr>
              <w:t>每提供一项得1</w:t>
            </w:r>
            <w:r>
              <w:rPr>
                <w:rFonts w:hint="eastAsia" w:ascii="仿宋" w:hAnsi="仿宋" w:eastAsia="仿宋" w:cs="仿宋"/>
                <w:color w:val="FF0000"/>
                <w:sz w:val="24"/>
                <w:szCs w:val="24"/>
                <w:highlight w:val="none"/>
              </w:rPr>
              <w:t>分。</w:t>
            </w:r>
          </w:p>
        </w:tc>
        <w:tc>
          <w:tcPr>
            <w:tcW w:w="1134" w:type="dxa"/>
            <w:noWrap w:val="0"/>
            <w:vAlign w:val="center"/>
          </w:tcPr>
          <w:p w14:paraId="601EE002">
            <w:pPr>
              <w:snapToGrid w:val="0"/>
              <w:spacing w:line="32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r>
      <w:tr w14:paraId="0B4B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03" w:hRule="atLeast"/>
        </w:trPr>
        <w:tc>
          <w:tcPr>
            <w:tcW w:w="849" w:type="dxa"/>
            <w:vMerge w:val="continue"/>
            <w:noWrap w:val="0"/>
            <w:vAlign w:val="top"/>
          </w:tcPr>
          <w:p w14:paraId="7878DB0E">
            <w:pPr>
              <w:snapToGrid w:val="0"/>
              <w:spacing w:line="320" w:lineRule="exact"/>
              <w:jc w:val="center"/>
              <w:rPr>
                <w:rFonts w:hint="eastAsia" w:ascii="仿宋" w:hAnsi="仿宋" w:eastAsia="仿宋" w:cs="仿宋"/>
                <w:color w:val="FF0000"/>
                <w:sz w:val="24"/>
                <w:szCs w:val="24"/>
                <w:highlight w:val="none"/>
              </w:rPr>
            </w:pPr>
          </w:p>
        </w:tc>
        <w:tc>
          <w:tcPr>
            <w:tcW w:w="1079" w:type="dxa"/>
            <w:vMerge w:val="continue"/>
            <w:noWrap w:val="0"/>
            <w:vAlign w:val="top"/>
          </w:tcPr>
          <w:p w14:paraId="5E75700D">
            <w:pPr>
              <w:snapToGrid w:val="0"/>
              <w:spacing w:line="320" w:lineRule="exact"/>
              <w:jc w:val="center"/>
              <w:rPr>
                <w:rFonts w:hint="eastAsia" w:ascii="仿宋" w:hAnsi="仿宋" w:eastAsia="仿宋" w:cs="仿宋"/>
                <w:color w:val="FF0000"/>
                <w:sz w:val="24"/>
                <w:szCs w:val="24"/>
                <w:highlight w:val="none"/>
              </w:rPr>
            </w:pPr>
          </w:p>
        </w:tc>
        <w:tc>
          <w:tcPr>
            <w:tcW w:w="6577" w:type="dxa"/>
            <w:noWrap w:val="0"/>
            <w:vAlign w:val="top"/>
          </w:tcPr>
          <w:p w14:paraId="0F4AA640">
            <w:pPr>
              <w:snapToGrid w:val="0"/>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（3）类似项目业绩（6分）</w:t>
            </w:r>
          </w:p>
          <w:p w14:paraId="2233EC1B">
            <w:pPr>
              <w:snapToGrid w:val="0"/>
              <w:spacing w:line="3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具有类似业绩：近3年内（指202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月1日以来）具有类似</w:t>
            </w:r>
            <w:r>
              <w:rPr>
                <w:rFonts w:hint="eastAsia" w:ascii="仿宋" w:hAnsi="仿宋" w:eastAsia="仿宋" w:cs="仿宋"/>
                <w:color w:val="auto"/>
                <w:sz w:val="24"/>
                <w:szCs w:val="24"/>
                <w:highlight w:val="none"/>
                <w:lang w:eastAsia="zh-CN"/>
              </w:rPr>
              <w:t>非住宅类</w:t>
            </w: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业绩（</w:t>
            </w:r>
            <w:r>
              <w:rPr>
                <w:rFonts w:hint="eastAsia" w:ascii="仿宋" w:hAnsi="仿宋" w:eastAsia="仿宋" w:cs="仿宋"/>
                <w:color w:val="auto"/>
                <w:sz w:val="24"/>
                <w:szCs w:val="24"/>
                <w:highlight w:val="none"/>
                <w:lang w:eastAsia="zh-CN"/>
              </w:rPr>
              <w:t>限</w:t>
            </w:r>
            <w:r>
              <w:rPr>
                <w:rFonts w:hint="eastAsia" w:ascii="仿宋" w:hAnsi="仿宋" w:eastAsia="仿宋" w:cs="仿宋"/>
                <w:color w:val="auto"/>
                <w:sz w:val="24"/>
                <w:szCs w:val="24"/>
                <w:highlight w:val="none"/>
                <w:lang w:val="en-US" w:eastAsia="zh-CN"/>
              </w:rPr>
              <w:t>水利/园区/展馆类、</w:t>
            </w:r>
            <w:r>
              <w:rPr>
                <w:rFonts w:hint="eastAsia" w:ascii="仿宋" w:hAnsi="仿宋" w:eastAsia="仿宋" w:cs="仿宋"/>
                <w:color w:val="auto"/>
                <w:sz w:val="24"/>
                <w:szCs w:val="24"/>
                <w:highlight w:val="none"/>
              </w:rPr>
              <w:t>业绩证明材料</w:t>
            </w:r>
            <w:r>
              <w:rPr>
                <w:rFonts w:hint="eastAsia" w:ascii="仿宋" w:hAnsi="仿宋" w:eastAsia="仿宋" w:cs="仿宋"/>
                <w:color w:val="auto"/>
                <w:sz w:val="24"/>
                <w:szCs w:val="24"/>
                <w:highlight w:val="none"/>
                <w:lang w:val="en-US" w:eastAsia="zh-CN"/>
              </w:rPr>
              <w:t>必须</w:t>
            </w:r>
            <w:r>
              <w:rPr>
                <w:rFonts w:hint="eastAsia" w:ascii="仿宋" w:hAnsi="仿宋" w:eastAsia="仿宋" w:cs="仿宋"/>
                <w:color w:val="auto"/>
                <w:sz w:val="24"/>
                <w:szCs w:val="24"/>
                <w:highlight w:val="none"/>
              </w:rPr>
              <w:t>提供：中标通知书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如有</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、合同协议书、</w:t>
            </w:r>
            <w:r>
              <w:rPr>
                <w:rFonts w:hint="eastAsia" w:ascii="仿宋" w:hAnsi="仿宋" w:eastAsia="仿宋" w:cs="仿宋"/>
                <w:color w:val="auto"/>
                <w:sz w:val="24"/>
                <w:szCs w:val="24"/>
                <w:highlight w:val="none"/>
                <w:lang w:val="en-US" w:eastAsia="zh-CN"/>
              </w:rPr>
              <w:t>完工验收或业主证明</w:t>
            </w:r>
            <w:r>
              <w:rPr>
                <w:rFonts w:hint="eastAsia" w:ascii="仿宋" w:hAnsi="仿宋" w:eastAsia="仿宋" w:cs="仿宋"/>
                <w:color w:val="auto"/>
                <w:sz w:val="24"/>
                <w:szCs w:val="24"/>
                <w:highlight w:val="none"/>
              </w:rPr>
              <w:t>等证明材料）。</w:t>
            </w:r>
            <w:r>
              <w:rPr>
                <w:rFonts w:hint="eastAsia" w:ascii="仿宋" w:hAnsi="仿宋" w:eastAsia="仿宋" w:cs="仿宋"/>
                <w:color w:val="auto"/>
                <w:sz w:val="24"/>
                <w:szCs w:val="24"/>
                <w:highlight w:val="none"/>
                <w:lang w:val="en-US" w:eastAsia="zh-CN"/>
              </w:rPr>
              <w:t>在同一家单位服务的不同物业合同只算一个业绩。</w:t>
            </w:r>
            <w:r>
              <w:rPr>
                <w:rFonts w:hint="eastAsia" w:ascii="仿宋" w:hAnsi="仿宋" w:eastAsia="仿宋" w:cs="仿宋"/>
                <w:color w:val="auto"/>
                <w:sz w:val="24"/>
                <w:szCs w:val="24"/>
                <w:highlight w:val="none"/>
              </w:rPr>
              <w:t>投标人有上述业绩每1个得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分，满分6分。</w:t>
            </w:r>
          </w:p>
        </w:tc>
        <w:tc>
          <w:tcPr>
            <w:tcW w:w="1134" w:type="dxa"/>
            <w:noWrap w:val="0"/>
            <w:vAlign w:val="center"/>
          </w:tcPr>
          <w:p w14:paraId="7E7C7288">
            <w:pPr>
              <w:snapToGrid w:val="0"/>
              <w:spacing w:line="3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w:t>
            </w:r>
          </w:p>
        </w:tc>
      </w:tr>
      <w:tr w14:paraId="0E9AB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849" w:type="dxa"/>
            <w:vMerge w:val="restart"/>
            <w:noWrap w:val="0"/>
            <w:vAlign w:val="center"/>
          </w:tcPr>
          <w:p w14:paraId="119D7D2A">
            <w:pPr>
              <w:snapToGrid w:val="0"/>
              <w:spacing w:line="360" w:lineRule="exact"/>
              <w:jc w:val="center"/>
              <w:rPr>
                <w:rFonts w:hint="eastAsia" w:ascii="仿宋" w:hAnsi="仿宋" w:eastAsia="仿宋" w:cs="仿宋"/>
                <w:color w:val="auto"/>
                <w:sz w:val="24"/>
                <w:szCs w:val="24"/>
                <w:highlight w:val="none"/>
              </w:rPr>
            </w:pPr>
          </w:p>
          <w:p w14:paraId="7C41F989">
            <w:pPr>
              <w:snapToGrid w:val="0"/>
              <w:spacing w:line="360" w:lineRule="exact"/>
              <w:jc w:val="center"/>
              <w:rPr>
                <w:rFonts w:hint="eastAsia" w:ascii="仿宋" w:hAnsi="仿宋" w:eastAsia="仿宋" w:cs="仿宋"/>
                <w:color w:val="auto"/>
                <w:sz w:val="24"/>
                <w:szCs w:val="24"/>
                <w:highlight w:val="none"/>
              </w:rPr>
            </w:pPr>
          </w:p>
          <w:p w14:paraId="10D4DB78">
            <w:pPr>
              <w:snapToGrid w:val="0"/>
              <w:spacing w:line="360" w:lineRule="exact"/>
              <w:jc w:val="center"/>
              <w:rPr>
                <w:rFonts w:hint="eastAsia" w:ascii="仿宋" w:hAnsi="仿宋" w:eastAsia="仿宋" w:cs="仿宋"/>
                <w:color w:val="auto"/>
                <w:sz w:val="24"/>
                <w:szCs w:val="24"/>
                <w:highlight w:val="none"/>
              </w:rPr>
            </w:pPr>
          </w:p>
          <w:p w14:paraId="17A1A46B">
            <w:pPr>
              <w:snapToGrid w:val="0"/>
              <w:spacing w:line="360" w:lineRule="exact"/>
              <w:jc w:val="center"/>
              <w:rPr>
                <w:rFonts w:hint="eastAsia" w:ascii="仿宋" w:hAnsi="仿宋" w:eastAsia="仿宋" w:cs="仿宋"/>
                <w:color w:val="auto"/>
                <w:sz w:val="24"/>
                <w:szCs w:val="24"/>
                <w:highlight w:val="none"/>
              </w:rPr>
            </w:pPr>
          </w:p>
          <w:p w14:paraId="2AA974EF">
            <w:pPr>
              <w:snapToGrid w:val="0"/>
              <w:spacing w:line="360" w:lineRule="exact"/>
              <w:jc w:val="center"/>
              <w:rPr>
                <w:rFonts w:hint="eastAsia" w:ascii="仿宋" w:hAnsi="仿宋" w:eastAsia="仿宋" w:cs="仿宋"/>
                <w:color w:val="auto"/>
                <w:sz w:val="24"/>
                <w:szCs w:val="24"/>
                <w:highlight w:val="none"/>
              </w:rPr>
            </w:pPr>
          </w:p>
          <w:p w14:paraId="5C9712C7">
            <w:pPr>
              <w:snapToGrid w:val="0"/>
              <w:spacing w:line="360" w:lineRule="exact"/>
              <w:jc w:val="center"/>
              <w:rPr>
                <w:rFonts w:hint="eastAsia" w:ascii="仿宋" w:hAnsi="仿宋" w:eastAsia="仿宋" w:cs="仿宋"/>
                <w:color w:val="auto"/>
                <w:sz w:val="24"/>
                <w:szCs w:val="24"/>
                <w:highlight w:val="none"/>
              </w:rPr>
            </w:pPr>
          </w:p>
          <w:p w14:paraId="68D824A6">
            <w:pPr>
              <w:snapToGrid w:val="0"/>
              <w:spacing w:line="360" w:lineRule="exact"/>
              <w:jc w:val="center"/>
              <w:rPr>
                <w:rFonts w:hint="eastAsia" w:ascii="仿宋" w:hAnsi="仿宋" w:eastAsia="仿宋" w:cs="仿宋"/>
                <w:color w:val="auto"/>
                <w:sz w:val="24"/>
                <w:szCs w:val="24"/>
                <w:highlight w:val="none"/>
              </w:rPr>
            </w:pPr>
          </w:p>
          <w:p w14:paraId="4D1C6CAD">
            <w:pPr>
              <w:snapToGrid w:val="0"/>
              <w:spacing w:line="360" w:lineRule="exact"/>
              <w:jc w:val="center"/>
              <w:rPr>
                <w:rFonts w:hint="eastAsia" w:ascii="仿宋" w:hAnsi="仿宋" w:eastAsia="仿宋" w:cs="仿宋"/>
                <w:color w:val="auto"/>
                <w:sz w:val="24"/>
                <w:szCs w:val="24"/>
                <w:highlight w:val="none"/>
              </w:rPr>
            </w:pPr>
          </w:p>
          <w:p w14:paraId="1748F695">
            <w:pPr>
              <w:snapToGrid w:val="0"/>
              <w:spacing w:line="360" w:lineRule="exact"/>
              <w:jc w:val="center"/>
              <w:rPr>
                <w:rFonts w:hint="eastAsia" w:ascii="仿宋" w:hAnsi="仿宋" w:eastAsia="仿宋" w:cs="仿宋"/>
                <w:color w:val="auto"/>
                <w:sz w:val="24"/>
                <w:szCs w:val="24"/>
                <w:highlight w:val="none"/>
              </w:rPr>
            </w:pPr>
          </w:p>
          <w:p w14:paraId="2B77A851">
            <w:pPr>
              <w:snapToGrid w:val="0"/>
              <w:spacing w:line="360" w:lineRule="exact"/>
              <w:jc w:val="center"/>
              <w:rPr>
                <w:rFonts w:hint="eastAsia" w:ascii="仿宋" w:hAnsi="仿宋" w:eastAsia="仿宋" w:cs="仿宋"/>
                <w:color w:val="auto"/>
                <w:sz w:val="24"/>
                <w:szCs w:val="24"/>
                <w:highlight w:val="none"/>
              </w:rPr>
            </w:pPr>
          </w:p>
          <w:p w14:paraId="71CF2CF8">
            <w:pPr>
              <w:snapToGrid w:val="0"/>
              <w:spacing w:line="360" w:lineRule="exact"/>
              <w:jc w:val="center"/>
              <w:rPr>
                <w:rFonts w:hint="eastAsia" w:ascii="仿宋" w:hAnsi="仿宋" w:eastAsia="仿宋" w:cs="仿宋"/>
                <w:color w:val="auto"/>
                <w:sz w:val="24"/>
                <w:szCs w:val="24"/>
                <w:highlight w:val="none"/>
              </w:rPr>
            </w:pPr>
          </w:p>
          <w:p w14:paraId="7916A773">
            <w:pPr>
              <w:snapToGrid w:val="0"/>
              <w:spacing w:line="360" w:lineRule="exact"/>
              <w:jc w:val="center"/>
              <w:rPr>
                <w:rFonts w:hint="eastAsia" w:ascii="仿宋" w:hAnsi="仿宋" w:eastAsia="仿宋" w:cs="仿宋"/>
                <w:color w:val="auto"/>
                <w:sz w:val="24"/>
                <w:szCs w:val="24"/>
                <w:highlight w:val="none"/>
              </w:rPr>
            </w:pPr>
          </w:p>
          <w:p w14:paraId="636E009E">
            <w:pPr>
              <w:snapToGrid w:val="0"/>
              <w:spacing w:line="360" w:lineRule="exact"/>
              <w:jc w:val="center"/>
              <w:rPr>
                <w:rFonts w:hint="eastAsia" w:ascii="仿宋" w:hAnsi="仿宋" w:eastAsia="仿宋" w:cs="仿宋"/>
                <w:color w:val="auto"/>
                <w:sz w:val="24"/>
                <w:szCs w:val="24"/>
                <w:highlight w:val="none"/>
              </w:rPr>
            </w:pPr>
          </w:p>
          <w:p w14:paraId="30C3EF0E">
            <w:pPr>
              <w:snapToGrid w:val="0"/>
              <w:spacing w:line="360" w:lineRule="exact"/>
              <w:jc w:val="center"/>
              <w:rPr>
                <w:rFonts w:hint="eastAsia" w:ascii="仿宋" w:hAnsi="仿宋" w:eastAsia="仿宋" w:cs="仿宋"/>
                <w:color w:val="auto"/>
                <w:sz w:val="24"/>
                <w:szCs w:val="24"/>
                <w:highlight w:val="none"/>
              </w:rPr>
            </w:pPr>
          </w:p>
          <w:p w14:paraId="48255000">
            <w:pPr>
              <w:snapToGrid w:val="0"/>
              <w:spacing w:line="360" w:lineRule="exact"/>
              <w:jc w:val="center"/>
              <w:rPr>
                <w:rFonts w:hint="eastAsia" w:ascii="仿宋" w:hAnsi="仿宋" w:eastAsia="仿宋" w:cs="仿宋"/>
                <w:color w:val="auto"/>
                <w:sz w:val="24"/>
                <w:szCs w:val="24"/>
                <w:highlight w:val="none"/>
              </w:rPr>
            </w:pPr>
          </w:p>
          <w:p w14:paraId="582E468F">
            <w:pPr>
              <w:snapToGrid w:val="0"/>
              <w:spacing w:line="360" w:lineRule="exact"/>
              <w:jc w:val="center"/>
              <w:rPr>
                <w:rFonts w:hint="eastAsia" w:ascii="仿宋" w:hAnsi="仿宋" w:eastAsia="仿宋" w:cs="仿宋"/>
                <w:color w:val="auto"/>
                <w:sz w:val="24"/>
                <w:szCs w:val="24"/>
                <w:highlight w:val="none"/>
              </w:rPr>
            </w:pPr>
          </w:p>
          <w:p w14:paraId="201210E0">
            <w:pPr>
              <w:snapToGrid w:val="0"/>
              <w:spacing w:line="360" w:lineRule="exact"/>
              <w:jc w:val="center"/>
              <w:rPr>
                <w:rFonts w:hint="eastAsia" w:ascii="仿宋" w:hAnsi="仿宋" w:eastAsia="仿宋" w:cs="仿宋"/>
                <w:color w:val="auto"/>
                <w:sz w:val="24"/>
                <w:szCs w:val="24"/>
                <w:highlight w:val="none"/>
              </w:rPr>
            </w:pPr>
          </w:p>
          <w:p w14:paraId="0CDFE4D7">
            <w:pPr>
              <w:snapToGrid w:val="0"/>
              <w:spacing w:line="360" w:lineRule="exact"/>
              <w:jc w:val="center"/>
              <w:rPr>
                <w:rFonts w:hint="eastAsia" w:ascii="仿宋" w:hAnsi="仿宋" w:eastAsia="仿宋" w:cs="仿宋"/>
                <w:color w:val="auto"/>
                <w:sz w:val="24"/>
                <w:szCs w:val="24"/>
                <w:highlight w:val="none"/>
              </w:rPr>
            </w:pPr>
          </w:p>
          <w:p w14:paraId="1146CD1B">
            <w:pPr>
              <w:snapToGrid w:val="0"/>
              <w:spacing w:line="36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p>
        </w:tc>
        <w:tc>
          <w:tcPr>
            <w:tcW w:w="1079" w:type="dxa"/>
            <w:vMerge w:val="restart"/>
            <w:noWrap w:val="0"/>
            <w:vAlign w:val="top"/>
          </w:tcPr>
          <w:p w14:paraId="523FFDE7">
            <w:pPr>
              <w:snapToGrid w:val="0"/>
              <w:spacing w:line="360" w:lineRule="exact"/>
              <w:jc w:val="center"/>
              <w:rPr>
                <w:rFonts w:hint="eastAsia" w:ascii="仿宋" w:hAnsi="仿宋" w:eastAsia="仿宋" w:cs="仿宋"/>
                <w:color w:val="auto"/>
                <w:sz w:val="24"/>
                <w:szCs w:val="24"/>
                <w:highlight w:val="none"/>
              </w:rPr>
            </w:pPr>
          </w:p>
          <w:p w14:paraId="0202533F">
            <w:pPr>
              <w:snapToGrid w:val="0"/>
              <w:spacing w:line="360" w:lineRule="exact"/>
              <w:jc w:val="center"/>
              <w:rPr>
                <w:rFonts w:hint="eastAsia" w:ascii="仿宋" w:hAnsi="仿宋" w:eastAsia="仿宋" w:cs="仿宋"/>
                <w:color w:val="auto"/>
                <w:sz w:val="24"/>
                <w:szCs w:val="24"/>
                <w:highlight w:val="none"/>
              </w:rPr>
            </w:pPr>
          </w:p>
          <w:p w14:paraId="5BF0D05C">
            <w:pPr>
              <w:snapToGrid w:val="0"/>
              <w:spacing w:line="360" w:lineRule="exact"/>
              <w:jc w:val="center"/>
              <w:rPr>
                <w:rFonts w:hint="eastAsia" w:ascii="仿宋" w:hAnsi="仿宋" w:eastAsia="仿宋" w:cs="仿宋"/>
                <w:color w:val="auto"/>
                <w:sz w:val="24"/>
                <w:szCs w:val="24"/>
                <w:highlight w:val="none"/>
              </w:rPr>
            </w:pPr>
          </w:p>
          <w:p w14:paraId="758AE83E">
            <w:pPr>
              <w:snapToGrid w:val="0"/>
              <w:spacing w:line="360" w:lineRule="exact"/>
              <w:jc w:val="center"/>
              <w:rPr>
                <w:rFonts w:hint="eastAsia" w:ascii="仿宋" w:hAnsi="仿宋" w:eastAsia="仿宋" w:cs="仿宋"/>
                <w:color w:val="auto"/>
                <w:sz w:val="24"/>
                <w:szCs w:val="24"/>
                <w:highlight w:val="none"/>
              </w:rPr>
            </w:pPr>
          </w:p>
          <w:p w14:paraId="4CC10054">
            <w:pPr>
              <w:snapToGrid w:val="0"/>
              <w:spacing w:line="360" w:lineRule="exact"/>
              <w:jc w:val="center"/>
              <w:rPr>
                <w:rFonts w:hint="eastAsia" w:ascii="仿宋" w:hAnsi="仿宋" w:eastAsia="仿宋" w:cs="仿宋"/>
                <w:color w:val="auto"/>
                <w:sz w:val="24"/>
                <w:szCs w:val="24"/>
                <w:highlight w:val="none"/>
              </w:rPr>
            </w:pPr>
          </w:p>
          <w:p w14:paraId="4B7ADACC">
            <w:pPr>
              <w:snapToGrid w:val="0"/>
              <w:spacing w:line="360" w:lineRule="exact"/>
              <w:jc w:val="center"/>
              <w:rPr>
                <w:rFonts w:hint="eastAsia" w:ascii="仿宋" w:hAnsi="仿宋" w:eastAsia="仿宋" w:cs="仿宋"/>
                <w:color w:val="auto"/>
                <w:sz w:val="24"/>
                <w:szCs w:val="24"/>
                <w:highlight w:val="none"/>
              </w:rPr>
            </w:pPr>
          </w:p>
          <w:p w14:paraId="1A36486C">
            <w:pPr>
              <w:snapToGrid w:val="0"/>
              <w:spacing w:line="360" w:lineRule="exact"/>
              <w:jc w:val="center"/>
              <w:rPr>
                <w:rFonts w:hint="eastAsia" w:ascii="仿宋" w:hAnsi="仿宋" w:eastAsia="仿宋" w:cs="仿宋"/>
                <w:color w:val="auto"/>
                <w:sz w:val="24"/>
                <w:szCs w:val="24"/>
                <w:highlight w:val="none"/>
              </w:rPr>
            </w:pPr>
          </w:p>
          <w:p w14:paraId="4D58166A">
            <w:pPr>
              <w:snapToGrid w:val="0"/>
              <w:spacing w:line="360" w:lineRule="exact"/>
              <w:jc w:val="center"/>
              <w:rPr>
                <w:rFonts w:hint="eastAsia" w:ascii="仿宋" w:hAnsi="仿宋" w:eastAsia="仿宋" w:cs="仿宋"/>
                <w:color w:val="auto"/>
                <w:sz w:val="24"/>
                <w:szCs w:val="24"/>
                <w:highlight w:val="none"/>
              </w:rPr>
            </w:pPr>
          </w:p>
          <w:p w14:paraId="26EB4F61">
            <w:pPr>
              <w:snapToGrid w:val="0"/>
              <w:spacing w:line="360" w:lineRule="exact"/>
              <w:jc w:val="center"/>
              <w:rPr>
                <w:rFonts w:hint="eastAsia" w:ascii="仿宋" w:hAnsi="仿宋" w:eastAsia="仿宋" w:cs="仿宋"/>
                <w:color w:val="auto"/>
                <w:sz w:val="24"/>
                <w:szCs w:val="24"/>
                <w:highlight w:val="none"/>
              </w:rPr>
            </w:pPr>
          </w:p>
          <w:p w14:paraId="75D6D9AA">
            <w:pPr>
              <w:snapToGrid w:val="0"/>
              <w:spacing w:line="360" w:lineRule="exact"/>
              <w:jc w:val="center"/>
              <w:rPr>
                <w:rFonts w:hint="eastAsia" w:ascii="仿宋" w:hAnsi="仿宋" w:eastAsia="仿宋" w:cs="仿宋"/>
                <w:color w:val="auto"/>
                <w:sz w:val="24"/>
                <w:szCs w:val="24"/>
                <w:highlight w:val="none"/>
              </w:rPr>
            </w:pPr>
          </w:p>
          <w:p w14:paraId="0E0C93F3">
            <w:pPr>
              <w:snapToGrid w:val="0"/>
              <w:spacing w:line="360" w:lineRule="exact"/>
              <w:jc w:val="center"/>
              <w:rPr>
                <w:rFonts w:hint="eastAsia" w:ascii="仿宋" w:hAnsi="仿宋" w:eastAsia="仿宋" w:cs="仿宋"/>
                <w:color w:val="auto"/>
                <w:sz w:val="24"/>
                <w:szCs w:val="24"/>
                <w:highlight w:val="none"/>
              </w:rPr>
            </w:pPr>
          </w:p>
          <w:p w14:paraId="7A51A923">
            <w:pPr>
              <w:snapToGrid w:val="0"/>
              <w:spacing w:line="360" w:lineRule="exact"/>
              <w:jc w:val="center"/>
              <w:rPr>
                <w:rFonts w:hint="eastAsia" w:ascii="仿宋" w:hAnsi="仿宋" w:eastAsia="仿宋" w:cs="仿宋"/>
                <w:color w:val="auto"/>
                <w:sz w:val="24"/>
                <w:szCs w:val="24"/>
                <w:highlight w:val="none"/>
              </w:rPr>
            </w:pPr>
          </w:p>
          <w:p w14:paraId="456491C0">
            <w:pPr>
              <w:snapToGrid w:val="0"/>
              <w:spacing w:line="360" w:lineRule="exact"/>
              <w:jc w:val="center"/>
              <w:rPr>
                <w:rFonts w:hint="eastAsia" w:ascii="仿宋" w:hAnsi="仿宋" w:eastAsia="仿宋" w:cs="仿宋"/>
                <w:color w:val="auto"/>
                <w:sz w:val="24"/>
                <w:szCs w:val="24"/>
                <w:highlight w:val="none"/>
              </w:rPr>
            </w:pPr>
          </w:p>
          <w:p w14:paraId="6AF19147">
            <w:pPr>
              <w:snapToGrid w:val="0"/>
              <w:spacing w:line="360" w:lineRule="exact"/>
              <w:jc w:val="center"/>
              <w:rPr>
                <w:rFonts w:hint="eastAsia" w:ascii="仿宋" w:hAnsi="仿宋" w:eastAsia="仿宋" w:cs="仿宋"/>
                <w:color w:val="auto"/>
                <w:sz w:val="24"/>
                <w:szCs w:val="24"/>
                <w:highlight w:val="none"/>
              </w:rPr>
            </w:pPr>
          </w:p>
          <w:p w14:paraId="43D55DA1">
            <w:pPr>
              <w:snapToGrid w:val="0"/>
              <w:spacing w:line="360" w:lineRule="exact"/>
              <w:jc w:val="center"/>
              <w:rPr>
                <w:rFonts w:hint="eastAsia" w:ascii="仿宋" w:hAnsi="仿宋" w:eastAsia="仿宋" w:cs="仿宋"/>
                <w:color w:val="auto"/>
                <w:sz w:val="24"/>
                <w:szCs w:val="24"/>
                <w:highlight w:val="none"/>
              </w:rPr>
            </w:pPr>
          </w:p>
          <w:p w14:paraId="79A870D2">
            <w:pPr>
              <w:snapToGrid w:val="0"/>
              <w:spacing w:line="360" w:lineRule="exact"/>
              <w:jc w:val="center"/>
              <w:rPr>
                <w:rFonts w:hint="eastAsia" w:ascii="仿宋" w:hAnsi="仿宋" w:eastAsia="仿宋" w:cs="仿宋"/>
                <w:color w:val="auto"/>
                <w:sz w:val="24"/>
                <w:szCs w:val="24"/>
                <w:highlight w:val="none"/>
              </w:rPr>
            </w:pPr>
          </w:p>
          <w:p w14:paraId="21EE10AD">
            <w:pPr>
              <w:snapToGrid w:val="0"/>
              <w:spacing w:line="360" w:lineRule="exact"/>
              <w:jc w:val="center"/>
              <w:rPr>
                <w:rFonts w:hint="eastAsia" w:ascii="仿宋" w:hAnsi="仿宋" w:eastAsia="仿宋" w:cs="仿宋"/>
                <w:color w:val="auto"/>
                <w:sz w:val="24"/>
                <w:szCs w:val="24"/>
                <w:highlight w:val="none"/>
              </w:rPr>
            </w:pPr>
          </w:p>
          <w:p w14:paraId="1BE631C1">
            <w:pPr>
              <w:snapToGrid w:val="0"/>
              <w:spacing w:line="360" w:lineRule="exact"/>
              <w:rPr>
                <w:rFonts w:hint="eastAsia" w:ascii="仿宋" w:hAnsi="仿宋" w:eastAsia="仿宋" w:cs="仿宋"/>
                <w:color w:val="auto"/>
                <w:sz w:val="24"/>
                <w:szCs w:val="24"/>
                <w:highlight w:val="none"/>
              </w:rPr>
            </w:pPr>
          </w:p>
          <w:p w14:paraId="3FF80BD9">
            <w:pPr>
              <w:snapToGrid w:val="0"/>
              <w:spacing w:line="36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实施管理方案 (</w:t>
            </w:r>
            <w:r>
              <w:rPr>
                <w:rFonts w:hint="eastAsia" w:ascii="仿宋" w:hAnsi="仿宋" w:eastAsia="仿宋" w:cs="仿宋"/>
                <w:color w:val="auto"/>
                <w:sz w:val="24"/>
                <w:szCs w:val="24"/>
                <w:highlight w:val="none"/>
                <w:lang w:val="en-US" w:eastAsia="zh-CN"/>
              </w:rPr>
              <w:t>56</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tc>
        <w:tc>
          <w:tcPr>
            <w:tcW w:w="6577" w:type="dxa"/>
            <w:noWrap w:val="0"/>
            <w:vAlign w:val="top"/>
          </w:tcPr>
          <w:p w14:paraId="5DC406C5">
            <w:pPr>
              <w:snapToGrid/>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default" w:ascii="仿宋" w:hAnsi="仿宋" w:eastAsia="仿宋" w:cs="仿宋"/>
                <w:color w:val="auto"/>
                <w:sz w:val="24"/>
                <w:szCs w:val="24"/>
                <w:highlight w:val="none"/>
                <w:lang w:val="en-US" w:eastAsia="zh-CN"/>
              </w:rPr>
              <w:t>综合管理服务</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20E821B7">
            <w:pPr>
              <w:snapToGrid/>
              <w:spacing w:line="24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办公楼、水行政执法基地、宣讲室、洪泽湖展馆、三河闸展馆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水情接待中心、水情实境教育基地、公共卫生间、职工食堂、礼湖管理房、古建园办公房、院内供水房</w:t>
            </w:r>
            <w:r>
              <w:rPr>
                <w:rFonts w:hint="eastAsia" w:ascii="仿宋" w:hAnsi="仿宋" w:eastAsia="仿宋" w:cs="仿宋"/>
                <w:color w:val="auto"/>
                <w:sz w:val="24"/>
                <w:szCs w:val="24"/>
                <w:highlight w:val="none"/>
                <w:lang w:val="en-US" w:eastAsia="zh-CN"/>
              </w:rPr>
              <w:t>等的综合管理服务方案</w:t>
            </w:r>
            <w:r>
              <w:rPr>
                <w:rFonts w:hint="eastAsia" w:ascii="仿宋" w:hAnsi="仿宋" w:eastAsia="仿宋" w:cs="仿宋"/>
                <w:color w:val="auto"/>
                <w:sz w:val="24"/>
                <w:szCs w:val="24"/>
                <w:highlight w:val="none"/>
                <w:lang w:eastAsia="zh-CN"/>
              </w:rPr>
              <w:t>。</w:t>
            </w:r>
          </w:p>
          <w:p w14:paraId="7D2787AC">
            <w:pPr>
              <w:snapToGrid/>
              <w:spacing w:line="24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投标人根据招标文件中的采购需求和项目实际制定方案：</w:t>
            </w:r>
          </w:p>
          <w:p w14:paraId="5EE06348">
            <w:pPr>
              <w:snapToGrid w:val="0"/>
              <w:spacing w:line="320" w:lineRule="exact"/>
              <w:ind w:left="479" w:leftChars="228"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1.完整覆盖全部服务点位，针对每类场所单独制定专属管理细则，明确岗位职责、每日 / 每周 / 月度工作清单、巡查频次、问题处置闭环流程、台账记录规范，配套应急预案、人员配置计划表、考核管控机制，得 8 分；</w:t>
            </w:r>
          </w:p>
          <w:p w14:paraId="325A3C83">
            <w:pPr>
              <w:snapToGrid w:val="0"/>
              <w:spacing w:line="320" w:lineRule="exact"/>
              <w:ind w:left="479" w:leftChars="228"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2.覆盖全部服务点位，统一制定通用管理细则，明确基础岗位职责、常规工作内容、基础巡查要求、简易台账要求，无分场所专项细则、无完善应急与考核机制，得 5 分；</w:t>
            </w:r>
          </w:p>
          <w:p w14:paraId="147E0CD7">
            <w:pPr>
              <w:snapToGrid w:val="0"/>
              <w:spacing w:line="320" w:lineRule="exact"/>
              <w:ind w:left="479" w:leftChars="228"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3.仅覆盖 70% 及以上服务点位，仅列明基础管理工作内容，未明确巡查频次、台账、问题处理流程，缺少人员配置说明，得 2 分；</w:t>
            </w:r>
          </w:p>
          <w:p w14:paraId="0FB2FC97">
            <w:pPr>
              <w:snapToGrid w:val="0"/>
              <w:spacing w:line="320" w:lineRule="exact"/>
              <w:ind w:left="479" w:leftChars="228"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4.覆盖点位不足 70%，仅简单罗列工作名称，无管理流程、岗位职责、工作标准，或未提供本项方案，得 0 分。</w:t>
            </w:r>
          </w:p>
        </w:tc>
        <w:tc>
          <w:tcPr>
            <w:tcW w:w="1134" w:type="dxa"/>
            <w:noWrap w:val="0"/>
            <w:vAlign w:val="center"/>
          </w:tcPr>
          <w:p w14:paraId="677C01A2">
            <w:pPr>
              <w:snapToGrid w:val="0"/>
              <w:spacing w:line="320" w:lineRule="exact"/>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r>
      <w:tr w14:paraId="61D2C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76" w:hRule="atLeast"/>
        </w:trPr>
        <w:tc>
          <w:tcPr>
            <w:tcW w:w="849" w:type="dxa"/>
            <w:vMerge w:val="continue"/>
            <w:noWrap w:val="0"/>
            <w:vAlign w:val="center"/>
          </w:tcPr>
          <w:p w14:paraId="44E49C58">
            <w:pPr>
              <w:snapToGrid w:val="0"/>
              <w:spacing w:line="360" w:lineRule="exact"/>
              <w:jc w:val="center"/>
              <w:rPr>
                <w:rFonts w:hint="eastAsia" w:ascii="仿宋" w:hAnsi="仿宋" w:eastAsia="仿宋" w:cs="仿宋"/>
                <w:color w:val="FF0000"/>
                <w:sz w:val="24"/>
                <w:szCs w:val="24"/>
                <w:highlight w:val="none"/>
              </w:rPr>
            </w:pPr>
          </w:p>
        </w:tc>
        <w:tc>
          <w:tcPr>
            <w:tcW w:w="1079" w:type="dxa"/>
            <w:vMerge w:val="continue"/>
            <w:noWrap w:val="0"/>
            <w:vAlign w:val="top"/>
          </w:tcPr>
          <w:p w14:paraId="4A2D9266">
            <w:pPr>
              <w:snapToGrid w:val="0"/>
              <w:spacing w:line="360" w:lineRule="exact"/>
              <w:rPr>
                <w:rFonts w:hint="eastAsia" w:ascii="仿宋" w:hAnsi="仿宋" w:eastAsia="仿宋" w:cs="仿宋"/>
                <w:color w:val="FF0000"/>
                <w:sz w:val="24"/>
                <w:szCs w:val="24"/>
                <w:highlight w:val="none"/>
              </w:rPr>
            </w:pPr>
          </w:p>
        </w:tc>
        <w:tc>
          <w:tcPr>
            <w:tcW w:w="6577" w:type="dxa"/>
            <w:noWrap w:val="0"/>
            <w:vAlign w:val="top"/>
          </w:tcPr>
          <w:p w14:paraId="506DF7A5">
            <w:pPr>
              <w:snapToGrid w:val="0"/>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（2）客户及会务服务（</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4595D1FC">
            <w:pPr>
              <w:snapToGrid w:val="0"/>
              <w:spacing w:line="320" w:lineRule="exact"/>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水情实境教育基地、水情接待中心</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办公楼会议室、洪泽湖展馆、三河闸展馆</w:t>
            </w:r>
            <w:r>
              <w:rPr>
                <w:rFonts w:hint="eastAsia" w:ascii="仿宋" w:hAnsi="仿宋" w:eastAsia="仿宋" w:cs="仿宋"/>
                <w:color w:val="auto"/>
                <w:sz w:val="24"/>
                <w:szCs w:val="24"/>
                <w:highlight w:val="none"/>
                <w:lang w:val="en-US" w:eastAsia="zh-CN"/>
              </w:rPr>
              <w:t>客户服务方案</w:t>
            </w:r>
            <w:r>
              <w:rPr>
                <w:rFonts w:hint="eastAsia" w:ascii="仿宋" w:hAnsi="仿宋" w:eastAsia="仿宋" w:cs="仿宋"/>
                <w:color w:val="auto"/>
                <w:sz w:val="24"/>
                <w:szCs w:val="24"/>
                <w:highlight w:val="none"/>
              </w:rPr>
              <w:t>；水情实境教育基地、水情接待中心、办公楼会议室</w:t>
            </w:r>
            <w:r>
              <w:rPr>
                <w:rFonts w:hint="eastAsia" w:ascii="仿宋" w:hAnsi="仿宋" w:eastAsia="仿宋" w:cs="仿宋"/>
                <w:color w:val="auto"/>
                <w:sz w:val="24"/>
                <w:szCs w:val="24"/>
                <w:highlight w:val="none"/>
                <w:lang w:val="en-US" w:eastAsia="zh-CN"/>
              </w:rPr>
              <w:t>会务服务方案。</w:t>
            </w:r>
          </w:p>
          <w:p w14:paraId="1B7564DB">
            <w:pPr>
              <w:snapToGrid w:val="0"/>
              <w:spacing w:line="32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投标人根据招标文件中的采购需求和项目实际制定方案：</w:t>
            </w:r>
          </w:p>
          <w:p w14:paraId="053327C9">
            <w:pPr>
              <w:snapToGrid w:val="0"/>
              <w:spacing w:line="320" w:lineRule="exact"/>
              <w:ind w:left="479" w:leftChars="228"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区分客户接待、会务两大板块，各场馆分别制定标准化服务流程；明确接待礼仪、讲解服务、参观引导、茶水配套、会场布置、设备调试、会后清场全流程标准；细化不同规模会务（小型座谈、大型研学、参观接待）专项方案，配套人员分工、物资清单、投诉处理、突发应急机制、服务质量回访制度，得 8 分；</w:t>
            </w:r>
          </w:p>
          <w:p w14:paraId="6D4F4741">
            <w:pPr>
              <w:snapToGrid w:val="0"/>
              <w:spacing w:line="320" w:lineRule="exact"/>
              <w:ind w:left="479" w:leftChars="228"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2.完整覆盖全部场馆，统一制定客户与会务通用服务流程，列明基础接待、会场基础布置、基础设备保障要求，具备简易投诉处理方式，无分规模会务专项细则、无回访管控机制，得 5 分；</w:t>
            </w:r>
          </w:p>
          <w:p w14:paraId="18A9A29E">
            <w:pPr>
              <w:snapToGrid w:val="0"/>
              <w:spacing w:line="320" w:lineRule="exact"/>
              <w:ind w:left="479" w:leftChars="228"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3.覆盖场馆数量≥70%，仅简单列明接待、会务基础工作，未划分服务流程、无物资与人员分工说明，缺少投诉处置流程，得 2 分；</w:t>
            </w:r>
          </w:p>
          <w:p w14:paraId="72C69C5F">
            <w:pPr>
              <w:snapToGrid w:val="0"/>
              <w:spacing w:line="320" w:lineRule="exact"/>
              <w:ind w:left="479" w:leftChars="228"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4.覆盖场馆不足 70%，仅简单提及服务内容，无操作流程与服务标准，或未提供本项方案，得 0 分。</w:t>
            </w:r>
          </w:p>
        </w:tc>
        <w:tc>
          <w:tcPr>
            <w:tcW w:w="1134" w:type="dxa"/>
            <w:noWrap w:val="0"/>
            <w:vAlign w:val="center"/>
          </w:tcPr>
          <w:p w14:paraId="428C04E2">
            <w:pPr>
              <w:snapToGrid w:val="0"/>
              <w:spacing w:line="32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r>
      <w:tr w14:paraId="6DE53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64" w:hRule="atLeast"/>
        </w:trPr>
        <w:tc>
          <w:tcPr>
            <w:tcW w:w="849" w:type="dxa"/>
            <w:vMerge w:val="continue"/>
            <w:noWrap w:val="0"/>
            <w:vAlign w:val="center"/>
          </w:tcPr>
          <w:p w14:paraId="7F2B67C5">
            <w:pPr>
              <w:snapToGrid w:val="0"/>
              <w:spacing w:line="360" w:lineRule="exact"/>
              <w:jc w:val="center"/>
              <w:rPr>
                <w:rFonts w:hint="eastAsia" w:ascii="仿宋" w:hAnsi="仿宋" w:eastAsia="仿宋" w:cs="仿宋"/>
                <w:color w:val="FF0000"/>
                <w:sz w:val="24"/>
                <w:szCs w:val="24"/>
                <w:highlight w:val="none"/>
              </w:rPr>
            </w:pPr>
          </w:p>
        </w:tc>
        <w:tc>
          <w:tcPr>
            <w:tcW w:w="1079" w:type="dxa"/>
            <w:vMerge w:val="continue"/>
            <w:noWrap w:val="0"/>
            <w:vAlign w:val="top"/>
          </w:tcPr>
          <w:p w14:paraId="27C941C9">
            <w:pPr>
              <w:snapToGrid w:val="0"/>
              <w:spacing w:line="360" w:lineRule="exact"/>
              <w:rPr>
                <w:rFonts w:hint="eastAsia" w:ascii="仿宋" w:hAnsi="仿宋" w:eastAsia="仿宋" w:cs="仿宋"/>
                <w:color w:val="FF0000"/>
                <w:sz w:val="24"/>
                <w:szCs w:val="24"/>
                <w:highlight w:val="none"/>
              </w:rPr>
            </w:pPr>
          </w:p>
        </w:tc>
        <w:tc>
          <w:tcPr>
            <w:tcW w:w="6577" w:type="dxa"/>
            <w:noWrap w:val="0"/>
            <w:vAlign w:val="top"/>
          </w:tcPr>
          <w:p w14:paraId="57FC8A27">
            <w:pPr>
              <w:snapToGrid w:val="0"/>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（3）房屋及附属设施日常运行管理服务（</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76DF40AD">
            <w:pPr>
              <w:snapToGrid w:val="0"/>
              <w:spacing w:line="3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办</w:t>
            </w:r>
            <w:r>
              <w:rPr>
                <w:rFonts w:hint="eastAsia" w:ascii="仿宋" w:hAnsi="仿宋" w:eastAsia="仿宋" w:cs="仿宋"/>
                <w:color w:val="auto"/>
                <w:sz w:val="24"/>
                <w:szCs w:val="24"/>
                <w:highlight w:val="none"/>
              </w:rPr>
              <w:t>公楼、水行政执法基地、宣讲室、洪泽湖展馆、三河闸展馆</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水情接待中心、水情实境教育基地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公共卫生间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职工食堂、礼湖管理房、古建园办公房、院内供水房</w:t>
            </w:r>
            <w:r>
              <w:rPr>
                <w:rFonts w:hint="eastAsia" w:ascii="仿宋" w:hAnsi="仿宋" w:eastAsia="仿宋" w:cs="仿宋"/>
                <w:color w:val="auto"/>
                <w:sz w:val="24"/>
                <w:szCs w:val="24"/>
                <w:highlight w:val="none"/>
                <w:lang w:val="en-US" w:eastAsia="zh-CN"/>
              </w:rPr>
              <w:t>等的运行管理服务方案</w:t>
            </w:r>
            <w:r>
              <w:rPr>
                <w:rFonts w:hint="eastAsia" w:ascii="仿宋" w:hAnsi="仿宋" w:eastAsia="仿宋" w:cs="仿宋"/>
                <w:color w:val="auto"/>
                <w:sz w:val="24"/>
                <w:szCs w:val="24"/>
                <w:highlight w:val="none"/>
              </w:rPr>
              <w:t>；</w:t>
            </w:r>
          </w:p>
          <w:p w14:paraId="5DB19925">
            <w:pPr>
              <w:snapToGrid w:val="0"/>
              <w:spacing w:line="320" w:lineRule="exact"/>
              <w:ind w:left="479" w:leftChars="228"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全点位覆盖，区分房屋主体、门窗、墙体、屋面、院落附属构筑物、室外配套设施分类制定运维方案；明确日巡查、周检修、月度全面排查清单，建立损坏报修、维修、复查闭环台账；区分古建筑、展馆、食堂等特殊建筑制定专项保护运维细则，配套设施老化应急处置、维修人员排班、备品备件管理机制，得 8 分；</w:t>
            </w:r>
          </w:p>
          <w:p w14:paraId="2BDDB0FC">
            <w:pPr>
              <w:snapToGrid w:val="0"/>
              <w:spacing w:line="320" w:lineRule="exact"/>
              <w:ind w:left="479" w:leftChars="228"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2.覆盖全部点位，统一制定房屋及附属设施通用运维流程，列明常规巡查、简易维修工作内容，具备基础报修流程，无特殊建筑专项运维细则、无备品备件管控方案，得 5 分；</w:t>
            </w:r>
          </w:p>
          <w:p w14:paraId="1D328ADB">
            <w:pPr>
              <w:snapToGrid w:val="0"/>
              <w:spacing w:line="320" w:lineRule="exact"/>
              <w:ind w:left="479" w:leftChars="228"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3.覆盖点位≥70%，仅罗列日常巡检基础工作，未划分设施分类管理标准，无维修闭环台账、人员排班说明，得 2 分；</w:t>
            </w:r>
          </w:p>
          <w:p w14:paraId="4EDBAC06">
            <w:pPr>
              <w:snapToGrid w:val="0"/>
              <w:spacing w:line="320" w:lineRule="exact"/>
              <w:ind w:left="479" w:leftChars="228"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4.覆盖点位不足 70%，仅简单提及设施管理，无巡查、维修流程标准，或未提供本项方案，得 0 分。</w:t>
            </w:r>
          </w:p>
        </w:tc>
        <w:tc>
          <w:tcPr>
            <w:tcW w:w="1134" w:type="dxa"/>
            <w:noWrap w:val="0"/>
            <w:vAlign w:val="center"/>
          </w:tcPr>
          <w:p w14:paraId="31184FBF">
            <w:pPr>
              <w:snapToGrid w:val="0"/>
              <w:spacing w:line="32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r>
      <w:tr w14:paraId="6ED57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58" w:hRule="atLeast"/>
        </w:trPr>
        <w:tc>
          <w:tcPr>
            <w:tcW w:w="849" w:type="dxa"/>
            <w:vMerge w:val="continue"/>
            <w:noWrap w:val="0"/>
            <w:vAlign w:val="center"/>
          </w:tcPr>
          <w:p w14:paraId="5D9E90D9">
            <w:pPr>
              <w:snapToGrid w:val="0"/>
              <w:spacing w:line="360" w:lineRule="exact"/>
              <w:jc w:val="center"/>
              <w:rPr>
                <w:rFonts w:hint="eastAsia" w:ascii="仿宋" w:hAnsi="仿宋" w:eastAsia="仿宋" w:cs="仿宋"/>
                <w:color w:val="FF0000"/>
                <w:sz w:val="24"/>
                <w:szCs w:val="24"/>
                <w:highlight w:val="none"/>
              </w:rPr>
            </w:pPr>
          </w:p>
        </w:tc>
        <w:tc>
          <w:tcPr>
            <w:tcW w:w="1079" w:type="dxa"/>
            <w:vMerge w:val="continue"/>
            <w:noWrap w:val="0"/>
            <w:vAlign w:val="top"/>
          </w:tcPr>
          <w:p w14:paraId="0EE59561">
            <w:pPr>
              <w:snapToGrid w:val="0"/>
              <w:spacing w:line="360" w:lineRule="exact"/>
              <w:rPr>
                <w:rFonts w:hint="eastAsia" w:ascii="仿宋" w:hAnsi="仿宋" w:eastAsia="仿宋" w:cs="仿宋"/>
                <w:color w:val="FF0000"/>
                <w:sz w:val="24"/>
                <w:szCs w:val="24"/>
                <w:highlight w:val="none"/>
              </w:rPr>
            </w:pPr>
          </w:p>
        </w:tc>
        <w:tc>
          <w:tcPr>
            <w:tcW w:w="6577" w:type="dxa"/>
            <w:noWrap w:val="0"/>
            <w:vAlign w:val="top"/>
          </w:tcPr>
          <w:p w14:paraId="28DEEF12">
            <w:pPr>
              <w:snapToGrid w:val="0"/>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设备日常运行管理服务</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1E3C2F10">
            <w:pPr>
              <w:snapToGrid w:val="0"/>
              <w:spacing w:line="32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办公楼、水行政执法基地、宣讲室、洪泽湖展馆、三河闸展馆、水情接待中心、水情实境教育基地</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公共卫生间、职工食堂、礼湖管理房、古建园办公房、院内供水房</w:t>
            </w:r>
            <w:r>
              <w:rPr>
                <w:rFonts w:hint="eastAsia" w:ascii="仿宋" w:hAnsi="仿宋" w:eastAsia="仿宋" w:cs="仿宋"/>
                <w:color w:val="auto"/>
                <w:sz w:val="24"/>
                <w:szCs w:val="24"/>
                <w:highlight w:val="none"/>
                <w:lang w:val="en-US" w:eastAsia="zh-CN"/>
              </w:rPr>
              <w:t>等的给排水系统服务方案、弱电系统服务方案、供配电及照明系统服务方案、电梯系统服务方案、消防系统服务方案、空调通风系统服务方案。</w:t>
            </w:r>
          </w:p>
          <w:p w14:paraId="14E1BB05">
            <w:pPr>
              <w:snapToGrid w:val="0"/>
              <w:spacing w:line="32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投标人根据招标文件中的采购需求和项目实际制定方案</w:t>
            </w:r>
            <w:r>
              <w:rPr>
                <w:rFonts w:hint="eastAsia" w:ascii="仿宋" w:hAnsi="仿宋" w:eastAsia="仿宋" w:cs="仿宋"/>
                <w:color w:val="auto"/>
                <w:sz w:val="24"/>
                <w:szCs w:val="24"/>
                <w:highlight w:val="none"/>
                <w:lang w:eastAsia="zh-CN"/>
              </w:rPr>
              <w:t>：</w:t>
            </w:r>
          </w:p>
          <w:p w14:paraId="21D3784D">
            <w:pPr>
              <w:snapToGrid w:val="0"/>
              <w:spacing w:line="320" w:lineRule="exact"/>
              <w:ind w:left="479" w:leftChars="228"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1.六大系统分系统编制独立运维细则，全建筑点位全覆盖；明确各设备每日巡检项目、月度保养、年度检修计划表；区分展馆、食堂、办公楼等场所差异化设备管控标准；配备设备故障应急抢修方案、24 小时值班制度、设备台账、维保记录、年检报备全流程管理，明确维保人员、工具备件配置，得 8 分；</w:t>
            </w:r>
          </w:p>
          <w:p w14:paraId="2C33B2F7">
            <w:pPr>
              <w:snapToGrid w:val="0"/>
              <w:spacing w:line="320" w:lineRule="exact"/>
              <w:ind w:left="479" w:leftChars="228"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完整覆盖六大系统与全部建筑点位，统一制定设备通用运维流程，列明基础巡检、保养内容，具备基础故障报修流程，无分系统专项细则、无 24 小时值班与年检管控机制，得 5 分；</w:t>
            </w:r>
          </w:p>
          <w:p w14:paraId="5FDF861E">
            <w:pPr>
              <w:snapToGrid w:val="0"/>
              <w:spacing w:line="320" w:lineRule="exact"/>
              <w:ind w:left="479" w:leftChars="228"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覆盖系统≥4 套、建筑点位≥70%，仅简单列明设备日常检查工作，未区分巡检保养周期，无故障应急、台账管理要求，得 2 分；</w:t>
            </w:r>
          </w:p>
          <w:p w14:paraId="7F4622AA">
            <w:pPr>
              <w:snapToGrid w:val="0"/>
              <w:spacing w:line="320" w:lineRule="exact"/>
              <w:ind w:left="479" w:leftChars="228"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覆盖系统不足 4 套或建筑点位不足 70%，仅笼统提及设备管理，无运维标准与流程，或未提供本项方案，得 0 分。</w:t>
            </w:r>
          </w:p>
        </w:tc>
        <w:tc>
          <w:tcPr>
            <w:tcW w:w="1134" w:type="dxa"/>
            <w:noWrap w:val="0"/>
            <w:vAlign w:val="center"/>
          </w:tcPr>
          <w:p w14:paraId="04948474">
            <w:pPr>
              <w:snapToGrid w:val="0"/>
              <w:spacing w:line="32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r>
      <w:tr w14:paraId="58FF7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3" w:hRule="atLeast"/>
        </w:trPr>
        <w:tc>
          <w:tcPr>
            <w:tcW w:w="849" w:type="dxa"/>
            <w:vMerge w:val="continue"/>
            <w:noWrap w:val="0"/>
            <w:vAlign w:val="center"/>
          </w:tcPr>
          <w:p w14:paraId="2B4C77AB">
            <w:pPr>
              <w:snapToGrid w:val="0"/>
              <w:spacing w:line="360" w:lineRule="exact"/>
              <w:jc w:val="center"/>
              <w:rPr>
                <w:rFonts w:hint="eastAsia" w:ascii="仿宋" w:hAnsi="仿宋" w:eastAsia="仿宋" w:cs="仿宋"/>
                <w:color w:val="FF0000"/>
                <w:sz w:val="24"/>
                <w:szCs w:val="24"/>
                <w:highlight w:val="none"/>
              </w:rPr>
            </w:pPr>
          </w:p>
        </w:tc>
        <w:tc>
          <w:tcPr>
            <w:tcW w:w="1079" w:type="dxa"/>
            <w:vMerge w:val="continue"/>
            <w:noWrap w:val="0"/>
            <w:vAlign w:val="top"/>
          </w:tcPr>
          <w:p w14:paraId="79E49D0C">
            <w:pPr>
              <w:snapToGrid w:val="0"/>
              <w:spacing w:line="360" w:lineRule="exact"/>
              <w:rPr>
                <w:rFonts w:hint="eastAsia" w:ascii="仿宋" w:hAnsi="仿宋" w:eastAsia="仿宋" w:cs="仿宋"/>
                <w:color w:val="FF0000"/>
                <w:sz w:val="24"/>
                <w:szCs w:val="24"/>
                <w:highlight w:val="none"/>
              </w:rPr>
            </w:pPr>
          </w:p>
        </w:tc>
        <w:tc>
          <w:tcPr>
            <w:tcW w:w="6577" w:type="dxa"/>
            <w:noWrap w:val="0"/>
            <w:vAlign w:val="top"/>
          </w:tcPr>
          <w:p w14:paraId="0D0A6102">
            <w:pPr>
              <w:snapToGrid w:val="0"/>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（5）秩序维护服务 (</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038B62B5">
            <w:pPr>
              <w:snapToGrid w:val="0"/>
              <w:spacing w:line="320" w:lineRule="exact"/>
              <w:ind w:firstLine="480" w:firstLineChars="200"/>
              <w:rPr>
                <w:rFonts w:hint="default" w:eastAsia="仿宋"/>
                <w:color w:val="auto"/>
                <w:lang w:val="en-US" w:eastAsia="zh-CN"/>
              </w:rPr>
            </w:pPr>
            <w:r>
              <w:rPr>
                <w:rFonts w:hint="eastAsia" w:ascii="仿宋" w:hAnsi="仿宋" w:eastAsia="仿宋" w:cs="仿宋"/>
                <w:color w:val="auto"/>
                <w:sz w:val="24"/>
                <w:szCs w:val="24"/>
                <w:highlight w:val="none"/>
              </w:rPr>
              <w:t>办公区、生活区、水行政执法基地、宣讲室、洪泽湖展馆、三河闸展馆、水情接待中心、水情实境教育基地、礼湖管理房</w:t>
            </w:r>
            <w:r>
              <w:rPr>
                <w:rFonts w:hint="eastAsia" w:ascii="仿宋" w:hAnsi="仿宋" w:eastAsia="仿宋" w:cs="仿宋"/>
                <w:color w:val="auto"/>
                <w:sz w:val="24"/>
                <w:szCs w:val="24"/>
                <w:highlight w:val="none"/>
                <w:lang w:val="en-US" w:eastAsia="zh-CN"/>
              </w:rPr>
              <w:t>公共秩序管理服务方案；礼湖、管理所院内、上下游堤防安防、消防管理服务方案；院内主干道、停车场及工程重点区域车辆管理服务方案。</w:t>
            </w:r>
          </w:p>
          <w:p w14:paraId="5517055E">
            <w:pPr>
              <w:snapToGrid w:val="0"/>
              <w:spacing w:line="320" w:lineRule="exact"/>
              <w:ind w:left="479" w:leftChars="228"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投标人根据招标文件中的采购需求和项目实际制定方案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分三大模块编制专项方案：室内场馆秩序、堤防及院区安防消防、全域车辆管理；明确 24 小时巡逻路线、巡逻频次、人员定岗分工；制定访客登记、展馆人流管控、车辆分区停放、违停处置、消防隐患排查、堤防安全巡查细则；配套人流过载、车辆拥堵、火情、外来人员闯入四类突发事件处置流程、巡逻台账、每日秩序复盘机制，得 8 分；</w:t>
            </w:r>
          </w:p>
          <w:p w14:paraId="735F20DB">
            <w:pPr>
              <w:snapToGrid w:val="0"/>
              <w:spacing w:line="320" w:lineRule="exact"/>
              <w:ind w:left="479" w:leftChars="228"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完整覆盖秩序、安防消防、车辆管理全部内容，制定通用秩序维护流程，列明基础巡逻、车辆停放、消防检查基础要求，具备简易突发事件处理方式，无细分巡逻路线与人流管控专项细则，得 5 分；</w:t>
            </w:r>
          </w:p>
          <w:p w14:paraId="208B0E31">
            <w:pPr>
              <w:snapToGrid w:val="0"/>
              <w:spacing w:line="320" w:lineRule="exact"/>
              <w:ind w:left="479" w:leftChars="228"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三大模块仅覆盖 2 项及以上，仅简单列明日常秩序工作，未明确巡逻频次、人员分工、车辆管控标准，缺少应急处置流程，得 2 分；</w:t>
            </w:r>
          </w:p>
          <w:p w14:paraId="36F75C41">
            <w:pPr>
              <w:snapToGrid w:val="0"/>
              <w:spacing w:line="320" w:lineRule="exact"/>
              <w:ind w:left="479" w:leftChars="228" w:firstLine="0" w:firstLineChars="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仅覆盖 1 项及以内管理内容，无标准化管控流程，或未提供本项方案，得 0 分</w:t>
            </w:r>
          </w:p>
        </w:tc>
        <w:tc>
          <w:tcPr>
            <w:tcW w:w="1134" w:type="dxa"/>
            <w:noWrap w:val="0"/>
            <w:vAlign w:val="center"/>
          </w:tcPr>
          <w:p w14:paraId="0B2F1C96">
            <w:pPr>
              <w:snapToGrid w:val="0"/>
              <w:spacing w:line="32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r>
      <w:tr w14:paraId="402D4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3" w:hRule="atLeast"/>
        </w:trPr>
        <w:tc>
          <w:tcPr>
            <w:tcW w:w="849" w:type="dxa"/>
            <w:vMerge w:val="continue"/>
            <w:noWrap w:val="0"/>
            <w:vAlign w:val="center"/>
          </w:tcPr>
          <w:p w14:paraId="4F8B5374">
            <w:pPr>
              <w:snapToGrid w:val="0"/>
              <w:spacing w:line="360" w:lineRule="exact"/>
              <w:jc w:val="center"/>
              <w:rPr>
                <w:rFonts w:hint="eastAsia" w:ascii="仿宋" w:hAnsi="仿宋" w:eastAsia="仿宋" w:cs="仿宋"/>
                <w:color w:val="FF0000"/>
                <w:sz w:val="24"/>
                <w:szCs w:val="24"/>
                <w:highlight w:val="none"/>
              </w:rPr>
            </w:pPr>
          </w:p>
        </w:tc>
        <w:tc>
          <w:tcPr>
            <w:tcW w:w="1079" w:type="dxa"/>
            <w:vMerge w:val="continue"/>
            <w:noWrap w:val="0"/>
            <w:vAlign w:val="top"/>
          </w:tcPr>
          <w:p w14:paraId="700FE1D4">
            <w:pPr>
              <w:snapToGrid w:val="0"/>
              <w:spacing w:line="360" w:lineRule="exact"/>
              <w:rPr>
                <w:rFonts w:hint="eastAsia" w:ascii="仿宋" w:hAnsi="仿宋" w:eastAsia="仿宋" w:cs="仿宋"/>
                <w:color w:val="FF0000"/>
                <w:sz w:val="24"/>
                <w:szCs w:val="24"/>
                <w:highlight w:val="none"/>
              </w:rPr>
            </w:pPr>
          </w:p>
        </w:tc>
        <w:tc>
          <w:tcPr>
            <w:tcW w:w="6577" w:type="dxa"/>
            <w:noWrap w:val="0"/>
            <w:vAlign w:val="top"/>
          </w:tcPr>
          <w:p w14:paraId="68BAB380">
            <w:pPr>
              <w:snapToGrid w:val="0"/>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保洁服务</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7CE6519F">
            <w:pPr>
              <w:snapToGrid w:val="0"/>
              <w:spacing w:line="320" w:lineRule="exact"/>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洪泽湖大堤61K+556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64K+000区域内公共建筑物、道路、广场</w:t>
            </w:r>
            <w:r>
              <w:rPr>
                <w:rFonts w:hint="eastAsia" w:ascii="仿宋" w:hAnsi="仿宋" w:eastAsia="仿宋" w:cs="仿宋"/>
                <w:color w:val="auto"/>
                <w:sz w:val="24"/>
                <w:szCs w:val="24"/>
                <w:highlight w:val="none"/>
                <w:lang w:eastAsia="zh-CN"/>
              </w:rPr>
              <w:t>、办公楼、水行政执法基地、宣讲室、洪泽湖展馆、三河闸展馆、水情接待中心、水情实境教育基地、公共卫生间、职工食堂、礼湖管理房、古建园办公房、院内供水房、所有建筑外立面（含玻璃门窗）、文化碑廊 、宪法广场、党建园、古建园、闸南闸北院内所有道路、停车场 、木栈道、林下道路</w:t>
            </w:r>
            <w:r>
              <w:rPr>
                <w:rFonts w:hint="eastAsia" w:ascii="仿宋" w:hAnsi="仿宋" w:eastAsia="仿宋" w:cs="仿宋"/>
                <w:color w:val="auto"/>
                <w:sz w:val="24"/>
                <w:szCs w:val="24"/>
                <w:highlight w:val="none"/>
                <w:lang w:val="en-US" w:eastAsia="zh-CN"/>
              </w:rPr>
              <w:t>等保洁服务方案。</w:t>
            </w:r>
          </w:p>
          <w:p w14:paraId="4851C2A5">
            <w:pPr>
              <w:snapToGrid w:val="0"/>
              <w:spacing w:line="320" w:lineRule="exact"/>
              <w:ind w:left="479" w:leftChars="228"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投标人根据招标文件中的采购需求和项目实际制定方案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按室内场馆、建筑外立面、户外广场道路、木栈道林下道路、文化景观区域分类制定分级保洁标准；明确每日清扫、每周深度清洁、月度外立面清洗作业计划；区分食堂、卫生间、展馆展厅等高清洁要求区域专项作业细则；列明保洁人员配置、工具药剂规范、垃圾清运频次、污渍快速处置、保洁质量自查台账、扬尘 / 雨天特殊保洁方案，得 8 分；</w:t>
            </w:r>
          </w:p>
          <w:p w14:paraId="5B7A844F">
            <w:pPr>
              <w:snapToGrid w:val="0"/>
              <w:spacing w:line="320" w:lineRule="exact"/>
              <w:ind w:left="479" w:leftChars="228"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完整覆盖招标文件全部保洁区域，制定通用保洁作业流程，列明日常清扫、垃圾清运基础要求，具备基础自查要求，无分区域分级清洁标准、无外立面专项清洗方案，得 5 分；</w:t>
            </w:r>
          </w:p>
          <w:p w14:paraId="741F2778">
            <w:pPr>
              <w:snapToGrid w:val="0"/>
              <w:spacing w:line="320" w:lineRule="exact"/>
              <w:ind w:left="479" w:leftChars="228"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覆盖保洁区域≥70%，仅罗列基础清扫工作，未划分清洁频次、区域差异化标准，无垃圾清运、质量管控细则，得 2 分；</w:t>
            </w:r>
          </w:p>
          <w:p w14:paraId="3E9F0607">
            <w:pPr>
              <w:snapToGrid w:val="0"/>
              <w:spacing w:line="320" w:lineRule="exact"/>
              <w:ind w:left="479" w:leftChars="228" w:firstLine="0" w:firstLineChars="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覆盖保洁区域不足 70%，仅简单提及保洁工作，无作业标准与计划，或未提供本项方案，得 0 分。</w:t>
            </w:r>
          </w:p>
        </w:tc>
        <w:tc>
          <w:tcPr>
            <w:tcW w:w="1134" w:type="dxa"/>
            <w:noWrap w:val="0"/>
            <w:vAlign w:val="center"/>
          </w:tcPr>
          <w:p w14:paraId="38F13E26">
            <w:pPr>
              <w:snapToGrid w:val="0"/>
              <w:spacing w:line="32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r>
      <w:tr w14:paraId="68604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3" w:hRule="atLeast"/>
        </w:trPr>
        <w:tc>
          <w:tcPr>
            <w:tcW w:w="849" w:type="dxa"/>
            <w:vMerge w:val="continue"/>
            <w:noWrap w:val="0"/>
            <w:vAlign w:val="center"/>
          </w:tcPr>
          <w:p w14:paraId="00575E20">
            <w:pPr>
              <w:snapToGrid w:val="0"/>
              <w:spacing w:line="360" w:lineRule="exact"/>
              <w:jc w:val="center"/>
              <w:rPr>
                <w:rFonts w:hint="eastAsia" w:ascii="仿宋" w:hAnsi="仿宋" w:eastAsia="仿宋" w:cs="仿宋"/>
                <w:color w:val="FF0000"/>
                <w:sz w:val="24"/>
                <w:szCs w:val="24"/>
                <w:highlight w:val="none"/>
              </w:rPr>
            </w:pPr>
          </w:p>
        </w:tc>
        <w:tc>
          <w:tcPr>
            <w:tcW w:w="1079" w:type="dxa"/>
            <w:vMerge w:val="continue"/>
            <w:noWrap w:val="0"/>
            <w:vAlign w:val="top"/>
          </w:tcPr>
          <w:p w14:paraId="4A930413">
            <w:pPr>
              <w:snapToGrid w:val="0"/>
              <w:spacing w:line="360" w:lineRule="exact"/>
              <w:rPr>
                <w:rFonts w:hint="eastAsia" w:ascii="仿宋" w:hAnsi="仿宋" w:eastAsia="仿宋" w:cs="仿宋"/>
                <w:color w:val="FF0000"/>
                <w:sz w:val="24"/>
                <w:szCs w:val="24"/>
                <w:highlight w:val="none"/>
              </w:rPr>
            </w:pPr>
          </w:p>
        </w:tc>
        <w:tc>
          <w:tcPr>
            <w:tcW w:w="6577" w:type="dxa"/>
            <w:noWrap w:val="0"/>
            <w:vAlign w:val="top"/>
          </w:tcPr>
          <w:p w14:paraId="4D03CFC4">
            <w:pPr>
              <w:snapToGrid w:val="0"/>
              <w:spacing w:line="3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）室外绿化养护服务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p w14:paraId="1704F26F">
            <w:pPr>
              <w:snapToGrid w:val="0"/>
              <w:spacing w:line="320" w:lineRule="exact"/>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闸南闸北广场、办公生活区、上游堤防64K+000-64K+550段、东部草坪区域草坪及乔灌木、礼坝遗址红枫林、闸南上游水杉林及闸北大院水杉林、闸南北翼墙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洪泽湖水利工程管理处院内</w:t>
            </w:r>
            <w:r>
              <w:rPr>
                <w:rFonts w:hint="eastAsia" w:ascii="仿宋" w:hAnsi="仿宋" w:eastAsia="仿宋" w:cs="仿宋"/>
                <w:color w:val="auto"/>
                <w:sz w:val="24"/>
                <w:szCs w:val="24"/>
                <w:highlight w:val="none"/>
                <w:lang w:val="en-US" w:eastAsia="zh-CN"/>
              </w:rPr>
              <w:t>一级养护服务方案；闸南管理所水杉林、樱花园、礼湖南岸水杉林、闸北大院、闸北东大院二级养护服务方案。</w:t>
            </w:r>
          </w:p>
          <w:p w14:paraId="4999A91D">
            <w:pPr>
              <w:snapToGrid w:val="0"/>
              <w:spacing w:line="320" w:lineRule="exact"/>
              <w:ind w:left="479" w:leftChars="228"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投标人根据招标文件中的采购需求和项目实际制定方案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区分一级、二级养护区域分别制定全年月度养护计划表，明确草坪修剪、乔灌木修枝、浇水施肥、病虫害防治、杂草清理、落叶清运、冬季防冻、夏季抗旱分季节作业标准；列明养护人员配置、苗木缺损补植流程、枯死苗木处置、绿化巡查台账、极端天气绿化防护应急方案，清晰划分一二级养护差异化作业频次与质量标准，得 8 分；</w:t>
            </w:r>
          </w:p>
          <w:p w14:paraId="68D23B72">
            <w:pPr>
              <w:snapToGrid w:val="0"/>
              <w:spacing w:line="320" w:lineRule="exact"/>
              <w:ind w:left="479" w:leftChars="228"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完整覆盖一、二级全部绿化区域，制定通用绿化养护流程，列明浇水、修剪、除虫基础工作要求，具备简易苗木补种流程，无分区域月度细化养护计划、无极端天气防护方案，得 5 分；</w:t>
            </w:r>
          </w:p>
          <w:p w14:paraId="6FA39ECD">
            <w:pPr>
              <w:snapToGrid w:val="0"/>
              <w:spacing w:line="320" w:lineRule="exact"/>
              <w:ind w:left="479" w:leftChars="228" w:firstLine="0" w:firstLineChars="0"/>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覆盖绿化区域≥70%，仅简单罗列除草、修剪基础工作，未区分一二级养护标准，无全年养护计划、苗木管护台账，得 2 分；</w:t>
            </w:r>
          </w:p>
          <w:p w14:paraId="14243622">
            <w:pPr>
              <w:snapToGrid w:val="0"/>
              <w:spacing w:line="320" w:lineRule="exact"/>
              <w:ind w:left="479" w:leftChars="228" w:firstLine="0" w:firstLineChars="0"/>
              <w:jc w:val="left"/>
              <w:rPr>
                <w:rFonts w:hint="eastAsia" w:ascii="仿宋" w:hAnsi="仿宋" w:eastAsia="仿宋" w:cs="仿宋"/>
                <w:color w:val="FF0000"/>
                <w:sz w:val="24"/>
                <w:szCs w:val="24"/>
                <w:highlight w:val="non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覆盖绿化区域不足 70%，仅笼统提及绿化养护，无作业标准与周期计划，或未提供本项方案，得 0 分。</w:t>
            </w:r>
          </w:p>
        </w:tc>
        <w:tc>
          <w:tcPr>
            <w:tcW w:w="1134" w:type="dxa"/>
            <w:noWrap w:val="0"/>
            <w:vAlign w:val="center"/>
          </w:tcPr>
          <w:p w14:paraId="44B1ADC0">
            <w:pPr>
              <w:snapToGrid w:val="0"/>
              <w:spacing w:line="320" w:lineRule="exact"/>
              <w:jc w:val="center"/>
              <w:rPr>
                <w:rFonts w:hint="eastAsia" w:ascii="仿宋" w:hAnsi="仿宋" w:eastAsia="仿宋" w:cs="仿宋"/>
                <w:color w:val="FF0000"/>
                <w:sz w:val="24"/>
                <w:szCs w:val="24"/>
                <w:highlight w:val="none"/>
                <w:lang w:eastAsia="zh-CN"/>
              </w:rPr>
            </w:pPr>
            <w:r>
              <w:rPr>
                <w:rFonts w:hint="eastAsia" w:ascii="仿宋" w:hAnsi="仿宋" w:eastAsia="仿宋" w:cs="仿宋"/>
                <w:color w:val="auto"/>
                <w:sz w:val="24"/>
                <w:szCs w:val="24"/>
                <w:highlight w:val="none"/>
                <w:lang w:val="en-US" w:eastAsia="zh-CN"/>
              </w:rPr>
              <w:t>8</w:t>
            </w:r>
          </w:p>
        </w:tc>
      </w:tr>
      <w:tr w14:paraId="404FF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4" w:hRule="atLeast"/>
        </w:trPr>
        <w:tc>
          <w:tcPr>
            <w:tcW w:w="9639" w:type="dxa"/>
            <w:gridSpan w:val="4"/>
            <w:noWrap w:val="0"/>
            <w:vAlign w:val="center"/>
          </w:tcPr>
          <w:p w14:paraId="44000BEB">
            <w:pPr>
              <w:snapToGrid w:val="0"/>
              <w:spacing w:line="32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备注：</w:t>
            </w:r>
          </w:p>
          <w:p w14:paraId="5D45466A">
            <w:pPr>
              <w:snapToGrid w:val="0"/>
              <w:spacing w:line="32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1.每一小项独立打分，分值仅可取 8/5/2/0 四档，无中间分值；</w:t>
            </w:r>
          </w:p>
          <w:p w14:paraId="75AF295F">
            <w:pPr>
              <w:snapToGrid w:val="0"/>
              <w:spacing w:line="32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2.同一分项同时存在多项扣分情形，按最低一档分值计分，不重复扣减；</w:t>
            </w:r>
          </w:p>
          <w:p w14:paraId="04E61258">
            <w:pPr>
              <w:snapToGrid w:val="0"/>
              <w:spacing w:line="32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3.方案内容未对应招标文件列明的场所、系统、区域，均视为覆盖范围不达标，对应降档计分；</w:t>
            </w:r>
          </w:p>
          <w:p w14:paraId="6C206C3A">
            <w:pPr>
              <w:snapToGrid w:val="0"/>
              <w:spacing w:line="320" w:lineRule="exact"/>
              <w:jc w:val="left"/>
              <w:rPr>
                <w:rFonts w:hint="eastAsia" w:ascii="仿宋" w:hAnsi="仿宋" w:eastAsia="仿宋" w:cs="仿宋"/>
                <w:color w:val="FF0000"/>
                <w:sz w:val="24"/>
                <w:szCs w:val="24"/>
                <w:highlight w:val="none"/>
                <w:lang w:val="en-US" w:eastAsia="zh-CN"/>
              </w:rPr>
            </w:pPr>
            <w:r>
              <w:rPr>
                <w:rFonts w:hint="eastAsia" w:ascii="仿宋" w:hAnsi="仿宋" w:eastAsia="仿宋" w:cs="仿宋"/>
                <w:color w:val="auto"/>
                <w:sz w:val="24"/>
                <w:szCs w:val="24"/>
                <w:highlight w:val="none"/>
                <w:lang w:val="en-US" w:eastAsia="zh-CN"/>
              </w:rPr>
              <w:t>4.未提供对应分项完整管理方案文本，该项直接计 0 分。</w:t>
            </w:r>
          </w:p>
        </w:tc>
      </w:tr>
      <w:tr w14:paraId="74763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4" w:hRule="atLeast"/>
        </w:trPr>
        <w:tc>
          <w:tcPr>
            <w:tcW w:w="849" w:type="dxa"/>
            <w:noWrap w:val="0"/>
            <w:vAlign w:val="center"/>
          </w:tcPr>
          <w:p w14:paraId="05F0CEBB">
            <w:pPr>
              <w:snapToGrid w:val="0"/>
              <w:spacing w:line="360" w:lineRule="exact"/>
              <w:jc w:val="center"/>
              <w:rPr>
                <w:rFonts w:hint="eastAsia" w:ascii="仿宋" w:hAnsi="仿宋" w:eastAsia="仿宋" w:cs="仿宋"/>
                <w:color w:val="FF0000"/>
                <w:sz w:val="24"/>
                <w:szCs w:val="24"/>
                <w:highlight w:val="none"/>
                <w:lang w:val="en-US" w:eastAsia="zh-CN"/>
              </w:rPr>
            </w:pPr>
            <w:r>
              <w:rPr>
                <w:rFonts w:hint="eastAsia" w:ascii="仿宋" w:hAnsi="仿宋" w:eastAsia="仿宋" w:cs="仿宋"/>
                <w:color w:val="FF0000"/>
                <w:sz w:val="24"/>
                <w:szCs w:val="24"/>
                <w:highlight w:val="none"/>
                <w:lang w:val="en-US" w:eastAsia="zh-CN"/>
              </w:rPr>
              <w:t>4</w:t>
            </w:r>
          </w:p>
        </w:tc>
        <w:tc>
          <w:tcPr>
            <w:tcW w:w="1079" w:type="dxa"/>
            <w:noWrap w:val="0"/>
            <w:vAlign w:val="center"/>
          </w:tcPr>
          <w:p w14:paraId="7AC4B9DD">
            <w:pPr>
              <w:snapToGrid w:val="0"/>
              <w:spacing w:line="360" w:lineRule="exact"/>
              <w:jc w:val="center"/>
              <w:rPr>
                <w:rFonts w:hint="eastAsia" w:ascii="仿宋" w:hAnsi="仿宋" w:eastAsia="仿宋" w:cs="仿宋"/>
                <w:color w:val="FF0000"/>
                <w:sz w:val="24"/>
                <w:szCs w:val="24"/>
                <w:highlight w:val="none"/>
                <w:lang w:eastAsia="zh-CN"/>
              </w:rPr>
            </w:pPr>
            <w:r>
              <w:rPr>
                <w:rFonts w:hint="eastAsia" w:ascii="仿宋" w:hAnsi="仿宋" w:eastAsia="仿宋" w:cs="仿宋"/>
                <w:color w:val="FF0000"/>
                <w:sz w:val="24"/>
                <w:szCs w:val="24"/>
                <w:highlight w:val="none"/>
                <w:lang w:eastAsia="zh-CN"/>
              </w:rPr>
              <w:t>安全应急（</w:t>
            </w:r>
            <w:r>
              <w:rPr>
                <w:rFonts w:hint="eastAsia" w:ascii="仿宋" w:hAnsi="仿宋" w:eastAsia="仿宋" w:cs="仿宋"/>
                <w:color w:val="FF0000"/>
                <w:sz w:val="24"/>
                <w:szCs w:val="24"/>
                <w:highlight w:val="none"/>
                <w:lang w:val="en-US" w:eastAsia="zh-CN"/>
              </w:rPr>
              <w:t>3分</w:t>
            </w:r>
            <w:r>
              <w:rPr>
                <w:rFonts w:hint="eastAsia" w:ascii="仿宋" w:hAnsi="仿宋" w:eastAsia="仿宋" w:cs="仿宋"/>
                <w:color w:val="FF0000"/>
                <w:sz w:val="24"/>
                <w:szCs w:val="24"/>
                <w:highlight w:val="none"/>
                <w:lang w:eastAsia="zh-CN"/>
              </w:rPr>
              <w:t>）</w:t>
            </w:r>
          </w:p>
        </w:tc>
        <w:tc>
          <w:tcPr>
            <w:tcW w:w="6577" w:type="dxa"/>
            <w:noWrap w:val="0"/>
            <w:vAlign w:val="center"/>
          </w:tcPr>
          <w:p w14:paraId="5714BB2F">
            <w:pPr>
              <w:snapToGrid w:val="0"/>
              <w:spacing w:line="320" w:lineRule="exact"/>
              <w:ind w:firstLine="480" w:firstLineChars="200"/>
              <w:jc w:val="both"/>
              <w:rPr>
                <w:rFonts w:hint="eastAsia" w:ascii="仿宋" w:hAnsi="仿宋" w:eastAsia="仿宋" w:cs="仿宋"/>
                <w:color w:val="FF0000"/>
                <w:sz w:val="24"/>
                <w:szCs w:val="24"/>
                <w:highlight w:val="none"/>
                <w:lang w:val="en-US" w:eastAsia="zh-CN"/>
              </w:rPr>
            </w:pPr>
            <w:r>
              <w:rPr>
                <w:rFonts w:hint="eastAsia" w:ascii="仿宋" w:hAnsi="仿宋" w:eastAsia="仿宋" w:cs="仿宋"/>
                <w:color w:val="FF0000"/>
                <w:sz w:val="24"/>
                <w:szCs w:val="24"/>
                <w:highlight w:val="none"/>
                <w:lang w:val="en-US" w:eastAsia="zh-CN"/>
              </w:rPr>
              <w:t>供应商需提供一名技术人员驻场，保证项目实施的日常管理和问题的及时解决，提供承诺书，得3分，不提供不得分。</w:t>
            </w:r>
          </w:p>
        </w:tc>
        <w:tc>
          <w:tcPr>
            <w:tcW w:w="1134" w:type="dxa"/>
            <w:noWrap w:val="0"/>
            <w:vAlign w:val="center"/>
          </w:tcPr>
          <w:p w14:paraId="1F5DD9D9">
            <w:pPr>
              <w:snapToGrid w:val="0"/>
              <w:spacing w:line="320" w:lineRule="exact"/>
              <w:jc w:val="center"/>
              <w:rPr>
                <w:rFonts w:hint="default" w:ascii="仿宋" w:hAnsi="仿宋" w:eastAsia="仿宋" w:cs="仿宋"/>
                <w:color w:val="FF0000"/>
                <w:sz w:val="24"/>
                <w:szCs w:val="24"/>
                <w:highlight w:val="none"/>
                <w:lang w:val="en-US" w:eastAsia="zh-CN"/>
              </w:rPr>
            </w:pPr>
            <w:r>
              <w:rPr>
                <w:rFonts w:hint="eastAsia" w:ascii="仿宋" w:hAnsi="仿宋" w:eastAsia="仿宋" w:cs="仿宋"/>
                <w:color w:val="FF0000"/>
                <w:sz w:val="24"/>
                <w:szCs w:val="24"/>
                <w:highlight w:val="none"/>
                <w:lang w:val="en-US" w:eastAsia="zh-CN"/>
              </w:rPr>
              <w:t>3</w:t>
            </w:r>
          </w:p>
        </w:tc>
      </w:tr>
    </w:tbl>
    <w:p w14:paraId="0E270F0D">
      <w:pPr>
        <w:spacing w:line="520" w:lineRule="exact"/>
        <w:ind w:firstLine="560"/>
        <w:rPr>
          <w:rFonts w:hint="eastAsia" w:ascii="仿宋" w:hAnsi="仿宋" w:eastAsia="仿宋"/>
          <w:color w:val="auto"/>
          <w:sz w:val="28"/>
          <w:szCs w:val="28"/>
          <w:highlight w:val="none"/>
        </w:rPr>
      </w:pPr>
    </w:p>
    <w:p w14:paraId="19980C9E">
      <w:pPr>
        <w:spacing w:line="520" w:lineRule="exact"/>
        <w:ind w:firstLine="560"/>
        <w:rPr>
          <w:rFonts w:hint="eastAsia" w:ascii="仿宋" w:hAnsi="仿宋" w:eastAsia="仿宋"/>
          <w:color w:val="auto"/>
          <w:sz w:val="28"/>
          <w:szCs w:val="28"/>
          <w:highlight w:val="none"/>
        </w:rPr>
      </w:pPr>
    </w:p>
    <w:p w14:paraId="307908AB">
      <w:pPr>
        <w:spacing w:line="520" w:lineRule="exact"/>
        <w:ind w:firstLine="560"/>
        <w:rPr>
          <w:rFonts w:hint="eastAsia" w:ascii="仿宋" w:hAnsi="仿宋" w:eastAsia="仿宋"/>
          <w:color w:val="auto"/>
          <w:sz w:val="28"/>
          <w:szCs w:val="28"/>
          <w:highlight w:val="none"/>
        </w:rPr>
      </w:pPr>
    </w:p>
    <w:p w14:paraId="31B8B516">
      <w:pPr>
        <w:pStyle w:val="43"/>
        <w:rPr>
          <w:rFonts w:hint="eastAsia" w:ascii="仿宋" w:hAnsi="仿宋" w:eastAsia="仿宋"/>
          <w:color w:val="auto"/>
          <w:sz w:val="28"/>
          <w:szCs w:val="28"/>
          <w:highlight w:val="none"/>
        </w:rPr>
      </w:pPr>
    </w:p>
    <w:p w14:paraId="15CBBBF2">
      <w:pPr>
        <w:pStyle w:val="43"/>
        <w:rPr>
          <w:rFonts w:hint="eastAsia" w:ascii="仿宋" w:hAnsi="仿宋" w:eastAsia="仿宋"/>
          <w:color w:val="auto"/>
          <w:sz w:val="28"/>
          <w:szCs w:val="28"/>
          <w:highlight w:val="none"/>
        </w:rPr>
      </w:pPr>
    </w:p>
    <w:p w14:paraId="3C93A09F">
      <w:pPr>
        <w:pStyle w:val="43"/>
        <w:rPr>
          <w:rFonts w:hint="eastAsia" w:ascii="仿宋" w:hAnsi="仿宋" w:eastAsia="仿宋"/>
          <w:color w:val="auto"/>
          <w:sz w:val="28"/>
          <w:szCs w:val="28"/>
          <w:highlight w:val="none"/>
        </w:rPr>
      </w:pPr>
    </w:p>
    <w:p w14:paraId="3CF165EE">
      <w:pPr>
        <w:pStyle w:val="43"/>
        <w:rPr>
          <w:rFonts w:hint="eastAsia" w:ascii="仿宋" w:hAnsi="仿宋" w:eastAsia="仿宋"/>
          <w:color w:val="auto"/>
          <w:sz w:val="28"/>
          <w:szCs w:val="28"/>
          <w:highlight w:val="none"/>
        </w:rPr>
      </w:pPr>
    </w:p>
    <w:p w14:paraId="469A0875">
      <w:pPr>
        <w:pStyle w:val="43"/>
        <w:rPr>
          <w:rFonts w:hint="eastAsia" w:ascii="仿宋" w:hAnsi="仿宋" w:eastAsia="仿宋"/>
          <w:color w:val="auto"/>
          <w:sz w:val="28"/>
          <w:szCs w:val="28"/>
          <w:highlight w:val="none"/>
        </w:rPr>
      </w:pPr>
    </w:p>
    <w:p w14:paraId="324F4832">
      <w:pPr>
        <w:pStyle w:val="43"/>
        <w:rPr>
          <w:rFonts w:hint="eastAsia" w:ascii="仿宋" w:hAnsi="仿宋" w:eastAsia="仿宋"/>
          <w:color w:val="auto"/>
          <w:sz w:val="28"/>
          <w:szCs w:val="28"/>
          <w:highlight w:val="none"/>
        </w:rPr>
      </w:pPr>
    </w:p>
    <w:p w14:paraId="60570954">
      <w:pPr>
        <w:pStyle w:val="43"/>
        <w:rPr>
          <w:rFonts w:hint="eastAsia" w:ascii="仿宋" w:hAnsi="仿宋" w:eastAsia="仿宋"/>
          <w:color w:val="auto"/>
          <w:sz w:val="28"/>
          <w:szCs w:val="28"/>
          <w:highlight w:val="none"/>
        </w:rPr>
      </w:pPr>
    </w:p>
    <w:p w14:paraId="5A84ECB5">
      <w:pPr>
        <w:pStyle w:val="43"/>
        <w:rPr>
          <w:rFonts w:hint="eastAsia" w:ascii="仿宋" w:hAnsi="仿宋" w:eastAsia="仿宋"/>
          <w:color w:val="auto"/>
          <w:sz w:val="28"/>
          <w:szCs w:val="28"/>
          <w:highlight w:val="none"/>
        </w:rPr>
      </w:pPr>
    </w:p>
    <w:p w14:paraId="031B2F82">
      <w:pPr>
        <w:pStyle w:val="43"/>
        <w:rPr>
          <w:rFonts w:hint="eastAsia" w:ascii="仿宋" w:hAnsi="仿宋" w:eastAsia="仿宋"/>
          <w:color w:val="auto"/>
          <w:sz w:val="28"/>
          <w:szCs w:val="28"/>
          <w:highlight w:val="none"/>
        </w:rPr>
      </w:pPr>
    </w:p>
    <w:p w14:paraId="6C8BFC7A">
      <w:pPr>
        <w:pStyle w:val="43"/>
        <w:rPr>
          <w:rFonts w:hint="eastAsia" w:ascii="仿宋" w:hAnsi="仿宋" w:eastAsia="仿宋"/>
          <w:color w:val="auto"/>
          <w:sz w:val="28"/>
          <w:szCs w:val="28"/>
          <w:highlight w:val="none"/>
        </w:rPr>
      </w:pPr>
    </w:p>
    <w:p w14:paraId="5634CDCB">
      <w:pPr>
        <w:pStyle w:val="43"/>
        <w:rPr>
          <w:rFonts w:hint="eastAsia" w:ascii="仿宋" w:hAnsi="仿宋" w:eastAsia="仿宋"/>
          <w:color w:val="auto"/>
          <w:sz w:val="28"/>
          <w:szCs w:val="28"/>
          <w:highlight w:val="none"/>
        </w:rPr>
      </w:pPr>
    </w:p>
    <w:p w14:paraId="3F30AA08">
      <w:pPr>
        <w:pStyle w:val="43"/>
        <w:rPr>
          <w:rFonts w:hint="eastAsia" w:ascii="仿宋" w:hAnsi="仿宋" w:eastAsia="仿宋"/>
          <w:color w:val="auto"/>
          <w:sz w:val="28"/>
          <w:szCs w:val="28"/>
          <w:highlight w:val="none"/>
        </w:rPr>
      </w:pPr>
    </w:p>
    <w:p w14:paraId="35DF3717">
      <w:pPr>
        <w:pStyle w:val="43"/>
        <w:rPr>
          <w:rFonts w:hint="eastAsia" w:ascii="仿宋" w:hAnsi="仿宋" w:eastAsia="仿宋"/>
          <w:color w:val="auto"/>
          <w:sz w:val="28"/>
          <w:szCs w:val="28"/>
          <w:highlight w:val="none"/>
        </w:rPr>
      </w:pPr>
    </w:p>
    <w:p w14:paraId="7B65CB99">
      <w:pPr>
        <w:pStyle w:val="43"/>
        <w:rPr>
          <w:rFonts w:hint="eastAsia" w:ascii="仿宋" w:hAnsi="仿宋" w:eastAsia="仿宋"/>
          <w:color w:val="auto"/>
          <w:sz w:val="28"/>
          <w:szCs w:val="28"/>
          <w:highlight w:val="none"/>
        </w:rPr>
      </w:pPr>
    </w:p>
    <w:p w14:paraId="10A8790A">
      <w:pPr>
        <w:pStyle w:val="43"/>
        <w:rPr>
          <w:rFonts w:hint="eastAsia" w:ascii="仿宋" w:hAnsi="仿宋" w:eastAsia="仿宋"/>
          <w:color w:val="auto"/>
          <w:sz w:val="28"/>
          <w:szCs w:val="28"/>
          <w:highlight w:val="none"/>
        </w:rPr>
      </w:pPr>
    </w:p>
    <w:p w14:paraId="45864A06">
      <w:pPr>
        <w:ind w:firstLine="2711"/>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第四章  合同格式及条款</w:t>
      </w:r>
    </w:p>
    <w:p w14:paraId="21AB09F2">
      <w:pPr>
        <w:spacing w:line="640" w:lineRule="exact"/>
        <w:ind w:firstLine="551"/>
        <w:rPr>
          <w:rFonts w:hint="eastAsia" w:ascii="仿宋" w:hAnsi="仿宋" w:eastAsia="仿宋"/>
          <w:bCs/>
          <w:color w:val="auto"/>
          <w:sz w:val="24"/>
          <w:highlight w:val="none"/>
        </w:rPr>
      </w:pPr>
      <w:r>
        <w:rPr>
          <w:rFonts w:hint="eastAsia" w:ascii="仿宋" w:hAnsi="仿宋" w:eastAsia="仿宋"/>
          <w:bCs/>
          <w:color w:val="auto"/>
          <w:sz w:val="28"/>
          <w:szCs w:val="28"/>
          <w:highlight w:val="none"/>
        </w:rPr>
        <w:t>注:以下为采购人提出成交后签订本项目合同的条款，供应商必须实质性响应，成交供应商不得提出实质性的修改，关于专用条款将由采购人与成交供应商结合本项目具体情况协商后签订。</w:t>
      </w:r>
    </w:p>
    <w:p w14:paraId="2FB7A5DC">
      <w:pPr>
        <w:tabs>
          <w:tab w:val="left" w:pos="180"/>
        </w:tabs>
        <w:spacing w:line="520" w:lineRule="exact"/>
        <w:ind w:firstLine="3360"/>
        <w:outlineLvl w:val="0"/>
        <w:rPr>
          <w:rFonts w:hint="eastAsia" w:ascii="宋体" w:hAnsi="宋体"/>
          <w:color w:val="auto"/>
          <w:sz w:val="28"/>
          <w:szCs w:val="28"/>
          <w:highlight w:val="none"/>
        </w:rPr>
      </w:pPr>
    </w:p>
    <w:p w14:paraId="18A67FE8">
      <w:pPr>
        <w:tabs>
          <w:tab w:val="left" w:pos="180"/>
        </w:tabs>
        <w:spacing w:line="520" w:lineRule="exact"/>
        <w:ind w:firstLine="3360"/>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一、合同主要条款</w:t>
      </w:r>
    </w:p>
    <w:p w14:paraId="391F3B5D">
      <w:pPr>
        <w:keepNext w:val="0"/>
        <w:keepLines w:val="0"/>
        <w:pageBreakBefore w:val="0"/>
        <w:widowControl w:val="0"/>
        <w:numPr>
          <w:ilvl w:val="0"/>
          <w:numId w:val="0"/>
        </w:num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1.本次项目付款按下列条件进行：</w:t>
      </w:r>
    </w:p>
    <w:p w14:paraId="551B910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1.1</w:t>
      </w:r>
      <w:r>
        <w:rPr>
          <w:rFonts w:hint="eastAsia" w:ascii="仿宋" w:hAnsi="仿宋" w:eastAsia="仿宋" w:cs="仿宋"/>
          <w:color w:val="auto"/>
          <w:sz w:val="28"/>
          <w:szCs w:val="28"/>
          <w:highlight w:val="none"/>
          <w:lang w:val="en-US" w:eastAsia="zh-CN"/>
        </w:rPr>
        <w:t>本项目不设置预付款</w:t>
      </w:r>
      <w:r>
        <w:rPr>
          <w:rFonts w:hint="eastAsia" w:ascii="仿宋" w:hAnsi="仿宋" w:eastAsia="仿宋" w:cs="仿宋"/>
          <w:color w:val="auto"/>
          <w:sz w:val="28"/>
          <w:szCs w:val="28"/>
          <w:highlight w:val="none"/>
          <w:lang w:eastAsia="zh-CN"/>
        </w:rPr>
        <w:t>；</w:t>
      </w:r>
    </w:p>
    <w:p w14:paraId="6854DC6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1.2物业及绿化维护服务费每月</w:t>
      </w:r>
      <w:r>
        <w:rPr>
          <w:rFonts w:hint="eastAsia" w:ascii="仿宋" w:hAnsi="仿宋" w:eastAsia="仿宋" w:cs="仿宋"/>
          <w:color w:val="auto"/>
          <w:sz w:val="28"/>
          <w:szCs w:val="28"/>
          <w:highlight w:val="none"/>
          <w:lang w:val="en-US" w:eastAsia="zh-CN"/>
        </w:rPr>
        <w:t>考核一次，每季度</w:t>
      </w:r>
      <w:r>
        <w:rPr>
          <w:rFonts w:hint="eastAsia" w:ascii="仿宋" w:hAnsi="仿宋" w:eastAsia="仿宋" w:cs="仿宋"/>
          <w:color w:val="auto"/>
          <w:sz w:val="28"/>
          <w:szCs w:val="28"/>
          <w:highlight w:val="none"/>
          <w:lang w:eastAsia="zh-CN"/>
        </w:rPr>
        <w:t>结算一次，甲方</w:t>
      </w:r>
      <w:r>
        <w:rPr>
          <w:rFonts w:hint="eastAsia" w:ascii="仿宋" w:hAnsi="仿宋" w:eastAsia="仿宋" w:cs="仿宋"/>
          <w:color w:val="auto"/>
          <w:sz w:val="28"/>
          <w:szCs w:val="28"/>
          <w:highlight w:val="none"/>
          <w:lang w:val="en-US" w:eastAsia="zh-CN"/>
        </w:rPr>
        <w:t>每月</w:t>
      </w:r>
      <w:r>
        <w:rPr>
          <w:rFonts w:hint="eastAsia" w:ascii="仿宋" w:hAnsi="仿宋" w:eastAsia="仿宋" w:cs="仿宋"/>
          <w:color w:val="auto"/>
          <w:sz w:val="28"/>
          <w:szCs w:val="28"/>
          <w:highlight w:val="none"/>
          <w:lang w:eastAsia="zh-CN"/>
        </w:rPr>
        <w:t>向乙方通报月度考核情况、测算支付金额。乙方</w:t>
      </w:r>
      <w:r>
        <w:rPr>
          <w:rFonts w:hint="eastAsia" w:ascii="仿宋" w:hAnsi="仿宋" w:eastAsia="仿宋" w:cs="仿宋"/>
          <w:color w:val="auto"/>
          <w:sz w:val="28"/>
          <w:szCs w:val="28"/>
          <w:highlight w:val="none"/>
          <w:lang w:val="en-US" w:eastAsia="zh-CN"/>
        </w:rPr>
        <w:t>每季度</w:t>
      </w:r>
      <w:r>
        <w:rPr>
          <w:rFonts w:hint="eastAsia" w:ascii="仿宋" w:hAnsi="仿宋" w:eastAsia="仿宋" w:cs="仿宋"/>
          <w:color w:val="auto"/>
          <w:sz w:val="28"/>
          <w:szCs w:val="28"/>
          <w:highlight w:val="none"/>
          <w:lang w:eastAsia="zh-CN"/>
        </w:rPr>
        <w:t>最后5天向甲方提交服务费正式发票。甲方在收取发票后10个工作日内完成审核和支付手续。</w:t>
      </w:r>
    </w:p>
    <w:p w14:paraId="7CAA25B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textAlignment w:val="auto"/>
        <w:rPr>
          <w:rFonts w:hint="eastAsia" w:ascii="仿宋" w:hAnsi="仿宋" w:eastAsia="仿宋" w:cs="仿宋"/>
          <w:color w:val="FF0000"/>
          <w:sz w:val="28"/>
          <w:szCs w:val="28"/>
          <w:highlight w:val="none"/>
          <w:lang w:eastAsia="zh-CN"/>
        </w:rPr>
      </w:pPr>
      <w:r>
        <w:rPr>
          <w:rFonts w:hint="eastAsia" w:ascii="仿宋" w:hAnsi="仿宋" w:eastAsia="仿宋" w:cs="仿宋"/>
          <w:color w:val="auto"/>
          <w:sz w:val="28"/>
          <w:szCs w:val="28"/>
          <w:highlight w:val="none"/>
          <w:lang w:val="en-US" w:eastAsia="zh-CN"/>
        </w:rPr>
        <w:t xml:space="preserve">1.3 </w:t>
      </w:r>
      <w:r>
        <w:rPr>
          <w:rFonts w:hint="eastAsia" w:ascii="仿宋" w:hAnsi="仿宋" w:eastAsia="仿宋" w:cs="仿宋"/>
          <w:color w:val="auto"/>
          <w:sz w:val="28"/>
          <w:szCs w:val="28"/>
          <w:highlight w:val="none"/>
          <w:lang w:eastAsia="zh-CN"/>
        </w:rPr>
        <w:t>双方商定，由业主根据《物业及绿化养护管理考核评分标准》进行考核，扣分超过10分予以罚款，每超过1分扣</w:t>
      </w:r>
      <w:r>
        <w:rPr>
          <w:rFonts w:hint="eastAsia" w:ascii="仿宋" w:hAnsi="仿宋" w:eastAsia="仿宋" w:cs="仿宋"/>
          <w:color w:val="auto"/>
          <w:sz w:val="28"/>
          <w:szCs w:val="28"/>
          <w:highlight w:val="none"/>
          <w:lang w:val="en-US" w:eastAsia="zh-CN"/>
        </w:rPr>
        <w:t>1000</w:t>
      </w:r>
      <w:r>
        <w:rPr>
          <w:rFonts w:hint="eastAsia" w:ascii="仿宋" w:hAnsi="仿宋" w:eastAsia="仿宋" w:cs="仿宋"/>
          <w:color w:val="auto"/>
          <w:sz w:val="28"/>
          <w:szCs w:val="28"/>
          <w:highlight w:val="none"/>
          <w:lang w:eastAsia="zh-CN"/>
        </w:rPr>
        <w:t>元，月扣款不超过</w:t>
      </w:r>
      <w:r>
        <w:rPr>
          <w:rFonts w:hint="eastAsia" w:ascii="仿宋" w:hAnsi="仿宋" w:eastAsia="仿宋" w:cs="仿宋"/>
          <w:color w:val="auto"/>
          <w:sz w:val="28"/>
          <w:szCs w:val="28"/>
          <w:highlight w:val="none"/>
          <w:lang w:val="en-US" w:eastAsia="zh-CN"/>
        </w:rPr>
        <w:t>10000元，</w:t>
      </w:r>
      <w:r>
        <w:rPr>
          <w:rFonts w:hint="eastAsia" w:ascii="仿宋" w:hAnsi="仿宋" w:eastAsia="仿宋" w:cs="仿宋"/>
          <w:color w:val="FF0000"/>
          <w:sz w:val="28"/>
          <w:szCs w:val="28"/>
          <w:highlight w:val="none"/>
          <w:lang w:eastAsia="zh-CN"/>
        </w:rPr>
        <w:t>罚款金从合同金额中扣除。</w:t>
      </w:r>
    </w:p>
    <w:p w14:paraId="2A562F00">
      <w:pPr>
        <w:keepNext w:val="0"/>
        <w:keepLines w:val="0"/>
        <w:pageBreakBefore w:val="0"/>
        <w:widowControl w:val="0"/>
        <w:numPr>
          <w:ilvl w:val="0"/>
          <w:numId w:val="0"/>
        </w:num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2.服务时间：服务期限为</w:t>
      </w:r>
      <w:r>
        <w:rPr>
          <w:rFonts w:hint="eastAsia" w:ascii="仿宋" w:hAnsi="仿宋" w:eastAsia="仿宋" w:cs="仿宋"/>
          <w:color w:val="auto"/>
          <w:sz w:val="28"/>
          <w:szCs w:val="28"/>
          <w:highlight w:val="none"/>
          <w:lang w:val="en-US" w:eastAsia="zh-CN"/>
        </w:rPr>
        <w:t>两年（2026年8月22日至2028年8月21日），</w:t>
      </w:r>
      <w:r>
        <w:rPr>
          <w:rFonts w:hint="eastAsia" w:ascii="仿宋" w:hAnsi="仿宋" w:eastAsia="仿宋" w:cs="仿宋"/>
          <w:color w:val="auto"/>
          <w:sz w:val="28"/>
          <w:szCs w:val="28"/>
          <w:highlight w:val="none"/>
          <w:lang w:eastAsia="zh-CN"/>
        </w:rPr>
        <w:t>合同一年一签，</w:t>
      </w:r>
      <w:r>
        <w:rPr>
          <w:rFonts w:hint="eastAsia" w:ascii="仿宋" w:hAnsi="仿宋" w:eastAsia="仿宋" w:cs="仿宋"/>
          <w:color w:val="auto"/>
          <w:sz w:val="28"/>
          <w:szCs w:val="28"/>
          <w:highlight w:val="none"/>
          <w:lang w:val="en-US" w:eastAsia="zh-CN"/>
        </w:rPr>
        <w:t>根据考核及预算情况，续签下一年度合同（如因项目预算调整，甲方有权终止合同或重新采购）。</w:t>
      </w:r>
    </w:p>
    <w:p w14:paraId="34F56F10">
      <w:pPr>
        <w:keepNext w:val="0"/>
        <w:keepLines w:val="0"/>
        <w:pageBreakBefore w:val="0"/>
        <w:widowControl w:val="0"/>
        <w:numPr>
          <w:ilvl w:val="0"/>
          <w:numId w:val="0"/>
        </w:numPr>
        <w:spacing w:line="52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eastAsia="zh-CN"/>
        </w:rPr>
        <w:t>3.服务地点：</w:t>
      </w:r>
      <w:r>
        <w:rPr>
          <w:rFonts w:hint="eastAsia" w:ascii="仿宋" w:hAnsi="仿宋" w:eastAsia="仿宋" w:cs="仿宋"/>
          <w:color w:val="auto"/>
          <w:sz w:val="28"/>
          <w:szCs w:val="28"/>
          <w:highlight w:val="none"/>
          <w:lang w:val="en-US" w:eastAsia="zh-CN"/>
        </w:rPr>
        <w:t>采购清单规定范围</w:t>
      </w:r>
      <w:r>
        <w:rPr>
          <w:rFonts w:hint="eastAsia" w:ascii="仿宋" w:hAnsi="仿宋" w:eastAsia="仿宋" w:cs="仿宋"/>
          <w:color w:val="auto"/>
          <w:sz w:val="28"/>
          <w:szCs w:val="28"/>
          <w:highlight w:val="none"/>
          <w:lang w:eastAsia="zh-CN"/>
        </w:rPr>
        <w:t>。</w:t>
      </w:r>
    </w:p>
    <w:p w14:paraId="1D7EB452">
      <w:pPr>
        <w:spacing w:line="520" w:lineRule="exact"/>
        <w:jc w:val="left"/>
        <w:rPr>
          <w:rFonts w:hint="eastAsia" w:ascii="宋体" w:hAnsi="宋体" w:cs="Arial Unicode MS"/>
          <w:color w:val="auto"/>
          <w:sz w:val="28"/>
          <w:szCs w:val="28"/>
          <w:highlight w:val="none"/>
        </w:rPr>
      </w:pPr>
    </w:p>
    <w:p w14:paraId="66784918">
      <w:pPr>
        <w:pStyle w:val="206"/>
        <w:spacing w:line="520" w:lineRule="exact"/>
        <w:ind w:firstLine="3626"/>
        <w:rPr>
          <w:rFonts w:hint="eastAsia" w:ascii="仿宋" w:hAnsi="仿宋" w:eastAsia="仿宋"/>
          <w:color w:val="auto"/>
          <w:sz w:val="28"/>
          <w:szCs w:val="28"/>
          <w:highlight w:val="none"/>
        </w:rPr>
      </w:pPr>
    </w:p>
    <w:p w14:paraId="6179CD80">
      <w:pPr>
        <w:pStyle w:val="206"/>
        <w:spacing w:line="520" w:lineRule="exact"/>
        <w:ind w:firstLine="3626"/>
        <w:rPr>
          <w:rFonts w:hint="eastAsia" w:ascii="仿宋" w:hAnsi="仿宋" w:eastAsia="仿宋" w:cs="仿宋"/>
          <w:color w:val="auto"/>
          <w:sz w:val="28"/>
          <w:szCs w:val="28"/>
          <w:highlight w:val="none"/>
          <w:lang w:val="en-US" w:eastAsia="zh-CN" w:bidi="ar-SA"/>
        </w:rPr>
      </w:pPr>
    </w:p>
    <w:p w14:paraId="3D2B88F0">
      <w:pPr>
        <w:pStyle w:val="206"/>
        <w:spacing w:line="520" w:lineRule="exact"/>
        <w:ind w:firstLine="3626"/>
        <w:rPr>
          <w:rFonts w:hint="eastAsia" w:ascii="仿宋" w:hAnsi="仿宋" w:eastAsia="仿宋" w:cs="仿宋"/>
          <w:color w:val="auto"/>
          <w:sz w:val="28"/>
          <w:szCs w:val="28"/>
          <w:highlight w:val="none"/>
          <w:lang w:val="en-US" w:eastAsia="zh-CN" w:bidi="ar-SA"/>
        </w:rPr>
      </w:pPr>
    </w:p>
    <w:p w14:paraId="7650E30D">
      <w:pPr>
        <w:pStyle w:val="206"/>
        <w:spacing w:line="520" w:lineRule="exact"/>
        <w:ind w:firstLine="3626"/>
        <w:rPr>
          <w:rFonts w:hint="eastAsia" w:ascii="仿宋" w:hAnsi="仿宋" w:eastAsia="仿宋" w:cs="仿宋"/>
          <w:color w:val="auto"/>
          <w:sz w:val="28"/>
          <w:szCs w:val="28"/>
          <w:highlight w:val="none"/>
          <w:lang w:val="en-US" w:eastAsia="zh-CN" w:bidi="ar-SA"/>
        </w:rPr>
      </w:pPr>
    </w:p>
    <w:p w14:paraId="5068AED4">
      <w:pPr>
        <w:pStyle w:val="206"/>
        <w:spacing w:line="520" w:lineRule="exact"/>
        <w:ind w:firstLine="3626"/>
        <w:rPr>
          <w:rFonts w:hint="eastAsia" w:ascii="仿宋" w:hAnsi="仿宋" w:eastAsia="仿宋" w:cs="仿宋"/>
          <w:color w:val="auto"/>
          <w:sz w:val="28"/>
          <w:szCs w:val="28"/>
          <w:highlight w:val="none"/>
          <w:lang w:val="en-US" w:eastAsia="zh-CN" w:bidi="ar-SA"/>
        </w:rPr>
      </w:pPr>
    </w:p>
    <w:p w14:paraId="2F8A0FD4">
      <w:pPr>
        <w:pStyle w:val="206"/>
        <w:spacing w:line="520" w:lineRule="exact"/>
        <w:rPr>
          <w:rFonts w:hint="eastAsia" w:ascii="仿宋" w:hAnsi="仿宋" w:eastAsia="仿宋" w:cs="仿宋"/>
          <w:color w:val="auto"/>
          <w:sz w:val="28"/>
          <w:szCs w:val="28"/>
          <w:highlight w:val="none"/>
          <w:lang w:val="en-US" w:eastAsia="zh-CN" w:bidi="ar-SA"/>
        </w:rPr>
      </w:pPr>
    </w:p>
    <w:p w14:paraId="3E7253B6">
      <w:pPr>
        <w:pStyle w:val="206"/>
        <w:spacing w:line="520" w:lineRule="exact"/>
        <w:ind w:firstLine="3626"/>
        <w:rPr>
          <w:rFonts w:hint="eastAsia" w:ascii="仿宋" w:hAnsi="仿宋" w:eastAsia="仿宋" w:cs="仿宋"/>
          <w:color w:val="auto"/>
          <w:sz w:val="28"/>
          <w:szCs w:val="28"/>
          <w:highlight w:val="none"/>
          <w:lang w:val="en-US" w:eastAsia="zh-CN" w:bidi="ar-SA"/>
        </w:rPr>
      </w:pPr>
    </w:p>
    <w:p w14:paraId="6A4F2F4C">
      <w:pPr>
        <w:pStyle w:val="206"/>
        <w:spacing w:line="520" w:lineRule="exact"/>
        <w:ind w:firstLine="3626"/>
        <w:rPr>
          <w:rFonts w:hint="eastAsia" w:ascii="仿宋" w:hAnsi="仿宋" w:eastAsia="仿宋" w:cs="仿宋"/>
          <w:color w:val="auto"/>
          <w:sz w:val="28"/>
          <w:szCs w:val="28"/>
          <w:highlight w:val="none"/>
          <w:lang w:val="en-US" w:eastAsia="zh-CN" w:bidi="ar-SA"/>
        </w:rPr>
      </w:pPr>
    </w:p>
    <w:p w14:paraId="4D2A477C">
      <w:pPr>
        <w:pStyle w:val="206"/>
        <w:spacing w:line="520" w:lineRule="exact"/>
        <w:ind w:firstLine="3626"/>
        <w:rPr>
          <w:rFonts w:hint="eastAsia" w:ascii="仿宋" w:hAnsi="仿宋" w:eastAsia="仿宋" w:cs="仿宋"/>
          <w:color w:val="auto"/>
          <w:sz w:val="28"/>
          <w:szCs w:val="28"/>
          <w:highlight w:val="none"/>
          <w:lang w:val="en-US" w:eastAsia="zh-CN" w:bidi="ar-SA"/>
        </w:rPr>
      </w:pPr>
    </w:p>
    <w:p w14:paraId="35AE3277">
      <w:pPr>
        <w:pStyle w:val="20"/>
        <w:spacing w:line="520" w:lineRule="exact"/>
        <w:jc w:val="center"/>
        <w:rPr>
          <w:rFonts w:hint="eastAsia" w:ascii="仿宋" w:eastAsia="仿宋" w:cs="Times New Roman"/>
          <w:kern w:val="2"/>
          <w:sz w:val="36"/>
          <w:szCs w:val="36"/>
          <w:highlight w:val="none"/>
          <w:lang w:val="en-US" w:eastAsia="zh-CN"/>
        </w:rPr>
      </w:pPr>
      <w:r>
        <w:rPr>
          <w:rFonts w:hint="eastAsia" w:ascii="仿宋" w:eastAsia="仿宋" w:cs="Times New Roman"/>
          <w:kern w:val="2"/>
          <w:sz w:val="36"/>
          <w:szCs w:val="36"/>
          <w:highlight w:val="none"/>
          <w:lang w:val="en-US" w:eastAsia="zh-CN"/>
        </w:rPr>
        <w:t>二、合同主要条款及格式</w:t>
      </w:r>
    </w:p>
    <w:p w14:paraId="7DF6AE09">
      <w:pPr>
        <w:snapToGrid w:val="0"/>
        <w:spacing w:line="400" w:lineRule="exact"/>
        <w:rPr>
          <w:rFonts w:hint="eastAsia" w:ascii="仿宋" w:hAnsi="仿宋" w:eastAsia="仿宋" w:cs="仿宋"/>
          <w:sz w:val="28"/>
          <w:szCs w:val="28"/>
        </w:rPr>
      </w:pPr>
    </w:p>
    <w:p w14:paraId="41E69255">
      <w:pPr>
        <w:snapToGrid w:val="0"/>
        <w:spacing w:line="400" w:lineRule="exact"/>
        <w:rPr>
          <w:rFonts w:hint="eastAsia" w:ascii="仿宋" w:hAnsi="仿宋" w:eastAsia="仿宋" w:cs="仿宋"/>
          <w:sz w:val="28"/>
          <w:szCs w:val="28"/>
          <w:lang w:eastAsia="zh-CN"/>
        </w:rPr>
      </w:pPr>
      <w:r>
        <w:rPr>
          <w:rFonts w:hint="eastAsia" w:ascii="仿宋" w:hAnsi="仿宋" w:eastAsia="仿宋" w:cs="仿宋"/>
          <w:sz w:val="28"/>
          <w:szCs w:val="28"/>
        </w:rPr>
        <w:t>甲方：</w:t>
      </w:r>
      <w:r>
        <w:rPr>
          <w:rFonts w:hint="eastAsia" w:ascii="仿宋" w:hAnsi="仿宋" w:eastAsia="仿宋" w:cs="仿宋"/>
          <w:sz w:val="28"/>
          <w:szCs w:val="28"/>
          <w:u w:val="single"/>
        </w:rPr>
        <w:t>江苏省洪泽湖水利工程管理处</w:t>
      </w:r>
      <w:r>
        <w:rPr>
          <w:rFonts w:hint="eastAsia" w:ascii="仿宋" w:hAnsi="仿宋" w:eastAsia="仿宋" w:cs="仿宋"/>
          <w:sz w:val="28"/>
          <w:szCs w:val="28"/>
          <w:u w:val="single"/>
          <w:lang w:eastAsia="zh-CN"/>
        </w:rPr>
        <w:t>（</w:t>
      </w:r>
      <w:r>
        <w:rPr>
          <w:rFonts w:hint="eastAsia" w:ascii="仿宋" w:hAnsi="仿宋" w:eastAsia="仿宋" w:cs="仿宋"/>
          <w:sz w:val="28"/>
          <w:szCs w:val="28"/>
          <w:u w:val="single"/>
          <w:lang w:val="en-US" w:eastAsia="zh-CN"/>
        </w:rPr>
        <w:t>江苏省三河闸管理所</w:t>
      </w:r>
      <w:r>
        <w:rPr>
          <w:rFonts w:hint="eastAsia" w:ascii="仿宋" w:hAnsi="仿宋" w:eastAsia="仿宋" w:cs="仿宋"/>
          <w:sz w:val="28"/>
          <w:szCs w:val="28"/>
          <w:u w:val="single"/>
          <w:lang w:eastAsia="zh-CN"/>
        </w:rPr>
        <w:t>）</w:t>
      </w:r>
    </w:p>
    <w:p w14:paraId="3607E72B">
      <w:pPr>
        <w:snapToGrid w:val="0"/>
        <w:spacing w:line="400" w:lineRule="exact"/>
        <w:rPr>
          <w:rFonts w:hint="default" w:ascii="仿宋" w:hAnsi="仿宋" w:eastAsia="仿宋" w:cs="仿宋"/>
          <w:sz w:val="24"/>
          <w:szCs w:val="24"/>
          <w:u w:val="single"/>
          <w:lang w:val="en-US" w:eastAsia="zh-CN"/>
        </w:rPr>
      </w:pPr>
      <w:r>
        <w:rPr>
          <w:rFonts w:hint="eastAsia" w:ascii="仿宋" w:hAnsi="仿宋" w:eastAsia="仿宋" w:cs="仿宋"/>
          <w:sz w:val="28"/>
          <w:szCs w:val="28"/>
        </w:rPr>
        <w:t>乙方</w:t>
      </w:r>
      <w:r>
        <w:rPr>
          <w:rFonts w:hint="eastAsia" w:ascii="仿宋" w:hAnsi="仿宋" w:eastAsia="仿宋" w:cs="仿宋"/>
          <w:sz w:val="24"/>
          <w:szCs w:val="24"/>
        </w:rPr>
        <w:t>：</w:t>
      </w:r>
      <w:r>
        <w:rPr>
          <w:rFonts w:hint="eastAsia" w:ascii="仿宋" w:hAnsi="仿宋" w:eastAsia="仿宋" w:cs="仿宋"/>
          <w:sz w:val="24"/>
          <w:szCs w:val="24"/>
          <w:u w:val="single"/>
          <w:lang w:val="en-US" w:eastAsia="zh-CN"/>
        </w:rPr>
        <w:t xml:space="preserve">                                                        </w:t>
      </w:r>
    </w:p>
    <w:p w14:paraId="303FF9E6">
      <w:pPr>
        <w:snapToGrid w:val="0"/>
        <w:spacing w:line="400" w:lineRule="exact"/>
        <w:ind w:firstLine="600"/>
        <w:rPr>
          <w:rFonts w:hint="eastAsia" w:ascii="仿宋" w:hAnsi="仿宋" w:eastAsia="仿宋" w:cs="仿宋"/>
          <w:sz w:val="24"/>
          <w:szCs w:val="24"/>
        </w:rPr>
      </w:pPr>
    </w:p>
    <w:p w14:paraId="23CEDA75">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为加强</w:t>
      </w:r>
      <w:r>
        <w:rPr>
          <w:rFonts w:hint="eastAsia" w:ascii="仿宋" w:hAnsi="仿宋" w:eastAsia="仿宋" w:cs="仿宋"/>
          <w:sz w:val="28"/>
          <w:szCs w:val="28"/>
          <w:lang w:val="zh-CN" w:eastAsia="zh-CN"/>
        </w:rPr>
        <w:t>江苏省三河闸管理所物业及绿化维护项目</w:t>
      </w:r>
      <w:r>
        <w:rPr>
          <w:rFonts w:hint="eastAsia" w:ascii="仿宋" w:hAnsi="仿宋" w:eastAsia="仿宋" w:cs="仿宋"/>
          <w:sz w:val="28"/>
          <w:szCs w:val="28"/>
          <w:lang w:val="zh-CN"/>
        </w:rPr>
        <w:t>管理，保证服务质量，经</w:t>
      </w:r>
      <w:r>
        <w:rPr>
          <w:rFonts w:hint="eastAsia" w:ascii="仿宋" w:hAnsi="仿宋" w:eastAsia="仿宋" w:cs="仿宋"/>
          <w:sz w:val="28"/>
          <w:szCs w:val="28"/>
          <w:lang w:val="en-US" w:eastAsia="zh-CN"/>
        </w:rPr>
        <w:t>公开招标</w:t>
      </w:r>
      <w:r>
        <w:rPr>
          <w:rFonts w:hint="eastAsia" w:ascii="仿宋" w:hAnsi="仿宋" w:eastAsia="仿宋" w:cs="仿宋"/>
          <w:sz w:val="28"/>
          <w:szCs w:val="28"/>
          <w:lang w:val="zh-CN"/>
        </w:rPr>
        <w:t>，订立如下协议，以资共同遵守。</w:t>
      </w:r>
    </w:p>
    <w:p w14:paraId="675FCA9B">
      <w:pPr>
        <w:spacing w:line="520" w:lineRule="exact"/>
        <w:ind w:firstLine="539"/>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一、服务区域和项目与内容</w:t>
      </w:r>
    </w:p>
    <w:p w14:paraId="3D51B59F">
      <w:pPr>
        <w:spacing w:line="520" w:lineRule="exact"/>
        <w:ind w:firstLine="539"/>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（一）服务区域</w:t>
      </w:r>
    </w:p>
    <w:p w14:paraId="51DDF6A5">
      <w:pPr>
        <w:spacing w:line="520" w:lineRule="exact"/>
        <w:ind w:firstLine="539"/>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项目地址：淮安市洪泽区蒋坝镇江苏省三河闸管理所 </w:t>
      </w:r>
    </w:p>
    <w:p w14:paraId="62224C87">
      <w:pPr>
        <w:spacing w:line="520" w:lineRule="exact"/>
        <w:ind w:firstLine="539"/>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服务范围：</w:t>
      </w:r>
      <w:r>
        <w:rPr>
          <w:rFonts w:hint="default" w:ascii="仿宋" w:hAnsi="仿宋" w:eastAsia="仿宋" w:cs="仿宋"/>
          <w:color w:val="auto"/>
          <w:sz w:val="28"/>
          <w:szCs w:val="28"/>
          <w:highlight w:val="none"/>
          <w:lang w:val="en-US" w:eastAsia="zh-CN"/>
        </w:rPr>
        <w:t>堤防61K+556</w:t>
      </w:r>
      <w:r>
        <w:rPr>
          <w:rFonts w:hint="eastAsia" w:ascii="仿宋" w:hAnsi="仿宋" w:eastAsia="仿宋" w:cs="仿宋"/>
          <w:color w:val="auto"/>
          <w:sz w:val="28"/>
          <w:szCs w:val="28"/>
          <w:highlight w:val="none"/>
          <w:lang w:val="en-US" w:eastAsia="zh-CN"/>
        </w:rPr>
        <w:t>—</w:t>
      </w:r>
      <w:r>
        <w:rPr>
          <w:rFonts w:hint="default" w:ascii="仿宋" w:hAnsi="仿宋" w:eastAsia="仿宋" w:cs="仿宋"/>
          <w:color w:val="auto"/>
          <w:sz w:val="28"/>
          <w:szCs w:val="28"/>
          <w:highlight w:val="none"/>
          <w:lang w:val="en-US" w:eastAsia="zh-CN"/>
        </w:rPr>
        <w:t>64K+000范围内公共区域</w:t>
      </w:r>
      <w:r>
        <w:rPr>
          <w:rFonts w:hint="eastAsia" w:ascii="仿宋" w:hAnsi="仿宋" w:eastAsia="仿宋" w:cs="仿宋"/>
          <w:color w:val="auto"/>
          <w:sz w:val="28"/>
          <w:szCs w:val="28"/>
          <w:lang w:val="zh-CN"/>
        </w:rPr>
        <w:t>、闸南院内、闸北院内、</w:t>
      </w:r>
      <w:r>
        <w:rPr>
          <w:rFonts w:hint="eastAsia" w:ascii="仿宋" w:hAnsi="仿宋" w:eastAsia="仿宋" w:cs="仿宋"/>
          <w:color w:val="auto"/>
          <w:sz w:val="28"/>
          <w:szCs w:val="28"/>
          <w:lang w:val="en-US" w:eastAsia="zh-CN"/>
        </w:rPr>
        <w:t>洪泽湖管理处院内等</w:t>
      </w:r>
      <w:r>
        <w:rPr>
          <w:rFonts w:hint="eastAsia" w:ascii="仿宋" w:hAnsi="仿宋" w:eastAsia="仿宋" w:cs="仿宋"/>
          <w:color w:val="auto"/>
          <w:sz w:val="28"/>
          <w:szCs w:val="28"/>
          <w:lang w:val="zh-CN"/>
        </w:rPr>
        <w:t>。</w:t>
      </w:r>
    </w:p>
    <w:p w14:paraId="70D7D576">
      <w:pPr>
        <w:spacing w:line="520" w:lineRule="exact"/>
        <w:ind w:firstLine="539"/>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（二）服务项目与内容</w:t>
      </w:r>
    </w:p>
    <w:p w14:paraId="137A5DE3">
      <w:pPr>
        <w:spacing w:line="520" w:lineRule="exact"/>
        <w:ind w:firstLine="539"/>
        <w:rPr>
          <w:rFonts w:hint="default" w:ascii="仿宋" w:hAnsi="仿宋" w:eastAsia="仿宋" w:cs="仿宋"/>
          <w:color w:val="auto"/>
          <w:sz w:val="28"/>
          <w:szCs w:val="28"/>
          <w:lang w:val="en-US"/>
        </w:rPr>
      </w:pPr>
      <w:r>
        <w:rPr>
          <w:rFonts w:hint="eastAsia" w:ascii="仿宋" w:hAnsi="仿宋" w:eastAsia="仿宋" w:cs="仿宋"/>
          <w:color w:val="auto"/>
          <w:sz w:val="28"/>
          <w:szCs w:val="28"/>
          <w:lang w:val="zh-CN"/>
        </w:rPr>
        <w:t>1.</w:t>
      </w:r>
      <w:r>
        <w:rPr>
          <w:rFonts w:hint="eastAsia" w:ascii="仿宋" w:hAnsi="仿宋" w:eastAsia="仿宋" w:cs="仿宋"/>
          <w:color w:val="auto"/>
          <w:sz w:val="28"/>
          <w:szCs w:val="28"/>
          <w:lang w:val="en-US" w:eastAsia="zh-CN"/>
        </w:rPr>
        <w:t>综合管理服务</w:t>
      </w:r>
    </w:p>
    <w:p w14:paraId="0529E6C7">
      <w:pPr>
        <w:spacing w:line="520" w:lineRule="exact"/>
        <w:ind w:firstLine="53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zh-CN"/>
        </w:rPr>
        <w:t>范围：</w:t>
      </w:r>
      <w:r>
        <w:rPr>
          <w:rFonts w:hint="eastAsia" w:ascii="仿宋" w:hAnsi="仿宋" w:eastAsia="仿宋" w:cs="仿宋"/>
          <w:color w:val="auto"/>
          <w:sz w:val="28"/>
          <w:szCs w:val="28"/>
          <w:lang w:val="en-US" w:eastAsia="zh-CN"/>
        </w:rPr>
        <w:t>办公楼、水行政执法基地、宣讲室、洪泽湖展馆、三河闸展馆 、水情接待中心、水情实境教育基地、公共卫生间 、职工食堂、礼湖管理房、古建园办公房、院内供水房；</w:t>
      </w:r>
    </w:p>
    <w:p w14:paraId="4F7D5A47">
      <w:pPr>
        <w:spacing w:line="520" w:lineRule="exact"/>
        <w:ind w:firstLine="539"/>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lang w:val="zh-CN"/>
        </w:rPr>
        <w:t>内容：</w:t>
      </w:r>
      <w:r>
        <w:rPr>
          <w:rFonts w:hint="eastAsia" w:ascii="仿宋" w:hAnsi="仿宋" w:eastAsia="仿宋" w:cs="仿宋"/>
          <w:color w:val="auto"/>
          <w:sz w:val="28"/>
          <w:szCs w:val="28"/>
          <w:highlight w:val="none"/>
          <w:lang w:val="zh-CN" w:eastAsia="zh-CN"/>
        </w:rPr>
        <w:t>公共区域管理维护；室内绿植养护；公共区域耗材补充（茶水间饮用水、纸巾、洗手液、垃圾袋），定期盘点并及时补货；协助单位代收批量采购物资，协调暂存与搬运；每日跟进公共区域（走廊、电梯、卫生间、茶水间、会议室）清洁进度，接受单位对清洁质量的反馈，2小时内协调整改（如地面污渍、卫生间异味）；协调处理噪音干扰（如装修施工、设备运行噪音、高声交谈），制定施工时段限制（如工作日 12:00-14:00、18:00 后禁止施工），保障办公安静环境；食堂烹饪；垃圾清运</w:t>
      </w:r>
      <w:r>
        <w:rPr>
          <w:rFonts w:hint="eastAsia" w:ascii="仿宋" w:hAnsi="仿宋" w:eastAsia="仿宋" w:cs="仿宋"/>
          <w:color w:val="auto"/>
          <w:sz w:val="28"/>
          <w:szCs w:val="28"/>
          <w:highlight w:val="none"/>
          <w:lang w:val="en-US" w:eastAsia="zh-CN"/>
        </w:rPr>
        <w:t>等。</w:t>
      </w:r>
    </w:p>
    <w:p w14:paraId="7C54C7C8">
      <w:pPr>
        <w:spacing w:line="520" w:lineRule="exact"/>
        <w:ind w:firstLine="539"/>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2.客户及会务服务</w:t>
      </w:r>
    </w:p>
    <w:p w14:paraId="1D0FE4AD">
      <w:pPr>
        <w:spacing w:line="520" w:lineRule="exact"/>
        <w:ind w:firstLine="539"/>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范围：</w:t>
      </w:r>
      <w:r>
        <w:rPr>
          <w:rFonts w:hint="eastAsia" w:ascii="仿宋" w:hAnsi="仿宋" w:eastAsia="仿宋" w:cs="仿宋"/>
          <w:color w:val="auto"/>
          <w:sz w:val="28"/>
          <w:szCs w:val="28"/>
          <w:highlight w:val="none"/>
          <w:lang w:val="en-US" w:eastAsia="zh-CN"/>
        </w:rPr>
        <w:t>水情实境教育基地、</w:t>
      </w:r>
      <w:r>
        <w:rPr>
          <w:rFonts w:hint="eastAsia" w:ascii="仿宋" w:hAnsi="仿宋" w:eastAsia="仿宋" w:cs="仿宋"/>
          <w:color w:val="auto"/>
          <w:sz w:val="28"/>
          <w:szCs w:val="28"/>
          <w:highlight w:val="none"/>
          <w:lang w:val="zh-CN"/>
        </w:rPr>
        <w:t>公共卫生间、职工食堂、礼湖管理房、</w:t>
      </w:r>
      <w:r>
        <w:rPr>
          <w:rFonts w:hint="eastAsia" w:ascii="仿宋" w:hAnsi="仿宋" w:eastAsia="仿宋" w:cs="仿宋"/>
          <w:color w:val="auto"/>
          <w:sz w:val="28"/>
          <w:szCs w:val="28"/>
          <w:highlight w:val="none"/>
          <w:lang w:val="en-US" w:eastAsia="zh-CN"/>
        </w:rPr>
        <w:t>古建园办公房、院内供水房；水情实境教育基地、水情接待中心；办公楼会议室、洪泽湖展馆、三河闸展馆；</w:t>
      </w:r>
    </w:p>
    <w:p w14:paraId="05830D6F">
      <w:pPr>
        <w:spacing w:line="520" w:lineRule="exact"/>
        <w:ind w:firstLine="53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内容：（</w:t>
      </w:r>
      <w:r>
        <w:rPr>
          <w:rFonts w:hint="eastAsia" w:ascii="仿宋" w:hAnsi="仿宋" w:eastAsia="仿宋" w:cs="仿宋"/>
          <w:color w:val="auto"/>
          <w:sz w:val="28"/>
          <w:szCs w:val="28"/>
          <w:highlight w:val="none"/>
          <w:lang w:val="en-US" w:eastAsia="zh-CN"/>
        </w:rPr>
        <w:t>1）客户服务：床单被套入住后及时更换洗涤；无人入住一周进行一次全面洗涤；一次性洗漱用品更换、补充；环境卫生打扫；配合甲方指示开、关展馆；为单位重要客户提供专属接待（如停车场引导、电梯专属使用、休息区安排）；协助单位举办会议、员工团建等活动，协调场地使用、设备租赁、安保秩序维护、后勤保障等事宜；协调物业工程、安保、保洁等部门，满足单位特殊需求（如办公区域改造、加班期间空调延时、大型设备搬运协助）；</w:t>
      </w:r>
    </w:p>
    <w:p w14:paraId="58986D92">
      <w:pPr>
        <w:spacing w:line="520" w:lineRule="exact"/>
        <w:ind w:firstLine="53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会务服务：会议提供礼仪接待、访客引导等专属服务，根据单位需求准备会议室（含小型洽谈室、大型报告厅），布置桌椅、投影、音响、白板等设备，提供茶水、茶歇等配套服务；协助对接外部客户（如横幅布置等）；会议期间专人值守，负责茶水续添、人员引导，及时处理突发问题（如临时加座）；会后收尾：快速清理会场、归置设备、回收物料，协助整理会议垃圾，确保场地及时恢复可用状态。</w:t>
      </w:r>
    </w:p>
    <w:p w14:paraId="4C0A86FB">
      <w:pPr>
        <w:spacing w:line="520" w:lineRule="exact"/>
        <w:ind w:firstLine="539"/>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3.房屋及附属设施日常运行管理服务</w:t>
      </w:r>
    </w:p>
    <w:p w14:paraId="0EEBF0EB">
      <w:pPr>
        <w:spacing w:line="520" w:lineRule="exact"/>
        <w:ind w:firstLine="539"/>
        <w:rPr>
          <w:rFonts w:hint="eastAsia" w:ascii="仿宋" w:hAnsi="仿宋" w:eastAsia="仿宋" w:cs="仿宋"/>
          <w:color w:val="auto"/>
          <w:sz w:val="28"/>
          <w:szCs w:val="28"/>
          <w:lang w:val="zh-CN" w:eastAsia="zh-CN"/>
        </w:rPr>
      </w:pPr>
      <w:r>
        <w:rPr>
          <w:rFonts w:hint="eastAsia" w:ascii="仿宋" w:hAnsi="仿宋" w:eastAsia="仿宋" w:cs="仿宋"/>
          <w:color w:val="auto"/>
          <w:sz w:val="28"/>
          <w:szCs w:val="28"/>
          <w:lang w:val="zh-CN"/>
        </w:rPr>
        <w:t>范围：</w:t>
      </w:r>
      <w:r>
        <w:rPr>
          <w:rFonts w:hint="eastAsia" w:ascii="仿宋" w:hAnsi="仿宋" w:eastAsia="仿宋" w:cs="仿宋"/>
          <w:color w:val="auto"/>
          <w:sz w:val="28"/>
          <w:szCs w:val="28"/>
          <w:lang w:val="zh-CN" w:eastAsia="zh-CN"/>
        </w:rPr>
        <w:t>办公楼、水行政执法基地、宣讲室、洪泽湖展馆、三河闸展馆 、水情接待中心、水情实境教育基地、公共卫生间 、职工食堂、礼湖管理房、古建园办公房、院内供水房；</w:t>
      </w:r>
    </w:p>
    <w:p w14:paraId="0F2F25C0">
      <w:pPr>
        <w:spacing w:line="520" w:lineRule="exact"/>
        <w:ind w:firstLine="539"/>
        <w:rPr>
          <w:rFonts w:hint="eastAsia" w:ascii="仿宋" w:hAnsi="仿宋" w:eastAsia="仿宋" w:cs="仿宋"/>
          <w:color w:val="auto"/>
          <w:sz w:val="28"/>
          <w:szCs w:val="28"/>
          <w:lang w:val="zh-CN" w:eastAsia="zh-CN"/>
        </w:rPr>
      </w:pPr>
      <w:r>
        <w:rPr>
          <w:rFonts w:hint="eastAsia" w:ascii="仿宋" w:hAnsi="仿宋" w:eastAsia="仿宋" w:cs="仿宋"/>
          <w:color w:val="auto"/>
          <w:sz w:val="28"/>
          <w:szCs w:val="28"/>
          <w:lang w:val="zh-CN"/>
        </w:rPr>
        <w:t>内容：</w:t>
      </w:r>
      <w:r>
        <w:rPr>
          <w:rFonts w:hint="eastAsia" w:ascii="仿宋" w:hAnsi="仿宋" w:eastAsia="仿宋" w:cs="仿宋"/>
          <w:color w:val="auto"/>
          <w:sz w:val="28"/>
          <w:szCs w:val="28"/>
          <w:lang w:val="zh-CN" w:eastAsia="zh-CN"/>
        </w:rPr>
        <w:t>每日巡查屋面、墙体、楼道、门窗、护栏，排查开裂、渗水、脱落、破损隐患，发现问题及时上报；维护门窗完好，保障公共区域结构安全整洁；保持楼道、通道、消防出口全程畅通，不堆杂物、不违规占用；定期排查院内构筑物、休闲设施、井盖等，破损即刻上报。</w:t>
      </w:r>
    </w:p>
    <w:p w14:paraId="0F8126F6">
      <w:pPr>
        <w:spacing w:line="520" w:lineRule="exact"/>
        <w:ind w:firstLine="539"/>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val="zh-CN"/>
        </w:rPr>
        <w:t>设备日常运行管理服务</w:t>
      </w:r>
    </w:p>
    <w:p w14:paraId="4C0D4D3E">
      <w:pPr>
        <w:spacing w:line="520" w:lineRule="exact"/>
        <w:ind w:firstLine="539"/>
        <w:rPr>
          <w:rFonts w:hint="eastAsia" w:ascii="仿宋" w:hAnsi="仿宋" w:eastAsia="仿宋" w:cs="仿宋"/>
          <w:color w:val="auto"/>
          <w:sz w:val="28"/>
          <w:szCs w:val="28"/>
          <w:lang w:val="zh-CN" w:eastAsia="zh-CN"/>
        </w:rPr>
      </w:pPr>
      <w:r>
        <w:rPr>
          <w:rFonts w:hint="eastAsia" w:ascii="仿宋" w:hAnsi="仿宋" w:eastAsia="仿宋" w:cs="仿宋"/>
          <w:color w:val="auto"/>
          <w:sz w:val="28"/>
          <w:szCs w:val="28"/>
          <w:lang w:val="zh-CN"/>
        </w:rPr>
        <w:t>范围：</w:t>
      </w:r>
      <w:r>
        <w:rPr>
          <w:rFonts w:hint="eastAsia" w:ascii="仿宋" w:hAnsi="仿宋" w:eastAsia="仿宋" w:cs="仿宋"/>
          <w:color w:val="auto"/>
          <w:sz w:val="28"/>
          <w:szCs w:val="28"/>
          <w:lang w:val="zh-CN" w:eastAsia="zh-CN"/>
        </w:rPr>
        <w:t>办公楼、水行政执法基地、宣讲室、洪泽湖展馆、三河闸展馆、水情接待中心、水情实境教育基地</w:t>
      </w:r>
      <w:r>
        <w:rPr>
          <w:rFonts w:hint="eastAsia" w:ascii="仿宋" w:hAnsi="仿宋" w:eastAsia="仿宋" w:cs="仿宋"/>
          <w:color w:val="auto"/>
          <w:sz w:val="28"/>
          <w:szCs w:val="28"/>
          <w:lang w:val="en-US" w:eastAsia="zh-CN"/>
        </w:rPr>
        <w:t>及值班室</w:t>
      </w:r>
      <w:r>
        <w:rPr>
          <w:rFonts w:hint="eastAsia" w:ascii="仿宋" w:hAnsi="仿宋" w:eastAsia="仿宋" w:cs="仿宋"/>
          <w:color w:val="auto"/>
          <w:sz w:val="28"/>
          <w:szCs w:val="28"/>
          <w:lang w:val="zh-CN" w:eastAsia="zh-CN"/>
        </w:rPr>
        <w:t>、公共卫生间、职工食堂、礼湖管理房、古建园办公房、院内供水房、</w:t>
      </w:r>
      <w:r>
        <w:rPr>
          <w:rFonts w:hint="eastAsia" w:ascii="仿宋" w:hAnsi="仿宋" w:eastAsia="仿宋" w:cs="仿宋"/>
          <w:color w:val="auto"/>
          <w:sz w:val="28"/>
          <w:szCs w:val="28"/>
          <w:lang w:val="en-US" w:eastAsia="zh-CN"/>
        </w:rPr>
        <w:t>南桥头堡</w:t>
      </w:r>
      <w:r>
        <w:rPr>
          <w:rFonts w:hint="eastAsia" w:ascii="仿宋" w:hAnsi="仿宋" w:eastAsia="仿宋" w:cs="仿宋"/>
          <w:color w:val="auto"/>
          <w:sz w:val="28"/>
          <w:szCs w:val="28"/>
          <w:lang w:val="zh-CN" w:eastAsia="zh-CN"/>
        </w:rPr>
        <w:t>；</w:t>
      </w:r>
    </w:p>
    <w:p w14:paraId="00F4F396">
      <w:pPr>
        <w:spacing w:line="520" w:lineRule="exact"/>
        <w:ind w:firstLine="539"/>
        <w:rPr>
          <w:rFonts w:hint="eastAsia" w:ascii="仿宋" w:hAnsi="仿宋" w:eastAsia="宋体" w:cs="仿宋"/>
          <w:color w:val="auto"/>
          <w:sz w:val="28"/>
          <w:szCs w:val="28"/>
          <w:lang w:val="zh-CN" w:eastAsia="zh-CN"/>
        </w:rPr>
      </w:pPr>
    </w:p>
    <w:p w14:paraId="2FF5D2BE">
      <w:pPr>
        <w:spacing w:line="520" w:lineRule="exact"/>
        <w:ind w:firstLine="53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zh-CN"/>
        </w:rPr>
        <w:t>内容：（</w:t>
      </w:r>
      <w:r>
        <w:rPr>
          <w:rFonts w:hint="eastAsia" w:ascii="仿宋" w:hAnsi="仿宋" w:eastAsia="仿宋" w:cs="仿宋"/>
          <w:color w:val="auto"/>
          <w:sz w:val="28"/>
          <w:szCs w:val="28"/>
          <w:lang w:val="en-US" w:eastAsia="zh-CN"/>
        </w:rPr>
        <w:t>1）给排水系统：每日巡查水泵、水箱、管道、阀门、水表、化粪池；排查渗漏、堵塞、水压异常，留意排水排污通畅度；定期清理滤网、水箱、化粪池；管道除锈养护，阀门启闭测试，水泵保养润滑；</w:t>
      </w:r>
    </w:p>
    <w:p w14:paraId="1FC8EF28">
      <w:pPr>
        <w:numPr>
          <w:ilvl w:val="0"/>
          <w:numId w:val="0"/>
        </w:numPr>
        <w:spacing w:line="52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（2）弱电系统：每日巡查监控、门禁、网络、停车、广播等设备；定期除尘散热，检查线路接口稳固性；按时测试设备功能；</w:t>
      </w:r>
    </w:p>
    <w:p w14:paraId="33E3B3CB">
      <w:pPr>
        <w:numPr>
          <w:ilvl w:val="0"/>
          <w:numId w:val="0"/>
        </w:numPr>
        <w:spacing w:line="52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供配电及照明系统：每日巡查高低压柜、变压器、配电箱、线路、开关；检查公共照明、应急灯具，查看有无发热、异响、漏电、破损；月度紧固接线、除尘排查隐患；季度测试接地、漏电保护；配电设备检修校验；负荷均衡使用，严禁私拉乱接、超负荷用电；断电合闸按规程操作，雷雨天气加强值守；按需启闭照明，损坏灯具及时更换，减少电力损耗；</w:t>
      </w:r>
    </w:p>
    <w:p w14:paraId="198AA6ED">
      <w:pPr>
        <w:numPr>
          <w:ilvl w:val="0"/>
          <w:numId w:val="0"/>
        </w:numPr>
        <w:spacing w:line="52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（4）电梯系统：每日检查轿厢、门体、按钮、显示屏、报警通话、照明风扇等卫生情况；发现运行异响卡顿及时上报；严控超载运行，禁止载货载人混运；轿厢、楼道电梯口无杂物堆放，不遮挡电梯设施；</w:t>
      </w:r>
    </w:p>
    <w:p w14:paraId="4E60D027">
      <w:pPr>
        <w:numPr>
          <w:ilvl w:val="0"/>
          <w:numId w:val="0"/>
        </w:numPr>
        <w:spacing w:line="52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消防系统：日常检查火灾报警主机、烟温探测器、消火栓、灭火器、应急照明、防火门、喷淋泵、排烟风机，确保无故障、遮挡、损坏；日常保证消防通道、安全出口全程畅通；严禁封堵、挪用、遮挡消防器材；常闭式防火门保持关闭；月度：点位测试、器材外观检查；季度：水泵、风机、报警联动测试；年度：全面检测、系统功能性联检；</w:t>
      </w:r>
    </w:p>
    <w:p w14:paraId="52CCB250">
      <w:pPr>
        <w:numPr>
          <w:ilvl w:val="0"/>
          <w:numId w:val="0"/>
        </w:numPr>
        <w:spacing w:line="520" w:lineRule="exact"/>
        <w:ind w:firstLine="560" w:firstLineChars="200"/>
        <w:rPr>
          <w:rFonts w:hint="default" w:ascii="仿宋" w:hAnsi="仿宋" w:eastAsia="仿宋" w:cs="仿宋"/>
          <w:b/>
          <w:bCs/>
          <w:color w:val="FF0000"/>
          <w:sz w:val="28"/>
          <w:szCs w:val="28"/>
          <w:lang w:val="en-US" w:eastAsia="zh-CN"/>
        </w:rPr>
      </w:pPr>
      <w:r>
        <w:rPr>
          <w:rFonts w:hint="eastAsia" w:ascii="仿宋" w:hAnsi="仿宋" w:eastAsia="仿宋" w:cs="仿宋"/>
          <w:color w:val="auto"/>
          <w:sz w:val="28"/>
          <w:szCs w:val="28"/>
          <w:lang w:val="en-US" w:eastAsia="zh-CN"/>
        </w:rPr>
        <w:t>（6）空调通风系统：日常运行巡检、定期检查设备运行情况；对空调定期清洗</w:t>
      </w:r>
      <w:r>
        <w:rPr>
          <w:rFonts w:hint="eastAsia" w:ascii="仿宋" w:hAnsi="仿宋" w:eastAsia="仿宋" w:cs="仿宋"/>
          <w:b/>
          <w:bCs/>
          <w:color w:val="FF0000"/>
          <w:sz w:val="28"/>
          <w:szCs w:val="28"/>
          <w:lang w:val="en-US" w:eastAsia="zh-CN"/>
        </w:rPr>
        <w:t>；</w:t>
      </w:r>
    </w:p>
    <w:p w14:paraId="7AB71B29">
      <w:pPr>
        <w:spacing w:line="520" w:lineRule="exact"/>
        <w:ind w:firstLine="539"/>
        <w:rPr>
          <w:rFonts w:hint="eastAsia" w:ascii="仿宋" w:hAnsi="仿宋" w:eastAsia="仿宋" w:cs="仿宋"/>
          <w:color w:val="auto"/>
          <w:sz w:val="28"/>
          <w:szCs w:val="28"/>
          <w:lang w:val="zh-CN"/>
        </w:rPr>
      </w:pPr>
      <w:r>
        <w:rPr>
          <w:rFonts w:hint="eastAsia" w:ascii="仿宋" w:hAnsi="仿宋" w:eastAsia="仿宋" w:cs="仿宋"/>
          <w:color w:val="auto"/>
          <w:sz w:val="28"/>
          <w:szCs w:val="28"/>
          <w:lang w:val="en-US" w:eastAsia="zh-CN"/>
        </w:rPr>
        <w:t>5.</w:t>
      </w:r>
      <w:r>
        <w:rPr>
          <w:rFonts w:hint="eastAsia" w:ascii="仿宋" w:hAnsi="仿宋" w:eastAsia="仿宋" w:cs="仿宋"/>
          <w:color w:val="auto"/>
          <w:sz w:val="28"/>
          <w:szCs w:val="28"/>
          <w:lang w:val="zh-CN"/>
        </w:rPr>
        <w:t>秩序维护服务</w:t>
      </w:r>
    </w:p>
    <w:p w14:paraId="76774FA8">
      <w:pPr>
        <w:spacing w:line="520" w:lineRule="exact"/>
        <w:ind w:firstLine="53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zh-CN"/>
        </w:rPr>
        <w:t>范围：办公区、生活区、水行政执法基地、宣讲室、洪泽湖展馆、三河闸展馆、水情接待中心、水情实境教育基地、礼湖管理房</w:t>
      </w:r>
      <w:r>
        <w:rPr>
          <w:rFonts w:hint="eastAsia" w:ascii="仿宋" w:hAnsi="仿宋" w:eastAsia="仿宋" w:cs="仿宋"/>
          <w:color w:val="auto"/>
          <w:sz w:val="28"/>
          <w:szCs w:val="28"/>
          <w:lang w:val="en-US" w:eastAsia="zh-CN"/>
        </w:rPr>
        <w:t>、礼湖、管理所院内道路、上下游堤防、停车场及工程重点区域；</w:t>
      </w:r>
    </w:p>
    <w:p w14:paraId="6F02B222">
      <w:pPr>
        <w:spacing w:line="520" w:lineRule="exact"/>
        <w:ind w:firstLine="53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zh-CN"/>
        </w:rPr>
        <w:t>内容：（</w:t>
      </w:r>
      <w:r>
        <w:rPr>
          <w:rFonts w:hint="eastAsia" w:ascii="仿宋" w:hAnsi="仿宋" w:eastAsia="仿宋" w:cs="仿宋"/>
          <w:color w:val="auto"/>
          <w:sz w:val="28"/>
          <w:szCs w:val="28"/>
          <w:lang w:val="en-US" w:eastAsia="zh-CN"/>
        </w:rPr>
        <w:t>1）公共秩序管理：</w:t>
      </w:r>
      <w:r>
        <w:rPr>
          <w:rFonts w:hint="eastAsia" w:ascii="仿宋" w:hAnsi="仿宋" w:eastAsia="仿宋" w:cs="仿宋"/>
          <w:color w:val="auto"/>
          <w:sz w:val="28"/>
          <w:szCs w:val="28"/>
          <w:lang w:val="zh-CN"/>
        </w:rPr>
        <w:t>对施工人员、保洁人员、维修人员等第三方服务人员，发放专用工作证件，限定工作区域和作业时段，严禁无关人员进入办公区或擅自离岗；日常巡查维护，包含路灯、用水、用电路检查等水电管网维护；禁止院内内大声喧哗、追逐打闹、酒后滋事、寻衅滋事等影响办公秩序的行为；禁止在公共区域（走廊、休闲区、湖面周边）躺卧、长时间占用公共区域堆放私人物品；</w:t>
      </w:r>
      <w:r>
        <w:rPr>
          <w:rFonts w:hint="eastAsia" w:ascii="仿宋" w:hAnsi="仿宋" w:eastAsia="仿宋" w:cs="仿宋"/>
          <w:color w:val="auto"/>
          <w:sz w:val="28"/>
          <w:szCs w:val="28"/>
          <w:lang w:val="en-US" w:eastAsia="zh-CN"/>
        </w:rPr>
        <w:t xml:space="preserve">  </w:t>
      </w:r>
    </w:p>
    <w:p w14:paraId="14B5C667">
      <w:pPr>
        <w:numPr>
          <w:ilvl w:val="0"/>
          <w:numId w:val="0"/>
        </w:numPr>
        <w:spacing w:line="52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2）安防、消防管理：每日巡查湖面及周边，清理漂浮垃圾、水生植物，避免水质恶化或堵塞排水口；汛期提前疏通排水系统，防止湖水倒灌；定期排查院内电气设备（如景观灯、水泵、监控供电线路）的防火隐患，禁止私拉乱接电线、超负荷用电；沿湖电气设备需做好防水处理，避免短路引发火灾； </w:t>
      </w:r>
    </w:p>
    <w:p w14:paraId="51EC785C">
      <w:pPr>
        <w:numPr>
          <w:ilvl w:val="0"/>
          <w:numId w:val="0"/>
        </w:numPr>
        <w:spacing w:line="52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（3）车辆管理：日常对外来电动自行车违规停放充电进行检查，规范停放，每日巡查公共停车场，禁止车辆随意停放、占用多个车位、堵塞消防通道/应急出口等违规行为，通过电话通知；​</w:t>
      </w:r>
    </w:p>
    <w:p w14:paraId="3EFC335B">
      <w:pPr>
        <w:spacing w:line="520" w:lineRule="exact"/>
        <w:ind w:firstLine="53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专用车位管控：明确消防通道、急救通道、装卸货区等专用区域，设置明显标识，严禁非专用车辆占用，确保应急通道畅通。​</w:t>
      </w:r>
    </w:p>
    <w:p w14:paraId="51623901">
      <w:pPr>
        <w:spacing w:line="520" w:lineRule="exact"/>
        <w:ind w:firstLine="539"/>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车辆疏导：针对停车场拥堵时段（如节假日、上下班高峰），安排专人现场疏导，引导车辆快速找位、有序离场，减少滞留时间。</w:t>
      </w:r>
    </w:p>
    <w:p w14:paraId="3FB2F467">
      <w:pPr>
        <w:spacing w:line="520" w:lineRule="exact"/>
        <w:ind w:firstLine="539"/>
        <w:rPr>
          <w:rFonts w:hint="eastAsia" w:ascii="仿宋" w:hAnsi="仿宋" w:eastAsia="仿宋" w:cs="仿宋"/>
          <w:color w:val="auto"/>
          <w:sz w:val="28"/>
          <w:szCs w:val="28"/>
          <w:lang w:val="zh-CN"/>
        </w:rPr>
      </w:pPr>
      <w:r>
        <w:rPr>
          <w:rFonts w:hint="eastAsia" w:ascii="仿宋" w:hAnsi="仿宋" w:eastAsia="仿宋" w:cs="仿宋"/>
          <w:color w:val="auto"/>
          <w:sz w:val="28"/>
          <w:szCs w:val="28"/>
          <w:lang w:val="en-US" w:eastAsia="zh-CN"/>
        </w:rPr>
        <w:t>6.保洁</w:t>
      </w:r>
      <w:r>
        <w:rPr>
          <w:rFonts w:hint="eastAsia" w:ascii="仿宋" w:hAnsi="仿宋" w:eastAsia="仿宋" w:cs="仿宋"/>
          <w:color w:val="auto"/>
          <w:sz w:val="28"/>
          <w:szCs w:val="28"/>
          <w:lang w:val="zh-CN"/>
        </w:rPr>
        <w:t>服务</w:t>
      </w:r>
    </w:p>
    <w:p w14:paraId="44179327">
      <w:pPr>
        <w:spacing w:line="520" w:lineRule="exact"/>
        <w:ind w:firstLine="539"/>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zh-CN"/>
        </w:rPr>
        <w:t>范围：</w:t>
      </w:r>
      <w:r>
        <w:rPr>
          <w:rFonts w:hint="eastAsia" w:ascii="仿宋" w:hAnsi="仿宋" w:eastAsia="仿宋" w:cs="仿宋"/>
          <w:color w:val="auto"/>
          <w:sz w:val="28"/>
          <w:szCs w:val="28"/>
          <w:lang w:val="en-US" w:eastAsia="zh-CN"/>
        </w:rPr>
        <w:t>洪泽湖大堤61K+556—64K+000区域内公共建筑物、道路、广场、办公楼、水行政执法基地、宣讲室、洪泽湖展馆、三河闸展馆、水情接待中心、水情实境教育基地、公共卫生间、职工食堂、礼湖管理房、院内供水房、所有建筑外立面（含玻璃门窗）、文化碑廊、宪法广场、党建园、古建园、闸南闸北院内所有道路、停车场、木栈道、林下道路。</w:t>
      </w:r>
    </w:p>
    <w:p w14:paraId="35797B0A">
      <w:pPr>
        <w:spacing w:line="520" w:lineRule="exact"/>
        <w:ind w:firstLine="539"/>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zh-CN"/>
        </w:rPr>
        <w:t>内容：公共区域日常保洁、管护；水电维护；垃圾清运；</w:t>
      </w:r>
      <w:r>
        <w:rPr>
          <w:rFonts w:hint="eastAsia" w:ascii="仿宋" w:hAnsi="仿宋" w:eastAsia="仿宋" w:cs="仿宋"/>
          <w:color w:val="auto"/>
          <w:sz w:val="28"/>
          <w:szCs w:val="28"/>
          <w:lang w:val="en-US" w:eastAsia="zh-CN"/>
        </w:rPr>
        <w:t>建筑物外墙面、屋面，路面、桥面、上下游湖面与水面等保洁与清杂；卫生间、储藏室、走道、电梯等公共区域保洁。</w:t>
      </w:r>
    </w:p>
    <w:p w14:paraId="4998383F">
      <w:pPr>
        <w:spacing w:line="520" w:lineRule="exact"/>
        <w:ind w:firstLine="53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lang w:val="en-US" w:eastAsia="zh-CN"/>
        </w:rPr>
        <w:t>7.</w:t>
      </w:r>
      <w:r>
        <w:rPr>
          <w:rFonts w:hint="eastAsia" w:ascii="仿宋" w:hAnsi="仿宋" w:eastAsia="仿宋" w:cs="仿宋"/>
          <w:color w:val="auto"/>
          <w:sz w:val="28"/>
          <w:szCs w:val="28"/>
          <w:lang w:val="zh-CN"/>
        </w:rPr>
        <w:t>一级绿化养护</w:t>
      </w:r>
      <w:r>
        <w:rPr>
          <w:rFonts w:hint="eastAsia" w:ascii="仿宋" w:hAnsi="仿宋" w:eastAsia="仿宋" w:cs="仿宋"/>
          <w:color w:val="auto"/>
          <w:sz w:val="28"/>
          <w:szCs w:val="28"/>
          <w:lang w:val="en-US" w:eastAsia="zh-CN"/>
        </w:rPr>
        <w:t>服务</w:t>
      </w:r>
    </w:p>
    <w:p w14:paraId="4F8E76BD">
      <w:pPr>
        <w:spacing w:line="520" w:lineRule="exact"/>
        <w:ind w:firstLine="539"/>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范围</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lang w:val="en-US" w:eastAsia="zh-CN"/>
        </w:rPr>
        <w:t>闸南闸北广场、办公生活区、上游堤防64K+000-64K+550段、东部草坪区域草坪及乔灌木、礼坝遗址红枫林、闸南上游水杉林及闸北大院水杉林、闸南北翼墙。</w:t>
      </w:r>
    </w:p>
    <w:p w14:paraId="715D279A">
      <w:pPr>
        <w:spacing w:line="520" w:lineRule="exact"/>
        <w:ind w:firstLine="539"/>
        <w:rPr>
          <w:rFonts w:hint="eastAsia" w:ascii="仿宋" w:hAnsi="仿宋" w:eastAsia="仿宋" w:cs="仿宋"/>
          <w:color w:val="auto"/>
          <w:sz w:val="28"/>
          <w:szCs w:val="28"/>
          <w:lang w:val="zh-CN"/>
        </w:rPr>
      </w:pPr>
      <w:r>
        <w:rPr>
          <w:rFonts w:hint="eastAsia" w:ascii="仿宋" w:hAnsi="仿宋" w:eastAsia="仿宋" w:cs="仿宋"/>
          <w:color w:val="auto"/>
          <w:sz w:val="28"/>
          <w:szCs w:val="28"/>
          <w:highlight w:val="none"/>
          <w:lang w:val="zh-CN"/>
        </w:rPr>
        <w:t>内容：</w:t>
      </w:r>
      <w:r>
        <w:rPr>
          <w:rFonts w:hint="eastAsia" w:ascii="仿宋" w:hAnsi="仿宋" w:eastAsia="仿宋" w:cs="仿宋"/>
          <w:color w:val="auto"/>
          <w:sz w:val="28"/>
          <w:szCs w:val="28"/>
          <w:lang w:val="zh-CN"/>
        </w:rPr>
        <w:t>（1）苗木种类、规格：低矮植被，包含草坪、片植小灌木、绿篱、球类、乔木、灌木及花卉等；（2）修剪、剥芽、截顶回缩、病虫害防治、施肥、灌溉、分树穴切边、除草、绿地保洁、加土扶正、刷白、环境清理等工作内容；（3）含绿化养护范围内水面漂浮物打捞、清理；（4）垃圾外运自行考虑；（5）季节性草花更换280平方米，一年更换3次；（6）养护期为1年。</w:t>
      </w:r>
    </w:p>
    <w:p w14:paraId="5C970FF3">
      <w:pPr>
        <w:spacing w:line="520" w:lineRule="exact"/>
        <w:ind w:firstLine="53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zh-CN"/>
        </w:rPr>
        <w:t>范围</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lang w:val="zh-CN"/>
        </w:rPr>
        <w:t>：</w:t>
      </w:r>
      <w:r>
        <w:rPr>
          <w:rFonts w:hint="eastAsia" w:ascii="仿宋" w:hAnsi="仿宋" w:eastAsia="仿宋" w:cs="仿宋"/>
          <w:color w:val="auto"/>
          <w:sz w:val="28"/>
          <w:szCs w:val="28"/>
          <w:lang w:val="en-US" w:eastAsia="zh-CN"/>
        </w:rPr>
        <w:t>洪泽湖水利工程管理处院内。</w:t>
      </w:r>
    </w:p>
    <w:p w14:paraId="3DF4AF58">
      <w:pPr>
        <w:spacing w:line="520" w:lineRule="exact"/>
        <w:ind w:firstLine="539"/>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内容：（1）苗木种类、规格：低矮植被，包含草坪、片植小灌木、绿篱、球类、乔木、灌木及花卉等；（2）修剪、剥芽、截顶回缩、病虫害防治、施肥、灌溉、分树穴切边、除草、绿地保洁、加土扶正、刷白、环境清理等工作内容；（3）修剪后垃圾外运；（4）季节性草花更换60平方米，一年更换3次；（5）养护期为1年。</w:t>
      </w:r>
    </w:p>
    <w:p w14:paraId="4BA32F3A">
      <w:pPr>
        <w:spacing w:line="520" w:lineRule="exact"/>
        <w:ind w:firstLine="539"/>
        <w:rPr>
          <w:rFonts w:hint="eastAsia" w:ascii="仿宋" w:hAnsi="仿宋" w:eastAsia="仿宋" w:cs="仿宋"/>
          <w:color w:val="auto"/>
          <w:sz w:val="28"/>
          <w:szCs w:val="28"/>
          <w:lang w:val="zh-CN"/>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lang w:val="zh-CN"/>
        </w:rPr>
        <w:t>二级绿化养护服务</w:t>
      </w:r>
    </w:p>
    <w:p w14:paraId="72855D90">
      <w:pPr>
        <w:spacing w:line="520" w:lineRule="exact"/>
        <w:ind w:firstLine="539"/>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zh-CN"/>
        </w:rPr>
        <w:t>范围：</w:t>
      </w:r>
      <w:r>
        <w:rPr>
          <w:rFonts w:hint="eastAsia" w:ascii="仿宋" w:hAnsi="仿宋" w:eastAsia="仿宋" w:cs="仿宋"/>
          <w:color w:val="auto"/>
          <w:sz w:val="28"/>
          <w:szCs w:val="28"/>
          <w:lang w:val="en-US" w:eastAsia="zh-CN"/>
        </w:rPr>
        <w:t>闸南管理所、水杉林、樱花园、礼湖南岸水杉林、闸北大院、闸北东大院；</w:t>
      </w:r>
    </w:p>
    <w:p w14:paraId="610907A4">
      <w:pPr>
        <w:spacing w:line="520" w:lineRule="exact"/>
        <w:ind w:firstLine="539"/>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zh-CN"/>
        </w:rPr>
        <w:t>内容：（</w:t>
      </w:r>
      <w:r>
        <w:rPr>
          <w:rFonts w:hint="eastAsia" w:ascii="仿宋" w:hAnsi="仿宋" w:eastAsia="仿宋" w:cs="仿宋"/>
          <w:color w:val="auto"/>
          <w:sz w:val="28"/>
          <w:szCs w:val="28"/>
          <w:lang w:val="en-US" w:eastAsia="zh-CN"/>
        </w:rPr>
        <w:t>1）种植草花籽；（2）含铲除原草花、外运、土地平整、种子、种植、肥料、清杂等；（3）养护期为1年；（4）林下杂树杂草清理、控制高度不超过10cm及垃圾外运。</w:t>
      </w:r>
    </w:p>
    <w:p w14:paraId="5EAF2031">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7.业主要求的其他工作：零星维修。</w:t>
      </w:r>
    </w:p>
    <w:p w14:paraId="24967D8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（三）合同期限：自</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年</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日至</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月</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zh-CN"/>
        </w:rPr>
        <w:t>日止。</w:t>
      </w:r>
    </w:p>
    <w:p w14:paraId="022C7123">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二、服务金额和付款方式</w:t>
      </w:r>
    </w:p>
    <w:p w14:paraId="0C41C859">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（一）本合同为总价合同，服务费总额为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元，实际发生的费用根据考核结果确定</w:t>
      </w:r>
      <w:r>
        <w:rPr>
          <w:rFonts w:hint="eastAsia" w:ascii="仿宋" w:hAnsi="仿宋" w:eastAsia="仿宋" w:cs="仿宋"/>
          <w:sz w:val="28"/>
          <w:szCs w:val="28"/>
          <w:lang w:val="en-US" w:eastAsia="zh-CN"/>
        </w:rPr>
        <w:t>每季度</w:t>
      </w:r>
      <w:r>
        <w:rPr>
          <w:rFonts w:hint="eastAsia" w:ascii="仿宋" w:hAnsi="仿宋" w:eastAsia="仿宋" w:cs="仿宋"/>
          <w:sz w:val="28"/>
          <w:szCs w:val="28"/>
          <w:lang w:val="zh-CN"/>
        </w:rPr>
        <w:t>结算金额。</w:t>
      </w:r>
    </w:p>
    <w:p w14:paraId="0490AB24">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（二）付款方式</w:t>
      </w:r>
    </w:p>
    <w:p w14:paraId="73D63C76">
      <w:pPr>
        <w:spacing w:line="520" w:lineRule="exact"/>
        <w:ind w:firstLine="539"/>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1.本</w:t>
      </w:r>
      <w:r>
        <w:rPr>
          <w:rFonts w:hint="eastAsia" w:ascii="仿宋" w:hAnsi="仿宋" w:eastAsia="仿宋" w:cs="仿宋"/>
          <w:sz w:val="28"/>
          <w:szCs w:val="28"/>
          <w:lang w:val="zh-CN"/>
        </w:rPr>
        <w:t>合同</w:t>
      </w:r>
      <w:r>
        <w:rPr>
          <w:rFonts w:hint="eastAsia" w:ascii="仿宋" w:hAnsi="仿宋" w:eastAsia="仿宋" w:cs="仿宋"/>
          <w:sz w:val="28"/>
          <w:szCs w:val="28"/>
          <w:lang w:val="en-US" w:eastAsia="zh-CN"/>
        </w:rPr>
        <w:t>不设置预付款。</w:t>
      </w:r>
    </w:p>
    <w:p w14:paraId="44AD7083">
      <w:pPr>
        <w:spacing w:line="520" w:lineRule="exact"/>
        <w:ind w:firstLine="539"/>
        <w:rPr>
          <w:rFonts w:hint="eastAsia" w:ascii="仿宋" w:hAnsi="仿宋" w:eastAsia="仿宋" w:cs="仿宋"/>
          <w:sz w:val="28"/>
          <w:szCs w:val="28"/>
          <w:highlight w:val="none"/>
          <w:lang w:val="zh-CN"/>
        </w:rPr>
      </w:pPr>
      <w:r>
        <w:rPr>
          <w:rFonts w:hint="eastAsia" w:ascii="仿宋" w:hAnsi="仿宋" w:eastAsia="仿宋" w:cs="仿宋"/>
          <w:sz w:val="28"/>
          <w:szCs w:val="28"/>
          <w:highlight w:val="none"/>
          <w:lang w:val="en-US" w:eastAsia="zh-CN"/>
        </w:rPr>
        <w:t>2.</w:t>
      </w:r>
      <w:r>
        <w:rPr>
          <w:rFonts w:hint="eastAsia" w:ascii="仿宋" w:hAnsi="仿宋" w:eastAsia="仿宋" w:cs="仿宋"/>
          <w:sz w:val="28"/>
          <w:szCs w:val="28"/>
          <w:highlight w:val="none"/>
        </w:rPr>
        <w:t>每月</w:t>
      </w:r>
      <w:r>
        <w:rPr>
          <w:rFonts w:hint="eastAsia" w:ascii="仿宋" w:hAnsi="仿宋" w:eastAsia="仿宋" w:cs="仿宋"/>
          <w:sz w:val="28"/>
          <w:szCs w:val="28"/>
          <w:highlight w:val="none"/>
          <w:lang w:val="en-US" w:eastAsia="zh-CN"/>
        </w:rPr>
        <w:t>考核一次，每季度</w:t>
      </w:r>
      <w:r>
        <w:rPr>
          <w:rFonts w:hint="eastAsia" w:ascii="仿宋" w:hAnsi="仿宋" w:eastAsia="仿宋" w:cs="仿宋"/>
          <w:sz w:val="28"/>
          <w:szCs w:val="28"/>
          <w:highlight w:val="none"/>
        </w:rPr>
        <w:t>结算一次，甲方</w:t>
      </w:r>
      <w:r>
        <w:rPr>
          <w:rFonts w:hint="eastAsia" w:ascii="仿宋" w:hAnsi="仿宋" w:eastAsia="仿宋" w:cs="仿宋"/>
          <w:sz w:val="28"/>
          <w:szCs w:val="28"/>
          <w:highlight w:val="none"/>
          <w:lang w:val="en-US" w:eastAsia="zh-CN"/>
        </w:rPr>
        <w:t>每月</w:t>
      </w:r>
      <w:r>
        <w:rPr>
          <w:rFonts w:hint="eastAsia" w:ascii="仿宋" w:hAnsi="仿宋" w:eastAsia="仿宋" w:cs="仿宋"/>
          <w:sz w:val="28"/>
          <w:szCs w:val="28"/>
          <w:highlight w:val="none"/>
        </w:rPr>
        <w:t>向乙方通报月度考核情况、测算支付金额。乙方</w:t>
      </w:r>
      <w:r>
        <w:rPr>
          <w:rFonts w:hint="eastAsia" w:ascii="仿宋" w:hAnsi="仿宋" w:eastAsia="仿宋" w:cs="仿宋"/>
          <w:sz w:val="28"/>
          <w:szCs w:val="28"/>
          <w:highlight w:val="none"/>
          <w:lang w:val="en-US" w:eastAsia="zh-CN"/>
        </w:rPr>
        <w:t>每季度</w:t>
      </w:r>
      <w:r>
        <w:rPr>
          <w:rFonts w:hint="eastAsia" w:ascii="仿宋" w:hAnsi="仿宋" w:eastAsia="仿宋" w:cs="仿宋"/>
          <w:sz w:val="28"/>
          <w:szCs w:val="28"/>
          <w:highlight w:val="none"/>
        </w:rPr>
        <w:t>最后5天向甲方提交服务费正式发票。甲方在收取发票后10个工作日内完成审核和支付手续。</w:t>
      </w:r>
    </w:p>
    <w:p w14:paraId="46FBE4D5">
      <w:pPr>
        <w:spacing w:line="520" w:lineRule="exact"/>
        <w:ind w:firstLine="539"/>
        <w:rPr>
          <w:rFonts w:hint="eastAsia" w:ascii="仿宋" w:hAnsi="仿宋" w:eastAsia="仿宋" w:cs="仿宋"/>
          <w:color w:val="FF0000"/>
          <w:sz w:val="28"/>
          <w:szCs w:val="28"/>
          <w:lang w:val="zh-CN"/>
        </w:rPr>
      </w:pPr>
      <w:r>
        <w:rPr>
          <w:rFonts w:hint="eastAsia" w:ascii="仿宋" w:hAnsi="仿宋" w:eastAsia="仿宋" w:cs="仿宋"/>
          <w:sz w:val="28"/>
          <w:szCs w:val="28"/>
          <w:lang w:val="en-US" w:eastAsia="zh-CN"/>
        </w:rPr>
        <w:t>3.</w:t>
      </w:r>
      <w:r>
        <w:rPr>
          <w:rFonts w:hint="eastAsia" w:ascii="仿宋" w:hAnsi="仿宋" w:eastAsia="仿宋" w:cs="仿宋"/>
          <w:sz w:val="28"/>
          <w:szCs w:val="28"/>
          <w:lang w:val="zh-CN"/>
        </w:rPr>
        <w:t>双方商定，由业主根据《物业及绿化养护管理考核评分标准》进行考核，扣分超过10分予以罚款，每超过1分扣</w:t>
      </w:r>
      <w:r>
        <w:rPr>
          <w:rFonts w:hint="eastAsia" w:ascii="仿宋" w:hAnsi="仿宋" w:eastAsia="仿宋" w:cs="仿宋"/>
          <w:sz w:val="28"/>
          <w:szCs w:val="28"/>
          <w:lang w:val="en-US" w:eastAsia="zh-CN"/>
        </w:rPr>
        <w:t>1000元</w:t>
      </w:r>
      <w:r>
        <w:rPr>
          <w:rFonts w:hint="eastAsia" w:ascii="仿宋" w:hAnsi="仿宋" w:eastAsia="仿宋" w:cs="仿宋"/>
          <w:sz w:val="28"/>
          <w:szCs w:val="28"/>
          <w:lang w:val="zh-CN"/>
        </w:rPr>
        <w:t>，月扣款不超过</w:t>
      </w:r>
      <w:r>
        <w:rPr>
          <w:rFonts w:hint="eastAsia" w:ascii="仿宋" w:hAnsi="仿宋" w:eastAsia="仿宋" w:cs="仿宋"/>
          <w:sz w:val="28"/>
          <w:szCs w:val="28"/>
          <w:lang w:val="en-US" w:eastAsia="zh-CN"/>
        </w:rPr>
        <w:t>10000元，</w:t>
      </w:r>
      <w:r>
        <w:rPr>
          <w:rFonts w:hint="eastAsia" w:ascii="仿宋" w:hAnsi="仿宋" w:eastAsia="仿宋" w:cs="仿宋"/>
          <w:color w:val="FF0000"/>
          <w:sz w:val="28"/>
          <w:szCs w:val="28"/>
          <w:lang w:val="zh-CN"/>
        </w:rPr>
        <w:t>罚款金从合同金额中扣除。</w:t>
      </w:r>
    </w:p>
    <w:p w14:paraId="4AEC0366">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000000"/>
          <w:kern w:val="0"/>
          <w:sz w:val="28"/>
          <w:szCs w:val="28"/>
          <w:highlight w:val="none"/>
          <w:lang w:val="zh-CN" w:eastAsia="zh-CN"/>
        </w:rPr>
      </w:pPr>
    </w:p>
    <w:p w14:paraId="691C5EA6">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FF0000"/>
          <w:kern w:val="0"/>
          <w:sz w:val="28"/>
          <w:szCs w:val="28"/>
          <w:highlight w:val="none"/>
          <w:lang w:val="zh-CN" w:eastAsia="zh-CN"/>
        </w:rPr>
      </w:pPr>
      <w:r>
        <w:rPr>
          <w:rFonts w:hint="eastAsia" w:ascii="仿宋" w:hAnsi="仿宋" w:eastAsia="仿宋" w:cs="仿宋"/>
          <w:color w:val="FF0000"/>
          <w:kern w:val="0"/>
          <w:sz w:val="28"/>
          <w:szCs w:val="28"/>
          <w:highlight w:val="none"/>
          <w:lang w:val="zh-CN" w:eastAsia="zh-CN"/>
        </w:rPr>
        <w:t>三、考核和验收</w:t>
      </w:r>
    </w:p>
    <w:p w14:paraId="5E19B169">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FF0000"/>
          <w:kern w:val="0"/>
          <w:sz w:val="28"/>
          <w:szCs w:val="28"/>
          <w:highlight w:val="none"/>
          <w:lang w:val="en-US" w:eastAsia="zh-CN"/>
        </w:rPr>
      </w:pPr>
      <w:r>
        <w:rPr>
          <w:rFonts w:hint="eastAsia" w:ascii="仿宋" w:hAnsi="仿宋" w:eastAsia="仿宋" w:cs="仿宋"/>
          <w:color w:val="FF0000"/>
          <w:kern w:val="0"/>
          <w:sz w:val="28"/>
          <w:szCs w:val="28"/>
          <w:highlight w:val="none"/>
          <w:lang w:val="en-US" w:eastAsia="zh-CN"/>
        </w:rPr>
        <w:t>验收主体：江苏省洪泽湖水利工程管理处（江苏省三河闸管理所）</w:t>
      </w:r>
    </w:p>
    <w:p w14:paraId="4E181B4A">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FF0000"/>
          <w:kern w:val="0"/>
          <w:sz w:val="28"/>
          <w:szCs w:val="28"/>
          <w:highlight w:val="none"/>
          <w:lang w:val="en-US" w:eastAsia="zh-CN"/>
        </w:rPr>
      </w:pPr>
      <w:r>
        <w:rPr>
          <w:rFonts w:hint="eastAsia" w:ascii="仿宋" w:hAnsi="仿宋" w:eastAsia="仿宋" w:cs="仿宋"/>
          <w:color w:val="FF0000"/>
          <w:kern w:val="0"/>
          <w:sz w:val="28"/>
          <w:szCs w:val="28"/>
          <w:highlight w:val="none"/>
          <w:lang w:val="en-US" w:eastAsia="zh-CN"/>
        </w:rPr>
        <w:t>验收人员：采购人指定本单位3名（含）以上单数工作人员组成的验收小组，参与验收考核。</w:t>
      </w:r>
    </w:p>
    <w:p w14:paraId="1E10F0DF">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FF0000"/>
          <w:kern w:val="0"/>
          <w:sz w:val="28"/>
          <w:szCs w:val="28"/>
          <w:highlight w:val="none"/>
          <w:lang w:val="en-US" w:eastAsia="zh-CN"/>
        </w:rPr>
      </w:pPr>
      <w:r>
        <w:rPr>
          <w:rFonts w:hint="eastAsia" w:ascii="仿宋" w:hAnsi="仿宋" w:eastAsia="仿宋" w:cs="仿宋"/>
          <w:color w:val="FF0000"/>
          <w:kern w:val="0"/>
          <w:sz w:val="28"/>
          <w:szCs w:val="28"/>
          <w:highlight w:val="none"/>
          <w:lang w:val="en-US" w:eastAsia="zh-CN"/>
        </w:rPr>
        <w:t>验收频次：每月进行一次考核验收，至服务期结束。</w:t>
      </w:r>
    </w:p>
    <w:p w14:paraId="414D564C">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FF0000"/>
          <w:kern w:val="0"/>
          <w:sz w:val="28"/>
          <w:szCs w:val="28"/>
          <w:highlight w:val="none"/>
          <w:lang w:val="en-US" w:eastAsia="zh-CN"/>
        </w:rPr>
      </w:pPr>
      <w:r>
        <w:rPr>
          <w:rFonts w:hint="eastAsia" w:ascii="仿宋" w:hAnsi="仿宋" w:eastAsia="仿宋" w:cs="仿宋"/>
          <w:color w:val="FF0000"/>
          <w:kern w:val="0"/>
          <w:sz w:val="28"/>
          <w:szCs w:val="28"/>
          <w:highlight w:val="none"/>
          <w:lang w:val="en-US" w:eastAsia="zh-CN"/>
        </w:rPr>
        <w:t>验收范围：洪泽湖大堤61K+556—64K+000范围内公共区域、闸南院内、闸北院内、洪泽湖管理处院内等。</w:t>
      </w:r>
    </w:p>
    <w:p w14:paraId="60CC0020">
      <w:pPr>
        <w:pBdr>
          <w:top w:val="none" w:color="000000" w:sz="0" w:space="0"/>
          <w:left w:val="none" w:color="000000" w:sz="0" w:space="0"/>
          <w:bottom w:val="none" w:color="000000" w:sz="0" w:space="0"/>
          <w:right w:val="none" w:color="000000" w:sz="0" w:space="0"/>
        </w:pBdr>
        <w:spacing w:line="360" w:lineRule="auto"/>
        <w:ind w:firstLine="600"/>
        <w:rPr>
          <w:rFonts w:hint="eastAsia" w:ascii="仿宋" w:hAnsi="仿宋" w:eastAsia="仿宋" w:cs="仿宋"/>
          <w:color w:val="000000"/>
          <w:kern w:val="0"/>
          <w:sz w:val="28"/>
          <w:szCs w:val="28"/>
          <w:highlight w:val="none"/>
          <w:lang w:val="en-US" w:eastAsia="zh-CN"/>
        </w:rPr>
      </w:pPr>
      <w:r>
        <w:rPr>
          <w:rFonts w:hint="eastAsia" w:ascii="仿宋" w:hAnsi="仿宋" w:eastAsia="仿宋" w:cs="仿宋"/>
          <w:color w:val="FF0000"/>
          <w:kern w:val="0"/>
          <w:sz w:val="28"/>
          <w:szCs w:val="28"/>
          <w:highlight w:val="none"/>
          <w:lang w:val="en-US" w:eastAsia="zh-CN"/>
        </w:rPr>
        <w:t>验收内容及标准：符合《</w:t>
      </w:r>
      <w:r>
        <w:rPr>
          <w:rFonts w:hint="eastAsia" w:ascii="仿宋" w:hAnsi="仿宋" w:eastAsia="仿宋" w:cs="仿宋"/>
          <w:color w:val="FF0000"/>
          <w:kern w:val="0"/>
          <w:sz w:val="28"/>
          <w:szCs w:val="28"/>
          <w:highlight w:val="none"/>
          <w:lang w:val="zh-CN" w:eastAsia="zh-CN"/>
        </w:rPr>
        <w:t>物业及绿化养护管理考核评分标准</w:t>
      </w:r>
      <w:r>
        <w:rPr>
          <w:rFonts w:hint="eastAsia" w:ascii="仿宋" w:hAnsi="仿宋" w:eastAsia="仿宋" w:cs="仿宋"/>
          <w:color w:val="FF0000"/>
          <w:kern w:val="0"/>
          <w:sz w:val="28"/>
          <w:szCs w:val="28"/>
          <w:highlight w:val="none"/>
          <w:lang w:val="en-US" w:eastAsia="zh-CN"/>
        </w:rPr>
        <w:t>》相关规定要求，并符合第二条服务项目与内容的要求。</w:t>
      </w:r>
    </w:p>
    <w:p w14:paraId="1EB935CA">
      <w:pPr>
        <w:pBdr>
          <w:top w:val="none" w:color="000000" w:sz="0" w:space="0"/>
          <w:left w:val="none" w:color="000000" w:sz="0" w:space="0"/>
          <w:bottom w:val="none" w:color="000000" w:sz="0" w:space="0"/>
          <w:right w:val="none" w:color="000000" w:sz="0" w:space="0"/>
        </w:pBdr>
        <w:spacing w:line="360" w:lineRule="auto"/>
        <w:jc w:val="center"/>
        <w:rPr>
          <w:rFonts w:hint="eastAsia" w:ascii="仿宋" w:hAnsi="仿宋" w:eastAsia="仿宋" w:cs="仿宋"/>
          <w:color w:val="000000"/>
          <w:kern w:val="0"/>
          <w:sz w:val="28"/>
          <w:szCs w:val="28"/>
          <w:highlight w:val="none"/>
          <w:lang w:val="zh-CN" w:eastAsia="zh-CN"/>
        </w:rPr>
      </w:pPr>
      <w:r>
        <w:rPr>
          <w:rFonts w:hint="eastAsia" w:ascii="仿宋" w:hAnsi="仿宋" w:eastAsia="仿宋" w:cs="仿宋"/>
          <w:color w:val="000000"/>
          <w:kern w:val="0"/>
          <w:sz w:val="28"/>
          <w:szCs w:val="28"/>
          <w:highlight w:val="none"/>
          <w:lang w:val="zh-CN" w:eastAsia="zh-CN"/>
        </w:rPr>
        <w:t>考核评分标准</w:t>
      </w:r>
    </w:p>
    <w:tbl>
      <w:tblPr>
        <w:tblStyle w:val="36"/>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7"/>
        <w:gridCol w:w="672"/>
        <w:gridCol w:w="6639"/>
        <w:gridCol w:w="546"/>
        <w:gridCol w:w="734"/>
      </w:tblGrid>
      <w:tr w14:paraId="16E6D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5" w:hRule="atLeast"/>
          <w:jc w:val="center"/>
        </w:trPr>
        <w:tc>
          <w:tcPr>
            <w:tcW w:w="9288" w:type="dxa"/>
            <w:gridSpan w:val="5"/>
            <w:noWrap w:val="0"/>
            <w:vAlign w:val="center"/>
          </w:tcPr>
          <w:p w14:paraId="3C58230B">
            <w:pPr>
              <w:spacing w:line="320" w:lineRule="exact"/>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一、基础考核标准（总得分：20分）</w:t>
            </w:r>
          </w:p>
        </w:tc>
      </w:tr>
      <w:tr w14:paraId="4CAFA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noWrap w:val="0"/>
            <w:vAlign w:val="center"/>
          </w:tcPr>
          <w:p w14:paraId="2E872EB1">
            <w:pPr>
              <w:spacing w:line="320" w:lineRule="exact"/>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序号</w:t>
            </w:r>
          </w:p>
        </w:tc>
        <w:tc>
          <w:tcPr>
            <w:tcW w:w="672" w:type="dxa"/>
            <w:noWrap w:val="0"/>
            <w:vAlign w:val="center"/>
          </w:tcPr>
          <w:p w14:paraId="16DB3AD8">
            <w:pPr>
              <w:spacing w:line="320" w:lineRule="exact"/>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项目</w:t>
            </w:r>
          </w:p>
        </w:tc>
        <w:tc>
          <w:tcPr>
            <w:tcW w:w="6639" w:type="dxa"/>
            <w:noWrap w:val="0"/>
            <w:vAlign w:val="center"/>
          </w:tcPr>
          <w:p w14:paraId="7153CC47">
            <w:pPr>
              <w:spacing w:line="320" w:lineRule="exact"/>
              <w:jc w:val="center"/>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考 核 内 容</w:t>
            </w:r>
          </w:p>
        </w:tc>
        <w:tc>
          <w:tcPr>
            <w:tcW w:w="546" w:type="dxa"/>
            <w:noWrap w:val="0"/>
            <w:vAlign w:val="center"/>
          </w:tcPr>
          <w:p w14:paraId="6A24440C">
            <w:pPr>
              <w:spacing w:line="320" w:lineRule="exact"/>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分值</w:t>
            </w:r>
          </w:p>
        </w:tc>
        <w:tc>
          <w:tcPr>
            <w:tcW w:w="734" w:type="dxa"/>
            <w:noWrap w:val="0"/>
            <w:vAlign w:val="center"/>
          </w:tcPr>
          <w:p w14:paraId="59963F88">
            <w:pPr>
              <w:spacing w:line="320" w:lineRule="exact"/>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考核</w:t>
            </w:r>
          </w:p>
          <w:p w14:paraId="6E270259">
            <w:pPr>
              <w:spacing w:line="320" w:lineRule="exact"/>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得分</w:t>
            </w:r>
          </w:p>
        </w:tc>
      </w:tr>
      <w:tr w14:paraId="3D14B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restart"/>
            <w:noWrap w:val="0"/>
            <w:vAlign w:val="center"/>
          </w:tcPr>
          <w:p w14:paraId="0065CA47">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1</w:t>
            </w:r>
          </w:p>
        </w:tc>
        <w:tc>
          <w:tcPr>
            <w:tcW w:w="672" w:type="dxa"/>
            <w:vMerge w:val="restart"/>
            <w:noWrap w:val="0"/>
            <w:vAlign w:val="center"/>
          </w:tcPr>
          <w:p w14:paraId="2B796DE0">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仪容仪表</w:t>
            </w:r>
          </w:p>
        </w:tc>
        <w:tc>
          <w:tcPr>
            <w:tcW w:w="6639" w:type="dxa"/>
            <w:noWrap w:val="0"/>
            <w:vAlign w:val="center"/>
          </w:tcPr>
          <w:p w14:paraId="4DAF20A3">
            <w:pPr>
              <w:spacing w:line="320" w:lineRule="exact"/>
              <w:rPr>
                <w:rFonts w:hint="eastAsia" w:ascii="仿宋" w:hAnsi="仿宋" w:eastAsia="仿宋" w:cs="仿宋"/>
                <w:sz w:val="22"/>
                <w:szCs w:val="28"/>
                <w:highlight w:val="none"/>
              </w:rPr>
            </w:pPr>
            <w:r>
              <w:rPr>
                <w:rFonts w:hint="eastAsia" w:ascii="仿宋" w:hAnsi="仿宋" w:eastAsia="仿宋" w:cs="仿宋"/>
                <w:sz w:val="22"/>
                <w:szCs w:val="28"/>
                <w:highlight w:val="none"/>
              </w:rPr>
              <w:t>1、各类工作人员按规范着装</w:t>
            </w:r>
          </w:p>
        </w:tc>
        <w:tc>
          <w:tcPr>
            <w:tcW w:w="546" w:type="dxa"/>
            <w:noWrap w:val="0"/>
            <w:vAlign w:val="center"/>
          </w:tcPr>
          <w:p w14:paraId="05606ED8">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5D916132">
            <w:pPr>
              <w:spacing w:line="320" w:lineRule="exact"/>
              <w:jc w:val="center"/>
              <w:rPr>
                <w:rFonts w:hint="eastAsia" w:ascii="仿宋" w:hAnsi="仿宋" w:eastAsia="仿宋" w:cs="仿宋"/>
                <w:sz w:val="28"/>
                <w:szCs w:val="28"/>
                <w:highlight w:val="none"/>
              </w:rPr>
            </w:pPr>
          </w:p>
        </w:tc>
      </w:tr>
      <w:tr w14:paraId="370D8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73F3182B">
            <w:pPr>
              <w:widowControl/>
              <w:jc w:val="left"/>
              <w:rPr>
                <w:rFonts w:hint="eastAsia" w:ascii="仿宋" w:hAnsi="仿宋" w:eastAsia="仿宋" w:cs="仿宋"/>
                <w:sz w:val="22"/>
                <w:szCs w:val="28"/>
                <w:highlight w:val="none"/>
              </w:rPr>
            </w:pPr>
          </w:p>
        </w:tc>
        <w:tc>
          <w:tcPr>
            <w:tcW w:w="672" w:type="dxa"/>
            <w:vMerge w:val="continue"/>
            <w:noWrap w:val="0"/>
            <w:vAlign w:val="center"/>
          </w:tcPr>
          <w:p w14:paraId="4CF4AB81">
            <w:pPr>
              <w:widowControl/>
              <w:jc w:val="left"/>
              <w:rPr>
                <w:rFonts w:hint="eastAsia" w:ascii="仿宋" w:hAnsi="仿宋" w:eastAsia="仿宋" w:cs="仿宋"/>
                <w:sz w:val="22"/>
                <w:szCs w:val="28"/>
                <w:highlight w:val="none"/>
              </w:rPr>
            </w:pPr>
          </w:p>
        </w:tc>
        <w:tc>
          <w:tcPr>
            <w:tcW w:w="6639" w:type="dxa"/>
            <w:noWrap w:val="0"/>
            <w:vAlign w:val="center"/>
          </w:tcPr>
          <w:p w14:paraId="67B144BC">
            <w:pPr>
              <w:spacing w:line="320" w:lineRule="exact"/>
              <w:rPr>
                <w:rFonts w:hint="eastAsia" w:ascii="仿宋" w:hAnsi="仿宋" w:eastAsia="仿宋" w:cs="仿宋"/>
                <w:sz w:val="22"/>
                <w:szCs w:val="28"/>
                <w:highlight w:val="none"/>
              </w:rPr>
            </w:pPr>
            <w:r>
              <w:rPr>
                <w:rFonts w:hint="eastAsia" w:ascii="仿宋" w:hAnsi="仿宋" w:eastAsia="仿宋" w:cs="仿宋"/>
                <w:sz w:val="22"/>
                <w:szCs w:val="28"/>
                <w:highlight w:val="none"/>
              </w:rPr>
              <w:t>2、正确使用文明礼貌用语</w:t>
            </w:r>
          </w:p>
        </w:tc>
        <w:tc>
          <w:tcPr>
            <w:tcW w:w="546" w:type="dxa"/>
            <w:noWrap w:val="0"/>
            <w:vAlign w:val="center"/>
          </w:tcPr>
          <w:p w14:paraId="047DF8DC">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32A121ED">
            <w:pPr>
              <w:spacing w:line="320" w:lineRule="exact"/>
              <w:jc w:val="center"/>
              <w:rPr>
                <w:rFonts w:hint="eastAsia" w:ascii="仿宋" w:hAnsi="仿宋" w:eastAsia="仿宋" w:cs="仿宋"/>
                <w:sz w:val="28"/>
                <w:szCs w:val="28"/>
                <w:highlight w:val="none"/>
              </w:rPr>
            </w:pPr>
          </w:p>
        </w:tc>
      </w:tr>
      <w:tr w14:paraId="6909D2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restart"/>
            <w:noWrap w:val="0"/>
            <w:vAlign w:val="center"/>
          </w:tcPr>
          <w:p w14:paraId="6E8C433D">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672" w:type="dxa"/>
            <w:vMerge w:val="restart"/>
            <w:noWrap w:val="0"/>
            <w:vAlign w:val="center"/>
          </w:tcPr>
          <w:p w14:paraId="60409A0E">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遵章守纪</w:t>
            </w:r>
          </w:p>
        </w:tc>
        <w:tc>
          <w:tcPr>
            <w:tcW w:w="6639" w:type="dxa"/>
            <w:noWrap w:val="0"/>
            <w:vAlign w:val="center"/>
          </w:tcPr>
          <w:p w14:paraId="53C6DDB6">
            <w:pPr>
              <w:spacing w:line="320" w:lineRule="exact"/>
              <w:ind w:firstLine="2"/>
              <w:rPr>
                <w:rFonts w:hint="eastAsia" w:ascii="仿宋" w:hAnsi="仿宋" w:eastAsia="仿宋" w:cs="仿宋"/>
                <w:sz w:val="22"/>
                <w:szCs w:val="28"/>
                <w:highlight w:val="none"/>
              </w:rPr>
            </w:pPr>
            <w:r>
              <w:rPr>
                <w:rFonts w:hint="eastAsia" w:ascii="仿宋" w:hAnsi="仿宋" w:eastAsia="仿宋" w:cs="仿宋"/>
                <w:sz w:val="22"/>
                <w:szCs w:val="28"/>
                <w:highlight w:val="none"/>
              </w:rPr>
              <w:t>1、遵守采购人的各项规章制度</w:t>
            </w:r>
          </w:p>
        </w:tc>
        <w:tc>
          <w:tcPr>
            <w:tcW w:w="546" w:type="dxa"/>
            <w:noWrap w:val="0"/>
            <w:vAlign w:val="center"/>
          </w:tcPr>
          <w:p w14:paraId="1E903C9B">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462C5BAC">
            <w:pPr>
              <w:spacing w:line="320" w:lineRule="exact"/>
              <w:jc w:val="center"/>
              <w:rPr>
                <w:rFonts w:hint="eastAsia" w:ascii="仿宋" w:hAnsi="仿宋" w:eastAsia="仿宋" w:cs="仿宋"/>
                <w:sz w:val="28"/>
                <w:szCs w:val="28"/>
                <w:highlight w:val="none"/>
              </w:rPr>
            </w:pPr>
          </w:p>
        </w:tc>
      </w:tr>
      <w:tr w14:paraId="2F3E2D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05175D89">
            <w:pPr>
              <w:widowControl/>
              <w:jc w:val="left"/>
              <w:rPr>
                <w:rFonts w:hint="eastAsia" w:ascii="仿宋" w:hAnsi="仿宋" w:eastAsia="仿宋" w:cs="仿宋"/>
                <w:sz w:val="22"/>
                <w:szCs w:val="28"/>
                <w:highlight w:val="none"/>
              </w:rPr>
            </w:pPr>
          </w:p>
        </w:tc>
        <w:tc>
          <w:tcPr>
            <w:tcW w:w="672" w:type="dxa"/>
            <w:vMerge w:val="continue"/>
            <w:noWrap w:val="0"/>
            <w:vAlign w:val="center"/>
          </w:tcPr>
          <w:p w14:paraId="41648DC6">
            <w:pPr>
              <w:widowControl/>
              <w:jc w:val="left"/>
              <w:rPr>
                <w:rFonts w:hint="eastAsia" w:ascii="仿宋" w:hAnsi="仿宋" w:eastAsia="仿宋" w:cs="仿宋"/>
                <w:sz w:val="22"/>
                <w:szCs w:val="28"/>
                <w:highlight w:val="none"/>
              </w:rPr>
            </w:pPr>
          </w:p>
        </w:tc>
        <w:tc>
          <w:tcPr>
            <w:tcW w:w="6639" w:type="dxa"/>
            <w:noWrap w:val="0"/>
            <w:vAlign w:val="center"/>
          </w:tcPr>
          <w:p w14:paraId="24D52B4F">
            <w:pPr>
              <w:spacing w:line="320" w:lineRule="exact"/>
              <w:rPr>
                <w:rFonts w:hint="eastAsia" w:ascii="仿宋" w:hAnsi="仿宋" w:eastAsia="仿宋" w:cs="仿宋"/>
                <w:sz w:val="22"/>
                <w:szCs w:val="28"/>
                <w:highlight w:val="none"/>
              </w:rPr>
            </w:pPr>
            <w:r>
              <w:rPr>
                <w:rFonts w:hint="eastAsia" w:ascii="仿宋" w:hAnsi="仿宋" w:eastAsia="仿宋" w:cs="仿宋"/>
                <w:sz w:val="22"/>
                <w:szCs w:val="28"/>
                <w:highlight w:val="none"/>
              </w:rPr>
              <w:t>2、严格履行各岗位的交接班手续，记录完整、清晰</w:t>
            </w:r>
          </w:p>
        </w:tc>
        <w:tc>
          <w:tcPr>
            <w:tcW w:w="546" w:type="dxa"/>
            <w:noWrap w:val="0"/>
            <w:vAlign w:val="center"/>
          </w:tcPr>
          <w:p w14:paraId="04F45200">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05E20B3D">
            <w:pPr>
              <w:spacing w:line="320" w:lineRule="exact"/>
              <w:jc w:val="center"/>
              <w:rPr>
                <w:rFonts w:hint="eastAsia" w:ascii="仿宋" w:hAnsi="仿宋" w:eastAsia="仿宋" w:cs="仿宋"/>
                <w:sz w:val="28"/>
                <w:szCs w:val="28"/>
                <w:highlight w:val="none"/>
              </w:rPr>
            </w:pPr>
          </w:p>
        </w:tc>
      </w:tr>
      <w:tr w14:paraId="19AA3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restart"/>
            <w:noWrap w:val="0"/>
            <w:vAlign w:val="center"/>
          </w:tcPr>
          <w:p w14:paraId="53E45B3C">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3</w:t>
            </w:r>
          </w:p>
        </w:tc>
        <w:tc>
          <w:tcPr>
            <w:tcW w:w="672" w:type="dxa"/>
            <w:vMerge w:val="restart"/>
            <w:noWrap w:val="0"/>
            <w:vAlign w:val="center"/>
          </w:tcPr>
          <w:p w14:paraId="5EB62C6A">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工作态度</w:t>
            </w:r>
          </w:p>
        </w:tc>
        <w:tc>
          <w:tcPr>
            <w:tcW w:w="6639" w:type="dxa"/>
            <w:noWrap w:val="0"/>
            <w:vAlign w:val="center"/>
          </w:tcPr>
          <w:p w14:paraId="06FC06DE">
            <w:pPr>
              <w:spacing w:line="320" w:lineRule="exact"/>
              <w:rPr>
                <w:rFonts w:hint="eastAsia" w:ascii="仿宋" w:hAnsi="仿宋" w:eastAsia="仿宋" w:cs="仿宋"/>
                <w:sz w:val="22"/>
                <w:szCs w:val="28"/>
                <w:highlight w:val="none"/>
              </w:rPr>
            </w:pPr>
            <w:r>
              <w:rPr>
                <w:rFonts w:hint="eastAsia" w:ascii="仿宋" w:hAnsi="仿宋" w:eastAsia="仿宋" w:cs="仿宋"/>
                <w:sz w:val="22"/>
                <w:szCs w:val="28"/>
                <w:highlight w:val="none"/>
              </w:rPr>
              <w:t>1、履行岗位职责，规范操作</w:t>
            </w:r>
          </w:p>
        </w:tc>
        <w:tc>
          <w:tcPr>
            <w:tcW w:w="546" w:type="dxa"/>
            <w:noWrap w:val="0"/>
            <w:vAlign w:val="center"/>
          </w:tcPr>
          <w:p w14:paraId="2E8779F9">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7421F148">
            <w:pPr>
              <w:spacing w:line="320" w:lineRule="exact"/>
              <w:jc w:val="center"/>
              <w:rPr>
                <w:rFonts w:hint="eastAsia" w:ascii="仿宋" w:hAnsi="仿宋" w:eastAsia="仿宋" w:cs="仿宋"/>
                <w:sz w:val="28"/>
                <w:szCs w:val="28"/>
                <w:highlight w:val="none"/>
              </w:rPr>
            </w:pPr>
          </w:p>
        </w:tc>
      </w:tr>
      <w:tr w14:paraId="58EB4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7FEC4950">
            <w:pPr>
              <w:widowControl/>
              <w:jc w:val="left"/>
              <w:rPr>
                <w:rFonts w:hint="eastAsia" w:ascii="仿宋" w:hAnsi="仿宋" w:eastAsia="仿宋" w:cs="仿宋"/>
                <w:sz w:val="22"/>
                <w:szCs w:val="28"/>
                <w:highlight w:val="none"/>
              </w:rPr>
            </w:pPr>
          </w:p>
        </w:tc>
        <w:tc>
          <w:tcPr>
            <w:tcW w:w="672" w:type="dxa"/>
            <w:vMerge w:val="continue"/>
            <w:noWrap w:val="0"/>
            <w:vAlign w:val="center"/>
          </w:tcPr>
          <w:p w14:paraId="3C8A8BAA">
            <w:pPr>
              <w:widowControl/>
              <w:jc w:val="left"/>
              <w:rPr>
                <w:rFonts w:hint="eastAsia" w:ascii="仿宋" w:hAnsi="仿宋" w:eastAsia="仿宋" w:cs="仿宋"/>
                <w:sz w:val="22"/>
                <w:szCs w:val="28"/>
                <w:highlight w:val="none"/>
              </w:rPr>
            </w:pPr>
          </w:p>
        </w:tc>
        <w:tc>
          <w:tcPr>
            <w:tcW w:w="6639" w:type="dxa"/>
            <w:noWrap w:val="0"/>
            <w:vAlign w:val="center"/>
          </w:tcPr>
          <w:p w14:paraId="434A8AD9">
            <w:pPr>
              <w:spacing w:line="320" w:lineRule="exact"/>
              <w:rPr>
                <w:rFonts w:hint="eastAsia" w:ascii="仿宋" w:hAnsi="仿宋" w:eastAsia="仿宋" w:cs="仿宋"/>
                <w:sz w:val="22"/>
                <w:szCs w:val="28"/>
                <w:highlight w:val="none"/>
              </w:rPr>
            </w:pPr>
            <w:r>
              <w:rPr>
                <w:rFonts w:hint="eastAsia" w:ascii="仿宋" w:hAnsi="仿宋" w:eastAsia="仿宋" w:cs="仿宋"/>
                <w:sz w:val="22"/>
                <w:szCs w:val="28"/>
                <w:highlight w:val="none"/>
              </w:rPr>
              <w:t>2、协作性事务不推诿、主动配合完成</w:t>
            </w:r>
          </w:p>
        </w:tc>
        <w:tc>
          <w:tcPr>
            <w:tcW w:w="546" w:type="dxa"/>
            <w:noWrap w:val="0"/>
            <w:vAlign w:val="center"/>
          </w:tcPr>
          <w:p w14:paraId="7F435BDC">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2E72B00E">
            <w:pPr>
              <w:spacing w:line="320" w:lineRule="exact"/>
              <w:jc w:val="center"/>
              <w:rPr>
                <w:rFonts w:hint="eastAsia" w:ascii="仿宋" w:hAnsi="仿宋" w:eastAsia="仿宋" w:cs="仿宋"/>
                <w:sz w:val="28"/>
                <w:szCs w:val="28"/>
                <w:highlight w:val="none"/>
              </w:rPr>
            </w:pPr>
          </w:p>
        </w:tc>
      </w:tr>
      <w:tr w14:paraId="3879E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restart"/>
            <w:noWrap w:val="0"/>
            <w:vAlign w:val="center"/>
          </w:tcPr>
          <w:p w14:paraId="6D01B5E3">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4</w:t>
            </w:r>
          </w:p>
        </w:tc>
        <w:tc>
          <w:tcPr>
            <w:tcW w:w="672" w:type="dxa"/>
            <w:vMerge w:val="restart"/>
            <w:noWrap w:val="0"/>
            <w:vAlign w:val="center"/>
          </w:tcPr>
          <w:p w14:paraId="10253794">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工作质量</w:t>
            </w:r>
          </w:p>
        </w:tc>
        <w:tc>
          <w:tcPr>
            <w:tcW w:w="6639" w:type="dxa"/>
            <w:noWrap w:val="0"/>
            <w:vAlign w:val="center"/>
          </w:tcPr>
          <w:p w14:paraId="0FC09F97">
            <w:pPr>
              <w:spacing w:line="320" w:lineRule="exact"/>
              <w:rPr>
                <w:rFonts w:hint="eastAsia" w:ascii="仿宋" w:hAnsi="仿宋" w:eastAsia="仿宋" w:cs="仿宋"/>
                <w:sz w:val="22"/>
                <w:szCs w:val="28"/>
                <w:highlight w:val="none"/>
              </w:rPr>
            </w:pPr>
            <w:r>
              <w:rPr>
                <w:rFonts w:hint="eastAsia" w:ascii="仿宋" w:hAnsi="仿宋" w:eastAsia="仿宋" w:cs="仿宋"/>
                <w:sz w:val="22"/>
                <w:szCs w:val="28"/>
                <w:highlight w:val="none"/>
              </w:rPr>
              <w:t>1、按要求配备物业管理服务人员，人员无缺岗，技术人员持证上岗</w:t>
            </w:r>
          </w:p>
        </w:tc>
        <w:tc>
          <w:tcPr>
            <w:tcW w:w="546" w:type="dxa"/>
            <w:noWrap w:val="0"/>
            <w:vAlign w:val="center"/>
          </w:tcPr>
          <w:p w14:paraId="07689B9F">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4</w:t>
            </w:r>
          </w:p>
        </w:tc>
        <w:tc>
          <w:tcPr>
            <w:tcW w:w="734" w:type="dxa"/>
            <w:noWrap w:val="0"/>
            <w:vAlign w:val="center"/>
          </w:tcPr>
          <w:p w14:paraId="03F31796">
            <w:pPr>
              <w:spacing w:line="320" w:lineRule="exact"/>
              <w:jc w:val="center"/>
              <w:rPr>
                <w:rFonts w:hint="eastAsia" w:ascii="仿宋" w:hAnsi="仿宋" w:eastAsia="仿宋" w:cs="仿宋"/>
                <w:sz w:val="28"/>
                <w:szCs w:val="28"/>
                <w:highlight w:val="none"/>
              </w:rPr>
            </w:pPr>
          </w:p>
        </w:tc>
      </w:tr>
      <w:tr w14:paraId="26B4C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6F48336F">
            <w:pPr>
              <w:spacing w:line="320" w:lineRule="exact"/>
              <w:jc w:val="center"/>
              <w:rPr>
                <w:rFonts w:hint="eastAsia" w:ascii="仿宋" w:hAnsi="仿宋" w:eastAsia="仿宋" w:cs="仿宋"/>
                <w:sz w:val="22"/>
                <w:szCs w:val="28"/>
                <w:highlight w:val="none"/>
              </w:rPr>
            </w:pPr>
          </w:p>
        </w:tc>
        <w:tc>
          <w:tcPr>
            <w:tcW w:w="672" w:type="dxa"/>
            <w:vMerge w:val="continue"/>
            <w:noWrap w:val="0"/>
            <w:vAlign w:val="center"/>
          </w:tcPr>
          <w:p w14:paraId="68040A6D">
            <w:pPr>
              <w:spacing w:line="320" w:lineRule="exact"/>
              <w:jc w:val="center"/>
              <w:rPr>
                <w:rFonts w:hint="eastAsia" w:ascii="仿宋" w:hAnsi="仿宋" w:eastAsia="仿宋" w:cs="仿宋"/>
                <w:sz w:val="22"/>
                <w:szCs w:val="28"/>
                <w:highlight w:val="none"/>
              </w:rPr>
            </w:pPr>
          </w:p>
        </w:tc>
        <w:tc>
          <w:tcPr>
            <w:tcW w:w="6639" w:type="dxa"/>
            <w:noWrap w:val="0"/>
            <w:vAlign w:val="center"/>
          </w:tcPr>
          <w:p w14:paraId="70838AA3">
            <w:pPr>
              <w:spacing w:line="320" w:lineRule="exact"/>
              <w:rPr>
                <w:rFonts w:hint="eastAsia" w:ascii="仿宋" w:hAnsi="仿宋" w:eastAsia="仿宋" w:cs="仿宋"/>
                <w:sz w:val="22"/>
                <w:szCs w:val="28"/>
                <w:highlight w:val="none"/>
              </w:rPr>
            </w:pPr>
            <w:r>
              <w:rPr>
                <w:rFonts w:hint="eastAsia" w:ascii="仿宋" w:hAnsi="仿宋" w:eastAsia="仿宋" w:cs="仿宋"/>
                <w:sz w:val="22"/>
                <w:szCs w:val="28"/>
                <w:highlight w:val="none"/>
              </w:rPr>
              <w:t>2、月累计无事故、事件发生</w:t>
            </w:r>
          </w:p>
        </w:tc>
        <w:tc>
          <w:tcPr>
            <w:tcW w:w="546" w:type="dxa"/>
            <w:noWrap w:val="0"/>
            <w:vAlign w:val="center"/>
          </w:tcPr>
          <w:p w14:paraId="51E9B373">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1F291FB4">
            <w:pPr>
              <w:spacing w:line="320" w:lineRule="exact"/>
              <w:jc w:val="center"/>
              <w:rPr>
                <w:rFonts w:hint="eastAsia" w:ascii="仿宋" w:hAnsi="仿宋" w:eastAsia="仿宋" w:cs="仿宋"/>
                <w:sz w:val="28"/>
                <w:szCs w:val="28"/>
                <w:highlight w:val="none"/>
              </w:rPr>
            </w:pPr>
          </w:p>
        </w:tc>
      </w:tr>
      <w:tr w14:paraId="7B103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48645664">
            <w:pPr>
              <w:widowControl/>
              <w:jc w:val="left"/>
              <w:rPr>
                <w:rFonts w:hint="eastAsia" w:ascii="仿宋" w:hAnsi="仿宋" w:eastAsia="仿宋" w:cs="仿宋"/>
                <w:sz w:val="28"/>
                <w:szCs w:val="28"/>
                <w:highlight w:val="none"/>
              </w:rPr>
            </w:pPr>
          </w:p>
        </w:tc>
        <w:tc>
          <w:tcPr>
            <w:tcW w:w="672" w:type="dxa"/>
            <w:vMerge w:val="continue"/>
            <w:noWrap w:val="0"/>
            <w:vAlign w:val="center"/>
          </w:tcPr>
          <w:p w14:paraId="6868E6D6">
            <w:pPr>
              <w:widowControl/>
              <w:jc w:val="left"/>
              <w:rPr>
                <w:rFonts w:hint="eastAsia" w:ascii="仿宋" w:hAnsi="仿宋" w:eastAsia="仿宋" w:cs="仿宋"/>
                <w:sz w:val="22"/>
                <w:szCs w:val="28"/>
                <w:highlight w:val="none"/>
              </w:rPr>
            </w:pPr>
          </w:p>
        </w:tc>
        <w:tc>
          <w:tcPr>
            <w:tcW w:w="6639" w:type="dxa"/>
            <w:noWrap w:val="0"/>
            <w:vAlign w:val="center"/>
          </w:tcPr>
          <w:p w14:paraId="796337B4">
            <w:pPr>
              <w:spacing w:line="320" w:lineRule="exact"/>
              <w:rPr>
                <w:rFonts w:hint="eastAsia" w:ascii="仿宋" w:hAnsi="仿宋" w:eastAsia="仿宋" w:cs="仿宋"/>
                <w:sz w:val="22"/>
                <w:szCs w:val="28"/>
                <w:highlight w:val="none"/>
              </w:rPr>
            </w:pPr>
            <w:r>
              <w:rPr>
                <w:rFonts w:hint="eastAsia" w:ascii="仿宋" w:hAnsi="仿宋" w:eastAsia="仿宋" w:cs="仿宋"/>
                <w:sz w:val="22"/>
                <w:szCs w:val="28"/>
                <w:highlight w:val="none"/>
              </w:rPr>
              <w:t>3、无因服务态度或失职行为引起的有效投诉</w:t>
            </w:r>
          </w:p>
        </w:tc>
        <w:tc>
          <w:tcPr>
            <w:tcW w:w="546" w:type="dxa"/>
            <w:noWrap w:val="0"/>
            <w:vAlign w:val="center"/>
          </w:tcPr>
          <w:p w14:paraId="39084CD7">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61C63F3E">
            <w:pPr>
              <w:spacing w:line="320" w:lineRule="exact"/>
              <w:jc w:val="center"/>
              <w:rPr>
                <w:rFonts w:hint="eastAsia" w:ascii="仿宋" w:hAnsi="仿宋" w:eastAsia="仿宋" w:cs="仿宋"/>
                <w:sz w:val="28"/>
                <w:szCs w:val="28"/>
                <w:highlight w:val="none"/>
              </w:rPr>
            </w:pPr>
          </w:p>
        </w:tc>
      </w:tr>
      <w:tr w14:paraId="43B32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5" w:hRule="atLeast"/>
          <w:jc w:val="center"/>
        </w:trPr>
        <w:tc>
          <w:tcPr>
            <w:tcW w:w="8008" w:type="dxa"/>
            <w:gridSpan w:val="3"/>
            <w:noWrap w:val="0"/>
            <w:vAlign w:val="center"/>
          </w:tcPr>
          <w:p w14:paraId="6586A975">
            <w:pPr>
              <w:spacing w:line="320" w:lineRule="exact"/>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二、各岗位考核标准（总得分：80分）</w:t>
            </w:r>
          </w:p>
        </w:tc>
        <w:tc>
          <w:tcPr>
            <w:tcW w:w="546" w:type="dxa"/>
            <w:noWrap w:val="0"/>
            <w:vAlign w:val="center"/>
          </w:tcPr>
          <w:p w14:paraId="2215188F">
            <w:pPr>
              <w:spacing w:line="320" w:lineRule="exact"/>
              <w:rPr>
                <w:rFonts w:hint="eastAsia" w:ascii="仿宋" w:hAnsi="仿宋" w:eastAsia="仿宋" w:cs="仿宋"/>
                <w:sz w:val="22"/>
                <w:szCs w:val="28"/>
                <w:highlight w:val="none"/>
                <w:lang w:val="zh-CN"/>
              </w:rPr>
            </w:pPr>
          </w:p>
        </w:tc>
        <w:tc>
          <w:tcPr>
            <w:tcW w:w="734" w:type="dxa"/>
            <w:noWrap w:val="0"/>
            <w:vAlign w:val="center"/>
          </w:tcPr>
          <w:p w14:paraId="2DDD2793">
            <w:pPr>
              <w:spacing w:line="320" w:lineRule="exact"/>
              <w:rPr>
                <w:rFonts w:hint="eastAsia" w:ascii="仿宋" w:hAnsi="仿宋" w:eastAsia="仿宋" w:cs="仿宋"/>
                <w:sz w:val="22"/>
                <w:szCs w:val="28"/>
                <w:highlight w:val="none"/>
                <w:lang w:val="zh-CN"/>
              </w:rPr>
            </w:pPr>
          </w:p>
        </w:tc>
      </w:tr>
      <w:tr w14:paraId="3F348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7" w:type="dxa"/>
            <w:noWrap w:val="0"/>
            <w:vAlign w:val="center"/>
          </w:tcPr>
          <w:p w14:paraId="49BB5981">
            <w:pPr>
              <w:spacing w:line="320" w:lineRule="exact"/>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序号</w:t>
            </w:r>
          </w:p>
        </w:tc>
        <w:tc>
          <w:tcPr>
            <w:tcW w:w="672" w:type="dxa"/>
            <w:noWrap w:val="0"/>
            <w:vAlign w:val="center"/>
          </w:tcPr>
          <w:p w14:paraId="7CE4BE8F">
            <w:pPr>
              <w:spacing w:line="320" w:lineRule="exact"/>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项目</w:t>
            </w:r>
          </w:p>
        </w:tc>
        <w:tc>
          <w:tcPr>
            <w:tcW w:w="6639" w:type="dxa"/>
            <w:noWrap w:val="0"/>
            <w:vAlign w:val="center"/>
          </w:tcPr>
          <w:p w14:paraId="49C63F60">
            <w:pPr>
              <w:spacing w:line="320" w:lineRule="exact"/>
              <w:jc w:val="center"/>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考核内容</w:t>
            </w:r>
          </w:p>
        </w:tc>
        <w:tc>
          <w:tcPr>
            <w:tcW w:w="546" w:type="dxa"/>
            <w:noWrap w:val="0"/>
            <w:vAlign w:val="center"/>
          </w:tcPr>
          <w:p w14:paraId="5B5CB9F6">
            <w:pPr>
              <w:spacing w:line="320" w:lineRule="exact"/>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分值</w:t>
            </w:r>
          </w:p>
        </w:tc>
        <w:tc>
          <w:tcPr>
            <w:tcW w:w="734" w:type="dxa"/>
            <w:noWrap w:val="0"/>
            <w:vAlign w:val="center"/>
          </w:tcPr>
          <w:p w14:paraId="4666D69E">
            <w:pPr>
              <w:spacing w:line="320" w:lineRule="exact"/>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考核</w:t>
            </w:r>
          </w:p>
          <w:p w14:paraId="165B7477">
            <w:pPr>
              <w:spacing w:line="320" w:lineRule="exact"/>
              <w:rPr>
                <w:rFonts w:hint="eastAsia" w:ascii="仿宋" w:hAnsi="仿宋" w:eastAsia="仿宋" w:cs="仿宋"/>
                <w:sz w:val="22"/>
                <w:szCs w:val="28"/>
                <w:highlight w:val="none"/>
                <w:lang w:val="zh-CN"/>
              </w:rPr>
            </w:pPr>
            <w:r>
              <w:rPr>
                <w:rFonts w:hint="eastAsia" w:ascii="仿宋" w:hAnsi="仿宋" w:eastAsia="仿宋" w:cs="仿宋"/>
                <w:sz w:val="22"/>
                <w:szCs w:val="28"/>
                <w:highlight w:val="none"/>
                <w:lang w:val="zh-CN"/>
              </w:rPr>
              <w:t>得分</w:t>
            </w:r>
          </w:p>
        </w:tc>
      </w:tr>
      <w:tr w14:paraId="7B1AF7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restart"/>
            <w:noWrap w:val="0"/>
            <w:vAlign w:val="center"/>
          </w:tcPr>
          <w:p w14:paraId="2D5AF4EA">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1</w:t>
            </w:r>
          </w:p>
        </w:tc>
        <w:tc>
          <w:tcPr>
            <w:tcW w:w="672" w:type="dxa"/>
            <w:vMerge w:val="restart"/>
            <w:noWrap w:val="0"/>
            <w:vAlign w:val="center"/>
          </w:tcPr>
          <w:p w14:paraId="4D0E2464">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保洁服务</w:t>
            </w:r>
          </w:p>
        </w:tc>
        <w:tc>
          <w:tcPr>
            <w:tcW w:w="6639" w:type="dxa"/>
            <w:noWrap w:val="0"/>
            <w:vAlign w:val="top"/>
          </w:tcPr>
          <w:p w14:paraId="5B5E9A1F">
            <w:pPr>
              <w:tabs>
                <w:tab w:val="left" w:pos="6200"/>
              </w:tabs>
              <w:spacing w:line="240" w:lineRule="exact"/>
              <w:jc w:val="left"/>
              <w:rPr>
                <w:rFonts w:hint="eastAsia" w:ascii="仿宋" w:hAnsi="仿宋" w:eastAsia="仿宋" w:cs="仿宋"/>
                <w:sz w:val="22"/>
                <w:szCs w:val="28"/>
                <w:highlight w:val="none"/>
              </w:rPr>
            </w:pPr>
            <w:r>
              <w:rPr>
                <w:rFonts w:hint="eastAsia" w:ascii="仿宋" w:hAnsi="仿宋" w:eastAsia="仿宋" w:cs="仿宋"/>
                <w:sz w:val="22"/>
                <w:szCs w:val="28"/>
                <w:highlight w:val="none"/>
              </w:rPr>
              <w:t>1、每天按时按要求对项目服务区域内办公区</w:t>
            </w:r>
            <w:r>
              <w:rPr>
                <w:rFonts w:hint="eastAsia" w:ascii="仿宋" w:hAnsi="仿宋" w:eastAsia="仿宋" w:cs="仿宋"/>
                <w:sz w:val="22"/>
                <w:szCs w:val="28"/>
                <w:highlight w:val="none"/>
                <w:lang w:eastAsia="zh-CN"/>
              </w:rPr>
              <w:t>、两馆、接待中心、宣讲室、小木屋、公共</w:t>
            </w:r>
            <w:r>
              <w:rPr>
                <w:rFonts w:hint="eastAsia" w:ascii="仿宋" w:hAnsi="仿宋" w:eastAsia="仿宋" w:cs="仿宋"/>
                <w:sz w:val="22"/>
                <w:szCs w:val="28"/>
                <w:highlight w:val="none"/>
              </w:rPr>
              <w:t>卫生间、开水间、</w:t>
            </w:r>
            <w:r>
              <w:rPr>
                <w:rFonts w:hint="eastAsia" w:ascii="仿宋" w:hAnsi="仿宋" w:eastAsia="仿宋" w:cs="仿宋"/>
                <w:sz w:val="22"/>
                <w:szCs w:val="28"/>
                <w:highlight w:val="none"/>
                <w:lang w:eastAsia="zh-CN"/>
              </w:rPr>
              <w:t>广场、道路</w:t>
            </w:r>
            <w:r>
              <w:rPr>
                <w:rFonts w:hint="eastAsia" w:ascii="仿宋" w:hAnsi="仿宋" w:eastAsia="仿宋" w:cs="仿宋"/>
                <w:sz w:val="22"/>
                <w:szCs w:val="28"/>
                <w:highlight w:val="none"/>
              </w:rPr>
              <w:t>、门厅等区域进行保洁</w:t>
            </w:r>
          </w:p>
        </w:tc>
        <w:tc>
          <w:tcPr>
            <w:tcW w:w="546" w:type="dxa"/>
            <w:noWrap w:val="0"/>
            <w:vAlign w:val="center"/>
          </w:tcPr>
          <w:p w14:paraId="725784DC">
            <w:pPr>
              <w:spacing w:line="320" w:lineRule="exact"/>
              <w:jc w:val="center"/>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lang w:val="en-US" w:eastAsia="zh-CN"/>
              </w:rPr>
              <w:t>4</w:t>
            </w:r>
          </w:p>
        </w:tc>
        <w:tc>
          <w:tcPr>
            <w:tcW w:w="734" w:type="dxa"/>
            <w:noWrap w:val="0"/>
            <w:vAlign w:val="center"/>
          </w:tcPr>
          <w:p w14:paraId="6952EA09">
            <w:pPr>
              <w:spacing w:line="320" w:lineRule="exact"/>
              <w:jc w:val="center"/>
              <w:rPr>
                <w:rFonts w:hint="eastAsia" w:ascii="仿宋" w:hAnsi="仿宋" w:eastAsia="仿宋" w:cs="仿宋"/>
                <w:sz w:val="28"/>
                <w:szCs w:val="28"/>
                <w:highlight w:val="none"/>
              </w:rPr>
            </w:pPr>
          </w:p>
        </w:tc>
      </w:tr>
      <w:tr w14:paraId="75CD52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669A4753">
            <w:pPr>
              <w:widowControl/>
              <w:jc w:val="left"/>
              <w:rPr>
                <w:rFonts w:hint="eastAsia" w:ascii="仿宋" w:hAnsi="仿宋" w:eastAsia="仿宋" w:cs="仿宋"/>
                <w:sz w:val="22"/>
                <w:szCs w:val="28"/>
                <w:highlight w:val="none"/>
              </w:rPr>
            </w:pPr>
          </w:p>
        </w:tc>
        <w:tc>
          <w:tcPr>
            <w:tcW w:w="672" w:type="dxa"/>
            <w:vMerge w:val="continue"/>
            <w:noWrap w:val="0"/>
            <w:vAlign w:val="center"/>
          </w:tcPr>
          <w:p w14:paraId="6E34E48C">
            <w:pPr>
              <w:widowControl/>
              <w:jc w:val="left"/>
              <w:rPr>
                <w:rFonts w:hint="eastAsia" w:ascii="仿宋" w:hAnsi="仿宋" w:eastAsia="仿宋" w:cs="仿宋"/>
                <w:sz w:val="22"/>
                <w:szCs w:val="28"/>
                <w:highlight w:val="none"/>
              </w:rPr>
            </w:pPr>
          </w:p>
        </w:tc>
        <w:tc>
          <w:tcPr>
            <w:tcW w:w="6639" w:type="dxa"/>
            <w:noWrap w:val="0"/>
            <w:vAlign w:val="top"/>
          </w:tcPr>
          <w:p w14:paraId="24D8DBEB">
            <w:pPr>
              <w:spacing w:line="320" w:lineRule="exact"/>
              <w:ind w:left="315" w:hanging="315"/>
              <w:rPr>
                <w:rFonts w:hint="eastAsia" w:ascii="仿宋" w:hAnsi="仿宋" w:eastAsia="仿宋" w:cs="仿宋"/>
                <w:sz w:val="22"/>
                <w:szCs w:val="28"/>
                <w:highlight w:val="none"/>
              </w:rPr>
            </w:pPr>
            <w:r>
              <w:rPr>
                <w:rFonts w:hint="eastAsia" w:ascii="仿宋" w:hAnsi="仿宋" w:eastAsia="仿宋" w:cs="仿宋"/>
                <w:sz w:val="22"/>
                <w:szCs w:val="28"/>
                <w:highlight w:val="none"/>
              </w:rPr>
              <w:t>2</w:t>
            </w:r>
            <w:r>
              <w:rPr>
                <w:rFonts w:hint="eastAsia" w:ascii="仿宋" w:hAnsi="仿宋" w:eastAsia="仿宋" w:cs="仿宋"/>
                <w:sz w:val="20"/>
                <w:szCs w:val="20"/>
                <w:highlight w:val="none"/>
              </w:rPr>
              <w:t>、对办公楼、道路、停车场、绿化带进行规范化保洁并擦拭各类标识牌、灯具</w:t>
            </w:r>
          </w:p>
        </w:tc>
        <w:tc>
          <w:tcPr>
            <w:tcW w:w="546" w:type="dxa"/>
            <w:noWrap w:val="0"/>
            <w:vAlign w:val="center"/>
          </w:tcPr>
          <w:p w14:paraId="32F42404">
            <w:pPr>
              <w:spacing w:line="320" w:lineRule="exact"/>
              <w:jc w:val="center"/>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lang w:val="en-US" w:eastAsia="zh-CN"/>
              </w:rPr>
              <w:t>2</w:t>
            </w:r>
          </w:p>
        </w:tc>
        <w:tc>
          <w:tcPr>
            <w:tcW w:w="734" w:type="dxa"/>
            <w:noWrap w:val="0"/>
            <w:vAlign w:val="center"/>
          </w:tcPr>
          <w:p w14:paraId="2D6A96A0">
            <w:pPr>
              <w:spacing w:line="320" w:lineRule="exact"/>
              <w:jc w:val="center"/>
              <w:rPr>
                <w:rFonts w:hint="eastAsia" w:ascii="仿宋" w:hAnsi="仿宋" w:eastAsia="仿宋" w:cs="仿宋"/>
                <w:sz w:val="28"/>
                <w:szCs w:val="28"/>
                <w:highlight w:val="none"/>
              </w:rPr>
            </w:pPr>
          </w:p>
        </w:tc>
      </w:tr>
      <w:tr w14:paraId="0D2F4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7D0FB722">
            <w:pPr>
              <w:widowControl/>
              <w:jc w:val="left"/>
              <w:rPr>
                <w:rFonts w:hint="eastAsia" w:ascii="仿宋" w:hAnsi="仿宋" w:eastAsia="仿宋" w:cs="仿宋"/>
                <w:sz w:val="22"/>
                <w:szCs w:val="28"/>
                <w:highlight w:val="none"/>
              </w:rPr>
            </w:pPr>
          </w:p>
        </w:tc>
        <w:tc>
          <w:tcPr>
            <w:tcW w:w="672" w:type="dxa"/>
            <w:vMerge w:val="continue"/>
            <w:noWrap w:val="0"/>
            <w:vAlign w:val="center"/>
          </w:tcPr>
          <w:p w14:paraId="162F4605">
            <w:pPr>
              <w:widowControl/>
              <w:jc w:val="left"/>
              <w:rPr>
                <w:rFonts w:hint="eastAsia" w:ascii="仿宋" w:hAnsi="仿宋" w:eastAsia="仿宋" w:cs="仿宋"/>
                <w:sz w:val="22"/>
                <w:szCs w:val="28"/>
                <w:highlight w:val="none"/>
              </w:rPr>
            </w:pPr>
          </w:p>
        </w:tc>
        <w:tc>
          <w:tcPr>
            <w:tcW w:w="6639" w:type="dxa"/>
            <w:noWrap w:val="0"/>
            <w:vAlign w:val="top"/>
          </w:tcPr>
          <w:p w14:paraId="6DE312C0">
            <w:pPr>
              <w:spacing w:line="320" w:lineRule="exact"/>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3、</w:t>
            </w:r>
            <w:r>
              <w:rPr>
                <w:rFonts w:hint="eastAsia" w:ascii="仿宋" w:hAnsi="仿宋" w:eastAsia="仿宋" w:cs="仿宋"/>
                <w:sz w:val="22"/>
                <w:szCs w:val="28"/>
                <w:highlight w:val="none"/>
                <w:lang w:eastAsia="zh-CN"/>
              </w:rPr>
              <w:t>完成餐厅、厨房等重点区域卫生保持工作；</w:t>
            </w:r>
          </w:p>
        </w:tc>
        <w:tc>
          <w:tcPr>
            <w:tcW w:w="546" w:type="dxa"/>
            <w:noWrap w:val="0"/>
            <w:vAlign w:val="center"/>
          </w:tcPr>
          <w:p w14:paraId="79AF29DD">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4</w:t>
            </w:r>
          </w:p>
        </w:tc>
        <w:tc>
          <w:tcPr>
            <w:tcW w:w="734" w:type="dxa"/>
            <w:noWrap w:val="0"/>
            <w:vAlign w:val="center"/>
          </w:tcPr>
          <w:p w14:paraId="4A335830">
            <w:pPr>
              <w:spacing w:line="320" w:lineRule="exact"/>
              <w:jc w:val="center"/>
              <w:rPr>
                <w:rFonts w:hint="eastAsia" w:ascii="仿宋" w:hAnsi="仿宋" w:eastAsia="仿宋" w:cs="仿宋"/>
                <w:sz w:val="28"/>
                <w:szCs w:val="28"/>
                <w:highlight w:val="none"/>
              </w:rPr>
            </w:pPr>
          </w:p>
        </w:tc>
      </w:tr>
      <w:tr w14:paraId="1C796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7C68BE88">
            <w:pPr>
              <w:widowControl/>
              <w:jc w:val="left"/>
              <w:rPr>
                <w:rFonts w:hint="eastAsia" w:ascii="仿宋" w:hAnsi="仿宋" w:eastAsia="仿宋" w:cs="仿宋"/>
                <w:sz w:val="22"/>
                <w:szCs w:val="28"/>
                <w:highlight w:val="none"/>
              </w:rPr>
            </w:pPr>
          </w:p>
        </w:tc>
        <w:tc>
          <w:tcPr>
            <w:tcW w:w="672" w:type="dxa"/>
            <w:vMerge w:val="continue"/>
            <w:noWrap w:val="0"/>
            <w:vAlign w:val="center"/>
          </w:tcPr>
          <w:p w14:paraId="46FF1134">
            <w:pPr>
              <w:widowControl/>
              <w:jc w:val="left"/>
              <w:rPr>
                <w:rFonts w:hint="eastAsia" w:ascii="仿宋" w:hAnsi="仿宋" w:eastAsia="仿宋" w:cs="仿宋"/>
                <w:sz w:val="22"/>
                <w:szCs w:val="28"/>
                <w:highlight w:val="none"/>
              </w:rPr>
            </w:pPr>
          </w:p>
        </w:tc>
        <w:tc>
          <w:tcPr>
            <w:tcW w:w="6639" w:type="dxa"/>
            <w:noWrap w:val="0"/>
            <w:vAlign w:val="top"/>
          </w:tcPr>
          <w:p w14:paraId="6C03A3BB">
            <w:pPr>
              <w:spacing w:line="320" w:lineRule="exact"/>
              <w:rPr>
                <w:rFonts w:hint="eastAsia" w:ascii="仿宋" w:hAnsi="仿宋" w:eastAsia="仿宋" w:cs="仿宋"/>
                <w:sz w:val="22"/>
                <w:szCs w:val="28"/>
                <w:highlight w:val="none"/>
                <w:lang w:val="en-US" w:eastAsia="zh-CN"/>
              </w:rPr>
            </w:pPr>
            <w:r>
              <w:rPr>
                <w:rFonts w:hint="eastAsia" w:ascii="仿宋" w:hAnsi="仿宋" w:eastAsia="仿宋" w:cs="仿宋"/>
                <w:sz w:val="22"/>
                <w:szCs w:val="28"/>
                <w:highlight w:val="none"/>
                <w:lang w:val="en-US" w:eastAsia="zh-CN"/>
              </w:rPr>
              <w:t>4、完成临时安排的如重要接待、参观调研等场所保洁工作；</w:t>
            </w:r>
          </w:p>
        </w:tc>
        <w:tc>
          <w:tcPr>
            <w:tcW w:w="546" w:type="dxa"/>
            <w:noWrap w:val="0"/>
            <w:vAlign w:val="center"/>
          </w:tcPr>
          <w:p w14:paraId="0ACA81B8">
            <w:pPr>
              <w:spacing w:line="320" w:lineRule="exact"/>
              <w:jc w:val="center"/>
              <w:rPr>
                <w:rFonts w:hint="eastAsia" w:ascii="仿宋" w:hAnsi="仿宋" w:eastAsia="仿宋" w:cs="仿宋"/>
                <w:sz w:val="22"/>
                <w:szCs w:val="28"/>
                <w:highlight w:val="none"/>
                <w:lang w:val="en-US" w:eastAsia="zh-CN"/>
              </w:rPr>
            </w:pPr>
            <w:r>
              <w:rPr>
                <w:rFonts w:hint="eastAsia" w:ascii="仿宋" w:hAnsi="仿宋" w:eastAsia="仿宋" w:cs="仿宋"/>
                <w:sz w:val="22"/>
                <w:szCs w:val="28"/>
                <w:highlight w:val="none"/>
                <w:lang w:val="en-US" w:eastAsia="zh-CN"/>
              </w:rPr>
              <w:t>2</w:t>
            </w:r>
          </w:p>
        </w:tc>
        <w:tc>
          <w:tcPr>
            <w:tcW w:w="734" w:type="dxa"/>
            <w:noWrap w:val="0"/>
            <w:vAlign w:val="center"/>
          </w:tcPr>
          <w:p w14:paraId="1A26A0B0">
            <w:pPr>
              <w:spacing w:line="320" w:lineRule="exact"/>
              <w:jc w:val="center"/>
              <w:rPr>
                <w:rFonts w:hint="eastAsia" w:ascii="仿宋" w:hAnsi="仿宋" w:eastAsia="仿宋" w:cs="仿宋"/>
                <w:sz w:val="28"/>
                <w:szCs w:val="28"/>
                <w:highlight w:val="none"/>
              </w:rPr>
            </w:pPr>
          </w:p>
        </w:tc>
      </w:tr>
      <w:tr w14:paraId="10381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54F9931D">
            <w:pPr>
              <w:widowControl/>
              <w:jc w:val="left"/>
              <w:rPr>
                <w:rFonts w:hint="eastAsia" w:ascii="仿宋" w:hAnsi="仿宋" w:eastAsia="仿宋" w:cs="仿宋"/>
                <w:sz w:val="22"/>
                <w:szCs w:val="28"/>
                <w:highlight w:val="none"/>
              </w:rPr>
            </w:pPr>
          </w:p>
        </w:tc>
        <w:tc>
          <w:tcPr>
            <w:tcW w:w="672" w:type="dxa"/>
            <w:vMerge w:val="continue"/>
            <w:noWrap w:val="0"/>
            <w:vAlign w:val="center"/>
          </w:tcPr>
          <w:p w14:paraId="0F0D87A3">
            <w:pPr>
              <w:widowControl/>
              <w:jc w:val="left"/>
              <w:rPr>
                <w:rFonts w:hint="eastAsia" w:ascii="仿宋" w:hAnsi="仿宋" w:eastAsia="仿宋" w:cs="仿宋"/>
                <w:sz w:val="22"/>
                <w:szCs w:val="28"/>
                <w:highlight w:val="none"/>
              </w:rPr>
            </w:pPr>
          </w:p>
        </w:tc>
        <w:tc>
          <w:tcPr>
            <w:tcW w:w="6639" w:type="dxa"/>
            <w:noWrap w:val="0"/>
            <w:vAlign w:val="top"/>
          </w:tcPr>
          <w:p w14:paraId="0346831A">
            <w:pPr>
              <w:tabs>
                <w:tab w:val="left" w:pos="6200"/>
              </w:tabs>
              <w:spacing w:line="240" w:lineRule="exact"/>
              <w:jc w:val="left"/>
              <w:rPr>
                <w:rFonts w:hint="eastAsia" w:ascii="仿宋" w:hAnsi="仿宋" w:eastAsia="仿宋" w:cs="仿宋"/>
                <w:sz w:val="22"/>
                <w:szCs w:val="28"/>
                <w:highlight w:val="none"/>
              </w:rPr>
            </w:pPr>
            <w:r>
              <w:rPr>
                <w:rFonts w:hint="eastAsia" w:ascii="仿宋" w:hAnsi="仿宋" w:eastAsia="仿宋" w:cs="仿宋"/>
                <w:sz w:val="22"/>
                <w:szCs w:val="28"/>
                <w:highlight w:val="none"/>
                <w:lang w:val="en-US" w:eastAsia="zh-CN"/>
              </w:rPr>
              <w:t>5</w:t>
            </w:r>
            <w:r>
              <w:rPr>
                <w:rFonts w:hint="eastAsia" w:ascii="仿宋" w:hAnsi="仿宋" w:eastAsia="仿宋" w:cs="仿宋"/>
                <w:sz w:val="22"/>
                <w:szCs w:val="28"/>
                <w:highlight w:val="none"/>
              </w:rPr>
              <w:t>、定期清理雨、污水池、排水沟渠、定期清扫</w:t>
            </w:r>
            <w:r>
              <w:rPr>
                <w:rFonts w:hint="eastAsia" w:ascii="仿宋" w:hAnsi="仿宋" w:eastAsia="仿宋" w:cs="仿宋"/>
                <w:sz w:val="22"/>
                <w:szCs w:val="28"/>
                <w:highlight w:val="none"/>
                <w:lang w:eastAsia="zh-CN"/>
              </w:rPr>
              <w:t>停车</w:t>
            </w:r>
            <w:r>
              <w:rPr>
                <w:rFonts w:hint="eastAsia" w:ascii="仿宋" w:hAnsi="仿宋" w:eastAsia="仿宋" w:cs="仿宋"/>
                <w:sz w:val="22"/>
                <w:szCs w:val="28"/>
                <w:highlight w:val="none"/>
              </w:rPr>
              <w:t>雨篷；定期清洗外墙、垃圾桶、果皮箱</w:t>
            </w:r>
          </w:p>
        </w:tc>
        <w:tc>
          <w:tcPr>
            <w:tcW w:w="546" w:type="dxa"/>
            <w:noWrap w:val="0"/>
            <w:vAlign w:val="center"/>
          </w:tcPr>
          <w:p w14:paraId="2BD03FFB">
            <w:pPr>
              <w:spacing w:line="320" w:lineRule="exact"/>
              <w:jc w:val="center"/>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lang w:val="en-US" w:eastAsia="zh-CN"/>
              </w:rPr>
              <w:t>4</w:t>
            </w:r>
          </w:p>
        </w:tc>
        <w:tc>
          <w:tcPr>
            <w:tcW w:w="734" w:type="dxa"/>
            <w:noWrap w:val="0"/>
            <w:vAlign w:val="center"/>
          </w:tcPr>
          <w:p w14:paraId="3459D4CC">
            <w:pPr>
              <w:spacing w:line="320" w:lineRule="exact"/>
              <w:jc w:val="center"/>
              <w:rPr>
                <w:rFonts w:hint="eastAsia" w:ascii="仿宋" w:hAnsi="仿宋" w:eastAsia="仿宋" w:cs="仿宋"/>
                <w:sz w:val="28"/>
                <w:szCs w:val="28"/>
                <w:highlight w:val="none"/>
              </w:rPr>
            </w:pPr>
          </w:p>
        </w:tc>
      </w:tr>
      <w:tr w14:paraId="64945F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restart"/>
            <w:noWrap w:val="0"/>
            <w:vAlign w:val="center"/>
          </w:tcPr>
          <w:p w14:paraId="0C018E8B">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672" w:type="dxa"/>
            <w:vMerge w:val="restart"/>
            <w:noWrap w:val="0"/>
            <w:vAlign w:val="center"/>
          </w:tcPr>
          <w:p w14:paraId="3EC539C9">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绿化服务</w:t>
            </w:r>
          </w:p>
        </w:tc>
        <w:tc>
          <w:tcPr>
            <w:tcW w:w="6639" w:type="dxa"/>
            <w:noWrap w:val="0"/>
            <w:vAlign w:val="top"/>
          </w:tcPr>
          <w:p w14:paraId="702E9A6D">
            <w:pPr>
              <w:spacing w:line="320" w:lineRule="exact"/>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1、</w:t>
            </w:r>
            <w:r>
              <w:rPr>
                <w:rFonts w:hint="eastAsia" w:ascii="仿宋" w:hAnsi="仿宋" w:eastAsia="仿宋" w:cs="仿宋"/>
                <w:spacing w:val="-4"/>
                <w:sz w:val="22"/>
                <w:szCs w:val="28"/>
                <w:highlight w:val="none"/>
              </w:rPr>
              <w:t>根据季节、天气调整管养方法，保证苗木生长良好</w:t>
            </w:r>
            <w:r>
              <w:rPr>
                <w:rFonts w:hint="eastAsia" w:ascii="仿宋" w:hAnsi="仿宋" w:eastAsia="仿宋" w:cs="仿宋"/>
                <w:spacing w:val="-4"/>
                <w:sz w:val="22"/>
                <w:szCs w:val="28"/>
                <w:highlight w:val="none"/>
                <w:lang w:eastAsia="zh-CN"/>
              </w:rPr>
              <w:t>；</w:t>
            </w:r>
          </w:p>
        </w:tc>
        <w:tc>
          <w:tcPr>
            <w:tcW w:w="546" w:type="dxa"/>
            <w:noWrap w:val="0"/>
            <w:vAlign w:val="center"/>
          </w:tcPr>
          <w:p w14:paraId="2EC4266F">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555570BC">
            <w:pPr>
              <w:spacing w:line="320" w:lineRule="exact"/>
              <w:jc w:val="center"/>
              <w:rPr>
                <w:rFonts w:hint="eastAsia" w:ascii="仿宋" w:hAnsi="仿宋" w:eastAsia="仿宋" w:cs="仿宋"/>
                <w:sz w:val="28"/>
                <w:szCs w:val="28"/>
                <w:highlight w:val="none"/>
              </w:rPr>
            </w:pPr>
          </w:p>
        </w:tc>
      </w:tr>
      <w:tr w14:paraId="27709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14BD9CFA">
            <w:pPr>
              <w:widowControl/>
              <w:jc w:val="left"/>
              <w:rPr>
                <w:rFonts w:hint="eastAsia" w:ascii="仿宋" w:hAnsi="仿宋" w:eastAsia="仿宋" w:cs="仿宋"/>
                <w:sz w:val="22"/>
                <w:szCs w:val="28"/>
                <w:highlight w:val="none"/>
              </w:rPr>
            </w:pPr>
          </w:p>
        </w:tc>
        <w:tc>
          <w:tcPr>
            <w:tcW w:w="672" w:type="dxa"/>
            <w:vMerge w:val="continue"/>
            <w:noWrap w:val="0"/>
            <w:vAlign w:val="center"/>
          </w:tcPr>
          <w:p w14:paraId="5353E753">
            <w:pPr>
              <w:widowControl/>
              <w:jc w:val="left"/>
              <w:rPr>
                <w:rFonts w:hint="eastAsia" w:ascii="仿宋" w:hAnsi="仿宋" w:eastAsia="仿宋" w:cs="仿宋"/>
                <w:sz w:val="22"/>
                <w:szCs w:val="28"/>
                <w:highlight w:val="none"/>
              </w:rPr>
            </w:pPr>
          </w:p>
        </w:tc>
        <w:tc>
          <w:tcPr>
            <w:tcW w:w="6639" w:type="dxa"/>
            <w:noWrap w:val="0"/>
            <w:vAlign w:val="top"/>
          </w:tcPr>
          <w:p w14:paraId="4AB7F422">
            <w:pPr>
              <w:spacing w:line="320" w:lineRule="exact"/>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2、</w:t>
            </w:r>
            <w:r>
              <w:rPr>
                <w:rFonts w:hint="eastAsia" w:ascii="仿宋" w:hAnsi="仿宋" w:eastAsia="仿宋" w:cs="仿宋"/>
                <w:sz w:val="22"/>
                <w:szCs w:val="28"/>
                <w:highlight w:val="none"/>
                <w:lang w:val="en-US" w:eastAsia="zh-CN"/>
              </w:rPr>
              <w:t>办公区等指定区域</w:t>
            </w:r>
            <w:r>
              <w:rPr>
                <w:rFonts w:hint="eastAsia" w:ascii="仿宋" w:hAnsi="仿宋" w:eastAsia="仿宋" w:cs="仿宋"/>
                <w:sz w:val="22"/>
                <w:szCs w:val="28"/>
                <w:highlight w:val="none"/>
              </w:rPr>
              <w:t>内盆景、盆花随季节及时调换</w:t>
            </w:r>
            <w:r>
              <w:rPr>
                <w:rFonts w:hint="eastAsia" w:ascii="仿宋" w:hAnsi="仿宋" w:eastAsia="仿宋" w:cs="仿宋"/>
                <w:sz w:val="22"/>
                <w:szCs w:val="28"/>
                <w:highlight w:val="none"/>
                <w:lang w:eastAsia="zh-CN"/>
              </w:rPr>
              <w:t>；</w:t>
            </w:r>
          </w:p>
        </w:tc>
        <w:tc>
          <w:tcPr>
            <w:tcW w:w="546" w:type="dxa"/>
            <w:noWrap w:val="0"/>
            <w:vAlign w:val="center"/>
          </w:tcPr>
          <w:p w14:paraId="58434A4F">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398D45F5">
            <w:pPr>
              <w:spacing w:line="320" w:lineRule="exact"/>
              <w:jc w:val="center"/>
              <w:rPr>
                <w:rFonts w:hint="eastAsia" w:ascii="仿宋" w:hAnsi="仿宋" w:eastAsia="仿宋" w:cs="仿宋"/>
                <w:sz w:val="28"/>
                <w:szCs w:val="28"/>
                <w:highlight w:val="none"/>
              </w:rPr>
            </w:pPr>
          </w:p>
        </w:tc>
      </w:tr>
      <w:tr w14:paraId="5D32C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7D82F611">
            <w:pPr>
              <w:widowControl/>
              <w:jc w:val="left"/>
              <w:rPr>
                <w:rFonts w:hint="eastAsia" w:ascii="仿宋" w:hAnsi="仿宋" w:eastAsia="仿宋" w:cs="仿宋"/>
                <w:sz w:val="22"/>
                <w:szCs w:val="28"/>
                <w:highlight w:val="none"/>
              </w:rPr>
            </w:pPr>
          </w:p>
        </w:tc>
        <w:tc>
          <w:tcPr>
            <w:tcW w:w="672" w:type="dxa"/>
            <w:vMerge w:val="continue"/>
            <w:noWrap w:val="0"/>
            <w:vAlign w:val="center"/>
          </w:tcPr>
          <w:p w14:paraId="43C5B25B">
            <w:pPr>
              <w:widowControl/>
              <w:jc w:val="left"/>
              <w:rPr>
                <w:rFonts w:hint="eastAsia" w:ascii="仿宋" w:hAnsi="仿宋" w:eastAsia="仿宋" w:cs="仿宋"/>
                <w:sz w:val="22"/>
                <w:szCs w:val="28"/>
                <w:highlight w:val="none"/>
              </w:rPr>
            </w:pPr>
          </w:p>
        </w:tc>
        <w:tc>
          <w:tcPr>
            <w:tcW w:w="6639" w:type="dxa"/>
            <w:noWrap w:val="0"/>
            <w:vAlign w:val="top"/>
          </w:tcPr>
          <w:p w14:paraId="59F53B4C">
            <w:pPr>
              <w:spacing w:line="320" w:lineRule="exact"/>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3、</w:t>
            </w:r>
            <w:r>
              <w:rPr>
                <w:rFonts w:hint="eastAsia" w:ascii="仿宋" w:hAnsi="仿宋" w:eastAsia="仿宋" w:cs="仿宋"/>
                <w:sz w:val="22"/>
                <w:szCs w:val="28"/>
                <w:highlight w:val="none"/>
                <w:lang w:eastAsia="zh-CN"/>
              </w:rPr>
              <w:t>定期清理林下杂树、杂草并及时清运；</w:t>
            </w:r>
          </w:p>
        </w:tc>
        <w:tc>
          <w:tcPr>
            <w:tcW w:w="546" w:type="dxa"/>
            <w:noWrap w:val="0"/>
            <w:vAlign w:val="center"/>
          </w:tcPr>
          <w:p w14:paraId="2D84C3CE">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6636FE7E">
            <w:pPr>
              <w:spacing w:line="320" w:lineRule="exact"/>
              <w:jc w:val="center"/>
              <w:rPr>
                <w:rFonts w:hint="eastAsia" w:ascii="仿宋" w:hAnsi="仿宋" w:eastAsia="仿宋" w:cs="仿宋"/>
                <w:sz w:val="28"/>
                <w:szCs w:val="28"/>
                <w:highlight w:val="none"/>
              </w:rPr>
            </w:pPr>
          </w:p>
        </w:tc>
      </w:tr>
      <w:tr w14:paraId="1F50AA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17885085">
            <w:pPr>
              <w:widowControl/>
              <w:jc w:val="left"/>
              <w:rPr>
                <w:rFonts w:hint="eastAsia" w:ascii="仿宋" w:hAnsi="仿宋" w:eastAsia="仿宋" w:cs="仿宋"/>
                <w:sz w:val="22"/>
                <w:szCs w:val="28"/>
                <w:highlight w:val="none"/>
              </w:rPr>
            </w:pPr>
          </w:p>
        </w:tc>
        <w:tc>
          <w:tcPr>
            <w:tcW w:w="672" w:type="dxa"/>
            <w:vMerge w:val="continue"/>
            <w:noWrap w:val="0"/>
            <w:vAlign w:val="center"/>
          </w:tcPr>
          <w:p w14:paraId="2567C21C">
            <w:pPr>
              <w:widowControl/>
              <w:jc w:val="left"/>
              <w:rPr>
                <w:rFonts w:hint="eastAsia" w:ascii="仿宋" w:hAnsi="仿宋" w:eastAsia="仿宋" w:cs="仿宋"/>
                <w:sz w:val="22"/>
                <w:szCs w:val="28"/>
                <w:highlight w:val="none"/>
              </w:rPr>
            </w:pPr>
          </w:p>
        </w:tc>
        <w:tc>
          <w:tcPr>
            <w:tcW w:w="6639" w:type="dxa"/>
            <w:noWrap w:val="0"/>
            <w:vAlign w:val="top"/>
          </w:tcPr>
          <w:p w14:paraId="02CE2CD0">
            <w:pPr>
              <w:spacing w:line="320" w:lineRule="exact"/>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4、定期修剪、施肥、防治病虫害</w:t>
            </w:r>
            <w:r>
              <w:rPr>
                <w:rFonts w:hint="eastAsia" w:ascii="仿宋" w:hAnsi="仿宋" w:eastAsia="仿宋" w:cs="仿宋"/>
                <w:sz w:val="22"/>
                <w:szCs w:val="28"/>
                <w:highlight w:val="none"/>
                <w:lang w:eastAsia="zh-CN"/>
              </w:rPr>
              <w:t>；</w:t>
            </w:r>
          </w:p>
        </w:tc>
        <w:tc>
          <w:tcPr>
            <w:tcW w:w="546" w:type="dxa"/>
            <w:noWrap w:val="0"/>
            <w:vAlign w:val="center"/>
          </w:tcPr>
          <w:p w14:paraId="4CA21381">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1AC427EE">
            <w:pPr>
              <w:spacing w:line="320" w:lineRule="exact"/>
              <w:jc w:val="center"/>
              <w:rPr>
                <w:rFonts w:hint="eastAsia" w:ascii="仿宋" w:hAnsi="仿宋" w:eastAsia="仿宋" w:cs="仿宋"/>
                <w:sz w:val="28"/>
                <w:szCs w:val="28"/>
                <w:highlight w:val="none"/>
              </w:rPr>
            </w:pPr>
          </w:p>
        </w:tc>
      </w:tr>
      <w:tr w14:paraId="5829D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restart"/>
            <w:noWrap w:val="0"/>
            <w:vAlign w:val="center"/>
          </w:tcPr>
          <w:p w14:paraId="737A6CF0">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3</w:t>
            </w:r>
          </w:p>
        </w:tc>
        <w:tc>
          <w:tcPr>
            <w:tcW w:w="672" w:type="dxa"/>
            <w:vMerge w:val="restart"/>
            <w:noWrap w:val="0"/>
            <w:vAlign w:val="center"/>
          </w:tcPr>
          <w:p w14:paraId="086736D2">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工程服务</w:t>
            </w:r>
          </w:p>
        </w:tc>
        <w:tc>
          <w:tcPr>
            <w:tcW w:w="6639" w:type="dxa"/>
            <w:noWrap w:val="0"/>
            <w:vAlign w:val="top"/>
          </w:tcPr>
          <w:p w14:paraId="50AEA33C">
            <w:pPr>
              <w:spacing w:line="320" w:lineRule="exact"/>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1、按服务要求每天巡视相关设备、设施、随坏随修</w:t>
            </w:r>
            <w:r>
              <w:rPr>
                <w:rFonts w:hint="eastAsia" w:ascii="仿宋" w:hAnsi="仿宋" w:eastAsia="仿宋" w:cs="仿宋"/>
                <w:sz w:val="22"/>
                <w:szCs w:val="28"/>
                <w:highlight w:val="none"/>
                <w:lang w:eastAsia="zh-CN"/>
              </w:rPr>
              <w:t>；</w:t>
            </w:r>
          </w:p>
        </w:tc>
        <w:tc>
          <w:tcPr>
            <w:tcW w:w="546" w:type="dxa"/>
            <w:noWrap w:val="0"/>
            <w:vAlign w:val="center"/>
          </w:tcPr>
          <w:p w14:paraId="3CECCF69">
            <w:pPr>
              <w:spacing w:line="320" w:lineRule="exact"/>
              <w:jc w:val="center"/>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lang w:val="en-US" w:eastAsia="zh-CN"/>
              </w:rPr>
              <w:t>4</w:t>
            </w:r>
          </w:p>
        </w:tc>
        <w:tc>
          <w:tcPr>
            <w:tcW w:w="734" w:type="dxa"/>
            <w:noWrap w:val="0"/>
            <w:vAlign w:val="center"/>
          </w:tcPr>
          <w:p w14:paraId="66274C12">
            <w:pPr>
              <w:spacing w:line="320" w:lineRule="exact"/>
              <w:jc w:val="center"/>
              <w:rPr>
                <w:rFonts w:hint="eastAsia" w:ascii="仿宋" w:hAnsi="仿宋" w:eastAsia="仿宋" w:cs="仿宋"/>
                <w:sz w:val="28"/>
                <w:szCs w:val="28"/>
                <w:highlight w:val="none"/>
              </w:rPr>
            </w:pPr>
          </w:p>
        </w:tc>
      </w:tr>
      <w:tr w14:paraId="285E7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2FF28792">
            <w:pPr>
              <w:widowControl/>
              <w:jc w:val="left"/>
              <w:rPr>
                <w:rFonts w:hint="eastAsia" w:ascii="仿宋" w:hAnsi="仿宋" w:eastAsia="仿宋" w:cs="仿宋"/>
                <w:sz w:val="22"/>
                <w:szCs w:val="28"/>
                <w:highlight w:val="none"/>
              </w:rPr>
            </w:pPr>
          </w:p>
        </w:tc>
        <w:tc>
          <w:tcPr>
            <w:tcW w:w="672" w:type="dxa"/>
            <w:vMerge w:val="continue"/>
            <w:noWrap w:val="0"/>
            <w:vAlign w:val="center"/>
          </w:tcPr>
          <w:p w14:paraId="767754E3">
            <w:pPr>
              <w:widowControl/>
              <w:jc w:val="left"/>
              <w:rPr>
                <w:rFonts w:hint="eastAsia" w:ascii="仿宋" w:hAnsi="仿宋" w:eastAsia="仿宋" w:cs="仿宋"/>
                <w:sz w:val="22"/>
                <w:szCs w:val="28"/>
                <w:highlight w:val="none"/>
              </w:rPr>
            </w:pPr>
          </w:p>
        </w:tc>
        <w:tc>
          <w:tcPr>
            <w:tcW w:w="6639" w:type="dxa"/>
            <w:noWrap w:val="0"/>
            <w:vAlign w:val="top"/>
          </w:tcPr>
          <w:p w14:paraId="2471E307">
            <w:pPr>
              <w:tabs>
                <w:tab w:val="left" w:pos="6200"/>
              </w:tabs>
              <w:spacing w:line="240" w:lineRule="exact"/>
              <w:jc w:val="left"/>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2、急修随叫随到，及时修复，若不能及时修复，要有合理解释和应急措施，做出限时承诺</w:t>
            </w:r>
            <w:r>
              <w:rPr>
                <w:rFonts w:hint="eastAsia" w:ascii="仿宋" w:hAnsi="仿宋" w:eastAsia="仿宋" w:cs="仿宋"/>
                <w:sz w:val="22"/>
                <w:szCs w:val="28"/>
                <w:highlight w:val="none"/>
                <w:lang w:eastAsia="zh-CN"/>
              </w:rPr>
              <w:t>；</w:t>
            </w:r>
          </w:p>
        </w:tc>
        <w:tc>
          <w:tcPr>
            <w:tcW w:w="546" w:type="dxa"/>
            <w:noWrap w:val="0"/>
            <w:vAlign w:val="center"/>
          </w:tcPr>
          <w:p w14:paraId="252695C0">
            <w:pPr>
              <w:spacing w:line="320" w:lineRule="exact"/>
              <w:jc w:val="center"/>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lang w:val="en-US" w:eastAsia="zh-CN"/>
              </w:rPr>
              <w:t>4</w:t>
            </w:r>
          </w:p>
        </w:tc>
        <w:tc>
          <w:tcPr>
            <w:tcW w:w="734" w:type="dxa"/>
            <w:noWrap w:val="0"/>
            <w:vAlign w:val="center"/>
          </w:tcPr>
          <w:p w14:paraId="32589D6B">
            <w:pPr>
              <w:spacing w:line="320" w:lineRule="exact"/>
              <w:jc w:val="center"/>
              <w:rPr>
                <w:rFonts w:hint="eastAsia" w:ascii="仿宋" w:hAnsi="仿宋" w:eastAsia="仿宋" w:cs="仿宋"/>
                <w:sz w:val="28"/>
                <w:szCs w:val="28"/>
                <w:highlight w:val="none"/>
              </w:rPr>
            </w:pPr>
          </w:p>
        </w:tc>
      </w:tr>
      <w:tr w14:paraId="142F1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07FE190A">
            <w:pPr>
              <w:widowControl/>
              <w:jc w:val="left"/>
              <w:rPr>
                <w:rFonts w:hint="eastAsia" w:ascii="仿宋" w:hAnsi="仿宋" w:eastAsia="仿宋" w:cs="仿宋"/>
                <w:sz w:val="22"/>
                <w:szCs w:val="28"/>
                <w:highlight w:val="none"/>
              </w:rPr>
            </w:pPr>
          </w:p>
        </w:tc>
        <w:tc>
          <w:tcPr>
            <w:tcW w:w="672" w:type="dxa"/>
            <w:vMerge w:val="continue"/>
            <w:noWrap w:val="0"/>
            <w:vAlign w:val="center"/>
          </w:tcPr>
          <w:p w14:paraId="086871AF">
            <w:pPr>
              <w:widowControl/>
              <w:jc w:val="left"/>
              <w:rPr>
                <w:rFonts w:hint="eastAsia" w:ascii="仿宋" w:hAnsi="仿宋" w:eastAsia="仿宋" w:cs="仿宋"/>
                <w:sz w:val="22"/>
                <w:szCs w:val="28"/>
                <w:highlight w:val="none"/>
              </w:rPr>
            </w:pPr>
          </w:p>
        </w:tc>
        <w:tc>
          <w:tcPr>
            <w:tcW w:w="6639" w:type="dxa"/>
            <w:noWrap w:val="0"/>
            <w:vAlign w:val="top"/>
          </w:tcPr>
          <w:p w14:paraId="1005C0FC">
            <w:pPr>
              <w:spacing w:line="320" w:lineRule="exact"/>
              <w:ind w:left="315" w:hanging="315"/>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3、24小时</w:t>
            </w:r>
            <w:r>
              <w:rPr>
                <w:rFonts w:hint="eastAsia" w:ascii="仿宋" w:hAnsi="仿宋" w:eastAsia="仿宋" w:cs="仿宋"/>
                <w:sz w:val="22"/>
                <w:szCs w:val="28"/>
                <w:highlight w:val="none"/>
                <w:lang w:eastAsia="zh-CN"/>
              </w:rPr>
              <w:t>保持联系畅通</w:t>
            </w:r>
            <w:r>
              <w:rPr>
                <w:rFonts w:hint="eastAsia" w:ascii="仿宋" w:hAnsi="仿宋" w:eastAsia="仿宋" w:cs="仿宋"/>
                <w:sz w:val="22"/>
                <w:szCs w:val="28"/>
                <w:highlight w:val="none"/>
              </w:rPr>
              <w:t>，确保</w:t>
            </w:r>
            <w:r>
              <w:rPr>
                <w:rFonts w:hint="eastAsia" w:ascii="仿宋" w:hAnsi="仿宋" w:eastAsia="仿宋" w:cs="仿宋"/>
                <w:sz w:val="22"/>
                <w:szCs w:val="28"/>
                <w:highlight w:val="none"/>
                <w:lang w:eastAsia="zh-CN"/>
              </w:rPr>
              <w:t>及时配合处理</w:t>
            </w:r>
            <w:r>
              <w:rPr>
                <w:rFonts w:hint="eastAsia" w:ascii="仿宋" w:hAnsi="仿宋" w:eastAsia="仿宋" w:cs="仿宋"/>
                <w:sz w:val="22"/>
                <w:szCs w:val="28"/>
                <w:highlight w:val="none"/>
              </w:rPr>
              <w:t>供电等各类系统</w:t>
            </w:r>
            <w:r>
              <w:rPr>
                <w:rFonts w:hint="eastAsia" w:ascii="仿宋" w:hAnsi="仿宋" w:eastAsia="仿宋" w:cs="仿宋"/>
                <w:sz w:val="22"/>
                <w:szCs w:val="28"/>
                <w:highlight w:val="none"/>
                <w:lang w:eastAsia="zh-CN"/>
              </w:rPr>
              <w:t>问题；</w:t>
            </w:r>
          </w:p>
        </w:tc>
        <w:tc>
          <w:tcPr>
            <w:tcW w:w="546" w:type="dxa"/>
            <w:noWrap w:val="0"/>
            <w:vAlign w:val="center"/>
          </w:tcPr>
          <w:p w14:paraId="6F96EF90">
            <w:pPr>
              <w:spacing w:line="320" w:lineRule="exact"/>
              <w:jc w:val="center"/>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lang w:val="en-US" w:eastAsia="zh-CN"/>
              </w:rPr>
              <w:t>4</w:t>
            </w:r>
          </w:p>
        </w:tc>
        <w:tc>
          <w:tcPr>
            <w:tcW w:w="734" w:type="dxa"/>
            <w:noWrap w:val="0"/>
            <w:vAlign w:val="center"/>
          </w:tcPr>
          <w:p w14:paraId="0854051A">
            <w:pPr>
              <w:spacing w:line="320" w:lineRule="exact"/>
              <w:jc w:val="center"/>
              <w:rPr>
                <w:rFonts w:hint="eastAsia" w:ascii="仿宋" w:hAnsi="仿宋" w:eastAsia="仿宋" w:cs="仿宋"/>
                <w:sz w:val="28"/>
                <w:szCs w:val="28"/>
                <w:highlight w:val="none"/>
              </w:rPr>
            </w:pPr>
          </w:p>
        </w:tc>
      </w:tr>
      <w:tr w14:paraId="0F7F8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25AE4B3F">
            <w:pPr>
              <w:widowControl/>
              <w:jc w:val="left"/>
              <w:rPr>
                <w:rFonts w:hint="eastAsia" w:ascii="仿宋" w:hAnsi="仿宋" w:eastAsia="仿宋" w:cs="仿宋"/>
                <w:sz w:val="22"/>
                <w:szCs w:val="28"/>
                <w:highlight w:val="none"/>
              </w:rPr>
            </w:pPr>
          </w:p>
        </w:tc>
        <w:tc>
          <w:tcPr>
            <w:tcW w:w="672" w:type="dxa"/>
            <w:vMerge w:val="continue"/>
            <w:noWrap w:val="0"/>
            <w:vAlign w:val="center"/>
          </w:tcPr>
          <w:p w14:paraId="0EE814C7">
            <w:pPr>
              <w:widowControl/>
              <w:jc w:val="left"/>
              <w:rPr>
                <w:rFonts w:hint="eastAsia" w:ascii="仿宋" w:hAnsi="仿宋" w:eastAsia="仿宋" w:cs="仿宋"/>
                <w:sz w:val="22"/>
                <w:szCs w:val="28"/>
                <w:highlight w:val="none"/>
              </w:rPr>
            </w:pPr>
          </w:p>
        </w:tc>
        <w:tc>
          <w:tcPr>
            <w:tcW w:w="6639" w:type="dxa"/>
            <w:noWrap w:val="0"/>
            <w:vAlign w:val="top"/>
          </w:tcPr>
          <w:p w14:paraId="356F9E41">
            <w:pPr>
              <w:spacing w:line="320" w:lineRule="exact"/>
              <w:ind w:left="315" w:hanging="315"/>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4、协助甲方做好节电、节水等节能工作</w:t>
            </w:r>
            <w:r>
              <w:rPr>
                <w:rFonts w:hint="eastAsia" w:ascii="仿宋" w:hAnsi="仿宋" w:eastAsia="仿宋" w:cs="仿宋"/>
                <w:sz w:val="22"/>
                <w:szCs w:val="28"/>
                <w:highlight w:val="none"/>
                <w:lang w:eastAsia="zh-CN"/>
              </w:rPr>
              <w:t>；</w:t>
            </w:r>
          </w:p>
        </w:tc>
        <w:tc>
          <w:tcPr>
            <w:tcW w:w="546" w:type="dxa"/>
            <w:noWrap w:val="0"/>
            <w:vAlign w:val="center"/>
          </w:tcPr>
          <w:p w14:paraId="3BD82FFE">
            <w:pPr>
              <w:spacing w:line="320" w:lineRule="exact"/>
              <w:jc w:val="center"/>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lang w:val="en-US" w:eastAsia="zh-CN"/>
              </w:rPr>
              <w:t>4</w:t>
            </w:r>
          </w:p>
        </w:tc>
        <w:tc>
          <w:tcPr>
            <w:tcW w:w="734" w:type="dxa"/>
            <w:noWrap w:val="0"/>
            <w:vAlign w:val="center"/>
          </w:tcPr>
          <w:p w14:paraId="3F32ECE4">
            <w:pPr>
              <w:spacing w:line="320" w:lineRule="exact"/>
              <w:jc w:val="center"/>
              <w:rPr>
                <w:rFonts w:hint="eastAsia" w:ascii="仿宋" w:hAnsi="仿宋" w:eastAsia="仿宋" w:cs="仿宋"/>
                <w:sz w:val="28"/>
                <w:szCs w:val="28"/>
                <w:highlight w:val="none"/>
              </w:rPr>
            </w:pPr>
          </w:p>
        </w:tc>
      </w:tr>
      <w:tr w14:paraId="20527B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restart"/>
            <w:noWrap w:val="0"/>
            <w:vAlign w:val="center"/>
          </w:tcPr>
          <w:p w14:paraId="6D13692B">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4</w:t>
            </w:r>
          </w:p>
        </w:tc>
        <w:tc>
          <w:tcPr>
            <w:tcW w:w="672" w:type="dxa"/>
            <w:vMerge w:val="restart"/>
            <w:noWrap w:val="0"/>
            <w:vAlign w:val="center"/>
          </w:tcPr>
          <w:p w14:paraId="0112091C">
            <w:pPr>
              <w:spacing w:line="320" w:lineRule="exact"/>
              <w:jc w:val="center"/>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lang w:eastAsia="zh-CN"/>
              </w:rPr>
              <w:t>秩序维护服务</w:t>
            </w:r>
          </w:p>
        </w:tc>
        <w:tc>
          <w:tcPr>
            <w:tcW w:w="6639" w:type="dxa"/>
            <w:noWrap w:val="0"/>
            <w:vAlign w:val="top"/>
          </w:tcPr>
          <w:p w14:paraId="6D6E5C03">
            <w:pPr>
              <w:spacing w:line="320" w:lineRule="exact"/>
              <w:ind w:left="315" w:hanging="315"/>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1、严格执行</w:t>
            </w:r>
            <w:r>
              <w:rPr>
                <w:rFonts w:hint="eastAsia" w:ascii="仿宋" w:hAnsi="仿宋" w:eastAsia="仿宋" w:cs="仿宋"/>
                <w:sz w:val="22"/>
                <w:szCs w:val="28"/>
                <w:highlight w:val="none"/>
                <w:lang w:eastAsia="zh-CN"/>
              </w:rPr>
              <w:t>物业人员及临时增调人员的登记工作；</w:t>
            </w:r>
          </w:p>
        </w:tc>
        <w:tc>
          <w:tcPr>
            <w:tcW w:w="546" w:type="dxa"/>
            <w:noWrap w:val="0"/>
            <w:vAlign w:val="center"/>
          </w:tcPr>
          <w:p w14:paraId="03E8A58E">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4</w:t>
            </w:r>
          </w:p>
        </w:tc>
        <w:tc>
          <w:tcPr>
            <w:tcW w:w="734" w:type="dxa"/>
            <w:noWrap w:val="0"/>
            <w:vAlign w:val="center"/>
          </w:tcPr>
          <w:p w14:paraId="68B4DCFF">
            <w:pPr>
              <w:spacing w:line="320" w:lineRule="exact"/>
              <w:jc w:val="center"/>
              <w:rPr>
                <w:rFonts w:hint="eastAsia" w:ascii="仿宋" w:hAnsi="仿宋" w:eastAsia="仿宋" w:cs="仿宋"/>
                <w:sz w:val="28"/>
                <w:szCs w:val="28"/>
                <w:highlight w:val="none"/>
              </w:rPr>
            </w:pPr>
          </w:p>
        </w:tc>
      </w:tr>
      <w:tr w14:paraId="5D0A5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108F478B">
            <w:pPr>
              <w:spacing w:line="320" w:lineRule="exact"/>
              <w:jc w:val="center"/>
              <w:rPr>
                <w:rFonts w:hint="eastAsia" w:ascii="仿宋" w:hAnsi="仿宋" w:eastAsia="仿宋" w:cs="仿宋"/>
                <w:sz w:val="22"/>
                <w:szCs w:val="28"/>
                <w:highlight w:val="none"/>
              </w:rPr>
            </w:pPr>
          </w:p>
        </w:tc>
        <w:tc>
          <w:tcPr>
            <w:tcW w:w="672" w:type="dxa"/>
            <w:vMerge w:val="continue"/>
            <w:noWrap w:val="0"/>
            <w:vAlign w:val="center"/>
          </w:tcPr>
          <w:p w14:paraId="1B547422">
            <w:pPr>
              <w:spacing w:line="320" w:lineRule="exact"/>
              <w:jc w:val="center"/>
              <w:rPr>
                <w:rFonts w:hint="eastAsia" w:ascii="仿宋" w:hAnsi="仿宋" w:eastAsia="仿宋" w:cs="仿宋"/>
                <w:sz w:val="22"/>
                <w:szCs w:val="28"/>
                <w:highlight w:val="none"/>
              </w:rPr>
            </w:pPr>
          </w:p>
        </w:tc>
        <w:tc>
          <w:tcPr>
            <w:tcW w:w="6639" w:type="dxa"/>
            <w:noWrap w:val="0"/>
            <w:vAlign w:val="top"/>
          </w:tcPr>
          <w:p w14:paraId="7B03A42C">
            <w:pPr>
              <w:spacing w:line="320" w:lineRule="exact"/>
              <w:ind w:left="315" w:hanging="315"/>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2、</w:t>
            </w:r>
            <w:r>
              <w:rPr>
                <w:rFonts w:hint="eastAsia" w:ascii="仿宋" w:hAnsi="仿宋" w:eastAsia="仿宋" w:cs="仿宋"/>
                <w:sz w:val="22"/>
                <w:szCs w:val="28"/>
                <w:highlight w:val="none"/>
                <w:lang w:eastAsia="zh-CN"/>
              </w:rPr>
              <w:t>日常巡查保证消防通道及各类应急通道的畅通；</w:t>
            </w:r>
          </w:p>
        </w:tc>
        <w:tc>
          <w:tcPr>
            <w:tcW w:w="546" w:type="dxa"/>
            <w:noWrap w:val="0"/>
            <w:vAlign w:val="center"/>
          </w:tcPr>
          <w:p w14:paraId="4955232C">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4</w:t>
            </w:r>
          </w:p>
        </w:tc>
        <w:tc>
          <w:tcPr>
            <w:tcW w:w="734" w:type="dxa"/>
            <w:noWrap w:val="0"/>
            <w:vAlign w:val="center"/>
          </w:tcPr>
          <w:p w14:paraId="5F0EE034">
            <w:pPr>
              <w:spacing w:line="320" w:lineRule="exact"/>
              <w:jc w:val="center"/>
              <w:rPr>
                <w:rFonts w:hint="eastAsia" w:ascii="仿宋" w:hAnsi="仿宋" w:eastAsia="仿宋" w:cs="仿宋"/>
                <w:sz w:val="28"/>
                <w:szCs w:val="28"/>
                <w:highlight w:val="none"/>
              </w:rPr>
            </w:pPr>
          </w:p>
        </w:tc>
      </w:tr>
      <w:tr w14:paraId="0D7BD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3586A0BA">
            <w:pPr>
              <w:widowControl/>
              <w:jc w:val="left"/>
              <w:rPr>
                <w:rFonts w:hint="eastAsia" w:ascii="仿宋" w:hAnsi="仿宋" w:eastAsia="仿宋" w:cs="仿宋"/>
                <w:sz w:val="28"/>
                <w:szCs w:val="28"/>
                <w:highlight w:val="none"/>
              </w:rPr>
            </w:pPr>
          </w:p>
        </w:tc>
        <w:tc>
          <w:tcPr>
            <w:tcW w:w="672" w:type="dxa"/>
            <w:vMerge w:val="continue"/>
            <w:noWrap w:val="0"/>
            <w:vAlign w:val="center"/>
          </w:tcPr>
          <w:p w14:paraId="5A3568D3">
            <w:pPr>
              <w:widowControl/>
              <w:jc w:val="left"/>
              <w:rPr>
                <w:rFonts w:hint="eastAsia" w:ascii="仿宋" w:hAnsi="仿宋" w:eastAsia="仿宋" w:cs="仿宋"/>
                <w:sz w:val="28"/>
                <w:szCs w:val="28"/>
                <w:highlight w:val="none"/>
              </w:rPr>
            </w:pPr>
          </w:p>
        </w:tc>
        <w:tc>
          <w:tcPr>
            <w:tcW w:w="6639" w:type="dxa"/>
            <w:noWrap w:val="0"/>
            <w:vAlign w:val="top"/>
          </w:tcPr>
          <w:p w14:paraId="4A6CA7C9">
            <w:pPr>
              <w:tabs>
                <w:tab w:val="left" w:pos="6200"/>
              </w:tabs>
              <w:spacing w:line="240" w:lineRule="exact"/>
              <w:jc w:val="left"/>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3、</w:t>
            </w:r>
            <w:r>
              <w:rPr>
                <w:rFonts w:hint="eastAsia" w:ascii="仿宋" w:hAnsi="仿宋" w:eastAsia="仿宋" w:cs="仿宋"/>
                <w:sz w:val="22"/>
                <w:szCs w:val="28"/>
                <w:highlight w:val="none"/>
                <w:lang w:eastAsia="zh-CN"/>
              </w:rPr>
              <w:t>日常巡查院内各河、沟、塘等水面，栈道、石板路等道路，发现漂浮物及时打捞，发现扰乱单位工作秩序的行为及时劝阻或劝离；</w:t>
            </w:r>
          </w:p>
        </w:tc>
        <w:tc>
          <w:tcPr>
            <w:tcW w:w="546" w:type="dxa"/>
            <w:noWrap w:val="0"/>
            <w:vAlign w:val="center"/>
          </w:tcPr>
          <w:p w14:paraId="0A6F9BE3">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4</w:t>
            </w:r>
          </w:p>
        </w:tc>
        <w:tc>
          <w:tcPr>
            <w:tcW w:w="734" w:type="dxa"/>
            <w:noWrap w:val="0"/>
            <w:vAlign w:val="center"/>
          </w:tcPr>
          <w:p w14:paraId="0A711137">
            <w:pPr>
              <w:spacing w:line="320" w:lineRule="exact"/>
              <w:jc w:val="center"/>
              <w:rPr>
                <w:rFonts w:hint="eastAsia" w:ascii="仿宋" w:hAnsi="仿宋" w:eastAsia="仿宋" w:cs="仿宋"/>
                <w:sz w:val="28"/>
                <w:szCs w:val="28"/>
                <w:highlight w:val="none"/>
              </w:rPr>
            </w:pPr>
          </w:p>
        </w:tc>
      </w:tr>
      <w:tr w14:paraId="140FE0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65E209A3">
            <w:pPr>
              <w:widowControl/>
              <w:jc w:val="left"/>
              <w:rPr>
                <w:rFonts w:hint="eastAsia" w:ascii="仿宋" w:hAnsi="仿宋" w:eastAsia="仿宋" w:cs="仿宋"/>
                <w:sz w:val="28"/>
                <w:szCs w:val="28"/>
                <w:highlight w:val="none"/>
              </w:rPr>
            </w:pPr>
          </w:p>
        </w:tc>
        <w:tc>
          <w:tcPr>
            <w:tcW w:w="672" w:type="dxa"/>
            <w:vMerge w:val="continue"/>
            <w:noWrap w:val="0"/>
            <w:vAlign w:val="center"/>
          </w:tcPr>
          <w:p w14:paraId="379B3FC9">
            <w:pPr>
              <w:widowControl/>
              <w:jc w:val="left"/>
              <w:rPr>
                <w:rFonts w:hint="eastAsia" w:ascii="仿宋" w:hAnsi="仿宋" w:eastAsia="仿宋" w:cs="仿宋"/>
                <w:sz w:val="28"/>
                <w:szCs w:val="28"/>
                <w:highlight w:val="none"/>
              </w:rPr>
            </w:pPr>
          </w:p>
        </w:tc>
        <w:tc>
          <w:tcPr>
            <w:tcW w:w="6639" w:type="dxa"/>
            <w:noWrap w:val="0"/>
            <w:vAlign w:val="top"/>
          </w:tcPr>
          <w:p w14:paraId="1AABE278">
            <w:pPr>
              <w:tabs>
                <w:tab w:val="left" w:pos="6200"/>
              </w:tabs>
              <w:spacing w:line="240" w:lineRule="exact"/>
              <w:jc w:val="left"/>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4、停车场有明确的停车指示牌，停放有序，</w:t>
            </w:r>
            <w:r>
              <w:rPr>
                <w:rFonts w:hint="eastAsia" w:ascii="仿宋" w:hAnsi="仿宋" w:eastAsia="仿宋" w:cs="仿宋"/>
                <w:sz w:val="22"/>
                <w:szCs w:val="28"/>
                <w:highlight w:val="none"/>
                <w:lang w:eastAsia="zh-CN"/>
              </w:rPr>
              <w:t>遇节假日积极进行交通疏导</w:t>
            </w:r>
            <w:r>
              <w:rPr>
                <w:rFonts w:hint="eastAsia" w:ascii="仿宋" w:hAnsi="仿宋" w:eastAsia="仿宋" w:cs="仿宋"/>
                <w:sz w:val="22"/>
                <w:szCs w:val="28"/>
                <w:highlight w:val="none"/>
              </w:rPr>
              <w:t>，</w:t>
            </w:r>
            <w:r>
              <w:rPr>
                <w:rFonts w:hint="eastAsia" w:ascii="仿宋" w:hAnsi="仿宋" w:eastAsia="仿宋" w:cs="仿宋"/>
                <w:sz w:val="22"/>
                <w:szCs w:val="28"/>
                <w:highlight w:val="none"/>
                <w:lang w:eastAsia="zh-CN"/>
              </w:rPr>
              <w:t>已登记</w:t>
            </w:r>
            <w:r>
              <w:rPr>
                <w:rFonts w:hint="eastAsia" w:ascii="仿宋" w:hAnsi="仿宋" w:eastAsia="仿宋" w:cs="仿宋"/>
                <w:sz w:val="22"/>
                <w:szCs w:val="28"/>
                <w:highlight w:val="none"/>
              </w:rPr>
              <w:t>机动车辆</w:t>
            </w:r>
            <w:r>
              <w:rPr>
                <w:rFonts w:hint="eastAsia" w:ascii="仿宋" w:hAnsi="仿宋" w:eastAsia="仿宋" w:cs="仿宋"/>
                <w:sz w:val="22"/>
                <w:szCs w:val="28"/>
                <w:highlight w:val="none"/>
                <w:lang w:eastAsia="zh-CN"/>
              </w:rPr>
              <w:t>规范停放；</w:t>
            </w:r>
          </w:p>
        </w:tc>
        <w:tc>
          <w:tcPr>
            <w:tcW w:w="546" w:type="dxa"/>
            <w:noWrap w:val="0"/>
            <w:vAlign w:val="center"/>
          </w:tcPr>
          <w:p w14:paraId="7F5D5E3E">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4</w:t>
            </w:r>
          </w:p>
        </w:tc>
        <w:tc>
          <w:tcPr>
            <w:tcW w:w="734" w:type="dxa"/>
            <w:noWrap w:val="0"/>
            <w:vAlign w:val="center"/>
          </w:tcPr>
          <w:p w14:paraId="5DDE36CA">
            <w:pPr>
              <w:spacing w:line="320" w:lineRule="exact"/>
              <w:jc w:val="center"/>
              <w:rPr>
                <w:rFonts w:hint="eastAsia" w:ascii="仿宋" w:hAnsi="仿宋" w:eastAsia="仿宋" w:cs="仿宋"/>
                <w:sz w:val="28"/>
                <w:szCs w:val="28"/>
                <w:highlight w:val="none"/>
              </w:rPr>
            </w:pPr>
          </w:p>
        </w:tc>
      </w:tr>
      <w:tr w14:paraId="51027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4EF52A0C">
            <w:pPr>
              <w:widowControl/>
              <w:jc w:val="left"/>
              <w:rPr>
                <w:rFonts w:hint="eastAsia" w:ascii="仿宋" w:hAnsi="仿宋" w:eastAsia="仿宋" w:cs="仿宋"/>
                <w:sz w:val="28"/>
                <w:szCs w:val="28"/>
                <w:highlight w:val="none"/>
              </w:rPr>
            </w:pPr>
          </w:p>
        </w:tc>
        <w:tc>
          <w:tcPr>
            <w:tcW w:w="672" w:type="dxa"/>
            <w:vMerge w:val="continue"/>
            <w:noWrap w:val="0"/>
            <w:vAlign w:val="center"/>
          </w:tcPr>
          <w:p w14:paraId="541A64F2">
            <w:pPr>
              <w:widowControl/>
              <w:jc w:val="left"/>
              <w:rPr>
                <w:rFonts w:hint="eastAsia" w:ascii="仿宋" w:hAnsi="仿宋" w:eastAsia="仿宋" w:cs="仿宋"/>
                <w:sz w:val="28"/>
                <w:szCs w:val="28"/>
                <w:highlight w:val="none"/>
              </w:rPr>
            </w:pPr>
          </w:p>
        </w:tc>
        <w:tc>
          <w:tcPr>
            <w:tcW w:w="6639" w:type="dxa"/>
            <w:noWrap w:val="0"/>
            <w:vAlign w:val="top"/>
          </w:tcPr>
          <w:p w14:paraId="4FA24703">
            <w:pPr>
              <w:spacing w:line="320" w:lineRule="exact"/>
              <w:ind w:left="315" w:hanging="315"/>
              <w:rPr>
                <w:rFonts w:hint="eastAsia" w:ascii="仿宋" w:hAnsi="仿宋" w:eastAsia="仿宋" w:cs="仿宋"/>
                <w:sz w:val="22"/>
                <w:szCs w:val="28"/>
                <w:highlight w:val="none"/>
              </w:rPr>
            </w:pPr>
            <w:r>
              <w:rPr>
                <w:rFonts w:hint="eastAsia" w:ascii="仿宋" w:hAnsi="仿宋" w:eastAsia="仿宋" w:cs="仿宋"/>
                <w:sz w:val="22"/>
                <w:szCs w:val="28"/>
                <w:highlight w:val="none"/>
              </w:rPr>
              <w:t>5、</w:t>
            </w:r>
            <w:r>
              <w:rPr>
                <w:rFonts w:hint="eastAsia" w:ascii="仿宋" w:hAnsi="仿宋" w:eastAsia="仿宋" w:cs="仿宋"/>
                <w:sz w:val="22"/>
                <w:szCs w:val="28"/>
                <w:highlight w:val="none"/>
                <w:lang w:eastAsia="zh-CN"/>
              </w:rPr>
              <w:t>日常巡查院内线路、排水系统等，防止私拉乱接，排水不畅</w:t>
            </w:r>
            <w:r>
              <w:rPr>
                <w:rFonts w:hint="eastAsia" w:ascii="仿宋" w:hAnsi="仿宋" w:eastAsia="仿宋" w:cs="仿宋"/>
                <w:sz w:val="22"/>
                <w:szCs w:val="28"/>
                <w:highlight w:val="none"/>
              </w:rPr>
              <w:t>。施工维修有提醒标志</w:t>
            </w:r>
          </w:p>
        </w:tc>
        <w:tc>
          <w:tcPr>
            <w:tcW w:w="546" w:type="dxa"/>
            <w:noWrap w:val="0"/>
            <w:vAlign w:val="center"/>
          </w:tcPr>
          <w:p w14:paraId="0A5BE241">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4</w:t>
            </w:r>
          </w:p>
        </w:tc>
        <w:tc>
          <w:tcPr>
            <w:tcW w:w="734" w:type="dxa"/>
            <w:noWrap w:val="0"/>
            <w:vAlign w:val="center"/>
          </w:tcPr>
          <w:p w14:paraId="61408914">
            <w:pPr>
              <w:spacing w:line="320" w:lineRule="exact"/>
              <w:jc w:val="center"/>
              <w:rPr>
                <w:rFonts w:hint="eastAsia" w:ascii="仿宋" w:hAnsi="仿宋" w:eastAsia="仿宋" w:cs="仿宋"/>
                <w:sz w:val="28"/>
                <w:szCs w:val="28"/>
                <w:highlight w:val="none"/>
              </w:rPr>
            </w:pPr>
          </w:p>
        </w:tc>
      </w:tr>
      <w:tr w14:paraId="39DF3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restart"/>
            <w:noWrap w:val="0"/>
            <w:vAlign w:val="center"/>
          </w:tcPr>
          <w:p w14:paraId="47558D61">
            <w:pPr>
              <w:spacing w:line="36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5</w:t>
            </w:r>
          </w:p>
        </w:tc>
        <w:tc>
          <w:tcPr>
            <w:tcW w:w="672" w:type="dxa"/>
            <w:vMerge w:val="restart"/>
            <w:noWrap w:val="0"/>
            <w:vAlign w:val="center"/>
          </w:tcPr>
          <w:p w14:paraId="1850603F">
            <w:pPr>
              <w:spacing w:line="360" w:lineRule="exact"/>
              <w:jc w:val="both"/>
              <w:rPr>
                <w:rFonts w:hint="eastAsia" w:ascii="仿宋" w:hAnsi="仿宋" w:eastAsia="仿宋" w:cs="仿宋"/>
                <w:sz w:val="22"/>
                <w:szCs w:val="28"/>
                <w:highlight w:val="none"/>
              </w:rPr>
            </w:pPr>
            <w:r>
              <w:rPr>
                <w:rFonts w:hint="eastAsia" w:ascii="仿宋" w:hAnsi="仿宋" w:eastAsia="仿宋" w:cs="仿宋"/>
                <w:sz w:val="22"/>
                <w:szCs w:val="28"/>
                <w:highlight w:val="none"/>
                <w:lang w:eastAsia="zh-CN"/>
              </w:rPr>
              <w:t>客户及</w:t>
            </w:r>
            <w:r>
              <w:rPr>
                <w:rFonts w:hint="eastAsia" w:ascii="仿宋" w:hAnsi="仿宋" w:eastAsia="仿宋" w:cs="仿宋"/>
                <w:sz w:val="22"/>
                <w:szCs w:val="28"/>
                <w:highlight w:val="none"/>
              </w:rPr>
              <w:t>会务服务</w:t>
            </w:r>
          </w:p>
        </w:tc>
        <w:tc>
          <w:tcPr>
            <w:tcW w:w="6639" w:type="dxa"/>
            <w:noWrap w:val="0"/>
            <w:vAlign w:val="top"/>
          </w:tcPr>
          <w:p w14:paraId="79E595F0">
            <w:pPr>
              <w:spacing w:line="360" w:lineRule="exact"/>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1、根据会务规定的规格，做好接待，会务用品准备</w:t>
            </w:r>
            <w:r>
              <w:rPr>
                <w:rFonts w:hint="eastAsia" w:ascii="仿宋" w:hAnsi="仿宋" w:eastAsia="仿宋" w:cs="仿宋"/>
                <w:sz w:val="22"/>
                <w:szCs w:val="28"/>
                <w:highlight w:val="none"/>
                <w:lang w:eastAsia="zh-CN"/>
              </w:rPr>
              <w:t>；</w:t>
            </w:r>
          </w:p>
        </w:tc>
        <w:tc>
          <w:tcPr>
            <w:tcW w:w="546" w:type="dxa"/>
            <w:noWrap w:val="0"/>
            <w:vAlign w:val="center"/>
          </w:tcPr>
          <w:p w14:paraId="2A2237E0">
            <w:pPr>
              <w:spacing w:line="320" w:lineRule="exact"/>
              <w:jc w:val="center"/>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lang w:val="en-US" w:eastAsia="zh-CN"/>
              </w:rPr>
              <w:t>3</w:t>
            </w:r>
          </w:p>
        </w:tc>
        <w:tc>
          <w:tcPr>
            <w:tcW w:w="734" w:type="dxa"/>
            <w:noWrap w:val="0"/>
            <w:vAlign w:val="center"/>
          </w:tcPr>
          <w:p w14:paraId="13447BA4">
            <w:pPr>
              <w:spacing w:line="360" w:lineRule="exact"/>
              <w:jc w:val="center"/>
              <w:rPr>
                <w:rFonts w:hint="eastAsia" w:ascii="仿宋" w:hAnsi="仿宋" w:eastAsia="仿宋" w:cs="仿宋"/>
                <w:sz w:val="28"/>
                <w:szCs w:val="28"/>
                <w:highlight w:val="none"/>
              </w:rPr>
            </w:pPr>
          </w:p>
        </w:tc>
      </w:tr>
      <w:tr w14:paraId="5EC1F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4F0C5A5A">
            <w:pPr>
              <w:widowControl/>
              <w:jc w:val="left"/>
              <w:rPr>
                <w:rFonts w:hint="eastAsia" w:ascii="仿宋" w:hAnsi="仿宋" w:eastAsia="仿宋" w:cs="仿宋"/>
                <w:sz w:val="22"/>
                <w:szCs w:val="28"/>
                <w:highlight w:val="none"/>
              </w:rPr>
            </w:pPr>
          </w:p>
        </w:tc>
        <w:tc>
          <w:tcPr>
            <w:tcW w:w="672" w:type="dxa"/>
            <w:vMerge w:val="continue"/>
            <w:noWrap w:val="0"/>
            <w:vAlign w:val="center"/>
          </w:tcPr>
          <w:p w14:paraId="72D85C61">
            <w:pPr>
              <w:widowControl/>
              <w:jc w:val="left"/>
              <w:rPr>
                <w:rFonts w:hint="eastAsia" w:ascii="仿宋" w:hAnsi="仿宋" w:eastAsia="仿宋" w:cs="仿宋"/>
                <w:sz w:val="22"/>
                <w:szCs w:val="28"/>
                <w:highlight w:val="none"/>
              </w:rPr>
            </w:pPr>
          </w:p>
        </w:tc>
        <w:tc>
          <w:tcPr>
            <w:tcW w:w="6639" w:type="dxa"/>
            <w:noWrap w:val="0"/>
            <w:vAlign w:val="top"/>
          </w:tcPr>
          <w:p w14:paraId="338216D4">
            <w:pPr>
              <w:spacing w:line="360" w:lineRule="exact"/>
              <w:ind w:left="315" w:hanging="315"/>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2、</w:t>
            </w:r>
            <w:r>
              <w:rPr>
                <w:rFonts w:hint="eastAsia" w:ascii="仿宋" w:hAnsi="仿宋" w:eastAsia="仿宋" w:cs="仿宋"/>
                <w:sz w:val="22"/>
                <w:szCs w:val="28"/>
                <w:highlight w:val="none"/>
                <w:lang w:eastAsia="zh-CN"/>
              </w:rPr>
              <w:t>根据甲方要求完成</w:t>
            </w:r>
            <w:r>
              <w:rPr>
                <w:rFonts w:hint="eastAsia" w:ascii="仿宋" w:hAnsi="仿宋" w:eastAsia="仿宋" w:cs="仿宋"/>
                <w:sz w:val="22"/>
                <w:szCs w:val="28"/>
                <w:highlight w:val="none"/>
              </w:rPr>
              <w:t>会务布置、座位排放，会场环境</w:t>
            </w:r>
            <w:r>
              <w:rPr>
                <w:rFonts w:hint="eastAsia" w:ascii="仿宋" w:hAnsi="仿宋" w:eastAsia="仿宋" w:cs="仿宋"/>
                <w:sz w:val="22"/>
                <w:szCs w:val="28"/>
                <w:highlight w:val="none"/>
                <w:lang w:eastAsia="zh-CN"/>
              </w:rPr>
              <w:t>整理等工作；</w:t>
            </w:r>
          </w:p>
        </w:tc>
        <w:tc>
          <w:tcPr>
            <w:tcW w:w="546" w:type="dxa"/>
            <w:noWrap w:val="0"/>
            <w:vAlign w:val="center"/>
          </w:tcPr>
          <w:p w14:paraId="12E520AD">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072F4F65">
            <w:pPr>
              <w:spacing w:line="360" w:lineRule="exact"/>
              <w:jc w:val="center"/>
              <w:rPr>
                <w:rFonts w:hint="eastAsia" w:ascii="仿宋" w:hAnsi="仿宋" w:eastAsia="仿宋" w:cs="仿宋"/>
                <w:sz w:val="28"/>
                <w:szCs w:val="28"/>
                <w:highlight w:val="none"/>
              </w:rPr>
            </w:pPr>
          </w:p>
        </w:tc>
      </w:tr>
      <w:tr w14:paraId="7CE6C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1B15A371">
            <w:pPr>
              <w:widowControl/>
              <w:jc w:val="left"/>
              <w:rPr>
                <w:rFonts w:hint="eastAsia" w:ascii="仿宋" w:hAnsi="仿宋" w:eastAsia="仿宋" w:cs="仿宋"/>
                <w:sz w:val="22"/>
                <w:szCs w:val="28"/>
                <w:highlight w:val="none"/>
              </w:rPr>
            </w:pPr>
          </w:p>
        </w:tc>
        <w:tc>
          <w:tcPr>
            <w:tcW w:w="672" w:type="dxa"/>
            <w:vMerge w:val="continue"/>
            <w:noWrap w:val="0"/>
            <w:vAlign w:val="center"/>
          </w:tcPr>
          <w:p w14:paraId="6F57E3C3">
            <w:pPr>
              <w:widowControl/>
              <w:jc w:val="left"/>
              <w:rPr>
                <w:rFonts w:hint="eastAsia" w:ascii="仿宋" w:hAnsi="仿宋" w:eastAsia="仿宋" w:cs="仿宋"/>
                <w:sz w:val="22"/>
                <w:szCs w:val="28"/>
                <w:highlight w:val="none"/>
              </w:rPr>
            </w:pPr>
          </w:p>
        </w:tc>
        <w:tc>
          <w:tcPr>
            <w:tcW w:w="6639" w:type="dxa"/>
            <w:noWrap w:val="0"/>
            <w:vAlign w:val="top"/>
          </w:tcPr>
          <w:p w14:paraId="563F9A54">
            <w:pPr>
              <w:spacing w:line="360" w:lineRule="exact"/>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rPr>
              <w:t>3、迎宾、会中茶水（饮料等）供应，与会者满意</w:t>
            </w:r>
            <w:r>
              <w:rPr>
                <w:rFonts w:hint="eastAsia" w:ascii="仿宋" w:hAnsi="仿宋" w:eastAsia="仿宋" w:cs="仿宋"/>
                <w:sz w:val="22"/>
                <w:szCs w:val="28"/>
                <w:highlight w:val="none"/>
                <w:lang w:eastAsia="zh-CN"/>
              </w:rPr>
              <w:t>；</w:t>
            </w:r>
          </w:p>
        </w:tc>
        <w:tc>
          <w:tcPr>
            <w:tcW w:w="546" w:type="dxa"/>
            <w:noWrap w:val="0"/>
            <w:vAlign w:val="center"/>
          </w:tcPr>
          <w:p w14:paraId="307DF59B">
            <w:pPr>
              <w:spacing w:line="320" w:lineRule="exact"/>
              <w:jc w:val="center"/>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lang w:val="en-US" w:eastAsia="zh-CN"/>
              </w:rPr>
              <w:t>3</w:t>
            </w:r>
          </w:p>
        </w:tc>
        <w:tc>
          <w:tcPr>
            <w:tcW w:w="734" w:type="dxa"/>
            <w:noWrap w:val="0"/>
            <w:vAlign w:val="center"/>
          </w:tcPr>
          <w:p w14:paraId="08198898">
            <w:pPr>
              <w:spacing w:line="360" w:lineRule="exact"/>
              <w:jc w:val="center"/>
              <w:rPr>
                <w:rFonts w:hint="eastAsia" w:ascii="仿宋" w:hAnsi="仿宋" w:eastAsia="仿宋" w:cs="仿宋"/>
                <w:sz w:val="28"/>
                <w:szCs w:val="28"/>
                <w:highlight w:val="none"/>
              </w:rPr>
            </w:pPr>
          </w:p>
        </w:tc>
      </w:tr>
      <w:tr w14:paraId="770E8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47590C5B">
            <w:pPr>
              <w:widowControl/>
              <w:jc w:val="left"/>
              <w:rPr>
                <w:rFonts w:hint="eastAsia" w:ascii="仿宋" w:hAnsi="仿宋" w:eastAsia="仿宋" w:cs="仿宋"/>
                <w:sz w:val="22"/>
                <w:szCs w:val="28"/>
                <w:highlight w:val="none"/>
              </w:rPr>
            </w:pPr>
          </w:p>
        </w:tc>
        <w:tc>
          <w:tcPr>
            <w:tcW w:w="672" w:type="dxa"/>
            <w:vMerge w:val="continue"/>
            <w:noWrap w:val="0"/>
            <w:vAlign w:val="center"/>
          </w:tcPr>
          <w:p w14:paraId="01D75B1B">
            <w:pPr>
              <w:widowControl/>
              <w:jc w:val="left"/>
              <w:rPr>
                <w:rFonts w:hint="eastAsia" w:ascii="仿宋" w:hAnsi="仿宋" w:eastAsia="仿宋" w:cs="仿宋"/>
                <w:sz w:val="22"/>
                <w:szCs w:val="28"/>
                <w:highlight w:val="none"/>
              </w:rPr>
            </w:pPr>
          </w:p>
        </w:tc>
        <w:tc>
          <w:tcPr>
            <w:tcW w:w="6639" w:type="dxa"/>
            <w:noWrap w:val="0"/>
            <w:vAlign w:val="top"/>
          </w:tcPr>
          <w:p w14:paraId="62FE7C07">
            <w:pPr>
              <w:spacing w:line="360" w:lineRule="exact"/>
              <w:rPr>
                <w:rFonts w:hint="eastAsia" w:ascii="仿宋" w:hAnsi="仿宋" w:eastAsia="仿宋" w:cs="仿宋"/>
                <w:sz w:val="22"/>
                <w:szCs w:val="28"/>
                <w:highlight w:val="none"/>
                <w:lang w:val="en-US" w:eastAsia="zh-CN"/>
              </w:rPr>
            </w:pPr>
            <w:r>
              <w:rPr>
                <w:rFonts w:hint="eastAsia" w:ascii="仿宋" w:hAnsi="仿宋" w:eastAsia="仿宋" w:cs="仿宋"/>
                <w:sz w:val="22"/>
                <w:szCs w:val="28"/>
                <w:highlight w:val="none"/>
                <w:lang w:val="en-US" w:eastAsia="zh-CN"/>
              </w:rPr>
              <w:t>4、及时对水政执法基地等临时值守房进行整理及物品补充；</w:t>
            </w:r>
          </w:p>
        </w:tc>
        <w:tc>
          <w:tcPr>
            <w:tcW w:w="546" w:type="dxa"/>
            <w:noWrap w:val="0"/>
            <w:vAlign w:val="center"/>
          </w:tcPr>
          <w:p w14:paraId="03552638">
            <w:pPr>
              <w:spacing w:line="320" w:lineRule="exact"/>
              <w:jc w:val="center"/>
              <w:rPr>
                <w:rFonts w:hint="eastAsia" w:ascii="仿宋" w:hAnsi="仿宋" w:eastAsia="仿宋" w:cs="仿宋"/>
                <w:sz w:val="22"/>
                <w:szCs w:val="28"/>
                <w:highlight w:val="none"/>
                <w:lang w:val="en-US" w:eastAsia="zh-CN"/>
              </w:rPr>
            </w:pPr>
            <w:r>
              <w:rPr>
                <w:rFonts w:hint="eastAsia" w:ascii="仿宋" w:hAnsi="仿宋" w:eastAsia="仿宋" w:cs="仿宋"/>
                <w:sz w:val="22"/>
                <w:szCs w:val="28"/>
                <w:highlight w:val="none"/>
                <w:lang w:val="en-US" w:eastAsia="zh-CN"/>
              </w:rPr>
              <w:t>2</w:t>
            </w:r>
          </w:p>
        </w:tc>
        <w:tc>
          <w:tcPr>
            <w:tcW w:w="734" w:type="dxa"/>
            <w:noWrap w:val="0"/>
            <w:vAlign w:val="center"/>
          </w:tcPr>
          <w:p w14:paraId="5408403D">
            <w:pPr>
              <w:spacing w:line="360" w:lineRule="exact"/>
              <w:jc w:val="center"/>
              <w:rPr>
                <w:rFonts w:hint="eastAsia" w:ascii="仿宋" w:hAnsi="仿宋" w:eastAsia="仿宋" w:cs="仿宋"/>
                <w:sz w:val="28"/>
                <w:szCs w:val="28"/>
                <w:highlight w:val="none"/>
              </w:rPr>
            </w:pPr>
          </w:p>
        </w:tc>
      </w:tr>
      <w:tr w14:paraId="086C3D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5" w:hRule="atLeast"/>
          <w:jc w:val="center"/>
        </w:trPr>
        <w:tc>
          <w:tcPr>
            <w:tcW w:w="697" w:type="dxa"/>
            <w:vMerge w:val="continue"/>
            <w:noWrap w:val="0"/>
            <w:vAlign w:val="center"/>
          </w:tcPr>
          <w:p w14:paraId="034B5ECA">
            <w:pPr>
              <w:widowControl/>
              <w:jc w:val="left"/>
              <w:rPr>
                <w:rFonts w:hint="eastAsia" w:ascii="仿宋" w:hAnsi="仿宋" w:eastAsia="仿宋" w:cs="仿宋"/>
                <w:sz w:val="22"/>
                <w:szCs w:val="28"/>
                <w:highlight w:val="none"/>
              </w:rPr>
            </w:pPr>
          </w:p>
        </w:tc>
        <w:tc>
          <w:tcPr>
            <w:tcW w:w="672" w:type="dxa"/>
            <w:vMerge w:val="continue"/>
            <w:noWrap w:val="0"/>
            <w:vAlign w:val="center"/>
          </w:tcPr>
          <w:p w14:paraId="406A3A2C">
            <w:pPr>
              <w:widowControl/>
              <w:jc w:val="left"/>
              <w:rPr>
                <w:rFonts w:hint="eastAsia" w:ascii="仿宋" w:hAnsi="仿宋" w:eastAsia="仿宋" w:cs="仿宋"/>
                <w:sz w:val="22"/>
                <w:szCs w:val="28"/>
                <w:highlight w:val="none"/>
              </w:rPr>
            </w:pPr>
          </w:p>
        </w:tc>
        <w:tc>
          <w:tcPr>
            <w:tcW w:w="6639" w:type="dxa"/>
            <w:noWrap w:val="0"/>
            <w:vAlign w:val="top"/>
          </w:tcPr>
          <w:p w14:paraId="7E4B88FB">
            <w:pPr>
              <w:spacing w:line="360" w:lineRule="exact"/>
              <w:rPr>
                <w:rFonts w:hint="eastAsia" w:ascii="仿宋" w:hAnsi="仿宋" w:eastAsia="仿宋" w:cs="仿宋"/>
                <w:sz w:val="22"/>
                <w:szCs w:val="28"/>
                <w:highlight w:val="none"/>
                <w:lang w:val="en-US" w:eastAsia="zh-CN"/>
              </w:rPr>
            </w:pPr>
            <w:r>
              <w:rPr>
                <w:rFonts w:hint="eastAsia" w:ascii="仿宋" w:hAnsi="仿宋" w:eastAsia="仿宋" w:cs="仿宋"/>
                <w:sz w:val="22"/>
                <w:szCs w:val="28"/>
                <w:highlight w:val="none"/>
                <w:lang w:val="en-US" w:eastAsia="zh-CN"/>
              </w:rPr>
              <w:t>5、规范完成重要接待等临时性任务的会务服务工作；</w:t>
            </w:r>
          </w:p>
        </w:tc>
        <w:tc>
          <w:tcPr>
            <w:tcW w:w="546" w:type="dxa"/>
            <w:noWrap w:val="0"/>
            <w:vAlign w:val="center"/>
          </w:tcPr>
          <w:p w14:paraId="27EF4DBE">
            <w:pPr>
              <w:spacing w:line="320" w:lineRule="exact"/>
              <w:jc w:val="center"/>
              <w:rPr>
                <w:rFonts w:hint="eastAsia" w:ascii="仿宋" w:hAnsi="仿宋" w:eastAsia="仿宋" w:cs="仿宋"/>
                <w:sz w:val="22"/>
                <w:szCs w:val="28"/>
                <w:highlight w:val="none"/>
                <w:lang w:val="en-US" w:eastAsia="zh-CN"/>
              </w:rPr>
            </w:pPr>
            <w:r>
              <w:rPr>
                <w:rFonts w:hint="eastAsia" w:ascii="仿宋" w:hAnsi="仿宋" w:eastAsia="仿宋" w:cs="仿宋"/>
                <w:sz w:val="22"/>
                <w:szCs w:val="28"/>
                <w:highlight w:val="none"/>
                <w:lang w:val="en-US" w:eastAsia="zh-CN"/>
              </w:rPr>
              <w:t>2</w:t>
            </w:r>
          </w:p>
        </w:tc>
        <w:tc>
          <w:tcPr>
            <w:tcW w:w="734" w:type="dxa"/>
            <w:noWrap w:val="0"/>
            <w:vAlign w:val="center"/>
          </w:tcPr>
          <w:p w14:paraId="6ECD4A44">
            <w:pPr>
              <w:spacing w:line="360" w:lineRule="exact"/>
              <w:jc w:val="center"/>
              <w:rPr>
                <w:rFonts w:hint="eastAsia" w:ascii="仿宋" w:hAnsi="仿宋" w:eastAsia="仿宋" w:cs="仿宋"/>
                <w:sz w:val="28"/>
                <w:szCs w:val="28"/>
                <w:highlight w:val="none"/>
              </w:rPr>
            </w:pPr>
          </w:p>
        </w:tc>
      </w:tr>
      <w:tr w14:paraId="24683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55C53CC8">
            <w:pPr>
              <w:widowControl/>
              <w:jc w:val="left"/>
              <w:rPr>
                <w:rFonts w:hint="eastAsia" w:ascii="仿宋" w:hAnsi="仿宋" w:eastAsia="仿宋" w:cs="仿宋"/>
                <w:sz w:val="22"/>
                <w:szCs w:val="28"/>
                <w:highlight w:val="none"/>
              </w:rPr>
            </w:pPr>
          </w:p>
        </w:tc>
        <w:tc>
          <w:tcPr>
            <w:tcW w:w="672" w:type="dxa"/>
            <w:vMerge w:val="continue"/>
            <w:noWrap w:val="0"/>
            <w:vAlign w:val="center"/>
          </w:tcPr>
          <w:p w14:paraId="61A4A4F4">
            <w:pPr>
              <w:widowControl/>
              <w:jc w:val="left"/>
              <w:rPr>
                <w:rFonts w:hint="eastAsia" w:ascii="仿宋" w:hAnsi="仿宋" w:eastAsia="仿宋" w:cs="仿宋"/>
                <w:sz w:val="22"/>
                <w:szCs w:val="28"/>
                <w:highlight w:val="none"/>
              </w:rPr>
            </w:pPr>
          </w:p>
        </w:tc>
        <w:tc>
          <w:tcPr>
            <w:tcW w:w="6639" w:type="dxa"/>
            <w:noWrap w:val="0"/>
            <w:vAlign w:val="top"/>
          </w:tcPr>
          <w:p w14:paraId="514CC6EF">
            <w:pPr>
              <w:spacing w:line="360" w:lineRule="exact"/>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lang w:val="en-US" w:eastAsia="zh-CN"/>
              </w:rPr>
              <w:t>6</w:t>
            </w:r>
            <w:r>
              <w:rPr>
                <w:rFonts w:hint="eastAsia" w:ascii="仿宋" w:hAnsi="仿宋" w:eastAsia="仿宋" w:cs="仿宋"/>
                <w:sz w:val="22"/>
                <w:szCs w:val="28"/>
                <w:highlight w:val="none"/>
              </w:rPr>
              <w:t>、</w:t>
            </w:r>
            <w:r>
              <w:rPr>
                <w:rFonts w:hint="eastAsia" w:ascii="仿宋" w:hAnsi="仿宋" w:eastAsia="仿宋" w:cs="仿宋"/>
                <w:spacing w:val="-4"/>
                <w:sz w:val="22"/>
                <w:szCs w:val="28"/>
                <w:highlight w:val="none"/>
              </w:rPr>
              <w:t>会后及时清理，清洁并记录会务物质材料消耗账目</w:t>
            </w:r>
            <w:r>
              <w:rPr>
                <w:rFonts w:hint="eastAsia" w:ascii="仿宋" w:hAnsi="仿宋" w:eastAsia="仿宋" w:cs="仿宋"/>
                <w:spacing w:val="-4"/>
                <w:sz w:val="22"/>
                <w:szCs w:val="28"/>
                <w:highlight w:val="none"/>
                <w:lang w:eastAsia="zh-CN"/>
              </w:rPr>
              <w:t>；</w:t>
            </w:r>
          </w:p>
        </w:tc>
        <w:tc>
          <w:tcPr>
            <w:tcW w:w="546" w:type="dxa"/>
            <w:noWrap w:val="0"/>
            <w:vAlign w:val="center"/>
          </w:tcPr>
          <w:p w14:paraId="07A2B239">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2</w:t>
            </w:r>
          </w:p>
        </w:tc>
        <w:tc>
          <w:tcPr>
            <w:tcW w:w="734" w:type="dxa"/>
            <w:noWrap w:val="0"/>
            <w:vAlign w:val="center"/>
          </w:tcPr>
          <w:p w14:paraId="4CC2677C">
            <w:pPr>
              <w:spacing w:line="360" w:lineRule="exact"/>
              <w:jc w:val="center"/>
              <w:rPr>
                <w:rFonts w:hint="eastAsia" w:ascii="仿宋" w:hAnsi="仿宋" w:eastAsia="仿宋" w:cs="仿宋"/>
                <w:sz w:val="28"/>
                <w:szCs w:val="28"/>
                <w:highlight w:val="none"/>
              </w:rPr>
            </w:pPr>
          </w:p>
        </w:tc>
      </w:tr>
      <w:tr w14:paraId="200EB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restart"/>
            <w:noWrap w:val="0"/>
            <w:vAlign w:val="center"/>
          </w:tcPr>
          <w:p w14:paraId="7D130977">
            <w:pPr>
              <w:widowControl/>
              <w:jc w:val="center"/>
              <w:rPr>
                <w:rFonts w:hint="eastAsia" w:ascii="仿宋" w:hAnsi="仿宋" w:eastAsia="仿宋" w:cs="仿宋"/>
                <w:sz w:val="22"/>
                <w:szCs w:val="28"/>
                <w:highlight w:val="none"/>
                <w:lang w:val="en-US" w:eastAsia="zh-CN"/>
              </w:rPr>
            </w:pPr>
            <w:r>
              <w:rPr>
                <w:rFonts w:hint="eastAsia" w:ascii="仿宋" w:hAnsi="仿宋" w:eastAsia="仿宋" w:cs="仿宋"/>
                <w:sz w:val="22"/>
                <w:szCs w:val="28"/>
                <w:highlight w:val="none"/>
                <w:lang w:val="en-US" w:eastAsia="zh-CN"/>
              </w:rPr>
              <w:t>6</w:t>
            </w:r>
          </w:p>
        </w:tc>
        <w:tc>
          <w:tcPr>
            <w:tcW w:w="672" w:type="dxa"/>
            <w:vMerge w:val="restart"/>
            <w:noWrap w:val="0"/>
            <w:vAlign w:val="center"/>
          </w:tcPr>
          <w:p w14:paraId="0753D0C2">
            <w:pPr>
              <w:widowControl/>
              <w:jc w:val="left"/>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lang w:eastAsia="zh-CN"/>
              </w:rPr>
              <w:t>综合管理服务</w:t>
            </w:r>
          </w:p>
        </w:tc>
        <w:tc>
          <w:tcPr>
            <w:tcW w:w="6639" w:type="dxa"/>
            <w:noWrap w:val="0"/>
            <w:vAlign w:val="top"/>
          </w:tcPr>
          <w:p w14:paraId="4D660A90">
            <w:pPr>
              <w:spacing w:line="360" w:lineRule="exact"/>
              <w:rPr>
                <w:rFonts w:hint="eastAsia" w:ascii="仿宋" w:hAnsi="仿宋" w:eastAsia="仿宋" w:cs="仿宋"/>
                <w:sz w:val="22"/>
                <w:szCs w:val="28"/>
                <w:highlight w:val="none"/>
                <w:lang w:val="en-US" w:eastAsia="zh-CN"/>
              </w:rPr>
            </w:pPr>
            <w:r>
              <w:rPr>
                <w:rFonts w:hint="eastAsia" w:ascii="仿宋" w:hAnsi="仿宋" w:eastAsia="仿宋" w:cs="仿宋"/>
                <w:sz w:val="22"/>
                <w:szCs w:val="28"/>
                <w:highlight w:val="none"/>
                <w:lang w:val="en-US" w:eastAsia="zh-CN"/>
              </w:rPr>
              <w:t>1、日常专人跟进物业管理各项工作的开展并进行记录；</w:t>
            </w:r>
          </w:p>
        </w:tc>
        <w:tc>
          <w:tcPr>
            <w:tcW w:w="546" w:type="dxa"/>
            <w:noWrap w:val="0"/>
            <w:vAlign w:val="center"/>
          </w:tcPr>
          <w:p w14:paraId="0A3D9B9B">
            <w:pPr>
              <w:spacing w:line="320" w:lineRule="exact"/>
              <w:jc w:val="center"/>
              <w:rPr>
                <w:rFonts w:hint="eastAsia" w:ascii="仿宋" w:hAnsi="仿宋" w:eastAsia="仿宋" w:cs="仿宋"/>
                <w:sz w:val="22"/>
                <w:szCs w:val="28"/>
                <w:highlight w:val="none"/>
                <w:lang w:val="en-US" w:eastAsia="zh-CN"/>
              </w:rPr>
            </w:pPr>
            <w:r>
              <w:rPr>
                <w:rFonts w:hint="eastAsia" w:ascii="仿宋" w:hAnsi="仿宋" w:eastAsia="仿宋" w:cs="仿宋"/>
                <w:sz w:val="22"/>
                <w:szCs w:val="28"/>
                <w:highlight w:val="none"/>
                <w:lang w:val="en-US" w:eastAsia="zh-CN"/>
              </w:rPr>
              <w:t>2</w:t>
            </w:r>
          </w:p>
        </w:tc>
        <w:tc>
          <w:tcPr>
            <w:tcW w:w="734" w:type="dxa"/>
            <w:noWrap w:val="0"/>
            <w:vAlign w:val="center"/>
          </w:tcPr>
          <w:p w14:paraId="0D6C4C11">
            <w:pPr>
              <w:spacing w:line="360" w:lineRule="exact"/>
              <w:jc w:val="center"/>
              <w:rPr>
                <w:rFonts w:hint="eastAsia" w:ascii="仿宋" w:hAnsi="仿宋" w:eastAsia="仿宋" w:cs="仿宋"/>
                <w:sz w:val="28"/>
                <w:szCs w:val="28"/>
                <w:highlight w:val="none"/>
              </w:rPr>
            </w:pPr>
          </w:p>
        </w:tc>
      </w:tr>
      <w:tr w14:paraId="56742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37C68932">
            <w:pPr>
              <w:widowControl/>
              <w:jc w:val="left"/>
              <w:rPr>
                <w:rFonts w:hint="eastAsia" w:ascii="仿宋" w:hAnsi="仿宋" w:eastAsia="仿宋" w:cs="仿宋"/>
                <w:sz w:val="22"/>
                <w:szCs w:val="28"/>
                <w:highlight w:val="none"/>
              </w:rPr>
            </w:pPr>
          </w:p>
        </w:tc>
        <w:tc>
          <w:tcPr>
            <w:tcW w:w="672" w:type="dxa"/>
            <w:vMerge w:val="continue"/>
            <w:noWrap w:val="0"/>
            <w:vAlign w:val="center"/>
          </w:tcPr>
          <w:p w14:paraId="5BECD6A1">
            <w:pPr>
              <w:widowControl/>
              <w:jc w:val="left"/>
              <w:rPr>
                <w:rFonts w:hint="eastAsia" w:ascii="仿宋" w:hAnsi="仿宋" w:eastAsia="仿宋" w:cs="仿宋"/>
                <w:sz w:val="22"/>
                <w:szCs w:val="28"/>
                <w:highlight w:val="none"/>
              </w:rPr>
            </w:pPr>
          </w:p>
        </w:tc>
        <w:tc>
          <w:tcPr>
            <w:tcW w:w="6639" w:type="dxa"/>
            <w:noWrap w:val="0"/>
            <w:vAlign w:val="top"/>
          </w:tcPr>
          <w:p w14:paraId="3208CEE6">
            <w:pPr>
              <w:spacing w:line="360" w:lineRule="exact"/>
              <w:rPr>
                <w:rFonts w:hint="eastAsia" w:ascii="仿宋" w:hAnsi="仿宋" w:eastAsia="仿宋" w:cs="仿宋"/>
                <w:sz w:val="22"/>
                <w:szCs w:val="28"/>
                <w:highlight w:val="none"/>
                <w:lang w:val="en-US" w:eastAsia="zh-CN"/>
              </w:rPr>
            </w:pPr>
            <w:r>
              <w:rPr>
                <w:rFonts w:hint="eastAsia" w:ascii="仿宋" w:hAnsi="仿宋" w:eastAsia="仿宋" w:cs="仿宋"/>
                <w:sz w:val="22"/>
                <w:szCs w:val="28"/>
                <w:highlight w:val="none"/>
                <w:lang w:val="en-US" w:eastAsia="zh-CN"/>
              </w:rPr>
              <w:t>2、对公共区域物资使用进行及时清点并协助甲方进行补充；</w:t>
            </w:r>
          </w:p>
        </w:tc>
        <w:tc>
          <w:tcPr>
            <w:tcW w:w="546" w:type="dxa"/>
            <w:noWrap w:val="0"/>
            <w:vAlign w:val="center"/>
          </w:tcPr>
          <w:p w14:paraId="7A85A0F8">
            <w:pPr>
              <w:spacing w:line="320" w:lineRule="exact"/>
              <w:jc w:val="center"/>
              <w:rPr>
                <w:rFonts w:hint="eastAsia" w:ascii="仿宋" w:hAnsi="仿宋" w:eastAsia="仿宋" w:cs="仿宋"/>
                <w:sz w:val="22"/>
                <w:szCs w:val="28"/>
                <w:highlight w:val="none"/>
                <w:lang w:val="en-US" w:eastAsia="zh-CN"/>
              </w:rPr>
            </w:pPr>
            <w:r>
              <w:rPr>
                <w:rFonts w:hint="eastAsia" w:ascii="仿宋" w:hAnsi="仿宋" w:eastAsia="仿宋" w:cs="仿宋"/>
                <w:sz w:val="22"/>
                <w:szCs w:val="28"/>
                <w:highlight w:val="none"/>
                <w:lang w:val="en-US" w:eastAsia="zh-CN"/>
              </w:rPr>
              <w:t>2</w:t>
            </w:r>
          </w:p>
        </w:tc>
        <w:tc>
          <w:tcPr>
            <w:tcW w:w="734" w:type="dxa"/>
            <w:noWrap w:val="0"/>
            <w:vAlign w:val="center"/>
          </w:tcPr>
          <w:p w14:paraId="5224915F">
            <w:pPr>
              <w:spacing w:line="360" w:lineRule="exact"/>
              <w:jc w:val="center"/>
              <w:rPr>
                <w:rFonts w:hint="eastAsia" w:ascii="仿宋" w:hAnsi="仿宋" w:eastAsia="仿宋" w:cs="仿宋"/>
                <w:sz w:val="28"/>
                <w:szCs w:val="28"/>
                <w:highlight w:val="none"/>
              </w:rPr>
            </w:pPr>
          </w:p>
        </w:tc>
      </w:tr>
      <w:tr w14:paraId="7B02E5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7" w:type="dxa"/>
            <w:vMerge w:val="continue"/>
            <w:noWrap w:val="0"/>
            <w:vAlign w:val="center"/>
          </w:tcPr>
          <w:p w14:paraId="1EDB8535">
            <w:pPr>
              <w:widowControl/>
              <w:jc w:val="left"/>
              <w:rPr>
                <w:rFonts w:hint="eastAsia" w:ascii="仿宋" w:hAnsi="仿宋" w:eastAsia="仿宋" w:cs="仿宋"/>
                <w:sz w:val="22"/>
                <w:szCs w:val="28"/>
                <w:highlight w:val="none"/>
              </w:rPr>
            </w:pPr>
          </w:p>
        </w:tc>
        <w:tc>
          <w:tcPr>
            <w:tcW w:w="672" w:type="dxa"/>
            <w:vMerge w:val="continue"/>
            <w:noWrap w:val="0"/>
            <w:vAlign w:val="center"/>
          </w:tcPr>
          <w:p w14:paraId="6F695485">
            <w:pPr>
              <w:widowControl/>
              <w:jc w:val="left"/>
              <w:rPr>
                <w:rFonts w:hint="eastAsia" w:ascii="仿宋" w:hAnsi="仿宋" w:eastAsia="仿宋" w:cs="仿宋"/>
                <w:sz w:val="22"/>
                <w:szCs w:val="28"/>
                <w:highlight w:val="none"/>
              </w:rPr>
            </w:pPr>
          </w:p>
        </w:tc>
        <w:tc>
          <w:tcPr>
            <w:tcW w:w="6639" w:type="dxa"/>
            <w:noWrap w:val="0"/>
            <w:vAlign w:val="top"/>
          </w:tcPr>
          <w:p w14:paraId="16546A02">
            <w:pPr>
              <w:spacing w:line="360" w:lineRule="exact"/>
              <w:rPr>
                <w:rFonts w:hint="eastAsia" w:ascii="仿宋" w:hAnsi="仿宋" w:eastAsia="仿宋" w:cs="仿宋"/>
                <w:sz w:val="22"/>
                <w:szCs w:val="28"/>
                <w:highlight w:val="none"/>
                <w:lang w:val="en-US" w:eastAsia="zh-CN"/>
              </w:rPr>
            </w:pPr>
            <w:r>
              <w:rPr>
                <w:rFonts w:hint="eastAsia" w:ascii="仿宋" w:hAnsi="仿宋" w:eastAsia="仿宋" w:cs="仿宋"/>
                <w:sz w:val="22"/>
                <w:szCs w:val="28"/>
                <w:highlight w:val="none"/>
                <w:lang w:val="en-US" w:eastAsia="zh-CN"/>
              </w:rPr>
              <w:t>3、保质保量完成食堂职工餐烹饪工作、完成其他各类餐食供应工作；</w:t>
            </w:r>
          </w:p>
        </w:tc>
        <w:tc>
          <w:tcPr>
            <w:tcW w:w="546" w:type="dxa"/>
            <w:noWrap w:val="0"/>
            <w:vAlign w:val="center"/>
          </w:tcPr>
          <w:p w14:paraId="172414F9">
            <w:pPr>
              <w:spacing w:line="320" w:lineRule="exact"/>
              <w:jc w:val="center"/>
              <w:rPr>
                <w:rFonts w:hint="eastAsia" w:ascii="仿宋" w:hAnsi="仿宋" w:eastAsia="仿宋" w:cs="仿宋"/>
                <w:sz w:val="22"/>
                <w:szCs w:val="28"/>
                <w:highlight w:val="none"/>
                <w:lang w:val="en-US" w:eastAsia="zh-CN"/>
              </w:rPr>
            </w:pPr>
            <w:r>
              <w:rPr>
                <w:rFonts w:hint="eastAsia" w:ascii="仿宋" w:hAnsi="仿宋" w:eastAsia="仿宋" w:cs="仿宋"/>
                <w:sz w:val="22"/>
                <w:szCs w:val="28"/>
                <w:highlight w:val="none"/>
                <w:lang w:val="en-US" w:eastAsia="zh-CN"/>
              </w:rPr>
              <w:t>2</w:t>
            </w:r>
          </w:p>
        </w:tc>
        <w:tc>
          <w:tcPr>
            <w:tcW w:w="734" w:type="dxa"/>
            <w:noWrap w:val="0"/>
            <w:vAlign w:val="center"/>
          </w:tcPr>
          <w:p w14:paraId="4A71B7F9">
            <w:pPr>
              <w:spacing w:line="360" w:lineRule="exact"/>
              <w:jc w:val="center"/>
              <w:rPr>
                <w:rFonts w:hint="eastAsia" w:ascii="仿宋" w:hAnsi="仿宋" w:eastAsia="仿宋" w:cs="仿宋"/>
                <w:sz w:val="28"/>
                <w:szCs w:val="28"/>
                <w:highlight w:val="none"/>
              </w:rPr>
            </w:pPr>
          </w:p>
        </w:tc>
      </w:tr>
      <w:tr w14:paraId="66B89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jc w:val="center"/>
        </w:trPr>
        <w:tc>
          <w:tcPr>
            <w:tcW w:w="697" w:type="dxa"/>
            <w:noWrap w:val="0"/>
            <w:vAlign w:val="center"/>
          </w:tcPr>
          <w:p w14:paraId="18E2060D">
            <w:pPr>
              <w:spacing w:line="360" w:lineRule="exact"/>
              <w:jc w:val="center"/>
              <w:rPr>
                <w:rFonts w:hint="eastAsia" w:ascii="仿宋" w:hAnsi="仿宋" w:eastAsia="仿宋" w:cs="仿宋"/>
                <w:sz w:val="22"/>
                <w:szCs w:val="28"/>
                <w:highlight w:val="none"/>
                <w:lang w:eastAsia="zh-CN"/>
              </w:rPr>
            </w:pPr>
            <w:r>
              <w:rPr>
                <w:rFonts w:hint="eastAsia" w:ascii="仿宋" w:hAnsi="仿宋" w:eastAsia="仿宋" w:cs="仿宋"/>
                <w:sz w:val="22"/>
                <w:szCs w:val="28"/>
                <w:highlight w:val="none"/>
                <w:lang w:val="en-US" w:eastAsia="zh-CN"/>
              </w:rPr>
              <w:t>7</w:t>
            </w:r>
          </w:p>
        </w:tc>
        <w:tc>
          <w:tcPr>
            <w:tcW w:w="7311" w:type="dxa"/>
            <w:gridSpan w:val="2"/>
            <w:noWrap w:val="0"/>
            <w:vAlign w:val="center"/>
          </w:tcPr>
          <w:p w14:paraId="7DF128A9">
            <w:pPr>
              <w:spacing w:line="36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考核分汇总</w:t>
            </w:r>
          </w:p>
        </w:tc>
        <w:tc>
          <w:tcPr>
            <w:tcW w:w="546" w:type="dxa"/>
            <w:noWrap w:val="0"/>
            <w:vAlign w:val="center"/>
          </w:tcPr>
          <w:p w14:paraId="28D86DF8">
            <w:pPr>
              <w:spacing w:line="320" w:lineRule="exact"/>
              <w:jc w:val="center"/>
              <w:rPr>
                <w:rFonts w:hint="eastAsia" w:ascii="仿宋" w:hAnsi="仿宋" w:eastAsia="仿宋" w:cs="仿宋"/>
                <w:sz w:val="22"/>
                <w:szCs w:val="28"/>
                <w:highlight w:val="none"/>
              </w:rPr>
            </w:pPr>
            <w:r>
              <w:rPr>
                <w:rFonts w:hint="eastAsia" w:ascii="仿宋" w:hAnsi="仿宋" w:eastAsia="仿宋" w:cs="仿宋"/>
                <w:sz w:val="22"/>
                <w:szCs w:val="28"/>
                <w:highlight w:val="none"/>
              </w:rPr>
              <w:t>100</w:t>
            </w:r>
          </w:p>
        </w:tc>
        <w:tc>
          <w:tcPr>
            <w:tcW w:w="734" w:type="dxa"/>
            <w:noWrap w:val="0"/>
            <w:vAlign w:val="center"/>
          </w:tcPr>
          <w:p w14:paraId="116478ED">
            <w:pPr>
              <w:spacing w:line="360" w:lineRule="exact"/>
              <w:jc w:val="center"/>
              <w:rPr>
                <w:rFonts w:hint="eastAsia" w:ascii="仿宋" w:hAnsi="仿宋" w:eastAsia="仿宋" w:cs="仿宋"/>
                <w:sz w:val="28"/>
                <w:szCs w:val="28"/>
                <w:highlight w:val="none"/>
              </w:rPr>
            </w:pPr>
          </w:p>
        </w:tc>
      </w:tr>
    </w:tbl>
    <w:p w14:paraId="062B086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四、双方权利与义务</w:t>
      </w:r>
    </w:p>
    <w:p w14:paraId="4DF62E22">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（一）甲方权利义务</w:t>
      </w:r>
    </w:p>
    <w:p w14:paraId="2A801020">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1.定期和不定期检查并考核乙方服务质量和合同履行的执行情况。</w:t>
      </w:r>
    </w:p>
    <w:p w14:paraId="6F7497F9">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2.按管理服务的要求和内容，进行检查、监督和考核，并对乙方在管理服务的实施及相关制度的执行情况，以及未达标的情况提出相关要求和意见。</w:t>
      </w:r>
    </w:p>
    <w:p w14:paraId="40795B5B">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3.根据乙方需求及时提供有关工具、耗材，并对使用情况进行监督检查；发现有不规范行为的，及时责令整改。</w:t>
      </w:r>
    </w:p>
    <w:p w14:paraId="2DB60D5B">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4.在辖区内无偿向乙方提供管理服务必需的基本用房和工作所需的日常用电用水。</w:t>
      </w:r>
    </w:p>
    <w:p w14:paraId="1C264639">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5.负责协调乙方服务工作中的关系和矛盾，同时，协助乙方做好有关工作管理的宣传和安全教育等工作。</w:t>
      </w:r>
    </w:p>
    <w:p w14:paraId="64AFBFF0">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6.有权对乙方服务人员的基本条件和工作表现进行考核评价，发现有不能胜任本职工作的，及时提出调整意见，乙方应予以落实调换。甲方有权对有关管理人员的工作纪律进行监督，发现严重违规、损害甲方利益或单位形象的行为，视情节可对乙方处以100-2000元的罚款，在当月服务费中扣除。</w:t>
      </w:r>
    </w:p>
    <w:p w14:paraId="6715D9F0">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7.派驻的管理服务人员为保护甲方利益而导致伤、残、亡后果的，依照相关法律法规处理或甲乙双方共同协商解决。</w:t>
      </w:r>
    </w:p>
    <w:p w14:paraId="3D6632A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（二）乙方的权利义务</w:t>
      </w:r>
    </w:p>
    <w:p w14:paraId="7F7D2072">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1.结合甲方要求制定相关管理细则并严格贯彻实施。</w:t>
      </w:r>
    </w:p>
    <w:p w14:paraId="05A849D7">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2.接受甲方领导管理，协助甲方做好项目的综合管理工作。</w:t>
      </w:r>
    </w:p>
    <w:p w14:paraId="3EDCB37E">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3.严格对管理服务人员进行日常考核奖惩，确保服务人员严格遵守国家法律法规和甲方的有关管理规定。</w:t>
      </w:r>
    </w:p>
    <w:p w14:paraId="1701C7CA">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4.按时将每月人员值班、运行维护、物料采购使用计划及各类项目专业养护计划上报甲方认可，实施过程需由甲方确认，并严格执行。</w:t>
      </w:r>
    </w:p>
    <w:p w14:paraId="0A4C137A">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5.未经甲方同意，不得擅自占用和改变物业公用设施的使用功能。</w:t>
      </w:r>
    </w:p>
    <w:p w14:paraId="05C38793">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6.甲方对乙方现场负责人和服务人员下达的指令，乙方必须无条件执行。</w:t>
      </w:r>
    </w:p>
    <w:p w14:paraId="29C23809">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7.必须与管理服务人员签订正式用工劳动合同，并为他们办理基本养老、医疗、失业、工伤、人身意外伤害等保险。</w:t>
      </w:r>
    </w:p>
    <w:p w14:paraId="27FABED4">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8.及时向职工支付工作报酬，避免薪资纠纷。</w:t>
      </w:r>
    </w:p>
    <w:p w14:paraId="2B4359CE">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9.抓好自身所派管理服务人员的安全管理，实施安全责任制，管理及服务人员工作时间内非因甲方过错导致的意外事故伤害及健康问题，其后果和损失由乙方承担。</w:t>
      </w:r>
    </w:p>
    <w:p w14:paraId="1A229FE3">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10.经甲方同意后，可选聘专营公司承担本物业的某些专项工作，但不得将本物业的管理责任</w:t>
      </w:r>
      <w:r>
        <w:rPr>
          <w:rFonts w:hint="eastAsia" w:ascii="仿宋" w:hAnsi="仿宋" w:eastAsia="仿宋" w:cs="仿宋"/>
          <w:sz w:val="28"/>
          <w:szCs w:val="28"/>
          <w:lang w:val="en-US" w:eastAsia="zh-CN"/>
        </w:rPr>
        <w:t>和主要内容</w:t>
      </w:r>
      <w:r>
        <w:rPr>
          <w:rFonts w:hint="eastAsia" w:ascii="仿宋" w:hAnsi="仿宋" w:eastAsia="仿宋" w:cs="仿宋"/>
          <w:sz w:val="28"/>
          <w:szCs w:val="28"/>
          <w:lang w:val="zh-CN"/>
        </w:rPr>
        <w:t>转让给第三方。专业施工项目应选聘有资质、实力、业绩好的公司实施。</w:t>
      </w:r>
    </w:p>
    <w:p w14:paraId="41284D0B">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11.本合同终止不续签时，乙方必须向甲方移交全部乙方用房及甲方购置的有关工具和物业管理的全部档案资料，并保证全部移交物的完好。</w:t>
      </w:r>
    </w:p>
    <w:p w14:paraId="5B763AA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12.无条件接受财政、水利、审计单位和本单位对该项工程实际成本的延伸审计或对资金使用情况的检查，并按要求提交相关资料。</w:t>
      </w:r>
    </w:p>
    <w:p w14:paraId="7A4B009D">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五、违约责任</w:t>
      </w:r>
    </w:p>
    <w:p w14:paraId="51D11905">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1.如有一方违约，导致不能履行合同的，另一方有权提出交涉，并向违约方要求赔偿因违约而造成的一切损失。</w:t>
      </w:r>
    </w:p>
    <w:p w14:paraId="6FCD567D">
      <w:pPr>
        <w:spacing w:line="520" w:lineRule="exact"/>
        <w:ind w:firstLine="539"/>
        <w:rPr>
          <w:rFonts w:hint="eastAsia" w:ascii="仿宋" w:hAnsi="仿宋" w:eastAsia="仿宋" w:cs="仿宋"/>
          <w:b/>
          <w:bCs/>
          <w:color w:val="FF0000"/>
          <w:sz w:val="28"/>
          <w:szCs w:val="28"/>
          <w:lang w:val="zh-CN"/>
        </w:rPr>
      </w:pPr>
      <w:r>
        <w:rPr>
          <w:rFonts w:hint="eastAsia" w:ascii="仿宋" w:hAnsi="仿宋" w:eastAsia="仿宋" w:cs="仿宋"/>
          <w:b/>
          <w:bCs/>
          <w:color w:val="FF0000"/>
          <w:sz w:val="28"/>
          <w:szCs w:val="28"/>
          <w:lang w:val="zh-CN"/>
        </w:rPr>
        <w:t>2.除不可抗力因素外，甲乙双方任何一方无正当理由提前终止合同，违约方应向受损方支付违约金，违约金按合同经费总额的5%执行。</w:t>
      </w:r>
    </w:p>
    <w:p w14:paraId="34AF1E6F">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3.因人为因素造成直接经济损失超过违约金的，对超额部分损失给予相应的经济赔偿。</w:t>
      </w:r>
    </w:p>
    <w:p w14:paraId="5CAA3684">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六、其他约定</w:t>
      </w:r>
    </w:p>
    <w:p w14:paraId="6A2332CC">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1.本合同未尽事宜，双方通过友好协商，可以书面形式另行签订补充协议，补充协议与本合同具有同等效力。</w:t>
      </w:r>
    </w:p>
    <w:p w14:paraId="4AE54619">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w:t>
      </w:r>
    </w:p>
    <w:p w14:paraId="7FA5DC90">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3、</w:t>
      </w:r>
    </w:p>
    <w:p w14:paraId="4A2B5D5E">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4、</w:t>
      </w:r>
    </w:p>
    <w:p w14:paraId="559ED6A4">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w:t>
      </w:r>
    </w:p>
    <w:p w14:paraId="601EE365">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七、本合同的组成文件及解释顺序</w:t>
      </w:r>
    </w:p>
    <w:p w14:paraId="3CC3080C">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（1）物业及绿化维护合同书（含补充协议）</w:t>
      </w:r>
    </w:p>
    <w:p w14:paraId="39F49BE0">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（2）投标文件</w:t>
      </w:r>
    </w:p>
    <w:p w14:paraId="216E7940">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（3）招标文件</w:t>
      </w:r>
    </w:p>
    <w:p w14:paraId="429B483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（4）双方确认需进入合同的其他文件</w:t>
      </w:r>
    </w:p>
    <w:p w14:paraId="6311962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八、本合同执行期间，如遇不可抗力因素致使合同无法履行时，均不视为违约行为，双方应按有关法律规定及时协商处理。</w:t>
      </w:r>
    </w:p>
    <w:p w14:paraId="1488A126">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九、本合同在履行中发生纠纷，双方应协商解决，协商不成则提请</w:t>
      </w:r>
      <w:r>
        <w:rPr>
          <w:rFonts w:hint="eastAsia" w:ascii="仿宋" w:hAnsi="仿宋" w:eastAsia="仿宋" w:cs="仿宋"/>
          <w:sz w:val="28"/>
          <w:szCs w:val="28"/>
          <w:lang w:val="en-US" w:eastAsia="zh-CN"/>
        </w:rPr>
        <w:t>淮安</w:t>
      </w:r>
      <w:r>
        <w:rPr>
          <w:rFonts w:hint="eastAsia" w:ascii="仿宋" w:hAnsi="仿宋" w:eastAsia="仿宋" w:cs="仿宋"/>
          <w:sz w:val="28"/>
          <w:szCs w:val="28"/>
          <w:lang w:val="zh-CN"/>
        </w:rPr>
        <w:t>市仲裁委员会仲裁。</w:t>
      </w:r>
    </w:p>
    <w:p w14:paraId="73F475F7">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十、本合同由甲乙双方签字、盖章后生效。合同一式肆份，甲、乙方各执贰份。</w:t>
      </w:r>
    </w:p>
    <w:p w14:paraId="33963396">
      <w:pPr>
        <w:spacing w:line="520" w:lineRule="exact"/>
        <w:ind w:firstLine="539"/>
        <w:rPr>
          <w:rFonts w:hint="eastAsia" w:ascii="仿宋" w:hAnsi="仿宋" w:eastAsia="仿宋" w:cs="仿宋"/>
          <w:sz w:val="28"/>
          <w:szCs w:val="28"/>
          <w:lang w:val="zh-CN"/>
        </w:rPr>
      </w:pPr>
    </w:p>
    <w:p w14:paraId="63687295">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甲方：（盖章）</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zh-CN"/>
        </w:rPr>
        <w:t>乙方：（盖章）</w:t>
      </w:r>
    </w:p>
    <w:p w14:paraId="49AC801E">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法定（授权）代表人：（签字）</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zh-CN"/>
        </w:rPr>
        <w:t>法定（授权）代表人：（签字）</w:t>
      </w:r>
    </w:p>
    <w:p w14:paraId="3953E667">
      <w:pPr>
        <w:spacing w:line="520" w:lineRule="exact"/>
        <w:ind w:firstLine="539"/>
        <w:rPr>
          <w:rFonts w:hint="eastAsia" w:ascii="仿宋" w:hAnsi="仿宋" w:eastAsia="仿宋" w:cs="仿宋"/>
          <w:sz w:val="28"/>
          <w:szCs w:val="28"/>
          <w:lang w:val="zh-CN"/>
        </w:rPr>
      </w:pPr>
      <w:r>
        <w:rPr>
          <w:rFonts w:hint="eastAsia" w:ascii="仿宋" w:hAnsi="仿宋" w:eastAsia="仿宋" w:cs="仿宋"/>
          <w:sz w:val="28"/>
          <w:szCs w:val="28"/>
          <w:lang w:val="zh-CN"/>
        </w:rPr>
        <w:t>日期：</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val="zh-CN"/>
        </w:rPr>
        <w:t>日期：</w:t>
      </w:r>
    </w:p>
    <w:p w14:paraId="63CD7551">
      <w:pPr>
        <w:pStyle w:val="206"/>
        <w:widowControl/>
        <w:spacing w:line="360" w:lineRule="auto"/>
        <w:ind w:firstLine="560"/>
        <w:rPr>
          <w:rFonts w:hint="eastAsia" w:ascii="仿宋" w:hAnsi="仿宋" w:eastAsia="仿宋"/>
          <w:b/>
          <w:bCs/>
          <w:color w:val="auto"/>
          <w:sz w:val="36"/>
          <w:szCs w:val="36"/>
          <w:highlight w:val="none"/>
        </w:rPr>
      </w:pPr>
      <w:r>
        <w:rPr>
          <w:rFonts w:hint="eastAsia" w:ascii="仿宋" w:hAnsi="仿宋" w:eastAsia="仿宋" w:cs="仿宋"/>
          <w:color w:val="auto"/>
          <w:sz w:val="28"/>
          <w:szCs w:val="28"/>
          <w:highlight w:val="none"/>
        </w:rPr>
        <w:t xml:space="preserve"> </w:t>
      </w:r>
    </w:p>
    <w:p w14:paraId="0529B070">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12C2454F">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10A26042">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6B47F9DD">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626FC728">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024C25C7">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5DEE7DD3">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407A5A65">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3FF08796">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328DCFB1">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5108298C">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28AD4EFE">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4E5D1341">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0B553217">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70930041">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1E5FB14D">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2A87D4C4">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35DE42AF">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091B31EF">
      <w:pPr>
        <w:pStyle w:val="20"/>
        <w:spacing w:line="520" w:lineRule="exact"/>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附件1</w:t>
      </w:r>
    </w:p>
    <w:p w14:paraId="73576467">
      <w:pPr>
        <w:pStyle w:val="20"/>
        <w:spacing w:line="520" w:lineRule="exact"/>
        <w:jc w:val="center"/>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政府采购履约验收通知单（参考样本）</w:t>
      </w:r>
    </w:p>
    <w:p w14:paraId="7AB3C7AA">
      <w:pPr>
        <w:pStyle w:val="20"/>
        <w:spacing w:line="520" w:lineRule="exact"/>
        <w:jc w:val="left"/>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供应商：</w:t>
      </w:r>
    </w:p>
    <w:tbl>
      <w:tblPr>
        <w:tblStyle w:val="37"/>
        <w:tblW w:w="9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9"/>
        <w:gridCol w:w="2330"/>
        <w:gridCol w:w="2330"/>
        <w:gridCol w:w="2330"/>
      </w:tblGrid>
      <w:tr w14:paraId="7CF37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5DFFB586">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采购人</w:t>
            </w:r>
          </w:p>
        </w:tc>
        <w:tc>
          <w:tcPr>
            <w:tcW w:w="6990" w:type="dxa"/>
            <w:gridSpan w:val="3"/>
          </w:tcPr>
          <w:p w14:paraId="35E3BDC2">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p>
        </w:tc>
      </w:tr>
      <w:tr w14:paraId="5157D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23AC2487">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项目名称</w:t>
            </w:r>
          </w:p>
        </w:tc>
        <w:tc>
          <w:tcPr>
            <w:tcW w:w="6990" w:type="dxa"/>
            <w:gridSpan w:val="3"/>
          </w:tcPr>
          <w:p w14:paraId="1E0217CD">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p>
        </w:tc>
      </w:tr>
      <w:tr w14:paraId="548A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319D3140">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合同名称</w:t>
            </w:r>
          </w:p>
        </w:tc>
        <w:tc>
          <w:tcPr>
            <w:tcW w:w="6990" w:type="dxa"/>
            <w:gridSpan w:val="3"/>
          </w:tcPr>
          <w:p w14:paraId="767729C8">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p>
        </w:tc>
      </w:tr>
      <w:tr w14:paraId="4E140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6BEA2FA3">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合同编号</w:t>
            </w:r>
          </w:p>
        </w:tc>
        <w:tc>
          <w:tcPr>
            <w:tcW w:w="2330" w:type="dxa"/>
          </w:tcPr>
          <w:p w14:paraId="123262F9">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p>
        </w:tc>
        <w:tc>
          <w:tcPr>
            <w:tcW w:w="2330" w:type="dxa"/>
          </w:tcPr>
          <w:p w14:paraId="320BAD85">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合同金额</w:t>
            </w:r>
          </w:p>
        </w:tc>
        <w:tc>
          <w:tcPr>
            <w:tcW w:w="2330" w:type="dxa"/>
          </w:tcPr>
          <w:p w14:paraId="050C909A">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p>
        </w:tc>
      </w:tr>
      <w:tr w14:paraId="3423C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71C83371">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验收时间</w:t>
            </w:r>
          </w:p>
        </w:tc>
        <w:tc>
          <w:tcPr>
            <w:tcW w:w="2330" w:type="dxa"/>
          </w:tcPr>
          <w:p w14:paraId="286A6492">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p>
        </w:tc>
        <w:tc>
          <w:tcPr>
            <w:tcW w:w="2330" w:type="dxa"/>
          </w:tcPr>
          <w:p w14:paraId="14A10BE2">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验收地点</w:t>
            </w:r>
          </w:p>
        </w:tc>
        <w:tc>
          <w:tcPr>
            <w:tcW w:w="2330" w:type="dxa"/>
          </w:tcPr>
          <w:p w14:paraId="0151A496">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p>
        </w:tc>
      </w:tr>
      <w:tr w14:paraId="6F301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29" w:type="dxa"/>
          </w:tcPr>
          <w:p w14:paraId="5C78C5E2">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联系人</w:t>
            </w:r>
          </w:p>
        </w:tc>
        <w:tc>
          <w:tcPr>
            <w:tcW w:w="2330" w:type="dxa"/>
          </w:tcPr>
          <w:p w14:paraId="204C6022">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p>
        </w:tc>
        <w:tc>
          <w:tcPr>
            <w:tcW w:w="2330" w:type="dxa"/>
          </w:tcPr>
          <w:p w14:paraId="2D10BF3C">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联系电话</w:t>
            </w:r>
          </w:p>
        </w:tc>
        <w:tc>
          <w:tcPr>
            <w:tcW w:w="2330" w:type="dxa"/>
          </w:tcPr>
          <w:p w14:paraId="76853430">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p>
        </w:tc>
      </w:tr>
      <w:tr w14:paraId="194C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19" w:type="dxa"/>
            <w:gridSpan w:val="4"/>
          </w:tcPr>
          <w:p w14:paraId="23AF5B42">
            <w:pPr>
              <w:pStyle w:val="20"/>
              <w:spacing w:after="0" w:line="520" w:lineRule="exact"/>
              <w:jc w:val="center"/>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履约验收方案及工作要求</w:t>
            </w:r>
          </w:p>
        </w:tc>
      </w:tr>
      <w:tr w14:paraId="2D76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1" w:hRule="atLeast"/>
        </w:trPr>
        <w:tc>
          <w:tcPr>
            <w:tcW w:w="9319" w:type="dxa"/>
            <w:gridSpan w:val="4"/>
          </w:tcPr>
          <w:p w14:paraId="318B48E9">
            <w:pPr>
              <w:pStyle w:val="20"/>
              <w:spacing w:after="0" w:line="520" w:lineRule="exact"/>
              <w:rPr>
                <w:rFonts w:hint="eastAsia" w:ascii="仿宋" w:hAnsi="仿宋" w:eastAsia="仿宋"/>
                <w:b/>
                <w:bCs/>
                <w:color w:val="000000" w:themeColor="text1"/>
                <w:sz w:val="36"/>
                <w:szCs w:val="36"/>
                <w14:textFill>
                  <w14:solidFill>
                    <w14:schemeClr w14:val="tx1"/>
                  </w14:solidFill>
                </w14:textFill>
              </w:rPr>
            </w:pPr>
          </w:p>
          <w:p w14:paraId="4778E1D8">
            <w:pPr>
              <w:pStyle w:val="20"/>
              <w:spacing w:after="0" w:line="520" w:lineRule="exact"/>
              <w:rPr>
                <w:rFonts w:hint="eastAsia" w:ascii="仿宋" w:hAnsi="仿宋" w:eastAsia="仿宋"/>
                <w:b/>
                <w:bCs/>
                <w:color w:val="000000" w:themeColor="text1"/>
                <w:sz w:val="36"/>
                <w:szCs w:val="36"/>
                <w14:textFill>
                  <w14:solidFill>
                    <w14:schemeClr w14:val="tx1"/>
                  </w14:solidFill>
                </w14:textFill>
              </w:rPr>
            </w:pPr>
          </w:p>
          <w:p w14:paraId="037CF516">
            <w:pPr>
              <w:pStyle w:val="20"/>
              <w:spacing w:after="0" w:line="520" w:lineRule="exact"/>
              <w:rPr>
                <w:rFonts w:hint="eastAsia" w:ascii="仿宋" w:hAnsi="仿宋" w:eastAsia="仿宋"/>
                <w:b/>
                <w:bCs/>
                <w:color w:val="000000" w:themeColor="text1"/>
                <w:sz w:val="36"/>
                <w:szCs w:val="36"/>
                <w14:textFill>
                  <w14:solidFill>
                    <w14:schemeClr w14:val="tx1"/>
                  </w14:solidFill>
                </w14:textFill>
              </w:rPr>
            </w:pPr>
          </w:p>
          <w:p w14:paraId="6BD309C2">
            <w:pPr>
              <w:pStyle w:val="20"/>
              <w:spacing w:after="0" w:line="520" w:lineRule="exact"/>
              <w:rPr>
                <w:rFonts w:hint="eastAsia" w:ascii="仿宋" w:hAnsi="仿宋" w:eastAsia="仿宋"/>
                <w:b/>
                <w:bCs/>
                <w:color w:val="000000" w:themeColor="text1"/>
                <w:sz w:val="36"/>
                <w:szCs w:val="36"/>
                <w14:textFill>
                  <w14:solidFill>
                    <w14:schemeClr w14:val="tx1"/>
                  </w14:solidFill>
                </w14:textFill>
              </w:rPr>
            </w:pPr>
          </w:p>
          <w:p w14:paraId="1A2A3D3B">
            <w:pPr>
              <w:pStyle w:val="20"/>
              <w:spacing w:after="0" w:line="520" w:lineRule="exact"/>
              <w:rPr>
                <w:rFonts w:hint="eastAsia" w:ascii="仿宋" w:hAnsi="仿宋" w:eastAsia="仿宋"/>
                <w:b/>
                <w:bCs/>
                <w:color w:val="000000" w:themeColor="text1"/>
                <w:sz w:val="36"/>
                <w:szCs w:val="36"/>
                <w14:textFill>
                  <w14:solidFill>
                    <w14:schemeClr w14:val="tx1"/>
                  </w14:solidFill>
                </w14:textFill>
              </w:rPr>
            </w:pPr>
          </w:p>
          <w:p w14:paraId="617BCDAF">
            <w:pPr>
              <w:pStyle w:val="20"/>
              <w:spacing w:after="0" w:line="520" w:lineRule="exact"/>
              <w:rPr>
                <w:rFonts w:hint="eastAsia" w:ascii="仿宋" w:hAnsi="仿宋" w:eastAsia="仿宋"/>
                <w:b/>
                <w:bCs/>
                <w:color w:val="000000" w:themeColor="text1"/>
                <w:sz w:val="36"/>
                <w:szCs w:val="36"/>
                <w14:textFill>
                  <w14:solidFill>
                    <w14:schemeClr w14:val="tx1"/>
                  </w14:solidFill>
                </w14:textFill>
              </w:rPr>
            </w:pPr>
          </w:p>
          <w:p w14:paraId="658E96D4">
            <w:pPr>
              <w:pStyle w:val="20"/>
              <w:spacing w:after="0" w:line="520" w:lineRule="exact"/>
              <w:rPr>
                <w:rFonts w:hint="eastAsia" w:ascii="仿宋" w:hAnsi="仿宋" w:eastAsia="仿宋"/>
                <w:b/>
                <w:bCs/>
                <w:color w:val="000000" w:themeColor="text1"/>
                <w:sz w:val="36"/>
                <w:szCs w:val="36"/>
                <w14:textFill>
                  <w14:solidFill>
                    <w14:schemeClr w14:val="tx1"/>
                  </w14:solidFill>
                </w14:textFill>
              </w:rPr>
            </w:pPr>
          </w:p>
          <w:p w14:paraId="2A3D1E34">
            <w:pPr>
              <w:pStyle w:val="20"/>
              <w:spacing w:after="0" w:line="520" w:lineRule="exact"/>
              <w:rPr>
                <w:rFonts w:hint="eastAsia" w:ascii="仿宋" w:hAnsi="仿宋" w:eastAsia="仿宋"/>
                <w:b/>
                <w:bCs/>
                <w:color w:val="000000" w:themeColor="text1"/>
                <w:sz w:val="24"/>
                <w:szCs w:val="24"/>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 xml:space="preserve">                           </w:t>
            </w:r>
            <w:r>
              <w:rPr>
                <w:rFonts w:hint="eastAsia" w:ascii="仿宋" w:hAnsi="仿宋" w:eastAsia="仿宋"/>
                <w:b/>
                <w:bCs/>
                <w:color w:val="000000" w:themeColor="text1"/>
                <w:sz w:val="24"/>
                <w:szCs w:val="24"/>
                <w14:textFill>
                  <w14:solidFill>
                    <w14:schemeClr w14:val="tx1"/>
                  </w14:solidFill>
                </w14:textFill>
              </w:rPr>
              <w:t xml:space="preserve"> 单位公章</w:t>
            </w:r>
          </w:p>
          <w:p w14:paraId="05BC8CE8">
            <w:pPr>
              <w:pStyle w:val="20"/>
              <w:spacing w:after="0" w:line="520" w:lineRule="exact"/>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24"/>
                <w:szCs w:val="24"/>
                <w14:textFill>
                  <w14:solidFill>
                    <w14:schemeClr w14:val="tx1"/>
                  </w14:solidFill>
                </w14:textFill>
              </w:rPr>
              <w:t xml:space="preserve">                                        年   月   日  </w:t>
            </w:r>
            <w:r>
              <w:rPr>
                <w:rFonts w:hint="eastAsia" w:ascii="仿宋" w:hAnsi="仿宋" w:eastAsia="仿宋"/>
                <w:b/>
                <w:bCs/>
                <w:color w:val="000000" w:themeColor="text1"/>
                <w:sz w:val="36"/>
                <w:szCs w:val="36"/>
                <w14:textFill>
                  <w14:solidFill>
                    <w14:schemeClr w14:val="tx1"/>
                  </w14:solidFill>
                </w14:textFill>
              </w:rPr>
              <w:t xml:space="preserve"> </w:t>
            </w:r>
          </w:p>
        </w:tc>
      </w:tr>
    </w:tbl>
    <w:p w14:paraId="2FC88787">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3B041F22">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282B3412">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1C794C6A">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747548FC">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53BD7740">
      <w:pPr>
        <w:pStyle w:val="20"/>
        <w:spacing w:line="520" w:lineRule="exact"/>
        <w:rPr>
          <w:rFonts w:hint="eastAsia" w:ascii="仿宋" w:hAnsi="仿宋" w:eastAsia="仿宋"/>
          <w:b/>
          <w:bCs/>
          <w:color w:val="000000" w:themeColor="text1"/>
          <w:sz w:val="36"/>
          <w:szCs w:val="36"/>
          <w14:textFill>
            <w14:solidFill>
              <w14:schemeClr w14:val="tx1"/>
            </w14:solidFill>
          </w14:textFill>
        </w:rPr>
      </w:pPr>
    </w:p>
    <w:p w14:paraId="527DDA84">
      <w:pPr>
        <w:pStyle w:val="20"/>
        <w:spacing w:line="520" w:lineRule="exact"/>
        <w:rPr>
          <w:rFonts w:hint="eastAsia" w:ascii="仿宋" w:hAnsi="仿宋" w:eastAsia="仿宋"/>
          <w:b/>
          <w:bCs/>
          <w:color w:val="000000" w:themeColor="text1"/>
          <w:sz w:val="36"/>
          <w:szCs w:val="36"/>
          <w14:textFill>
            <w14:solidFill>
              <w14:schemeClr w14:val="tx1"/>
            </w14:solidFill>
          </w14:textFill>
        </w:rPr>
      </w:pPr>
      <w:r>
        <w:rPr>
          <w:rFonts w:hint="eastAsia" w:ascii="仿宋" w:hAnsi="仿宋" w:eastAsia="仿宋"/>
          <w:b/>
          <w:bCs/>
          <w:color w:val="000000" w:themeColor="text1"/>
          <w:sz w:val="36"/>
          <w:szCs w:val="36"/>
          <w14:textFill>
            <w14:solidFill>
              <w14:schemeClr w14:val="tx1"/>
            </w14:solidFill>
          </w14:textFill>
        </w:rPr>
        <w:t>附件2</w:t>
      </w:r>
    </w:p>
    <w:tbl>
      <w:tblPr>
        <w:tblStyle w:val="36"/>
        <w:tblW w:w="5000" w:type="pct"/>
        <w:tblInd w:w="0" w:type="dxa"/>
        <w:tblLayout w:type="autofit"/>
        <w:tblCellMar>
          <w:top w:w="0" w:type="dxa"/>
          <w:left w:w="108" w:type="dxa"/>
          <w:bottom w:w="0" w:type="dxa"/>
          <w:right w:w="108" w:type="dxa"/>
        </w:tblCellMar>
      </w:tblPr>
      <w:tblGrid>
        <w:gridCol w:w="1163"/>
        <w:gridCol w:w="1260"/>
        <w:gridCol w:w="1400"/>
        <w:gridCol w:w="1384"/>
        <w:gridCol w:w="338"/>
        <w:gridCol w:w="1138"/>
        <w:gridCol w:w="1410"/>
        <w:gridCol w:w="1835"/>
      </w:tblGrid>
      <w:tr w14:paraId="60EB2506">
        <w:tblPrEx>
          <w:tblCellMar>
            <w:top w:w="0" w:type="dxa"/>
            <w:left w:w="108" w:type="dxa"/>
            <w:bottom w:w="0" w:type="dxa"/>
            <w:right w:w="108" w:type="dxa"/>
          </w:tblCellMar>
        </w:tblPrEx>
        <w:trPr>
          <w:trHeight w:val="435" w:hRule="atLeast"/>
        </w:trPr>
        <w:tc>
          <w:tcPr>
            <w:tcW w:w="5000" w:type="pct"/>
            <w:gridSpan w:val="8"/>
            <w:tcBorders>
              <w:top w:val="nil"/>
              <w:left w:val="nil"/>
              <w:bottom w:val="nil"/>
              <w:right w:val="nil"/>
            </w:tcBorders>
            <w:shd w:val="clear" w:color="auto" w:fill="auto"/>
            <w:noWrap w:val="0"/>
          </w:tcPr>
          <w:p w14:paraId="7DB2A1F9">
            <w:pPr>
              <w:widowControl/>
              <w:jc w:val="center"/>
              <w:rPr>
                <w:rFonts w:hint="eastAsia" w:ascii="仿宋" w:hAnsi="仿宋" w:eastAsia="仿宋" w:cs="仿宋"/>
                <w:b/>
                <w:bCs/>
                <w:color w:val="000000"/>
                <w:sz w:val="34"/>
                <w:szCs w:val="34"/>
                <w:highlight w:val="none"/>
              </w:rPr>
            </w:pPr>
            <w:r>
              <w:rPr>
                <w:rFonts w:hint="eastAsia" w:ascii="仿宋" w:hAnsi="仿宋" w:eastAsia="仿宋" w:cs="仿宋"/>
                <w:b/>
                <w:bCs/>
                <w:color w:val="000000"/>
                <w:sz w:val="34"/>
                <w:szCs w:val="34"/>
                <w:highlight w:val="none"/>
                <w:lang w:bidi="ar"/>
              </w:rPr>
              <w:t>政府采购履约验收书参考样本（服务类）</w:t>
            </w:r>
          </w:p>
        </w:tc>
      </w:tr>
      <w:tr w14:paraId="6B3201FA">
        <w:tblPrEx>
          <w:tblCellMar>
            <w:top w:w="0" w:type="dxa"/>
            <w:left w:w="108" w:type="dxa"/>
            <w:bottom w:w="0" w:type="dxa"/>
            <w:right w:w="108" w:type="dxa"/>
          </w:tblCellMar>
        </w:tblPrEx>
        <w:trPr>
          <w:trHeight w:val="535" w:hRule="atLeast"/>
        </w:trPr>
        <w:tc>
          <w:tcPr>
            <w:tcW w:w="5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89327A">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采购人</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6ACB6A">
            <w:pPr>
              <w:jc w:val="center"/>
              <w:rPr>
                <w:rFonts w:hint="eastAsia" w:ascii="仿宋" w:hAnsi="仿宋" w:eastAsia="仿宋" w:cs="仿宋"/>
                <w:color w:val="000000"/>
                <w:sz w:val="22"/>
                <w:szCs w:val="22"/>
                <w:highlight w:val="none"/>
              </w:rPr>
            </w:pP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5A4737">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项目名称</w:t>
            </w:r>
          </w:p>
        </w:tc>
        <w:tc>
          <w:tcPr>
            <w:tcW w:w="86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9CD347">
            <w:pPr>
              <w:jc w:val="center"/>
              <w:rPr>
                <w:rFonts w:hint="eastAsia" w:ascii="仿宋" w:hAnsi="仿宋" w:eastAsia="仿宋" w:cs="仿宋"/>
                <w:color w:val="000000"/>
                <w:sz w:val="22"/>
                <w:szCs w:val="22"/>
                <w:highlight w:val="none"/>
              </w:rPr>
            </w:pPr>
          </w:p>
        </w:tc>
        <w:tc>
          <w:tcPr>
            <w:tcW w:w="1283"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E48CED">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合同名称</w:t>
            </w:r>
          </w:p>
        </w:tc>
        <w:tc>
          <w:tcPr>
            <w:tcW w:w="920" w:type="pct"/>
            <w:tcBorders>
              <w:top w:val="single" w:color="000000" w:sz="4" w:space="0"/>
              <w:left w:val="single" w:color="000000" w:sz="4" w:space="0"/>
              <w:bottom w:val="single" w:color="000000" w:sz="4" w:space="0"/>
              <w:right w:val="single" w:color="000000" w:sz="4" w:space="0"/>
            </w:tcBorders>
            <w:shd w:val="clear" w:color="auto" w:fill="auto"/>
            <w:noWrap w:val="0"/>
          </w:tcPr>
          <w:p w14:paraId="7DE37C68">
            <w:pPr>
              <w:jc w:val="left"/>
              <w:rPr>
                <w:rFonts w:hint="eastAsia" w:ascii="仿宋" w:hAnsi="仿宋" w:eastAsia="仿宋" w:cs="仿宋"/>
                <w:color w:val="000000"/>
                <w:sz w:val="22"/>
                <w:szCs w:val="22"/>
                <w:highlight w:val="none"/>
              </w:rPr>
            </w:pPr>
          </w:p>
        </w:tc>
      </w:tr>
      <w:tr w14:paraId="67081F02">
        <w:tblPrEx>
          <w:tblCellMar>
            <w:top w:w="0" w:type="dxa"/>
            <w:left w:w="108" w:type="dxa"/>
            <w:bottom w:w="0" w:type="dxa"/>
            <w:right w:w="108" w:type="dxa"/>
          </w:tblCellMar>
        </w:tblPrEx>
        <w:trPr>
          <w:trHeight w:val="550" w:hRule="atLeast"/>
        </w:trPr>
        <w:tc>
          <w:tcPr>
            <w:tcW w:w="5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939555">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供应商</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7DA9C8">
            <w:pPr>
              <w:jc w:val="center"/>
              <w:rPr>
                <w:rFonts w:hint="eastAsia" w:ascii="仿宋" w:hAnsi="仿宋" w:eastAsia="仿宋" w:cs="仿宋"/>
                <w:color w:val="000000"/>
                <w:sz w:val="22"/>
                <w:szCs w:val="22"/>
                <w:highlight w:val="none"/>
              </w:rPr>
            </w:pP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463253">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项目及合同编号</w:t>
            </w:r>
          </w:p>
        </w:tc>
        <w:tc>
          <w:tcPr>
            <w:tcW w:w="86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04D544">
            <w:pPr>
              <w:jc w:val="center"/>
              <w:rPr>
                <w:rFonts w:hint="eastAsia" w:ascii="仿宋" w:hAnsi="仿宋" w:eastAsia="仿宋" w:cs="仿宋"/>
                <w:color w:val="000000"/>
                <w:sz w:val="22"/>
                <w:szCs w:val="22"/>
                <w:highlight w:val="none"/>
              </w:rPr>
            </w:pPr>
          </w:p>
        </w:tc>
        <w:tc>
          <w:tcPr>
            <w:tcW w:w="1283"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610CB">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合同金额</w:t>
            </w:r>
          </w:p>
        </w:tc>
        <w:tc>
          <w:tcPr>
            <w:tcW w:w="920" w:type="pct"/>
            <w:tcBorders>
              <w:top w:val="single" w:color="000000" w:sz="4" w:space="0"/>
              <w:left w:val="single" w:color="000000" w:sz="4" w:space="0"/>
              <w:bottom w:val="single" w:color="000000" w:sz="4" w:space="0"/>
              <w:right w:val="single" w:color="000000" w:sz="4" w:space="0"/>
            </w:tcBorders>
            <w:shd w:val="clear" w:color="auto" w:fill="auto"/>
            <w:noWrap w:val="0"/>
          </w:tcPr>
          <w:p w14:paraId="588BC433">
            <w:pPr>
              <w:jc w:val="left"/>
              <w:rPr>
                <w:rFonts w:hint="eastAsia" w:ascii="仿宋" w:hAnsi="仿宋" w:eastAsia="仿宋" w:cs="仿宋"/>
                <w:color w:val="000000"/>
                <w:sz w:val="22"/>
                <w:szCs w:val="22"/>
                <w:highlight w:val="none"/>
              </w:rPr>
            </w:pPr>
          </w:p>
        </w:tc>
      </w:tr>
      <w:tr w14:paraId="171FD909">
        <w:tblPrEx>
          <w:tblCellMar>
            <w:top w:w="0" w:type="dxa"/>
            <w:left w:w="108" w:type="dxa"/>
            <w:bottom w:w="0" w:type="dxa"/>
            <w:right w:w="108" w:type="dxa"/>
          </w:tblCellMar>
        </w:tblPrEx>
        <w:trPr>
          <w:trHeight w:val="530" w:hRule="atLeast"/>
        </w:trPr>
        <w:tc>
          <w:tcPr>
            <w:tcW w:w="586" w:type="pct"/>
            <w:tcBorders>
              <w:top w:val="single" w:color="000000" w:sz="4" w:space="0"/>
              <w:left w:val="single" w:color="000000" w:sz="4" w:space="0"/>
              <w:bottom w:val="single" w:color="000000" w:sz="4" w:space="0"/>
              <w:right w:val="single" w:color="000000" w:sz="4" w:space="0"/>
            </w:tcBorders>
            <w:shd w:val="clear" w:color="auto" w:fill="auto"/>
            <w:noWrap w:val="0"/>
            <w:vAlign w:val="bottom"/>
          </w:tcPr>
          <w:p w14:paraId="2E06F70A">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分期（段）验收</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895F59">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是 口 否 □</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34680F">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分期（段）情况</w:t>
            </w:r>
          </w:p>
        </w:tc>
        <w:tc>
          <w:tcPr>
            <w:tcW w:w="3071" w:type="pct"/>
            <w:gridSpan w:val="5"/>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1B1123">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共分期（  段） , 此为 第一 期 ( 段 ) 验 收</w:t>
            </w:r>
          </w:p>
        </w:tc>
      </w:tr>
      <w:tr w14:paraId="1D43A8C3">
        <w:tblPrEx>
          <w:tblCellMar>
            <w:top w:w="0" w:type="dxa"/>
            <w:left w:w="108" w:type="dxa"/>
            <w:bottom w:w="0" w:type="dxa"/>
            <w:right w:w="108" w:type="dxa"/>
          </w:tblCellMar>
        </w:tblPrEx>
        <w:trPr>
          <w:trHeight w:val="1620" w:hRule="atLeast"/>
        </w:trPr>
        <w:tc>
          <w:tcPr>
            <w:tcW w:w="586"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AB2FFC">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验收时间</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tcPr>
          <w:p w14:paraId="055EE07D">
            <w:pPr>
              <w:jc w:val="left"/>
              <w:rPr>
                <w:rFonts w:hint="eastAsia" w:ascii="仿宋" w:hAnsi="仿宋" w:eastAsia="仿宋" w:cs="仿宋"/>
                <w:color w:val="000000"/>
                <w:sz w:val="22"/>
                <w:szCs w:val="22"/>
                <w:highlight w:val="none"/>
              </w:rPr>
            </w:pP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9EF9C6">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验收地点</w:t>
            </w:r>
          </w:p>
        </w:tc>
        <w:tc>
          <w:tcPr>
            <w:tcW w:w="867" w:type="pct"/>
            <w:gridSpan w:val="2"/>
            <w:tcBorders>
              <w:top w:val="single" w:color="000000" w:sz="4" w:space="0"/>
              <w:left w:val="single" w:color="000000" w:sz="4" w:space="0"/>
              <w:bottom w:val="single" w:color="000000" w:sz="4" w:space="0"/>
              <w:right w:val="single" w:color="000000" w:sz="4" w:space="0"/>
            </w:tcBorders>
            <w:shd w:val="clear" w:color="auto" w:fill="auto"/>
            <w:noWrap w:val="0"/>
          </w:tcPr>
          <w:p w14:paraId="43FF0A9E">
            <w:pPr>
              <w:jc w:val="left"/>
              <w:rPr>
                <w:rFonts w:hint="eastAsia" w:ascii="仿宋" w:hAnsi="仿宋" w:eastAsia="仿宋" w:cs="仿宋"/>
                <w:color w:val="000000"/>
                <w:sz w:val="22"/>
                <w:szCs w:val="22"/>
                <w:highlight w:val="none"/>
              </w:rPr>
            </w:pPr>
          </w:p>
        </w:tc>
        <w:tc>
          <w:tcPr>
            <w:tcW w:w="1283"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73A117">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验收组织形式</w:t>
            </w:r>
          </w:p>
        </w:tc>
        <w:tc>
          <w:tcPr>
            <w:tcW w:w="9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E088AA">
            <w:pPr>
              <w:widowControl/>
              <w:jc w:val="left"/>
              <w:rPr>
                <w:rFonts w:hint="eastAsia" w:ascii="仿宋" w:hAnsi="仿宋" w:eastAsia="仿宋" w:cs="仿宋"/>
                <w:color w:val="000000"/>
                <w:sz w:val="18"/>
                <w:szCs w:val="18"/>
                <w:highlight w:val="none"/>
              </w:rPr>
            </w:pPr>
            <w:r>
              <w:rPr>
                <w:rStyle w:val="313"/>
                <w:rFonts w:hint="eastAsia" w:ascii="仿宋" w:hAnsi="仿宋" w:eastAsia="仿宋" w:cs="仿宋"/>
                <w:highlight w:val="none"/>
                <w:lang w:bidi="ar"/>
              </w:rPr>
              <w:t>□自行简易验收</w:t>
            </w:r>
            <w:r>
              <w:rPr>
                <w:rStyle w:val="313"/>
                <w:rFonts w:hint="eastAsia" w:ascii="仿宋" w:hAnsi="仿宋" w:eastAsia="仿宋" w:cs="仿宋"/>
                <w:highlight w:val="none"/>
                <w:lang w:bidi="ar"/>
              </w:rPr>
              <w:br w:type="textWrapping"/>
            </w:r>
            <w:r>
              <w:rPr>
                <w:rStyle w:val="314"/>
                <w:rFonts w:hint="eastAsia" w:ascii="仿宋" w:hAnsi="仿宋" w:eastAsia="仿宋" w:cs="仿宋"/>
                <w:highlight w:val="none"/>
                <w:lang w:bidi="ar"/>
              </w:rPr>
              <w:br w:type="textWrapping"/>
            </w:r>
            <w:r>
              <w:rPr>
                <w:rStyle w:val="313"/>
                <w:rFonts w:hint="eastAsia" w:ascii="仿宋" w:hAnsi="仿宋" w:eastAsia="仿宋" w:cs="仿宋"/>
                <w:highlight w:val="none"/>
                <w:lang w:bidi="ar"/>
              </w:rPr>
              <w:t>口验收小组验收</w:t>
            </w:r>
            <w:r>
              <w:rPr>
                <w:rStyle w:val="313"/>
                <w:rFonts w:hint="eastAsia" w:ascii="仿宋" w:hAnsi="仿宋" w:eastAsia="仿宋" w:cs="仿宋"/>
                <w:highlight w:val="none"/>
                <w:lang w:bidi="ar"/>
              </w:rPr>
              <w:br w:type="textWrapping"/>
            </w:r>
            <w:r>
              <w:rPr>
                <w:rStyle w:val="315"/>
                <w:rFonts w:hint="eastAsia" w:ascii="仿宋" w:hAnsi="仿宋" w:eastAsia="仿宋" w:cs="仿宋"/>
                <w:highlight w:val="none"/>
                <w:lang w:bidi="ar"/>
              </w:rPr>
              <w:br w:type="textWrapping"/>
            </w:r>
            <w:r>
              <w:rPr>
                <w:rStyle w:val="313"/>
                <w:rFonts w:hint="eastAsia" w:ascii="仿宋" w:hAnsi="仿宋" w:eastAsia="仿宋" w:cs="仿宋"/>
                <w:highlight w:val="none"/>
                <w:lang w:bidi="ar"/>
              </w:rPr>
              <w:t>□洪泽分中心验收</w:t>
            </w:r>
          </w:p>
        </w:tc>
      </w:tr>
      <w:tr w14:paraId="53E2745F">
        <w:tblPrEx>
          <w:tblCellMar>
            <w:top w:w="0" w:type="dxa"/>
            <w:left w:w="108" w:type="dxa"/>
            <w:bottom w:w="0" w:type="dxa"/>
            <w:right w:w="108" w:type="dxa"/>
          </w:tblCellMar>
        </w:tblPrEx>
        <w:trPr>
          <w:trHeight w:val="530" w:hRule="atLeast"/>
        </w:trPr>
        <w:tc>
          <w:tcPr>
            <w:tcW w:w="586" w:type="pct"/>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5619AF">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验收内容</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AF1812">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服务质量</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D59680">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服务进度</w:t>
            </w:r>
          </w:p>
        </w:tc>
        <w:tc>
          <w:tcPr>
            <w:tcW w:w="867" w:type="pct"/>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634785">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人员、设备配备情况</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347FB1">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行业、安全标准</w:t>
            </w:r>
          </w:p>
        </w:tc>
        <w:tc>
          <w:tcPr>
            <w:tcW w:w="709"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4EF457">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项目需求、服务承诺</w:t>
            </w:r>
          </w:p>
        </w:tc>
        <w:tc>
          <w:tcPr>
            <w:tcW w:w="920"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408437">
            <w:pPr>
              <w:widowControl/>
              <w:jc w:val="center"/>
              <w:rPr>
                <w:rFonts w:hint="eastAsia" w:ascii="仿宋" w:hAnsi="仿宋" w:eastAsia="仿宋" w:cs="仿宋"/>
                <w:color w:val="000000"/>
                <w:sz w:val="18"/>
                <w:szCs w:val="18"/>
                <w:highlight w:val="none"/>
              </w:rPr>
            </w:pPr>
            <w:r>
              <w:rPr>
                <w:rFonts w:hint="eastAsia" w:ascii="仿宋" w:hAnsi="仿宋" w:eastAsia="仿宋" w:cs="仿宋"/>
                <w:color w:val="000000"/>
                <w:sz w:val="18"/>
                <w:szCs w:val="18"/>
                <w:highlight w:val="none"/>
                <w:lang w:bidi="ar"/>
              </w:rPr>
              <w:t>合同履约时间、地点、方式</w:t>
            </w:r>
          </w:p>
        </w:tc>
      </w:tr>
      <w:tr w14:paraId="0E9E7313">
        <w:tblPrEx>
          <w:tblCellMar>
            <w:top w:w="0" w:type="dxa"/>
            <w:left w:w="108" w:type="dxa"/>
            <w:bottom w:w="0" w:type="dxa"/>
            <w:right w:w="108" w:type="dxa"/>
          </w:tblCellMar>
        </w:tblPrEx>
        <w:trPr>
          <w:trHeight w:val="1110" w:hRule="atLeast"/>
        </w:trPr>
        <w:tc>
          <w:tcPr>
            <w:tcW w:w="586"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7E8F85">
            <w:pPr>
              <w:jc w:val="center"/>
              <w:rPr>
                <w:rFonts w:hint="eastAsia" w:ascii="仿宋" w:hAnsi="仿宋" w:eastAsia="仿宋" w:cs="仿宋"/>
                <w:color w:val="000000"/>
                <w:sz w:val="18"/>
                <w:szCs w:val="18"/>
                <w:highlight w:val="none"/>
              </w:rPr>
            </w:pP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0"/>
          </w:tcPr>
          <w:p w14:paraId="500F37CE">
            <w:pPr>
              <w:widowControl/>
              <w:jc w:val="center"/>
              <w:rPr>
                <w:rFonts w:hint="eastAsia" w:ascii="仿宋" w:hAnsi="仿宋" w:eastAsia="仿宋" w:cs="仿宋"/>
                <w:color w:val="000000"/>
                <w:sz w:val="18"/>
                <w:szCs w:val="18"/>
                <w:highlight w:val="none"/>
              </w:rPr>
            </w:pPr>
            <w:r>
              <w:rPr>
                <w:rStyle w:val="313"/>
                <w:rFonts w:hint="eastAsia" w:ascii="仿宋" w:hAnsi="仿宋" w:eastAsia="仿宋" w:cs="仿宋"/>
                <w:highlight w:val="none"/>
                <w:lang w:bidi="ar"/>
              </w:rPr>
              <w:br w:type="textWrapping"/>
            </w:r>
            <w:r>
              <w:rPr>
                <w:rStyle w:val="313"/>
                <w:rFonts w:hint="eastAsia" w:ascii="仿宋" w:hAnsi="仿宋" w:eastAsia="仿宋" w:cs="仿宋"/>
                <w:highlight w:val="none"/>
                <w:lang w:bidi="ar"/>
              </w:rPr>
              <w:t>合 格 口</w:t>
            </w:r>
            <w:r>
              <w:rPr>
                <w:rStyle w:val="313"/>
                <w:rFonts w:hint="eastAsia" w:ascii="仿宋" w:hAnsi="仿宋" w:eastAsia="仿宋" w:cs="仿宋"/>
                <w:highlight w:val="none"/>
                <w:lang w:bidi="ar"/>
              </w:rPr>
              <w:br w:type="textWrapping"/>
            </w:r>
            <w:r>
              <w:rPr>
                <w:rStyle w:val="315"/>
                <w:rFonts w:hint="eastAsia" w:ascii="仿宋" w:hAnsi="仿宋" w:eastAsia="仿宋" w:cs="仿宋"/>
                <w:highlight w:val="none"/>
                <w:lang w:bidi="ar"/>
              </w:rPr>
              <w:br w:type="textWrapping"/>
            </w:r>
            <w:r>
              <w:rPr>
                <w:rStyle w:val="313"/>
                <w:rFonts w:hint="eastAsia" w:ascii="仿宋" w:hAnsi="仿宋" w:eastAsia="仿宋" w:cs="仿宋"/>
                <w:highlight w:val="none"/>
                <w:lang w:bidi="ar"/>
              </w:rPr>
              <w:t>不合格口</w:t>
            </w:r>
          </w:p>
        </w:tc>
        <w:tc>
          <w:tcPr>
            <w:tcW w:w="705" w:type="pct"/>
            <w:tcBorders>
              <w:top w:val="single" w:color="000000" w:sz="4" w:space="0"/>
              <w:left w:val="single" w:color="000000" w:sz="4" w:space="0"/>
              <w:bottom w:val="single" w:color="000000" w:sz="4" w:space="0"/>
              <w:right w:val="single" w:color="000000" w:sz="4" w:space="0"/>
            </w:tcBorders>
            <w:shd w:val="clear" w:color="auto" w:fill="auto"/>
            <w:noWrap w:val="0"/>
          </w:tcPr>
          <w:p w14:paraId="2650267A">
            <w:pPr>
              <w:widowControl/>
              <w:jc w:val="center"/>
              <w:rPr>
                <w:rFonts w:hint="eastAsia" w:ascii="仿宋" w:hAnsi="仿宋" w:eastAsia="仿宋" w:cs="仿宋"/>
                <w:color w:val="000000"/>
                <w:sz w:val="16"/>
                <w:szCs w:val="16"/>
                <w:highlight w:val="none"/>
              </w:rPr>
            </w:pPr>
            <w:r>
              <w:rPr>
                <w:rFonts w:hint="eastAsia" w:ascii="仿宋" w:hAnsi="仿宋" w:eastAsia="仿宋" w:cs="仿宋"/>
                <w:color w:val="000000"/>
                <w:sz w:val="16"/>
                <w:szCs w:val="16"/>
                <w:highlight w:val="none"/>
                <w:lang w:bidi="ar"/>
              </w:rPr>
              <w:br w:type="textWrapping"/>
            </w:r>
            <w:r>
              <w:rPr>
                <w:rStyle w:val="313"/>
                <w:rFonts w:hint="eastAsia" w:ascii="仿宋" w:hAnsi="仿宋" w:eastAsia="仿宋" w:cs="仿宋"/>
                <w:highlight w:val="none"/>
                <w:lang w:bidi="ar"/>
              </w:rPr>
              <w:t>按 时 口</w:t>
            </w:r>
            <w:r>
              <w:rPr>
                <w:rStyle w:val="313"/>
                <w:rFonts w:hint="eastAsia" w:ascii="仿宋" w:hAnsi="仿宋" w:eastAsia="仿宋" w:cs="仿宋"/>
                <w:highlight w:val="none"/>
                <w:lang w:bidi="ar"/>
              </w:rPr>
              <w:br w:type="textWrapping"/>
            </w:r>
            <w:r>
              <w:rPr>
                <w:rStyle w:val="315"/>
                <w:rFonts w:hint="eastAsia" w:ascii="仿宋" w:hAnsi="仿宋" w:eastAsia="仿宋" w:cs="仿宋"/>
                <w:highlight w:val="none"/>
                <w:lang w:bidi="ar"/>
              </w:rPr>
              <w:br w:type="textWrapping"/>
            </w:r>
            <w:r>
              <w:rPr>
                <w:rStyle w:val="313"/>
                <w:rFonts w:hint="eastAsia" w:ascii="仿宋" w:hAnsi="仿宋" w:eastAsia="仿宋" w:cs="仿宋"/>
                <w:highlight w:val="none"/>
                <w:lang w:bidi="ar"/>
              </w:rPr>
              <w:t>不按时口</w:t>
            </w:r>
          </w:p>
        </w:tc>
        <w:tc>
          <w:tcPr>
            <w:tcW w:w="867" w:type="pct"/>
            <w:gridSpan w:val="2"/>
            <w:tcBorders>
              <w:top w:val="single" w:color="000000" w:sz="4" w:space="0"/>
              <w:left w:val="single" w:color="000000" w:sz="4" w:space="0"/>
              <w:bottom w:val="single" w:color="000000" w:sz="4" w:space="0"/>
              <w:right w:val="single" w:color="000000" w:sz="4" w:space="0"/>
            </w:tcBorders>
            <w:shd w:val="clear" w:color="auto" w:fill="auto"/>
            <w:noWrap w:val="0"/>
          </w:tcPr>
          <w:p w14:paraId="0AAC15E3">
            <w:pPr>
              <w:widowControl/>
              <w:jc w:val="center"/>
              <w:rPr>
                <w:rFonts w:hint="eastAsia" w:ascii="仿宋" w:hAnsi="仿宋" w:eastAsia="仿宋" w:cs="仿宋"/>
                <w:color w:val="000000"/>
                <w:sz w:val="19"/>
                <w:szCs w:val="19"/>
                <w:highlight w:val="none"/>
              </w:rPr>
            </w:pPr>
            <w:r>
              <w:rPr>
                <w:rFonts w:hint="eastAsia" w:ascii="仿宋" w:hAnsi="仿宋" w:eastAsia="仿宋" w:cs="仿宋"/>
                <w:color w:val="000000"/>
                <w:sz w:val="19"/>
                <w:szCs w:val="19"/>
                <w:highlight w:val="none"/>
                <w:lang w:bidi="ar"/>
              </w:rPr>
              <w:br w:type="textWrapping"/>
            </w:r>
            <w:r>
              <w:rPr>
                <w:rStyle w:val="313"/>
                <w:rFonts w:hint="eastAsia" w:ascii="仿宋" w:hAnsi="仿宋" w:eastAsia="仿宋" w:cs="仿宋"/>
                <w:highlight w:val="none"/>
                <w:lang w:bidi="ar"/>
              </w:rPr>
              <w:t>合 格 口</w:t>
            </w:r>
            <w:r>
              <w:rPr>
                <w:rStyle w:val="313"/>
                <w:rFonts w:hint="eastAsia" w:ascii="仿宋" w:hAnsi="仿宋" w:eastAsia="仿宋" w:cs="仿宋"/>
                <w:highlight w:val="none"/>
                <w:lang w:bidi="ar"/>
              </w:rPr>
              <w:br w:type="textWrapping"/>
            </w:r>
            <w:r>
              <w:rPr>
                <w:rStyle w:val="315"/>
                <w:rFonts w:hint="eastAsia" w:ascii="仿宋" w:hAnsi="仿宋" w:eastAsia="仿宋" w:cs="仿宋"/>
                <w:highlight w:val="none"/>
                <w:lang w:bidi="ar"/>
              </w:rPr>
              <w:br w:type="textWrapping"/>
            </w:r>
            <w:r>
              <w:rPr>
                <w:rStyle w:val="313"/>
                <w:rFonts w:hint="eastAsia" w:ascii="仿宋" w:hAnsi="仿宋" w:eastAsia="仿宋" w:cs="仿宋"/>
                <w:highlight w:val="none"/>
                <w:lang w:bidi="ar"/>
              </w:rPr>
              <w:t>不合格□</w:t>
            </w:r>
          </w:p>
        </w:tc>
        <w:tc>
          <w:tcPr>
            <w:tcW w:w="573" w:type="pct"/>
            <w:tcBorders>
              <w:top w:val="single" w:color="000000" w:sz="4" w:space="0"/>
              <w:left w:val="single" w:color="000000" w:sz="4" w:space="0"/>
              <w:bottom w:val="single" w:color="000000" w:sz="4" w:space="0"/>
              <w:right w:val="single" w:color="000000" w:sz="4" w:space="0"/>
            </w:tcBorders>
            <w:shd w:val="clear" w:color="auto" w:fill="auto"/>
            <w:noWrap w:val="0"/>
          </w:tcPr>
          <w:p w14:paraId="5F53C60D">
            <w:pPr>
              <w:widowControl/>
              <w:jc w:val="center"/>
              <w:rPr>
                <w:rFonts w:hint="eastAsia" w:ascii="仿宋" w:hAnsi="仿宋" w:eastAsia="仿宋" w:cs="仿宋"/>
                <w:color w:val="000000"/>
                <w:sz w:val="15"/>
                <w:szCs w:val="15"/>
                <w:highlight w:val="none"/>
              </w:rPr>
            </w:pPr>
            <w:r>
              <w:rPr>
                <w:rStyle w:val="310"/>
                <w:rFonts w:hint="eastAsia" w:ascii="仿宋" w:hAnsi="仿宋" w:eastAsia="仿宋" w:cs="仿宋"/>
                <w:highlight w:val="none"/>
                <w:lang w:bidi="ar"/>
              </w:rPr>
              <w:br w:type="textWrapping"/>
            </w:r>
            <w:r>
              <w:rPr>
                <w:rStyle w:val="313"/>
                <w:rFonts w:hint="eastAsia" w:ascii="仿宋" w:hAnsi="仿宋" w:eastAsia="仿宋" w:cs="仿宋"/>
                <w:highlight w:val="none"/>
                <w:lang w:bidi="ar"/>
              </w:rPr>
              <w:t>合 格 口</w:t>
            </w:r>
            <w:r>
              <w:rPr>
                <w:rStyle w:val="313"/>
                <w:rFonts w:hint="eastAsia" w:ascii="仿宋" w:hAnsi="仿宋" w:eastAsia="仿宋" w:cs="仿宋"/>
                <w:highlight w:val="none"/>
                <w:lang w:bidi="ar"/>
              </w:rPr>
              <w:br w:type="textWrapping"/>
            </w:r>
            <w:r>
              <w:rPr>
                <w:rStyle w:val="315"/>
                <w:rFonts w:hint="eastAsia" w:ascii="仿宋" w:hAnsi="仿宋" w:eastAsia="仿宋" w:cs="仿宋"/>
                <w:highlight w:val="none"/>
                <w:lang w:bidi="ar"/>
              </w:rPr>
              <w:br w:type="textWrapping"/>
            </w:r>
            <w:r>
              <w:rPr>
                <w:rStyle w:val="313"/>
                <w:rFonts w:hint="eastAsia" w:ascii="仿宋" w:hAnsi="仿宋" w:eastAsia="仿宋" w:cs="仿宋"/>
                <w:highlight w:val="none"/>
                <w:lang w:bidi="ar"/>
              </w:rPr>
              <w:t>不合格□</w:t>
            </w:r>
          </w:p>
        </w:tc>
        <w:tc>
          <w:tcPr>
            <w:tcW w:w="709" w:type="pct"/>
            <w:tcBorders>
              <w:top w:val="single" w:color="000000" w:sz="4" w:space="0"/>
              <w:left w:val="single" w:color="000000" w:sz="4" w:space="0"/>
              <w:bottom w:val="single" w:color="000000" w:sz="4" w:space="0"/>
              <w:right w:val="single" w:color="000000" w:sz="4" w:space="0"/>
            </w:tcBorders>
            <w:shd w:val="clear" w:color="auto" w:fill="auto"/>
            <w:noWrap w:val="0"/>
          </w:tcPr>
          <w:p w14:paraId="04086483">
            <w:pPr>
              <w:widowControl/>
              <w:jc w:val="center"/>
              <w:rPr>
                <w:rFonts w:hint="eastAsia" w:ascii="仿宋" w:hAnsi="仿宋" w:eastAsia="仿宋" w:cs="仿宋"/>
                <w:color w:val="000000"/>
                <w:sz w:val="18"/>
                <w:szCs w:val="18"/>
                <w:highlight w:val="none"/>
              </w:rPr>
            </w:pPr>
            <w:r>
              <w:rPr>
                <w:rStyle w:val="313"/>
                <w:rFonts w:hint="eastAsia" w:ascii="仿宋" w:hAnsi="仿宋" w:eastAsia="仿宋" w:cs="仿宋"/>
                <w:highlight w:val="none"/>
                <w:lang w:bidi="ar"/>
              </w:rPr>
              <w:br w:type="textWrapping"/>
            </w:r>
            <w:r>
              <w:rPr>
                <w:rStyle w:val="313"/>
                <w:rFonts w:hint="eastAsia" w:ascii="仿宋" w:hAnsi="仿宋" w:eastAsia="仿宋" w:cs="仿宋"/>
                <w:highlight w:val="none"/>
                <w:lang w:bidi="ar"/>
              </w:rPr>
              <w:t>合 格 口</w:t>
            </w:r>
            <w:r>
              <w:rPr>
                <w:rStyle w:val="313"/>
                <w:rFonts w:hint="eastAsia" w:ascii="仿宋" w:hAnsi="仿宋" w:eastAsia="仿宋" w:cs="仿宋"/>
                <w:highlight w:val="none"/>
                <w:lang w:bidi="ar"/>
              </w:rPr>
              <w:br w:type="textWrapping"/>
            </w:r>
            <w:r>
              <w:rPr>
                <w:rStyle w:val="315"/>
                <w:rFonts w:hint="eastAsia" w:ascii="仿宋" w:hAnsi="仿宋" w:eastAsia="仿宋" w:cs="仿宋"/>
                <w:highlight w:val="none"/>
                <w:lang w:bidi="ar"/>
              </w:rPr>
              <w:br w:type="textWrapping"/>
            </w:r>
            <w:r>
              <w:rPr>
                <w:rStyle w:val="313"/>
                <w:rFonts w:hint="eastAsia" w:ascii="仿宋" w:hAnsi="仿宋" w:eastAsia="仿宋" w:cs="仿宋"/>
                <w:highlight w:val="none"/>
                <w:lang w:bidi="ar"/>
              </w:rPr>
              <w:t>不合格口</w:t>
            </w:r>
          </w:p>
        </w:tc>
        <w:tc>
          <w:tcPr>
            <w:tcW w:w="920" w:type="pct"/>
            <w:tcBorders>
              <w:top w:val="single" w:color="000000" w:sz="4" w:space="0"/>
              <w:left w:val="single" w:color="000000" w:sz="4" w:space="0"/>
              <w:bottom w:val="single" w:color="000000" w:sz="4" w:space="0"/>
              <w:right w:val="single" w:color="000000" w:sz="4" w:space="0"/>
            </w:tcBorders>
            <w:shd w:val="clear" w:color="auto" w:fill="auto"/>
            <w:noWrap w:val="0"/>
          </w:tcPr>
          <w:p w14:paraId="7E7CB3EB">
            <w:pPr>
              <w:widowControl/>
              <w:jc w:val="center"/>
              <w:rPr>
                <w:rFonts w:hint="eastAsia" w:ascii="仿宋" w:hAnsi="仿宋" w:eastAsia="仿宋" w:cs="仿宋"/>
                <w:color w:val="000000"/>
                <w:sz w:val="18"/>
                <w:szCs w:val="18"/>
                <w:highlight w:val="none"/>
              </w:rPr>
            </w:pPr>
            <w:r>
              <w:rPr>
                <w:rStyle w:val="313"/>
                <w:rFonts w:hint="eastAsia" w:ascii="仿宋" w:hAnsi="仿宋" w:eastAsia="仿宋" w:cs="仿宋"/>
                <w:highlight w:val="none"/>
                <w:lang w:bidi="ar"/>
              </w:rPr>
              <w:br w:type="textWrapping"/>
            </w:r>
            <w:r>
              <w:rPr>
                <w:rStyle w:val="313"/>
                <w:rFonts w:hint="eastAsia" w:ascii="仿宋" w:hAnsi="仿宋" w:eastAsia="仿宋" w:cs="仿宋"/>
                <w:highlight w:val="none"/>
                <w:lang w:bidi="ar"/>
              </w:rPr>
              <w:t>合 格 口</w:t>
            </w:r>
            <w:r>
              <w:rPr>
                <w:rStyle w:val="313"/>
                <w:rFonts w:hint="eastAsia" w:ascii="仿宋" w:hAnsi="仿宋" w:eastAsia="仿宋" w:cs="仿宋"/>
                <w:highlight w:val="none"/>
                <w:lang w:bidi="ar"/>
              </w:rPr>
              <w:br w:type="textWrapping"/>
            </w:r>
            <w:r>
              <w:rPr>
                <w:rStyle w:val="315"/>
                <w:rFonts w:hint="eastAsia" w:ascii="仿宋" w:hAnsi="仿宋" w:eastAsia="仿宋" w:cs="仿宋"/>
                <w:highlight w:val="none"/>
                <w:lang w:bidi="ar"/>
              </w:rPr>
              <w:br w:type="textWrapping"/>
            </w:r>
            <w:r>
              <w:rPr>
                <w:rStyle w:val="313"/>
                <w:rFonts w:hint="eastAsia" w:ascii="仿宋" w:hAnsi="仿宋" w:eastAsia="仿宋" w:cs="仿宋"/>
                <w:highlight w:val="none"/>
                <w:lang w:bidi="ar"/>
              </w:rPr>
              <w:t>不合格口</w:t>
            </w:r>
          </w:p>
        </w:tc>
      </w:tr>
      <w:tr w14:paraId="7DB7871D">
        <w:tblPrEx>
          <w:tblCellMar>
            <w:top w:w="0" w:type="dxa"/>
            <w:left w:w="108" w:type="dxa"/>
            <w:bottom w:w="0" w:type="dxa"/>
            <w:right w:w="108" w:type="dxa"/>
          </w:tblCellMar>
        </w:tblPrEx>
        <w:trPr>
          <w:trHeight w:val="1080" w:hRule="atLeast"/>
        </w:trPr>
        <w:tc>
          <w:tcPr>
            <w:tcW w:w="586" w:type="pct"/>
            <w:tcBorders>
              <w:top w:val="single" w:color="000000" w:sz="4" w:space="0"/>
              <w:left w:val="single" w:color="000000" w:sz="4" w:space="0"/>
              <w:bottom w:val="single" w:color="000000" w:sz="4" w:space="0"/>
              <w:right w:val="single" w:color="000000" w:sz="4" w:space="0"/>
            </w:tcBorders>
            <w:shd w:val="clear" w:color="auto" w:fill="auto"/>
            <w:noWrap w:val="0"/>
          </w:tcPr>
          <w:p w14:paraId="112E34FC">
            <w:pPr>
              <w:widowControl/>
              <w:jc w:val="center"/>
              <w:rPr>
                <w:rFonts w:hint="eastAsia" w:ascii="仿宋" w:hAnsi="仿宋" w:eastAsia="仿宋" w:cs="仿宋"/>
                <w:color w:val="000000"/>
                <w:sz w:val="16"/>
                <w:szCs w:val="16"/>
                <w:highlight w:val="none"/>
              </w:rPr>
            </w:pPr>
            <w:r>
              <w:rPr>
                <w:rFonts w:hint="eastAsia" w:ascii="仿宋" w:hAnsi="仿宋" w:eastAsia="仿宋" w:cs="仿宋"/>
                <w:color w:val="000000"/>
                <w:sz w:val="16"/>
                <w:szCs w:val="16"/>
                <w:highlight w:val="none"/>
                <w:lang w:bidi="ar"/>
              </w:rPr>
              <w:br w:type="textWrapping"/>
            </w:r>
            <w:r>
              <w:rPr>
                <w:rStyle w:val="313"/>
                <w:rFonts w:hint="eastAsia" w:ascii="仿宋" w:hAnsi="仿宋" w:eastAsia="仿宋" w:cs="仿宋"/>
                <w:highlight w:val="none"/>
                <w:lang w:bidi="ar"/>
              </w:rPr>
              <w:t>专业检测机构情况说明</w:t>
            </w:r>
          </w:p>
        </w:tc>
        <w:tc>
          <w:tcPr>
            <w:tcW w:w="4413" w:type="pct"/>
            <w:gridSpan w:val="7"/>
            <w:tcBorders>
              <w:top w:val="single" w:color="000000" w:sz="4" w:space="0"/>
              <w:left w:val="single" w:color="000000" w:sz="4" w:space="0"/>
              <w:bottom w:val="single" w:color="000000" w:sz="4" w:space="0"/>
              <w:right w:val="single" w:color="000000" w:sz="4" w:space="0"/>
            </w:tcBorders>
            <w:shd w:val="clear" w:color="auto" w:fill="auto"/>
            <w:noWrap w:val="0"/>
          </w:tcPr>
          <w:p w14:paraId="1EF6C028">
            <w:pPr>
              <w:jc w:val="left"/>
              <w:rPr>
                <w:rFonts w:hint="eastAsia" w:ascii="仿宋" w:hAnsi="仿宋" w:eastAsia="仿宋" w:cs="仿宋"/>
                <w:color w:val="000000"/>
                <w:sz w:val="22"/>
                <w:szCs w:val="22"/>
                <w:highlight w:val="none"/>
              </w:rPr>
            </w:pPr>
          </w:p>
        </w:tc>
      </w:tr>
      <w:tr w14:paraId="01BFB77A">
        <w:tblPrEx>
          <w:tblCellMar>
            <w:top w:w="0" w:type="dxa"/>
            <w:left w:w="108" w:type="dxa"/>
            <w:bottom w:w="0" w:type="dxa"/>
            <w:right w:w="108" w:type="dxa"/>
          </w:tblCellMar>
        </w:tblPrEx>
        <w:trPr>
          <w:trHeight w:val="1085" w:hRule="atLeast"/>
        </w:trPr>
        <w:tc>
          <w:tcPr>
            <w:tcW w:w="586" w:type="pct"/>
            <w:tcBorders>
              <w:top w:val="single" w:color="000000" w:sz="4" w:space="0"/>
              <w:left w:val="single" w:color="000000" w:sz="4" w:space="0"/>
              <w:bottom w:val="single" w:color="000000" w:sz="4" w:space="0"/>
              <w:right w:val="single" w:color="000000" w:sz="4" w:space="0"/>
            </w:tcBorders>
            <w:shd w:val="clear" w:color="auto" w:fill="auto"/>
            <w:noWrap w:val="0"/>
          </w:tcPr>
          <w:p w14:paraId="7EC02EAB">
            <w:pPr>
              <w:widowControl/>
              <w:jc w:val="center"/>
              <w:rPr>
                <w:rFonts w:hint="eastAsia" w:ascii="仿宋" w:hAnsi="仿宋" w:eastAsia="仿宋" w:cs="仿宋"/>
                <w:color w:val="000000"/>
                <w:sz w:val="18"/>
                <w:szCs w:val="18"/>
                <w:highlight w:val="none"/>
              </w:rPr>
            </w:pPr>
            <w:r>
              <w:rPr>
                <w:rStyle w:val="313"/>
                <w:rFonts w:hint="eastAsia" w:ascii="仿宋" w:hAnsi="仿宋" w:eastAsia="仿宋" w:cs="仿宋"/>
                <w:highlight w:val="none"/>
                <w:lang w:bidi="ar"/>
              </w:rPr>
              <w:br w:type="textWrapping"/>
            </w:r>
            <w:r>
              <w:rPr>
                <w:rStyle w:val="313"/>
                <w:rFonts w:hint="eastAsia" w:ascii="仿宋" w:hAnsi="仿宋" w:eastAsia="仿宋" w:cs="仿宋"/>
                <w:highlight w:val="none"/>
                <w:lang w:bidi="ar"/>
              </w:rPr>
              <w:t>存在问题和改进意见</w:t>
            </w:r>
          </w:p>
        </w:tc>
        <w:tc>
          <w:tcPr>
            <w:tcW w:w="4413" w:type="pct"/>
            <w:gridSpan w:val="7"/>
            <w:tcBorders>
              <w:top w:val="single" w:color="000000" w:sz="4" w:space="0"/>
              <w:left w:val="single" w:color="000000" w:sz="4" w:space="0"/>
              <w:bottom w:val="single" w:color="000000" w:sz="4" w:space="0"/>
              <w:right w:val="single" w:color="000000" w:sz="4" w:space="0"/>
            </w:tcBorders>
            <w:shd w:val="clear" w:color="auto" w:fill="auto"/>
            <w:noWrap w:val="0"/>
          </w:tcPr>
          <w:p w14:paraId="25EDE60F">
            <w:pPr>
              <w:jc w:val="left"/>
              <w:rPr>
                <w:rFonts w:hint="eastAsia" w:ascii="仿宋" w:hAnsi="仿宋" w:eastAsia="仿宋" w:cs="仿宋"/>
                <w:color w:val="000000"/>
                <w:sz w:val="22"/>
                <w:szCs w:val="22"/>
                <w:highlight w:val="none"/>
              </w:rPr>
            </w:pPr>
          </w:p>
        </w:tc>
      </w:tr>
      <w:tr w14:paraId="4E311831">
        <w:tblPrEx>
          <w:tblCellMar>
            <w:top w:w="0" w:type="dxa"/>
            <w:left w:w="108" w:type="dxa"/>
            <w:bottom w:w="0" w:type="dxa"/>
            <w:right w:w="108" w:type="dxa"/>
          </w:tblCellMar>
        </w:tblPrEx>
        <w:trPr>
          <w:trHeight w:val="675" w:hRule="atLeast"/>
        </w:trPr>
        <w:tc>
          <w:tcPr>
            <w:tcW w:w="586" w:type="pct"/>
            <w:tcBorders>
              <w:top w:val="single" w:color="000000" w:sz="4" w:space="0"/>
              <w:left w:val="single" w:color="000000" w:sz="4" w:space="0"/>
              <w:bottom w:val="single" w:color="000000" w:sz="4" w:space="0"/>
              <w:right w:val="single" w:color="000000" w:sz="4" w:space="0"/>
            </w:tcBorders>
            <w:shd w:val="clear" w:color="auto" w:fill="auto"/>
            <w:noWrap w:val="0"/>
            <w:vAlign w:val="bottom"/>
          </w:tcPr>
          <w:p w14:paraId="33436AFC">
            <w:pPr>
              <w:widowControl/>
              <w:jc w:val="center"/>
              <w:rPr>
                <w:rFonts w:hint="eastAsia" w:ascii="仿宋" w:hAnsi="仿宋" w:eastAsia="仿宋" w:cs="仿宋"/>
                <w:color w:val="000000"/>
                <w:sz w:val="16"/>
                <w:szCs w:val="16"/>
                <w:highlight w:val="none"/>
              </w:rPr>
            </w:pPr>
            <w:r>
              <w:rPr>
                <w:rFonts w:hint="eastAsia" w:ascii="仿宋" w:hAnsi="仿宋" w:eastAsia="仿宋" w:cs="仿宋"/>
                <w:color w:val="000000"/>
                <w:sz w:val="16"/>
                <w:szCs w:val="16"/>
                <w:highlight w:val="none"/>
                <w:lang w:bidi="ar"/>
              </w:rPr>
              <w:t>最终结论</w:t>
            </w:r>
          </w:p>
        </w:tc>
        <w:tc>
          <w:tcPr>
            <w:tcW w:w="4413" w:type="pct"/>
            <w:gridSpan w:val="7"/>
            <w:tcBorders>
              <w:top w:val="single" w:color="000000" w:sz="4" w:space="0"/>
              <w:left w:val="single" w:color="000000" w:sz="4" w:space="0"/>
              <w:bottom w:val="single" w:color="000000" w:sz="4" w:space="0"/>
              <w:right w:val="single" w:color="000000" w:sz="4" w:space="0"/>
            </w:tcBorders>
            <w:shd w:val="clear" w:color="auto" w:fill="auto"/>
            <w:noWrap w:val="0"/>
            <w:vAlign w:val="bottom"/>
          </w:tcPr>
          <w:p w14:paraId="4B26BA5B">
            <w:pPr>
              <w:widowControl/>
              <w:jc w:val="center"/>
              <w:rPr>
                <w:rFonts w:hint="eastAsia" w:ascii="仿宋" w:hAnsi="仿宋" w:eastAsia="仿宋" w:cs="仿宋"/>
                <w:color w:val="000000"/>
                <w:sz w:val="16"/>
                <w:szCs w:val="16"/>
                <w:highlight w:val="none"/>
              </w:rPr>
            </w:pPr>
            <w:r>
              <w:rPr>
                <w:rFonts w:hint="eastAsia" w:ascii="仿宋" w:hAnsi="仿宋" w:eastAsia="仿宋" w:cs="仿宋"/>
                <w:color w:val="000000"/>
                <w:sz w:val="16"/>
                <w:szCs w:val="16"/>
                <w:highlight w:val="none"/>
                <w:lang w:bidi="ar"/>
              </w:rPr>
              <w:t>合 格 口                               不合格口</w:t>
            </w:r>
          </w:p>
        </w:tc>
      </w:tr>
      <w:tr w14:paraId="634E6928">
        <w:tblPrEx>
          <w:tblCellMar>
            <w:top w:w="0" w:type="dxa"/>
            <w:left w:w="108" w:type="dxa"/>
            <w:bottom w:w="0" w:type="dxa"/>
            <w:right w:w="108" w:type="dxa"/>
          </w:tblCellMar>
        </w:tblPrEx>
        <w:trPr>
          <w:trHeight w:val="1060" w:hRule="atLeast"/>
        </w:trPr>
        <w:tc>
          <w:tcPr>
            <w:tcW w:w="586" w:type="pct"/>
            <w:tcBorders>
              <w:top w:val="single" w:color="000000" w:sz="4" w:space="0"/>
              <w:left w:val="single" w:color="000000" w:sz="4" w:space="0"/>
              <w:bottom w:val="single" w:color="000000" w:sz="4" w:space="0"/>
              <w:right w:val="single" w:color="000000" w:sz="4" w:space="0"/>
            </w:tcBorders>
            <w:shd w:val="clear" w:color="auto" w:fill="auto"/>
            <w:noWrap w:val="0"/>
          </w:tcPr>
          <w:p w14:paraId="60946938">
            <w:pPr>
              <w:widowControl/>
              <w:jc w:val="center"/>
              <w:rPr>
                <w:rFonts w:hint="eastAsia" w:ascii="仿宋" w:hAnsi="仿宋" w:eastAsia="仿宋" w:cs="仿宋"/>
                <w:color w:val="000000"/>
                <w:sz w:val="18"/>
                <w:szCs w:val="18"/>
                <w:highlight w:val="none"/>
              </w:rPr>
            </w:pPr>
            <w:r>
              <w:rPr>
                <w:rStyle w:val="313"/>
                <w:rFonts w:hint="eastAsia" w:ascii="仿宋" w:hAnsi="仿宋" w:eastAsia="仿宋" w:cs="仿宋"/>
                <w:highlight w:val="none"/>
                <w:lang w:bidi="ar"/>
              </w:rPr>
              <w:br w:type="textWrapping"/>
            </w:r>
            <w:r>
              <w:rPr>
                <w:rFonts w:hint="eastAsia" w:ascii="仿宋" w:hAnsi="仿宋" w:eastAsia="仿宋" w:cs="仿宋"/>
                <w:color w:val="000000"/>
                <w:sz w:val="16"/>
                <w:szCs w:val="16"/>
                <w:highlight w:val="none"/>
                <w:lang w:bidi="ar"/>
              </w:rPr>
              <w:t>验收小组成员签字</w:t>
            </w:r>
          </w:p>
        </w:tc>
        <w:tc>
          <w:tcPr>
            <w:tcW w:w="4413" w:type="pct"/>
            <w:gridSpan w:val="7"/>
            <w:tcBorders>
              <w:top w:val="single" w:color="000000" w:sz="4" w:space="0"/>
              <w:left w:val="single" w:color="000000" w:sz="4" w:space="0"/>
              <w:bottom w:val="single" w:color="000000" w:sz="4" w:space="0"/>
              <w:right w:val="single" w:color="000000" w:sz="4" w:space="0"/>
            </w:tcBorders>
            <w:shd w:val="clear" w:color="auto" w:fill="auto"/>
            <w:noWrap w:val="0"/>
          </w:tcPr>
          <w:p w14:paraId="195F16E3">
            <w:pPr>
              <w:jc w:val="left"/>
              <w:rPr>
                <w:rFonts w:hint="eastAsia" w:ascii="仿宋" w:hAnsi="仿宋" w:eastAsia="仿宋" w:cs="仿宋"/>
                <w:color w:val="000000"/>
                <w:sz w:val="22"/>
                <w:szCs w:val="22"/>
                <w:highlight w:val="none"/>
              </w:rPr>
            </w:pPr>
          </w:p>
        </w:tc>
      </w:tr>
      <w:tr w14:paraId="6BDDDC51">
        <w:tblPrEx>
          <w:tblCellMar>
            <w:top w:w="0" w:type="dxa"/>
            <w:left w:w="108" w:type="dxa"/>
            <w:bottom w:w="0" w:type="dxa"/>
            <w:right w:w="108" w:type="dxa"/>
          </w:tblCellMar>
        </w:tblPrEx>
        <w:trPr>
          <w:trHeight w:val="540" w:hRule="atLeast"/>
        </w:trPr>
        <w:tc>
          <w:tcPr>
            <w:tcW w:w="2623"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bottom"/>
          </w:tcPr>
          <w:p w14:paraId="258D6BEA">
            <w:pPr>
              <w:widowControl/>
              <w:jc w:val="center"/>
              <w:rPr>
                <w:rFonts w:hint="eastAsia" w:ascii="仿宋" w:hAnsi="仿宋" w:eastAsia="仿宋" w:cs="仿宋"/>
                <w:color w:val="000000"/>
                <w:sz w:val="16"/>
                <w:szCs w:val="16"/>
                <w:highlight w:val="none"/>
              </w:rPr>
            </w:pPr>
            <w:r>
              <w:rPr>
                <w:rFonts w:hint="eastAsia" w:ascii="仿宋" w:hAnsi="仿宋" w:eastAsia="仿宋" w:cs="仿宋"/>
                <w:color w:val="000000"/>
                <w:sz w:val="16"/>
                <w:szCs w:val="16"/>
                <w:highlight w:val="none"/>
                <w:lang w:bidi="ar"/>
              </w:rPr>
              <w:t>洪泽分中心意见</w:t>
            </w:r>
          </w:p>
        </w:tc>
        <w:tc>
          <w:tcPr>
            <w:tcW w:w="2376"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bottom"/>
          </w:tcPr>
          <w:p w14:paraId="41771CB8">
            <w:pPr>
              <w:widowControl/>
              <w:jc w:val="center"/>
              <w:rPr>
                <w:rFonts w:hint="eastAsia" w:ascii="仿宋" w:hAnsi="仿宋" w:eastAsia="仿宋" w:cs="仿宋"/>
                <w:color w:val="000000"/>
                <w:sz w:val="16"/>
                <w:szCs w:val="16"/>
                <w:highlight w:val="none"/>
              </w:rPr>
            </w:pPr>
            <w:r>
              <w:rPr>
                <w:rFonts w:hint="eastAsia" w:ascii="仿宋" w:hAnsi="仿宋" w:eastAsia="仿宋" w:cs="仿宋"/>
                <w:color w:val="000000"/>
                <w:sz w:val="16"/>
                <w:szCs w:val="16"/>
                <w:highlight w:val="none"/>
                <w:lang w:bidi="ar"/>
              </w:rPr>
              <w:t>采购人意见</w:t>
            </w:r>
          </w:p>
        </w:tc>
      </w:tr>
      <w:tr w14:paraId="04C7FBD7">
        <w:tblPrEx>
          <w:tblCellMar>
            <w:top w:w="0" w:type="dxa"/>
            <w:left w:w="108" w:type="dxa"/>
            <w:bottom w:w="0" w:type="dxa"/>
            <w:right w:w="108" w:type="dxa"/>
          </w:tblCellMar>
        </w:tblPrEx>
        <w:trPr>
          <w:trHeight w:val="1224" w:hRule="atLeast"/>
        </w:trPr>
        <w:tc>
          <w:tcPr>
            <w:tcW w:w="2623"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bottom"/>
          </w:tcPr>
          <w:p w14:paraId="2B60107C">
            <w:pPr>
              <w:widowControl/>
              <w:jc w:val="left"/>
              <w:rPr>
                <w:rFonts w:hint="eastAsia" w:ascii="仿宋" w:hAnsi="仿宋" w:eastAsia="仿宋" w:cs="仿宋"/>
                <w:color w:val="000000"/>
                <w:sz w:val="16"/>
                <w:szCs w:val="16"/>
                <w:highlight w:val="none"/>
              </w:rPr>
            </w:pPr>
            <w:r>
              <w:rPr>
                <w:rFonts w:hint="eastAsia" w:ascii="仿宋" w:hAnsi="仿宋" w:eastAsia="仿宋" w:cs="仿宋"/>
                <w:color w:val="000000"/>
                <w:sz w:val="16"/>
                <w:szCs w:val="16"/>
                <w:highlight w:val="none"/>
                <w:lang w:bidi="ar"/>
              </w:rPr>
              <w:t>经办人：           负责人：             （洪泽分中心公章）</w:t>
            </w:r>
          </w:p>
        </w:tc>
        <w:tc>
          <w:tcPr>
            <w:tcW w:w="2376" w:type="pct"/>
            <w:gridSpan w:val="4"/>
            <w:tcBorders>
              <w:top w:val="single" w:color="000000" w:sz="4" w:space="0"/>
              <w:left w:val="single" w:color="000000" w:sz="4" w:space="0"/>
              <w:bottom w:val="single" w:color="000000" w:sz="4" w:space="0"/>
              <w:right w:val="single" w:color="000000" w:sz="4" w:space="0"/>
            </w:tcBorders>
            <w:shd w:val="clear" w:color="auto" w:fill="auto"/>
            <w:noWrap w:val="0"/>
            <w:vAlign w:val="bottom"/>
          </w:tcPr>
          <w:p w14:paraId="748F881D">
            <w:pPr>
              <w:widowControl/>
              <w:jc w:val="left"/>
              <w:rPr>
                <w:rFonts w:hint="eastAsia" w:ascii="仿宋" w:hAnsi="仿宋" w:eastAsia="仿宋" w:cs="仿宋"/>
                <w:color w:val="000000"/>
                <w:sz w:val="16"/>
                <w:szCs w:val="16"/>
                <w:highlight w:val="none"/>
              </w:rPr>
            </w:pPr>
            <w:r>
              <w:rPr>
                <w:rFonts w:hint="eastAsia" w:ascii="仿宋" w:hAnsi="仿宋" w:eastAsia="仿宋" w:cs="仿宋"/>
                <w:color w:val="000000"/>
                <w:sz w:val="16"/>
                <w:szCs w:val="16"/>
                <w:highlight w:val="none"/>
                <w:lang w:bidi="ar"/>
              </w:rPr>
              <w:t>经办人：          负责人：                  （采购人公章）</w:t>
            </w:r>
          </w:p>
        </w:tc>
      </w:tr>
      <w:tr w14:paraId="5E8EAF7B">
        <w:tblPrEx>
          <w:tblCellMar>
            <w:top w:w="0" w:type="dxa"/>
            <w:left w:w="108" w:type="dxa"/>
            <w:bottom w:w="0" w:type="dxa"/>
            <w:right w:w="108" w:type="dxa"/>
          </w:tblCellMar>
        </w:tblPrEx>
        <w:trPr>
          <w:trHeight w:val="1615"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noWrap w:val="0"/>
          </w:tcPr>
          <w:p w14:paraId="209EB447">
            <w:pPr>
              <w:widowControl/>
              <w:jc w:val="left"/>
              <w:rPr>
                <w:rFonts w:hint="eastAsia" w:ascii="仿宋" w:hAnsi="仿宋" w:eastAsia="仿宋" w:cs="仿宋"/>
                <w:color w:val="000000"/>
                <w:sz w:val="18"/>
                <w:szCs w:val="18"/>
                <w:highlight w:val="none"/>
              </w:rPr>
            </w:pPr>
            <w:r>
              <w:rPr>
                <w:rStyle w:val="313"/>
                <w:rFonts w:hint="eastAsia" w:ascii="仿宋" w:hAnsi="仿宋" w:eastAsia="仿宋" w:cs="仿宋"/>
                <w:highlight w:val="none"/>
                <w:lang w:bidi="ar"/>
              </w:rPr>
              <w:br w:type="textWrapping"/>
            </w:r>
            <w:r>
              <w:rPr>
                <w:rFonts w:hint="eastAsia" w:ascii="仿宋" w:hAnsi="仿宋" w:eastAsia="仿宋" w:cs="仿宋"/>
                <w:color w:val="000000"/>
                <w:sz w:val="16"/>
                <w:szCs w:val="16"/>
                <w:highlight w:val="none"/>
                <w:lang w:bidi="ar"/>
              </w:rPr>
              <w:t>供应商确认：</w:t>
            </w:r>
            <w:r>
              <w:rPr>
                <w:rFonts w:hint="eastAsia" w:ascii="仿宋" w:hAnsi="仿宋" w:eastAsia="仿宋" w:cs="仿宋"/>
                <w:color w:val="000000"/>
                <w:sz w:val="16"/>
                <w:szCs w:val="16"/>
                <w:highlight w:val="none"/>
                <w:lang w:bidi="ar"/>
              </w:rPr>
              <w:br w:type="textWrapping"/>
            </w:r>
            <w:r>
              <w:rPr>
                <w:rStyle w:val="315"/>
                <w:rFonts w:hint="eastAsia" w:ascii="仿宋" w:hAnsi="仿宋" w:eastAsia="仿宋" w:cs="仿宋"/>
                <w:highlight w:val="none"/>
                <w:lang w:bidi="ar"/>
              </w:rPr>
              <w:br w:type="textWrapping"/>
            </w:r>
            <w:r>
              <w:rPr>
                <w:rStyle w:val="315"/>
                <w:rFonts w:hint="eastAsia" w:ascii="仿宋" w:hAnsi="仿宋" w:eastAsia="仿宋" w:cs="仿宋"/>
                <w:highlight w:val="none"/>
                <w:lang w:bidi="ar"/>
              </w:rPr>
              <w:br w:type="textWrapping"/>
            </w:r>
            <w:r>
              <w:rPr>
                <w:rStyle w:val="310"/>
                <w:rFonts w:hint="eastAsia" w:ascii="仿宋" w:hAnsi="仿宋" w:eastAsia="仿宋" w:cs="仿宋"/>
                <w:highlight w:val="none"/>
                <w:lang w:bidi="ar"/>
              </w:rPr>
              <w:br w:type="textWrapping"/>
            </w:r>
            <w:r>
              <w:rPr>
                <w:rStyle w:val="310"/>
                <w:rFonts w:hint="eastAsia" w:ascii="仿宋" w:hAnsi="仿宋" w:eastAsia="仿宋" w:cs="仿宋"/>
                <w:highlight w:val="none"/>
                <w:lang w:bidi="ar"/>
              </w:rPr>
              <w:t>（</w:t>
            </w:r>
            <w:r>
              <w:rPr>
                <w:rFonts w:hint="eastAsia" w:ascii="仿宋" w:hAnsi="仿宋" w:eastAsia="仿宋" w:cs="仿宋"/>
                <w:color w:val="000000"/>
                <w:sz w:val="16"/>
                <w:szCs w:val="16"/>
                <w:highlight w:val="none"/>
                <w:lang w:bidi="ar"/>
              </w:rPr>
              <w:t>单位公章或授权代表签字）</w:t>
            </w:r>
          </w:p>
        </w:tc>
      </w:tr>
      <w:tr w14:paraId="38514886">
        <w:tblPrEx>
          <w:tblCellMar>
            <w:top w:w="0" w:type="dxa"/>
            <w:left w:w="108" w:type="dxa"/>
            <w:bottom w:w="0" w:type="dxa"/>
            <w:right w:w="108" w:type="dxa"/>
          </w:tblCellMar>
        </w:tblPrEx>
        <w:trPr>
          <w:trHeight w:val="210" w:hRule="atLeast"/>
        </w:trPr>
        <w:tc>
          <w:tcPr>
            <w:tcW w:w="5000" w:type="pct"/>
            <w:gridSpan w:val="8"/>
            <w:tcBorders>
              <w:top w:val="nil"/>
              <w:left w:val="nil"/>
              <w:bottom w:val="nil"/>
              <w:right w:val="nil"/>
            </w:tcBorders>
            <w:shd w:val="clear" w:color="auto" w:fill="auto"/>
            <w:noWrap w:val="0"/>
            <w:vAlign w:val="center"/>
          </w:tcPr>
          <w:p w14:paraId="20DADBC8">
            <w:pPr>
              <w:widowControl/>
              <w:jc w:val="left"/>
              <w:rPr>
                <w:rFonts w:hint="eastAsia" w:ascii="仿宋" w:hAnsi="仿宋" w:eastAsia="仿宋" w:cs="仿宋"/>
                <w:color w:val="000000"/>
                <w:sz w:val="16"/>
                <w:szCs w:val="16"/>
                <w:highlight w:val="none"/>
              </w:rPr>
            </w:pPr>
            <w:r>
              <w:rPr>
                <w:rFonts w:hint="eastAsia" w:ascii="仿宋" w:hAnsi="仿宋" w:eastAsia="仿宋" w:cs="仿宋"/>
                <w:color w:val="000000"/>
                <w:sz w:val="16"/>
                <w:szCs w:val="16"/>
                <w:highlight w:val="none"/>
                <w:lang w:bidi="ar"/>
              </w:rPr>
              <w:t>说明：1.该表为服务类项目履约验收的参考样表，采购人或洪泽分中心可以根据工作实际进行调整。</w:t>
            </w:r>
          </w:p>
        </w:tc>
      </w:tr>
      <w:tr w14:paraId="157C9D25">
        <w:tblPrEx>
          <w:tblCellMar>
            <w:top w:w="0" w:type="dxa"/>
            <w:left w:w="108" w:type="dxa"/>
            <w:bottom w:w="0" w:type="dxa"/>
            <w:right w:w="108" w:type="dxa"/>
          </w:tblCellMar>
        </w:tblPrEx>
        <w:trPr>
          <w:trHeight w:val="210" w:hRule="atLeast"/>
        </w:trPr>
        <w:tc>
          <w:tcPr>
            <w:tcW w:w="5000" w:type="pct"/>
            <w:gridSpan w:val="8"/>
            <w:tcBorders>
              <w:top w:val="nil"/>
              <w:left w:val="nil"/>
              <w:bottom w:val="nil"/>
              <w:right w:val="nil"/>
            </w:tcBorders>
            <w:shd w:val="clear" w:color="auto" w:fill="auto"/>
            <w:noWrap w:val="0"/>
          </w:tcPr>
          <w:p w14:paraId="26996C32">
            <w:pPr>
              <w:widowControl/>
              <w:jc w:val="left"/>
              <w:rPr>
                <w:rFonts w:hint="eastAsia" w:ascii="仿宋" w:hAnsi="仿宋" w:eastAsia="仿宋" w:cs="仿宋"/>
                <w:color w:val="000000"/>
                <w:sz w:val="16"/>
                <w:szCs w:val="16"/>
                <w:highlight w:val="none"/>
              </w:rPr>
            </w:pPr>
            <w:r>
              <w:rPr>
                <w:rFonts w:hint="eastAsia" w:ascii="仿宋" w:hAnsi="仿宋" w:eastAsia="仿宋" w:cs="仿宋"/>
                <w:color w:val="000000"/>
                <w:sz w:val="16"/>
                <w:szCs w:val="16"/>
                <w:highlight w:val="none"/>
                <w:lang w:bidi="ar"/>
              </w:rPr>
              <w:t xml:space="preserve">  2.未委托洪泽分中心开展履约验收工作的，无需填写“洪泽分中心意见”。</w:t>
            </w:r>
          </w:p>
        </w:tc>
      </w:tr>
    </w:tbl>
    <w:p w14:paraId="4681B8F5">
      <w:pPr>
        <w:pStyle w:val="206"/>
        <w:spacing w:line="520" w:lineRule="exact"/>
        <w:ind w:firstLine="2873"/>
        <w:rPr>
          <w:rFonts w:hint="eastAsia" w:ascii="仿宋" w:hAnsi="仿宋" w:eastAsia="仿宋"/>
          <w:b/>
          <w:bCs/>
          <w:color w:val="auto"/>
          <w:sz w:val="36"/>
          <w:szCs w:val="36"/>
          <w:highlight w:val="none"/>
        </w:rPr>
      </w:pPr>
    </w:p>
    <w:p w14:paraId="40572194">
      <w:pPr>
        <w:pStyle w:val="206"/>
        <w:spacing w:line="520" w:lineRule="exact"/>
        <w:ind w:firstLine="2873"/>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第五章  项目采购需求</w:t>
      </w:r>
    </w:p>
    <w:p w14:paraId="2BF67659">
      <w:pPr>
        <w:spacing w:line="52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一、</w:t>
      </w:r>
      <w:r>
        <w:rPr>
          <w:rFonts w:hint="eastAsia" w:ascii="仿宋" w:hAnsi="仿宋" w:eastAsia="仿宋" w:cs="仿宋"/>
          <w:sz w:val="28"/>
          <w:szCs w:val="28"/>
          <w:lang w:eastAsia="zh-CN"/>
        </w:rPr>
        <w:t>项目基本情况</w:t>
      </w:r>
    </w:p>
    <w:p w14:paraId="071C8D78">
      <w:pPr>
        <w:spacing w:line="520" w:lineRule="exact"/>
        <w:ind w:firstLine="560" w:firstLineChars="200"/>
        <w:rPr>
          <w:rFonts w:hint="eastAsia" w:ascii="仿宋" w:hAnsi="仿宋" w:eastAsia="仿宋" w:cs="仿宋"/>
          <w:sz w:val="28"/>
          <w:szCs w:val="28"/>
          <w:highlight w:val="none"/>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1</w:t>
      </w:r>
      <w:r>
        <w:rPr>
          <w:rFonts w:hint="eastAsia" w:ascii="仿宋" w:hAnsi="仿宋" w:eastAsia="仿宋" w:cs="仿宋"/>
          <w:sz w:val="28"/>
          <w:szCs w:val="28"/>
          <w:lang w:eastAsia="zh-CN"/>
        </w:rPr>
        <w:t>）</w:t>
      </w:r>
      <w:r>
        <w:rPr>
          <w:rFonts w:hint="eastAsia" w:ascii="仿宋" w:hAnsi="仿宋" w:eastAsia="仿宋" w:cs="仿宋"/>
          <w:sz w:val="28"/>
          <w:szCs w:val="28"/>
        </w:rPr>
        <w:t>服务范围包括</w:t>
      </w:r>
      <w:r>
        <w:rPr>
          <w:rFonts w:hint="eastAsia" w:ascii="仿宋" w:hAnsi="仿宋" w:eastAsia="仿宋" w:cs="仿宋"/>
          <w:sz w:val="28"/>
          <w:szCs w:val="28"/>
          <w:lang w:val="en-US" w:eastAsia="zh-CN"/>
        </w:rPr>
        <w:t>洪泽湖</w:t>
      </w:r>
      <w:r>
        <w:rPr>
          <w:rFonts w:hint="eastAsia" w:ascii="仿宋" w:hAnsi="仿宋" w:eastAsia="仿宋" w:cs="仿宋"/>
          <w:sz w:val="28"/>
          <w:szCs w:val="28"/>
          <w:highlight w:val="none"/>
          <w:lang w:val="en-US" w:eastAsia="zh-CN"/>
        </w:rPr>
        <w:t>大堤61K+556—64K+000范围内公共区域</w:t>
      </w:r>
      <w:r>
        <w:rPr>
          <w:rFonts w:hint="eastAsia" w:ascii="仿宋" w:hAnsi="仿宋" w:eastAsia="仿宋" w:cs="仿宋"/>
          <w:sz w:val="28"/>
          <w:szCs w:val="28"/>
          <w:highlight w:val="none"/>
        </w:rPr>
        <w:t>、闸南</w:t>
      </w:r>
      <w:r>
        <w:rPr>
          <w:rFonts w:hint="eastAsia" w:ascii="仿宋" w:hAnsi="仿宋" w:eastAsia="仿宋" w:cs="仿宋"/>
          <w:sz w:val="28"/>
          <w:szCs w:val="28"/>
          <w:highlight w:val="none"/>
          <w:lang w:eastAsia="zh-CN"/>
        </w:rPr>
        <w:t>院内</w:t>
      </w:r>
      <w:r>
        <w:rPr>
          <w:rFonts w:hint="eastAsia" w:ascii="仿宋" w:hAnsi="仿宋" w:eastAsia="仿宋" w:cs="仿宋"/>
          <w:sz w:val="28"/>
          <w:szCs w:val="28"/>
          <w:highlight w:val="none"/>
        </w:rPr>
        <w:t>、闸北</w:t>
      </w:r>
      <w:r>
        <w:rPr>
          <w:rFonts w:hint="eastAsia" w:ascii="仿宋" w:hAnsi="仿宋" w:eastAsia="仿宋" w:cs="仿宋"/>
          <w:sz w:val="28"/>
          <w:szCs w:val="28"/>
          <w:highlight w:val="none"/>
          <w:lang w:eastAsia="zh-CN"/>
        </w:rPr>
        <w:t>院内</w:t>
      </w:r>
      <w:r>
        <w:rPr>
          <w:rFonts w:hint="eastAsia" w:ascii="仿宋" w:hAnsi="仿宋" w:eastAsia="仿宋" w:cs="仿宋"/>
          <w:sz w:val="28"/>
          <w:szCs w:val="28"/>
          <w:highlight w:val="none"/>
          <w:lang w:val="en-US" w:eastAsia="zh-CN"/>
        </w:rPr>
        <w:t>等</w:t>
      </w:r>
      <w:r>
        <w:rPr>
          <w:rFonts w:hint="eastAsia" w:ascii="仿宋" w:hAnsi="仿宋" w:eastAsia="仿宋" w:cs="仿宋"/>
          <w:sz w:val="28"/>
          <w:szCs w:val="28"/>
          <w:highlight w:val="none"/>
        </w:rPr>
        <w:t>。</w:t>
      </w:r>
    </w:p>
    <w:p w14:paraId="653AEF7D">
      <w:pPr>
        <w:spacing w:line="52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2</w:t>
      </w:r>
      <w:r>
        <w:rPr>
          <w:rFonts w:hint="eastAsia" w:ascii="仿宋" w:hAnsi="仿宋" w:eastAsia="仿宋" w:cs="仿宋"/>
          <w:sz w:val="28"/>
          <w:szCs w:val="28"/>
          <w:lang w:eastAsia="zh-CN"/>
        </w:rPr>
        <w:t>）采购人提供供应商使用的场地、设施、设备、材料等</w:t>
      </w:r>
    </w:p>
    <w:p w14:paraId="38D6F493">
      <w:pPr>
        <w:spacing w:line="520" w:lineRule="exact"/>
        <w:ind w:firstLine="562" w:firstLineChars="200"/>
        <w:rPr>
          <w:rFonts w:hint="eastAsia" w:ascii="仿宋" w:hAnsi="仿宋" w:eastAsia="仿宋" w:cs="仿宋"/>
          <w:b/>
          <w:bCs/>
          <w:color w:val="FF0000"/>
          <w:sz w:val="28"/>
          <w:szCs w:val="28"/>
          <w:lang w:eastAsia="zh-CN"/>
        </w:rPr>
      </w:pPr>
      <w:r>
        <w:rPr>
          <w:rFonts w:hint="eastAsia" w:ascii="仿宋" w:hAnsi="仿宋" w:eastAsia="仿宋" w:cs="仿宋"/>
          <w:b/>
          <w:bCs/>
          <w:color w:val="FF0000"/>
          <w:sz w:val="28"/>
          <w:szCs w:val="28"/>
          <w:lang w:val="en-US" w:eastAsia="zh-CN"/>
        </w:rPr>
        <w:t>1、</w:t>
      </w:r>
      <w:r>
        <w:rPr>
          <w:rFonts w:hint="eastAsia" w:ascii="仿宋" w:hAnsi="仿宋" w:eastAsia="仿宋" w:cs="仿宋"/>
          <w:b/>
          <w:bCs/>
          <w:color w:val="FF0000"/>
          <w:sz w:val="28"/>
          <w:szCs w:val="28"/>
          <w:lang w:eastAsia="zh-CN"/>
        </w:rPr>
        <w:t>采购人可提供的办公室1间，仓库</w:t>
      </w:r>
      <w:r>
        <w:rPr>
          <w:rFonts w:hint="eastAsia" w:ascii="仿宋" w:hAnsi="仿宋" w:eastAsia="仿宋" w:cs="仿宋"/>
          <w:b/>
          <w:bCs/>
          <w:color w:val="FF0000"/>
          <w:sz w:val="28"/>
          <w:szCs w:val="28"/>
          <w:lang w:val="en-US" w:eastAsia="zh-CN"/>
        </w:rPr>
        <w:t>1间</w:t>
      </w:r>
      <w:r>
        <w:rPr>
          <w:rFonts w:hint="eastAsia" w:ascii="仿宋" w:hAnsi="仿宋" w:eastAsia="仿宋" w:cs="仿宋"/>
          <w:b/>
          <w:bCs/>
          <w:color w:val="FF0000"/>
          <w:sz w:val="28"/>
          <w:szCs w:val="28"/>
          <w:lang w:eastAsia="zh-CN"/>
        </w:rPr>
        <w:t>。</w:t>
      </w:r>
    </w:p>
    <w:p w14:paraId="1813EF89">
      <w:pPr>
        <w:spacing w:line="520" w:lineRule="exact"/>
        <w:ind w:firstLine="562" w:firstLineChars="200"/>
        <w:rPr>
          <w:rFonts w:hint="eastAsia" w:ascii="仿宋" w:hAnsi="仿宋" w:eastAsia="仿宋" w:cs="仿宋"/>
          <w:b/>
          <w:bCs/>
          <w:color w:val="FF0000"/>
          <w:sz w:val="28"/>
          <w:szCs w:val="28"/>
          <w:lang w:eastAsia="zh-CN"/>
        </w:rPr>
      </w:pPr>
      <w:r>
        <w:rPr>
          <w:rFonts w:hint="eastAsia" w:ascii="仿宋" w:hAnsi="仿宋" w:eastAsia="仿宋" w:cs="仿宋"/>
          <w:b/>
          <w:bCs/>
          <w:color w:val="FF0000"/>
          <w:sz w:val="28"/>
          <w:szCs w:val="28"/>
          <w:lang w:val="en-US" w:eastAsia="zh-CN"/>
        </w:rPr>
        <w:t>2、</w:t>
      </w:r>
      <w:r>
        <w:rPr>
          <w:rFonts w:hint="eastAsia" w:ascii="仿宋" w:hAnsi="仿宋" w:eastAsia="仿宋" w:cs="仿宋"/>
          <w:b/>
          <w:bCs/>
          <w:color w:val="FF0000"/>
          <w:sz w:val="28"/>
          <w:szCs w:val="28"/>
          <w:lang w:eastAsia="zh-CN"/>
        </w:rPr>
        <w:t>质保期内和专业维保范围以外工程项目所需材料、部件由采购人提供。抢修中急需使用的材料及部件价值超过100元的部件材料费由采购人提供或受采购人委托后购买，100元以下的部件材料由投标人报告后购买，并均凭发票由采购人报销。免费维保范围以外的大修或改造项目由采购人实施并承担材料费用，投标人负责随工配合。</w:t>
      </w:r>
    </w:p>
    <w:p w14:paraId="059883E6">
      <w:pPr>
        <w:spacing w:line="520" w:lineRule="exact"/>
        <w:ind w:firstLine="562" w:firstLineChars="200"/>
        <w:rPr>
          <w:rFonts w:hint="eastAsia" w:ascii="仿宋" w:hAnsi="仿宋" w:eastAsia="仿宋" w:cs="仿宋"/>
          <w:b/>
          <w:bCs/>
          <w:color w:val="FF0000"/>
          <w:sz w:val="28"/>
          <w:szCs w:val="28"/>
          <w:lang w:eastAsia="zh-CN"/>
        </w:rPr>
      </w:pPr>
      <w:r>
        <w:rPr>
          <w:rFonts w:hint="eastAsia" w:ascii="仿宋" w:hAnsi="仿宋" w:eastAsia="仿宋" w:cs="仿宋"/>
          <w:b/>
          <w:bCs/>
          <w:color w:val="FF0000"/>
          <w:sz w:val="28"/>
          <w:szCs w:val="28"/>
          <w:lang w:val="en-US" w:eastAsia="zh-CN"/>
        </w:rPr>
        <w:t>3、</w:t>
      </w:r>
      <w:r>
        <w:rPr>
          <w:rFonts w:hint="eastAsia" w:ascii="仿宋" w:hAnsi="仿宋" w:eastAsia="仿宋" w:cs="仿宋"/>
          <w:b/>
          <w:bCs/>
          <w:color w:val="FF0000"/>
          <w:sz w:val="28"/>
          <w:szCs w:val="28"/>
          <w:lang w:eastAsia="zh-CN"/>
        </w:rPr>
        <w:t>消防设施、空调设备、电梯系统、监控系统、弱电系统将会另外委托有维护资质的专业公司养护、维修，投标报价不需包含此费用。投标人负责日常的清洁保养和使用管理，并对专业公司的维护情况进行协调、监督。以上系统维修、更换零部件材料费由采购人承担。</w:t>
      </w:r>
    </w:p>
    <w:p w14:paraId="07AA9D68">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cs="仿宋"/>
          <w:b/>
          <w:bCs/>
          <w:color w:val="FF0000"/>
          <w:sz w:val="28"/>
          <w:szCs w:val="28"/>
          <w:lang w:eastAsia="zh-CN"/>
        </w:rPr>
      </w:pPr>
      <w:r>
        <w:rPr>
          <w:rFonts w:hint="eastAsia" w:ascii="仿宋" w:hAnsi="仿宋" w:eastAsia="仿宋" w:cs="仿宋"/>
          <w:b/>
          <w:bCs/>
          <w:color w:val="FF0000"/>
          <w:sz w:val="28"/>
          <w:szCs w:val="28"/>
          <w:lang w:val="en-US" w:eastAsia="zh-CN"/>
        </w:rPr>
        <w:t>4、</w:t>
      </w:r>
      <w:r>
        <w:rPr>
          <w:rFonts w:hint="eastAsia" w:ascii="仿宋" w:hAnsi="仿宋" w:eastAsia="仿宋" w:cs="仿宋"/>
          <w:b/>
          <w:bCs/>
          <w:color w:val="FF0000"/>
          <w:sz w:val="28"/>
          <w:szCs w:val="28"/>
          <w:lang w:eastAsia="zh-CN"/>
        </w:rPr>
        <w:t>用于物业管理的劳动用具、清洁用品以及共用部位的卫生用品：日常及外墙清洗用的各种清洁剂（</w:t>
      </w:r>
      <w:r>
        <w:rPr>
          <w:rFonts w:hint="eastAsia" w:ascii="仿宋" w:hAnsi="仿宋" w:eastAsia="仿宋" w:cs="仿宋"/>
          <w:b/>
          <w:bCs/>
          <w:color w:val="FF0000"/>
          <w:sz w:val="28"/>
          <w:szCs w:val="28"/>
          <w:lang w:val="en-US" w:eastAsia="zh-CN"/>
        </w:rPr>
        <w:t>参考或相当于以下品牌：</w:t>
      </w:r>
      <w:r>
        <w:rPr>
          <w:rFonts w:hint="eastAsia" w:ascii="仿宋" w:hAnsi="仿宋" w:eastAsia="仿宋" w:cs="仿宋"/>
          <w:b/>
          <w:bCs/>
          <w:color w:val="FF0000"/>
          <w:sz w:val="28"/>
          <w:szCs w:val="28"/>
          <w:lang w:eastAsia="zh-CN"/>
        </w:rPr>
        <w:t>庄臣、超宝）、清扫器具、卫生球、消毒液、垃圾袋等，必须满足</w:t>
      </w:r>
      <w:r>
        <w:rPr>
          <w:rFonts w:hint="eastAsia" w:ascii="仿宋" w:hAnsi="仿宋" w:eastAsia="仿宋" w:cs="仿宋"/>
          <w:b/>
          <w:bCs/>
          <w:color w:val="FF0000"/>
          <w:sz w:val="28"/>
          <w:szCs w:val="28"/>
          <w:lang w:val="en-US" w:eastAsia="zh-CN"/>
        </w:rPr>
        <w:t>办公区</w:t>
      </w:r>
      <w:r>
        <w:rPr>
          <w:rFonts w:hint="eastAsia" w:ascii="仿宋" w:hAnsi="仿宋" w:eastAsia="仿宋" w:cs="仿宋"/>
          <w:b/>
          <w:bCs/>
          <w:color w:val="FF0000"/>
          <w:sz w:val="28"/>
          <w:szCs w:val="28"/>
          <w:lang w:eastAsia="zh-CN"/>
        </w:rPr>
        <w:t>日常保洁需求，选用的清洁剂、消毒液等，必须得到采购人的认可，不得损坏洁具、瓷砖釉面。公用部位的用具如茶杯、茶叶、烟缸、垃圾桶、废纸桶、茶叶篓等由采购人购置并承担费用。</w:t>
      </w:r>
    </w:p>
    <w:p w14:paraId="250256E0">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cs="仿宋"/>
          <w:b/>
          <w:bCs/>
          <w:color w:val="FF0000"/>
          <w:sz w:val="28"/>
          <w:szCs w:val="28"/>
          <w:lang w:eastAsia="zh-CN"/>
        </w:rPr>
      </w:pPr>
      <w:r>
        <w:rPr>
          <w:rFonts w:hint="eastAsia" w:ascii="仿宋" w:hAnsi="仿宋" w:eastAsia="仿宋" w:cs="仿宋"/>
          <w:b/>
          <w:bCs/>
          <w:color w:val="FF0000"/>
          <w:sz w:val="28"/>
          <w:szCs w:val="28"/>
          <w:lang w:val="en-US" w:eastAsia="zh-CN"/>
        </w:rPr>
        <w:t>5、</w:t>
      </w:r>
      <w:r>
        <w:rPr>
          <w:rFonts w:hint="eastAsia" w:ascii="仿宋" w:hAnsi="仿宋" w:eastAsia="仿宋" w:cs="仿宋"/>
          <w:b/>
          <w:bCs/>
          <w:color w:val="FF0000"/>
          <w:sz w:val="28"/>
          <w:szCs w:val="28"/>
          <w:lang w:eastAsia="zh-CN"/>
        </w:rPr>
        <w:t>报价中不包含报警器具、监控器、应急疏散灯、应急照明灯、照明灯具的购置费用，上述费用由采购人承担，上述设备的维护安装费及对于未在设备清单中列出的设备的维护保养费用均应含在报价中。</w:t>
      </w:r>
    </w:p>
    <w:p w14:paraId="158F8685">
      <w:pPr>
        <w:pStyle w:val="42"/>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仿宋" w:hAnsi="仿宋" w:eastAsia="仿宋" w:cs="仿宋"/>
          <w:b/>
          <w:bCs/>
          <w:color w:val="FF0000"/>
          <w:kern w:val="2"/>
          <w:sz w:val="28"/>
          <w:szCs w:val="28"/>
          <w:lang w:val="en-US" w:eastAsia="zh-CN" w:bidi="ar-SA"/>
        </w:rPr>
      </w:pPr>
      <w:r>
        <w:rPr>
          <w:rFonts w:hint="eastAsia" w:ascii="仿宋" w:hAnsi="仿宋" w:eastAsia="仿宋" w:cs="仿宋"/>
          <w:b/>
          <w:bCs/>
          <w:color w:val="FF0000"/>
          <w:sz w:val="28"/>
          <w:szCs w:val="28"/>
          <w:lang w:val="en-US" w:eastAsia="zh-CN"/>
        </w:rPr>
        <w:t xml:space="preserve">    6、</w:t>
      </w:r>
      <w:r>
        <w:rPr>
          <w:rFonts w:hint="eastAsia" w:ascii="仿宋" w:hAnsi="仿宋" w:eastAsia="仿宋" w:cs="仿宋"/>
          <w:b/>
          <w:bCs/>
          <w:color w:val="FF0000"/>
          <w:kern w:val="2"/>
          <w:sz w:val="28"/>
          <w:szCs w:val="28"/>
          <w:lang w:val="en-US" w:eastAsia="zh-CN" w:bidi="ar-SA"/>
        </w:rPr>
        <w:t>石材晶面养护、地毯清洗及油烟机等专项保洁服务不在报价内。</w:t>
      </w:r>
    </w:p>
    <w:p w14:paraId="7A32BB6C">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hint="eastAsia" w:ascii="仿宋" w:hAnsi="仿宋" w:eastAsia="仿宋" w:cs="仿宋"/>
          <w:kern w:val="2"/>
          <w:sz w:val="28"/>
          <w:szCs w:val="28"/>
          <w:lang w:val="en-US" w:eastAsia="zh-CN" w:bidi="ar-SA"/>
        </w:rPr>
      </w:pPr>
      <w:r>
        <w:rPr>
          <w:rFonts w:hint="eastAsia" w:ascii="仿宋" w:hAnsi="仿宋" w:eastAsia="仿宋" w:cs="仿宋"/>
          <w:b/>
          <w:bCs/>
          <w:color w:val="FF0000"/>
          <w:kern w:val="2"/>
          <w:sz w:val="28"/>
          <w:szCs w:val="28"/>
          <w:lang w:val="en-US" w:eastAsia="zh-CN" w:bidi="ar-SA"/>
        </w:rPr>
        <w:t>7、物管人员服装由供应商自行配备。</w:t>
      </w:r>
    </w:p>
    <w:p w14:paraId="15E8DDC2">
      <w:pPr>
        <w:pStyle w:val="42"/>
        <w:rPr>
          <w:rFonts w:hint="eastAsia" w:ascii="仿宋" w:hAnsi="仿宋" w:eastAsia="仿宋" w:cs="仿宋"/>
          <w:kern w:val="2"/>
          <w:sz w:val="28"/>
          <w:szCs w:val="28"/>
          <w:lang w:val="en-US" w:eastAsia="zh-CN" w:bidi="ar-SA"/>
        </w:rPr>
      </w:pPr>
    </w:p>
    <w:p w14:paraId="3A6CE9CA">
      <w:pPr>
        <w:pStyle w:val="42"/>
        <w:rPr>
          <w:rFonts w:hint="eastAsia" w:ascii="仿宋" w:hAnsi="仿宋" w:eastAsia="仿宋" w:cs="仿宋"/>
          <w:kern w:val="2"/>
          <w:sz w:val="28"/>
          <w:szCs w:val="28"/>
          <w:lang w:val="en-US" w:eastAsia="zh-CN" w:bidi="ar-SA"/>
        </w:rPr>
      </w:pPr>
    </w:p>
    <w:p w14:paraId="30F6C3F4">
      <w:pPr>
        <w:pStyle w:val="42"/>
        <w:rPr>
          <w:rFonts w:hint="eastAsia" w:ascii="仿宋" w:hAnsi="仿宋" w:eastAsia="仿宋" w:cs="仿宋"/>
          <w:kern w:val="2"/>
          <w:sz w:val="28"/>
          <w:szCs w:val="28"/>
          <w:lang w:val="en-US" w:eastAsia="zh-CN" w:bidi="ar-SA"/>
        </w:rPr>
      </w:pPr>
    </w:p>
    <w:p w14:paraId="0840C30A">
      <w:pPr>
        <w:numPr>
          <w:ilvl w:val="0"/>
          <w:numId w:val="3"/>
        </w:numPr>
        <w:spacing w:line="52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具体服务内容</w:t>
      </w:r>
    </w:p>
    <w:tbl>
      <w:tblPr>
        <w:tblStyle w:val="37"/>
        <w:tblW w:w="10275"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5"/>
        <w:gridCol w:w="725"/>
        <w:gridCol w:w="688"/>
        <w:gridCol w:w="1625"/>
        <w:gridCol w:w="3575"/>
        <w:gridCol w:w="825"/>
        <w:gridCol w:w="1050"/>
        <w:gridCol w:w="1312"/>
      </w:tblGrid>
      <w:tr w14:paraId="246F5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475" w:type="dxa"/>
            <w:noWrap w:val="0"/>
            <w:vAlign w:val="top"/>
          </w:tcPr>
          <w:p w14:paraId="16CADFED">
            <w:pPr>
              <w:pStyle w:val="20"/>
              <w:spacing w:after="0" w:line="440" w:lineRule="exact"/>
              <w:jc w:val="center"/>
              <w:outlineLvl w:val="9"/>
              <w:rPr>
                <w:rFonts w:hint="eastAsia" w:ascii="仿宋" w:hAnsi="仿宋" w:eastAsia="仿宋" w:cs="仿宋"/>
                <w:b w:val="0"/>
                <w:bCs w:val="0"/>
                <w:spacing w:val="20"/>
                <w:w w:val="90"/>
                <w:sz w:val="21"/>
                <w:szCs w:val="21"/>
                <w:vertAlign w:val="baseline"/>
                <w:lang w:val="en-US" w:eastAsia="zh-CN"/>
              </w:rPr>
            </w:pPr>
            <w:r>
              <w:rPr>
                <w:rFonts w:hint="eastAsia" w:ascii="仿宋" w:hAnsi="仿宋" w:eastAsia="仿宋" w:cs="仿宋"/>
                <w:b w:val="0"/>
                <w:bCs w:val="0"/>
                <w:spacing w:val="20"/>
                <w:w w:val="90"/>
                <w:sz w:val="21"/>
                <w:szCs w:val="21"/>
                <w:vertAlign w:val="baseline"/>
                <w:lang w:val="en-US" w:eastAsia="zh-CN"/>
              </w:rPr>
              <w:t>序号</w:t>
            </w:r>
          </w:p>
        </w:tc>
        <w:tc>
          <w:tcPr>
            <w:tcW w:w="725" w:type="dxa"/>
            <w:noWrap w:val="0"/>
            <w:vAlign w:val="top"/>
          </w:tcPr>
          <w:p w14:paraId="4441DDC3">
            <w:pPr>
              <w:pStyle w:val="20"/>
              <w:spacing w:after="0" w:line="440" w:lineRule="exact"/>
              <w:jc w:val="center"/>
              <w:outlineLvl w:val="9"/>
              <w:rPr>
                <w:rFonts w:hint="eastAsia" w:ascii="仿宋" w:hAnsi="仿宋" w:eastAsia="仿宋" w:cs="仿宋"/>
                <w:b w:val="0"/>
                <w:bCs w:val="0"/>
                <w:spacing w:val="20"/>
                <w:w w:val="90"/>
                <w:sz w:val="21"/>
                <w:szCs w:val="21"/>
                <w:vertAlign w:val="baseline"/>
                <w:lang w:val="en-US" w:eastAsia="zh-CN"/>
              </w:rPr>
            </w:pPr>
            <w:r>
              <w:rPr>
                <w:rFonts w:hint="eastAsia" w:ascii="仿宋" w:hAnsi="仿宋" w:eastAsia="仿宋" w:cs="仿宋"/>
                <w:b w:val="0"/>
                <w:bCs w:val="0"/>
                <w:spacing w:val="20"/>
                <w:w w:val="90"/>
                <w:sz w:val="21"/>
                <w:szCs w:val="21"/>
                <w:vertAlign w:val="baseline"/>
                <w:lang w:val="en-US" w:eastAsia="zh-CN"/>
              </w:rPr>
              <w:t>项目名称</w:t>
            </w:r>
          </w:p>
        </w:tc>
        <w:tc>
          <w:tcPr>
            <w:tcW w:w="688" w:type="dxa"/>
            <w:noWrap w:val="0"/>
            <w:vAlign w:val="top"/>
          </w:tcPr>
          <w:p w14:paraId="7E0E431B">
            <w:pPr>
              <w:pStyle w:val="20"/>
              <w:spacing w:after="0" w:line="440" w:lineRule="exact"/>
              <w:jc w:val="center"/>
              <w:outlineLvl w:val="9"/>
              <w:rPr>
                <w:rFonts w:hint="eastAsia" w:ascii="仿宋" w:hAnsi="仿宋" w:eastAsia="仿宋" w:cs="仿宋"/>
                <w:b w:val="0"/>
                <w:bCs w:val="0"/>
                <w:spacing w:val="20"/>
                <w:w w:val="90"/>
                <w:sz w:val="21"/>
                <w:szCs w:val="21"/>
                <w:vertAlign w:val="baseline"/>
                <w:lang w:val="en-US" w:eastAsia="zh-CN"/>
              </w:rPr>
            </w:pPr>
            <w:r>
              <w:rPr>
                <w:rFonts w:hint="eastAsia" w:ascii="仿宋" w:hAnsi="仿宋" w:eastAsia="仿宋" w:cs="仿宋"/>
                <w:b w:val="0"/>
                <w:bCs w:val="0"/>
                <w:spacing w:val="20"/>
                <w:w w:val="90"/>
                <w:sz w:val="21"/>
                <w:szCs w:val="21"/>
                <w:vertAlign w:val="baseline"/>
                <w:lang w:val="en-US" w:eastAsia="zh-CN"/>
              </w:rPr>
              <w:t>项目分类</w:t>
            </w:r>
          </w:p>
        </w:tc>
        <w:tc>
          <w:tcPr>
            <w:tcW w:w="1625" w:type="dxa"/>
            <w:noWrap w:val="0"/>
            <w:vAlign w:val="top"/>
          </w:tcPr>
          <w:p w14:paraId="2757C725">
            <w:pPr>
              <w:pStyle w:val="20"/>
              <w:keepNext w:val="0"/>
              <w:keepLines w:val="0"/>
              <w:pageBreakBefore w:val="0"/>
              <w:kinsoku/>
              <w:wordWrap w:val="0"/>
              <w:overflowPunct/>
              <w:topLinePunct w:val="0"/>
              <w:autoSpaceDE/>
              <w:autoSpaceDN/>
              <w:bidi w:val="0"/>
              <w:adjustRightInd/>
              <w:snapToGrid/>
              <w:spacing w:after="0" w:line="440" w:lineRule="exact"/>
              <w:jc w:val="center"/>
              <w:outlineLvl w:val="9"/>
              <w:rPr>
                <w:rFonts w:hint="eastAsia" w:ascii="仿宋" w:hAnsi="仿宋" w:eastAsia="仿宋" w:cs="仿宋"/>
                <w:b w:val="0"/>
                <w:bCs w:val="0"/>
                <w:spacing w:val="20"/>
                <w:w w:val="90"/>
                <w:sz w:val="21"/>
                <w:szCs w:val="21"/>
                <w:vertAlign w:val="baseline"/>
                <w:lang w:val="en-US" w:eastAsia="zh-CN"/>
              </w:rPr>
            </w:pPr>
            <w:r>
              <w:rPr>
                <w:rFonts w:hint="eastAsia" w:ascii="仿宋" w:hAnsi="仿宋" w:eastAsia="仿宋" w:cs="仿宋"/>
                <w:b w:val="0"/>
                <w:bCs w:val="0"/>
                <w:spacing w:val="20"/>
                <w:w w:val="90"/>
                <w:sz w:val="21"/>
                <w:szCs w:val="21"/>
                <w:vertAlign w:val="baseline"/>
                <w:lang w:val="en-US" w:eastAsia="zh-CN"/>
              </w:rPr>
              <w:t>范围</w:t>
            </w:r>
          </w:p>
        </w:tc>
        <w:tc>
          <w:tcPr>
            <w:tcW w:w="3575" w:type="dxa"/>
            <w:noWrap w:val="0"/>
            <w:vAlign w:val="top"/>
          </w:tcPr>
          <w:p w14:paraId="48C2A274">
            <w:pPr>
              <w:pStyle w:val="20"/>
              <w:keepNext w:val="0"/>
              <w:keepLines w:val="0"/>
              <w:pageBreakBefore w:val="0"/>
              <w:kinsoku/>
              <w:wordWrap w:val="0"/>
              <w:overflowPunct/>
              <w:topLinePunct w:val="0"/>
              <w:autoSpaceDE/>
              <w:autoSpaceDN/>
              <w:bidi w:val="0"/>
              <w:adjustRightInd/>
              <w:snapToGrid/>
              <w:spacing w:after="0" w:line="440" w:lineRule="exact"/>
              <w:jc w:val="center"/>
              <w:outlineLvl w:val="9"/>
              <w:rPr>
                <w:rFonts w:hint="eastAsia" w:ascii="仿宋" w:hAnsi="仿宋" w:eastAsia="仿宋" w:cs="仿宋"/>
                <w:b w:val="0"/>
                <w:bCs w:val="0"/>
                <w:spacing w:val="20"/>
                <w:w w:val="90"/>
                <w:sz w:val="21"/>
                <w:szCs w:val="21"/>
                <w:vertAlign w:val="baseline"/>
                <w:lang w:val="en-US" w:eastAsia="zh-CN"/>
              </w:rPr>
            </w:pPr>
            <w:r>
              <w:rPr>
                <w:rFonts w:hint="eastAsia" w:ascii="仿宋" w:hAnsi="仿宋" w:eastAsia="仿宋" w:cs="仿宋"/>
                <w:b w:val="0"/>
                <w:bCs w:val="0"/>
                <w:spacing w:val="20"/>
                <w:w w:val="90"/>
                <w:sz w:val="21"/>
                <w:szCs w:val="21"/>
                <w:vertAlign w:val="baseline"/>
                <w:lang w:val="en-US" w:eastAsia="zh-CN"/>
              </w:rPr>
              <w:t>工作内容</w:t>
            </w:r>
          </w:p>
        </w:tc>
        <w:tc>
          <w:tcPr>
            <w:tcW w:w="825" w:type="dxa"/>
            <w:noWrap w:val="0"/>
            <w:vAlign w:val="top"/>
          </w:tcPr>
          <w:p w14:paraId="7ED390D2">
            <w:pPr>
              <w:pStyle w:val="20"/>
              <w:spacing w:after="0" w:line="440" w:lineRule="exact"/>
              <w:jc w:val="center"/>
              <w:outlineLvl w:val="9"/>
              <w:rPr>
                <w:rFonts w:hint="eastAsia" w:ascii="仿宋" w:hAnsi="仿宋" w:eastAsia="仿宋" w:cs="仿宋"/>
                <w:b w:val="0"/>
                <w:bCs w:val="0"/>
                <w:spacing w:val="20"/>
                <w:w w:val="90"/>
                <w:sz w:val="21"/>
                <w:szCs w:val="21"/>
                <w:vertAlign w:val="baseline"/>
                <w:lang w:val="en-US" w:eastAsia="zh-CN"/>
              </w:rPr>
            </w:pPr>
            <w:r>
              <w:rPr>
                <w:rFonts w:hint="eastAsia" w:ascii="仿宋" w:hAnsi="仿宋" w:eastAsia="仿宋" w:cs="仿宋"/>
                <w:b w:val="0"/>
                <w:bCs w:val="0"/>
                <w:spacing w:val="20"/>
                <w:w w:val="90"/>
                <w:sz w:val="21"/>
                <w:szCs w:val="21"/>
                <w:vertAlign w:val="baseline"/>
                <w:lang w:val="en-US" w:eastAsia="zh-CN"/>
              </w:rPr>
              <w:t>单位</w:t>
            </w:r>
          </w:p>
        </w:tc>
        <w:tc>
          <w:tcPr>
            <w:tcW w:w="1050" w:type="dxa"/>
            <w:noWrap w:val="0"/>
            <w:vAlign w:val="top"/>
          </w:tcPr>
          <w:p w14:paraId="5BB48FF7">
            <w:pPr>
              <w:pStyle w:val="20"/>
              <w:spacing w:after="0" w:line="440" w:lineRule="exact"/>
              <w:jc w:val="center"/>
              <w:outlineLvl w:val="9"/>
              <w:rPr>
                <w:rFonts w:hint="eastAsia" w:ascii="仿宋" w:hAnsi="仿宋" w:eastAsia="仿宋" w:cs="仿宋"/>
                <w:b w:val="0"/>
                <w:bCs w:val="0"/>
                <w:spacing w:val="20"/>
                <w:w w:val="90"/>
                <w:sz w:val="21"/>
                <w:szCs w:val="21"/>
                <w:vertAlign w:val="baseline"/>
                <w:lang w:val="en-US" w:eastAsia="zh-CN"/>
              </w:rPr>
            </w:pPr>
            <w:r>
              <w:rPr>
                <w:rFonts w:hint="eastAsia" w:ascii="仿宋" w:hAnsi="仿宋" w:eastAsia="仿宋" w:cs="仿宋"/>
                <w:b w:val="0"/>
                <w:bCs w:val="0"/>
                <w:spacing w:val="20"/>
                <w:w w:val="90"/>
                <w:sz w:val="21"/>
                <w:szCs w:val="21"/>
                <w:vertAlign w:val="baseline"/>
                <w:lang w:val="en-US" w:eastAsia="zh-CN"/>
              </w:rPr>
              <w:t>工程量</w:t>
            </w:r>
          </w:p>
        </w:tc>
        <w:tc>
          <w:tcPr>
            <w:tcW w:w="1312" w:type="dxa"/>
            <w:noWrap w:val="0"/>
            <w:vAlign w:val="top"/>
          </w:tcPr>
          <w:p w14:paraId="503718CA">
            <w:pPr>
              <w:pStyle w:val="20"/>
              <w:keepNext w:val="0"/>
              <w:keepLines w:val="0"/>
              <w:pageBreakBefore w:val="0"/>
              <w:kinsoku/>
              <w:wordWrap w:val="0"/>
              <w:overflowPunct/>
              <w:topLinePunct w:val="0"/>
              <w:autoSpaceDE/>
              <w:autoSpaceDN/>
              <w:bidi w:val="0"/>
              <w:adjustRightInd/>
              <w:snapToGrid/>
              <w:spacing w:after="0" w:line="440" w:lineRule="exact"/>
              <w:jc w:val="center"/>
              <w:outlineLvl w:val="9"/>
              <w:rPr>
                <w:rFonts w:hint="eastAsia" w:ascii="仿宋" w:hAnsi="仿宋" w:eastAsia="仿宋" w:cs="仿宋"/>
                <w:b w:val="0"/>
                <w:bCs w:val="0"/>
                <w:spacing w:val="20"/>
                <w:w w:val="90"/>
                <w:sz w:val="21"/>
                <w:szCs w:val="21"/>
                <w:vertAlign w:val="baseline"/>
                <w:lang w:val="en-US" w:eastAsia="zh-CN"/>
              </w:rPr>
            </w:pPr>
            <w:r>
              <w:rPr>
                <w:rFonts w:hint="eastAsia" w:ascii="仿宋" w:hAnsi="仿宋" w:eastAsia="仿宋" w:cs="仿宋"/>
                <w:b w:val="0"/>
                <w:bCs w:val="0"/>
                <w:spacing w:val="20"/>
                <w:w w:val="90"/>
                <w:sz w:val="21"/>
                <w:szCs w:val="21"/>
                <w:vertAlign w:val="baseline"/>
                <w:lang w:val="en-US" w:eastAsia="zh-CN"/>
              </w:rPr>
              <w:t>备注</w:t>
            </w:r>
          </w:p>
        </w:tc>
      </w:tr>
      <w:tr w14:paraId="5D2AD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noWrap w:val="0"/>
            <w:vAlign w:val="center"/>
          </w:tcPr>
          <w:p w14:paraId="45F295B0">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1</w:t>
            </w:r>
          </w:p>
        </w:tc>
        <w:tc>
          <w:tcPr>
            <w:tcW w:w="725" w:type="dxa"/>
            <w:noWrap w:val="0"/>
            <w:vAlign w:val="center"/>
          </w:tcPr>
          <w:p w14:paraId="287354D5">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综合管理服务</w:t>
            </w:r>
          </w:p>
        </w:tc>
        <w:tc>
          <w:tcPr>
            <w:tcW w:w="688" w:type="dxa"/>
            <w:noWrap w:val="0"/>
            <w:vAlign w:val="center"/>
          </w:tcPr>
          <w:p w14:paraId="363EB04A">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日常事务管理</w:t>
            </w:r>
          </w:p>
        </w:tc>
        <w:tc>
          <w:tcPr>
            <w:tcW w:w="1625" w:type="dxa"/>
            <w:noWrap w:val="0"/>
            <w:vAlign w:val="center"/>
          </w:tcPr>
          <w:p w14:paraId="3F7EDA80">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办公楼、水行政执法基地、宣讲室、洪泽湖展馆、三河闸展馆 、水情接待中心、水情实境教育基地、公共卫生间 、职工食堂、礼湖管理房、古建园办公房、院内供水房；</w:t>
            </w:r>
          </w:p>
        </w:tc>
        <w:tc>
          <w:tcPr>
            <w:tcW w:w="3575" w:type="dxa"/>
            <w:noWrap w:val="0"/>
            <w:vAlign w:val="center"/>
          </w:tcPr>
          <w:p w14:paraId="7A8FE1BF">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公共区域管理维护；室内绿植养护；公共区域耗材补充（茶水间饮用水、纸巾、洗手液、垃圾袋），定期盘点并及时补货；协助单位代收批量采购物资，协调暂存与搬运；每日跟进公共区域（走廊、电梯、卫生间、茶水间、会议室）清洁进度，接受单位对清洁质量的反馈，2 小时内协调整改（如地面污渍、卫生间异味）；协调处理噪声干扰（如装修施工、设备运行噪声、高声交谈），制定施工时段限制（如工作日 12:00-14:00、18:00 后禁止施工），保障办公安静环境；食堂烹饪；垃圾清运</w:t>
            </w:r>
          </w:p>
        </w:tc>
        <w:tc>
          <w:tcPr>
            <w:tcW w:w="825" w:type="dxa"/>
            <w:noWrap w:val="0"/>
            <w:vAlign w:val="center"/>
          </w:tcPr>
          <w:p w14:paraId="29C67073">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59189382">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5012.93</w:t>
            </w:r>
          </w:p>
        </w:tc>
        <w:tc>
          <w:tcPr>
            <w:tcW w:w="1312" w:type="dxa"/>
            <w:noWrap w:val="0"/>
            <w:vAlign w:val="center"/>
          </w:tcPr>
          <w:p w14:paraId="0F343137">
            <w:pPr>
              <w:keepNext w:val="0"/>
              <w:keepLines w:val="0"/>
              <w:pageBreakBefore w:val="0"/>
              <w:widowControl/>
              <w:suppressLineNumbers w:val="0"/>
              <w:kinsoku/>
              <w:wordWrap w:val="0"/>
              <w:overflowPunct/>
              <w:topLinePunct w:val="0"/>
              <w:autoSpaceDE/>
              <w:autoSpaceDN/>
              <w:bidi w:val="0"/>
              <w:adjustRightInd/>
              <w:snapToGrid/>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建筑面积约5012.93㎡</w:t>
            </w:r>
          </w:p>
        </w:tc>
      </w:tr>
      <w:tr w14:paraId="556FC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noWrap w:val="0"/>
            <w:vAlign w:val="center"/>
          </w:tcPr>
          <w:p w14:paraId="2969ED3E">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3817426E">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5939CA5C">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50418292">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2</w:t>
            </w:r>
          </w:p>
        </w:tc>
        <w:tc>
          <w:tcPr>
            <w:tcW w:w="725" w:type="dxa"/>
            <w:vMerge w:val="restart"/>
            <w:noWrap w:val="0"/>
            <w:vAlign w:val="center"/>
          </w:tcPr>
          <w:p w14:paraId="45F8514F">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3F84A6D">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3498DE8">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5B21D7B8">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客户及会务服务</w:t>
            </w:r>
          </w:p>
        </w:tc>
        <w:tc>
          <w:tcPr>
            <w:tcW w:w="688" w:type="dxa"/>
            <w:noWrap w:val="0"/>
            <w:vAlign w:val="center"/>
          </w:tcPr>
          <w:p w14:paraId="6099E221">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客户服务</w:t>
            </w:r>
          </w:p>
        </w:tc>
        <w:tc>
          <w:tcPr>
            <w:tcW w:w="1625" w:type="dxa"/>
            <w:noWrap w:val="0"/>
            <w:vAlign w:val="center"/>
          </w:tcPr>
          <w:p w14:paraId="4A1B5221">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水情实境教育基地、水情接待中心；办公楼会议室、洪泽湖展馆、三河闸展馆；</w:t>
            </w:r>
          </w:p>
        </w:tc>
        <w:tc>
          <w:tcPr>
            <w:tcW w:w="3575" w:type="dxa"/>
            <w:noWrap w:val="0"/>
            <w:vAlign w:val="center"/>
          </w:tcPr>
          <w:p w14:paraId="44AF5ECE">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床单被套入住后及时更换洗涤；无人入住一周进行一次全面洗涤；一次性洗漱用品更换、补充；环境卫生打扫；配合甲方指示开、关展馆；为单位重要客户提供专属接待（如停车场引导、电梯专属使用、休息区安排）；协助单位举办会议、员工团建等活动，协调场地使用、设备租赁、安保秩序维护、后勤保障等事宜；协调物业工程、安保、保洁等部门，满足单位特殊需求（如办公区域改造、加班期间空调延时、大型设备搬运协助）</w:t>
            </w:r>
          </w:p>
        </w:tc>
        <w:tc>
          <w:tcPr>
            <w:tcW w:w="825" w:type="dxa"/>
            <w:noWrap w:val="0"/>
            <w:vAlign w:val="center"/>
          </w:tcPr>
          <w:p w14:paraId="147072C7">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4"/>
                <w:szCs w:val="24"/>
                <w:u w:val="none"/>
                <w:lang w:val="en-US" w:eastAsia="zh-CN" w:bidi="ar"/>
              </w:rPr>
              <w:t>项</w:t>
            </w:r>
          </w:p>
        </w:tc>
        <w:tc>
          <w:tcPr>
            <w:tcW w:w="1050" w:type="dxa"/>
            <w:noWrap w:val="0"/>
            <w:vAlign w:val="center"/>
          </w:tcPr>
          <w:p w14:paraId="43C35031">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4"/>
                <w:szCs w:val="24"/>
                <w:u w:val="none"/>
                <w:lang w:val="en-US" w:eastAsia="zh-CN" w:bidi="ar"/>
              </w:rPr>
              <w:t>1</w:t>
            </w:r>
          </w:p>
        </w:tc>
        <w:tc>
          <w:tcPr>
            <w:tcW w:w="1312" w:type="dxa"/>
            <w:noWrap w:val="0"/>
            <w:vAlign w:val="center"/>
          </w:tcPr>
          <w:p w14:paraId="1976A2C1">
            <w:pPr>
              <w:keepNext w:val="0"/>
              <w:keepLines w:val="0"/>
              <w:pageBreakBefore w:val="0"/>
              <w:kinsoku/>
              <w:wordWrap w:val="0"/>
              <w:overflowPunct/>
              <w:topLinePunct w:val="0"/>
              <w:autoSpaceDE/>
              <w:autoSpaceDN/>
              <w:bidi w:val="0"/>
              <w:adjustRightInd/>
              <w:snapToGrid/>
              <w:spacing w:after="0" w:line="240" w:lineRule="auto"/>
              <w:jc w:val="center"/>
              <w:rPr>
                <w:rFonts w:hint="eastAsia" w:ascii="仿宋" w:hAnsi="仿宋" w:eastAsia="仿宋" w:cs="仿宋"/>
                <w:b w:val="0"/>
                <w:bCs w:val="0"/>
                <w:spacing w:val="20"/>
                <w:w w:val="90"/>
                <w:sz w:val="21"/>
                <w:szCs w:val="21"/>
                <w:vertAlign w:val="baseline"/>
                <w:lang w:eastAsia="zh-CN"/>
              </w:rPr>
            </w:pPr>
          </w:p>
        </w:tc>
      </w:tr>
      <w:tr w14:paraId="0A336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noWrap w:val="0"/>
            <w:vAlign w:val="center"/>
          </w:tcPr>
          <w:p w14:paraId="065D22CD">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725" w:type="dxa"/>
            <w:vMerge w:val="continue"/>
            <w:noWrap w:val="0"/>
            <w:vAlign w:val="center"/>
          </w:tcPr>
          <w:p w14:paraId="0418C649">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688" w:type="dxa"/>
            <w:noWrap w:val="0"/>
            <w:vAlign w:val="center"/>
          </w:tcPr>
          <w:p w14:paraId="7BC312C7">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会务服务</w:t>
            </w:r>
          </w:p>
        </w:tc>
        <w:tc>
          <w:tcPr>
            <w:tcW w:w="1625" w:type="dxa"/>
            <w:noWrap w:val="0"/>
            <w:vAlign w:val="center"/>
          </w:tcPr>
          <w:p w14:paraId="325BDE16">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水情实境教育基地、水情接待中心、办公楼会议室</w:t>
            </w:r>
          </w:p>
        </w:tc>
        <w:tc>
          <w:tcPr>
            <w:tcW w:w="3575" w:type="dxa"/>
            <w:noWrap w:val="0"/>
            <w:vAlign w:val="center"/>
          </w:tcPr>
          <w:p w14:paraId="5C8D86AC">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会议提供礼仪接待、访客引导等专属服务、根据单位需求准备会议室（含小型洽谈室、大型报告厅），布置桌椅、投影、音响、白板等设备，提供茶水、茶歇等配套服务；协助对接外部客户（如横幅布置等）；会议期间专人值守，负责茶水续添、人员引导，及时处理突发问题（如临时加座）；会后收尾：快速清理会场、归置设备、回收物料，协助整理会议垃圾，确保场地及时恢复可用状态</w:t>
            </w:r>
          </w:p>
        </w:tc>
        <w:tc>
          <w:tcPr>
            <w:tcW w:w="825" w:type="dxa"/>
            <w:noWrap w:val="0"/>
            <w:vAlign w:val="center"/>
          </w:tcPr>
          <w:p w14:paraId="43333636">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4"/>
                <w:szCs w:val="24"/>
                <w:u w:val="none"/>
                <w:lang w:val="en-US" w:eastAsia="zh-CN" w:bidi="ar"/>
              </w:rPr>
              <w:t>项</w:t>
            </w:r>
          </w:p>
        </w:tc>
        <w:tc>
          <w:tcPr>
            <w:tcW w:w="1050" w:type="dxa"/>
            <w:noWrap w:val="0"/>
            <w:vAlign w:val="center"/>
          </w:tcPr>
          <w:p w14:paraId="173B55D5">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4"/>
                <w:szCs w:val="24"/>
                <w:u w:val="none"/>
                <w:lang w:val="en-US" w:eastAsia="zh-CN" w:bidi="ar"/>
              </w:rPr>
              <w:t>1</w:t>
            </w:r>
          </w:p>
        </w:tc>
        <w:tc>
          <w:tcPr>
            <w:tcW w:w="1312" w:type="dxa"/>
            <w:noWrap w:val="0"/>
            <w:vAlign w:val="center"/>
          </w:tcPr>
          <w:p w14:paraId="5321EE65">
            <w:pPr>
              <w:keepNext w:val="0"/>
              <w:keepLines w:val="0"/>
              <w:pageBreakBefore w:val="0"/>
              <w:kinsoku/>
              <w:wordWrap w:val="0"/>
              <w:overflowPunct/>
              <w:topLinePunct w:val="0"/>
              <w:autoSpaceDE/>
              <w:autoSpaceDN/>
              <w:bidi w:val="0"/>
              <w:adjustRightInd/>
              <w:snapToGrid/>
              <w:spacing w:after="0" w:line="240" w:lineRule="auto"/>
              <w:jc w:val="center"/>
              <w:rPr>
                <w:rFonts w:hint="eastAsia" w:ascii="仿宋" w:hAnsi="仿宋" w:eastAsia="仿宋" w:cs="仿宋"/>
                <w:b w:val="0"/>
                <w:bCs w:val="0"/>
                <w:spacing w:val="20"/>
                <w:w w:val="90"/>
                <w:sz w:val="21"/>
                <w:szCs w:val="21"/>
                <w:vertAlign w:val="baseline"/>
                <w:lang w:eastAsia="zh-CN"/>
              </w:rPr>
            </w:pPr>
          </w:p>
        </w:tc>
      </w:tr>
      <w:tr w14:paraId="72132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noWrap w:val="0"/>
            <w:vAlign w:val="center"/>
          </w:tcPr>
          <w:p w14:paraId="466AC750">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3</w:t>
            </w:r>
          </w:p>
        </w:tc>
        <w:tc>
          <w:tcPr>
            <w:tcW w:w="725" w:type="dxa"/>
            <w:noWrap w:val="0"/>
            <w:vAlign w:val="center"/>
          </w:tcPr>
          <w:p w14:paraId="10FC6D15">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房屋及附属设施日</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常运行管理服务</w:t>
            </w:r>
          </w:p>
        </w:tc>
        <w:tc>
          <w:tcPr>
            <w:tcW w:w="688" w:type="dxa"/>
            <w:noWrap w:val="0"/>
            <w:vAlign w:val="center"/>
          </w:tcPr>
          <w:p w14:paraId="1C8CEB50">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房屋及附属设施</w:t>
            </w:r>
          </w:p>
        </w:tc>
        <w:tc>
          <w:tcPr>
            <w:tcW w:w="1625" w:type="dxa"/>
            <w:noWrap w:val="0"/>
            <w:vAlign w:val="center"/>
          </w:tcPr>
          <w:p w14:paraId="28036E23">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办公楼、水行政执法基地、宣讲室、洪泽湖展馆、三河闸展馆 、水情接待中心、水情实境教育基地、公共卫生间 、职工食堂、礼湖管理房、古建园办公房、院内供水房；</w:t>
            </w:r>
          </w:p>
        </w:tc>
        <w:tc>
          <w:tcPr>
            <w:tcW w:w="3575" w:type="dxa"/>
            <w:noWrap w:val="0"/>
            <w:vAlign w:val="center"/>
          </w:tcPr>
          <w:p w14:paraId="4EA3AC45">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每日巡查屋面、墙体、楼道、门窗、护栏，排查开裂、渗水、脱落、破损隐患，发现问题及时上报；维护门窗完好，保障公共区域结构安全整洁；保持楼道、通道、消防出口全程畅通，不堆放杂物、不违规占用；定期排查院内构筑物、休闲设施、井盖等，破损即刻上报</w:t>
            </w:r>
          </w:p>
        </w:tc>
        <w:tc>
          <w:tcPr>
            <w:tcW w:w="825" w:type="dxa"/>
            <w:noWrap w:val="0"/>
            <w:vAlign w:val="center"/>
          </w:tcPr>
          <w:p w14:paraId="023E3E96">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3B6E824D">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5012.93</w:t>
            </w:r>
          </w:p>
        </w:tc>
        <w:tc>
          <w:tcPr>
            <w:tcW w:w="1312" w:type="dxa"/>
            <w:noWrap w:val="0"/>
            <w:vAlign w:val="center"/>
          </w:tcPr>
          <w:p w14:paraId="1CB58CC0">
            <w:pPr>
              <w:keepNext w:val="0"/>
              <w:keepLines w:val="0"/>
              <w:pageBreakBefore w:val="0"/>
              <w:widowControl/>
              <w:suppressLineNumbers w:val="0"/>
              <w:kinsoku/>
              <w:wordWrap w:val="0"/>
              <w:overflowPunct/>
              <w:topLinePunct w:val="0"/>
              <w:autoSpaceDE/>
              <w:autoSpaceDN/>
              <w:bidi w:val="0"/>
              <w:adjustRightInd/>
              <w:snapToGrid/>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建筑面积约5012.93㎡</w:t>
            </w:r>
          </w:p>
        </w:tc>
      </w:tr>
      <w:tr w14:paraId="7635E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noWrap w:val="0"/>
            <w:vAlign w:val="center"/>
          </w:tcPr>
          <w:p w14:paraId="4DFC08EC">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1FCC51A3">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6AAD9760">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0E5A0576">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5836D099">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0E3967CB">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7EDA0F9">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2220F9DC">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5668143">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0ECAAD45">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11CD1DB3">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1A3873A4">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67628BDE">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0EF76D1">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36D9DE17">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5FE7CC4F">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608288A1">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338F61F6">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3FDEDD50">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5C69B8C6">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3125665C">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046FB7D5">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5924E696">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4</w:t>
            </w:r>
          </w:p>
        </w:tc>
        <w:tc>
          <w:tcPr>
            <w:tcW w:w="725" w:type="dxa"/>
            <w:vMerge w:val="restart"/>
            <w:noWrap w:val="0"/>
            <w:vAlign w:val="center"/>
          </w:tcPr>
          <w:p w14:paraId="31F9DF03">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3CA86975">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72B3C9DB">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71DD606">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2A50371">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7C14A6EF">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18C96B21">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07C5D949">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3D4D710E">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2C7D8CF2">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2A3EC46D">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69BABE5">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37F436A3">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651EC248">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1DA71551">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5E5E2DCE">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76B5A8A5">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742BF311">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10EC3892">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2356CD64">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1AEFDBCA">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009882EF">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设备日常运行</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管理服务</w:t>
            </w:r>
          </w:p>
        </w:tc>
        <w:tc>
          <w:tcPr>
            <w:tcW w:w="688" w:type="dxa"/>
            <w:noWrap w:val="0"/>
            <w:vAlign w:val="center"/>
          </w:tcPr>
          <w:p w14:paraId="651EB1E5">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给排水系统</w:t>
            </w:r>
          </w:p>
        </w:tc>
        <w:tc>
          <w:tcPr>
            <w:tcW w:w="1625" w:type="dxa"/>
            <w:noWrap w:val="0"/>
            <w:vAlign w:val="center"/>
          </w:tcPr>
          <w:p w14:paraId="00D95A9C">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办公楼、水行政执法基地、宣讲室、洪泽湖展馆、三河闸展馆 、水情接待中心、水情实境教育基地、公共卫生间 、职工食堂、礼湖管理房、古建园办公房、院内供水房；</w:t>
            </w:r>
          </w:p>
        </w:tc>
        <w:tc>
          <w:tcPr>
            <w:tcW w:w="3575" w:type="dxa"/>
            <w:noWrap w:val="0"/>
            <w:vAlign w:val="center"/>
          </w:tcPr>
          <w:p w14:paraId="09EE1442">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每日巡查水泵、水箱、管道、阀门、水表、化粪池；排查渗漏、堵塞、水压异常，留意排水排污通畅度；定期清理滤网、水箱、化粪池；管道除锈养护，阀门启闭测试，水泵保养润滑</w:t>
            </w:r>
          </w:p>
        </w:tc>
        <w:tc>
          <w:tcPr>
            <w:tcW w:w="825" w:type="dxa"/>
            <w:noWrap w:val="0"/>
            <w:vAlign w:val="center"/>
          </w:tcPr>
          <w:p w14:paraId="20D8AFC3">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29C1A51B">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5012.93</w:t>
            </w:r>
          </w:p>
        </w:tc>
        <w:tc>
          <w:tcPr>
            <w:tcW w:w="1312" w:type="dxa"/>
            <w:noWrap w:val="0"/>
            <w:vAlign w:val="center"/>
          </w:tcPr>
          <w:p w14:paraId="4D5BA511">
            <w:pPr>
              <w:keepNext w:val="0"/>
              <w:keepLines w:val="0"/>
              <w:pageBreakBefore w:val="0"/>
              <w:widowControl/>
              <w:suppressLineNumbers w:val="0"/>
              <w:kinsoku/>
              <w:wordWrap w:val="0"/>
              <w:overflowPunct/>
              <w:topLinePunct w:val="0"/>
              <w:autoSpaceDE/>
              <w:autoSpaceDN/>
              <w:bidi w:val="0"/>
              <w:adjustRightInd/>
              <w:snapToGrid/>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建筑面积约5012.93㎡</w:t>
            </w:r>
          </w:p>
        </w:tc>
      </w:tr>
      <w:tr w14:paraId="23039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noWrap w:val="0"/>
            <w:vAlign w:val="center"/>
          </w:tcPr>
          <w:p w14:paraId="1CC9A1B9">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725" w:type="dxa"/>
            <w:vMerge w:val="continue"/>
            <w:noWrap w:val="0"/>
            <w:vAlign w:val="center"/>
          </w:tcPr>
          <w:p w14:paraId="11FAC5C3">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688" w:type="dxa"/>
            <w:noWrap w:val="0"/>
            <w:vAlign w:val="center"/>
          </w:tcPr>
          <w:p w14:paraId="37C28BAC">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弱电系统</w:t>
            </w:r>
          </w:p>
        </w:tc>
        <w:tc>
          <w:tcPr>
            <w:tcW w:w="1625" w:type="dxa"/>
            <w:noWrap w:val="0"/>
            <w:vAlign w:val="center"/>
          </w:tcPr>
          <w:p w14:paraId="53F521BA">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办公楼、水行政执法基地、宣讲室、洪泽湖展馆、三河闸展馆 、水情接待中心、水情实境教育基地、公共卫生间 、职工食堂、礼湖管理房、古建园办公房、院内供水房；</w:t>
            </w:r>
          </w:p>
        </w:tc>
        <w:tc>
          <w:tcPr>
            <w:tcW w:w="3575" w:type="dxa"/>
            <w:noWrap w:val="0"/>
            <w:vAlign w:val="center"/>
          </w:tcPr>
          <w:p w14:paraId="567D90D0">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每日巡查监控、门禁、网络、停车、广播等设备；定期除尘散热，检查线路接口稳固性；按时测试设备功能</w:t>
            </w:r>
          </w:p>
        </w:tc>
        <w:tc>
          <w:tcPr>
            <w:tcW w:w="825" w:type="dxa"/>
            <w:noWrap w:val="0"/>
            <w:vAlign w:val="center"/>
          </w:tcPr>
          <w:p w14:paraId="5489FE2D">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5960687D">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5012.93</w:t>
            </w:r>
          </w:p>
        </w:tc>
        <w:tc>
          <w:tcPr>
            <w:tcW w:w="1312" w:type="dxa"/>
            <w:noWrap w:val="0"/>
            <w:vAlign w:val="center"/>
          </w:tcPr>
          <w:p w14:paraId="44F4C111">
            <w:pPr>
              <w:keepNext w:val="0"/>
              <w:keepLines w:val="0"/>
              <w:pageBreakBefore w:val="0"/>
              <w:widowControl/>
              <w:suppressLineNumbers w:val="0"/>
              <w:kinsoku/>
              <w:wordWrap w:val="0"/>
              <w:overflowPunct/>
              <w:topLinePunct w:val="0"/>
              <w:autoSpaceDE/>
              <w:autoSpaceDN/>
              <w:bidi w:val="0"/>
              <w:adjustRightInd/>
              <w:snapToGrid/>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建筑面积约5012.93㎡</w:t>
            </w:r>
          </w:p>
        </w:tc>
      </w:tr>
      <w:tr w14:paraId="7B472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noWrap w:val="0"/>
            <w:vAlign w:val="center"/>
          </w:tcPr>
          <w:p w14:paraId="6EBBBC93">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725" w:type="dxa"/>
            <w:vMerge w:val="continue"/>
            <w:noWrap w:val="0"/>
            <w:vAlign w:val="center"/>
          </w:tcPr>
          <w:p w14:paraId="59519A0E">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688" w:type="dxa"/>
            <w:noWrap w:val="0"/>
            <w:vAlign w:val="center"/>
          </w:tcPr>
          <w:p w14:paraId="09FC1C45">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供配电及照明</w:t>
            </w:r>
            <w:r>
              <w:rPr>
                <w:rFonts w:hint="eastAsia" w:ascii="仿宋" w:hAnsi="仿宋" w:eastAsia="仿宋" w:cs="仿宋"/>
                <w:i w:val="0"/>
                <w:iCs w:val="0"/>
                <w:color w:val="000000"/>
                <w:kern w:val="0"/>
                <w:sz w:val="21"/>
                <w:szCs w:val="21"/>
                <w:u w:val="none"/>
                <w:lang w:val="en-US" w:eastAsia="zh-CN" w:bidi="ar"/>
              </w:rPr>
              <w:br w:type="textWrapping"/>
            </w:r>
            <w:r>
              <w:rPr>
                <w:rFonts w:hint="eastAsia" w:ascii="仿宋" w:hAnsi="仿宋" w:eastAsia="仿宋" w:cs="仿宋"/>
                <w:i w:val="0"/>
                <w:iCs w:val="0"/>
                <w:color w:val="000000"/>
                <w:kern w:val="0"/>
                <w:sz w:val="21"/>
                <w:szCs w:val="21"/>
                <w:u w:val="none"/>
                <w:lang w:val="en-US" w:eastAsia="zh-CN" w:bidi="ar"/>
              </w:rPr>
              <w:t>系统</w:t>
            </w:r>
          </w:p>
        </w:tc>
        <w:tc>
          <w:tcPr>
            <w:tcW w:w="1625" w:type="dxa"/>
            <w:noWrap w:val="0"/>
            <w:vAlign w:val="center"/>
          </w:tcPr>
          <w:p w14:paraId="2787FF82">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办公楼、水行政执法基地、宣讲室、洪泽湖展馆、三河闸展馆 、水情接待中心、水情实境教育基地、公共卫生间 、职工食堂、礼湖管理房、古建园办公房、院内供水房；</w:t>
            </w:r>
          </w:p>
        </w:tc>
        <w:tc>
          <w:tcPr>
            <w:tcW w:w="3575" w:type="dxa"/>
            <w:noWrap w:val="0"/>
            <w:vAlign w:val="center"/>
          </w:tcPr>
          <w:p w14:paraId="72F11FBB">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每日巡查高低压柜、变压器、配电箱、线路、开关；检查公共照明、应急灯具，查看有无发热、异响、漏电、破损；月度紧固接线、除尘排查隐患；季度配合测试接地、漏电保护；配合配电设备检修校验；负荷均衡使用，严禁私拉乱接、超负荷用电；断电合闸按规程操作，雷雨天气加强值守；按需启闭照明，损坏灯具及时更换，减少电力损耗</w:t>
            </w:r>
          </w:p>
        </w:tc>
        <w:tc>
          <w:tcPr>
            <w:tcW w:w="825" w:type="dxa"/>
            <w:noWrap w:val="0"/>
            <w:vAlign w:val="center"/>
          </w:tcPr>
          <w:p w14:paraId="462254FE">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1FCE1624">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5012.93</w:t>
            </w:r>
          </w:p>
        </w:tc>
        <w:tc>
          <w:tcPr>
            <w:tcW w:w="1312" w:type="dxa"/>
            <w:noWrap w:val="0"/>
            <w:vAlign w:val="center"/>
          </w:tcPr>
          <w:p w14:paraId="3D9423AE">
            <w:pPr>
              <w:keepNext w:val="0"/>
              <w:keepLines w:val="0"/>
              <w:pageBreakBefore w:val="0"/>
              <w:widowControl/>
              <w:suppressLineNumbers w:val="0"/>
              <w:kinsoku/>
              <w:wordWrap w:val="0"/>
              <w:overflowPunct/>
              <w:topLinePunct w:val="0"/>
              <w:autoSpaceDE/>
              <w:autoSpaceDN/>
              <w:bidi w:val="0"/>
              <w:adjustRightInd/>
              <w:snapToGrid/>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建筑面积约5012.93㎡</w:t>
            </w:r>
          </w:p>
        </w:tc>
      </w:tr>
      <w:tr w14:paraId="4D082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noWrap w:val="0"/>
            <w:vAlign w:val="center"/>
          </w:tcPr>
          <w:p w14:paraId="15D6C874">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725" w:type="dxa"/>
            <w:vMerge w:val="continue"/>
            <w:noWrap w:val="0"/>
            <w:vAlign w:val="center"/>
          </w:tcPr>
          <w:p w14:paraId="12212B08">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688" w:type="dxa"/>
            <w:noWrap w:val="0"/>
            <w:vAlign w:val="center"/>
          </w:tcPr>
          <w:p w14:paraId="2EA24BEB">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电梯系统</w:t>
            </w:r>
          </w:p>
        </w:tc>
        <w:tc>
          <w:tcPr>
            <w:tcW w:w="1625" w:type="dxa"/>
            <w:noWrap w:val="0"/>
            <w:vAlign w:val="center"/>
          </w:tcPr>
          <w:p w14:paraId="1B714F26">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南桥头堡</w:t>
            </w:r>
          </w:p>
        </w:tc>
        <w:tc>
          <w:tcPr>
            <w:tcW w:w="3575" w:type="dxa"/>
            <w:noWrap w:val="0"/>
            <w:vAlign w:val="center"/>
          </w:tcPr>
          <w:p w14:paraId="5DA05828">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每日检查轿厢、门体、按钮、显示屏、报警通话、照明风扇等卫生情况；发现运行异响卡顿及时上报；严控超载运行，禁止载货载人混运；轿厢、楼道电梯口无杂物堆放，不遮挡电梯设施</w:t>
            </w:r>
          </w:p>
        </w:tc>
        <w:tc>
          <w:tcPr>
            <w:tcW w:w="825" w:type="dxa"/>
            <w:noWrap w:val="0"/>
            <w:vAlign w:val="center"/>
          </w:tcPr>
          <w:p w14:paraId="6818E1A4">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项</w:t>
            </w:r>
          </w:p>
        </w:tc>
        <w:tc>
          <w:tcPr>
            <w:tcW w:w="1050" w:type="dxa"/>
            <w:noWrap w:val="0"/>
            <w:vAlign w:val="center"/>
          </w:tcPr>
          <w:p w14:paraId="399AA209">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1</w:t>
            </w:r>
          </w:p>
        </w:tc>
        <w:tc>
          <w:tcPr>
            <w:tcW w:w="1312" w:type="dxa"/>
            <w:noWrap w:val="0"/>
            <w:vAlign w:val="center"/>
          </w:tcPr>
          <w:p w14:paraId="48745FEB">
            <w:pPr>
              <w:keepNext w:val="0"/>
              <w:keepLines w:val="0"/>
              <w:pageBreakBefore w:val="0"/>
              <w:kinsoku/>
              <w:wordWrap w:val="0"/>
              <w:overflowPunct/>
              <w:topLinePunct w:val="0"/>
              <w:autoSpaceDE/>
              <w:autoSpaceDN/>
              <w:bidi w:val="0"/>
              <w:adjustRightInd/>
              <w:snapToGrid/>
              <w:spacing w:after="0" w:line="240" w:lineRule="auto"/>
              <w:jc w:val="center"/>
              <w:rPr>
                <w:rFonts w:hint="eastAsia" w:ascii="仿宋" w:hAnsi="仿宋" w:eastAsia="仿宋" w:cs="仿宋"/>
                <w:b w:val="0"/>
                <w:bCs w:val="0"/>
                <w:color w:val="auto"/>
                <w:spacing w:val="20"/>
                <w:w w:val="90"/>
                <w:sz w:val="21"/>
                <w:szCs w:val="21"/>
                <w:vertAlign w:val="baseline"/>
                <w:lang w:eastAsia="zh-CN"/>
              </w:rPr>
            </w:pPr>
          </w:p>
        </w:tc>
      </w:tr>
      <w:tr w14:paraId="64AA1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noWrap w:val="0"/>
            <w:vAlign w:val="center"/>
          </w:tcPr>
          <w:p w14:paraId="2E3C0410">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725" w:type="dxa"/>
            <w:vMerge w:val="continue"/>
            <w:noWrap w:val="0"/>
            <w:vAlign w:val="center"/>
          </w:tcPr>
          <w:p w14:paraId="5A602C25">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688" w:type="dxa"/>
            <w:noWrap w:val="0"/>
            <w:vAlign w:val="center"/>
          </w:tcPr>
          <w:p w14:paraId="1051989E">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消防系统</w:t>
            </w:r>
          </w:p>
        </w:tc>
        <w:tc>
          <w:tcPr>
            <w:tcW w:w="1625" w:type="dxa"/>
            <w:noWrap w:val="0"/>
            <w:vAlign w:val="center"/>
          </w:tcPr>
          <w:p w14:paraId="1987726A">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办公楼、工程区、水行政执法基地、宣讲室、洪泽湖展馆、三河闸展馆 、水情接待中心、水情实境教育基地、公共卫生间 、职工食堂、礼湖管理房、古建园办公房、院内供水房；</w:t>
            </w:r>
          </w:p>
        </w:tc>
        <w:tc>
          <w:tcPr>
            <w:tcW w:w="3575" w:type="dxa"/>
            <w:noWrap w:val="0"/>
            <w:vAlign w:val="center"/>
          </w:tcPr>
          <w:p w14:paraId="5EE16BB6">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日常检查火灾报警主机、烟温探测器、消火栓、灭火器、应急照明、防火门、喷淋泵、排烟风机，确保无故障、遮挡、损坏；日常保证消防通道、安全出口全程畅通；严禁封堵、挪用、遮挡消防器材；常闭式防火门保持关闭；配合消防检查及整改</w:t>
            </w:r>
          </w:p>
        </w:tc>
        <w:tc>
          <w:tcPr>
            <w:tcW w:w="825" w:type="dxa"/>
            <w:noWrap w:val="0"/>
            <w:vAlign w:val="center"/>
          </w:tcPr>
          <w:p w14:paraId="05EDB004">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3AE2717C">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5012.93</w:t>
            </w:r>
          </w:p>
        </w:tc>
        <w:tc>
          <w:tcPr>
            <w:tcW w:w="1312" w:type="dxa"/>
            <w:noWrap w:val="0"/>
            <w:vAlign w:val="center"/>
          </w:tcPr>
          <w:p w14:paraId="6222617C">
            <w:pPr>
              <w:keepNext w:val="0"/>
              <w:keepLines w:val="0"/>
              <w:pageBreakBefore w:val="0"/>
              <w:widowControl/>
              <w:suppressLineNumbers w:val="0"/>
              <w:kinsoku/>
              <w:wordWrap w:val="0"/>
              <w:overflowPunct/>
              <w:topLinePunct w:val="0"/>
              <w:autoSpaceDE/>
              <w:autoSpaceDN/>
              <w:bidi w:val="0"/>
              <w:adjustRightInd/>
              <w:snapToGrid/>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建筑面积约5012.93㎡</w:t>
            </w:r>
          </w:p>
        </w:tc>
      </w:tr>
      <w:tr w14:paraId="59E31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noWrap w:val="0"/>
            <w:vAlign w:val="center"/>
          </w:tcPr>
          <w:p w14:paraId="76117E7A">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725" w:type="dxa"/>
            <w:vMerge w:val="continue"/>
            <w:noWrap w:val="0"/>
            <w:vAlign w:val="center"/>
          </w:tcPr>
          <w:p w14:paraId="339E01C9">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688" w:type="dxa"/>
            <w:noWrap w:val="0"/>
            <w:vAlign w:val="center"/>
          </w:tcPr>
          <w:p w14:paraId="25AEC52D">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空调通风系统</w:t>
            </w:r>
          </w:p>
        </w:tc>
        <w:tc>
          <w:tcPr>
            <w:tcW w:w="1625" w:type="dxa"/>
            <w:noWrap w:val="0"/>
            <w:vAlign w:val="center"/>
          </w:tcPr>
          <w:p w14:paraId="6318EFB9">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办公楼、宿舍区、职工食堂、水行政执法基地、宣讲室、洪泽湖展馆、三河闸展馆 、水情接待中心、水情实境教育基地及值班室</w:t>
            </w:r>
          </w:p>
        </w:tc>
        <w:tc>
          <w:tcPr>
            <w:tcW w:w="3575" w:type="dxa"/>
            <w:noWrap w:val="0"/>
            <w:vAlign w:val="center"/>
          </w:tcPr>
          <w:p w14:paraId="7E97EB77">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日常运行巡检、定期检查设备运行情况；对空调定期清洗</w:t>
            </w:r>
          </w:p>
        </w:tc>
        <w:tc>
          <w:tcPr>
            <w:tcW w:w="825" w:type="dxa"/>
            <w:noWrap w:val="0"/>
            <w:vAlign w:val="center"/>
          </w:tcPr>
          <w:p w14:paraId="00E2B9FF">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018F6E66">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5012.93</w:t>
            </w:r>
          </w:p>
        </w:tc>
        <w:tc>
          <w:tcPr>
            <w:tcW w:w="1312" w:type="dxa"/>
            <w:noWrap w:val="0"/>
            <w:vAlign w:val="center"/>
          </w:tcPr>
          <w:p w14:paraId="73D466CF">
            <w:pPr>
              <w:keepNext w:val="0"/>
              <w:keepLines w:val="0"/>
              <w:pageBreakBefore w:val="0"/>
              <w:widowControl/>
              <w:suppressLineNumbers w:val="0"/>
              <w:kinsoku/>
              <w:wordWrap w:val="0"/>
              <w:overflowPunct/>
              <w:topLinePunct w:val="0"/>
              <w:autoSpaceDE/>
              <w:autoSpaceDN/>
              <w:bidi w:val="0"/>
              <w:adjustRightInd/>
              <w:snapToGrid/>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建筑面积约5012.93㎡</w:t>
            </w:r>
          </w:p>
        </w:tc>
      </w:tr>
      <w:tr w14:paraId="7C185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noWrap w:val="0"/>
            <w:vAlign w:val="center"/>
          </w:tcPr>
          <w:p w14:paraId="3A8E2C0A">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3C46C6AB">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2115941E">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37E74A51">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2A702D84">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5DD39B91">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37DD995">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6365174D">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17EAB628">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255ABF21">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F5D3DCA">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66081CCB">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18EEE341">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65BED7A0">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6F73AA9B">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71038F0F">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06F67298">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DF7A799">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5</w:t>
            </w:r>
          </w:p>
        </w:tc>
        <w:tc>
          <w:tcPr>
            <w:tcW w:w="725" w:type="dxa"/>
            <w:vMerge w:val="restart"/>
            <w:noWrap w:val="0"/>
            <w:vAlign w:val="center"/>
          </w:tcPr>
          <w:p w14:paraId="7B0B200C">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88197E2">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569660DF">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1E6E758A">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F821E0E">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77ABD5CC">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6C42886E">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51A190F9">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6F81F74F">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6B7BC454">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0DFABDD6">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3A2A356D">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0B65FAA5">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7E90379F">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289D9691">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4DD7FA61">
            <w:pPr>
              <w:keepNext w:val="0"/>
              <w:keepLines w:val="0"/>
              <w:widowControl/>
              <w:suppressLineNumbers w:val="0"/>
              <w:spacing w:after="0" w:line="240" w:lineRule="auto"/>
              <w:jc w:val="center"/>
              <w:textAlignment w:val="center"/>
              <w:rPr>
                <w:rFonts w:hint="eastAsia" w:ascii="仿宋" w:hAnsi="仿宋" w:eastAsia="仿宋" w:cs="仿宋"/>
                <w:i w:val="0"/>
                <w:iCs w:val="0"/>
                <w:color w:val="000000"/>
                <w:kern w:val="0"/>
                <w:sz w:val="21"/>
                <w:szCs w:val="21"/>
                <w:u w:val="none"/>
                <w:lang w:val="en-US" w:eastAsia="zh-CN" w:bidi="ar"/>
              </w:rPr>
            </w:pPr>
          </w:p>
          <w:p w14:paraId="5179A64F">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秩序维护服务</w:t>
            </w:r>
          </w:p>
        </w:tc>
        <w:tc>
          <w:tcPr>
            <w:tcW w:w="688" w:type="dxa"/>
            <w:noWrap w:val="0"/>
            <w:vAlign w:val="center"/>
          </w:tcPr>
          <w:p w14:paraId="1B516ADD">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公共秩序管理</w:t>
            </w:r>
          </w:p>
        </w:tc>
        <w:tc>
          <w:tcPr>
            <w:tcW w:w="1625" w:type="dxa"/>
            <w:noWrap w:val="0"/>
            <w:vAlign w:val="center"/>
          </w:tcPr>
          <w:p w14:paraId="66CA04AF">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办公区、生活区、水行政执法基地、宣讲室、洪泽湖展馆、三河闸展馆 、水情接待中心、水情实境教育基地、礼湖管理房</w:t>
            </w:r>
          </w:p>
        </w:tc>
        <w:tc>
          <w:tcPr>
            <w:tcW w:w="3575" w:type="dxa"/>
            <w:noWrap w:val="0"/>
            <w:vAlign w:val="center"/>
          </w:tcPr>
          <w:p w14:paraId="63CEC21C">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对施工人员、保洁人员、维修人员等第三方服务人员，发放专用工作证件，限定工作区域和作业时段，严禁无关人员进入办公区或擅自离岗；日常巡查维护；包含路灯、用水、用电路检查等水电管网维护；禁止院内大声喧哗、追逐打闹、酒后滋事、寻衅滋事等影响办公秩序的行为；禁止在公共区域（走廊、休闲区、湖面周边）躺卧、长时间占用公共区域堆放私人物品</w:t>
            </w:r>
          </w:p>
        </w:tc>
        <w:tc>
          <w:tcPr>
            <w:tcW w:w="825" w:type="dxa"/>
            <w:noWrap w:val="0"/>
            <w:vAlign w:val="center"/>
          </w:tcPr>
          <w:p w14:paraId="4B782E16">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3FF01297">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21000</w:t>
            </w:r>
          </w:p>
        </w:tc>
        <w:tc>
          <w:tcPr>
            <w:tcW w:w="1312" w:type="dxa"/>
            <w:noWrap w:val="0"/>
            <w:vAlign w:val="center"/>
          </w:tcPr>
          <w:p w14:paraId="17D83CC6">
            <w:pPr>
              <w:keepNext w:val="0"/>
              <w:keepLines w:val="0"/>
              <w:pageBreakBefore w:val="0"/>
              <w:widowControl/>
              <w:suppressLineNumbers w:val="0"/>
              <w:kinsoku/>
              <w:wordWrap w:val="0"/>
              <w:overflowPunct/>
              <w:topLinePunct w:val="0"/>
              <w:autoSpaceDE/>
              <w:autoSpaceDN/>
              <w:bidi w:val="0"/>
              <w:adjustRightInd/>
              <w:snapToGrid/>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面积约21000㎡</w:t>
            </w:r>
          </w:p>
        </w:tc>
      </w:tr>
      <w:tr w14:paraId="4DF07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noWrap w:val="0"/>
            <w:vAlign w:val="center"/>
          </w:tcPr>
          <w:p w14:paraId="117E2F10">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725" w:type="dxa"/>
            <w:vMerge w:val="continue"/>
            <w:noWrap w:val="0"/>
            <w:vAlign w:val="center"/>
          </w:tcPr>
          <w:p w14:paraId="2311C706">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688" w:type="dxa"/>
            <w:noWrap w:val="0"/>
            <w:vAlign w:val="center"/>
          </w:tcPr>
          <w:p w14:paraId="300459B6">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安防、消防管理</w:t>
            </w:r>
          </w:p>
        </w:tc>
        <w:tc>
          <w:tcPr>
            <w:tcW w:w="1625" w:type="dxa"/>
            <w:noWrap w:val="0"/>
            <w:vAlign w:val="center"/>
          </w:tcPr>
          <w:p w14:paraId="661E5552">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礼湖、管理所院内、上下游堤防</w:t>
            </w:r>
          </w:p>
        </w:tc>
        <w:tc>
          <w:tcPr>
            <w:tcW w:w="3575" w:type="dxa"/>
            <w:noWrap w:val="0"/>
            <w:vAlign w:val="center"/>
          </w:tcPr>
          <w:p w14:paraId="22756496">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每日巡查湖面及周边，清理漂浮垃圾、水生植物，避免水质恶化或堵塞排水口；汛期提前疏通排水系统，防止湖水倒灌；定期排查院内内电气设备（如景观灯、水泵、监控供电线路）的防火隐患，禁止私拉乱接电线、超负荷用电；沿湖电气设备需做好防水处理，避免短路引发火灾</w:t>
            </w:r>
          </w:p>
        </w:tc>
        <w:tc>
          <w:tcPr>
            <w:tcW w:w="825" w:type="dxa"/>
            <w:noWrap w:val="0"/>
            <w:vAlign w:val="center"/>
          </w:tcPr>
          <w:p w14:paraId="7AE6C119">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项</w:t>
            </w:r>
          </w:p>
        </w:tc>
        <w:tc>
          <w:tcPr>
            <w:tcW w:w="1050" w:type="dxa"/>
            <w:noWrap w:val="0"/>
            <w:vAlign w:val="center"/>
          </w:tcPr>
          <w:p w14:paraId="05AF3CCE">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1</w:t>
            </w:r>
          </w:p>
        </w:tc>
        <w:tc>
          <w:tcPr>
            <w:tcW w:w="1312" w:type="dxa"/>
            <w:noWrap w:val="0"/>
            <w:vAlign w:val="center"/>
          </w:tcPr>
          <w:p w14:paraId="1202A958">
            <w:pPr>
              <w:keepNext w:val="0"/>
              <w:keepLines w:val="0"/>
              <w:pageBreakBefore w:val="0"/>
              <w:kinsoku/>
              <w:wordWrap w:val="0"/>
              <w:overflowPunct/>
              <w:topLinePunct w:val="0"/>
              <w:autoSpaceDE/>
              <w:autoSpaceDN/>
              <w:bidi w:val="0"/>
              <w:adjustRightInd/>
              <w:snapToGrid/>
              <w:spacing w:after="0" w:line="240" w:lineRule="auto"/>
              <w:jc w:val="center"/>
              <w:rPr>
                <w:rFonts w:hint="eastAsia" w:ascii="仿宋" w:hAnsi="仿宋" w:eastAsia="仿宋" w:cs="仿宋"/>
                <w:b w:val="0"/>
                <w:bCs w:val="0"/>
                <w:color w:val="auto"/>
                <w:spacing w:val="20"/>
                <w:w w:val="90"/>
                <w:sz w:val="21"/>
                <w:szCs w:val="21"/>
                <w:vertAlign w:val="baseline"/>
                <w:lang w:eastAsia="zh-CN"/>
              </w:rPr>
            </w:pPr>
          </w:p>
        </w:tc>
      </w:tr>
      <w:tr w14:paraId="7428E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noWrap w:val="0"/>
            <w:vAlign w:val="center"/>
          </w:tcPr>
          <w:p w14:paraId="520D79D6">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725" w:type="dxa"/>
            <w:vMerge w:val="continue"/>
            <w:noWrap w:val="0"/>
            <w:vAlign w:val="center"/>
          </w:tcPr>
          <w:p w14:paraId="2DEBA3F8">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688" w:type="dxa"/>
            <w:noWrap w:val="0"/>
            <w:vAlign w:val="center"/>
          </w:tcPr>
          <w:p w14:paraId="60C1ACC8">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车辆管理</w:t>
            </w:r>
          </w:p>
        </w:tc>
        <w:tc>
          <w:tcPr>
            <w:tcW w:w="1625" w:type="dxa"/>
            <w:noWrap w:val="0"/>
            <w:vAlign w:val="center"/>
          </w:tcPr>
          <w:p w14:paraId="7C525E85">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院内主干道、停车场及工程重点区域</w:t>
            </w:r>
          </w:p>
        </w:tc>
        <w:tc>
          <w:tcPr>
            <w:tcW w:w="3575" w:type="dxa"/>
            <w:noWrap w:val="0"/>
            <w:vAlign w:val="center"/>
          </w:tcPr>
          <w:p w14:paraId="5105237E">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日常对外来电动自行车违规停放、充电进行检查并规范停放：每日巡查公共停车场，禁止车辆随意停放、占用多个车位、堵塞消防通道/应急出口等违规行为，通过电话通知；​</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专用车位管控：明确消防通道、急救通道等专用区域，设置明显标识，严禁非专用车辆占用，确保应急通道畅通。​</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车辆疏导：针对停车场拥堵时段（如节假日、上下班高峰），安排专人现场疏导，引导车辆快速找位、有序离场，减少滞留时间。</w:t>
            </w:r>
          </w:p>
        </w:tc>
        <w:tc>
          <w:tcPr>
            <w:tcW w:w="825" w:type="dxa"/>
            <w:noWrap w:val="0"/>
            <w:vAlign w:val="center"/>
          </w:tcPr>
          <w:p w14:paraId="1659990F">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7533CB46">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21000</w:t>
            </w:r>
          </w:p>
        </w:tc>
        <w:tc>
          <w:tcPr>
            <w:tcW w:w="1312" w:type="dxa"/>
            <w:noWrap w:val="0"/>
            <w:vAlign w:val="center"/>
          </w:tcPr>
          <w:p w14:paraId="748E588E">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园路广场停车场面积约8500m</w:t>
            </w:r>
            <w:r>
              <w:rPr>
                <w:rFonts w:hint="eastAsia" w:ascii="仿宋" w:hAnsi="仿宋" w:eastAsia="仿宋" w:cs="仿宋"/>
                <w:i w:val="0"/>
                <w:iCs w:val="0"/>
                <w:color w:val="auto"/>
                <w:kern w:val="0"/>
                <w:sz w:val="21"/>
                <w:szCs w:val="21"/>
                <w:u w:val="none"/>
                <w:vertAlign w:val="superscript"/>
                <w:lang w:val="en-US" w:eastAsia="zh-CN" w:bidi="ar"/>
              </w:rPr>
              <w:t>2</w:t>
            </w:r>
            <w:r>
              <w:rPr>
                <w:rFonts w:hint="eastAsia" w:ascii="仿宋" w:hAnsi="仿宋" w:eastAsia="仿宋" w:cs="仿宋"/>
                <w:i w:val="0"/>
                <w:iCs w:val="0"/>
                <w:color w:val="auto"/>
                <w:kern w:val="0"/>
                <w:sz w:val="21"/>
                <w:szCs w:val="21"/>
                <w:u w:val="none"/>
                <w:lang w:val="en-US" w:eastAsia="zh-CN" w:bidi="ar"/>
              </w:rPr>
              <w:t>；沥青道路面积约12500m</w:t>
            </w:r>
            <w:r>
              <w:rPr>
                <w:rFonts w:hint="eastAsia" w:ascii="仿宋" w:hAnsi="仿宋" w:eastAsia="仿宋" w:cs="仿宋"/>
                <w:i w:val="0"/>
                <w:iCs w:val="0"/>
                <w:color w:val="auto"/>
                <w:kern w:val="0"/>
                <w:sz w:val="21"/>
                <w:szCs w:val="21"/>
                <w:u w:val="none"/>
                <w:vertAlign w:val="superscript"/>
                <w:lang w:val="en-US" w:eastAsia="zh-CN" w:bidi="ar"/>
              </w:rPr>
              <w:t>2</w:t>
            </w:r>
          </w:p>
        </w:tc>
      </w:tr>
      <w:tr w14:paraId="44136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noWrap w:val="0"/>
            <w:vAlign w:val="center"/>
          </w:tcPr>
          <w:p w14:paraId="4C462AF2">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6</w:t>
            </w:r>
          </w:p>
        </w:tc>
        <w:tc>
          <w:tcPr>
            <w:tcW w:w="725" w:type="dxa"/>
            <w:vMerge w:val="restart"/>
            <w:noWrap w:val="0"/>
            <w:vAlign w:val="center"/>
          </w:tcPr>
          <w:p w14:paraId="106A79B8">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保洁服务</w:t>
            </w:r>
          </w:p>
        </w:tc>
        <w:tc>
          <w:tcPr>
            <w:tcW w:w="688" w:type="dxa"/>
            <w:vMerge w:val="restart"/>
            <w:noWrap w:val="0"/>
            <w:vAlign w:val="center"/>
          </w:tcPr>
          <w:p w14:paraId="690A527A">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保洁</w:t>
            </w:r>
          </w:p>
        </w:tc>
        <w:tc>
          <w:tcPr>
            <w:tcW w:w="1625" w:type="dxa"/>
            <w:noWrap w:val="0"/>
            <w:vAlign w:val="center"/>
          </w:tcPr>
          <w:p w14:paraId="73938372">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洪泽湖大堤61K+556—64K+000区域内公共建筑物、道路、广场等</w:t>
            </w:r>
          </w:p>
        </w:tc>
        <w:tc>
          <w:tcPr>
            <w:tcW w:w="3575" w:type="dxa"/>
            <w:noWrap w:val="0"/>
            <w:vAlign w:val="center"/>
          </w:tcPr>
          <w:p w14:paraId="421B98DA">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建筑物外墙面、屋面，路面、桥面、上下游湖面与水面等保洁与清杂；卫生间、储藏室、走道、电梯等公共区域保洁</w:t>
            </w:r>
          </w:p>
        </w:tc>
        <w:tc>
          <w:tcPr>
            <w:tcW w:w="825" w:type="dxa"/>
            <w:noWrap w:val="0"/>
            <w:vAlign w:val="center"/>
          </w:tcPr>
          <w:p w14:paraId="4D2A4A9E">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132D99B7">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42000</w:t>
            </w:r>
          </w:p>
        </w:tc>
        <w:tc>
          <w:tcPr>
            <w:tcW w:w="1312" w:type="dxa"/>
            <w:noWrap w:val="0"/>
            <w:vAlign w:val="center"/>
          </w:tcPr>
          <w:p w14:paraId="7F344AED">
            <w:pPr>
              <w:keepNext w:val="0"/>
              <w:keepLines w:val="0"/>
              <w:pageBreakBefore w:val="0"/>
              <w:widowControl/>
              <w:suppressLineNumbers w:val="0"/>
              <w:kinsoku/>
              <w:wordWrap w:val="0"/>
              <w:overflowPunct/>
              <w:topLinePunct w:val="0"/>
              <w:autoSpaceDE/>
              <w:autoSpaceDN/>
              <w:bidi w:val="0"/>
              <w:adjustRightInd/>
              <w:snapToGrid/>
              <w:spacing w:after="0" w:line="240" w:lineRule="auto"/>
              <w:jc w:val="both"/>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室外面积约21000m</w:t>
            </w:r>
            <w:r>
              <w:rPr>
                <w:rFonts w:hint="eastAsia" w:ascii="仿宋" w:hAnsi="仿宋" w:eastAsia="仿宋" w:cs="仿宋"/>
                <w:i w:val="0"/>
                <w:iCs w:val="0"/>
                <w:color w:val="auto"/>
                <w:kern w:val="0"/>
                <w:sz w:val="21"/>
                <w:szCs w:val="21"/>
                <w:u w:val="none"/>
                <w:vertAlign w:val="superscript"/>
                <w:lang w:val="en-US" w:eastAsia="zh-CN" w:bidi="ar"/>
              </w:rPr>
              <w:t>2</w:t>
            </w:r>
            <w:r>
              <w:rPr>
                <w:rFonts w:hint="eastAsia" w:ascii="仿宋" w:hAnsi="仿宋" w:eastAsia="仿宋" w:cs="仿宋"/>
                <w:i w:val="0"/>
                <w:iCs w:val="0"/>
                <w:color w:val="auto"/>
                <w:kern w:val="0"/>
                <w:sz w:val="21"/>
                <w:szCs w:val="21"/>
                <w:u w:val="none"/>
                <w:lang w:val="en-US" w:eastAsia="zh-CN" w:bidi="ar"/>
              </w:rPr>
              <w:t>；道路面积约10000m</w:t>
            </w:r>
            <w:r>
              <w:rPr>
                <w:rFonts w:hint="eastAsia" w:ascii="仿宋" w:hAnsi="仿宋" w:eastAsia="仿宋" w:cs="仿宋"/>
                <w:i w:val="0"/>
                <w:iCs w:val="0"/>
                <w:color w:val="auto"/>
                <w:kern w:val="0"/>
                <w:sz w:val="21"/>
                <w:szCs w:val="21"/>
                <w:u w:val="none"/>
                <w:vertAlign w:val="superscript"/>
                <w:lang w:val="en-US" w:eastAsia="zh-CN" w:bidi="ar"/>
              </w:rPr>
              <w:t>2</w:t>
            </w:r>
            <w:r>
              <w:rPr>
                <w:rFonts w:hint="eastAsia" w:ascii="仿宋" w:hAnsi="仿宋" w:eastAsia="仿宋" w:cs="仿宋"/>
                <w:i w:val="0"/>
                <w:iCs w:val="0"/>
                <w:color w:val="auto"/>
                <w:kern w:val="0"/>
                <w:sz w:val="21"/>
                <w:szCs w:val="21"/>
                <w:u w:val="none"/>
                <w:lang w:val="en-US" w:eastAsia="zh-CN" w:bidi="ar"/>
              </w:rPr>
              <w:t>；外墙面积约11000m</w:t>
            </w:r>
            <w:r>
              <w:rPr>
                <w:rFonts w:hint="eastAsia" w:ascii="仿宋" w:hAnsi="仿宋" w:eastAsia="仿宋" w:cs="仿宋"/>
                <w:i w:val="0"/>
                <w:iCs w:val="0"/>
                <w:color w:val="auto"/>
                <w:kern w:val="0"/>
                <w:sz w:val="21"/>
                <w:szCs w:val="21"/>
                <w:u w:val="none"/>
                <w:vertAlign w:val="superscript"/>
                <w:lang w:val="en-US" w:eastAsia="zh-CN" w:bidi="ar"/>
              </w:rPr>
              <w:t>2</w:t>
            </w:r>
            <w:r>
              <w:rPr>
                <w:rFonts w:hint="eastAsia" w:ascii="仿宋" w:hAnsi="仿宋" w:eastAsia="仿宋" w:cs="仿宋"/>
                <w:i w:val="0"/>
                <w:iCs w:val="0"/>
                <w:color w:val="auto"/>
                <w:kern w:val="0"/>
                <w:sz w:val="21"/>
                <w:szCs w:val="21"/>
                <w:u w:val="none"/>
                <w:lang w:val="en-US" w:eastAsia="zh-CN" w:bidi="ar"/>
              </w:rPr>
              <w:t>；水域不单独计算，按需清理；</w:t>
            </w:r>
          </w:p>
        </w:tc>
      </w:tr>
      <w:tr w14:paraId="1BD8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noWrap w:val="0"/>
            <w:vAlign w:val="center"/>
          </w:tcPr>
          <w:p w14:paraId="11202300">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725" w:type="dxa"/>
            <w:vMerge w:val="continue"/>
            <w:noWrap w:val="0"/>
            <w:vAlign w:val="center"/>
          </w:tcPr>
          <w:p w14:paraId="0ECD1757">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688" w:type="dxa"/>
            <w:vMerge w:val="continue"/>
            <w:noWrap w:val="0"/>
            <w:vAlign w:val="center"/>
          </w:tcPr>
          <w:p w14:paraId="7507D3F4">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1625" w:type="dxa"/>
            <w:noWrap w:val="0"/>
            <w:vAlign w:val="center"/>
          </w:tcPr>
          <w:p w14:paraId="0A4BB585">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办公楼、水行政执法基地、宣讲室、洪泽湖展馆、三河闸展馆 、水情接待中心、水情实境教育基地、公共卫生间 、职工食堂、礼湖管理房、古建园办公房、院内供水房</w:t>
            </w:r>
          </w:p>
        </w:tc>
        <w:tc>
          <w:tcPr>
            <w:tcW w:w="3575" w:type="dxa"/>
            <w:noWrap w:val="0"/>
            <w:vAlign w:val="center"/>
          </w:tcPr>
          <w:p w14:paraId="36F15663">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公共区域日常保洁、管护；水电维护；垃圾清运</w:t>
            </w:r>
          </w:p>
        </w:tc>
        <w:tc>
          <w:tcPr>
            <w:tcW w:w="825" w:type="dxa"/>
            <w:noWrap w:val="0"/>
            <w:vAlign w:val="center"/>
          </w:tcPr>
          <w:p w14:paraId="59F4F7BA">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67F6CAF2">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5012.93</w:t>
            </w:r>
          </w:p>
        </w:tc>
        <w:tc>
          <w:tcPr>
            <w:tcW w:w="1312" w:type="dxa"/>
            <w:noWrap w:val="0"/>
            <w:vAlign w:val="center"/>
          </w:tcPr>
          <w:p w14:paraId="0670DE56">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建筑面积约5012.93㎡</w:t>
            </w:r>
          </w:p>
        </w:tc>
      </w:tr>
      <w:tr w14:paraId="25D7C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noWrap w:val="0"/>
            <w:vAlign w:val="center"/>
          </w:tcPr>
          <w:p w14:paraId="055D3613">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725" w:type="dxa"/>
            <w:vMerge w:val="continue"/>
            <w:noWrap w:val="0"/>
            <w:vAlign w:val="center"/>
          </w:tcPr>
          <w:p w14:paraId="08A446D7">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688" w:type="dxa"/>
            <w:vMerge w:val="continue"/>
            <w:noWrap w:val="0"/>
            <w:vAlign w:val="center"/>
          </w:tcPr>
          <w:p w14:paraId="426BC19A">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1625" w:type="dxa"/>
            <w:noWrap w:val="0"/>
            <w:vAlign w:val="center"/>
          </w:tcPr>
          <w:p w14:paraId="40F56940">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所有建筑外立面（含玻璃门窗）、文化碑廊 、宪法广场、党建园、古建园、闸南闸北院内所有道路 、停车场 、木栈道、林下道路</w:t>
            </w:r>
          </w:p>
        </w:tc>
        <w:tc>
          <w:tcPr>
            <w:tcW w:w="3575" w:type="dxa"/>
            <w:noWrap w:val="0"/>
            <w:vAlign w:val="center"/>
          </w:tcPr>
          <w:p w14:paraId="3E8D6FEB">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日常保洁、管护；维护；</w:t>
            </w:r>
          </w:p>
        </w:tc>
        <w:tc>
          <w:tcPr>
            <w:tcW w:w="825" w:type="dxa"/>
            <w:noWrap w:val="0"/>
            <w:vAlign w:val="center"/>
          </w:tcPr>
          <w:p w14:paraId="2615AFCE">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21350F38">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33200</w:t>
            </w:r>
          </w:p>
        </w:tc>
        <w:tc>
          <w:tcPr>
            <w:tcW w:w="1312" w:type="dxa"/>
            <w:noWrap w:val="0"/>
            <w:vAlign w:val="center"/>
          </w:tcPr>
          <w:p w14:paraId="418CF709">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建筑外立面面积约11500m</w:t>
            </w:r>
            <w:r>
              <w:rPr>
                <w:rFonts w:hint="eastAsia" w:ascii="仿宋" w:hAnsi="仿宋" w:eastAsia="仿宋" w:cs="仿宋"/>
                <w:i w:val="0"/>
                <w:iCs w:val="0"/>
                <w:color w:val="auto"/>
                <w:kern w:val="0"/>
                <w:sz w:val="21"/>
                <w:szCs w:val="21"/>
                <w:u w:val="none"/>
                <w:vertAlign w:val="superscript"/>
                <w:lang w:val="en-US" w:eastAsia="zh-CN" w:bidi="ar"/>
              </w:rPr>
              <w:t>2</w:t>
            </w:r>
            <w:r>
              <w:rPr>
                <w:rFonts w:hint="eastAsia" w:ascii="仿宋" w:hAnsi="仿宋" w:eastAsia="仿宋" w:cs="仿宋"/>
                <w:i w:val="0"/>
                <w:iCs w:val="0"/>
                <w:color w:val="auto"/>
                <w:kern w:val="0"/>
                <w:sz w:val="21"/>
                <w:szCs w:val="21"/>
                <w:u w:val="none"/>
                <w:lang w:val="en-US" w:eastAsia="zh-CN" w:bidi="ar"/>
              </w:rPr>
              <w:t>；园路广场停车场面积约8500m</w:t>
            </w:r>
            <w:r>
              <w:rPr>
                <w:rFonts w:hint="eastAsia" w:ascii="仿宋" w:hAnsi="仿宋" w:eastAsia="仿宋" w:cs="仿宋"/>
                <w:i w:val="0"/>
                <w:iCs w:val="0"/>
                <w:color w:val="auto"/>
                <w:kern w:val="0"/>
                <w:sz w:val="21"/>
                <w:szCs w:val="21"/>
                <w:u w:val="none"/>
                <w:vertAlign w:val="superscript"/>
                <w:lang w:val="en-US" w:eastAsia="zh-CN" w:bidi="ar"/>
              </w:rPr>
              <w:t>2</w:t>
            </w:r>
            <w:r>
              <w:rPr>
                <w:rFonts w:hint="eastAsia" w:ascii="仿宋" w:hAnsi="仿宋" w:eastAsia="仿宋" w:cs="仿宋"/>
                <w:i w:val="0"/>
                <w:iCs w:val="0"/>
                <w:color w:val="auto"/>
                <w:kern w:val="0"/>
                <w:sz w:val="21"/>
                <w:szCs w:val="21"/>
                <w:u w:val="none"/>
                <w:lang w:val="en-US" w:eastAsia="zh-CN" w:bidi="ar"/>
              </w:rPr>
              <w:t>；沥青道路面积约12500m</w:t>
            </w:r>
            <w:r>
              <w:rPr>
                <w:rFonts w:hint="eastAsia" w:ascii="仿宋" w:hAnsi="仿宋" w:eastAsia="仿宋" w:cs="仿宋"/>
                <w:i w:val="0"/>
                <w:iCs w:val="0"/>
                <w:color w:val="auto"/>
                <w:kern w:val="0"/>
                <w:sz w:val="21"/>
                <w:szCs w:val="21"/>
                <w:u w:val="none"/>
                <w:vertAlign w:val="superscript"/>
                <w:lang w:val="en-US" w:eastAsia="zh-CN" w:bidi="ar"/>
              </w:rPr>
              <w:t>2</w:t>
            </w:r>
            <w:r>
              <w:rPr>
                <w:rFonts w:hint="eastAsia" w:ascii="仿宋" w:hAnsi="仿宋" w:eastAsia="仿宋" w:cs="仿宋"/>
                <w:i w:val="0"/>
                <w:iCs w:val="0"/>
                <w:color w:val="auto"/>
                <w:kern w:val="0"/>
                <w:sz w:val="21"/>
                <w:szCs w:val="21"/>
                <w:u w:val="none"/>
                <w:lang w:val="en-US" w:eastAsia="zh-CN" w:bidi="ar"/>
              </w:rPr>
              <w:t>：木栈道面积约100m</w:t>
            </w:r>
            <w:r>
              <w:rPr>
                <w:rFonts w:hint="eastAsia" w:ascii="仿宋" w:hAnsi="仿宋" w:eastAsia="仿宋" w:cs="仿宋"/>
                <w:i w:val="0"/>
                <w:iCs w:val="0"/>
                <w:color w:val="auto"/>
                <w:kern w:val="0"/>
                <w:sz w:val="21"/>
                <w:szCs w:val="21"/>
                <w:u w:val="none"/>
                <w:vertAlign w:val="superscript"/>
                <w:lang w:val="en-US" w:eastAsia="zh-CN" w:bidi="ar"/>
              </w:rPr>
              <w:t>2</w:t>
            </w:r>
            <w:r>
              <w:rPr>
                <w:rFonts w:hint="eastAsia" w:ascii="仿宋" w:hAnsi="仿宋" w:eastAsia="仿宋" w:cs="仿宋"/>
                <w:i w:val="0"/>
                <w:iCs w:val="0"/>
                <w:color w:val="auto"/>
                <w:kern w:val="0"/>
                <w:sz w:val="21"/>
                <w:szCs w:val="21"/>
                <w:u w:val="none"/>
                <w:lang w:val="en-US" w:eastAsia="zh-CN" w:bidi="ar"/>
              </w:rPr>
              <w:t>；林下道路约600m</w:t>
            </w:r>
            <w:r>
              <w:rPr>
                <w:rFonts w:hint="eastAsia" w:ascii="仿宋" w:hAnsi="仿宋" w:eastAsia="仿宋" w:cs="仿宋"/>
                <w:i w:val="0"/>
                <w:iCs w:val="0"/>
                <w:color w:val="auto"/>
                <w:kern w:val="0"/>
                <w:sz w:val="21"/>
                <w:szCs w:val="21"/>
                <w:u w:val="none"/>
                <w:vertAlign w:val="superscript"/>
                <w:lang w:val="en-US" w:eastAsia="zh-CN" w:bidi="ar"/>
              </w:rPr>
              <w:t>2</w:t>
            </w:r>
          </w:p>
        </w:tc>
      </w:tr>
      <w:tr w14:paraId="0AF97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restart"/>
            <w:noWrap w:val="0"/>
            <w:vAlign w:val="center"/>
          </w:tcPr>
          <w:p w14:paraId="49ACB312">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7</w:t>
            </w:r>
          </w:p>
        </w:tc>
        <w:tc>
          <w:tcPr>
            <w:tcW w:w="725" w:type="dxa"/>
            <w:vMerge w:val="restart"/>
            <w:noWrap w:val="0"/>
            <w:vAlign w:val="center"/>
          </w:tcPr>
          <w:p w14:paraId="5809BEE7">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室外绿化养护服务</w:t>
            </w:r>
          </w:p>
        </w:tc>
        <w:tc>
          <w:tcPr>
            <w:tcW w:w="688" w:type="dxa"/>
            <w:vMerge w:val="restart"/>
            <w:noWrap w:val="0"/>
            <w:vAlign w:val="center"/>
          </w:tcPr>
          <w:p w14:paraId="6899CCEB">
            <w:pPr>
              <w:keepNext w:val="0"/>
              <w:keepLines w:val="0"/>
              <w:widowControl/>
              <w:suppressLineNumbers w:val="0"/>
              <w:spacing w:after="0" w:line="240" w:lineRule="auto"/>
              <w:jc w:val="center"/>
              <w:textAlignment w:val="center"/>
              <w:rPr>
                <w:rFonts w:hint="eastAsia" w:ascii="仿宋" w:hAnsi="仿宋" w:eastAsia="仿宋" w:cs="仿宋"/>
                <w:b w:val="0"/>
                <w:bCs w:val="0"/>
                <w:spacing w:val="20"/>
                <w:w w:val="90"/>
                <w:sz w:val="21"/>
                <w:szCs w:val="21"/>
                <w:vertAlign w:val="baseline"/>
                <w:lang w:eastAsia="zh-CN"/>
              </w:rPr>
            </w:pPr>
            <w:r>
              <w:rPr>
                <w:rFonts w:hint="eastAsia" w:ascii="仿宋" w:hAnsi="仿宋" w:eastAsia="仿宋" w:cs="仿宋"/>
                <w:i w:val="0"/>
                <w:iCs w:val="0"/>
                <w:color w:val="000000"/>
                <w:kern w:val="0"/>
                <w:sz w:val="21"/>
                <w:szCs w:val="21"/>
                <w:u w:val="none"/>
                <w:lang w:val="en-US" w:eastAsia="zh-CN" w:bidi="ar"/>
              </w:rPr>
              <w:t>绿化养护</w:t>
            </w:r>
          </w:p>
        </w:tc>
        <w:tc>
          <w:tcPr>
            <w:tcW w:w="1625" w:type="dxa"/>
            <w:noWrap w:val="0"/>
            <w:vAlign w:val="center"/>
          </w:tcPr>
          <w:p w14:paraId="19EB5553">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闸南闸北广场、办公生活区、上游堤防64K+000-64K+550段、东部草坪区域草坪及乔灌木、礼坝遗址红枫林、闸南上游水杉林及闸北大院水杉林、闸南北翼墙（一级养护）</w:t>
            </w:r>
          </w:p>
        </w:tc>
        <w:tc>
          <w:tcPr>
            <w:tcW w:w="3575" w:type="dxa"/>
            <w:noWrap w:val="0"/>
            <w:vAlign w:val="center"/>
          </w:tcPr>
          <w:p w14:paraId="631EBBA1">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1.苗木种类、规格：低矮植被，包含草坪、片植小灌木、绿篱、球类、乔木、灌木及花卉等；2.修剪、剥芽、截顶回缩、 病虫害防治、施肥、灌溉、分树穴切边 、除草、绿地保洁理、加土扶正、刷白、环境清理等工作内容；3.含绿化养护范围内水面漂浮物打捞、清理；4.垃圾外运自行考虑；5.季节性草花更换280平方米，一年更换3次；6.养护期为1年</w:t>
            </w:r>
          </w:p>
        </w:tc>
        <w:tc>
          <w:tcPr>
            <w:tcW w:w="825" w:type="dxa"/>
            <w:noWrap w:val="0"/>
            <w:vAlign w:val="center"/>
          </w:tcPr>
          <w:p w14:paraId="08B0BA18">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0D1C6541">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100000</w:t>
            </w:r>
          </w:p>
        </w:tc>
        <w:tc>
          <w:tcPr>
            <w:tcW w:w="1312" w:type="dxa"/>
            <w:noWrap w:val="0"/>
            <w:vAlign w:val="center"/>
          </w:tcPr>
          <w:p w14:paraId="34A821CA">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一级养护面积约100000m</w:t>
            </w:r>
            <w:r>
              <w:rPr>
                <w:rFonts w:hint="eastAsia" w:ascii="仿宋" w:hAnsi="仿宋" w:eastAsia="仿宋" w:cs="仿宋"/>
                <w:i w:val="0"/>
                <w:iCs w:val="0"/>
                <w:color w:val="auto"/>
                <w:kern w:val="0"/>
                <w:sz w:val="21"/>
                <w:szCs w:val="21"/>
                <w:u w:val="none"/>
                <w:vertAlign w:val="superscript"/>
                <w:lang w:val="en-US" w:eastAsia="zh-CN" w:bidi="ar"/>
              </w:rPr>
              <w:t>2</w:t>
            </w:r>
          </w:p>
        </w:tc>
      </w:tr>
      <w:tr w14:paraId="4CCA0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noWrap w:val="0"/>
            <w:vAlign w:val="center"/>
          </w:tcPr>
          <w:p w14:paraId="15B717ED">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725" w:type="dxa"/>
            <w:vMerge w:val="continue"/>
            <w:noWrap w:val="0"/>
            <w:vAlign w:val="center"/>
          </w:tcPr>
          <w:p w14:paraId="2FAB19F6">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688" w:type="dxa"/>
            <w:vMerge w:val="continue"/>
            <w:noWrap w:val="0"/>
            <w:vAlign w:val="center"/>
          </w:tcPr>
          <w:p w14:paraId="51095D06">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1625" w:type="dxa"/>
            <w:noWrap w:val="0"/>
            <w:vAlign w:val="center"/>
          </w:tcPr>
          <w:p w14:paraId="12CDECAE">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洪泽湖水利工程管理处院内（一级养护）</w:t>
            </w:r>
          </w:p>
        </w:tc>
        <w:tc>
          <w:tcPr>
            <w:tcW w:w="3575" w:type="dxa"/>
            <w:noWrap w:val="0"/>
            <w:vAlign w:val="center"/>
          </w:tcPr>
          <w:p w14:paraId="19181148">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1.苗木种类、规格：低矮植被，包含草坪、片植小灌木、绿篱、球类、乔木、灌木及花卉等；2.修剪、剥芽、截顶回缩、病虫害防治、施肥、灌溉、分树穴切边、除草、绿地保洁、加土扶正、刷白、环境清理等工作内容；3.修剪后垃圾外运自行考虑4.季节性草花更换60平米，一年更换3次；5.养护期为1年</w:t>
            </w:r>
          </w:p>
        </w:tc>
        <w:tc>
          <w:tcPr>
            <w:tcW w:w="825" w:type="dxa"/>
            <w:noWrap w:val="0"/>
            <w:vAlign w:val="center"/>
          </w:tcPr>
          <w:p w14:paraId="5A32424F">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53D64F54">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10000</w:t>
            </w:r>
          </w:p>
        </w:tc>
        <w:tc>
          <w:tcPr>
            <w:tcW w:w="1312" w:type="dxa"/>
            <w:noWrap w:val="0"/>
            <w:vAlign w:val="center"/>
          </w:tcPr>
          <w:p w14:paraId="13E2B908">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一级养护面积约10000m</w:t>
            </w:r>
            <w:r>
              <w:rPr>
                <w:rFonts w:hint="eastAsia" w:ascii="仿宋" w:hAnsi="仿宋" w:eastAsia="仿宋" w:cs="仿宋"/>
                <w:i w:val="0"/>
                <w:iCs w:val="0"/>
                <w:color w:val="auto"/>
                <w:kern w:val="0"/>
                <w:sz w:val="24"/>
                <w:szCs w:val="24"/>
                <w:u w:val="none"/>
                <w:vertAlign w:val="superscript"/>
                <w:lang w:val="en-US" w:eastAsia="zh-CN" w:bidi="ar"/>
              </w:rPr>
              <w:t>2</w:t>
            </w:r>
          </w:p>
        </w:tc>
      </w:tr>
      <w:tr w14:paraId="2DC6D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5" w:type="dxa"/>
            <w:vMerge w:val="continue"/>
            <w:noWrap w:val="0"/>
            <w:vAlign w:val="center"/>
          </w:tcPr>
          <w:p w14:paraId="4C4315A2">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725" w:type="dxa"/>
            <w:vMerge w:val="continue"/>
            <w:noWrap w:val="0"/>
            <w:vAlign w:val="center"/>
          </w:tcPr>
          <w:p w14:paraId="7EFC7B1B">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688" w:type="dxa"/>
            <w:vMerge w:val="continue"/>
            <w:noWrap w:val="0"/>
            <w:vAlign w:val="center"/>
          </w:tcPr>
          <w:p w14:paraId="157C14B9">
            <w:pPr>
              <w:spacing w:after="0" w:line="240" w:lineRule="auto"/>
              <w:jc w:val="center"/>
              <w:rPr>
                <w:rFonts w:hint="eastAsia" w:ascii="仿宋" w:hAnsi="仿宋" w:eastAsia="仿宋" w:cs="仿宋"/>
                <w:b w:val="0"/>
                <w:bCs w:val="0"/>
                <w:spacing w:val="20"/>
                <w:w w:val="90"/>
                <w:sz w:val="21"/>
                <w:szCs w:val="21"/>
                <w:vertAlign w:val="baseline"/>
                <w:lang w:eastAsia="zh-CN"/>
              </w:rPr>
            </w:pPr>
          </w:p>
        </w:tc>
        <w:tc>
          <w:tcPr>
            <w:tcW w:w="1625" w:type="dxa"/>
            <w:noWrap w:val="0"/>
            <w:vAlign w:val="center"/>
          </w:tcPr>
          <w:p w14:paraId="56F89D6D">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闸南管理所水杉林、樱花园、礼湖南岸水杉林、闸北大院、闸北东大院</w:t>
            </w:r>
          </w:p>
        </w:tc>
        <w:tc>
          <w:tcPr>
            <w:tcW w:w="3575" w:type="dxa"/>
            <w:noWrap w:val="0"/>
            <w:vAlign w:val="center"/>
          </w:tcPr>
          <w:p w14:paraId="45CF15CD">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1.种植草花籽；2.含铲除原草花、外运、土地平整、种子、种植、肥料、清杂等；3.养护期为1年；4.林下杂树杂草清理、控制高度不超过10cm及垃圾外运。</w:t>
            </w:r>
          </w:p>
        </w:tc>
        <w:tc>
          <w:tcPr>
            <w:tcW w:w="825" w:type="dxa"/>
            <w:noWrap w:val="0"/>
            <w:vAlign w:val="center"/>
          </w:tcPr>
          <w:p w14:paraId="47D1EDA7">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w:t>
            </w:r>
          </w:p>
        </w:tc>
        <w:tc>
          <w:tcPr>
            <w:tcW w:w="1050" w:type="dxa"/>
            <w:noWrap w:val="0"/>
            <w:vAlign w:val="center"/>
          </w:tcPr>
          <w:p w14:paraId="59E9506D">
            <w:pPr>
              <w:keepNext w:val="0"/>
              <w:keepLines w:val="0"/>
              <w:widowControl/>
              <w:suppressLineNumbers w:val="0"/>
              <w:spacing w:after="0" w:line="240" w:lineRule="auto"/>
              <w:jc w:val="center"/>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4"/>
                <w:szCs w:val="24"/>
                <w:u w:val="none"/>
                <w:lang w:val="en-US" w:eastAsia="zh-CN" w:bidi="ar"/>
              </w:rPr>
              <w:t>160000</w:t>
            </w:r>
          </w:p>
        </w:tc>
        <w:tc>
          <w:tcPr>
            <w:tcW w:w="1312" w:type="dxa"/>
            <w:noWrap w:val="0"/>
            <w:vAlign w:val="center"/>
          </w:tcPr>
          <w:p w14:paraId="157E52E7">
            <w:pPr>
              <w:keepNext w:val="0"/>
              <w:keepLines w:val="0"/>
              <w:pageBreakBefore w:val="0"/>
              <w:widowControl/>
              <w:suppressLineNumbers w:val="0"/>
              <w:kinsoku/>
              <w:wordWrap w:val="0"/>
              <w:overflowPunct/>
              <w:topLinePunct w:val="0"/>
              <w:autoSpaceDE/>
              <w:autoSpaceDN/>
              <w:bidi w:val="0"/>
              <w:adjustRightInd/>
              <w:snapToGrid/>
              <w:spacing w:after="0" w:line="240" w:lineRule="auto"/>
              <w:jc w:val="left"/>
              <w:textAlignment w:val="center"/>
              <w:rPr>
                <w:rFonts w:hint="eastAsia" w:ascii="仿宋" w:hAnsi="仿宋" w:eastAsia="仿宋" w:cs="仿宋"/>
                <w:b w:val="0"/>
                <w:bCs w:val="0"/>
                <w:color w:val="auto"/>
                <w:spacing w:val="20"/>
                <w:w w:val="90"/>
                <w:sz w:val="21"/>
                <w:szCs w:val="21"/>
                <w:vertAlign w:val="baseline"/>
                <w:lang w:eastAsia="zh-CN"/>
              </w:rPr>
            </w:pPr>
            <w:r>
              <w:rPr>
                <w:rFonts w:hint="eastAsia" w:ascii="仿宋" w:hAnsi="仿宋" w:eastAsia="仿宋" w:cs="仿宋"/>
                <w:i w:val="0"/>
                <w:iCs w:val="0"/>
                <w:color w:val="auto"/>
                <w:kern w:val="0"/>
                <w:sz w:val="21"/>
                <w:szCs w:val="21"/>
                <w:u w:val="none"/>
                <w:lang w:val="en-US" w:eastAsia="zh-CN" w:bidi="ar"/>
              </w:rPr>
              <w:t>二级养护面积约160000m</w:t>
            </w:r>
            <w:r>
              <w:rPr>
                <w:rFonts w:hint="eastAsia" w:ascii="仿宋" w:hAnsi="仿宋" w:eastAsia="仿宋" w:cs="仿宋"/>
                <w:i w:val="0"/>
                <w:iCs w:val="0"/>
                <w:color w:val="auto"/>
                <w:kern w:val="0"/>
                <w:sz w:val="21"/>
                <w:szCs w:val="21"/>
                <w:u w:val="none"/>
                <w:vertAlign w:val="superscript"/>
                <w:lang w:val="en-US" w:eastAsia="zh-CN" w:bidi="ar"/>
              </w:rPr>
              <w:t>2</w:t>
            </w:r>
          </w:p>
        </w:tc>
      </w:tr>
    </w:tbl>
    <w:p w14:paraId="4B7B8F24">
      <w:pPr>
        <w:spacing w:line="52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三、有关要求</w:t>
      </w:r>
    </w:p>
    <w:p w14:paraId="35B08F7C">
      <w:pPr>
        <w:spacing w:line="52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（1）承包方应按照质量要求进行清洁维护，每月由业主根据《物业及绿化养护管理考核评分标准》进行考核，扣分超过10分予以罚款，每超过1分扣</w:t>
      </w:r>
      <w:r>
        <w:rPr>
          <w:rFonts w:hint="eastAsia" w:ascii="仿宋" w:hAnsi="仿宋" w:eastAsia="仿宋" w:cs="仿宋"/>
          <w:sz w:val="28"/>
          <w:szCs w:val="28"/>
          <w:lang w:val="en-US" w:eastAsia="zh-CN"/>
        </w:rPr>
        <w:t>1000</w:t>
      </w:r>
      <w:r>
        <w:rPr>
          <w:rFonts w:hint="eastAsia" w:ascii="仿宋" w:hAnsi="仿宋" w:eastAsia="仿宋" w:cs="仿宋"/>
          <w:sz w:val="28"/>
          <w:szCs w:val="28"/>
          <w:lang w:eastAsia="zh-CN"/>
        </w:rPr>
        <w:t>元，月扣款不超过</w:t>
      </w:r>
      <w:r>
        <w:rPr>
          <w:rFonts w:hint="eastAsia" w:ascii="仿宋" w:hAnsi="仿宋" w:eastAsia="仿宋" w:cs="仿宋"/>
          <w:sz w:val="28"/>
          <w:szCs w:val="28"/>
          <w:lang w:val="en-US" w:eastAsia="zh-CN"/>
        </w:rPr>
        <w:t>10000元，</w:t>
      </w:r>
      <w:r>
        <w:rPr>
          <w:rFonts w:hint="eastAsia" w:ascii="仿宋" w:hAnsi="仿宋" w:eastAsia="仿宋" w:cs="仿宋"/>
          <w:sz w:val="28"/>
          <w:szCs w:val="28"/>
          <w:lang w:eastAsia="zh-CN"/>
        </w:rPr>
        <w:t>罚款金从合同金额中扣除。一年内承包方累计五次在服务质量方面存在问题不能按时改进或清洁人员不服从管理的，业主有权解除合同。</w:t>
      </w:r>
    </w:p>
    <w:p w14:paraId="041B9C06">
      <w:pPr>
        <w:spacing w:line="52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（2）考核期内若发生性质严重的安全事故给业主工程设备造成损失，经查实属清洁工作疏忽造成，除按合同进行相关赔偿、处理外，业主有权解除合同。</w:t>
      </w:r>
    </w:p>
    <w:p w14:paraId="76D85596">
      <w:pPr>
        <w:spacing w:line="52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（3）承包方应加强安全管理，现场清洁人员应遵守业主有关安全规定，由于承包方自身的过失，造成的人身伤害等事故，其全部责任均由承包方自行负责；</w:t>
      </w:r>
    </w:p>
    <w:p w14:paraId="78086B9E">
      <w:pPr>
        <w:spacing w:line="52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（4）承包方应为现场清洁人员购买人身意外伤害险等必要的保险，并报业主备案。</w:t>
      </w:r>
    </w:p>
    <w:p w14:paraId="0FE7723F">
      <w:pPr>
        <w:spacing w:line="52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（5）承包方应严格遵守业主的各项规章制度，在清洁作业过程中，因违反有关规程造成的一切事故或对业主设备造成损失的，均由承包方承担所造成的经济损失。</w:t>
      </w:r>
    </w:p>
    <w:p w14:paraId="5E01DB3F">
      <w:pPr>
        <w:snapToGrid w:val="0"/>
        <w:spacing w:line="360" w:lineRule="auto"/>
        <w:ind w:firstLine="560" w:firstLineChars="200"/>
        <w:rPr>
          <w:rFonts w:hint="default" w:ascii="仿宋" w:hAnsi="仿宋" w:eastAsia="仿宋" w:cs="仿宋"/>
          <w:sz w:val="28"/>
          <w:szCs w:val="21"/>
          <w:lang w:val="en-US" w:eastAsia="zh-CN"/>
        </w:rPr>
      </w:pPr>
    </w:p>
    <w:p w14:paraId="51A527BA">
      <w:pPr>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1"/>
          <w:lang w:eastAsia="zh-CN"/>
        </w:rPr>
        <w:t>四、</w:t>
      </w:r>
      <w:r>
        <w:rPr>
          <w:rFonts w:hint="eastAsia" w:ascii="仿宋" w:hAnsi="仿宋" w:eastAsia="仿宋" w:cs="仿宋"/>
          <w:sz w:val="28"/>
          <w:szCs w:val="28"/>
        </w:rPr>
        <w:t>考核评分标准</w:t>
      </w:r>
    </w:p>
    <w:p w14:paraId="05DC726D">
      <w:pPr>
        <w:spacing w:line="240" w:lineRule="exact"/>
        <w:ind w:firstLine="472"/>
        <w:rPr>
          <w:rFonts w:ascii="仿宋_GB2312" w:hAnsi="仿宋" w:eastAsia="仿宋_GB2312"/>
          <w:b/>
          <w:sz w:val="24"/>
          <w:highlight w:val="none"/>
        </w:rPr>
      </w:pPr>
      <w:r>
        <w:rPr>
          <w:rFonts w:hint="eastAsia" w:ascii="仿宋_GB2312" w:hAnsi="仿宋" w:eastAsia="仿宋_GB2312"/>
          <w:b/>
          <w:sz w:val="24"/>
          <w:highlight w:val="none"/>
        </w:rPr>
        <w:t>一、基础考核标准（总得分：20分）</w:t>
      </w:r>
    </w:p>
    <w:tbl>
      <w:tblPr>
        <w:tblStyle w:val="36"/>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8"/>
        <w:gridCol w:w="673"/>
        <w:gridCol w:w="6652"/>
        <w:gridCol w:w="531"/>
        <w:gridCol w:w="734"/>
      </w:tblGrid>
      <w:tr w14:paraId="39EE3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8" w:type="dxa"/>
            <w:noWrap w:val="0"/>
            <w:vAlign w:val="center"/>
          </w:tcPr>
          <w:p w14:paraId="41F3B21E">
            <w:pPr>
              <w:spacing w:line="240" w:lineRule="exact"/>
              <w:jc w:val="center"/>
              <w:rPr>
                <w:rFonts w:ascii="仿宋_GB2312" w:hAnsi="仿宋" w:eastAsia="仿宋_GB2312"/>
                <w:b/>
                <w:sz w:val="24"/>
                <w:highlight w:val="none"/>
              </w:rPr>
            </w:pPr>
            <w:r>
              <w:rPr>
                <w:rFonts w:hint="eastAsia" w:ascii="仿宋_GB2312" w:hAnsi="仿宋" w:eastAsia="仿宋_GB2312"/>
                <w:b/>
                <w:sz w:val="24"/>
                <w:highlight w:val="none"/>
              </w:rPr>
              <w:t>序号</w:t>
            </w:r>
          </w:p>
        </w:tc>
        <w:tc>
          <w:tcPr>
            <w:tcW w:w="673" w:type="dxa"/>
            <w:noWrap w:val="0"/>
            <w:vAlign w:val="center"/>
          </w:tcPr>
          <w:p w14:paraId="2BB16D30">
            <w:pPr>
              <w:spacing w:line="240" w:lineRule="exact"/>
              <w:jc w:val="center"/>
              <w:rPr>
                <w:rFonts w:ascii="仿宋_GB2312" w:hAnsi="仿宋" w:eastAsia="仿宋_GB2312"/>
                <w:b/>
                <w:sz w:val="24"/>
                <w:highlight w:val="none"/>
              </w:rPr>
            </w:pPr>
            <w:r>
              <w:rPr>
                <w:rFonts w:hint="eastAsia" w:ascii="仿宋_GB2312" w:hAnsi="仿宋" w:eastAsia="仿宋_GB2312"/>
                <w:b/>
                <w:sz w:val="24"/>
                <w:highlight w:val="none"/>
              </w:rPr>
              <w:t>项目</w:t>
            </w:r>
          </w:p>
        </w:tc>
        <w:tc>
          <w:tcPr>
            <w:tcW w:w="6652" w:type="dxa"/>
            <w:noWrap w:val="0"/>
            <w:vAlign w:val="center"/>
          </w:tcPr>
          <w:p w14:paraId="34033C5D">
            <w:pPr>
              <w:spacing w:line="240" w:lineRule="exact"/>
              <w:jc w:val="center"/>
              <w:rPr>
                <w:rFonts w:ascii="仿宋_GB2312" w:hAnsi="仿宋" w:eastAsia="仿宋_GB2312"/>
                <w:b/>
                <w:sz w:val="24"/>
                <w:highlight w:val="none"/>
              </w:rPr>
            </w:pPr>
            <w:r>
              <w:rPr>
                <w:rFonts w:hint="eastAsia" w:ascii="仿宋_GB2312" w:hAnsi="仿宋" w:eastAsia="仿宋_GB2312"/>
                <w:b/>
                <w:sz w:val="24"/>
                <w:highlight w:val="none"/>
              </w:rPr>
              <w:t>考 核 内 容</w:t>
            </w:r>
          </w:p>
        </w:tc>
        <w:tc>
          <w:tcPr>
            <w:tcW w:w="531" w:type="dxa"/>
            <w:noWrap w:val="0"/>
            <w:vAlign w:val="center"/>
          </w:tcPr>
          <w:p w14:paraId="33ACB1B5">
            <w:pPr>
              <w:spacing w:line="240" w:lineRule="exact"/>
              <w:jc w:val="center"/>
              <w:rPr>
                <w:rFonts w:ascii="仿宋_GB2312" w:hAnsi="仿宋" w:eastAsia="仿宋_GB2312"/>
                <w:b/>
                <w:highlight w:val="none"/>
              </w:rPr>
            </w:pPr>
            <w:r>
              <w:rPr>
                <w:rFonts w:hint="eastAsia" w:ascii="仿宋_GB2312" w:hAnsi="仿宋" w:eastAsia="仿宋_GB2312"/>
                <w:b/>
                <w:highlight w:val="none"/>
              </w:rPr>
              <w:t>分值</w:t>
            </w:r>
          </w:p>
        </w:tc>
        <w:tc>
          <w:tcPr>
            <w:tcW w:w="734" w:type="dxa"/>
            <w:noWrap w:val="0"/>
            <w:vAlign w:val="center"/>
          </w:tcPr>
          <w:p w14:paraId="0FE5771E">
            <w:pPr>
              <w:spacing w:line="240" w:lineRule="exact"/>
              <w:jc w:val="center"/>
              <w:rPr>
                <w:rFonts w:ascii="仿宋_GB2312" w:hAnsi="仿宋" w:eastAsia="仿宋_GB2312"/>
                <w:b/>
                <w:highlight w:val="none"/>
              </w:rPr>
            </w:pPr>
            <w:r>
              <w:rPr>
                <w:rFonts w:hint="eastAsia" w:ascii="仿宋_GB2312" w:hAnsi="仿宋" w:eastAsia="仿宋_GB2312"/>
                <w:b/>
                <w:highlight w:val="none"/>
              </w:rPr>
              <w:t>考核</w:t>
            </w:r>
          </w:p>
          <w:p w14:paraId="2F5ECF0E">
            <w:pPr>
              <w:spacing w:line="240" w:lineRule="exact"/>
              <w:jc w:val="center"/>
              <w:rPr>
                <w:rFonts w:ascii="仿宋_GB2312" w:hAnsi="仿宋" w:eastAsia="仿宋_GB2312"/>
                <w:b/>
                <w:highlight w:val="none"/>
              </w:rPr>
            </w:pPr>
            <w:r>
              <w:rPr>
                <w:rFonts w:hint="eastAsia" w:ascii="仿宋_GB2312" w:hAnsi="仿宋" w:eastAsia="仿宋_GB2312"/>
                <w:b/>
                <w:highlight w:val="none"/>
              </w:rPr>
              <w:t>得分</w:t>
            </w:r>
          </w:p>
        </w:tc>
      </w:tr>
      <w:tr w14:paraId="7057A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restart"/>
            <w:noWrap w:val="0"/>
            <w:vAlign w:val="center"/>
          </w:tcPr>
          <w:p w14:paraId="51F47EE7">
            <w:pPr>
              <w:spacing w:line="320" w:lineRule="exact"/>
              <w:jc w:val="center"/>
              <w:rPr>
                <w:rFonts w:ascii="仿宋_GB2312" w:hAnsi="仿宋" w:eastAsia="仿宋_GB2312"/>
                <w:highlight w:val="none"/>
              </w:rPr>
            </w:pPr>
            <w:r>
              <w:rPr>
                <w:rFonts w:hint="eastAsia" w:ascii="仿宋_GB2312" w:hAnsi="仿宋" w:eastAsia="仿宋_GB2312"/>
                <w:highlight w:val="none"/>
              </w:rPr>
              <w:t>1</w:t>
            </w:r>
          </w:p>
        </w:tc>
        <w:tc>
          <w:tcPr>
            <w:tcW w:w="673" w:type="dxa"/>
            <w:vMerge w:val="restart"/>
            <w:noWrap w:val="0"/>
            <w:vAlign w:val="center"/>
          </w:tcPr>
          <w:p w14:paraId="709BFB01">
            <w:pPr>
              <w:spacing w:line="320" w:lineRule="exact"/>
              <w:jc w:val="center"/>
              <w:rPr>
                <w:rFonts w:ascii="仿宋_GB2312" w:hAnsi="仿宋" w:eastAsia="仿宋_GB2312"/>
                <w:highlight w:val="none"/>
              </w:rPr>
            </w:pPr>
            <w:r>
              <w:rPr>
                <w:rFonts w:hint="eastAsia" w:ascii="仿宋_GB2312" w:hAnsi="仿宋" w:eastAsia="仿宋_GB2312"/>
                <w:highlight w:val="none"/>
              </w:rPr>
              <w:t>仪容仪表</w:t>
            </w:r>
          </w:p>
        </w:tc>
        <w:tc>
          <w:tcPr>
            <w:tcW w:w="6652" w:type="dxa"/>
            <w:noWrap w:val="0"/>
            <w:vAlign w:val="center"/>
          </w:tcPr>
          <w:p w14:paraId="140C83CB">
            <w:pPr>
              <w:spacing w:line="320" w:lineRule="exact"/>
              <w:rPr>
                <w:rFonts w:ascii="仿宋_GB2312" w:hAnsi="仿宋" w:eastAsia="仿宋_GB2312"/>
                <w:highlight w:val="none"/>
              </w:rPr>
            </w:pPr>
            <w:r>
              <w:rPr>
                <w:rFonts w:hint="eastAsia" w:ascii="仿宋_GB2312" w:hAnsi="仿宋" w:eastAsia="仿宋_GB2312"/>
                <w:highlight w:val="none"/>
              </w:rPr>
              <w:t>1、各类工作人员按规范着装</w:t>
            </w:r>
          </w:p>
        </w:tc>
        <w:tc>
          <w:tcPr>
            <w:tcW w:w="531" w:type="dxa"/>
            <w:noWrap w:val="0"/>
            <w:vAlign w:val="center"/>
          </w:tcPr>
          <w:p w14:paraId="67C88668">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2</w:t>
            </w:r>
          </w:p>
        </w:tc>
        <w:tc>
          <w:tcPr>
            <w:tcW w:w="734" w:type="dxa"/>
            <w:noWrap w:val="0"/>
            <w:vAlign w:val="center"/>
          </w:tcPr>
          <w:p w14:paraId="1FA6DFA7">
            <w:pPr>
              <w:spacing w:line="320" w:lineRule="exact"/>
              <w:jc w:val="center"/>
              <w:rPr>
                <w:rFonts w:ascii="仿宋_GB2312" w:hAnsi="仿宋" w:eastAsia="仿宋_GB2312"/>
                <w:sz w:val="24"/>
                <w:highlight w:val="none"/>
              </w:rPr>
            </w:pPr>
          </w:p>
        </w:tc>
      </w:tr>
      <w:tr w14:paraId="76CD1C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12AB264B">
            <w:pPr>
              <w:widowControl/>
              <w:jc w:val="left"/>
              <w:rPr>
                <w:rFonts w:ascii="仿宋_GB2312" w:hAnsi="仿宋" w:eastAsia="仿宋_GB2312"/>
                <w:highlight w:val="none"/>
              </w:rPr>
            </w:pPr>
          </w:p>
        </w:tc>
        <w:tc>
          <w:tcPr>
            <w:tcW w:w="673" w:type="dxa"/>
            <w:vMerge w:val="continue"/>
            <w:noWrap w:val="0"/>
            <w:vAlign w:val="center"/>
          </w:tcPr>
          <w:p w14:paraId="7F9C558A">
            <w:pPr>
              <w:widowControl/>
              <w:jc w:val="left"/>
              <w:rPr>
                <w:rFonts w:ascii="仿宋_GB2312" w:hAnsi="仿宋" w:eastAsia="仿宋_GB2312"/>
                <w:highlight w:val="none"/>
              </w:rPr>
            </w:pPr>
          </w:p>
        </w:tc>
        <w:tc>
          <w:tcPr>
            <w:tcW w:w="6652" w:type="dxa"/>
            <w:noWrap w:val="0"/>
            <w:vAlign w:val="center"/>
          </w:tcPr>
          <w:p w14:paraId="2E47C3E4">
            <w:pPr>
              <w:spacing w:line="320" w:lineRule="exact"/>
              <w:rPr>
                <w:rFonts w:ascii="仿宋_GB2312" w:hAnsi="仿宋" w:eastAsia="仿宋_GB2312"/>
                <w:highlight w:val="none"/>
              </w:rPr>
            </w:pPr>
            <w:r>
              <w:rPr>
                <w:rFonts w:hint="eastAsia" w:ascii="仿宋_GB2312" w:hAnsi="仿宋" w:eastAsia="仿宋_GB2312"/>
                <w:highlight w:val="none"/>
              </w:rPr>
              <w:t>2、正确使用文明礼貌用语</w:t>
            </w:r>
          </w:p>
        </w:tc>
        <w:tc>
          <w:tcPr>
            <w:tcW w:w="531" w:type="dxa"/>
            <w:noWrap w:val="0"/>
            <w:vAlign w:val="center"/>
          </w:tcPr>
          <w:p w14:paraId="0B146648">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2</w:t>
            </w:r>
          </w:p>
        </w:tc>
        <w:tc>
          <w:tcPr>
            <w:tcW w:w="734" w:type="dxa"/>
            <w:noWrap w:val="0"/>
            <w:vAlign w:val="center"/>
          </w:tcPr>
          <w:p w14:paraId="4AD4DDD2">
            <w:pPr>
              <w:spacing w:line="320" w:lineRule="exact"/>
              <w:jc w:val="center"/>
              <w:rPr>
                <w:rFonts w:ascii="仿宋_GB2312" w:hAnsi="仿宋" w:eastAsia="仿宋_GB2312"/>
                <w:sz w:val="24"/>
                <w:highlight w:val="none"/>
              </w:rPr>
            </w:pPr>
          </w:p>
        </w:tc>
      </w:tr>
      <w:tr w14:paraId="2C5F10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restart"/>
            <w:noWrap w:val="0"/>
            <w:vAlign w:val="center"/>
          </w:tcPr>
          <w:p w14:paraId="4A4B735B">
            <w:pPr>
              <w:spacing w:line="320" w:lineRule="exact"/>
              <w:jc w:val="center"/>
              <w:rPr>
                <w:rFonts w:ascii="仿宋_GB2312" w:hAnsi="仿宋" w:eastAsia="仿宋_GB2312"/>
                <w:highlight w:val="none"/>
              </w:rPr>
            </w:pPr>
            <w:r>
              <w:rPr>
                <w:rFonts w:hint="eastAsia" w:ascii="仿宋_GB2312" w:hAnsi="仿宋" w:eastAsia="仿宋_GB2312"/>
                <w:highlight w:val="none"/>
              </w:rPr>
              <w:t>2</w:t>
            </w:r>
          </w:p>
        </w:tc>
        <w:tc>
          <w:tcPr>
            <w:tcW w:w="673" w:type="dxa"/>
            <w:vMerge w:val="restart"/>
            <w:noWrap w:val="0"/>
            <w:vAlign w:val="center"/>
          </w:tcPr>
          <w:p w14:paraId="7C25C086">
            <w:pPr>
              <w:spacing w:line="320" w:lineRule="exact"/>
              <w:jc w:val="center"/>
              <w:rPr>
                <w:rFonts w:ascii="仿宋_GB2312" w:hAnsi="仿宋" w:eastAsia="仿宋_GB2312"/>
                <w:highlight w:val="none"/>
              </w:rPr>
            </w:pPr>
            <w:r>
              <w:rPr>
                <w:rFonts w:hint="eastAsia" w:ascii="仿宋_GB2312" w:hAnsi="仿宋" w:eastAsia="仿宋_GB2312"/>
                <w:highlight w:val="none"/>
              </w:rPr>
              <w:t>遵章守纪</w:t>
            </w:r>
          </w:p>
        </w:tc>
        <w:tc>
          <w:tcPr>
            <w:tcW w:w="6652" w:type="dxa"/>
            <w:noWrap w:val="0"/>
            <w:vAlign w:val="center"/>
          </w:tcPr>
          <w:p w14:paraId="6FE1241E">
            <w:pPr>
              <w:spacing w:line="320" w:lineRule="exact"/>
              <w:ind w:firstLine="2"/>
              <w:rPr>
                <w:rFonts w:ascii="仿宋_GB2312" w:hAnsi="仿宋" w:eastAsia="仿宋_GB2312"/>
                <w:highlight w:val="none"/>
              </w:rPr>
            </w:pPr>
            <w:r>
              <w:rPr>
                <w:rFonts w:hint="eastAsia" w:ascii="仿宋_GB2312" w:hAnsi="仿宋" w:eastAsia="仿宋_GB2312"/>
                <w:highlight w:val="none"/>
              </w:rPr>
              <w:t>1、遵守采购人的各项规章制度</w:t>
            </w:r>
          </w:p>
        </w:tc>
        <w:tc>
          <w:tcPr>
            <w:tcW w:w="531" w:type="dxa"/>
            <w:noWrap w:val="0"/>
            <w:vAlign w:val="center"/>
          </w:tcPr>
          <w:p w14:paraId="193875EB">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2</w:t>
            </w:r>
          </w:p>
        </w:tc>
        <w:tc>
          <w:tcPr>
            <w:tcW w:w="734" w:type="dxa"/>
            <w:noWrap w:val="0"/>
            <w:vAlign w:val="center"/>
          </w:tcPr>
          <w:p w14:paraId="6C4C4279">
            <w:pPr>
              <w:spacing w:line="320" w:lineRule="exact"/>
              <w:jc w:val="center"/>
              <w:rPr>
                <w:rFonts w:ascii="仿宋_GB2312" w:hAnsi="仿宋" w:eastAsia="仿宋_GB2312"/>
                <w:sz w:val="24"/>
                <w:highlight w:val="none"/>
              </w:rPr>
            </w:pPr>
          </w:p>
        </w:tc>
      </w:tr>
      <w:tr w14:paraId="33EEA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57AF7323">
            <w:pPr>
              <w:widowControl/>
              <w:jc w:val="left"/>
              <w:rPr>
                <w:rFonts w:ascii="仿宋_GB2312" w:hAnsi="仿宋" w:eastAsia="仿宋_GB2312"/>
                <w:highlight w:val="none"/>
              </w:rPr>
            </w:pPr>
          </w:p>
        </w:tc>
        <w:tc>
          <w:tcPr>
            <w:tcW w:w="673" w:type="dxa"/>
            <w:vMerge w:val="continue"/>
            <w:noWrap w:val="0"/>
            <w:vAlign w:val="center"/>
          </w:tcPr>
          <w:p w14:paraId="63978893">
            <w:pPr>
              <w:widowControl/>
              <w:jc w:val="left"/>
              <w:rPr>
                <w:rFonts w:ascii="仿宋_GB2312" w:hAnsi="仿宋" w:eastAsia="仿宋_GB2312"/>
                <w:highlight w:val="none"/>
              </w:rPr>
            </w:pPr>
          </w:p>
        </w:tc>
        <w:tc>
          <w:tcPr>
            <w:tcW w:w="6652" w:type="dxa"/>
            <w:noWrap w:val="0"/>
            <w:vAlign w:val="center"/>
          </w:tcPr>
          <w:p w14:paraId="3CE889F4">
            <w:pPr>
              <w:spacing w:line="320" w:lineRule="exact"/>
              <w:rPr>
                <w:rFonts w:ascii="仿宋_GB2312" w:hAnsi="仿宋" w:eastAsia="仿宋_GB2312"/>
                <w:highlight w:val="none"/>
              </w:rPr>
            </w:pPr>
            <w:r>
              <w:rPr>
                <w:rFonts w:hint="eastAsia" w:ascii="仿宋_GB2312" w:hAnsi="仿宋" w:eastAsia="仿宋_GB2312"/>
                <w:highlight w:val="none"/>
              </w:rPr>
              <w:t>2、严格履行各岗位的交接班手续，记录完整、清晰</w:t>
            </w:r>
          </w:p>
        </w:tc>
        <w:tc>
          <w:tcPr>
            <w:tcW w:w="531" w:type="dxa"/>
            <w:noWrap w:val="0"/>
            <w:vAlign w:val="center"/>
          </w:tcPr>
          <w:p w14:paraId="1A2CBB90">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2</w:t>
            </w:r>
          </w:p>
        </w:tc>
        <w:tc>
          <w:tcPr>
            <w:tcW w:w="734" w:type="dxa"/>
            <w:noWrap w:val="0"/>
            <w:vAlign w:val="center"/>
          </w:tcPr>
          <w:p w14:paraId="704F08A8">
            <w:pPr>
              <w:spacing w:line="320" w:lineRule="exact"/>
              <w:jc w:val="center"/>
              <w:rPr>
                <w:rFonts w:ascii="仿宋_GB2312" w:hAnsi="仿宋" w:eastAsia="仿宋_GB2312"/>
                <w:sz w:val="24"/>
                <w:highlight w:val="none"/>
              </w:rPr>
            </w:pPr>
          </w:p>
        </w:tc>
      </w:tr>
      <w:tr w14:paraId="5AE40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restart"/>
            <w:noWrap w:val="0"/>
            <w:vAlign w:val="center"/>
          </w:tcPr>
          <w:p w14:paraId="4EB5DA8D">
            <w:pPr>
              <w:spacing w:line="320" w:lineRule="exact"/>
              <w:jc w:val="center"/>
              <w:rPr>
                <w:rFonts w:ascii="仿宋_GB2312" w:hAnsi="仿宋" w:eastAsia="仿宋_GB2312"/>
                <w:highlight w:val="none"/>
              </w:rPr>
            </w:pPr>
            <w:r>
              <w:rPr>
                <w:rFonts w:hint="eastAsia" w:ascii="仿宋_GB2312" w:hAnsi="仿宋" w:eastAsia="仿宋_GB2312"/>
                <w:highlight w:val="none"/>
              </w:rPr>
              <w:t>3</w:t>
            </w:r>
          </w:p>
        </w:tc>
        <w:tc>
          <w:tcPr>
            <w:tcW w:w="673" w:type="dxa"/>
            <w:vMerge w:val="restart"/>
            <w:noWrap w:val="0"/>
            <w:vAlign w:val="center"/>
          </w:tcPr>
          <w:p w14:paraId="75C31210">
            <w:pPr>
              <w:spacing w:line="320" w:lineRule="exact"/>
              <w:jc w:val="center"/>
              <w:rPr>
                <w:rFonts w:ascii="仿宋_GB2312" w:hAnsi="仿宋" w:eastAsia="仿宋_GB2312"/>
                <w:highlight w:val="none"/>
              </w:rPr>
            </w:pPr>
            <w:r>
              <w:rPr>
                <w:rFonts w:hint="eastAsia" w:ascii="仿宋_GB2312" w:hAnsi="仿宋" w:eastAsia="仿宋_GB2312"/>
                <w:highlight w:val="none"/>
              </w:rPr>
              <w:t>工作态度</w:t>
            </w:r>
          </w:p>
        </w:tc>
        <w:tc>
          <w:tcPr>
            <w:tcW w:w="6652" w:type="dxa"/>
            <w:noWrap w:val="0"/>
            <w:vAlign w:val="center"/>
          </w:tcPr>
          <w:p w14:paraId="15442880">
            <w:pPr>
              <w:spacing w:line="320" w:lineRule="exact"/>
              <w:rPr>
                <w:rFonts w:ascii="仿宋_GB2312" w:hAnsi="仿宋" w:eastAsia="仿宋_GB2312"/>
                <w:highlight w:val="none"/>
              </w:rPr>
            </w:pPr>
            <w:r>
              <w:rPr>
                <w:rFonts w:hint="eastAsia" w:ascii="仿宋_GB2312" w:hAnsi="仿宋" w:eastAsia="仿宋_GB2312"/>
                <w:highlight w:val="none"/>
              </w:rPr>
              <w:t>1、履行岗位职责，规范操作</w:t>
            </w:r>
          </w:p>
        </w:tc>
        <w:tc>
          <w:tcPr>
            <w:tcW w:w="531" w:type="dxa"/>
            <w:noWrap w:val="0"/>
            <w:vAlign w:val="center"/>
          </w:tcPr>
          <w:p w14:paraId="4A62BCFD">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2</w:t>
            </w:r>
          </w:p>
        </w:tc>
        <w:tc>
          <w:tcPr>
            <w:tcW w:w="734" w:type="dxa"/>
            <w:noWrap w:val="0"/>
            <w:vAlign w:val="center"/>
          </w:tcPr>
          <w:p w14:paraId="0828CDA6">
            <w:pPr>
              <w:spacing w:line="320" w:lineRule="exact"/>
              <w:jc w:val="center"/>
              <w:rPr>
                <w:rFonts w:ascii="仿宋_GB2312" w:hAnsi="仿宋" w:eastAsia="仿宋_GB2312"/>
                <w:sz w:val="24"/>
                <w:highlight w:val="none"/>
              </w:rPr>
            </w:pPr>
          </w:p>
        </w:tc>
      </w:tr>
      <w:tr w14:paraId="39CDC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75320706">
            <w:pPr>
              <w:widowControl/>
              <w:jc w:val="left"/>
              <w:rPr>
                <w:rFonts w:ascii="仿宋_GB2312" w:hAnsi="仿宋" w:eastAsia="仿宋_GB2312"/>
                <w:highlight w:val="none"/>
              </w:rPr>
            </w:pPr>
          </w:p>
        </w:tc>
        <w:tc>
          <w:tcPr>
            <w:tcW w:w="673" w:type="dxa"/>
            <w:vMerge w:val="continue"/>
            <w:noWrap w:val="0"/>
            <w:vAlign w:val="center"/>
          </w:tcPr>
          <w:p w14:paraId="1BB2243C">
            <w:pPr>
              <w:widowControl/>
              <w:jc w:val="left"/>
              <w:rPr>
                <w:rFonts w:ascii="仿宋_GB2312" w:hAnsi="仿宋" w:eastAsia="仿宋_GB2312"/>
                <w:highlight w:val="none"/>
              </w:rPr>
            </w:pPr>
          </w:p>
        </w:tc>
        <w:tc>
          <w:tcPr>
            <w:tcW w:w="6652" w:type="dxa"/>
            <w:noWrap w:val="0"/>
            <w:vAlign w:val="center"/>
          </w:tcPr>
          <w:p w14:paraId="4FE1030D">
            <w:pPr>
              <w:spacing w:line="320" w:lineRule="exact"/>
              <w:rPr>
                <w:rFonts w:ascii="仿宋_GB2312" w:hAnsi="仿宋" w:eastAsia="仿宋_GB2312"/>
                <w:highlight w:val="none"/>
              </w:rPr>
            </w:pPr>
            <w:r>
              <w:rPr>
                <w:rFonts w:hint="eastAsia" w:ascii="仿宋_GB2312" w:hAnsi="仿宋" w:eastAsia="仿宋_GB2312"/>
                <w:highlight w:val="none"/>
              </w:rPr>
              <w:t>2、协作性事务不推诿、主动配合完成</w:t>
            </w:r>
          </w:p>
        </w:tc>
        <w:tc>
          <w:tcPr>
            <w:tcW w:w="531" w:type="dxa"/>
            <w:noWrap w:val="0"/>
            <w:vAlign w:val="center"/>
          </w:tcPr>
          <w:p w14:paraId="7A7DB1F0">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2</w:t>
            </w:r>
          </w:p>
        </w:tc>
        <w:tc>
          <w:tcPr>
            <w:tcW w:w="734" w:type="dxa"/>
            <w:noWrap w:val="0"/>
            <w:vAlign w:val="center"/>
          </w:tcPr>
          <w:p w14:paraId="7659CE4D">
            <w:pPr>
              <w:spacing w:line="320" w:lineRule="exact"/>
              <w:jc w:val="center"/>
              <w:rPr>
                <w:rFonts w:ascii="仿宋_GB2312" w:hAnsi="仿宋" w:eastAsia="仿宋_GB2312"/>
                <w:sz w:val="24"/>
                <w:highlight w:val="none"/>
              </w:rPr>
            </w:pPr>
          </w:p>
        </w:tc>
      </w:tr>
      <w:tr w14:paraId="4AA37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restart"/>
            <w:noWrap w:val="0"/>
            <w:vAlign w:val="center"/>
          </w:tcPr>
          <w:p w14:paraId="3506E6F0">
            <w:pPr>
              <w:spacing w:line="320" w:lineRule="exact"/>
              <w:jc w:val="center"/>
              <w:rPr>
                <w:rFonts w:ascii="仿宋_GB2312" w:hAnsi="仿宋" w:eastAsia="仿宋_GB2312"/>
                <w:highlight w:val="none"/>
              </w:rPr>
            </w:pPr>
            <w:r>
              <w:rPr>
                <w:rFonts w:hint="eastAsia" w:ascii="仿宋_GB2312" w:hAnsi="仿宋" w:eastAsia="仿宋_GB2312"/>
                <w:highlight w:val="none"/>
              </w:rPr>
              <w:t>4</w:t>
            </w:r>
          </w:p>
        </w:tc>
        <w:tc>
          <w:tcPr>
            <w:tcW w:w="673" w:type="dxa"/>
            <w:vMerge w:val="restart"/>
            <w:noWrap w:val="0"/>
            <w:vAlign w:val="center"/>
          </w:tcPr>
          <w:p w14:paraId="7755D664">
            <w:pPr>
              <w:spacing w:line="320" w:lineRule="exact"/>
              <w:jc w:val="center"/>
              <w:rPr>
                <w:rFonts w:ascii="仿宋_GB2312" w:hAnsi="仿宋" w:eastAsia="仿宋_GB2312"/>
                <w:highlight w:val="none"/>
              </w:rPr>
            </w:pPr>
            <w:r>
              <w:rPr>
                <w:rFonts w:hint="eastAsia" w:ascii="仿宋_GB2312" w:hAnsi="仿宋" w:eastAsia="仿宋_GB2312"/>
                <w:highlight w:val="none"/>
              </w:rPr>
              <w:t>工作质量</w:t>
            </w:r>
          </w:p>
        </w:tc>
        <w:tc>
          <w:tcPr>
            <w:tcW w:w="6652" w:type="dxa"/>
            <w:noWrap w:val="0"/>
            <w:vAlign w:val="center"/>
          </w:tcPr>
          <w:p w14:paraId="15E9D3AA">
            <w:pPr>
              <w:spacing w:line="320" w:lineRule="exact"/>
              <w:rPr>
                <w:rFonts w:ascii="仿宋_GB2312" w:hAnsi="仿宋" w:eastAsia="仿宋_GB2312"/>
                <w:highlight w:val="none"/>
              </w:rPr>
            </w:pPr>
            <w:r>
              <w:rPr>
                <w:rFonts w:hint="eastAsia" w:ascii="仿宋_GB2312" w:hAnsi="仿宋" w:eastAsia="仿宋_GB2312"/>
                <w:highlight w:val="none"/>
              </w:rPr>
              <w:t>1、按要求配备物业管理服务人员，人员无缺岗，技术人员持证上岗</w:t>
            </w:r>
          </w:p>
        </w:tc>
        <w:tc>
          <w:tcPr>
            <w:tcW w:w="531" w:type="dxa"/>
            <w:noWrap w:val="0"/>
            <w:vAlign w:val="center"/>
          </w:tcPr>
          <w:p w14:paraId="4551F4B8">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4</w:t>
            </w:r>
          </w:p>
        </w:tc>
        <w:tc>
          <w:tcPr>
            <w:tcW w:w="734" w:type="dxa"/>
            <w:noWrap w:val="0"/>
            <w:vAlign w:val="center"/>
          </w:tcPr>
          <w:p w14:paraId="2110BA2E">
            <w:pPr>
              <w:spacing w:line="320" w:lineRule="exact"/>
              <w:jc w:val="center"/>
              <w:rPr>
                <w:rFonts w:ascii="仿宋_GB2312" w:hAnsi="仿宋" w:eastAsia="仿宋_GB2312"/>
                <w:sz w:val="24"/>
                <w:highlight w:val="none"/>
              </w:rPr>
            </w:pPr>
          </w:p>
        </w:tc>
      </w:tr>
      <w:tr w14:paraId="20C4D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5CC538DF">
            <w:pPr>
              <w:spacing w:line="320" w:lineRule="exact"/>
              <w:jc w:val="center"/>
              <w:rPr>
                <w:rFonts w:ascii="仿宋_GB2312" w:hAnsi="仿宋" w:eastAsia="仿宋_GB2312"/>
                <w:highlight w:val="none"/>
              </w:rPr>
            </w:pPr>
          </w:p>
        </w:tc>
        <w:tc>
          <w:tcPr>
            <w:tcW w:w="673" w:type="dxa"/>
            <w:vMerge w:val="continue"/>
            <w:noWrap w:val="0"/>
            <w:vAlign w:val="center"/>
          </w:tcPr>
          <w:p w14:paraId="6B47DDDA">
            <w:pPr>
              <w:spacing w:line="320" w:lineRule="exact"/>
              <w:jc w:val="center"/>
              <w:rPr>
                <w:rFonts w:ascii="仿宋_GB2312" w:hAnsi="仿宋" w:eastAsia="仿宋_GB2312"/>
                <w:highlight w:val="none"/>
              </w:rPr>
            </w:pPr>
          </w:p>
        </w:tc>
        <w:tc>
          <w:tcPr>
            <w:tcW w:w="6652" w:type="dxa"/>
            <w:noWrap w:val="0"/>
            <w:vAlign w:val="center"/>
          </w:tcPr>
          <w:p w14:paraId="18C06B92">
            <w:pPr>
              <w:spacing w:line="320" w:lineRule="exact"/>
              <w:rPr>
                <w:rFonts w:ascii="仿宋_GB2312" w:hAnsi="仿宋" w:eastAsia="仿宋_GB2312"/>
                <w:highlight w:val="none"/>
              </w:rPr>
            </w:pPr>
            <w:r>
              <w:rPr>
                <w:rFonts w:hint="eastAsia" w:ascii="仿宋_GB2312" w:hAnsi="仿宋" w:eastAsia="仿宋_GB2312"/>
                <w:highlight w:val="none"/>
              </w:rPr>
              <w:t>2、月累计无事故、事件发生</w:t>
            </w:r>
          </w:p>
        </w:tc>
        <w:tc>
          <w:tcPr>
            <w:tcW w:w="531" w:type="dxa"/>
            <w:noWrap w:val="0"/>
            <w:vAlign w:val="center"/>
          </w:tcPr>
          <w:p w14:paraId="2CEA1434">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2</w:t>
            </w:r>
          </w:p>
        </w:tc>
        <w:tc>
          <w:tcPr>
            <w:tcW w:w="734" w:type="dxa"/>
            <w:noWrap w:val="0"/>
            <w:vAlign w:val="center"/>
          </w:tcPr>
          <w:p w14:paraId="72236E11">
            <w:pPr>
              <w:spacing w:line="320" w:lineRule="exact"/>
              <w:jc w:val="center"/>
              <w:rPr>
                <w:rFonts w:ascii="仿宋_GB2312" w:hAnsi="仿宋" w:eastAsia="仿宋_GB2312"/>
                <w:sz w:val="24"/>
                <w:highlight w:val="none"/>
              </w:rPr>
            </w:pPr>
          </w:p>
        </w:tc>
      </w:tr>
      <w:tr w14:paraId="626E3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2CEB4DA5">
            <w:pPr>
              <w:widowControl/>
              <w:jc w:val="left"/>
              <w:rPr>
                <w:rFonts w:ascii="仿宋_GB2312" w:hAnsi="仿宋" w:eastAsia="仿宋_GB2312"/>
                <w:sz w:val="24"/>
                <w:highlight w:val="none"/>
              </w:rPr>
            </w:pPr>
          </w:p>
        </w:tc>
        <w:tc>
          <w:tcPr>
            <w:tcW w:w="673" w:type="dxa"/>
            <w:vMerge w:val="continue"/>
            <w:noWrap w:val="0"/>
            <w:vAlign w:val="center"/>
          </w:tcPr>
          <w:p w14:paraId="3ED34C67">
            <w:pPr>
              <w:widowControl/>
              <w:jc w:val="left"/>
              <w:rPr>
                <w:rFonts w:ascii="仿宋_GB2312" w:hAnsi="仿宋" w:eastAsia="仿宋_GB2312"/>
                <w:highlight w:val="none"/>
              </w:rPr>
            </w:pPr>
          </w:p>
        </w:tc>
        <w:tc>
          <w:tcPr>
            <w:tcW w:w="6652" w:type="dxa"/>
            <w:noWrap w:val="0"/>
            <w:vAlign w:val="center"/>
          </w:tcPr>
          <w:p w14:paraId="3A7EF06D">
            <w:pPr>
              <w:spacing w:line="320" w:lineRule="exact"/>
              <w:rPr>
                <w:rFonts w:ascii="仿宋_GB2312" w:hAnsi="仿宋" w:eastAsia="仿宋_GB2312"/>
                <w:highlight w:val="none"/>
              </w:rPr>
            </w:pPr>
            <w:r>
              <w:rPr>
                <w:rFonts w:hint="eastAsia" w:ascii="仿宋_GB2312" w:hAnsi="仿宋" w:eastAsia="仿宋_GB2312"/>
                <w:highlight w:val="none"/>
              </w:rPr>
              <w:t>3、无因服务态度或失职行为引起的有效投诉</w:t>
            </w:r>
          </w:p>
        </w:tc>
        <w:tc>
          <w:tcPr>
            <w:tcW w:w="531" w:type="dxa"/>
            <w:noWrap w:val="0"/>
            <w:vAlign w:val="center"/>
          </w:tcPr>
          <w:p w14:paraId="63F0A3A9">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2</w:t>
            </w:r>
          </w:p>
        </w:tc>
        <w:tc>
          <w:tcPr>
            <w:tcW w:w="734" w:type="dxa"/>
            <w:noWrap w:val="0"/>
            <w:vAlign w:val="center"/>
          </w:tcPr>
          <w:p w14:paraId="7426A0D7">
            <w:pPr>
              <w:spacing w:line="320" w:lineRule="exact"/>
              <w:jc w:val="center"/>
              <w:rPr>
                <w:rFonts w:ascii="仿宋_GB2312" w:hAnsi="仿宋" w:eastAsia="仿宋_GB2312"/>
                <w:sz w:val="24"/>
                <w:highlight w:val="none"/>
              </w:rPr>
            </w:pPr>
          </w:p>
        </w:tc>
      </w:tr>
      <w:tr w14:paraId="74B72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jc w:val="center"/>
        </w:trPr>
        <w:tc>
          <w:tcPr>
            <w:tcW w:w="8023" w:type="dxa"/>
            <w:gridSpan w:val="3"/>
            <w:noWrap w:val="0"/>
            <w:vAlign w:val="center"/>
          </w:tcPr>
          <w:p w14:paraId="5F7819A1">
            <w:pPr>
              <w:spacing w:line="240" w:lineRule="exact"/>
              <w:rPr>
                <w:rFonts w:ascii="仿宋_GB2312" w:hAnsi="仿宋" w:eastAsia="仿宋_GB2312"/>
                <w:b/>
                <w:sz w:val="24"/>
                <w:highlight w:val="none"/>
              </w:rPr>
            </w:pPr>
            <w:r>
              <w:rPr>
                <w:rFonts w:hint="eastAsia" w:ascii="仿宋_GB2312" w:hAnsi="仿宋" w:eastAsia="仿宋_GB2312"/>
                <w:b/>
                <w:sz w:val="24"/>
                <w:highlight w:val="none"/>
              </w:rPr>
              <w:t>二、各岗位考核标准（总得分：80分）</w:t>
            </w:r>
          </w:p>
        </w:tc>
        <w:tc>
          <w:tcPr>
            <w:tcW w:w="531" w:type="dxa"/>
            <w:noWrap w:val="0"/>
            <w:vAlign w:val="center"/>
          </w:tcPr>
          <w:p w14:paraId="67DF3E33">
            <w:pPr>
              <w:spacing w:line="240" w:lineRule="exact"/>
              <w:jc w:val="center"/>
              <w:rPr>
                <w:rFonts w:ascii="仿宋_GB2312" w:hAnsi="仿宋" w:eastAsia="仿宋_GB2312"/>
                <w:sz w:val="24"/>
                <w:highlight w:val="none"/>
              </w:rPr>
            </w:pPr>
          </w:p>
        </w:tc>
        <w:tc>
          <w:tcPr>
            <w:tcW w:w="734" w:type="dxa"/>
            <w:noWrap w:val="0"/>
            <w:vAlign w:val="center"/>
          </w:tcPr>
          <w:p w14:paraId="58A21EB9">
            <w:pPr>
              <w:spacing w:line="240" w:lineRule="exact"/>
              <w:jc w:val="center"/>
              <w:rPr>
                <w:rFonts w:ascii="仿宋_GB2312" w:hAnsi="仿宋" w:eastAsia="仿宋_GB2312"/>
                <w:sz w:val="24"/>
                <w:highlight w:val="none"/>
              </w:rPr>
            </w:pPr>
          </w:p>
        </w:tc>
      </w:tr>
      <w:tr w14:paraId="649B1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8" w:type="dxa"/>
            <w:noWrap w:val="0"/>
            <w:vAlign w:val="center"/>
          </w:tcPr>
          <w:p w14:paraId="3FE28B3B">
            <w:pPr>
              <w:spacing w:line="240" w:lineRule="exact"/>
              <w:jc w:val="center"/>
              <w:rPr>
                <w:rFonts w:ascii="仿宋_GB2312" w:hAnsi="仿宋" w:eastAsia="仿宋_GB2312"/>
                <w:b/>
                <w:sz w:val="24"/>
                <w:highlight w:val="none"/>
              </w:rPr>
            </w:pPr>
            <w:r>
              <w:rPr>
                <w:rFonts w:hint="eastAsia" w:ascii="仿宋_GB2312" w:hAnsi="仿宋" w:eastAsia="仿宋_GB2312"/>
                <w:b/>
                <w:sz w:val="24"/>
                <w:highlight w:val="none"/>
              </w:rPr>
              <w:t>序号</w:t>
            </w:r>
          </w:p>
        </w:tc>
        <w:tc>
          <w:tcPr>
            <w:tcW w:w="673" w:type="dxa"/>
            <w:noWrap w:val="0"/>
            <w:vAlign w:val="center"/>
          </w:tcPr>
          <w:p w14:paraId="786BCE3A">
            <w:pPr>
              <w:spacing w:line="240" w:lineRule="exact"/>
              <w:jc w:val="center"/>
              <w:rPr>
                <w:rFonts w:ascii="仿宋_GB2312" w:hAnsi="仿宋" w:eastAsia="仿宋_GB2312"/>
                <w:b/>
                <w:sz w:val="24"/>
                <w:highlight w:val="none"/>
              </w:rPr>
            </w:pPr>
            <w:r>
              <w:rPr>
                <w:rFonts w:hint="eastAsia" w:ascii="仿宋_GB2312" w:hAnsi="仿宋" w:eastAsia="仿宋_GB2312"/>
                <w:b/>
                <w:sz w:val="24"/>
                <w:highlight w:val="none"/>
              </w:rPr>
              <w:t>项目</w:t>
            </w:r>
          </w:p>
        </w:tc>
        <w:tc>
          <w:tcPr>
            <w:tcW w:w="6652" w:type="dxa"/>
            <w:noWrap w:val="0"/>
            <w:vAlign w:val="center"/>
          </w:tcPr>
          <w:p w14:paraId="06049A4A">
            <w:pPr>
              <w:spacing w:line="240" w:lineRule="exact"/>
              <w:jc w:val="center"/>
              <w:rPr>
                <w:rFonts w:ascii="仿宋_GB2312" w:hAnsi="仿宋" w:eastAsia="仿宋_GB2312"/>
                <w:b/>
                <w:sz w:val="24"/>
                <w:highlight w:val="none"/>
              </w:rPr>
            </w:pPr>
            <w:r>
              <w:rPr>
                <w:rFonts w:hint="eastAsia" w:ascii="仿宋_GB2312" w:hAnsi="仿宋" w:eastAsia="仿宋_GB2312"/>
                <w:b/>
                <w:sz w:val="24"/>
                <w:highlight w:val="none"/>
              </w:rPr>
              <w:t>考核内容</w:t>
            </w:r>
          </w:p>
        </w:tc>
        <w:tc>
          <w:tcPr>
            <w:tcW w:w="531" w:type="dxa"/>
            <w:noWrap w:val="0"/>
            <w:vAlign w:val="center"/>
          </w:tcPr>
          <w:p w14:paraId="373EB64C">
            <w:pPr>
              <w:spacing w:line="240" w:lineRule="exact"/>
              <w:jc w:val="center"/>
              <w:rPr>
                <w:rFonts w:ascii="仿宋_GB2312" w:hAnsi="仿宋" w:eastAsia="仿宋_GB2312"/>
                <w:b/>
                <w:highlight w:val="none"/>
              </w:rPr>
            </w:pPr>
            <w:r>
              <w:rPr>
                <w:rFonts w:hint="eastAsia" w:ascii="仿宋_GB2312" w:hAnsi="仿宋" w:eastAsia="仿宋_GB2312"/>
                <w:b/>
                <w:highlight w:val="none"/>
              </w:rPr>
              <w:t>分值</w:t>
            </w:r>
          </w:p>
        </w:tc>
        <w:tc>
          <w:tcPr>
            <w:tcW w:w="734" w:type="dxa"/>
            <w:noWrap w:val="0"/>
            <w:vAlign w:val="center"/>
          </w:tcPr>
          <w:p w14:paraId="661917C6">
            <w:pPr>
              <w:spacing w:line="240" w:lineRule="exact"/>
              <w:jc w:val="center"/>
              <w:rPr>
                <w:rFonts w:ascii="仿宋_GB2312" w:hAnsi="仿宋" w:eastAsia="仿宋_GB2312"/>
                <w:b/>
                <w:highlight w:val="none"/>
              </w:rPr>
            </w:pPr>
            <w:r>
              <w:rPr>
                <w:rFonts w:hint="eastAsia" w:ascii="仿宋_GB2312" w:hAnsi="仿宋" w:eastAsia="仿宋_GB2312"/>
                <w:b/>
                <w:highlight w:val="none"/>
              </w:rPr>
              <w:t>考核</w:t>
            </w:r>
          </w:p>
          <w:p w14:paraId="3C422C34">
            <w:pPr>
              <w:spacing w:line="240" w:lineRule="exact"/>
              <w:jc w:val="center"/>
              <w:rPr>
                <w:rFonts w:ascii="仿宋_GB2312" w:hAnsi="仿宋" w:eastAsia="仿宋_GB2312"/>
                <w:b/>
                <w:highlight w:val="none"/>
              </w:rPr>
            </w:pPr>
            <w:r>
              <w:rPr>
                <w:rFonts w:hint="eastAsia" w:ascii="仿宋_GB2312" w:hAnsi="仿宋" w:eastAsia="仿宋_GB2312"/>
                <w:b/>
                <w:highlight w:val="none"/>
              </w:rPr>
              <w:t>得分</w:t>
            </w:r>
          </w:p>
        </w:tc>
      </w:tr>
      <w:tr w14:paraId="37A86D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restart"/>
            <w:noWrap w:val="0"/>
            <w:vAlign w:val="center"/>
          </w:tcPr>
          <w:p w14:paraId="21F1AD24">
            <w:pPr>
              <w:spacing w:line="320" w:lineRule="exact"/>
              <w:jc w:val="center"/>
              <w:rPr>
                <w:rFonts w:ascii="仿宋_GB2312" w:hAnsi="仿宋" w:eastAsia="仿宋_GB2312"/>
                <w:highlight w:val="none"/>
              </w:rPr>
            </w:pPr>
            <w:r>
              <w:rPr>
                <w:rFonts w:hint="eastAsia" w:ascii="仿宋_GB2312" w:hAnsi="仿宋" w:eastAsia="仿宋_GB2312"/>
                <w:highlight w:val="none"/>
              </w:rPr>
              <w:t>1</w:t>
            </w:r>
          </w:p>
        </w:tc>
        <w:tc>
          <w:tcPr>
            <w:tcW w:w="673" w:type="dxa"/>
            <w:vMerge w:val="restart"/>
            <w:noWrap w:val="0"/>
            <w:vAlign w:val="center"/>
          </w:tcPr>
          <w:p w14:paraId="3FB4971B">
            <w:pPr>
              <w:spacing w:line="320" w:lineRule="exact"/>
              <w:jc w:val="center"/>
              <w:rPr>
                <w:rFonts w:ascii="仿宋_GB2312" w:hAnsi="仿宋" w:eastAsia="仿宋_GB2312"/>
                <w:highlight w:val="none"/>
              </w:rPr>
            </w:pPr>
            <w:r>
              <w:rPr>
                <w:rFonts w:hint="eastAsia" w:ascii="仿宋_GB2312" w:hAnsi="仿宋" w:eastAsia="仿宋_GB2312"/>
                <w:highlight w:val="none"/>
              </w:rPr>
              <w:t>保洁服务</w:t>
            </w:r>
          </w:p>
        </w:tc>
        <w:tc>
          <w:tcPr>
            <w:tcW w:w="6652" w:type="dxa"/>
            <w:noWrap w:val="0"/>
            <w:vAlign w:val="top"/>
          </w:tcPr>
          <w:p w14:paraId="36C13292">
            <w:pPr>
              <w:tabs>
                <w:tab w:val="left" w:pos="6200"/>
              </w:tabs>
              <w:spacing w:line="240" w:lineRule="exact"/>
              <w:jc w:val="left"/>
              <w:rPr>
                <w:rFonts w:ascii="仿宋_GB2312" w:hAnsi="仿宋" w:eastAsia="仿宋_GB2312"/>
                <w:highlight w:val="none"/>
              </w:rPr>
            </w:pPr>
            <w:r>
              <w:rPr>
                <w:rFonts w:hint="eastAsia" w:ascii="仿宋_GB2312" w:hAnsi="仿宋" w:eastAsia="仿宋_GB2312"/>
                <w:highlight w:val="none"/>
              </w:rPr>
              <w:t>1、每天按时按要求对项目服务区域内办公区</w:t>
            </w:r>
            <w:r>
              <w:rPr>
                <w:rFonts w:hint="eastAsia" w:ascii="仿宋_GB2312" w:hAnsi="仿宋" w:eastAsia="仿宋_GB2312"/>
                <w:highlight w:val="none"/>
                <w:lang w:eastAsia="zh-CN"/>
              </w:rPr>
              <w:t>、两馆、接待中心、宣讲室、小木屋、公共</w:t>
            </w:r>
            <w:r>
              <w:rPr>
                <w:rFonts w:hint="eastAsia" w:ascii="仿宋_GB2312" w:hAnsi="仿宋" w:eastAsia="仿宋_GB2312"/>
                <w:highlight w:val="none"/>
              </w:rPr>
              <w:t>卫生间、开水间、</w:t>
            </w:r>
            <w:r>
              <w:rPr>
                <w:rFonts w:hint="eastAsia" w:ascii="仿宋_GB2312" w:hAnsi="仿宋" w:eastAsia="仿宋_GB2312"/>
                <w:highlight w:val="none"/>
                <w:lang w:eastAsia="zh-CN"/>
              </w:rPr>
              <w:t>广场、道路</w:t>
            </w:r>
            <w:r>
              <w:rPr>
                <w:rFonts w:hint="eastAsia" w:ascii="仿宋_GB2312" w:hAnsi="仿宋" w:eastAsia="仿宋_GB2312"/>
                <w:highlight w:val="none"/>
              </w:rPr>
              <w:t>、门厅等区域进行保洁</w:t>
            </w:r>
          </w:p>
        </w:tc>
        <w:tc>
          <w:tcPr>
            <w:tcW w:w="531" w:type="dxa"/>
            <w:noWrap w:val="0"/>
            <w:vAlign w:val="center"/>
          </w:tcPr>
          <w:p w14:paraId="589062FA">
            <w:pPr>
              <w:spacing w:line="320" w:lineRule="exact"/>
              <w:jc w:val="center"/>
              <w:rPr>
                <w:rFonts w:hint="eastAsia" w:ascii="仿宋_GB2312" w:hAnsi="仿宋" w:eastAsia="仿宋_GB2312"/>
                <w:sz w:val="24"/>
                <w:highlight w:val="none"/>
                <w:lang w:eastAsia="zh-CN"/>
              </w:rPr>
            </w:pPr>
            <w:r>
              <w:rPr>
                <w:rFonts w:hint="eastAsia" w:ascii="仿宋_GB2312" w:hAnsi="仿宋" w:eastAsia="仿宋_GB2312"/>
                <w:sz w:val="24"/>
                <w:highlight w:val="none"/>
                <w:lang w:val="en-US" w:eastAsia="zh-CN"/>
              </w:rPr>
              <w:t>4</w:t>
            </w:r>
          </w:p>
        </w:tc>
        <w:tc>
          <w:tcPr>
            <w:tcW w:w="734" w:type="dxa"/>
            <w:noWrap w:val="0"/>
            <w:vAlign w:val="center"/>
          </w:tcPr>
          <w:p w14:paraId="51B2B1EE">
            <w:pPr>
              <w:spacing w:line="320" w:lineRule="exact"/>
              <w:jc w:val="center"/>
              <w:rPr>
                <w:rFonts w:ascii="仿宋_GB2312" w:hAnsi="仿宋" w:eastAsia="仿宋_GB2312"/>
                <w:sz w:val="24"/>
                <w:highlight w:val="none"/>
              </w:rPr>
            </w:pPr>
          </w:p>
        </w:tc>
      </w:tr>
      <w:tr w14:paraId="4F6987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3F1D03BD">
            <w:pPr>
              <w:widowControl/>
              <w:jc w:val="left"/>
              <w:rPr>
                <w:rFonts w:ascii="仿宋_GB2312" w:hAnsi="仿宋" w:eastAsia="仿宋_GB2312"/>
                <w:highlight w:val="none"/>
              </w:rPr>
            </w:pPr>
          </w:p>
        </w:tc>
        <w:tc>
          <w:tcPr>
            <w:tcW w:w="673" w:type="dxa"/>
            <w:vMerge w:val="continue"/>
            <w:noWrap w:val="0"/>
            <w:vAlign w:val="center"/>
          </w:tcPr>
          <w:p w14:paraId="56FBFF90">
            <w:pPr>
              <w:widowControl/>
              <w:jc w:val="left"/>
              <w:rPr>
                <w:rFonts w:ascii="仿宋_GB2312" w:hAnsi="仿宋" w:eastAsia="仿宋_GB2312"/>
                <w:highlight w:val="none"/>
              </w:rPr>
            </w:pPr>
          </w:p>
        </w:tc>
        <w:tc>
          <w:tcPr>
            <w:tcW w:w="6652" w:type="dxa"/>
            <w:noWrap w:val="0"/>
            <w:vAlign w:val="top"/>
          </w:tcPr>
          <w:p w14:paraId="64DE89AF">
            <w:pPr>
              <w:spacing w:line="320" w:lineRule="exact"/>
              <w:ind w:left="315" w:hanging="315"/>
              <w:rPr>
                <w:rFonts w:ascii="仿宋_GB2312" w:hAnsi="仿宋" w:eastAsia="仿宋_GB2312"/>
                <w:highlight w:val="none"/>
              </w:rPr>
            </w:pPr>
            <w:r>
              <w:rPr>
                <w:rFonts w:hint="eastAsia" w:ascii="仿宋_GB2312" w:hAnsi="仿宋" w:eastAsia="仿宋_GB2312"/>
                <w:highlight w:val="none"/>
              </w:rPr>
              <w:t>2</w:t>
            </w:r>
            <w:r>
              <w:rPr>
                <w:rFonts w:hint="eastAsia" w:ascii="仿宋_GB2312" w:hAnsi="仿宋" w:eastAsia="仿宋_GB2312"/>
                <w:sz w:val="18"/>
                <w:szCs w:val="18"/>
                <w:highlight w:val="none"/>
              </w:rPr>
              <w:t>、对办公楼、道路、停车场、绿化带进行规范化保洁并擦拭各类标识牌、灯具</w:t>
            </w:r>
          </w:p>
        </w:tc>
        <w:tc>
          <w:tcPr>
            <w:tcW w:w="531" w:type="dxa"/>
            <w:noWrap w:val="0"/>
            <w:vAlign w:val="center"/>
          </w:tcPr>
          <w:p w14:paraId="6D1C3BE4">
            <w:pPr>
              <w:spacing w:line="320" w:lineRule="exact"/>
              <w:jc w:val="center"/>
              <w:rPr>
                <w:rFonts w:hint="eastAsia" w:ascii="仿宋_GB2312" w:hAnsi="仿宋" w:eastAsia="仿宋_GB2312"/>
                <w:sz w:val="24"/>
                <w:highlight w:val="none"/>
                <w:lang w:eastAsia="zh-CN"/>
              </w:rPr>
            </w:pPr>
            <w:r>
              <w:rPr>
                <w:rFonts w:hint="eastAsia" w:ascii="仿宋_GB2312" w:hAnsi="仿宋" w:eastAsia="仿宋_GB2312"/>
                <w:sz w:val="24"/>
                <w:highlight w:val="none"/>
                <w:lang w:val="en-US" w:eastAsia="zh-CN"/>
              </w:rPr>
              <w:t>2</w:t>
            </w:r>
          </w:p>
        </w:tc>
        <w:tc>
          <w:tcPr>
            <w:tcW w:w="734" w:type="dxa"/>
            <w:noWrap w:val="0"/>
            <w:vAlign w:val="center"/>
          </w:tcPr>
          <w:p w14:paraId="4315AAD6">
            <w:pPr>
              <w:spacing w:line="320" w:lineRule="exact"/>
              <w:jc w:val="center"/>
              <w:rPr>
                <w:rFonts w:ascii="仿宋_GB2312" w:hAnsi="仿宋" w:eastAsia="仿宋_GB2312"/>
                <w:sz w:val="24"/>
                <w:highlight w:val="none"/>
              </w:rPr>
            </w:pPr>
          </w:p>
        </w:tc>
      </w:tr>
      <w:tr w14:paraId="0B178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1305CEE3">
            <w:pPr>
              <w:widowControl/>
              <w:jc w:val="left"/>
              <w:rPr>
                <w:rFonts w:ascii="仿宋_GB2312" w:hAnsi="仿宋" w:eastAsia="仿宋_GB2312"/>
                <w:highlight w:val="none"/>
              </w:rPr>
            </w:pPr>
          </w:p>
        </w:tc>
        <w:tc>
          <w:tcPr>
            <w:tcW w:w="673" w:type="dxa"/>
            <w:vMerge w:val="continue"/>
            <w:noWrap w:val="0"/>
            <w:vAlign w:val="center"/>
          </w:tcPr>
          <w:p w14:paraId="67552CC1">
            <w:pPr>
              <w:widowControl/>
              <w:jc w:val="left"/>
              <w:rPr>
                <w:rFonts w:ascii="仿宋_GB2312" w:hAnsi="仿宋" w:eastAsia="仿宋_GB2312"/>
                <w:highlight w:val="none"/>
              </w:rPr>
            </w:pPr>
          </w:p>
        </w:tc>
        <w:tc>
          <w:tcPr>
            <w:tcW w:w="6652" w:type="dxa"/>
            <w:noWrap w:val="0"/>
            <w:vAlign w:val="top"/>
          </w:tcPr>
          <w:p w14:paraId="0817E33D">
            <w:pPr>
              <w:spacing w:line="320" w:lineRule="exact"/>
              <w:rPr>
                <w:rFonts w:hint="eastAsia" w:ascii="仿宋_GB2312" w:hAnsi="仿宋" w:eastAsia="仿宋_GB2312"/>
                <w:highlight w:val="none"/>
                <w:lang w:eastAsia="zh-CN"/>
              </w:rPr>
            </w:pPr>
            <w:r>
              <w:rPr>
                <w:rFonts w:hint="eastAsia" w:ascii="仿宋_GB2312" w:hAnsi="仿宋" w:eastAsia="仿宋_GB2312"/>
                <w:highlight w:val="none"/>
              </w:rPr>
              <w:t>3、</w:t>
            </w:r>
            <w:r>
              <w:rPr>
                <w:rFonts w:hint="eastAsia" w:ascii="仿宋_GB2312" w:hAnsi="仿宋" w:eastAsia="仿宋_GB2312"/>
                <w:highlight w:val="none"/>
                <w:lang w:eastAsia="zh-CN"/>
              </w:rPr>
              <w:t>完成餐厅、厨房等重点区域卫生保持工作；</w:t>
            </w:r>
          </w:p>
        </w:tc>
        <w:tc>
          <w:tcPr>
            <w:tcW w:w="531" w:type="dxa"/>
            <w:noWrap w:val="0"/>
            <w:vAlign w:val="center"/>
          </w:tcPr>
          <w:p w14:paraId="1CFEA5A1">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4</w:t>
            </w:r>
          </w:p>
        </w:tc>
        <w:tc>
          <w:tcPr>
            <w:tcW w:w="734" w:type="dxa"/>
            <w:noWrap w:val="0"/>
            <w:vAlign w:val="center"/>
          </w:tcPr>
          <w:p w14:paraId="3AB8EE3F">
            <w:pPr>
              <w:spacing w:line="320" w:lineRule="exact"/>
              <w:jc w:val="center"/>
              <w:rPr>
                <w:rFonts w:ascii="仿宋_GB2312" w:hAnsi="仿宋" w:eastAsia="仿宋_GB2312"/>
                <w:sz w:val="24"/>
                <w:highlight w:val="none"/>
              </w:rPr>
            </w:pPr>
          </w:p>
        </w:tc>
      </w:tr>
      <w:tr w14:paraId="4FB8F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6E917E83">
            <w:pPr>
              <w:widowControl/>
              <w:jc w:val="left"/>
              <w:rPr>
                <w:rFonts w:ascii="仿宋_GB2312" w:hAnsi="仿宋" w:eastAsia="仿宋_GB2312"/>
                <w:highlight w:val="none"/>
              </w:rPr>
            </w:pPr>
          </w:p>
        </w:tc>
        <w:tc>
          <w:tcPr>
            <w:tcW w:w="673" w:type="dxa"/>
            <w:vMerge w:val="continue"/>
            <w:noWrap w:val="0"/>
            <w:vAlign w:val="center"/>
          </w:tcPr>
          <w:p w14:paraId="02969B3B">
            <w:pPr>
              <w:widowControl/>
              <w:jc w:val="left"/>
              <w:rPr>
                <w:rFonts w:ascii="仿宋_GB2312" w:hAnsi="仿宋" w:eastAsia="仿宋_GB2312"/>
                <w:highlight w:val="none"/>
              </w:rPr>
            </w:pPr>
          </w:p>
        </w:tc>
        <w:tc>
          <w:tcPr>
            <w:tcW w:w="6652" w:type="dxa"/>
            <w:noWrap w:val="0"/>
            <w:vAlign w:val="top"/>
          </w:tcPr>
          <w:p w14:paraId="5EB33598">
            <w:pPr>
              <w:spacing w:line="320" w:lineRule="exact"/>
              <w:rPr>
                <w:rFonts w:hint="eastAsia" w:ascii="仿宋_GB2312" w:hAnsi="仿宋" w:eastAsia="仿宋_GB2312"/>
                <w:highlight w:val="none"/>
                <w:lang w:val="en-US" w:eastAsia="zh-CN"/>
              </w:rPr>
            </w:pPr>
            <w:r>
              <w:rPr>
                <w:rFonts w:hint="eastAsia" w:ascii="仿宋_GB2312" w:hAnsi="仿宋" w:eastAsia="仿宋_GB2312"/>
                <w:highlight w:val="none"/>
                <w:lang w:val="en-US" w:eastAsia="zh-CN"/>
              </w:rPr>
              <w:t>4、完成临时安排的如重要接待、参观调研等场所保洁工作；</w:t>
            </w:r>
          </w:p>
        </w:tc>
        <w:tc>
          <w:tcPr>
            <w:tcW w:w="531" w:type="dxa"/>
            <w:noWrap w:val="0"/>
            <w:vAlign w:val="center"/>
          </w:tcPr>
          <w:p w14:paraId="5D6A18F9">
            <w:pPr>
              <w:spacing w:line="320" w:lineRule="exact"/>
              <w:jc w:val="center"/>
              <w:rPr>
                <w:rFonts w:hint="eastAsia" w:ascii="仿宋_GB2312" w:hAnsi="仿宋" w:eastAsia="仿宋_GB2312"/>
                <w:sz w:val="24"/>
                <w:highlight w:val="none"/>
                <w:lang w:val="en-US" w:eastAsia="zh-CN"/>
              </w:rPr>
            </w:pPr>
            <w:r>
              <w:rPr>
                <w:rFonts w:hint="eastAsia" w:ascii="仿宋_GB2312" w:hAnsi="仿宋" w:eastAsia="仿宋_GB2312"/>
                <w:sz w:val="24"/>
                <w:highlight w:val="none"/>
                <w:lang w:val="en-US" w:eastAsia="zh-CN"/>
              </w:rPr>
              <w:t>2</w:t>
            </w:r>
          </w:p>
        </w:tc>
        <w:tc>
          <w:tcPr>
            <w:tcW w:w="734" w:type="dxa"/>
            <w:noWrap w:val="0"/>
            <w:vAlign w:val="center"/>
          </w:tcPr>
          <w:p w14:paraId="4076A23E">
            <w:pPr>
              <w:spacing w:line="320" w:lineRule="exact"/>
              <w:jc w:val="center"/>
              <w:rPr>
                <w:rFonts w:ascii="仿宋_GB2312" w:hAnsi="仿宋" w:eastAsia="仿宋_GB2312"/>
                <w:sz w:val="24"/>
                <w:highlight w:val="none"/>
              </w:rPr>
            </w:pPr>
          </w:p>
        </w:tc>
      </w:tr>
      <w:tr w14:paraId="10073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7DB36783">
            <w:pPr>
              <w:widowControl/>
              <w:jc w:val="left"/>
              <w:rPr>
                <w:rFonts w:ascii="仿宋_GB2312" w:hAnsi="仿宋" w:eastAsia="仿宋_GB2312"/>
                <w:highlight w:val="none"/>
              </w:rPr>
            </w:pPr>
          </w:p>
        </w:tc>
        <w:tc>
          <w:tcPr>
            <w:tcW w:w="673" w:type="dxa"/>
            <w:vMerge w:val="continue"/>
            <w:noWrap w:val="0"/>
            <w:vAlign w:val="center"/>
          </w:tcPr>
          <w:p w14:paraId="67A14656">
            <w:pPr>
              <w:widowControl/>
              <w:jc w:val="left"/>
              <w:rPr>
                <w:rFonts w:ascii="仿宋_GB2312" w:hAnsi="仿宋" w:eastAsia="仿宋_GB2312"/>
                <w:highlight w:val="none"/>
              </w:rPr>
            </w:pPr>
          </w:p>
        </w:tc>
        <w:tc>
          <w:tcPr>
            <w:tcW w:w="6652" w:type="dxa"/>
            <w:noWrap w:val="0"/>
            <w:vAlign w:val="top"/>
          </w:tcPr>
          <w:p w14:paraId="0BBDFB71">
            <w:pPr>
              <w:tabs>
                <w:tab w:val="left" w:pos="6200"/>
              </w:tabs>
              <w:spacing w:line="240" w:lineRule="exact"/>
              <w:jc w:val="left"/>
              <w:rPr>
                <w:rFonts w:ascii="仿宋_GB2312" w:hAnsi="仿宋" w:eastAsia="仿宋_GB2312"/>
                <w:highlight w:val="none"/>
              </w:rPr>
            </w:pPr>
            <w:r>
              <w:rPr>
                <w:rFonts w:hint="eastAsia" w:ascii="仿宋_GB2312" w:hAnsi="仿宋" w:eastAsia="仿宋_GB2312"/>
                <w:highlight w:val="none"/>
                <w:lang w:val="en-US" w:eastAsia="zh-CN"/>
              </w:rPr>
              <w:t>5</w:t>
            </w:r>
            <w:r>
              <w:rPr>
                <w:rFonts w:hint="eastAsia" w:ascii="仿宋_GB2312" w:hAnsi="仿宋" w:eastAsia="仿宋_GB2312"/>
                <w:highlight w:val="none"/>
              </w:rPr>
              <w:t>、定期清理雨、污水池、排水沟渠、定期清扫</w:t>
            </w:r>
            <w:r>
              <w:rPr>
                <w:rFonts w:hint="eastAsia" w:ascii="仿宋_GB2312" w:hAnsi="仿宋" w:eastAsia="仿宋_GB2312"/>
                <w:highlight w:val="none"/>
                <w:lang w:eastAsia="zh-CN"/>
              </w:rPr>
              <w:t>停车</w:t>
            </w:r>
            <w:r>
              <w:rPr>
                <w:rFonts w:hint="eastAsia" w:ascii="仿宋_GB2312" w:hAnsi="仿宋" w:eastAsia="仿宋_GB2312"/>
                <w:highlight w:val="none"/>
              </w:rPr>
              <w:t>雨篷；定期清洗外墙、垃圾桶、果皮箱</w:t>
            </w:r>
          </w:p>
        </w:tc>
        <w:tc>
          <w:tcPr>
            <w:tcW w:w="531" w:type="dxa"/>
            <w:noWrap w:val="0"/>
            <w:vAlign w:val="center"/>
          </w:tcPr>
          <w:p w14:paraId="53D3048F">
            <w:pPr>
              <w:spacing w:line="320" w:lineRule="exact"/>
              <w:jc w:val="center"/>
              <w:rPr>
                <w:rFonts w:hint="eastAsia" w:ascii="仿宋_GB2312" w:hAnsi="仿宋" w:eastAsia="仿宋_GB2312"/>
                <w:sz w:val="24"/>
                <w:highlight w:val="none"/>
                <w:lang w:eastAsia="zh-CN"/>
              </w:rPr>
            </w:pPr>
            <w:r>
              <w:rPr>
                <w:rFonts w:hint="eastAsia" w:ascii="仿宋_GB2312" w:hAnsi="仿宋" w:eastAsia="仿宋_GB2312"/>
                <w:sz w:val="24"/>
                <w:highlight w:val="none"/>
                <w:lang w:val="en-US" w:eastAsia="zh-CN"/>
              </w:rPr>
              <w:t>4</w:t>
            </w:r>
          </w:p>
        </w:tc>
        <w:tc>
          <w:tcPr>
            <w:tcW w:w="734" w:type="dxa"/>
            <w:noWrap w:val="0"/>
            <w:vAlign w:val="center"/>
          </w:tcPr>
          <w:p w14:paraId="3A296535">
            <w:pPr>
              <w:spacing w:line="320" w:lineRule="exact"/>
              <w:jc w:val="center"/>
              <w:rPr>
                <w:rFonts w:ascii="仿宋_GB2312" w:hAnsi="仿宋" w:eastAsia="仿宋_GB2312"/>
                <w:sz w:val="24"/>
                <w:highlight w:val="none"/>
              </w:rPr>
            </w:pPr>
          </w:p>
        </w:tc>
      </w:tr>
      <w:tr w14:paraId="4CFC85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restart"/>
            <w:noWrap w:val="0"/>
            <w:vAlign w:val="center"/>
          </w:tcPr>
          <w:p w14:paraId="06833F67">
            <w:pPr>
              <w:spacing w:line="320" w:lineRule="exact"/>
              <w:jc w:val="center"/>
              <w:rPr>
                <w:rFonts w:ascii="仿宋_GB2312" w:hAnsi="仿宋" w:eastAsia="仿宋_GB2312"/>
                <w:highlight w:val="none"/>
              </w:rPr>
            </w:pPr>
            <w:r>
              <w:rPr>
                <w:rFonts w:hint="eastAsia" w:ascii="仿宋_GB2312" w:hAnsi="仿宋" w:eastAsia="仿宋_GB2312"/>
                <w:highlight w:val="none"/>
              </w:rPr>
              <w:t>2</w:t>
            </w:r>
          </w:p>
        </w:tc>
        <w:tc>
          <w:tcPr>
            <w:tcW w:w="673" w:type="dxa"/>
            <w:vMerge w:val="restart"/>
            <w:noWrap w:val="0"/>
            <w:vAlign w:val="center"/>
          </w:tcPr>
          <w:p w14:paraId="558B9499">
            <w:pPr>
              <w:spacing w:line="320" w:lineRule="exact"/>
              <w:jc w:val="center"/>
              <w:rPr>
                <w:rFonts w:ascii="仿宋_GB2312" w:hAnsi="仿宋" w:eastAsia="仿宋_GB2312"/>
                <w:highlight w:val="none"/>
              </w:rPr>
            </w:pPr>
            <w:r>
              <w:rPr>
                <w:rFonts w:hint="eastAsia" w:ascii="仿宋_GB2312" w:hAnsi="仿宋" w:eastAsia="仿宋_GB2312"/>
                <w:highlight w:val="none"/>
              </w:rPr>
              <w:t>绿化服务</w:t>
            </w:r>
          </w:p>
        </w:tc>
        <w:tc>
          <w:tcPr>
            <w:tcW w:w="6652" w:type="dxa"/>
            <w:noWrap w:val="0"/>
            <w:vAlign w:val="top"/>
          </w:tcPr>
          <w:p w14:paraId="3FA1E9B7">
            <w:pPr>
              <w:spacing w:line="320" w:lineRule="exact"/>
              <w:rPr>
                <w:rFonts w:hint="eastAsia" w:ascii="仿宋_GB2312" w:hAnsi="仿宋" w:eastAsia="仿宋_GB2312"/>
                <w:highlight w:val="none"/>
                <w:lang w:eastAsia="zh-CN"/>
              </w:rPr>
            </w:pPr>
            <w:r>
              <w:rPr>
                <w:rFonts w:hint="eastAsia" w:ascii="仿宋_GB2312" w:hAnsi="仿宋" w:eastAsia="仿宋_GB2312"/>
                <w:highlight w:val="none"/>
              </w:rPr>
              <w:t>1、</w:t>
            </w:r>
            <w:r>
              <w:rPr>
                <w:rFonts w:hint="eastAsia" w:ascii="仿宋_GB2312" w:hAnsi="仿宋" w:eastAsia="仿宋_GB2312"/>
                <w:spacing w:val="-4"/>
                <w:highlight w:val="none"/>
              </w:rPr>
              <w:t>根据季节、天气调整管养方法，保证苗木生长良好</w:t>
            </w:r>
            <w:r>
              <w:rPr>
                <w:rFonts w:hint="eastAsia" w:ascii="仿宋_GB2312" w:hAnsi="仿宋" w:eastAsia="仿宋_GB2312"/>
                <w:spacing w:val="-4"/>
                <w:highlight w:val="none"/>
                <w:lang w:eastAsia="zh-CN"/>
              </w:rPr>
              <w:t>；</w:t>
            </w:r>
          </w:p>
        </w:tc>
        <w:tc>
          <w:tcPr>
            <w:tcW w:w="531" w:type="dxa"/>
            <w:noWrap w:val="0"/>
            <w:vAlign w:val="center"/>
          </w:tcPr>
          <w:p w14:paraId="31E13187">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2</w:t>
            </w:r>
          </w:p>
        </w:tc>
        <w:tc>
          <w:tcPr>
            <w:tcW w:w="734" w:type="dxa"/>
            <w:noWrap w:val="0"/>
            <w:vAlign w:val="center"/>
          </w:tcPr>
          <w:p w14:paraId="0607BBEB">
            <w:pPr>
              <w:spacing w:line="320" w:lineRule="exact"/>
              <w:jc w:val="center"/>
              <w:rPr>
                <w:rFonts w:ascii="仿宋_GB2312" w:hAnsi="仿宋" w:eastAsia="仿宋_GB2312"/>
                <w:sz w:val="24"/>
                <w:highlight w:val="none"/>
              </w:rPr>
            </w:pPr>
          </w:p>
        </w:tc>
      </w:tr>
      <w:tr w14:paraId="75B7FD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2820FC06">
            <w:pPr>
              <w:widowControl/>
              <w:jc w:val="left"/>
              <w:rPr>
                <w:rFonts w:ascii="仿宋_GB2312" w:hAnsi="仿宋" w:eastAsia="仿宋_GB2312"/>
                <w:highlight w:val="none"/>
              </w:rPr>
            </w:pPr>
          </w:p>
        </w:tc>
        <w:tc>
          <w:tcPr>
            <w:tcW w:w="673" w:type="dxa"/>
            <w:vMerge w:val="continue"/>
            <w:noWrap w:val="0"/>
            <w:vAlign w:val="center"/>
          </w:tcPr>
          <w:p w14:paraId="31F63D4C">
            <w:pPr>
              <w:widowControl/>
              <w:jc w:val="left"/>
              <w:rPr>
                <w:rFonts w:ascii="仿宋_GB2312" w:hAnsi="仿宋" w:eastAsia="仿宋_GB2312"/>
                <w:highlight w:val="none"/>
              </w:rPr>
            </w:pPr>
          </w:p>
        </w:tc>
        <w:tc>
          <w:tcPr>
            <w:tcW w:w="6652" w:type="dxa"/>
            <w:noWrap w:val="0"/>
            <w:vAlign w:val="top"/>
          </w:tcPr>
          <w:p w14:paraId="4A2719B8">
            <w:pPr>
              <w:spacing w:line="320" w:lineRule="exact"/>
              <w:rPr>
                <w:rFonts w:hint="eastAsia" w:ascii="仿宋_GB2312" w:hAnsi="仿宋" w:eastAsia="仿宋_GB2312"/>
                <w:highlight w:val="none"/>
                <w:lang w:eastAsia="zh-CN"/>
              </w:rPr>
            </w:pPr>
            <w:r>
              <w:rPr>
                <w:rFonts w:hint="eastAsia" w:ascii="仿宋_GB2312" w:hAnsi="仿宋" w:eastAsia="仿宋_GB2312"/>
                <w:highlight w:val="none"/>
              </w:rPr>
              <w:t>2、</w:t>
            </w:r>
            <w:r>
              <w:rPr>
                <w:rFonts w:hint="eastAsia" w:ascii="仿宋_GB2312" w:hAnsi="仿宋" w:eastAsia="仿宋_GB2312"/>
                <w:highlight w:val="none"/>
                <w:lang w:val="en-US" w:eastAsia="zh-CN"/>
              </w:rPr>
              <w:t>办公区等指定区域</w:t>
            </w:r>
            <w:r>
              <w:rPr>
                <w:rFonts w:hint="eastAsia" w:ascii="仿宋_GB2312" w:hAnsi="仿宋" w:eastAsia="仿宋_GB2312"/>
                <w:highlight w:val="none"/>
              </w:rPr>
              <w:t>内盆景、盆花随季节及时调换</w:t>
            </w:r>
            <w:r>
              <w:rPr>
                <w:rFonts w:hint="eastAsia" w:ascii="仿宋_GB2312" w:hAnsi="仿宋" w:eastAsia="仿宋_GB2312"/>
                <w:highlight w:val="none"/>
                <w:lang w:eastAsia="zh-CN"/>
              </w:rPr>
              <w:t>；</w:t>
            </w:r>
          </w:p>
        </w:tc>
        <w:tc>
          <w:tcPr>
            <w:tcW w:w="531" w:type="dxa"/>
            <w:noWrap w:val="0"/>
            <w:vAlign w:val="center"/>
          </w:tcPr>
          <w:p w14:paraId="1312A8F5">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2</w:t>
            </w:r>
          </w:p>
        </w:tc>
        <w:tc>
          <w:tcPr>
            <w:tcW w:w="734" w:type="dxa"/>
            <w:noWrap w:val="0"/>
            <w:vAlign w:val="center"/>
          </w:tcPr>
          <w:p w14:paraId="501EC41F">
            <w:pPr>
              <w:spacing w:line="320" w:lineRule="exact"/>
              <w:jc w:val="center"/>
              <w:rPr>
                <w:rFonts w:ascii="仿宋_GB2312" w:hAnsi="仿宋" w:eastAsia="仿宋_GB2312"/>
                <w:sz w:val="24"/>
                <w:highlight w:val="none"/>
              </w:rPr>
            </w:pPr>
          </w:p>
        </w:tc>
      </w:tr>
      <w:tr w14:paraId="75EEA7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31EDAE2C">
            <w:pPr>
              <w:widowControl/>
              <w:jc w:val="left"/>
              <w:rPr>
                <w:rFonts w:ascii="仿宋_GB2312" w:hAnsi="仿宋" w:eastAsia="仿宋_GB2312"/>
                <w:highlight w:val="none"/>
              </w:rPr>
            </w:pPr>
          </w:p>
        </w:tc>
        <w:tc>
          <w:tcPr>
            <w:tcW w:w="673" w:type="dxa"/>
            <w:vMerge w:val="continue"/>
            <w:noWrap w:val="0"/>
            <w:vAlign w:val="center"/>
          </w:tcPr>
          <w:p w14:paraId="5F44143F">
            <w:pPr>
              <w:widowControl/>
              <w:jc w:val="left"/>
              <w:rPr>
                <w:rFonts w:ascii="仿宋_GB2312" w:hAnsi="仿宋" w:eastAsia="仿宋_GB2312"/>
                <w:highlight w:val="none"/>
              </w:rPr>
            </w:pPr>
          </w:p>
        </w:tc>
        <w:tc>
          <w:tcPr>
            <w:tcW w:w="6652" w:type="dxa"/>
            <w:noWrap w:val="0"/>
            <w:vAlign w:val="top"/>
          </w:tcPr>
          <w:p w14:paraId="6A055BDD">
            <w:pPr>
              <w:spacing w:line="320" w:lineRule="exact"/>
              <w:rPr>
                <w:rFonts w:hint="eastAsia" w:ascii="仿宋_GB2312" w:hAnsi="仿宋" w:eastAsia="仿宋_GB2312"/>
                <w:highlight w:val="none"/>
                <w:lang w:eastAsia="zh-CN"/>
              </w:rPr>
            </w:pPr>
            <w:r>
              <w:rPr>
                <w:rFonts w:hint="eastAsia" w:ascii="仿宋_GB2312" w:hAnsi="仿宋" w:eastAsia="仿宋_GB2312"/>
                <w:highlight w:val="none"/>
              </w:rPr>
              <w:t>3、</w:t>
            </w:r>
            <w:r>
              <w:rPr>
                <w:rFonts w:hint="eastAsia" w:ascii="仿宋_GB2312" w:hAnsi="仿宋" w:eastAsia="仿宋_GB2312"/>
                <w:highlight w:val="none"/>
                <w:lang w:eastAsia="zh-CN"/>
              </w:rPr>
              <w:t>定期清理林下杂树、杂草并及时清运；</w:t>
            </w:r>
          </w:p>
        </w:tc>
        <w:tc>
          <w:tcPr>
            <w:tcW w:w="531" w:type="dxa"/>
            <w:noWrap w:val="0"/>
            <w:vAlign w:val="center"/>
          </w:tcPr>
          <w:p w14:paraId="210F4F94">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2</w:t>
            </w:r>
          </w:p>
        </w:tc>
        <w:tc>
          <w:tcPr>
            <w:tcW w:w="734" w:type="dxa"/>
            <w:noWrap w:val="0"/>
            <w:vAlign w:val="center"/>
          </w:tcPr>
          <w:p w14:paraId="1FFC5622">
            <w:pPr>
              <w:spacing w:line="320" w:lineRule="exact"/>
              <w:jc w:val="center"/>
              <w:rPr>
                <w:rFonts w:ascii="仿宋_GB2312" w:hAnsi="仿宋" w:eastAsia="仿宋_GB2312"/>
                <w:sz w:val="24"/>
                <w:highlight w:val="none"/>
              </w:rPr>
            </w:pPr>
          </w:p>
        </w:tc>
      </w:tr>
      <w:tr w14:paraId="7F71B4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1FDF6CF8">
            <w:pPr>
              <w:widowControl/>
              <w:jc w:val="left"/>
              <w:rPr>
                <w:rFonts w:ascii="仿宋_GB2312" w:hAnsi="仿宋" w:eastAsia="仿宋_GB2312"/>
                <w:highlight w:val="none"/>
              </w:rPr>
            </w:pPr>
          </w:p>
        </w:tc>
        <w:tc>
          <w:tcPr>
            <w:tcW w:w="673" w:type="dxa"/>
            <w:vMerge w:val="continue"/>
            <w:noWrap w:val="0"/>
            <w:vAlign w:val="center"/>
          </w:tcPr>
          <w:p w14:paraId="04CF57EB">
            <w:pPr>
              <w:widowControl/>
              <w:jc w:val="left"/>
              <w:rPr>
                <w:rFonts w:ascii="仿宋_GB2312" w:hAnsi="仿宋" w:eastAsia="仿宋_GB2312"/>
                <w:highlight w:val="none"/>
              </w:rPr>
            </w:pPr>
          </w:p>
        </w:tc>
        <w:tc>
          <w:tcPr>
            <w:tcW w:w="6652" w:type="dxa"/>
            <w:noWrap w:val="0"/>
            <w:vAlign w:val="top"/>
          </w:tcPr>
          <w:p w14:paraId="75C3AC0D">
            <w:pPr>
              <w:spacing w:line="320" w:lineRule="exact"/>
              <w:rPr>
                <w:rFonts w:hint="eastAsia" w:ascii="仿宋_GB2312" w:hAnsi="仿宋" w:eastAsia="仿宋_GB2312"/>
                <w:highlight w:val="none"/>
                <w:lang w:eastAsia="zh-CN"/>
              </w:rPr>
            </w:pPr>
            <w:r>
              <w:rPr>
                <w:rFonts w:hint="eastAsia" w:ascii="仿宋_GB2312" w:hAnsi="仿宋" w:eastAsia="仿宋_GB2312"/>
                <w:highlight w:val="none"/>
              </w:rPr>
              <w:t>4、定期修剪、施肥、防治病虫害</w:t>
            </w:r>
            <w:r>
              <w:rPr>
                <w:rFonts w:hint="eastAsia" w:ascii="仿宋_GB2312" w:hAnsi="仿宋" w:eastAsia="仿宋_GB2312"/>
                <w:highlight w:val="none"/>
                <w:lang w:eastAsia="zh-CN"/>
              </w:rPr>
              <w:t>；</w:t>
            </w:r>
          </w:p>
        </w:tc>
        <w:tc>
          <w:tcPr>
            <w:tcW w:w="531" w:type="dxa"/>
            <w:noWrap w:val="0"/>
            <w:vAlign w:val="center"/>
          </w:tcPr>
          <w:p w14:paraId="468D3034">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2</w:t>
            </w:r>
          </w:p>
        </w:tc>
        <w:tc>
          <w:tcPr>
            <w:tcW w:w="734" w:type="dxa"/>
            <w:noWrap w:val="0"/>
            <w:vAlign w:val="center"/>
          </w:tcPr>
          <w:p w14:paraId="564EF05A">
            <w:pPr>
              <w:spacing w:line="320" w:lineRule="exact"/>
              <w:jc w:val="center"/>
              <w:rPr>
                <w:rFonts w:ascii="仿宋_GB2312" w:hAnsi="仿宋" w:eastAsia="仿宋_GB2312"/>
                <w:sz w:val="24"/>
                <w:highlight w:val="none"/>
              </w:rPr>
            </w:pPr>
          </w:p>
        </w:tc>
      </w:tr>
      <w:tr w14:paraId="0C9D4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restart"/>
            <w:noWrap w:val="0"/>
            <w:vAlign w:val="center"/>
          </w:tcPr>
          <w:p w14:paraId="0B0518FA">
            <w:pPr>
              <w:spacing w:line="320" w:lineRule="exact"/>
              <w:jc w:val="center"/>
              <w:rPr>
                <w:rFonts w:ascii="仿宋_GB2312" w:hAnsi="仿宋" w:eastAsia="仿宋_GB2312"/>
                <w:highlight w:val="none"/>
              </w:rPr>
            </w:pPr>
            <w:r>
              <w:rPr>
                <w:rFonts w:hint="eastAsia" w:ascii="仿宋_GB2312" w:hAnsi="仿宋" w:eastAsia="仿宋_GB2312"/>
                <w:highlight w:val="none"/>
              </w:rPr>
              <w:t>3</w:t>
            </w:r>
          </w:p>
        </w:tc>
        <w:tc>
          <w:tcPr>
            <w:tcW w:w="673" w:type="dxa"/>
            <w:vMerge w:val="restart"/>
            <w:noWrap w:val="0"/>
            <w:vAlign w:val="center"/>
          </w:tcPr>
          <w:p w14:paraId="74E302F1">
            <w:pPr>
              <w:spacing w:line="320" w:lineRule="exact"/>
              <w:jc w:val="center"/>
              <w:rPr>
                <w:rFonts w:ascii="仿宋_GB2312" w:hAnsi="仿宋" w:eastAsia="仿宋_GB2312"/>
                <w:highlight w:val="none"/>
              </w:rPr>
            </w:pPr>
            <w:r>
              <w:rPr>
                <w:rFonts w:hint="eastAsia" w:ascii="仿宋_GB2312" w:hAnsi="仿宋" w:eastAsia="仿宋_GB2312"/>
                <w:highlight w:val="none"/>
              </w:rPr>
              <w:t>工程服务</w:t>
            </w:r>
          </w:p>
        </w:tc>
        <w:tc>
          <w:tcPr>
            <w:tcW w:w="6652" w:type="dxa"/>
            <w:noWrap w:val="0"/>
            <w:vAlign w:val="top"/>
          </w:tcPr>
          <w:p w14:paraId="0AC322E9">
            <w:pPr>
              <w:spacing w:line="320" w:lineRule="exact"/>
              <w:rPr>
                <w:rFonts w:hint="eastAsia" w:ascii="仿宋_GB2312" w:hAnsi="仿宋" w:eastAsia="仿宋_GB2312"/>
                <w:highlight w:val="none"/>
                <w:lang w:eastAsia="zh-CN"/>
              </w:rPr>
            </w:pPr>
            <w:r>
              <w:rPr>
                <w:rFonts w:hint="eastAsia" w:ascii="仿宋_GB2312" w:hAnsi="仿宋" w:eastAsia="仿宋_GB2312"/>
                <w:highlight w:val="none"/>
              </w:rPr>
              <w:t>1、按服务要求每天巡视相关设备、设施、随坏随修</w:t>
            </w:r>
            <w:r>
              <w:rPr>
                <w:rFonts w:hint="eastAsia" w:ascii="仿宋_GB2312" w:hAnsi="仿宋" w:eastAsia="仿宋_GB2312"/>
                <w:highlight w:val="none"/>
                <w:lang w:eastAsia="zh-CN"/>
              </w:rPr>
              <w:t>；</w:t>
            </w:r>
          </w:p>
        </w:tc>
        <w:tc>
          <w:tcPr>
            <w:tcW w:w="531" w:type="dxa"/>
            <w:noWrap w:val="0"/>
            <w:vAlign w:val="center"/>
          </w:tcPr>
          <w:p w14:paraId="1EA90DE2">
            <w:pPr>
              <w:spacing w:line="320" w:lineRule="exact"/>
              <w:jc w:val="center"/>
              <w:rPr>
                <w:rFonts w:hint="eastAsia" w:ascii="仿宋_GB2312" w:hAnsi="仿宋" w:eastAsia="仿宋_GB2312"/>
                <w:sz w:val="24"/>
                <w:highlight w:val="none"/>
                <w:lang w:eastAsia="zh-CN"/>
              </w:rPr>
            </w:pPr>
            <w:r>
              <w:rPr>
                <w:rFonts w:hint="eastAsia" w:ascii="仿宋_GB2312" w:hAnsi="仿宋" w:eastAsia="仿宋_GB2312"/>
                <w:sz w:val="24"/>
                <w:highlight w:val="none"/>
                <w:lang w:val="en-US" w:eastAsia="zh-CN"/>
              </w:rPr>
              <w:t>4</w:t>
            </w:r>
          </w:p>
        </w:tc>
        <w:tc>
          <w:tcPr>
            <w:tcW w:w="734" w:type="dxa"/>
            <w:noWrap w:val="0"/>
            <w:vAlign w:val="center"/>
          </w:tcPr>
          <w:p w14:paraId="74CDC083">
            <w:pPr>
              <w:spacing w:line="320" w:lineRule="exact"/>
              <w:jc w:val="center"/>
              <w:rPr>
                <w:rFonts w:ascii="仿宋_GB2312" w:hAnsi="仿宋" w:eastAsia="仿宋_GB2312"/>
                <w:sz w:val="24"/>
                <w:highlight w:val="none"/>
              </w:rPr>
            </w:pPr>
          </w:p>
        </w:tc>
      </w:tr>
      <w:tr w14:paraId="7B278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29328FD8">
            <w:pPr>
              <w:widowControl/>
              <w:jc w:val="left"/>
              <w:rPr>
                <w:rFonts w:ascii="仿宋_GB2312" w:hAnsi="仿宋" w:eastAsia="仿宋_GB2312"/>
                <w:highlight w:val="none"/>
              </w:rPr>
            </w:pPr>
          </w:p>
        </w:tc>
        <w:tc>
          <w:tcPr>
            <w:tcW w:w="673" w:type="dxa"/>
            <w:vMerge w:val="continue"/>
            <w:noWrap w:val="0"/>
            <w:vAlign w:val="center"/>
          </w:tcPr>
          <w:p w14:paraId="3B1D2A57">
            <w:pPr>
              <w:widowControl/>
              <w:jc w:val="left"/>
              <w:rPr>
                <w:rFonts w:ascii="仿宋_GB2312" w:hAnsi="仿宋" w:eastAsia="仿宋_GB2312"/>
                <w:highlight w:val="none"/>
              </w:rPr>
            </w:pPr>
          </w:p>
        </w:tc>
        <w:tc>
          <w:tcPr>
            <w:tcW w:w="6652" w:type="dxa"/>
            <w:noWrap w:val="0"/>
            <w:vAlign w:val="top"/>
          </w:tcPr>
          <w:p w14:paraId="1A3441EF">
            <w:pPr>
              <w:tabs>
                <w:tab w:val="left" w:pos="6200"/>
              </w:tabs>
              <w:spacing w:line="240" w:lineRule="exact"/>
              <w:jc w:val="left"/>
              <w:rPr>
                <w:rFonts w:hint="eastAsia" w:ascii="仿宋_GB2312" w:hAnsi="仿宋" w:eastAsia="仿宋_GB2312"/>
                <w:highlight w:val="none"/>
                <w:lang w:eastAsia="zh-CN"/>
              </w:rPr>
            </w:pPr>
            <w:r>
              <w:rPr>
                <w:rFonts w:hint="eastAsia" w:ascii="仿宋_GB2312" w:hAnsi="仿宋" w:eastAsia="仿宋_GB2312"/>
                <w:highlight w:val="none"/>
              </w:rPr>
              <w:t>2、急修随叫随到，及时修复，若不能及时修复，要有合理解释和应急措施，做出限时承诺</w:t>
            </w:r>
            <w:r>
              <w:rPr>
                <w:rFonts w:hint="eastAsia" w:ascii="仿宋_GB2312" w:hAnsi="仿宋" w:eastAsia="仿宋_GB2312"/>
                <w:highlight w:val="none"/>
                <w:lang w:eastAsia="zh-CN"/>
              </w:rPr>
              <w:t>；</w:t>
            </w:r>
          </w:p>
        </w:tc>
        <w:tc>
          <w:tcPr>
            <w:tcW w:w="531" w:type="dxa"/>
            <w:noWrap w:val="0"/>
            <w:vAlign w:val="center"/>
          </w:tcPr>
          <w:p w14:paraId="18D3EE6D">
            <w:pPr>
              <w:spacing w:line="320" w:lineRule="exact"/>
              <w:jc w:val="center"/>
              <w:rPr>
                <w:rFonts w:hint="eastAsia" w:ascii="仿宋_GB2312" w:hAnsi="仿宋" w:eastAsia="仿宋_GB2312"/>
                <w:sz w:val="24"/>
                <w:highlight w:val="none"/>
                <w:lang w:eastAsia="zh-CN"/>
              </w:rPr>
            </w:pPr>
            <w:r>
              <w:rPr>
                <w:rFonts w:hint="eastAsia" w:ascii="仿宋_GB2312" w:hAnsi="仿宋" w:eastAsia="仿宋_GB2312"/>
                <w:sz w:val="24"/>
                <w:highlight w:val="none"/>
                <w:lang w:val="en-US" w:eastAsia="zh-CN"/>
              </w:rPr>
              <w:t>4</w:t>
            </w:r>
          </w:p>
        </w:tc>
        <w:tc>
          <w:tcPr>
            <w:tcW w:w="734" w:type="dxa"/>
            <w:noWrap w:val="0"/>
            <w:vAlign w:val="center"/>
          </w:tcPr>
          <w:p w14:paraId="48AA6DA1">
            <w:pPr>
              <w:spacing w:line="320" w:lineRule="exact"/>
              <w:jc w:val="center"/>
              <w:rPr>
                <w:rFonts w:ascii="仿宋_GB2312" w:hAnsi="仿宋" w:eastAsia="仿宋_GB2312"/>
                <w:sz w:val="24"/>
                <w:highlight w:val="none"/>
              </w:rPr>
            </w:pPr>
          </w:p>
        </w:tc>
      </w:tr>
      <w:tr w14:paraId="5EA8E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2772DC61">
            <w:pPr>
              <w:widowControl/>
              <w:jc w:val="left"/>
              <w:rPr>
                <w:rFonts w:ascii="仿宋_GB2312" w:hAnsi="仿宋" w:eastAsia="仿宋_GB2312"/>
                <w:highlight w:val="none"/>
              </w:rPr>
            </w:pPr>
          </w:p>
        </w:tc>
        <w:tc>
          <w:tcPr>
            <w:tcW w:w="673" w:type="dxa"/>
            <w:vMerge w:val="continue"/>
            <w:noWrap w:val="0"/>
            <w:vAlign w:val="center"/>
          </w:tcPr>
          <w:p w14:paraId="167AD366">
            <w:pPr>
              <w:widowControl/>
              <w:jc w:val="left"/>
              <w:rPr>
                <w:rFonts w:ascii="仿宋_GB2312" w:hAnsi="仿宋" w:eastAsia="仿宋_GB2312"/>
                <w:highlight w:val="none"/>
              </w:rPr>
            </w:pPr>
          </w:p>
        </w:tc>
        <w:tc>
          <w:tcPr>
            <w:tcW w:w="6652" w:type="dxa"/>
            <w:noWrap w:val="0"/>
            <w:vAlign w:val="top"/>
          </w:tcPr>
          <w:p w14:paraId="1E38D687">
            <w:pPr>
              <w:spacing w:line="320" w:lineRule="exact"/>
              <w:ind w:left="315" w:hanging="315"/>
              <w:rPr>
                <w:rFonts w:hint="eastAsia" w:ascii="仿宋_GB2312" w:hAnsi="仿宋" w:eastAsia="仿宋_GB2312"/>
                <w:highlight w:val="none"/>
                <w:lang w:eastAsia="zh-CN"/>
              </w:rPr>
            </w:pPr>
            <w:r>
              <w:rPr>
                <w:rFonts w:hint="eastAsia" w:ascii="仿宋_GB2312" w:hAnsi="仿宋" w:eastAsia="仿宋_GB2312"/>
                <w:highlight w:val="none"/>
              </w:rPr>
              <w:t>3、24小时</w:t>
            </w:r>
            <w:r>
              <w:rPr>
                <w:rFonts w:hint="eastAsia" w:ascii="仿宋_GB2312" w:hAnsi="仿宋" w:eastAsia="仿宋_GB2312"/>
                <w:highlight w:val="none"/>
                <w:lang w:eastAsia="zh-CN"/>
              </w:rPr>
              <w:t>保持联系畅通</w:t>
            </w:r>
            <w:r>
              <w:rPr>
                <w:rFonts w:hint="eastAsia" w:ascii="仿宋_GB2312" w:hAnsi="仿宋" w:eastAsia="仿宋_GB2312"/>
                <w:highlight w:val="none"/>
              </w:rPr>
              <w:t>，确保</w:t>
            </w:r>
            <w:r>
              <w:rPr>
                <w:rFonts w:hint="eastAsia" w:ascii="仿宋_GB2312" w:hAnsi="仿宋" w:eastAsia="仿宋_GB2312"/>
                <w:highlight w:val="none"/>
                <w:lang w:eastAsia="zh-CN"/>
              </w:rPr>
              <w:t>及时配合处理</w:t>
            </w:r>
            <w:r>
              <w:rPr>
                <w:rFonts w:hint="eastAsia" w:ascii="仿宋_GB2312" w:hAnsi="仿宋" w:eastAsia="仿宋_GB2312"/>
                <w:highlight w:val="none"/>
              </w:rPr>
              <w:t>供电等各类系统</w:t>
            </w:r>
            <w:r>
              <w:rPr>
                <w:rFonts w:hint="eastAsia" w:ascii="仿宋_GB2312" w:hAnsi="仿宋" w:eastAsia="仿宋_GB2312"/>
                <w:highlight w:val="none"/>
                <w:lang w:eastAsia="zh-CN"/>
              </w:rPr>
              <w:t>问题；</w:t>
            </w:r>
          </w:p>
        </w:tc>
        <w:tc>
          <w:tcPr>
            <w:tcW w:w="531" w:type="dxa"/>
            <w:noWrap w:val="0"/>
            <w:vAlign w:val="center"/>
          </w:tcPr>
          <w:p w14:paraId="29FF7880">
            <w:pPr>
              <w:spacing w:line="320" w:lineRule="exact"/>
              <w:jc w:val="center"/>
              <w:rPr>
                <w:rFonts w:hint="eastAsia" w:ascii="仿宋_GB2312" w:hAnsi="仿宋" w:eastAsia="仿宋_GB2312"/>
                <w:sz w:val="24"/>
                <w:highlight w:val="none"/>
                <w:lang w:eastAsia="zh-CN"/>
              </w:rPr>
            </w:pPr>
            <w:r>
              <w:rPr>
                <w:rFonts w:hint="eastAsia" w:ascii="仿宋_GB2312" w:hAnsi="仿宋" w:eastAsia="仿宋_GB2312"/>
                <w:sz w:val="24"/>
                <w:highlight w:val="none"/>
                <w:lang w:val="en-US" w:eastAsia="zh-CN"/>
              </w:rPr>
              <w:t>4</w:t>
            </w:r>
          </w:p>
        </w:tc>
        <w:tc>
          <w:tcPr>
            <w:tcW w:w="734" w:type="dxa"/>
            <w:noWrap w:val="0"/>
            <w:vAlign w:val="center"/>
          </w:tcPr>
          <w:p w14:paraId="32F5AA09">
            <w:pPr>
              <w:spacing w:line="320" w:lineRule="exact"/>
              <w:jc w:val="center"/>
              <w:rPr>
                <w:rFonts w:ascii="仿宋_GB2312" w:hAnsi="仿宋" w:eastAsia="仿宋_GB2312"/>
                <w:sz w:val="24"/>
                <w:highlight w:val="none"/>
              </w:rPr>
            </w:pPr>
          </w:p>
        </w:tc>
      </w:tr>
      <w:tr w14:paraId="7F46F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17FADCE4">
            <w:pPr>
              <w:widowControl/>
              <w:jc w:val="left"/>
              <w:rPr>
                <w:rFonts w:ascii="仿宋_GB2312" w:hAnsi="仿宋" w:eastAsia="仿宋_GB2312"/>
                <w:highlight w:val="none"/>
              </w:rPr>
            </w:pPr>
          </w:p>
        </w:tc>
        <w:tc>
          <w:tcPr>
            <w:tcW w:w="673" w:type="dxa"/>
            <w:vMerge w:val="continue"/>
            <w:noWrap w:val="0"/>
            <w:vAlign w:val="center"/>
          </w:tcPr>
          <w:p w14:paraId="2DDEE4C7">
            <w:pPr>
              <w:widowControl/>
              <w:jc w:val="left"/>
              <w:rPr>
                <w:rFonts w:ascii="仿宋_GB2312" w:hAnsi="仿宋" w:eastAsia="仿宋_GB2312"/>
                <w:highlight w:val="none"/>
              </w:rPr>
            </w:pPr>
          </w:p>
        </w:tc>
        <w:tc>
          <w:tcPr>
            <w:tcW w:w="6652" w:type="dxa"/>
            <w:noWrap w:val="0"/>
            <w:vAlign w:val="top"/>
          </w:tcPr>
          <w:p w14:paraId="72444763">
            <w:pPr>
              <w:spacing w:line="320" w:lineRule="exact"/>
              <w:ind w:left="315" w:hanging="315"/>
              <w:rPr>
                <w:rFonts w:hint="eastAsia" w:ascii="仿宋_GB2312" w:hAnsi="仿宋" w:eastAsia="仿宋_GB2312"/>
                <w:highlight w:val="none"/>
                <w:lang w:eastAsia="zh-CN"/>
              </w:rPr>
            </w:pPr>
            <w:r>
              <w:rPr>
                <w:rFonts w:hint="eastAsia" w:ascii="仿宋_GB2312" w:hAnsi="仿宋" w:eastAsia="仿宋_GB2312"/>
                <w:highlight w:val="none"/>
              </w:rPr>
              <w:t>4、协助甲方做好节电、节水等节能工作</w:t>
            </w:r>
            <w:r>
              <w:rPr>
                <w:rFonts w:hint="eastAsia" w:ascii="仿宋_GB2312" w:hAnsi="仿宋" w:eastAsia="仿宋_GB2312"/>
                <w:highlight w:val="none"/>
                <w:lang w:eastAsia="zh-CN"/>
              </w:rPr>
              <w:t>；</w:t>
            </w:r>
          </w:p>
        </w:tc>
        <w:tc>
          <w:tcPr>
            <w:tcW w:w="531" w:type="dxa"/>
            <w:noWrap w:val="0"/>
            <w:vAlign w:val="center"/>
          </w:tcPr>
          <w:p w14:paraId="1ADE503F">
            <w:pPr>
              <w:spacing w:line="320" w:lineRule="exact"/>
              <w:jc w:val="center"/>
              <w:rPr>
                <w:rFonts w:hint="eastAsia" w:ascii="仿宋_GB2312" w:hAnsi="仿宋" w:eastAsia="仿宋_GB2312"/>
                <w:sz w:val="24"/>
                <w:highlight w:val="none"/>
                <w:lang w:eastAsia="zh-CN"/>
              </w:rPr>
            </w:pPr>
            <w:r>
              <w:rPr>
                <w:rFonts w:hint="eastAsia" w:ascii="仿宋_GB2312" w:hAnsi="仿宋" w:eastAsia="仿宋_GB2312"/>
                <w:sz w:val="24"/>
                <w:highlight w:val="none"/>
                <w:lang w:val="en-US" w:eastAsia="zh-CN"/>
              </w:rPr>
              <w:t>4</w:t>
            </w:r>
          </w:p>
        </w:tc>
        <w:tc>
          <w:tcPr>
            <w:tcW w:w="734" w:type="dxa"/>
            <w:noWrap w:val="0"/>
            <w:vAlign w:val="center"/>
          </w:tcPr>
          <w:p w14:paraId="66859646">
            <w:pPr>
              <w:spacing w:line="320" w:lineRule="exact"/>
              <w:jc w:val="center"/>
              <w:rPr>
                <w:rFonts w:ascii="仿宋_GB2312" w:hAnsi="仿宋" w:eastAsia="仿宋_GB2312"/>
                <w:sz w:val="24"/>
                <w:highlight w:val="none"/>
              </w:rPr>
            </w:pPr>
          </w:p>
        </w:tc>
      </w:tr>
      <w:tr w14:paraId="0C2FB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restart"/>
            <w:noWrap w:val="0"/>
            <w:vAlign w:val="center"/>
          </w:tcPr>
          <w:p w14:paraId="1DEB55B9">
            <w:pPr>
              <w:spacing w:line="320" w:lineRule="exact"/>
              <w:jc w:val="center"/>
              <w:rPr>
                <w:rFonts w:ascii="仿宋_GB2312" w:hAnsi="仿宋" w:eastAsia="仿宋_GB2312"/>
                <w:highlight w:val="none"/>
              </w:rPr>
            </w:pPr>
            <w:r>
              <w:rPr>
                <w:rFonts w:hint="eastAsia" w:ascii="仿宋_GB2312" w:hAnsi="仿宋" w:eastAsia="仿宋_GB2312"/>
                <w:highlight w:val="none"/>
              </w:rPr>
              <w:t>4</w:t>
            </w:r>
          </w:p>
        </w:tc>
        <w:tc>
          <w:tcPr>
            <w:tcW w:w="673" w:type="dxa"/>
            <w:vMerge w:val="restart"/>
            <w:noWrap w:val="0"/>
            <w:vAlign w:val="center"/>
          </w:tcPr>
          <w:p w14:paraId="46C5A3A1">
            <w:pPr>
              <w:spacing w:line="320" w:lineRule="exact"/>
              <w:jc w:val="center"/>
              <w:rPr>
                <w:rFonts w:hint="eastAsia" w:ascii="仿宋_GB2312" w:hAnsi="仿宋" w:eastAsia="仿宋_GB2312"/>
                <w:highlight w:val="none"/>
                <w:lang w:eastAsia="zh-CN"/>
              </w:rPr>
            </w:pPr>
            <w:r>
              <w:rPr>
                <w:rFonts w:hint="eastAsia" w:ascii="仿宋_GB2312" w:hAnsi="仿宋" w:eastAsia="仿宋_GB2312"/>
                <w:highlight w:val="none"/>
                <w:lang w:eastAsia="zh-CN"/>
              </w:rPr>
              <w:t>秩序维护服务</w:t>
            </w:r>
          </w:p>
        </w:tc>
        <w:tc>
          <w:tcPr>
            <w:tcW w:w="6652" w:type="dxa"/>
            <w:noWrap w:val="0"/>
            <w:vAlign w:val="top"/>
          </w:tcPr>
          <w:p w14:paraId="52B567D9">
            <w:pPr>
              <w:spacing w:line="320" w:lineRule="exact"/>
              <w:ind w:left="315" w:hanging="315"/>
              <w:rPr>
                <w:rFonts w:hint="eastAsia" w:ascii="仿宋_GB2312" w:hAnsi="仿宋" w:eastAsia="仿宋_GB2312"/>
                <w:highlight w:val="none"/>
                <w:lang w:eastAsia="zh-CN"/>
              </w:rPr>
            </w:pPr>
            <w:r>
              <w:rPr>
                <w:rFonts w:hint="eastAsia" w:ascii="仿宋_GB2312" w:hAnsi="仿宋" w:eastAsia="仿宋_GB2312"/>
                <w:highlight w:val="none"/>
              </w:rPr>
              <w:t>1、严格执行</w:t>
            </w:r>
            <w:r>
              <w:rPr>
                <w:rFonts w:hint="eastAsia" w:ascii="仿宋_GB2312" w:hAnsi="仿宋" w:eastAsia="仿宋_GB2312"/>
                <w:highlight w:val="none"/>
                <w:lang w:eastAsia="zh-CN"/>
              </w:rPr>
              <w:t>物业人员及临时增调人员的登记工作；</w:t>
            </w:r>
          </w:p>
        </w:tc>
        <w:tc>
          <w:tcPr>
            <w:tcW w:w="531" w:type="dxa"/>
            <w:noWrap w:val="0"/>
            <w:vAlign w:val="center"/>
          </w:tcPr>
          <w:p w14:paraId="0C35D357">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4</w:t>
            </w:r>
          </w:p>
        </w:tc>
        <w:tc>
          <w:tcPr>
            <w:tcW w:w="734" w:type="dxa"/>
            <w:noWrap w:val="0"/>
            <w:vAlign w:val="center"/>
          </w:tcPr>
          <w:p w14:paraId="47226BCE">
            <w:pPr>
              <w:spacing w:line="320" w:lineRule="exact"/>
              <w:jc w:val="center"/>
              <w:rPr>
                <w:rFonts w:ascii="仿宋_GB2312" w:hAnsi="仿宋" w:eastAsia="仿宋_GB2312"/>
                <w:sz w:val="24"/>
                <w:highlight w:val="none"/>
              </w:rPr>
            </w:pPr>
          </w:p>
        </w:tc>
      </w:tr>
      <w:tr w14:paraId="6C229E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0EA839AB">
            <w:pPr>
              <w:spacing w:line="320" w:lineRule="exact"/>
              <w:jc w:val="center"/>
              <w:rPr>
                <w:rFonts w:ascii="仿宋_GB2312" w:hAnsi="仿宋" w:eastAsia="仿宋_GB2312"/>
                <w:highlight w:val="none"/>
              </w:rPr>
            </w:pPr>
          </w:p>
        </w:tc>
        <w:tc>
          <w:tcPr>
            <w:tcW w:w="673" w:type="dxa"/>
            <w:vMerge w:val="continue"/>
            <w:noWrap w:val="0"/>
            <w:vAlign w:val="center"/>
          </w:tcPr>
          <w:p w14:paraId="45FACB43">
            <w:pPr>
              <w:spacing w:line="320" w:lineRule="exact"/>
              <w:jc w:val="center"/>
              <w:rPr>
                <w:rFonts w:ascii="仿宋_GB2312" w:hAnsi="仿宋" w:eastAsia="仿宋_GB2312"/>
                <w:highlight w:val="none"/>
              </w:rPr>
            </w:pPr>
          </w:p>
        </w:tc>
        <w:tc>
          <w:tcPr>
            <w:tcW w:w="6652" w:type="dxa"/>
            <w:noWrap w:val="0"/>
            <w:vAlign w:val="top"/>
          </w:tcPr>
          <w:p w14:paraId="097A5241">
            <w:pPr>
              <w:spacing w:line="320" w:lineRule="exact"/>
              <w:ind w:left="315" w:hanging="315"/>
              <w:rPr>
                <w:rFonts w:hint="eastAsia" w:ascii="仿宋_GB2312" w:hAnsi="仿宋" w:eastAsia="仿宋_GB2312"/>
                <w:highlight w:val="none"/>
                <w:lang w:eastAsia="zh-CN"/>
              </w:rPr>
            </w:pPr>
            <w:r>
              <w:rPr>
                <w:rFonts w:hint="eastAsia" w:ascii="仿宋_GB2312" w:hAnsi="仿宋" w:eastAsia="仿宋_GB2312"/>
                <w:highlight w:val="none"/>
              </w:rPr>
              <w:t>2、</w:t>
            </w:r>
            <w:r>
              <w:rPr>
                <w:rFonts w:hint="eastAsia" w:ascii="仿宋_GB2312" w:hAnsi="仿宋" w:eastAsia="仿宋_GB2312"/>
                <w:highlight w:val="none"/>
                <w:lang w:eastAsia="zh-CN"/>
              </w:rPr>
              <w:t>日常巡查保证消防通道及各类应急通道的畅通；</w:t>
            </w:r>
          </w:p>
        </w:tc>
        <w:tc>
          <w:tcPr>
            <w:tcW w:w="531" w:type="dxa"/>
            <w:noWrap w:val="0"/>
            <w:vAlign w:val="center"/>
          </w:tcPr>
          <w:p w14:paraId="6AB48BD3">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4</w:t>
            </w:r>
          </w:p>
        </w:tc>
        <w:tc>
          <w:tcPr>
            <w:tcW w:w="734" w:type="dxa"/>
            <w:noWrap w:val="0"/>
            <w:vAlign w:val="center"/>
          </w:tcPr>
          <w:p w14:paraId="68938AFD">
            <w:pPr>
              <w:spacing w:line="320" w:lineRule="exact"/>
              <w:jc w:val="center"/>
              <w:rPr>
                <w:rFonts w:ascii="仿宋_GB2312" w:hAnsi="仿宋" w:eastAsia="仿宋_GB2312"/>
                <w:sz w:val="24"/>
                <w:highlight w:val="none"/>
              </w:rPr>
            </w:pPr>
          </w:p>
        </w:tc>
      </w:tr>
      <w:tr w14:paraId="65BB8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4D6EC5C1">
            <w:pPr>
              <w:widowControl/>
              <w:jc w:val="left"/>
              <w:rPr>
                <w:rFonts w:ascii="仿宋_GB2312" w:hAnsi="仿宋" w:eastAsia="仿宋_GB2312"/>
                <w:sz w:val="24"/>
                <w:highlight w:val="none"/>
              </w:rPr>
            </w:pPr>
          </w:p>
        </w:tc>
        <w:tc>
          <w:tcPr>
            <w:tcW w:w="673" w:type="dxa"/>
            <w:vMerge w:val="continue"/>
            <w:noWrap w:val="0"/>
            <w:vAlign w:val="center"/>
          </w:tcPr>
          <w:p w14:paraId="7E459D15">
            <w:pPr>
              <w:widowControl/>
              <w:jc w:val="left"/>
              <w:rPr>
                <w:rFonts w:ascii="仿宋_GB2312" w:hAnsi="仿宋" w:eastAsia="仿宋_GB2312"/>
                <w:sz w:val="24"/>
                <w:highlight w:val="none"/>
              </w:rPr>
            </w:pPr>
          </w:p>
        </w:tc>
        <w:tc>
          <w:tcPr>
            <w:tcW w:w="6652" w:type="dxa"/>
            <w:noWrap w:val="0"/>
            <w:vAlign w:val="top"/>
          </w:tcPr>
          <w:p w14:paraId="44B7EC41">
            <w:pPr>
              <w:tabs>
                <w:tab w:val="left" w:pos="6200"/>
              </w:tabs>
              <w:spacing w:line="240" w:lineRule="exact"/>
              <w:jc w:val="left"/>
              <w:rPr>
                <w:rFonts w:hint="eastAsia" w:ascii="仿宋_GB2312" w:hAnsi="仿宋" w:eastAsia="仿宋_GB2312"/>
                <w:highlight w:val="none"/>
                <w:lang w:eastAsia="zh-CN"/>
              </w:rPr>
            </w:pPr>
            <w:r>
              <w:rPr>
                <w:rFonts w:hint="eastAsia" w:ascii="仿宋_GB2312" w:hAnsi="仿宋" w:eastAsia="仿宋_GB2312"/>
                <w:highlight w:val="none"/>
              </w:rPr>
              <w:t>3、</w:t>
            </w:r>
            <w:r>
              <w:rPr>
                <w:rFonts w:hint="eastAsia" w:ascii="仿宋_GB2312" w:hAnsi="仿宋" w:eastAsia="仿宋_GB2312"/>
                <w:highlight w:val="none"/>
                <w:lang w:eastAsia="zh-CN"/>
              </w:rPr>
              <w:t>日常巡查院内各河、沟、塘等水面，栈道、石板路等道路，发现漂浮物及时打捞，发现扰乱单位工作秩序的行为及时劝阻或劝离；</w:t>
            </w:r>
          </w:p>
        </w:tc>
        <w:tc>
          <w:tcPr>
            <w:tcW w:w="531" w:type="dxa"/>
            <w:noWrap w:val="0"/>
            <w:vAlign w:val="center"/>
          </w:tcPr>
          <w:p w14:paraId="37D49F7F">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4</w:t>
            </w:r>
          </w:p>
        </w:tc>
        <w:tc>
          <w:tcPr>
            <w:tcW w:w="734" w:type="dxa"/>
            <w:noWrap w:val="0"/>
            <w:vAlign w:val="center"/>
          </w:tcPr>
          <w:p w14:paraId="1494E0BA">
            <w:pPr>
              <w:spacing w:line="320" w:lineRule="exact"/>
              <w:jc w:val="center"/>
              <w:rPr>
                <w:rFonts w:ascii="仿宋_GB2312" w:hAnsi="仿宋" w:eastAsia="仿宋_GB2312"/>
                <w:sz w:val="24"/>
                <w:highlight w:val="none"/>
              </w:rPr>
            </w:pPr>
          </w:p>
        </w:tc>
      </w:tr>
      <w:tr w14:paraId="4A99E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6126CEB6">
            <w:pPr>
              <w:widowControl/>
              <w:jc w:val="left"/>
              <w:rPr>
                <w:rFonts w:ascii="仿宋_GB2312" w:hAnsi="仿宋" w:eastAsia="仿宋_GB2312"/>
                <w:sz w:val="24"/>
                <w:highlight w:val="none"/>
              </w:rPr>
            </w:pPr>
          </w:p>
        </w:tc>
        <w:tc>
          <w:tcPr>
            <w:tcW w:w="673" w:type="dxa"/>
            <w:vMerge w:val="continue"/>
            <w:noWrap w:val="0"/>
            <w:vAlign w:val="center"/>
          </w:tcPr>
          <w:p w14:paraId="05892249">
            <w:pPr>
              <w:widowControl/>
              <w:jc w:val="left"/>
              <w:rPr>
                <w:rFonts w:ascii="仿宋_GB2312" w:hAnsi="仿宋" w:eastAsia="仿宋_GB2312"/>
                <w:sz w:val="24"/>
                <w:highlight w:val="none"/>
              </w:rPr>
            </w:pPr>
          </w:p>
        </w:tc>
        <w:tc>
          <w:tcPr>
            <w:tcW w:w="6652" w:type="dxa"/>
            <w:noWrap w:val="0"/>
            <w:vAlign w:val="top"/>
          </w:tcPr>
          <w:p w14:paraId="2451D85B">
            <w:pPr>
              <w:tabs>
                <w:tab w:val="left" w:pos="6200"/>
              </w:tabs>
              <w:spacing w:line="240" w:lineRule="exact"/>
              <w:jc w:val="left"/>
              <w:rPr>
                <w:rFonts w:hint="eastAsia" w:ascii="仿宋_GB2312" w:hAnsi="仿宋" w:eastAsia="仿宋_GB2312"/>
                <w:highlight w:val="none"/>
                <w:lang w:eastAsia="zh-CN"/>
              </w:rPr>
            </w:pPr>
            <w:r>
              <w:rPr>
                <w:rFonts w:hint="eastAsia" w:ascii="仿宋_GB2312" w:hAnsi="仿宋" w:eastAsia="仿宋_GB2312"/>
                <w:highlight w:val="none"/>
              </w:rPr>
              <w:t>4、停车场有明确的停车指示牌，停放有序，</w:t>
            </w:r>
            <w:r>
              <w:rPr>
                <w:rFonts w:hint="eastAsia" w:ascii="仿宋_GB2312" w:hAnsi="仿宋" w:eastAsia="仿宋_GB2312"/>
                <w:highlight w:val="none"/>
                <w:lang w:eastAsia="zh-CN"/>
              </w:rPr>
              <w:t>遇节假日积极进行交通疏导</w:t>
            </w:r>
            <w:r>
              <w:rPr>
                <w:rFonts w:hint="eastAsia" w:ascii="仿宋_GB2312" w:hAnsi="仿宋" w:eastAsia="仿宋_GB2312"/>
                <w:highlight w:val="none"/>
              </w:rPr>
              <w:t>，</w:t>
            </w:r>
            <w:r>
              <w:rPr>
                <w:rFonts w:hint="eastAsia" w:ascii="仿宋_GB2312" w:hAnsi="仿宋" w:eastAsia="仿宋_GB2312"/>
                <w:highlight w:val="none"/>
                <w:lang w:eastAsia="zh-CN"/>
              </w:rPr>
              <w:t>已登记</w:t>
            </w:r>
            <w:r>
              <w:rPr>
                <w:rFonts w:hint="eastAsia" w:ascii="仿宋_GB2312" w:hAnsi="仿宋" w:eastAsia="仿宋_GB2312"/>
                <w:highlight w:val="none"/>
              </w:rPr>
              <w:t>机动车辆</w:t>
            </w:r>
            <w:r>
              <w:rPr>
                <w:rFonts w:hint="eastAsia" w:ascii="仿宋_GB2312" w:hAnsi="仿宋" w:eastAsia="仿宋_GB2312"/>
                <w:highlight w:val="none"/>
                <w:lang w:eastAsia="zh-CN"/>
              </w:rPr>
              <w:t>规范停放；</w:t>
            </w:r>
          </w:p>
        </w:tc>
        <w:tc>
          <w:tcPr>
            <w:tcW w:w="531" w:type="dxa"/>
            <w:noWrap w:val="0"/>
            <w:vAlign w:val="center"/>
          </w:tcPr>
          <w:p w14:paraId="3A82AFCB">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4</w:t>
            </w:r>
          </w:p>
        </w:tc>
        <w:tc>
          <w:tcPr>
            <w:tcW w:w="734" w:type="dxa"/>
            <w:noWrap w:val="0"/>
            <w:vAlign w:val="center"/>
          </w:tcPr>
          <w:p w14:paraId="75A7E1B0">
            <w:pPr>
              <w:spacing w:line="320" w:lineRule="exact"/>
              <w:jc w:val="center"/>
              <w:rPr>
                <w:rFonts w:ascii="仿宋_GB2312" w:hAnsi="仿宋" w:eastAsia="仿宋_GB2312"/>
                <w:sz w:val="24"/>
                <w:highlight w:val="none"/>
              </w:rPr>
            </w:pPr>
          </w:p>
        </w:tc>
      </w:tr>
      <w:tr w14:paraId="5721BD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2A94B7C3">
            <w:pPr>
              <w:widowControl/>
              <w:jc w:val="left"/>
              <w:rPr>
                <w:rFonts w:ascii="仿宋_GB2312" w:hAnsi="仿宋" w:eastAsia="仿宋_GB2312"/>
                <w:sz w:val="24"/>
                <w:highlight w:val="none"/>
              </w:rPr>
            </w:pPr>
          </w:p>
        </w:tc>
        <w:tc>
          <w:tcPr>
            <w:tcW w:w="673" w:type="dxa"/>
            <w:vMerge w:val="continue"/>
            <w:noWrap w:val="0"/>
            <w:vAlign w:val="center"/>
          </w:tcPr>
          <w:p w14:paraId="6C8E5631">
            <w:pPr>
              <w:widowControl/>
              <w:jc w:val="left"/>
              <w:rPr>
                <w:rFonts w:ascii="仿宋_GB2312" w:hAnsi="仿宋" w:eastAsia="仿宋_GB2312"/>
                <w:sz w:val="24"/>
                <w:highlight w:val="none"/>
              </w:rPr>
            </w:pPr>
          </w:p>
        </w:tc>
        <w:tc>
          <w:tcPr>
            <w:tcW w:w="6652" w:type="dxa"/>
            <w:noWrap w:val="0"/>
            <w:vAlign w:val="top"/>
          </w:tcPr>
          <w:p w14:paraId="698E7750">
            <w:pPr>
              <w:spacing w:line="320" w:lineRule="exact"/>
              <w:ind w:left="315" w:hanging="315"/>
              <w:rPr>
                <w:rFonts w:ascii="仿宋_GB2312" w:hAnsi="仿宋" w:eastAsia="仿宋_GB2312"/>
                <w:highlight w:val="none"/>
              </w:rPr>
            </w:pPr>
            <w:r>
              <w:rPr>
                <w:rFonts w:hint="eastAsia" w:ascii="仿宋_GB2312" w:hAnsi="仿宋" w:eastAsia="仿宋_GB2312"/>
                <w:highlight w:val="none"/>
              </w:rPr>
              <w:t>5、</w:t>
            </w:r>
            <w:r>
              <w:rPr>
                <w:rFonts w:hint="eastAsia" w:ascii="仿宋_GB2312" w:hAnsi="仿宋" w:eastAsia="仿宋_GB2312"/>
                <w:highlight w:val="none"/>
                <w:lang w:eastAsia="zh-CN"/>
              </w:rPr>
              <w:t>日常巡查院内线路、排水系统等，防止私拉乱接，排水不畅</w:t>
            </w:r>
            <w:r>
              <w:rPr>
                <w:rFonts w:hint="eastAsia" w:ascii="仿宋_GB2312" w:hAnsi="仿宋" w:eastAsia="仿宋_GB2312"/>
                <w:highlight w:val="none"/>
              </w:rPr>
              <w:t>。施工维修有提醒标志</w:t>
            </w:r>
          </w:p>
        </w:tc>
        <w:tc>
          <w:tcPr>
            <w:tcW w:w="531" w:type="dxa"/>
            <w:noWrap w:val="0"/>
            <w:vAlign w:val="center"/>
          </w:tcPr>
          <w:p w14:paraId="757FA209">
            <w:pPr>
              <w:spacing w:line="320" w:lineRule="exact"/>
              <w:jc w:val="center"/>
              <w:rPr>
                <w:rFonts w:ascii="仿宋_GB2312" w:hAnsi="仿宋" w:eastAsia="仿宋_GB2312"/>
                <w:sz w:val="24"/>
                <w:highlight w:val="none"/>
              </w:rPr>
            </w:pPr>
            <w:r>
              <w:rPr>
                <w:rFonts w:hint="eastAsia" w:ascii="仿宋_GB2312" w:hAnsi="仿宋" w:eastAsia="仿宋_GB2312"/>
                <w:sz w:val="24"/>
                <w:highlight w:val="none"/>
              </w:rPr>
              <w:t>4</w:t>
            </w:r>
          </w:p>
        </w:tc>
        <w:tc>
          <w:tcPr>
            <w:tcW w:w="734" w:type="dxa"/>
            <w:noWrap w:val="0"/>
            <w:vAlign w:val="center"/>
          </w:tcPr>
          <w:p w14:paraId="230BBF30">
            <w:pPr>
              <w:spacing w:line="320" w:lineRule="exact"/>
              <w:jc w:val="center"/>
              <w:rPr>
                <w:rFonts w:ascii="仿宋_GB2312" w:hAnsi="仿宋" w:eastAsia="仿宋_GB2312"/>
                <w:sz w:val="24"/>
                <w:highlight w:val="none"/>
              </w:rPr>
            </w:pPr>
          </w:p>
        </w:tc>
      </w:tr>
      <w:tr w14:paraId="1401C4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restart"/>
            <w:noWrap w:val="0"/>
            <w:vAlign w:val="center"/>
          </w:tcPr>
          <w:p w14:paraId="098CDBD2">
            <w:pPr>
              <w:spacing w:line="360" w:lineRule="exact"/>
              <w:jc w:val="center"/>
              <w:rPr>
                <w:rFonts w:ascii="仿宋_GB2312" w:hAnsi="仿宋" w:eastAsia="仿宋_GB2312"/>
                <w:highlight w:val="none"/>
              </w:rPr>
            </w:pPr>
            <w:r>
              <w:rPr>
                <w:rFonts w:hint="eastAsia" w:ascii="仿宋_GB2312" w:hAnsi="仿宋" w:eastAsia="仿宋_GB2312"/>
                <w:highlight w:val="none"/>
              </w:rPr>
              <w:t>5</w:t>
            </w:r>
          </w:p>
        </w:tc>
        <w:tc>
          <w:tcPr>
            <w:tcW w:w="673" w:type="dxa"/>
            <w:vMerge w:val="restart"/>
            <w:noWrap w:val="0"/>
            <w:vAlign w:val="center"/>
          </w:tcPr>
          <w:p w14:paraId="50C16256">
            <w:pPr>
              <w:spacing w:line="360" w:lineRule="exact"/>
              <w:jc w:val="both"/>
              <w:rPr>
                <w:rFonts w:ascii="仿宋_GB2312" w:hAnsi="仿宋" w:eastAsia="仿宋_GB2312"/>
                <w:highlight w:val="none"/>
              </w:rPr>
            </w:pPr>
            <w:r>
              <w:rPr>
                <w:rFonts w:hint="eastAsia" w:ascii="仿宋_GB2312" w:hAnsi="仿宋" w:eastAsia="仿宋_GB2312"/>
                <w:highlight w:val="none"/>
                <w:lang w:eastAsia="zh-CN"/>
              </w:rPr>
              <w:t>客户及</w:t>
            </w:r>
            <w:r>
              <w:rPr>
                <w:rFonts w:hint="eastAsia" w:ascii="仿宋_GB2312" w:hAnsi="仿宋" w:eastAsia="仿宋_GB2312"/>
                <w:highlight w:val="none"/>
              </w:rPr>
              <w:t>会务服务</w:t>
            </w:r>
          </w:p>
        </w:tc>
        <w:tc>
          <w:tcPr>
            <w:tcW w:w="6652" w:type="dxa"/>
            <w:noWrap w:val="0"/>
            <w:vAlign w:val="top"/>
          </w:tcPr>
          <w:p w14:paraId="4843C9D0">
            <w:pPr>
              <w:spacing w:line="360" w:lineRule="exact"/>
              <w:rPr>
                <w:rFonts w:hint="eastAsia" w:ascii="仿宋_GB2312" w:hAnsi="仿宋" w:eastAsia="仿宋_GB2312"/>
                <w:highlight w:val="none"/>
                <w:lang w:eastAsia="zh-CN"/>
              </w:rPr>
            </w:pPr>
            <w:r>
              <w:rPr>
                <w:rFonts w:hint="eastAsia" w:ascii="仿宋_GB2312" w:hAnsi="仿宋" w:eastAsia="仿宋_GB2312"/>
                <w:highlight w:val="none"/>
              </w:rPr>
              <w:t>1、根据会务规定的规格，做好接待，会务用品准备</w:t>
            </w:r>
            <w:r>
              <w:rPr>
                <w:rFonts w:hint="eastAsia" w:ascii="仿宋_GB2312" w:hAnsi="仿宋" w:eastAsia="仿宋_GB2312"/>
                <w:highlight w:val="none"/>
                <w:lang w:eastAsia="zh-CN"/>
              </w:rPr>
              <w:t>；</w:t>
            </w:r>
          </w:p>
        </w:tc>
        <w:tc>
          <w:tcPr>
            <w:tcW w:w="531" w:type="dxa"/>
            <w:noWrap w:val="0"/>
            <w:vAlign w:val="center"/>
          </w:tcPr>
          <w:p w14:paraId="2A758F40">
            <w:pPr>
              <w:spacing w:line="360" w:lineRule="exact"/>
              <w:jc w:val="center"/>
              <w:rPr>
                <w:rFonts w:hint="eastAsia" w:ascii="仿宋_GB2312" w:hAnsi="仿宋" w:eastAsia="仿宋_GB2312"/>
                <w:highlight w:val="none"/>
                <w:lang w:eastAsia="zh-CN"/>
              </w:rPr>
            </w:pPr>
            <w:r>
              <w:rPr>
                <w:rFonts w:hint="eastAsia" w:ascii="仿宋_GB2312" w:hAnsi="仿宋" w:eastAsia="仿宋_GB2312"/>
                <w:highlight w:val="none"/>
                <w:lang w:val="en-US" w:eastAsia="zh-CN"/>
              </w:rPr>
              <w:t>3</w:t>
            </w:r>
          </w:p>
        </w:tc>
        <w:tc>
          <w:tcPr>
            <w:tcW w:w="734" w:type="dxa"/>
            <w:noWrap w:val="0"/>
            <w:vAlign w:val="center"/>
          </w:tcPr>
          <w:p w14:paraId="5007CA5A">
            <w:pPr>
              <w:spacing w:line="360" w:lineRule="exact"/>
              <w:jc w:val="center"/>
              <w:rPr>
                <w:rFonts w:ascii="仿宋_GB2312" w:hAnsi="仿宋" w:eastAsia="仿宋_GB2312"/>
                <w:sz w:val="24"/>
                <w:highlight w:val="none"/>
              </w:rPr>
            </w:pPr>
          </w:p>
        </w:tc>
      </w:tr>
      <w:tr w14:paraId="6FF64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21DB7411">
            <w:pPr>
              <w:widowControl/>
              <w:jc w:val="left"/>
              <w:rPr>
                <w:rFonts w:ascii="仿宋_GB2312" w:hAnsi="仿宋" w:eastAsia="仿宋_GB2312"/>
                <w:highlight w:val="none"/>
              </w:rPr>
            </w:pPr>
          </w:p>
        </w:tc>
        <w:tc>
          <w:tcPr>
            <w:tcW w:w="673" w:type="dxa"/>
            <w:vMerge w:val="continue"/>
            <w:noWrap w:val="0"/>
            <w:vAlign w:val="center"/>
          </w:tcPr>
          <w:p w14:paraId="17037201">
            <w:pPr>
              <w:widowControl/>
              <w:jc w:val="left"/>
              <w:rPr>
                <w:rFonts w:ascii="仿宋_GB2312" w:hAnsi="仿宋" w:eastAsia="仿宋_GB2312"/>
                <w:highlight w:val="none"/>
              </w:rPr>
            </w:pPr>
          </w:p>
        </w:tc>
        <w:tc>
          <w:tcPr>
            <w:tcW w:w="6652" w:type="dxa"/>
            <w:noWrap w:val="0"/>
            <w:vAlign w:val="top"/>
          </w:tcPr>
          <w:p w14:paraId="10F4FA79">
            <w:pPr>
              <w:spacing w:line="360" w:lineRule="exact"/>
              <w:ind w:left="315" w:hanging="315"/>
              <w:rPr>
                <w:rFonts w:hint="eastAsia" w:ascii="仿宋_GB2312" w:hAnsi="仿宋" w:eastAsia="仿宋_GB2312"/>
                <w:highlight w:val="none"/>
                <w:lang w:eastAsia="zh-CN"/>
              </w:rPr>
            </w:pPr>
            <w:r>
              <w:rPr>
                <w:rFonts w:hint="eastAsia" w:ascii="仿宋_GB2312" w:hAnsi="仿宋" w:eastAsia="仿宋_GB2312"/>
                <w:highlight w:val="none"/>
              </w:rPr>
              <w:t>2、</w:t>
            </w:r>
            <w:r>
              <w:rPr>
                <w:rFonts w:hint="eastAsia" w:ascii="仿宋_GB2312" w:hAnsi="仿宋" w:eastAsia="仿宋_GB2312"/>
                <w:highlight w:val="none"/>
                <w:lang w:eastAsia="zh-CN"/>
              </w:rPr>
              <w:t>根据甲方要求完成</w:t>
            </w:r>
            <w:r>
              <w:rPr>
                <w:rFonts w:hint="eastAsia" w:ascii="仿宋_GB2312" w:hAnsi="仿宋" w:eastAsia="仿宋_GB2312"/>
                <w:highlight w:val="none"/>
              </w:rPr>
              <w:t>会务布置、座位排放，会场环境</w:t>
            </w:r>
            <w:r>
              <w:rPr>
                <w:rFonts w:hint="eastAsia" w:ascii="仿宋_GB2312" w:hAnsi="仿宋" w:eastAsia="仿宋_GB2312"/>
                <w:highlight w:val="none"/>
                <w:lang w:eastAsia="zh-CN"/>
              </w:rPr>
              <w:t>整理等工作；</w:t>
            </w:r>
          </w:p>
        </w:tc>
        <w:tc>
          <w:tcPr>
            <w:tcW w:w="531" w:type="dxa"/>
            <w:noWrap w:val="0"/>
            <w:vAlign w:val="center"/>
          </w:tcPr>
          <w:p w14:paraId="0F05EAEA">
            <w:pPr>
              <w:spacing w:line="360" w:lineRule="exact"/>
              <w:jc w:val="center"/>
              <w:rPr>
                <w:rFonts w:ascii="仿宋_GB2312" w:hAnsi="仿宋" w:eastAsia="仿宋_GB2312"/>
                <w:highlight w:val="none"/>
              </w:rPr>
            </w:pPr>
            <w:r>
              <w:rPr>
                <w:rFonts w:hint="eastAsia" w:ascii="仿宋_GB2312" w:hAnsi="仿宋" w:eastAsia="仿宋_GB2312"/>
                <w:highlight w:val="none"/>
              </w:rPr>
              <w:t>2</w:t>
            </w:r>
          </w:p>
        </w:tc>
        <w:tc>
          <w:tcPr>
            <w:tcW w:w="734" w:type="dxa"/>
            <w:noWrap w:val="0"/>
            <w:vAlign w:val="center"/>
          </w:tcPr>
          <w:p w14:paraId="392DE604">
            <w:pPr>
              <w:spacing w:line="360" w:lineRule="exact"/>
              <w:jc w:val="center"/>
              <w:rPr>
                <w:rFonts w:ascii="仿宋_GB2312" w:hAnsi="仿宋" w:eastAsia="仿宋_GB2312"/>
                <w:sz w:val="24"/>
                <w:highlight w:val="none"/>
              </w:rPr>
            </w:pPr>
          </w:p>
        </w:tc>
      </w:tr>
      <w:tr w14:paraId="7335E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412C971E">
            <w:pPr>
              <w:widowControl/>
              <w:jc w:val="left"/>
              <w:rPr>
                <w:rFonts w:ascii="仿宋_GB2312" w:hAnsi="仿宋" w:eastAsia="仿宋_GB2312"/>
                <w:highlight w:val="none"/>
              </w:rPr>
            </w:pPr>
          </w:p>
        </w:tc>
        <w:tc>
          <w:tcPr>
            <w:tcW w:w="673" w:type="dxa"/>
            <w:vMerge w:val="continue"/>
            <w:noWrap w:val="0"/>
            <w:vAlign w:val="center"/>
          </w:tcPr>
          <w:p w14:paraId="316F7780">
            <w:pPr>
              <w:widowControl/>
              <w:jc w:val="left"/>
              <w:rPr>
                <w:rFonts w:ascii="仿宋_GB2312" w:hAnsi="仿宋" w:eastAsia="仿宋_GB2312"/>
                <w:highlight w:val="none"/>
              </w:rPr>
            </w:pPr>
          </w:p>
        </w:tc>
        <w:tc>
          <w:tcPr>
            <w:tcW w:w="6652" w:type="dxa"/>
            <w:noWrap w:val="0"/>
            <w:vAlign w:val="top"/>
          </w:tcPr>
          <w:p w14:paraId="73A2579A">
            <w:pPr>
              <w:spacing w:line="360" w:lineRule="exact"/>
              <w:rPr>
                <w:rFonts w:hint="eastAsia" w:ascii="仿宋_GB2312" w:hAnsi="仿宋" w:eastAsia="仿宋_GB2312"/>
                <w:highlight w:val="none"/>
                <w:lang w:eastAsia="zh-CN"/>
              </w:rPr>
            </w:pPr>
            <w:r>
              <w:rPr>
                <w:rFonts w:hint="eastAsia" w:ascii="仿宋_GB2312" w:hAnsi="仿宋" w:eastAsia="仿宋_GB2312"/>
                <w:highlight w:val="none"/>
              </w:rPr>
              <w:t>3、迎宾、会中茶水（饮料等）供应，与会者满意</w:t>
            </w:r>
            <w:r>
              <w:rPr>
                <w:rFonts w:hint="eastAsia" w:ascii="仿宋_GB2312" w:hAnsi="仿宋" w:eastAsia="仿宋_GB2312"/>
                <w:highlight w:val="none"/>
                <w:lang w:eastAsia="zh-CN"/>
              </w:rPr>
              <w:t>；</w:t>
            </w:r>
          </w:p>
        </w:tc>
        <w:tc>
          <w:tcPr>
            <w:tcW w:w="531" w:type="dxa"/>
            <w:noWrap w:val="0"/>
            <w:vAlign w:val="center"/>
          </w:tcPr>
          <w:p w14:paraId="2076B54D">
            <w:pPr>
              <w:spacing w:line="360" w:lineRule="exact"/>
              <w:jc w:val="center"/>
              <w:rPr>
                <w:rFonts w:hint="eastAsia" w:ascii="仿宋_GB2312" w:hAnsi="仿宋" w:eastAsia="仿宋_GB2312"/>
                <w:highlight w:val="none"/>
                <w:lang w:eastAsia="zh-CN"/>
              </w:rPr>
            </w:pPr>
            <w:r>
              <w:rPr>
                <w:rFonts w:hint="eastAsia" w:ascii="仿宋_GB2312" w:hAnsi="仿宋" w:eastAsia="仿宋_GB2312"/>
                <w:highlight w:val="none"/>
                <w:lang w:val="en-US" w:eastAsia="zh-CN"/>
              </w:rPr>
              <w:t>3</w:t>
            </w:r>
          </w:p>
        </w:tc>
        <w:tc>
          <w:tcPr>
            <w:tcW w:w="734" w:type="dxa"/>
            <w:noWrap w:val="0"/>
            <w:vAlign w:val="center"/>
          </w:tcPr>
          <w:p w14:paraId="08AD2D7F">
            <w:pPr>
              <w:spacing w:line="360" w:lineRule="exact"/>
              <w:jc w:val="center"/>
              <w:rPr>
                <w:rFonts w:ascii="仿宋_GB2312" w:hAnsi="仿宋" w:eastAsia="仿宋_GB2312"/>
                <w:sz w:val="24"/>
                <w:highlight w:val="none"/>
              </w:rPr>
            </w:pPr>
          </w:p>
        </w:tc>
      </w:tr>
      <w:tr w14:paraId="68C1B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236D9F7C">
            <w:pPr>
              <w:widowControl/>
              <w:jc w:val="left"/>
              <w:rPr>
                <w:rFonts w:ascii="仿宋_GB2312" w:hAnsi="仿宋" w:eastAsia="仿宋_GB2312"/>
                <w:highlight w:val="none"/>
              </w:rPr>
            </w:pPr>
          </w:p>
        </w:tc>
        <w:tc>
          <w:tcPr>
            <w:tcW w:w="673" w:type="dxa"/>
            <w:vMerge w:val="continue"/>
            <w:noWrap w:val="0"/>
            <w:vAlign w:val="center"/>
          </w:tcPr>
          <w:p w14:paraId="406B6CB0">
            <w:pPr>
              <w:widowControl/>
              <w:jc w:val="left"/>
              <w:rPr>
                <w:rFonts w:ascii="仿宋_GB2312" w:hAnsi="仿宋" w:eastAsia="仿宋_GB2312"/>
                <w:highlight w:val="none"/>
              </w:rPr>
            </w:pPr>
          </w:p>
        </w:tc>
        <w:tc>
          <w:tcPr>
            <w:tcW w:w="6652" w:type="dxa"/>
            <w:noWrap w:val="0"/>
            <w:vAlign w:val="top"/>
          </w:tcPr>
          <w:p w14:paraId="683789DD">
            <w:pPr>
              <w:spacing w:line="360" w:lineRule="exact"/>
              <w:rPr>
                <w:rFonts w:hint="eastAsia" w:ascii="仿宋_GB2312" w:hAnsi="仿宋" w:eastAsia="仿宋_GB2312"/>
                <w:highlight w:val="none"/>
                <w:lang w:val="en-US" w:eastAsia="zh-CN"/>
              </w:rPr>
            </w:pPr>
            <w:r>
              <w:rPr>
                <w:rFonts w:hint="eastAsia" w:ascii="仿宋_GB2312" w:hAnsi="仿宋" w:eastAsia="仿宋_GB2312"/>
                <w:highlight w:val="none"/>
                <w:lang w:val="en-US" w:eastAsia="zh-CN"/>
              </w:rPr>
              <w:t>4、及时对水政执法基地等临时值守房进行整理及物品补充；</w:t>
            </w:r>
          </w:p>
        </w:tc>
        <w:tc>
          <w:tcPr>
            <w:tcW w:w="531" w:type="dxa"/>
            <w:noWrap w:val="0"/>
            <w:vAlign w:val="center"/>
          </w:tcPr>
          <w:p w14:paraId="078A6AB0">
            <w:pPr>
              <w:spacing w:line="360" w:lineRule="exact"/>
              <w:jc w:val="center"/>
              <w:rPr>
                <w:rFonts w:hint="eastAsia" w:ascii="仿宋_GB2312" w:hAnsi="仿宋" w:eastAsia="仿宋_GB2312"/>
                <w:highlight w:val="none"/>
                <w:lang w:val="en-US" w:eastAsia="zh-CN"/>
              </w:rPr>
            </w:pPr>
            <w:r>
              <w:rPr>
                <w:rFonts w:hint="eastAsia" w:ascii="仿宋_GB2312" w:hAnsi="仿宋" w:eastAsia="仿宋_GB2312"/>
                <w:highlight w:val="none"/>
                <w:lang w:val="en-US" w:eastAsia="zh-CN"/>
              </w:rPr>
              <w:t>2</w:t>
            </w:r>
          </w:p>
        </w:tc>
        <w:tc>
          <w:tcPr>
            <w:tcW w:w="734" w:type="dxa"/>
            <w:noWrap w:val="0"/>
            <w:vAlign w:val="center"/>
          </w:tcPr>
          <w:p w14:paraId="75D469A2">
            <w:pPr>
              <w:spacing w:line="360" w:lineRule="exact"/>
              <w:jc w:val="center"/>
              <w:rPr>
                <w:rFonts w:ascii="仿宋_GB2312" w:hAnsi="仿宋" w:eastAsia="仿宋_GB2312"/>
                <w:sz w:val="24"/>
                <w:highlight w:val="none"/>
              </w:rPr>
            </w:pPr>
          </w:p>
        </w:tc>
      </w:tr>
      <w:tr w14:paraId="6BA7F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0DB09F6F">
            <w:pPr>
              <w:widowControl/>
              <w:jc w:val="left"/>
              <w:rPr>
                <w:rFonts w:ascii="仿宋_GB2312" w:hAnsi="仿宋" w:eastAsia="仿宋_GB2312"/>
                <w:highlight w:val="none"/>
              </w:rPr>
            </w:pPr>
          </w:p>
        </w:tc>
        <w:tc>
          <w:tcPr>
            <w:tcW w:w="673" w:type="dxa"/>
            <w:vMerge w:val="continue"/>
            <w:noWrap w:val="0"/>
            <w:vAlign w:val="center"/>
          </w:tcPr>
          <w:p w14:paraId="11728490">
            <w:pPr>
              <w:widowControl/>
              <w:jc w:val="left"/>
              <w:rPr>
                <w:rFonts w:ascii="仿宋_GB2312" w:hAnsi="仿宋" w:eastAsia="仿宋_GB2312"/>
                <w:highlight w:val="none"/>
              </w:rPr>
            </w:pPr>
          </w:p>
        </w:tc>
        <w:tc>
          <w:tcPr>
            <w:tcW w:w="6652" w:type="dxa"/>
            <w:noWrap w:val="0"/>
            <w:vAlign w:val="top"/>
          </w:tcPr>
          <w:p w14:paraId="7C3DFD50">
            <w:pPr>
              <w:spacing w:line="360" w:lineRule="exact"/>
              <w:rPr>
                <w:rFonts w:hint="eastAsia" w:ascii="仿宋_GB2312" w:hAnsi="仿宋" w:eastAsia="仿宋_GB2312"/>
                <w:highlight w:val="none"/>
                <w:lang w:val="en-US" w:eastAsia="zh-CN"/>
              </w:rPr>
            </w:pPr>
            <w:r>
              <w:rPr>
                <w:rFonts w:hint="eastAsia" w:ascii="仿宋_GB2312" w:hAnsi="仿宋" w:eastAsia="仿宋_GB2312"/>
                <w:highlight w:val="none"/>
                <w:lang w:val="en-US" w:eastAsia="zh-CN"/>
              </w:rPr>
              <w:t>5、规范完成重要接待等临时性任务的会务服务工作；</w:t>
            </w:r>
          </w:p>
        </w:tc>
        <w:tc>
          <w:tcPr>
            <w:tcW w:w="531" w:type="dxa"/>
            <w:noWrap w:val="0"/>
            <w:vAlign w:val="center"/>
          </w:tcPr>
          <w:p w14:paraId="6CC89594">
            <w:pPr>
              <w:spacing w:line="360" w:lineRule="exact"/>
              <w:jc w:val="center"/>
              <w:rPr>
                <w:rFonts w:hint="eastAsia" w:ascii="仿宋_GB2312" w:hAnsi="仿宋" w:eastAsia="仿宋_GB2312"/>
                <w:highlight w:val="none"/>
                <w:lang w:val="en-US" w:eastAsia="zh-CN"/>
              </w:rPr>
            </w:pPr>
            <w:r>
              <w:rPr>
                <w:rFonts w:hint="eastAsia" w:ascii="仿宋_GB2312" w:hAnsi="仿宋" w:eastAsia="仿宋_GB2312"/>
                <w:highlight w:val="none"/>
                <w:lang w:val="en-US" w:eastAsia="zh-CN"/>
              </w:rPr>
              <w:t>2</w:t>
            </w:r>
          </w:p>
        </w:tc>
        <w:tc>
          <w:tcPr>
            <w:tcW w:w="734" w:type="dxa"/>
            <w:noWrap w:val="0"/>
            <w:vAlign w:val="center"/>
          </w:tcPr>
          <w:p w14:paraId="4E796606">
            <w:pPr>
              <w:spacing w:line="360" w:lineRule="exact"/>
              <w:jc w:val="center"/>
              <w:rPr>
                <w:rFonts w:ascii="仿宋_GB2312" w:hAnsi="仿宋" w:eastAsia="仿宋_GB2312"/>
                <w:sz w:val="24"/>
                <w:highlight w:val="none"/>
              </w:rPr>
            </w:pPr>
          </w:p>
        </w:tc>
      </w:tr>
      <w:tr w14:paraId="4EE59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2FCBC249">
            <w:pPr>
              <w:widowControl/>
              <w:jc w:val="left"/>
              <w:rPr>
                <w:rFonts w:ascii="仿宋_GB2312" w:hAnsi="仿宋" w:eastAsia="仿宋_GB2312"/>
                <w:highlight w:val="none"/>
              </w:rPr>
            </w:pPr>
          </w:p>
        </w:tc>
        <w:tc>
          <w:tcPr>
            <w:tcW w:w="673" w:type="dxa"/>
            <w:vMerge w:val="continue"/>
            <w:noWrap w:val="0"/>
            <w:vAlign w:val="center"/>
          </w:tcPr>
          <w:p w14:paraId="76494C70">
            <w:pPr>
              <w:widowControl/>
              <w:jc w:val="left"/>
              <w:rPr>
                <w:rFonts w:ascii="仿宋_GB2312" w:hAnsi="仿宋" w:eastAsia="仿宋_GB2312"/>
                <w:highlight w:val="none"/>
              </w:rPr>
            </w:pPr>
          </w:p>
        </w:tc>
        <w:tc>
          <w:tcPr>
            <w:tcW w:w="6652" w:type="dxa"/>
            <w:noWrap w:val="0"/>
            <w:vAlign w:val="top"/>
          </w:tcPr>
          <w:p w14:paraId="022FD0BE">
            <w:pPr>
              <w:spacing w:line="360" w:lineRule="exact"/>
              <w:rPr>
                <w:rFonts w:hint="eastAsia" w:ascii="仿宋_GB2312" w:hAnsi="仿宋" w:eastAsia="仿宋_GB2312"/>
                <w:highlight w:val="none"/>
                <w:lang w:eastAsia="zh-CN"/>
              </w:rPr>
            </w:pPr>
            <w:r>
              <w:rPr>
                <w:rFonts w:hint="eastAsia" w:ascii="仿宋_GB2312" w:hAnsi="仿宋" w:eastAsia="仿宋_GB2312"/>
                <w:highlight w:val="none"/>
                <w:lang w:val="en-US" w:eastAsia="zh-CN"/>
              </w:rPr>
              <w:t>6</w:t>
            </w:r>
            <w:r>
              <w:rPr>
                <w:rFonts w:hint="eastAsia" w:ascii="仿宋_GB2312" w:hAnsi="仿宋" w:eastAsia="仿宋_GB2312"/>
                <w:highlight w:val="none"/>
              </w:rPr>
              <w:t>、</w:t>
            </w:r>
            <w:r>
              <w:rPr>
                <w:rFonts w:hint="eastAsia" w:ascii="仿宋_GB2312" w:hAnsi="仿宋" w:eastAsia="仿宋_GB2312"/>
                <w:spacing w:val="-4"/>
                <w:highlight w:val="none"/>
              </w:rPr>
              <w:t>会后及时清理，清洁并记录会务物质材料消耗账目</w:t>
            </w:r>
            <w:r>
              <w:rPr>
                <w:rFonts w:hint="eastAsia" w:ascii="仿宋_GB2312" w:hAnsi="仿宋" w:eastAsia="仿宋_GB2312"/>
                <w:spacing w:val="-4"/>
                <w:highlight w:val="none"/>
                <w:lang w:eastAsia="zh-CN"/>
              </w:rPr>
              <w:t>；</w:t>
            </w:r>
          </w:p>
        </w:tc>
        <w:tc>
          <w:tcPr>
            <w:tcW w:w="531" w:type="dxa"/>
            <w:noWrap w:val="0"/>
            <w:vAlign w:val="center"/>
          </w:tcPr>
          <w:p w14:paraId="37B875C4">
            <w:pPr>
              <w:spacing w:line="360" w:lineRule="exact"/>
              <w:jc w:val="center"/>
              <w:rPr>
                <w:rFonts w:ascii="仿宋_GB2312" w:hAnsi="仿宋" w:eastAsia="仿宋_GB2312"/>
                <w:highlight w:val="none"/>
              </w:rPr>
            </w:pPr>
            <w:r>
              <w:rPr>
                <w:rFonts w:hint="eastAsia" w:ascii="仿宋_GB2312" w:hAnsi="仿宋" w:eastAsia="仿宋_GB2312"/>
                <w:highlight w:val="none"/>
              </w:rPr>
              <w:t>2</w:t>
            </w:r>
          </w:p>
        </w:tc>
        <w:tc>
          <w:tcPr>
            <w:tcW w:w="734" w:type="dxa"/>
            <w:noWrap w:val="0"/>
            <w:vAlign w:val="center"/>
          </w:tcPr>
          <w:p w14:paraId="493A1114">
            <w:pPr>
              <w:spacing w:line="360" w:lineRule="exact"/>
              <w:jc w:val="center"/>
              <w:rPr>
                <w:rFonts w:ascii="仿宋_GB2312" w:hAnsi="仿宋" w:eastAsia="仿宋_GB2312"/>
                <w:sz w:val="24"/>
                <w:highlight w:val="none"/>
              </w:rPr>
            </w:pPr>
          </w:p>
        </w:tc>
      </w:tr>
      <w:tr w14:paraId="3676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restart"/>
            <w:noWrap w:val="0"/>
            <w:vAlign w:val="center"/>
          </w:tcPr>
          <w:p w14:paraId="56BE15D4">
            <w:pPr>
              <w:widowControl/>
              <w:jc w:val="center"/>
              <w:rPr>
                <w:rFonts w:hint="eastAsia" w:ascii="仿宋_GB2312" w:hAnsi="仿宋" w:eastAsia="仿宋_GB2312"/>
                <w:highlight w:val="none"/>
                <w:lang w:val="en-US" w:eastAsia="zh-CN"/>
              </w:rPr>
            </w:pPr>
            <w:r>
              <w:rPr>
                <w:rFonts w:hint="eastAsia" w:ascii="仿宋_GB2312" w:hAnsi="仿宋" w:eastAsia="仿宋_GB2312"/>
                <w:highlight w:val="none"/>
                <w:lang w:val="en-US" w:eastAsia="zh-CN"/>
              </w:rPr>
              <w:t>6</w:t>
            </w:r>
          </w:p>
        </w:tc>
        <w:tc>
          <w:tcPr>
            <w:tcW w:w="673" w:type="dxa"/>
            <w:vMerge w:val="restart"/>
            <w:noWrap w:val="0"/>
            <w:vAlign w:val="center"/>
          </w:tcPr>
          <w:p w14:paraId="0AD978EB">
            <w:pPr>
              <w:widowControl/>
              <w:jc w:val="left"/>
              <w:rPr>
                <w:rFonts w:hint="eastAsia" w:ascii="仿宋_GB2312" w:hAnsi="仿宋" w:eastAsia="仿宋_GB2312"/>
                <w:highlight w:val="none"/>
                <w:lang w:eastAsia="zh-CN"/>
              </w:rPr>
            </w:pPr>
            <w:r>
              <w:rPr>
                <w:rFonts w:hint="eastAsia" w:ascii="仿宋_GB2312" w:hAnsi="仿宋" w:eastAsia="仿宋_GB2312"/>
                <w:highlight w:val="none"/>
                <w:lang w:eastAsia="zh-CN"/>
              </w:rPr>
              <w:t>综合管理服务</w:t>
            </w:r>
          </w:p>
        </w:tc>
        <w:tc>
          <w:tcPr>
            <w:tcW w:w="6652" w:type="dxa"/>
            <w:noWrap w:val="0"/>
            <w:vAlign w:val="top"/>
          </w:tcPr>
          <w:p w14:paraId="2FEEA167">
            <w:pPr>
              <w:spacing w:line="360" w:lineRule="exact"/>
              <w:rPr>
                <w:rFonts w:hint="default" w:ascii="仿宋_GB2312" w:hAnsi="仿宋" w:eastAsia="仿宋_GB2312"/>
                <w:highlight w:val="none"/>
                <w:lang w:val="en-US" w:eastAsia="zh-CN"/>
              </w:rPr>
            </w:pPr>
            <w:r>
              <w:rPr>
                <w:rFonts w:hint="eastAsia" w:ascii="仿宋_GB2312" w:hAnsi="仿宋" w:eastAsia="仿宋_GB2312"/>
                <w:highlight w:val="none"/>
                <w:lang w:val="en-US" w:eastAsia="zh-CN"/>
              </w:rPr>
              <w:t>1、日常专人跟进物业管理各项工作的开展并进行记录；</w:t>
            </w:r>
          </w:p>
        </w:tc>
        <w:tc>
          <w:tcPr>
            <w:tcW w:w="531" w:type="dxa"/>
            <w:noWrap w:val="0"/>
            <w:vAlign w:val="center"/>
          </w:tcPr>
          <w:p w14:paraId="04517D29">
            <w:pPr>
              <w:spacing w:line="360" w:lineRule="exact"/>
              <w:jc w:val="center"/>
              <w:rPr>
                <w:rFonts w:hint="eastAsia" w:ascii="仿宋_GB2312" w:hAnsi="仿宋" w:eastAsia="仿宋_GB2312"/>
                <w:highlight w:val="none"/>
                <w:lang w:val="en-US" w:eastAsia="zh-CN"/>
              </w:rPr>
            </w:pPr>
            <w:r>
              <w:rPr>
                <w:rFonts w:hint="eastAsia" w:ascii="仿宋_GB2312" w:hAnsi="仿宋" w:eastAsia="仿宋_GB2312"/>
                <w:highlight w:val="none"/>
                <w:lang w:val="en-US" w:eastAsia="zh-CN"/>
              </w:rPr>
              <w:t>2</w:t>
            </w:r>
          </w:p>
        </w:tc>
        <w:tc>
          <w:tcPr>
            <w:tcW w:w="734" w:type="dxa"/>
            <w:noWrap w:val="0"/>
            <w:vAlign w:val="center"/>
          </w:tcPr>
          <w:p w14:paraId="6380F679">
            <w:pPr>
              <w:spacing w:line="360" w:lineRule="exact"/>
              <w:jc w:val="center"/>
              <w:rPr>
                <w:rFonts w:ascii="仿宋_GB2312" w:hAnsi="仿宋" w:eastAsia="仿宋_GB2312"/>
                <w:sz w:val="24"/>
                <w:highlight w:val="none"/>
              </w:rPr>
            </w:pPr>
          </w:p>
        </w:tc>
      </w:tr>
      <w:tr w14:paraId="76B1E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64714CF7">
            <w:pPr>
              <w:widowControl/>
              <w:jc w:val="left"/>
              <w:rPr>
                <w:rFonts w:ascii="仿宋_GB2312" w:hAnsi="仿宋" w:eastAsia="仿宋_GB2312"/>
                <w:highlight w:val="none"/>
              </w:rPr>
            </w:pPr>
          </w:p>
        </w:tc>
        <w:tc>
          <w:tcPr>
            <w:tcW w:w="673" w:type="dxa"/>
            <w:vMerge w:val="continue"/>
            <w:noWrap w:val="0"/>
            <w:vAlign w:val="center"/>
          </w:tcPr>
          <w:p w14:paraId="78CC3332">
            <w:pPr>
              <w:widowControl/>
              <w:jc w:val="left"/>
              <w:rPr>
                <w:rFonts w:ascii="仿宋_GB2312" w:hAnsi="仿宋" w:eastAsia="仿宋_GB2312"/>
                <w:highlight w:val="none"/>
              </w:rPr>
            </w:pPr>
          </w:p>
        </w:tc>
        <w:tc>
          <w:tcPr>
            <w:tcW w:w="6652" w:type="dxa"/>
            <w:noWrap w:val="0"/>
            <w:vAlign w:val="top"/>
          </w:tcPr>
          <w:p w14:paraId="0BE01145">
            <w:pPr>
              <w:spacing w:line="360" w:lineRule="exact"/>
              <w:rPr>
                <w:rFonts w:hint="default" w:ascii="仿宋_GB2312" w:hAnsi="仿宋" w:eastAsia="仿宋_GB2312"/>
                <w:highlight w:val="none"/>
                <w:lang w:val="en-US" w:eastAsia="zh-CN"/>
              </w:rPr>
            </w:pPr>
            <w:r>
              <w:rPr>
                <w:rFonts w:hint="eastAsia" w:ascii="仿宋_GB2312" w:hAnsi="仿宋" w:eastAsia="仿宋_GB2312"/>
                <w:highlight w:val="none"/>
                <w:lang w:val="en-US" w:eastAsia="zh-CN"/>
              </w:rPr>
              <w:t>2、对公共区域物资使用进行及时清点并协助甲方进行补充；</w:t>
            </w:r>
          </w:p>
        </w:tc>
        <w:tc>
          <w:tcPr>
            <w:tcW w:w="531" w:type="dxa"/>
            <w:noWrap w:val="0"/>
            <w:vAlign w:val="center"/>
          </w:tcPr>
          <w:p w14:paraId="78C34BBE">
            <w:pPr>
              <w:spacing w:line="360" w:lineRule="exact"/>
              <w:jc w:val="center"/>
              <w:rPr>
                <w:rFonts w:hint="eastAsia" w:ascii="仿宋_GB2312" w:hAnsi="仿宋" w:eastAsia="仿宋_GB2312"/>
                <w:highlight w:val="none"/>
                <w:lang w:val="en-US" w:eastAsia="zh-CN"/>
              </w:rPr>
            </w:pPr>
            <w:r>
              <w:rPr>
                <w:rFonts w:hint="eastAsia" w:ascii="仿宋_GB2312" w:hAnsi="仿宋" w:eastAsia="仿宋_GB2312"/>
                <w:highlight w:val="none"/>
                <w:lang w:val="en-US" w:eastAsia="zh-CN"/>
              </w:rPr>
              <w:t>2</w:t>
            </w:r>
          </w:p>
        </w:tc>
        <w:tc>
          <w:tcPr>
            <w:tcW w:w="734" w:type="dxa"/>
            <w:noWrap w:val="0"/>
            <w:vAlign w:val="center"/>
          </w:tcPr>
          <w:p w14:paraId="6FCF8CE9">
            <w:pPr>
              <w:spacing w:line="360" w:lineRule="exact"/>
              <w:jc w:val="center"/>
              <w:rPr>
                <w:rFonts w:ascii="仿宋_GB2312" w:hAnsi="仿宋" w:eastAsia="仿宋_GB2312"/>
                <w:sz w:val="24"/>
                <w:highlight w:val="none"/>
              </w:rPr>
            </w:pPr>
          </w:p>
        </w:tc>
      </w:tr>
      <w:tr w14:paraId="7BECA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98" w:type="dxa"/>
            <w:vMerge w:val="continue"/>
            <w:noWrap w:val="0"/>
            <w:vAlign w:val="center"/>
          </w:tcPr>
          <w:p w14:paraId="002CA79D">
            <w:pPr>
              <w:widowControl/>
              <w:jc w:val="left"/>
              <w:rPr>
                <w:rFonts w:ascii="仿宋_GB2312" w:hAnsi="仿宋" w:eastAsia="仿宋_GB2312"/>
                <w:highlight w:val="none"/>
              </w:rPr>
            </w:pPr>
          </w:p>
        </w:tc>
        <w:tc>
          <w:tcPr>
            <w:tcW w:w="673" w:type="dxa"/>
            <w:vMerge w:val="continue"/>
            <w:noWrap w:val="0"/>
            <w:vAlign w:val="center"/>
          </w:tcPr>
          <w:p w14:paraId="46C3B208">
            <w:pPr>
              <w:widowControl/>
              <w:jc w:val="left"/>
              <w:rPr>
                <w:rFonts w:ascii="仿宋_GB2312" w:hAnsi="仿宋" w:eastAsia="仿宋_GB2312"/>
                <w:highlight w:val="none"/>
              </w:rPr>
            </w:pPr>
          </w:p>
        </w:tc>
        <w:tc>
          <w:tcPr>
            <w:tcW w:w="6652" w:type="dxa"/>
            <w:noWrap w:val="0"/>
            <w:vAlign w:val="top"/>
          </w:tcPr>
          <w:p w14:paraId="5779DB3C">
            <w:pPr>
              <w:spacing w:line="360" w:lineRule="exact"/>
              <w:rPr>
                <w:rFonts w:hint="default" w:ascii="仿宋_GB2312" w:hAnsi="仿宋" w:eastAsia="仿宋_GB2312"/>
                <w:highlight w:val="none"/>
                <w:lang w:val="en-US" w:eastAsia="zh-CN"/>
              </w:rPr>
            </w:pPr>
            <w:r>
              <w:rPr>
                <w:rFonts w:hint="eastAsia" w:ascii="仿宋_GB2312" w:hAnsi="仿宋" w:eastAsia="仿宋_GB2312"/>
                <w:highlight w:val="none"/>
                <w:lang w:val="en-US" w:eastAsia="zh-CN"/>
              </w:rPr>
              <w:t>3、保质保量完成食堂职工餐烹饪工作、完成其他各类餐食供应工作；</w:t>
            </w:r>
          </w:p>
        </w:tc>
        <w:tc>
          <w:tcPr>
            <w:tcW w:w="531" w:type="dxa"/>
            <w:noWrap w:val="0"/>
            <w:vAlign w:val="center"/>
          </w:tcPr>
          <w:p w14:paraId="1F676482">
            <w:pPr>
              <w:spacing w:line="360" w:lineRule="exact"/>
              <w:jc w:val="center"/>
              <w:rPr>
                <w:rFonts w:hint="eastAsia" w:ascii="仿宋_GB2312" w:hAnsi="仿宋" w:eastAsia="仿宋_GB2312"/>
                <w:highlight w:val="none"/>
                <w:lang w:val="en-US" w:eastAsia="zh-CN"/>
              </w:rPr>
            </w:pPr>
            <w:r>
              <w:rPr>
                <w:rFonts w:hint="eastAsia" w:ascii="仿宋_GB2312" w:hAnsi="仿宋" w:eastAsia="仿宋_GB2312"/>
                <w:highlight w:val="none"/>
                <w:lang w:val="en-US" w:eastAsia="zh-CN"/>
              </w:rPr>
              <w:t>2</w:t>
            </w:r>
          </w:p>
        </w:tc>
        <w:tc>
          <w:tcPr>
            <w:tcW w:w="734" w:type="dxa"/>
            <w:noWrap w:val="0"/>
            <w:vAlign w:val="center"/>
          </w:tcPr>
          <w:p w14:paraId="3A7D5C13">
            <w:pPr>
              <w:spacing w:line="360" w:lineRule="exact"/>
              <w:jc w:val="center"/>
              <w:rPr>
                <w:rFonts w:ascii="仿宋_GB2312" w:hAnsi="仿宋" w:eastAsia="仿宋_GB2312"/>
                <w:sz w:val="24"/>
                <w:highlight w:val="none"/>
              </w:rPr>
            </w:pPr>
          </w:p>
        </w:tc>
      </w:tr>
      <w:tr w14:paraId="4BC9F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jc w:val="center"/>
        </w:trPr>
        <w:tc>
          <w:tcPr>
            <w:tcW w:w="698" w:type="dxa"/>
            <w:noWrap w:val="0"/>
            <w:vAlign w:val="center"/>
          </w:tcPr>
          <w:p w14:paraId="5DF93D4F">
            <w:pPr>
              <w:spacing w:line="360" w:lineRule="exact"/>
              <w:jc w:val="center"/>
              <w:rPr>
                <w:rFonts w:hint="eastAsia" w:ascii="仿宋_GB2312" w:hAnsi="仿宋" w:eastAsia="仿宋_GB2312"/>
                <w:highlight w:val="none"/>
                <w:lang w:eastAsia="zh-CN"/>
              </w:rPr>
            </w:pPr>
            <w:r>
              <w:rPr>
                <w:rFonts w:hint="eastAsia" w:ascii="仿宋_GB2312" w:hAnsi="仿宋" w:eastAsia="仿宋_GB2312"/>
                <w:highlight w:val="none"/>
                <w:lang w:val="en-US" w:eastAsia="zh-CN"/>
              </w:rPr>
              <w:t>7</w:t>
            </w:r>
          </w:p>
        </w:tc>
        <w:tc>
          <w:tcPr>
            <w:tcW w:w="7325" w:type="dxa"/>
            <w:gridSpan w:val="2"/>
            <w:noWrap w:val="0"/>
            <w:vAlign w:val="center"/>
          </w:tcPr>
          <w:p w14:paraId="6C84A2B8">
            <w:pPr>
              <w:spacing w:line="360" w:lineRule="exact"/>
              <w:jc w:val="center"/>
              <w:rPr>
                <w:rFonts w:ascii="仿宋_GB2312" w:hAnsi="仿宋" w:eastAsia="仿宋_GB2312"/>
                <w:highlight w:val="none"/>
              </w:rPr>
            </w:pPr>
            <w:r>
              <w:rPr>
                <w:rFonts w:hint="eastAsia" w:ascii="仿宋_GB2312" w:hAnsi="仿宋" w:eastAsia="仿宋_GB2312"/>
                <w:highlight w:val="none"/>
              </w:rPr>
              <w:t>考核分汇总</w:t>
            </w:r>
          </w:p>
        </w:tc>
        <w:tc>
          <w:tcPr>
            <w:tcW w:w="531" w:type="dxa"/>
            <w:noWrap w:val="0"/>
            <w:vAlign w:val="center"/>
          </w:tcPr>
          <w:p w14:paraId="482EDF76">
            <w:pPr>
              <w:spacing w:line="360" w:lineRule="exact"/>
              <w:jc w:val="center"/>
              <w:rPr>
                <w:rFonts w:ascii="仿宋_GB2312" w:hAnsi="仿宋" w:eastAsia="仿宋_GB2312"/>
                <w:highlight w:val="none"/>
              </w:rPr>
            </w:pPr>
            <w:r>
              <w:rPr>
                <w:rFonts w:hint="eastAsia" w:ascii="仿宋_GB2312" w:hAnsi="仿宋" w:eastAsia="仿宋_GB2312"/>
                <w:highlight w:val="none"/>
              </w:rPr>
              <w:t>100</w:t>
            </w:r>
          </w:p>
        </w:tc>
        <w:tc>
          <w:tcPr>
            <w:tcW w:w="734" w:type="dxa"/>
            <w:noWrap w:val="0"/>
            <w:vAlign w:val="center"/>
          </w:tcPr>
          <w:p w14:paraId="44302696">
            <w:pPr>
              <w:spacing w:line="360" w:lineRule="exact"/>
              <w:jc w:val="center"/>
              <w:rPr>
                <w:rFonts w:ascii="仿宋_GB2312" w:hAnsi="仿宋" w:eastAsia="仿宋_GB2312"/>
                <w:sz w:val="24"/>
                <w:highlight w:val="none"/>
              </w:rPr>
            </w:pPr>
          </w:p>
        </w:tc>
      </w:tr>
    </w:tbl>
    <w:p w14:paraId="7F485557">
      <w:pPr>
        <w:keepNext w:val="0"/>
        <w:keepLines w:val="0"/>
        <w:pageBreakBefore w:val="0"/>
        <w:widowControl w:val="0"/>
        <w:kinsoku/>
        <w:wordWrap/>
        <w:overflowPunct/>
        <w:topLinePunct w:val="0"/>
        <w:autoSpaceDE/>
        <w:autoSpaceDN/>
        <w:bidi w:val="0"/>
        <w:adjustRightInd/>
        <w:snapToGrid/>
        <w:spacing w:line="520" w:lineRule="exact"/>
        <w:ind w:firstLine="720" w:firstLineChars="300"/>
        <w:textAlignment w:val="auto"/>
        <w:outlineLvl w:val="9"/>
        <w:rPr>
          <w:rFonts w:hint="eastAsia" w:ascii="仿宋" w:hAnsi="仿宋" w:eastAsia="仿宋" w:cs="仿宋"/>
          <w:b w:val="0"/>
          <w:bCs w:val="0"/>
          <w:color w:val="auto"/>
          <w:sz w:val="24"/>
          <w:lang w:val="en-US" w:eastAsia="zh-CN"/>
        </w:rPr>
      </w:pPr>
    </w:p>
    <w:p w14:paraId="5CE533C6">
      <w:pPr>
        <w:keepNext w:val="0"/>
        <w:keepLines w:val="0"/>
        <w:pageBreakBefore w:val="0"/>
        <w:widowControl w:val="0"/>
        <w:kinsoku/>
        <w:wordWrap/>
        <w:overflowPunct/>
        <w:topLinePunct w:val="0"/>
        <w:autoSpaceDE/>
        <w:autoSpaceDN/>
        <w:bidi w:val="0"/>
        <w:adjustRightInd/>
        <w:snapToGrid/>
        <w:spacing w:line="520" w:lineRule="exact"/>
        <w:ind w:firstLine="720" w:firstLineChars="300"/>
        <w:textAlignment w:val="auto"/>
        <w:outlineLvl w:val="9"/>
        <w:rPr>
          <w:rFonts w:hint="eastAsia" w:ascii="仿宋" w:hAnsi="仿宋" w:eastAsia="仿宋" w:cs="仿宋"/>
          <w:b w:val="0"/>
          <w:bCs w:val="0"/>
          <w:color w:val="auto"/>
          <w:sz w:val="24"/>
          <w:lang w:val="en-US" w:eastAsia="zh-CN"/>
        </w:rPr>
      </w:pPr>
      <w:r>
        <w:rPr>
          <w:rFonts w:hint="eastAsia" w:ascii="仿宋" w:hAnsi="仿宋" w:eastAsia="仿宋" w:cs="仿宋"/>
          <w:b w:val="0"/>
          <w:bCs w:val="0"/>
          <w:color w:val="auto"/>
          <w:sz w:val="24"/>
          <w:lang w:val="en-US" w:eastAsia="zh-CN"/>
        </w:rPr>
        <w:t>备注：服务中加强绿色低碳管理。服务期内对涉及商品的包装应按照“财办库〔2020〕123号《关于印发《商品包装政府采购需求标准（试行）》《快递包装政府采购需求标准（试行）》的通知》”执行。涉及设备运维参考《绿色数据中心政府采购需求标准（试行）》（财库〔2023〕7号文）执行。</w:t>
      </w:r>
    </w:p>
    <w:p w14:paraId="64F8D8A1">
      <w:pPr>
        <w:pStyle w:val="302"/>
        <w:spacing w:line="440" w:lineRule="exact"/>
        <w:ind w:firstLine="562"/>
        <w:rPr>
          <w:rFonts w:hint="eastAsia" w:ascii="仿宋" w:hAnsi="仿宋" w:eastAsia="仿宋" w:cs="仿宋"/>
          <w:b/>
          <w:color w:val="auto"/>
          <w:sz w:val="28"/>
          <w:szCs w:val="28"/>
          <w:highlight w:val="none"/>
        </w:rPr>
      </w:pPr>
    </w:p>
    <w:p w14:paraId="38252931">
      <w:pPr>
        <w:keepNext w:val="0"/>
        <w:keepLines w:val="0"/>
        <w:pageBreakBefore w:val="0"/>
        <w:widowControl w:val="0"/>
        <w:spacing w:line="360" w:lineRule="auto"/>
        <w:ind w:firstLine="482"/>
        <w:rPr>
          <w:rFonts w:ascii="黑体" w:hAnsi="黑体" w:eastAsia="黑体"/>
          <w:b/>
          <w:bCs/>
          <w:color w:val="auto"/>
          <w:sz w:val="36"/>
          <w:szCs w:val="36"/>
          <w:highlight w:val="none"/>
        </w:rPr>
      </w:pPr>
    </w:p>
    <w:p w14:paraId="41775915">
      <w:pPr>
        <w:keepNext w:val="0"/>
        <w:keepLines w:val="0"/>
        <w:pageBreakBefore w:val="0"/>
        <w:widowControl w:val="0"/>
        <w:spacing w:line="360" w:lineRule="auto"/>
        <w:ind w:firstLine="482"/>
        <w:rPr>
          <w:rFonts w:ascii="黑体" w:hAnsi="黑体" w:eastAsia="黑体"/>
          <w:b/>
          <w:bCs/>
          <w:color w:val="auto"/>
          <w:sz w:val="36"/>
          <w:szCs w:val="36"/>
          <w:highlight w:val="none"/>
        </w:rPr>
      </w:pPr>
    </w:p>
    <w:p w14:paraId="5DFDA8A5">
      <w:pPr>
        <w:spacing w:line="460" w:lineRule="exact"/>
        <w:ind w:firstLine="482"/>
        <w:rPr>
          <w:rFonts w:hint="eastAsia" w:ascii="黑体" w:hAnsi="黑体" w:eastAsia="黑体"/>
          <w:b/>
          <w:bCs/>
          <w:color w:val="auto"/>
          <w:sz w:val="36"/>
          <w:szCs w:val="36"/>
          <w:highlight w:val="none"/>
        </w:rPr>
      </w:pPr>
    </w:p>
    <w:p w14:paraId="50950A46">
      <w:pPr>
        <w:pStyle w:val="206"/>
        <w:ind w:firstLine="2342"/>
        <w:rPr>
          <w:rFonts w:hint="eastAsia" w:ascii="黑体" w:hAnsi="黑体" w:eastAsia="黑体"/>
          <w:b/>
          <w:bCs/>
          <w:color w:val="auto"/>
          <w:sz w:val="36"/>
          <w:szCs w:val="36"/>
          <w:highlight w:val="none"/>
        </w:rPr>
      </w:pPr>
    </w:p>
    <w:p w14:paraId="7B2533F8">
      <w:pPr>
        <w:pStyle w:val="206"/>
        <w:rPr>
          <w:rFonts w:hint="eastAsia" w:ascii="黑体" w:hAnsi="黑体" w:eastAsia="黑体"/>
          <w:b/>
          <w:bCs/>
          <w:color w:val="auto"/>
          <w:sz w:val="36"/>
          <w:szCs w:val="36"/>
          <w:highlight w:val="none"/>
        </w:rPr>
      </w:pPr>
    </w:p>
    <w:p w14:paraId="66EE74D8">
      <w:pPr>
        <w:pStyle w:val="206"/>
        <w:rPr>
          <w:rFonts w:hint="eastAsia" w:ascii="黑体" w:hAnsi="黑体" w:eastAsia="黑体"/>
          <w:b/>
          <w:bCs/>
          <w:color w:val="auto"/>
          <w:sz w:val="36"/>
          <w:szCs w:val="36"/>
          <w:highlight w:val="none"/>
        </w:rPr>
      </w:pPr>
    </w:p>
    <w:p w14:paraId="5EAE5D03">
      <w:pPr>
        <w:pStyle w:val="206"/>
        <w:ind w:firstLine="2342"/>
        <w:rPr>
          <w:rFonts w:hint="eastAsia" w:ascii="黑体" w:hAnsi="黑体" w:eastAsia="黑体"/>
          <w:b/>
          <w:bCs/>
          <w:color w:val="auto"/>
          <w:sz w:val="36"/>
          <w:szCs w:val="36"/>
          <w:highlight w:val="none"/>
        </w:rPr>
      </w:pPr>
    </w:p>
    <w:p w14:paraId="49E9A9F6">
      <w:pPr>
        <w:pStyle w:val="206"/>
        <w:ind w:firstLine="2342"/>
        <w:rPr>
          <w:rFonts w:hint="eastAsia" w:ascii="黑体" w:hAnsi="黑体" w:eastAsia="黑体"/>
          <w:b/>
          <w:bCs/>
          <w:color w:val="auto"/>
          <w:sz w:val="36"/>
          <w:szCs w:val="36"/>
          <w:highlight w:val="none"/>
        </w:rPr>
      </w:pPr>
    </w:p>
    <w:p w14:paraId="05E121BD">
      <w:pPr>
        <w:pStyle w:val="206"/>
        <w:ind w:firstLine="2342"/>
        <w:rPr>
          <w:rFonts w:hint="eastAsia" w:ascii="黑体" w:hAnsi="黑体" w:eastAsia="黑体"/>
          <w:b/>
          <w:bCs/>
          <w:color w:val="auto"/>
          <w:sz w:val="36"/>
          <w:szCs w:val="36"/>
          <w:highlight w:val="none"/>
        </w:rPr>
      </w:pPr>
    </w:p>
    <w:p w14:paraId="4178445D">
      <w:pPr>
        <w:pStyle w:val="206"/>
        <w:ind w:firstLine="2342"/>
        <w:rPr>
          <w:rFonts w:hint="eastAsia" w:ascii="黑体" w:hAnsi="黑体" w:eastAsia="黑体"/>
          <w:b/>
          <w:bCs/>
          <w:color w:val="auto"/>
          <w:sz w:val="36"/>
          <w:szCs w:val="36"/>
          <w:highlight w:val="none"/>
        </w:rPr>
      </w:pPr>
    </w:p>
    <w:p w14:paraId="5CBF9BEA">
      <w:pPr>
        <w:pStyle w:val="206"/>
        <w:ind w:firstLine="2342"/>
        <w:rPr>
          <w:rFonts w:hint="eastAsia" w:ascii="黑体" w:hAnsi="黑体" w:eastAsia="黑体"/>
          <w:b/>
          <w:bCs/>
          <w:color w:val="auto"/>
          <w:sz w:val="36"/>
          <w:szCs w:val="36"/>
          <w:highlight w:val="none"/>
        </w:rPr>
      </w:pPr>
    </w:p>
    <w:p w14:paraId="1617C5E4">
      <w:pPr>
        <w:pStyle w:val="206"/>
        <w:ind w:firstLine="2342"/>
        <w:rPr>
          <w:rFonts w:hint="eastAsia" w:ascii="黑体" w:hAnsi="黑体" w:eastAsia="黑体"/>
          <w:b/>
          <w:bCs/>
          <w:color w:val="auto"/>
          <w:sz w:val="36"/>
          <w:szCs w:val="36"/>
          <w:highlight w:val="none"/>
        </w:rPr>
      </w:pPr>
    </w:p>
    <w:p w14:paraId="754B3318">
      <w:pPr>
        <w:pStyle w:val="206"/>
        <w:ind w:firstLine="2342"/>
        <w:rPr>
          <w:rFonts w:hint="eastAsia" w:ascii="黑体" w:hAnsi="黑体" w:eastAsia="黑体"/>
          <w:b/>
          <w:bCs/>
          <w:color w:val="auto"/>
          <w:sz w:val="36"/>
          <w:szCs w:val="36"/>
          <w:highlight w:val="none"/>
        </w:rPr>
      </w:pPr>
    </w:p>
    <w:p w14:paraId="2146A776">
      <w:pPr>
        <w:pStyle w:val="206"/>
        <w:ind w:firstLine="2342"/>
        <w:rPr>
          <w:rFonts w:hint="eastAsia" w:ascii="黑体" w:hAnsi="黑体" w:eastAsia="黑体"/>
          <w:b/>
          <w:bCs/>
          <w:color w:val="auto"/>
          <w:sz w:val="36"/>
          <w:szCs w:val="36"/>
          <w:highlight w:val="none"/>
        </w:rPr>
      </w:pPr>
    </w:p>
    <w:p w14:paraId="32E76E9C">
      <w:pPr>
        <w:pStyle w:val="206"/>
        <w:ind w:firstLine="2342"/>
        <w:rPr>
          <w:rFonts w:hint="eastAsia" w:ascii="黑体" w:hAnsi="黑体" w:eastAsia="黑体"/>
          <w:b/>
          <w:bCs/>
          <w:color w:val="auto"/>
          <w:sz w:val="36"/>
          <w:szCs w:val="36"/>
          <w:highlight w:val="none"/>
        </w:rPr>
      </w:pPr>
    </w:p>
    <w:p w14:paraId="51D7FCA5">
      <w:pPr>
        <w:pStyle w:val="206"/>
        <w:ind w:firstLine="2342"/>
        <w:rPr>
          <w:rFonts w:hint="eastAsia" w:ascii="黑体" w:hAnsi="黑体" w:eastAsia="黑体"/>
          <w:b/>
          <w:bCs/>
          <w:color w:val="auto"/>
          <w:sz w:val="36"/>
          <w:szCs w:val="36"/>
          <w:highlight w:val="none"/>
        </w:rPr>
      </w:pPr>
    </w:p>
    <w:p w14:paraId="19D5321F">
      <w:pPr>
        <w:pStyle w:val="206"/>
        <w:ind w:firstLine="2342"/>
        <w:rPr>
          <w:rFonts w:hint="eastAsia" w:ascii="黑体" w:hAnsi="黑体" w:eastAsia="黑体"/>
          <w:b/>
          <w:bCs/>
          <w:color w:val="auto"/>
          <w:sz w:val="36"/>
          <w:szCs w:val="36"/>
          <w:highlight w:val="none"/>
        </w:rPr>
      </w:pPr>
    </w:p>
    <w:p w14:paraId="3ADDAE85">
      <w:pPr>
        <w:pStyle w:val="206"/>
        <w:ind w:firstLine="2342"/>
        <w:rPr>
          <w:rFonts w:hint="eastAsia" w:ascii="黑体" w:hAnsi="黑体" w:eastAsia="黑体"/>
          <w:b/>
          <w:bCs/>
          <w:color w:val="auto"/>
          <w:sz w:val="36"/>
          <w:szCs w:val="36"/>
          <w:highlight w:val="none"/>
        </w:rPr>
      </w:pPr>
    </w:p>
    <w:p w14:paraId="35D81A33">
      <w:pPr>
        <w:pStyle w:val="206"/>
        <w:ind w:firstLine="2342"/>
        <w:rPr>
          <w:rFonts w:hint="eastAsia" w:ascii="黑体" w:hAnsi="黑体" w:eastAsia="黑体"/>
          <w:b/>
          <w:bCs/>
          <w:color w:val="auto"/>
          <w:sz w:val="36"/>
          <w:szCs w:val="36"/>
          <w:highlight w:val="none"/>
        </w:rPr>
      </w:pPr>
    </w:p>
    <w:p w14:paraId="72A97F95">
      <w:pPr>
        <w:pStyle w:val="206"/>
        <w:ind w:firstLine="2342"/>
        <w:rPr>
          <w:rFonts w:hint="eastAsia" w:ascii="黑体" w:hAnsi="黑体" w:eastAsia="黑体"/>
          <w:b/>
          <w:bCs/>
          <w:color w:val="auto"/>
          <w:sz w:val="36"/>
          <w:szCs w:val="36"/>
          <w:highlight w:val="none"/>
        </w:rPr>
      </w:pPr>
    </w:p>
    <w:p w14:paraId="3B9C9A8A">
      <w:pPr>
        <w:pStyle w:val="206"/>
        <w:ind w:firstLine="2342"/>
        <w:rPr>
          <w:rFonts w:hint="eastAsia" w:ascii="黑体" w:hAnsi="黑体" w:eastAsia="黑体"/>
          <w:b/>
          <w:bCs/>
          <w:color w:val="auto"/>
          <w:sz w:val="36"/>
          <w:szCs w:val="36"/>
          <w:highlight w:val="none"/>
        </w:rPr>
      </w:pPr>
    </w:p>
    <w:p w14:paraId="2F9BF8B3">
      <w:pPr>
        <w:pStyle w:val="206"/>
        <w:ind w:firstLine="2342"/>
        <w:rPr>
          <w:rFonts w:hint="eastAsia" w:ascii="黑体" w:hAnsi="黑体" w:eastAsia="黑体"/>
          <w:b/>
          <w:bCs/>
          <w:color w:val="auto"/>
          <w:sz w:val="36"/>
          <w:szCs w:val="36"/>
          <w:highlight w:val="none"/>
        </w:rPr>
      </w:pPr>
    </w:p>
    <w:p w14:paraId="65ED6303">
      <w:pPr>
        <w:pStyle w:val="206"/>
        <w:ind w:firstLine="2342"/>
        <w:rPr>
          <w:rFonts w:hint="eastAsia" w:ascii="黑体" w:hAnsi="黑体" w:eastAsia="黑体"/>
          <w:b/>
          <w:bCs/>
          <w:color w:val="auto"/>
          <w:sz w:val="36"/>
          <w:szCs w:val="36"/>
          <w:highlight w:val="none"/>
        </w:rPr>
      </w:pPr>
      <w:r>
        <w:rPr>
          <w:rFonts w:hint="eastAsia" w:ascii="黑体" w:hAnsi="黑体" w:eastAsia="黑体"/>
          <w:b/>
          <w:bCs/>
          <w:color w:val="auto"/>
          <w:sz w:val="36"/>
          <w:szCs w:val="36"/>
          <w:highlight w:val="none"/>
        </w:rPr>
        <w:t xml:space="preserve">第六章   响  应  文  件  </w:t>
      </w:r>
    </w:p>
    <w:p w14:paraId="474DF9A7">
      <w:pPr>
        <w:pStyle w:val="206"/>
        <w:ind w:firstLine="2640"/>
        <w:rPr>
          <w:rFonts w:hint="eastAsia" w:ascii="黑体" w:hAnsi="黑体" w:eastAsia="黑体"/>
          <w:color w:val="auto"/>
          <w:sz w:val="44"/>
          <w:szCs w:val="44"/>
          <w:highlight w:val="none"/>
        </w:rPr>
      </w:pPr>
    </w:p>
    <w:p w14:paraId="1855AEC3">
      <w:pPr>
        <w:pStyle w:val="206"/>
        <w:ind w:firstLine="2640"/>
        <w:rPr>
          <w:rFonts w:hint="eastAsia" w:ascii="黑体" w:hAnsi="黑体" w:eastAsia="黑体"/>
          <w:color w:val="auto"/>
          <w:sz w:val="44"/>
          <w:szCs w:val="44"/>
          <w:highlight w:val="none"/>
        </w:rPr>
      </w:pPr>
    </w:p>
    <w:p w14:paraId="18E2DB8A">
      <w:pPr>
        <w:pStyle w:val="206"/>
        <w:rPr>
          <w:rFonts w:hint="eastAsia" w:ascii="黑体" w:hAnsi="黑体" w:eastAsia="黑体"/>
          <w:color w:val="auto"/>
          <w:sz w:val="44"/>
          <w:szCs w:val="44"/>
          <w:highlight w:val="none"/>
        </w:rPr>
      </w:pPr>
    </w:p>
    <w:p w14:paraId="3453D6C8">
      <w:pPr>
        <w:pStyle w:val="206"/>
        <w:rPr>
          <w:rFonts w:hint="eastAsia" w:ascii="黑体" w:hAnsi="黑体" w:eastAsia="黑体"/>
          <w:color w:val="auto"/>
          <w:sz w:val="32"/>
          <w:highlight w:val="none"/>
        </w:rPr>
      </w:pPr>
    </w:p>
    <w:p w14:paraId="5F8071F0">
      <w:pPr>
        <w:pStyle w:val="206"/>
        <w:rPr>
          <w:rFonts w:hint="eastAsia" w:ascii="黑体" w:hAnsi="黑体" w:eastAsia="黑体"/>
          <w:color w:val="auto"/>
          <w:sz w:val="32"/>
          <w:highlight w:val="none"/>
        </w:rPr>
      </w:pPr>
    </w:p>
    <w:p w14:paraId="7F7B4353">
      <w:pPr>
        <w:spacing w:line="400" w:lineRule="exact"/>
        <w:ind w:firstLine="1446"/>
        <w:rPr>
          <w:rFonts w:hint="eastAsia" w:ascii="黑体" w:hAnsi="黑体" w:eastAsia="黑体"/>
          <w:b/>
          <w:bCs/>
          <w:color w:val="auto"/>
          <w:sz w:val="36"/>
          <w:highlight w:val="none"/>
        </w:rPr>
      </w:pPr>
      <w:r>
        <w:rPr>
          <w:rFonts w:hint="eastAsia" w:ascii="黑体" w:hAnsi="黑体" w:eastAsia="黑体"/>
          <w:b/>
          <w:bCs/>
          <w:color w:val="auto"/>
          <w:sz w:val="36"/>
          <w:highlight w:val="none"/>
        </w:rPr>
        <w:t>项目名称:</w:t>
      </w:r>
    </w:p>
    <w:p w14:paraId="4363B8FF">
      <w:pPr>
        <w:pStyle w:val="206"/>
        <w:rPr>
          <w:rFonts w:hint="eastAsia" w:ascii="黑体" w:hAnsi="黑体" w:eastAsia="黑体"/>
          <w:color w:val="auto"/>
          <w:sz w:val="32"/>
          <w:highlight w:val="none"/>
        </w:rPr>
      </w:pPr>
    </w:p>
    <w:p w14:paraId="68343AAA">
      <w:pPr>
        <w:pStyle w:val="206"/>
        <w:ind w:firstLine="1066"/>
        <w:rPr>
          <w:rFonts w:hint="eastAsia" w:ascii="黑体" w:hAnsi="黑体" w:eastAsia="黑体"/>
          <w:b/>
          <w:color w:val="auto"/>
          <w:sz w:val="36"/>
          <w:szCs w:val="24"/>
          <w:highlight w:val="none"/>
        </w:rPr>
      </w:pPr>
    </w:p>
    <w:p w14:paraId="3C40397F">
      <w:pPr>
        <w:pStyle w:val="206"/>
        <w:ind w:firstLine="1066"/>
        <w:rPr>
          <w:rFonts w:hint="eastAsia" w:ascii="黑体" w:hAnsi="黑体" w:eastAsia="黑体"/>
          <w:b/>
          <w:color w:val="auto"/>
          <w:sz w:val="36"/>
          <w:szCs w:val="24"/>
          <w:highlight w:val="none"/>
        </w:rPr>
      </w:pPr>
    </w:p>
    <w:p w14:paraId="4DC76CAF">
      <w:pPr>
        <w:pStyle w:val="206"/>
        <w:ind w:firstLine="1428"/>
        <w:rPr>
          <w:rFonts w:ascii="黑体" w:hAnsi="黑体" w:eastAsia="黑体"/>
          <w:b/>
          <w:color w:val="auto"/>
          <w:sz w:val="36"/>
          <w:szCs w:val="24"/>
          <w:highlight w:val="none"/>
        </w:rPr>
      </w:pPr>
      <w:r>
        <w:rPr>
          <w:rFonts w:hint="eastAsia" w:ascii="黑体" w:hAnsi="黑体" w:eastAsia="黑体"/>
          <w:b/>
          <w:color w:val="auto"/>
          <w:sz w:val="36"/>
          <w:szCs w:val="24"/>
          <w:highlight w:val="none"/>
        </w:rPr>
        <w:t>项目编号:</w:t>
      </w:r>
    </w:p>
    <w:p w14:paraId="72122793">
      <w:pPr>
        <w:spacing w:line="400" w:lineRule="exact"/>
        <w:rPr>
          <w:rFonts w:hint="eastAsia" w:ascii="黑体" w:hAnsi="黑体" w:eastAsia="黑体"/>
          <w:color w:val="auto"/>
          <w:sz w:val="32"/>
          <w:szCs w:val="20"/>
          <w:highlight w:val="none"/>
        </w:rPr>
      </w:pPr>
    </w:p>
    <w:p w14:paraId="734FF50E">
      <w:pPr>
        <w:spacing w:line="400" w:lineRule="exact"/>
        <w:rPr>
          <w:rFonts w:hint="eastAsia" w:ascii="黑体" w:hAnsi="黑体" w:eastAsia="黑体"/>
          <w:color w:val="auto"/>
          <w:sz w:val="32"/>
          <w:szCs w:val="20"/>
          <w:highlight w:val="none"/>
        </w:rPr>
      </w:pPr>
    </w:p>
    <w:p w14:paraId="313B7D28">
      <w:pPr>
        <w:spacing w:line="400" w:lineRule="exact"/>
        <w:rPr>
          <w:rFonts w:hint="eastAsia" w:ascii="黑体" w:hAnsi="黑体" w:eastAsia="黑体"/>
          <w:color w:val="auto"/>
          <w:sz w:val="32"/>
          <w:szCs w:val="20"/>
          <w:highlight w:val="none"/>
        </w:rPr>
      </w:pPr>
    </w:p>
    <w:p w14:paraId="4B6ADCB9">
      <w:pPr>
        <w:spacing w:line="400" w:lineRule="exact"/>
        <w:rPr>
          <w:rFonts w:hint="eastAsia" w:ascii="黑体" w:hAnsi="黑体" w:eastAsia="黑体"/>
          <w:color w:val="auto"/>
          <w:sz w:val="32"/>
          <w:szCs w:val="20"/>
          <w:highlight w:val="none"/>
        </w:rPr>
      </w:pPr>
    </w:p>
    <w:p w14:paraId="41297499">
      <w:pPr>
        <w:spacing w:line="400" w:lineRule="exact"/>
        <w:rPr>
          <w:rFonts w:hint="eastAsia" w:ascii="黑体" w:hAnsi="黑体" w:eastAsia="黑体"/>
          <w:color w:val="auto"/>
          <w:sz w:val="32"/>
          <w:szCs w:val="20"/>
          <w:highlight w:val="none"/>
        </w:rPr>
      </w:pPr>
    </w:p>
    <w:p w14:paraId="51F7E881">
      <w:pPr>
        <w:spacing w:line="400" w:lineRule="exact"/>
        <w:ind w:firstLine="1428"/>
        <w:rPr>
          <w:rFonts w:hint="eastAsia" w:ascii="黑体" w:hAnsi="黑体" w:eastAsia="黑体"/>
          <w:b/>
          <w:bCs/>
          <w:color w:val="auto"/>
          <w:sz w:val="32"/>
          <w:highlight w:val="none"/>
        </w:rPr>
      </w:pPr>
      <w:r>
        <w:rPr>
          <w:rFonts w:hint="eastAsia" w:ascii="黑体" w:hAnsi="黑体" w:eastAsia="黑体"/>
          <w:b/>
          <w:bCs/>
          <w:color w:val="auto"/>
          <w:sz w:val="36"/>
          <w:highlight w:val="none"/>
        </w:rPr>
        <w:t>供应商:</w:t>
      </w:r>
    </w:p>
    <w:p w14:paraId="0A48D8CB">
      <w:pPr>
        <w:pStyle w:val="206"/>
        <w:ind w:firstLine="1904"/>
        <w:rPr>
          <w:rFonts w:hint="eastAsia" w:ascii="黑体" w:hAnsi="黑体" w:eastAsia="黑体"/>
          <w:color w:val="auto"/>
          <w:sz w:val="32"/>
          <w:highlight w:val="none"/>
        </w:rPr>
      </w:pPr>
    </w:p>
    <w:p w14:paraId="667F3626">
      <w:pPr>
        <w:pStyle w:val="206"/>
        <w:ind w:firstLine="1904"/>
        <w:rPr>
          <w:rFonts w:hint="eastAsia" w:ascii="黑体" w:hAnsi="黑体" w:eastAsia="黑体"/>
          <w:color w:val="auto"/>
          <w:sz w:val="32"/>
          <w:highlight w:val="none"/>
        </w:rPr>
      </w:pPr>
    </w:p>
    <w:p w14:paraId="4714C521">
      <w:pPr>
        <w:pStyle w:val="206"/>
        <w:ind w:firstLine="1904"/>
        <w:rPr>
          <w:rFonts w:hint="eastAsia" w:ascii="黑体" w:hAnsi="黑体" w:eastAsia="黑体"/>
          <w:color w:val="auto"/>
          <w:sz w:val="32"/>
          <w:highlight w:val="none"/>
        </w:rPr>
      </w:pPr>
    </w:p>
    <w:p w14:paraId="05FF417B">
      <w:pPr>
        <w:pStyle w:val="206"/>
        <w:ind w:firstLine="1904"/>
        <w:rPr>
          <w:rFonts w:hint="eastAsia" w:ascii="黑体" w:hAnsi="黑体" w:eastAsia="黑体"/>
          <w:color w:val="auto"/>
          <w:sz w:val="32"/>
          <w:highlight w:val="none"/>
        </w:rPr>
      </w:pPr>
    </w:p>
    <w:p w14:paraId="504F1F34">
      <w:pPr>
        <w:tabs>
          <w:tab w:val="center" w:pos="5215"/>
        </w:tabs>
        <w:spacing w:line="600" w:lineRule="exact"/>
        <w:jc w:val="center"/>
        <w:rPr>
          <w:rFonts w:hint="eastAsia" w:ascii="黑体" w:hAnsi="黑体" w:eastAsia="黑体" w:cs="黑体"/>
          <w:b/>
          <w:bCs/>
          <w:color w:val="auto"/>
          <w:sz w:val="36"/>
          <w:szCs w:val="36"/>
          <w:highlight w:val="none"/>
        </w:rPr>
      </w:pPr>
    </w:p>
    <w:p w14:paraId="65B8035D">
      <w:pPr>
        <w:tabs>
          <w:tab w:val="center" w:pos="5215"/>
        </w:tabs>
        <w:spacing w:line="600" w:lineRule="exact"/>
        <w:jc w:val="center"/>
        <w:rPr>
          <w:rFonts w:hint="eastAsia" w:ascii="黑体" w:hAnsi="黑体" w:eastAsia="黑体" w:cs="黑体"/>
          <w:b/>
          <w:bCs/>
          <w:color w:val="auto"/>
          <w:sz w:val="36"/>
          <w:szCs w:val="36"/>
          <w:highlight w:val="none"/>
        </w:rPr>
      </w:pPr>
    </w:p>
    <w:p w14:paraId="5B30DA5B">
      <w:pPr>
        <w:tabs>
          <w:tab w:val="center" w:pos="5215"/>
        </w:tabs>
        <w:spacing w:line="600" w:lineRule="exact"/>
        <w:jc w:val="center"/>
        <w:rPr>
          <w:rFonts w:hint="eastAsia" w:ascii="黑体" w:hAnsi="黑体" w:eastAsia="黑体" w:cs="黑体"/>
          <w:b/>
          <w:bCs/>
          <w:color w:val="auto"/>
          <w:sz w:val="36"/>
          <w:szCs w:val="36"/>
          <w:highlight w:val="none"/>
        </w:rPr>
      </w:pPr>
      <w:r>
        <w:rPr>
          <w:rFonts w:hint="eastAsia" w:ascii="黑体" w:hAnsi="黑体" w:eastAsia="黑体" w:cs="黑体"/>
          <w:b/>
          <w:bCs w:val="0"/>
          <w:color w:val="auto"/>
          <w:sz w:val="36"/>
          <w:szCs w:val="36"/>
          <w:highlight w:val="none"/>
          <w:lang w:eastAsia="zh-CN"/>
        </w:rPr>
        <w:t>二〇二六</w:t>
      </w:r>
      <w:r>
        <w:rPr>
          <w:rFonts w:hint="eastAsia" w:ascii="黑体" w:hAnsi="黑体" w:eastAsia="黑体" w:cs="黑体"/>
          <w:b/>
          <w:bCs w:val="0"/>
          <w:color w:val="auto"/>
          <w:sz w:val="36"/>
          <w:szCs w:val="36"/>
          <w:highlight w:val="none"/>
        </w:rPr>
        <w:t>年</w:t>
      </w:r>
      <w:r>
        <w:rPr>
          <w:rFonts w:hint="eastAsia" w:ascii="黑体" w:hAnsi="黑体" w:eastAsia="黑体" w:cs="黑体"/>
          <w:b/>
          <w:bCs w:val="0"/>
          <w:color w:val="auto"/>
          <w:sz w:val="36"/>
          <w:szCs w:val="36"/>
          <w:highlight w:val="none"/>
          <w:lang w:val="en-US" w:eastAsia="zh-CN"/>
        </w:rPr>
        <w:t>七</w:t>
      </w:r>
      <w:r>
        <w:rPr>
          <w:rFonts w:hint="eastAsia" w:ascii="黑体" w:hAnsi="黑体" w:eastAsia="黑体" w:cs="黑体"/>
          <w:b/>
          <w:bCs w:val="0"/>
          <w:color w:val="auto"/>
          <w:sz w:val="36"/>
          <w:szCs w:val="36"/>
          <w:highlight w:val="none"/>
        </w:rPr>
        <w:t>月</w:t>
      </w:r>
    </w:p>
    <w:p w14:paraId="57588AD6">
      <w:pPr>
        <w:spacing w:line="640" w:lineRule="exact"/>
        <w:ind w:firstLine="3521"/>
        <w:rPr>
          <w:rFonts w:hint="eastAsia" w:ascii="仿宋" w:hAnsi="仿宋" w:eastAsia="仿宋"/>
          <w:b/>
          <w:bCs/>
          <w:color w:val="auto"/>
          <w:sz w:val="32"/>
          <w:szCs w:val="32"/>
          <w:highlight w:val="none"/>
        </w:rPr>
      </w:pPr>
    </w:p>
    <w:p w14:paraId="7F9A75BE">
      <w:pPr>
        <w:spacing w:line="640" w:lineRule="exact"/>
        <w:rPr>
          <w:rFonts w:hint="eastAsia" w:ascii="仿宋" w:hAnsi="仿宋" w:eastAsia="仿宋"/>
          <w:b/>
          <w:bCs/>
          <w:color w:val="auto"/>
          <w:sz w:val="32"/>
          <w:szCs w:val="32"/>
          <w:highlight w:val="none"/>
        </w:rPr>
      </w:pPr>
    </w:p>
    <w:p w14:paraId="12BC2BE0">
      <w:pPr>
        <w:spacing w:line="640" w:lineRule="exact"/>
        <w:ind w:firstLine="3521"/>
        <w:rPr>
          <w:rFonts w:hint="eastAsia" w:ascii="仿宋" w:hAnsi="仿宋" w:eastAsia="仿宋"/>
          <w:b/>
          <w:bCs/>
          <w:color w:val="auto"/>
          <w:sz w:val="32"/>
          <w:szCs w:val="32"/>
          <w:highlight w:val="none"/>
        </w:rPr>
      </w:pPr>
    </w:p>
    <w:p w14:paraId="5A098584">
      <w:pPr>
        <w:spacing w:line="360" w:lineRule="auto"/>
        <w:ind w:firstLine="3521"/>
        <w:rPr>
          <w:rFonts w:hint="eastAsia" w:ascii="仿宋" w:hAnsi="仿宋" w:eastAsia="仿宋"/>
          <w:b/>
          <w:bCs/>
          <w:color w:val="auto"/>
          <w:sz w:val="32"/>
          <w:szCs w:val="32"/>
          <w:highlight w:val="none"/>
        </w:rPr>
      </w:pPr>
    </w:p>
    <w:p w14:paraId="4FAC0135">
      <w:pPr>
        <w:spacing w:line="360" w:lineRule="auto"/>
        <w:ind w:firstLine="3521"/>
        <w:rPr>
          <w:rFonts w:hint="eastAsia" w:ascii="仿宋" w:hAnsi="仿宋" w:eastAsia="仿宋"/>
          <w:b/>
          <w:bCs/>
          <w:color w:val="auto"/>
          <w:sz w:val="32"/>
          <w:szCs w:val="32"/>
          <w:highlight w:val="none"/>
        </w:rPr>
      </w:pPr>
    </w:p>
    <w:p w14:paraId="1CCE4DD2">
      <w:pPr>
        <w:spacing w:line="360" w:lineRule="auto"/>
        <w:ind w:firstLine="3521"/>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一、磋商函</w:t>
      </w:r>
    </w:p>
    <w:p w14:paraId="1C70B9A5">
      <w:pPr>
        <w:spacing w:line="360" w:lineRule="auto"/>
        <w:rPr>
          <w:rFonts w:hint="eastAsia" w:ascii="仿宋" w:hAnsi="仿宋" w:eastAsia="仿宋"/>
          <w:color w:val="auto"/>
          <w:sz w:val="28"/>
          <w:highlight w:val="none"/>
        </w:rPr>
      </w:pPr>
      <w:r>
        <w:rPr>
          <w:rFonts w:hint="eastAsia" w:ascii="仿宋" w:hAnsi="仿宋" w:eastAsia="仿宋"/>
          <w:color w:val="auto"/>
          <w:sz w:val="28"/>
          <w:highlight w:val="none"/>
          <w:lang w:val="en-US" w:eastAsia="zh-CN"/>
        </w:rPr>
        <w:t>致</w:t>
      </w:r>
      <w:r>
        <w:rPr>
          <w:rFonts w:hint="eastAsia" w:ascii="仿宋" w:hAnsi="仿宋" w:eastAsia="仿宋"/>
          <w:color w:val="auto"/>
          <w:sz w:val="28"/>
          <w:highlight w:val="none"/>
        </w:rPr>
        <w:t>:</w:t>
      </w:r>
      <w:r>
        <w:rPr>
          <w:rFonts w:hint="eastAsia" w:ascii="仿宋" w:hAnsi="仿宋" w:eastAsia="仿宋"/>
          <w:color w:val="auto"/>
          <w:sz w:val="28"/>
          <w:highlight w:val="none"/>
          <w:lang w:val="en-US" w:eastAsia="zh-CN"/>
        </w:rPr>
        <w:t>江苏省洪泽湖水利工程管理处（江苏省三河闸管理所）</w:t>
      </w:r>
    </w:p>
    <w:p w14:paraId="5AE20487">
      <w:pPr>
        <w:pStyle w:val="257"/>
        <w:spacing w:before="0" w:after="0" w:line="360" w:lineRule="auto"/>
        <w:ind w:firstLine="560"/>
        <w:rPr>
          <w:rFonts w:hint="eastAsia" w:ascii="仿宋" w:hAnsi="仿宋" w:eastAsia="仿宋"/>
          <w:color w:val="auto"/>
          <w:sz w:val="28"/>
          <w:szCs w:val="28"/>
          <w:highlight w:val="none"/>
        </w:rPr>
      </w:pPr>
      <w:r>
        <w:rPr>
          <w:rFonts w:hint="eastAsia" w:ascii="仿宋" w:hAnsi="仿宋" w:eastAsia="仿宋"/>
          <w:color w:val="auto"/>
          <w:sz w:val="28"/>
          <w:highlight w:val="none"/>
        </w:rPr>
        <w:t>关于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采购项目</w:t>
      </w:r>
      <w:r>
        <w:rPr>
          <w:rFonts w:hint="eastAsia" w:ascii="仿宋" w:hAnsi="仿宋" w:eastAsia="仿宋"/>
          <w:color w:val="auto"/>
          <w:sz w:val="28"/>
          <w:szCs w:val="28"/>
          <w:highlight w:val="none"/>
        </w:rPr>
        <w:t>（项目编号:</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w:t>
      </w:r>
      <w:r>
        <w:rPr>
          <w:rFonts w:hint="eastAsia" w:ascii="仿宋" w:hAnsi="仿宋" w:eastAsia="仿宋"/>
          <w:color w:val="auto"/>
          <w:sz w:val="28"/>
          <w:highlight w:val="none"/>
        </w:rPr>
        <w:t>磋商文件（包括更正公告，如果有的话）收悉，我们经详细审阅和研究，现决定参加本项目磋商。</w:t>
      </w:r>
      <w:r>
        <w:rPr>
          <w:rFonts w:hint="eastAsia" w:ascii="仿宋" w:hAnsi="仿宋" w:eastAsia="仿宋"/>
          <w:color w:val="auto"/>
          <w:sz w:val="28"/>
          <w:szCs w:val="28"/>
          <w:highlight w:val="none"/>
        </w:rPr>
        <w:t>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（供应商单位名称），全权处理本次项目磋商的有关事宜。</w:t>
      </w:r>
    </w:p>
    <w:p w14:paraId="044B3521">
      <w:pPr>
        <w:pStyle w:val="257"/>
        <w:spacing w:before="0" w:after="0" w:line="360" w:lineRule="auto"/>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w:t>
      </w:r>
      <w:r>
        <w:rPr>
          <w:rFonts w:hint="eastAsia" w:ascii="仿宋" w:hAnsi="仿宋" w:eastAsia="仿宋"/>
          <w:color w:val="auto"/>
          <w:sz w:val="28"/>
          <w:szCs w:val="28"/>
          <w:highlight w:val="none"/>
        </w:rPr>
        <w:t>按照磋商文件中规定</w:t>
      </w:r>
      <w:r>
        <w:rPr>
          <w:rFonts w:hint="eastAsia" w:ascii="仿宋" w:hAnsi="仿宋" w:eastAsia="仿宋"/>
          <w:color w:val="auto"/>
          <w:sz w:val="28"/>
          <w:szCs w:val="28"/>
          <w:highlight w:val="none"/>
          <w:lang w:eastAsia="zh-CN"/>
        </w:rPr>
        <w:t>的</w:t>
      </w:r>
      <w:r>
        <w:rPr>
          <w:rFonts w:hint="eastAsia" w:ascii="仿宋" w:hAnsi="仿宋" w:eastAsia="仿宋"/>
          <w:color w:val="auto"/>
          <w:sz w:val="28"/>
          <w:szCs w:val="28"/>
          <w:highlight w:val="none"/>
        </w:rPr>
        <w:t>要求，我方愿以</w:t>
      </w:r>
      <w:r>
        <w:rPr>
          <w:rFonts w:hint="eastAsia" w:ascii="仿宋" w:hAnsi="仿宋" w:eastAsia="仿宋" w:cs="Arial"/>
          <w:color w:val="auto"/>
          <w:sz w:val="28"/>
          <w:highlight w:val="none"/>
        </w:rPr>
        <w:t>（大写</w:t>
      </w:r>
      <w:r>
        <w:rPr>
          <w:rFonts w:hint="eastAsia" w:ascii="仿宋" w:hAnsi="仿宋" w:eastAsia="仿宋" w:cs="Arial"/>
          <w:color w:val="auto"/>
          <w:sz w:val="28"/>
          <w:highlight w:val="none"/>
          <w:lang w:eastAsia="zh-CN"/>
        </w:rPr>
        <w:t>：</w:t>
      </w:r>
      <w:r>
        <w:rPr>
          <w:rFonts w:hint="eastAsia" w:ascii="仿宋" w:hAnsi="仿宋" w:eastAsia="仿宋" w:cs="Arial"/>
          <w:color w:val="auto"/>
          <w:sz w:val="28"/>
          <w:highlight w:val="none"/>
        </w:rPr>
        <w:t>人民币）</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元</w:t>
      </w:r>
      <w:r>
        <w:rPr>
          <w:rFonts w:hint="eastAsia" w:ascii="仿宋" w:hAnsi="仿宋" w:eastAsia="仿宋" w:cs="Arial"/>
          <w:color w:val="auto"/>
          <w:sz w:val="28"/>
          <w:highlight w:val="none"/>
          <w:lang w:val="en-US" w:eastAsia="zh-CN"/>
        </w:rPr>
        <w:t>/年</w:t>
      </w:r>
      <w:r>
        <w:rPr>
          <w:rFonts w:hint="eastAsia" w:ascii="仿宋" w:hAnsi="仿宋" w:eastAsia="仿宋" w:cs="Arial"/>
          <w:color w:val="auto"/>
          <w:sz w:val="28"/>
          <w:highlight w:val="none"/>
        </w:rPr>
        <w:t>（RMB</w:t>
      </w:r>
      <w:r>
        <w:rPr>
          <w:rFonts w:hint="eastAsia" w:ascii="仿宋" w:hAnsi="仿宋" w:eastAsia="仿宋" w:cs="Arial"/>
          <w:color w:val="auto"/>
          <w:sz w:val="28"/>
          <w:highlight w:val="none"/>
          <w:u w:val="single"/>
        </w:rPr>
        <w:t xml:space="preserve">¥     </w:t>
      </w:r>
      <w:r>
        <w:rPr>
          <w:rFonts w:hint="eastAsia" w:ascii="仿宋" w:hAnsi="仿宋" w:eastAsia="仿宋" w:cs="Arial"/>
          <w:color w:val="auto"/>
          <w:sz w:val="28"/>
          <w:highlight w:val="none"/>
        </w:rPr>
        <w:t>元</w:t>
      </w:r>
      <w:r>
        <w:rPr>
          <w:rFonts w:hint="eastAsia" w:ascii="仿宋" w:hAnsi="仿宋" w:eastAsia="仿宋" w:cs="Arial"/>
          <w:color w:val="auto"/>
          <w:sz w:val="28"/>
          <w:highlight w:val="none"/>
          <w:lang w:val="en-US" w:eastAsia="zh-CN"/>
        </w:rPr>
        <w:t>/年</w:t>
      </w:r>
      <w:r>
        <w:rPr>
          <w:rFonts w:hint="eastAsia" w:ascii="仿宋" w:hAnsi="仿宋" w:eastAsia="仿宋" w:cs="Arial"/>
          <w:color w:val="auto"/>
          <w:sz w:val="28"/>
          <w:highlight w:val="none"/>
        </w:rPr>
        <w:t>）的</w:t>
      </w:r>
      <w:r>
        <w:rPr>
          <w:rFonts w:hint="eastAsia" w:ascii="仿宋" w:hAnsi="仿宋" w:eastAsia="仿宋" w:cs="Arial"/>
          <w:b/>
          <w:bCs/>
          <w:color w:val="auto"/>
          <w:sz w:val="28"/>
          <w:highlight w:val="none"/>
        </w:rPr>
        <w:t>磋商</w:t>
      </w:r>
      <w:r>
        <w:rPr>
          <w:rFonts w:hint="eastAsia" w:ascii="仿宋" w:hAnsi="仿宋" w:eastAsia="仿宋" w:cs="Arial"/>
          <w:b/>
          <w:bCs/>
          <w:color w:val="auto"/>
          <w:sz w:val="28"/>
          <w:highlight w:val="none"/>
          <w:lang w:eastAsia="zh-CN"/>
        </w:rPr>
        <w:t>报价</w:t>
      </w:r>
      <w:r>
        <w:rPr>
          <w:rFonts w:hint="eastAsia" w:ascii="仿宋" w:hAnsi="仿宋" w:eastAsia="仿宋" w:cs="Arial"/>
          <w:color w:val="auto"/>
          <w:sz w:val="28"/>
          <w:highlight w:val="none"/>
        </w:rPr>
        <w:t>并按磋商文件的</w:t>
      </w:r>
      <w:r>
        <w:rPr>
          <w:rFonts w:hint="eastAsia" w:ascii="仿宋" w:hAnsi="仿宋" w:eastAsia="仿宋" w:cs="Arial"/>
          <w:color w:val="auto"/>
          <w:sz w:val="28"/>
          <w:highlight w:val="none"/>
          <w:lang w:eastAsia="zh-CN"/>
        </w:rPr>
        <w:t>规定</w:t>
      </w:r>
      <w:r>
        <w:rPr>
          <w:rFonts w:hint="eastAsia" w:ascii="仿宋" w:hAnsi="仿宋" w:eastAsia="仿宋" w:cs="Arial"/>
          <w:color w:val="auto"/>
          <w:sz w:val="28"/>
          <w:highlight w:val="none"/>
        </w:rPr>
        <w:t>提供</w:t>
      </w:r>
      <w:r>
        <w:rPr>
          <w:rFonts w:hint="eastAsia" w:ascii="仿宋" w:hAnsi="仿宋" w:eastAsia="仿宋"/>
          <w:color w:val="auto"/>
          <w:sz w:val="28"/>
          <w:highlight w:val="none"/>
          <w:lang w:eastAsia="zh-CN"/>
        </w:rPr>
        <w:t>服务</w:t>
      </w:r>
      <w:r>
        <w:rPr>
          <w:rFonts w:hint="eastAsia" w:ascii="仿宋" w:hAnsi="仿宋" w:eastAsia="仿宋" w:cs="Arial"/>
          <w:color w:val="auto"/>
          <w:sz w:val="28"/>
          <w:highlight w:val="none"/>
        </w:rPr>
        <w:t>。</w:t>
      </w:r>
    </w:p>
    <w:p w14:paraId="1E4DA6AC">
      <w:pPr>
        <w:spacing w:line="360" w:lineRule="auto"/>
        <w:ind w:firstLine="560"/>
        <w:rPr>
          <w:rFonts w:hint="eastAsia" w:ascii="仿宋" w:hAnsi="仿宋" w:eastAsia="仿宋"/>
          <w:color w:val="auto"/>
          <w:sz w:val="28"/>
          <w:szCs w:val="28"/>
          <w:highlight w:val="none"/>
        </w:rPr>
      </w:pPr>
      <w:r>
        <w:rPr>
          <w:rFonts w:hint="eastAsia" w:ascii="仿宋" w:hAnsi="仿宋" w:eastAsia="仿宋"/>
          <w:color w:val="auto"/>
          <w:sz w:val="28"/>
          <w:highlight w:val="none"/>
          <w:lang w:val="en-US" w:eastAsia="zh-CN"/>
        </w:rPr>
        <w:t>2.</w:t>
      </w:r>
      <w:r>
        <w:rPr>
          <w:rFonts w:hint="eastAsia" w:ascii="仿宋" w:hAnsi="仿宋" w:eastAsia="仿宋"/>
          <w:color w:val="auto"/>
          <w:sz w:val="28"/>
          <w:highlight w:val="none"/>
        </w:rPr>
        <w:t>如果我们成交，我们将按磋商文件规定的时间提供</w:t>
      </w:r>
      <w:r>
        <w:rPr>
          <w:rFonts w:hint="eastAsia" w:ascii="仿宋" w:hAnsi="仿宋" w:eastAsia="仿宋"/>
          <w:color w:val="auto"/>
          <w:sz w:val="28"/>
          <w:highlight w:val="none"/>
          <w:lang w:eastAsia="zh-CN"/>
        </w:rPr>
        <w:t>服务</w:t>
      </w:r>
      <w:r>
        <w:rPr>
          <w:rFonts w:hint="eastAsia" w:ascii="仿宋" w:hAnsi="仿宋" w:eastAsia="仿宋"/>
          <w:color w:val="auto"/>
          <w:sz w:val="28"/>
          <w:szCs w:val="28"/>
          <w:highlight w:val="none"/>
        </w:rPr>
        <w:t>。</w:t>
      </w:r>
    </w:p>
    <w:p w14:paraId="5A0A7509">
      <w:pPr>
        <w:spacing w:line="360" w:lineRule="auto"/>
        <w:ind w:firstLine="567"/>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3.</w:t>
      </w:r>
      <w:r>
        <w:rPr>
          <w:rFonts w:hint="eastAsia" w:ascii="仿宋" w:hAnsi="仿宋" w:eastAsia="仿宋"/>
          <w:color w:val="auto"/>
          <w:sz w:val="28"/>
          <w:szCs w:val="28"/>
          <w:highlight w:val="none"/>
        </w:rPr>
        <w:t>我方同意按照磋商文件中第17条规定，本响应文件的有效期为从磋商之日起计算</w:t>
      </w:r>
      <w:r>
        <w:rPr>
          <w:rFonts w:hint="eastAsia" w:ascii="仿宋" w:hAnsi="仿宋" w:eastAsia="仿宋"/>
          <w:color w:val="auto"/>
          <w:sz w:val="28"/>
          <w:szCs w:val="28"/>
          <w:highlight w:val="none"/>
          <w:lang w:val="en-US" w:eastAsia="zh-CN"/>
        </w:rPr>
        <w:t>6</w:t>
      </w:r>
      <w:r>
        <w:rPr>
          <w:rFonts w:hint="eastAsia" w:ascii="仿宋" w:hAnsi="仿宋" w:eastAsia="仿宋"/>
          <w:color w:val="auto"/>
          <w:sz w:val="28"/>
          <w:szCs w:val="28"/>
          <w:highlight w:val="none"/>
        </w:rPr>
        <w:t>0天，在此期间，本响应文件将始终对我们具有约束力，并可随时被接受。如果我们成交，本响应文件在此期间之后将继续保持有效，直到合同生效。</w:t>
      </w:r>
    </w:p>
    <w:p w14:paraId="2BD19721">
      <w:pPr>
        <w:spacing w:line="360" w:lineRule="auto"/>
        <w:ind w:firstLine="567"/>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4.</w:t>
      </w:r>
      <w:r>
        <w:rPr>
          <w:rFonts w:hint="eastAsia" w:ascii="仿宋" w:hAnsi="仿宋" w:eastAsia="仿宋"/>
          <w:color w:val="auto"/>
          <w:sz w:val="28"/>
          <w:szCs w:val="28"/>
          <w:highlight w:val="none"/>
        </w:rPr>
        <w:t>我们同意向贵方提供贵方可能要求的与磋商有关的任何证据或资料</w:t>
      </w:r>
      <w:r>
        <w:rPr>
          <w:rFonts w:hint="eastAsia" w:ascii="仿宋" w:hAnsi="仿宋" w:eastAsia="仿宋"/>
          <w:color w:val="auto"/>
          <w:sz w:val="28"/>
          <w:highlight w:val="none"/>
        </w:rPr>
        <w:t>，并保证所提供的都是真实的、准确的。</w:t>
      </w:r>
    </w:p>
    <w:p w14:paraId="030E2C68">
      <w:pPr>
        <w:spacing w:line="360" w:lineRule="auto"/>
        <w:ind w:firstLine="567"/>
        <w:rPr>
          <w:rFonts w:hint="eastAsia" w:ascii="仿宋" w:hAnsi="仿宋" w:eastAsia="仿宋"/>
          <w:color w:val="auto"/>
          <w:sz w:val="28"/>
          <w:szCs w:val="28"/>
          <w:highlight w:val="none"/>
        </w:rPr>
      </w:pPr>
      <w:r>
        <w:rPr>
          <w:rFonts w:hint="eastAsia" w:ascii="仿宋" w:hAnsi="仿宋" w:eastAsia="仿宋"/>
          <w:color w:val="auto"/>
          <w:sz w:val="28"/>
          <w:highlight w:val="none"/>
          <w:lang w:val="en-US" w:eastAsia="zh-CN"/>
        </w:rPr>
        <w:t>5.</w:t>
      </w:r>
      <w:r>
        <w:rPr>
          <w:rFonts w:hint="eastAsia" w:ascii="仿宋" w:hAnsi="仿宋" w:eastAsia="仿宋"/>
          <w:color w:val="auto"/>
          <w:sz w:val="28"/>
          <w:szCs w:val="28"/>
          <w:highlight w:val="none"/>
        </w:rPr>
        <w:t>一旦我方成交，我方将按照磋商文件的规定，严格履行合同的责任和义务，并保证</w:t>
      </w:r>
      <w:r>
        <w:rPr>
          <w:rFonts w:hint="eastAsia" w:ascii="仿宋" w:hAnsi="仿宋" w:eastAsia="仿宋"/>
          <w:color w:val="auto"/>
          <w:sz w:val="28"/>
          <w:szCs w:val="28"/>
          <w:highlight w:val="none"/>
          <w:lang w:eastAsia="zh-CN"/>
        </w:rPr>
        <w:t>在</w:t>
      </w:r>
      <w:r>
        <w:rPr>
          <w:rFonts w:hint="eastAsia" w:ascii="仿宋" w:hAnsi="仿宋" w:eastAsia="仿宋"/>
          <w:color w:val="auto"/>
          <w:sz w:val="28"/>
          <w:szCs w:val="28"/>
          <w:highlight w:val="none"/>
        </w:rPr>
        <w:t>磋商</w:t>
      </w:r>
      <w:r>
        <w:rPr>
          <w:rFonts w:hint="eastAsia" w:ascii="仿宋" w:hAnsi="仿宋" w:eastAsia="仿宋"/>
          <w:color w:val="auto"/>
          <w:sz w:val="28"/>
          <w:szCs w:val="28"/>
          <w:highlight w:val="none"/>
          <w:lang w:eastAsia="zh-CN"/>
        </w:rPr>
        <w:t>文件</w:t>
      </w:r>
      <w:r>
        <w:rPr>
          <w:rFonts w:hint="eastAsia" w:ascii="仿宋" w:hAnsi="仿宋" w:eastAsia="仿宋"/>
          <w:color w:val="auto"/>
          <w:sz w:val="28"/>
          <w:szCs w:val="28"/>
          <w:highlight w:val="none"/>
        </w:rPr>
        <w:t>规定的时间内提供</w:t>
      </w:r>
      <w:r>
        <w:rPr>
          <w:rFonts w:hint="eastAsia" w:ascii="仿宋" w:hAnsi="仿宋" w:eastAsia="仿宋"/>
          <w:color w:val="auto"/>
          <w:sz w:val="28"/>
          <w:highlight w:val="none"/>
          <w:lang w:eastAsia="zh-CN"/>
        </w:rPr>
        <w:t>服务</w:t>
      </w:r>
      <w:r>
        <w:rPr>
          <w:rFonts w:hint="eastAsia" w:ascii="仿宋" w:hAnsi="仿宋" w:eastAsia="仿宋"/>
          <w:color w:val="auto"/>
          <w:sz w:val="28"/>
          <w:szCs w:val="28"/>
          <w:highlight w:val="none"/>
        </w:rPr>
        <w:t>。</w:t>
      </w:r>
    </w:p>
    <w:p w14:paraId="5E8164F2">
      <w:pPr>
        <w:spacing w:line="360" w:lineRule="auto"/>
        <w:ind w:firstLine="567"/>
        <w:rPr>
          <w:rFonts w:hint="eastAsia" w:ascii="仿宋" w:hAnsi="仿宋" w:eastAsia="仿宋"/>
          <w:color w:val="auto"/>
          <w:sz w:val="28"/>
          <w:highlight w:val="none"/>
        </w:rPr>
      </w:pPr>
    </w:p>
    <w:p w14:paraId="0D556EE2">
      <w:pPr>
        <w:spacing w:line="360" w:lineRule="auto"/>
        <w:ind w:firstLine="567"/>
        <w:rPr>
          <w:rFonts w:hint="eastAsia" w:ascii="仿宋" w:hAnsi="仿宋" w:eastAsia="仿宋"/>
          <w:color w:val="auto"/>
          <w:sz w:val="28"/>
          <w:szCs w:val="28"/>
          <w:highlight w:val="none"/>
        </w:rPr>
      </w:pPr>
    </w:p>
    <w:p w14:paraId="68046724">
      <w:pPr>
        <w:pStyle w:val="257"/>
        <w:spacing w:before="0" w:after="0" w:line="360" w:lineRule="auto"/>
        <w:ind w:right="561" w:firstLine="3360"/>
        <w:rPr>
          <w:rFonts w:hint="eastAsia" w:ascii="仿宋" w:hAnsi="仿宋" w:eastAsia="仿宋"/>
          <w:color w:val="auto"/>
          <w:sz w:val="28"/>
          <w:highlight w:val="none"/>
          <w:u w:val="single"/>
        </w:rPr>
      </w:pPr>
      <w:r>
        <w:rPr>
          <w:rFonts w:hint="eastAsia" w:ascii="仿宋" w:hAnsi="仿宋" w:eastAsia="仿宋"/>
          <w:color w:val="auto"/>
          <w:sz w:val="28"/>
          <w:highlight w:val="none"/>
        </w:rPr>
        <w:t>供应商名称:</w:t>
      </w:r>
      <w:r>
        <w:rPr>
          <w:rFonts w:hint="eastAsia" w:ascii="仿宋" w:hAnsi="仿宋" w:eastAsia="仿宋"/>
          <w:color w:val="auto"/>
          <w:sz w:val="28"/>
          <w:highlight w:val="none"/>
          <w:u w:val="single"/>
        </w:rPr>
        <w:t xml:space="preserve">  （电子签章）           </w:t>
      </w:r>
    </w:p>
    <w:p w14:paraId="3B0AF73C">
      <w:pPr>
        <w:pStyle w:val="257"/>
        <w:spacing w:before="0" w:after="0" w:line="360" w:lineRule="auto"/>
        <w:ind w:right="561" w:firstLine="33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邮编:</w:t>
      </w:r>
      <w:r>
        <w:rPr>
          <w:rFonts w:hint="eastAsia" w:ascii="仿宋" w:hAnsi="仿宋" w:eastAsia="仿宋"/>
          <w:color w:val="auto"/>
          <w:sz w:val="28"/>
          <w:szCs w:val="28"/>
          <w:highlight w:val="none"/>
          <w:u w:val="single"/>
        </w:rPr>
        <w:t xml:space="preserve">             </w:t>
      </w:r>
    </w:p>
    <w:p w14:paraId="05D68409">
      <w:pPr>
        <w:spacing w:line="360" w:lineRule="auto"/>
        <w:ind w:right="561" w:firstLine="3360"/>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传真:</w:t>
      </w:r>
      <w:r>
        <w:rPr>
          <w:rFonts w:hint="eastAsia" w:ascii="仿宋" w:hAnsi="仿宋" w:eastAsia="仿宋"/>
          <w:color w:val="auto"/>
          <w:sz w:val="28"/>
          <w:szCs w:val="28"/>
          <w:highlight w:val="none"/>
          <w:u w:val="single"/>
        </w:rPr>
        <w:t xml:space="preserve">             </w:t>
      </w:r>
    </w:p>
    <w:p w14:paraId="340B9A6F">
      <w:pPr>
        <w:pStyle w:val="206"/>
        <w:spacing w:line="360" w:lineRule="auto"/>
        <w:ind w:right="561" w:firstLine="420"/>
        <w:jc w:val="center"/>
        <w:rPr>
          <w:rFonts w:hint="eastAsia" w:ascii="仿宋" w:hAnsi="仿宋" w:eastAsia="仿宋"/>
          <w:b/>
          <w:color w:val="auto"/>
          <w:sz w:val="32"/>
          <w:szCs w:val="32"/>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日</w:t>
      </w:r>
    </w:p>
    <w:p w14:paraId="0DAEAF4A">
      <w:pPr>
        <w:spacing w:line="440" w:lineRule="exact"/>
        <w:ind w:firstLine="3325"/>
        <w:outlineLvl w:val="0"/>
        <w:rPr>
          <w:rFonts w:hint="eastAsia" w:ascii="仿宋" w:hAnsi="仿宋" w:eastAsia="仿宋"/>
          <w:b/>
          <w:bCs/>
          <w:color w:val="auto"/>
          <w:sz w:val="32"/>
          <w:szCs w:val="32"/>
          <w:highlight w:val="none"/>
        </w:rPr>
      </w:pPr>
    </w:p>
    <w:p w14:paraId="08DF6C64">
      <w:pPr>
        <w:spacing w:line="440" w:lineRule="exact"/>
        <w:outlineLvl w:val="0"/>
        <w:rPr>
          <w:rFonts w:hint="eastAsia" w:ascii="仿宋" w:hAnsi="仿宋" w:eastAsia="仿宋"/>
          <w:b/>
          <w:bCs/>
          <w:color w:val="auto"/>
          <w:sz w:val="32"/>
          <w:szCs w:val="32"/>
          <w:highlight w:val="none"/>
        </w:rPr>
      </w:pPr>
    </w:p>
    <w:p w14:paraId="2192FF2A">
      <w:pPr>
        <w:spacing w:line="440" w:lineRule="exact"/>
        <w:rPr>
          <w:rFonts w:hint="eastAsia" w:ascii="仿宋" w:hAnsi="仿宋" w:eastAsia="仿宋"/>
          <w:b/>
          <w:color w:val="auto"/>
          <w:sz w:val="32"/>
          <w:szCs w:val="32"/>
          <w:highlight w:val="none"/>
        </w:rPr>
      </w:pPr>
    </w:p>
    <w:p w14:paraId="1EB246E3">
      <w:pPr>
        <w:spacing w:line="440" w:lineRule="exact"/>
        <w:ind w:firstLine="3518"/>
        <w:rPr>
          <w:rFonts w:hint="eastAsia" w:ascii="仿宋" w:hAnsi="仿宋" w:eastAsia="仿宋"/>
          <w:b/>
          <w:color w:val="auto"/>
          <w:sz w:val="32"/>
          <w:szCs w:val="32"/>
          <w:highlight w:val="none"/>
          <w:lang w:val="en-US" w:eastAsia="zh-CN"/>
        </w:rPr>
      </w:pPr>
    </w:p>
    <w:p w14:paraId="20E84FEE">
      <w:pPr>
        <w:spacing w:line="440" w:lineRule="exact"/>
        <w:ind w:firstLine="3518"/>
        <w:rPr>
          <w:rFonts w:hint="eastAsia" w:ascii="仿宋" w:hAnsi="仿宋" w:eastAsia="仿宋"/>
          <w:b/>
          <w:color w:val="auto"/>
          <w:sz w:val="32"/>
          <w:szCs w:val="32"/>
          <w:highlight w:val="none"/>
        </w:rPr>
      </w:pPr>
      <w:r>
        <w:rPr>
          <w:rFonts w:hint="eastAsia" w:ascii="仿宋" w:hAnsi="仿宋" w:eastAsia="仿宋"/>
          <w:b/>
          <w:color w:val="auto"/>
          <w:sz w:val="32"/>
          <w:szCs w:val="32"/>
          <w:highlight w:val="none"/>
          <w:lang w:val="en-US" w:eastAsia="zh-CN"/>
        </w:rPr>
        <w:t>二</w:t>
      </w:r>
      <w:r>
        <w:rPr>
          <w:rFonts w:hint="eastAsia" w:ascii="仿宋" w:hAnsi="仿宋" w:eastAsia="仿宋"/>
          <w:b/>
          <w:color w:val="auto"/>
          <w:sz w:val="32"/>
          <w:szCs w:val="32"/>
          <w:highlight w:val="none"/>
        </w:rPr>
        <w:t>、</w:t>
      </w:r>
      <w:r>
        <w:rPr>
          <w:rFonts w:hint="eastAsia" w:ascii="仿宋" w:hAnsi="仿宋" w:eastAsia="仿宋"/>
          <w:b/>
          <w:color w:val="auto"/>
          <w:sz w:val="32"/>
          <w:szCs w:val="32"/>
          <w:highlight w:val="none"/>
          <w:lang w:eastAsia="zh-CN"/>
        </w:rPr>
        <w:t>详</w:t>
      </w:r>
      <w:r>
        <w:rPr>
          <w:rFonts w:hint="eastAsia" w:ascii="仿宋" w:hAnsi="仿宋" w:eastAsia="仿宋"/>
          <w:b/>
          <w:color w:val="auto"/>
          <w:sz w:val="32"/>
          <w:szCs w:val="32"/>
          <w:highlight w:val="none"/>
        </w:rPr>
        <w:t>细报价表</w:t>
      </w:r>
    </w:p>
    <w:tbl>
      <w:tblPr>
        <w:tblStyle w:val="37"/>
        <w:tblW w:w="103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618"/>
        <w:gridCol w:w="539"/>
        <w:gridCol w:w="1460"/>
        <w:gridCol w:w="2867"/>
        <w:gridCol w:w="704"/>
        <w:gridCol w:w="1009"/>
        <w:gridCol w:w="956"/>
        <w:gridCol w:w="887"/>
        <w:gridCol w:w="905"/>
      </w:tblGrid>
      <w:tr w14:paraId="6A29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438" w:type="dxa"/>
            <w:noWrap w:val="0"/>
            <w:vAlign w:val="center"/>
          </w:tcPr>
          <w:p w14:paraId="25E28273">
            <w:pPr>
              <w:pStyle w:val="20"/>
              <w:spacing w:after="0" w:line="240" w:lineRule="auto"/>
              <w:ind w:left="0" w:leftChars="0" w:right="0" w:rightChars="0" w:firstLine="0" w:firstLineChars="0"/>
              <w:jc w:val="center"/>
              <w:outlineLvl w:val="9"/>
              <w:rPr>
                <w:rFonts w:hint="eastAsia" w:ascii="仿宋" w:hAnsi="仿宋" w:eastAsia="仿宋" w:cs="仿宋"/>
                <w:b w:val="0"/>
                <w:bCs w:val="0"/>
                <w:spacing w:val="20"/>
                <w:w w:val="90"/>
                <w:sz w:val="20"/>
                <w:szCs w:val="20"/>
                <w:vertAlign w:val="baseline"/>
                <w:lang w:val="en-US" w:eastAsia="zh-CN"/>
              </w:rPr>
            </w:pPr>
            <w:r>
              <w:rPr>
                <w:rFonts w:hint="eastAsia" w:ascii="仿宋" w:hAnsi="仿宋" w:eastAsia="仿宋" w:cs="仿宋"/>
                <w:b w:val="0"/>
                <w:bCs w:val="0"/>
                <w:spacing w:val="20"/>
                <w:w w:val="90"/>
                <w:sz w:val="20"/>
                <w:szCs w:val="20"/>
                <w:vertAlign w:val="baseline"/>
                <w:lang w:val="en-US" w:eastAsia="zh-CN"/>
              </w:rPr>
              <w:t>序号</w:t>
            </w:r>
          </w:p>
        </w:tc>
        <w:tc>
          <w:tcPr>
            <w:tcW w:w="618" w:type="dxa"/>
            <w:noWrap w:val="0"/>
            <w:vAlign w:val="center"/>
          </w:tcPr>
          <w:p w14:paraId="131353DD">
            <w:pPr>
              <w:pStyle w:val="20"/>
              <w:spacing w:after="0" w:line="240" w:lineRule="auto"/>
              <w:ind w:left="0" w:leftChars="0" w:right="0" w:rightChars="0" w:firstLine="0" w:firstLineChars="0"/>
              <w:jc w:val="center"/>
              <w:outlineLvl w:val="9"/>
              <w:rPr>
                <w:rFonts w:hint="eastAsia" w:ascii="仿宋" w:hAnsi="仿宋" w:eastAsia="仿宋" w:cs="仿宋"/>
                <w:b w:val="0"/>
                <w:bCs w:val="0"/>
                <w:spacing w:val="20"/>
                <w:w w:val="90"/>
                <w:sz w:val="20"/>
                <w:szCs w:val="20"/>
                <w:vertAlign w:val="baseline"/>
                <w:lang w:val="en-US" w:eastAsia="zh-CN"/>
              </w:rPr>
            </w:pPr>
            <w:r>
              <w:rPr>
                <w:rFonts w:hint="eastAsia" w:ascii="仿宋" w:hAnsi="仿宋" w:eastAsia="仿宋" w:cs="仿宋"/>
                <w:b w:val="0"/>
                <w:bCs w:val="0"/>
                <w:spacing w:val="20"/>
                <w:w w:val="90"/>
                <w:sz w:val="20"/>
                <w:szCs w:val="20"/>
                <w:vertAlign w:val="baseline"/>
                <w:lang w:val="en-US" w:eastAsia="zh-CN"/>
              </w:rPr>
              <w:t>项目名称</w:t>
            </w:r>
          </w:p>
        </w:tc>
        <w:tc>
          <w:tcPr>
            <w:tcW w:w="539" w:type="dxa"/>
            <w:noWrap w:val="0"/>
            <w:vAlign w:val="center"/>
          </w:tcPr>
          <w:p w14:paraId="54713ABC">
            <w:pPr>
              <w:pStyle w:val="20"/>
              <w:spacing w:after="0" w:line="240" w:lineRule="auto"/>
              <w:ind w:left="0" w:leftChars="0" w:right="0" w:rightChars="0" w:firstLine="0" w:firstLineChars="0"/>
              <w:jc w:val="center"/>
              <w:outlineLvl w:val="9"/>
              <w:rPr>
                <w:rFonts w:hint="eastAsia" w:ascii="仿宋" w:hAnsi="仿宋" w:eastAsia="仿宋" w:cs="仿宋"/>
                <w:b w:val="0"/>
                <w:bCs w:val="0"/>
                <w:spacing w:val="20"/>
                <w:w w:val="90"/>
                <w:sz w:val="20"/>
                <w:szCs w:val="20"/>
                <w:vertAlign w:val="baseline"/>
                <w:lang w:val="en-US" w:eastAsia="zh-CN"/>
              </w:rPr>
            </w:pPr>
            <w:r>
              <w:rPr>
                <w:rFonts w:hint="eastAsia" w:ascii="仿宋" w:hAnsi="仿宋" w:eastAsia="仿宋" w:cs="仿宋"/>
                <w:b w:val="0"/>
                <w:bCs w:val="0"/>
                <w:spacing w:val="20"/>
                <w:w w:val="90"/>
                <w:sz w:val="20"/>
                <w:szCs w:val="20"/>
                <w:vertAlign w:val="baseline"/>
                <w:lang w:val="en-US" w:eastAsia="zh-CN"/>
              </w:rPr>
              <w:t>项目分类</w:t>
            </w:r>
          </w:p>
        </w:tc>
        <w:tc>
          <w:tcPr>
            <w:tcW w:w="1460" w:type="dxa"/>
            <w:noWrap w:val="0"/>
            <w:vAlign w:val="center"/>
          </w:tcPr>
          <w:p w14:paraId="72DF2A10">
            <w:pPr>
              <w:pStyle w:val="20"/>
              <w:keepNext w:val="0"/>
              <w:keepLines w:val="0"/>
              <w:pageBreakBefore w:val="0"/>
              <w:kinsoku/>
              <w:wordWrap w:val="0"/>
              <w:overflowPunct/>
              <w:topLinePunct w:val="0"/>
              <w:autoSpaceDE/>
              <w:autoSpaceDN/>
              <w:bidi w:val="0"/>
              <w:adjustRightInd/>
              <w:snapToGrid/>
              <w:spacing w:after="0" w:line="240" w:lineRule="auto"/>
              <w:ind w:left="0" w:leftChars="0" w:right="0" w:rightChars="0" w:firstLine="0" w:firstLineChars="0"/>
              <w:jc w:val="center"/>
              <w:outlineLvl w:val="9"/>
              <w:rPr>
                <w:rFonts w:hint="eastAsia" w:ascii="仿宋" w:hAnsi="仿宋" w:eastAsia="仿宋" w:cs="仿宋"/>
                <w:b w:val="0"/>
                <w:bCs w:val="0"/>
                <w:spacing w:val="20"/>
                <w:w w:val="90"/>
                <w:sz w:val="20"/>
                <w:szCs w:val="20"/>
                <w:vertAlign w:val="baseline"/>
                <w:lang w:val="en-US" w:eastAsia="zh-CN"/>
              </w:rPr>
            </w:pPr>
            <w:r>
              <w:rPr>
                <w:rFonts w:hint="eastAsia" w:ascii="仿宋" w:hAnsi="仿宋" w:eastAsia="仿宋" w:cs="仿宋"/>
                <w:b w:val="0"/>
                <w:bCs w:val="0"/>
                <w:spacing w:val="20"/>
                <w:w w:val="90"/>
                <w:sz w:val="20"/>
                <w:szCs w:val="20"/>
                <w:vertAlign w:val="baseline"/>
                <w:lang w:val="en-US" w:eastAsia="zh-CN"/>
              </w:rPr>
              <w:t>范围</w:t>
            </w:r>
          </w:p>
        </w:tc>
        <w:tc>
          <w:tcPr>
            <w:tcW w:w="2867" w:type="dxa"/>
            <w:noWrap w:val="0"/>
            <w:vAlign w:val="center"/>
          </w:tcPr>
          <w:p w14:paraId="5663F1AE">
            <w:pPr>
              <w:pStyle w:val="20"/>
              <w:keepNext w:val="0"/>
              <w:keepLines w:val="0"/>
              <w:pageBreakBefore w:val="0"/>
              <w:kinsoku/>
              <w:wordWrap w:val="0"/>
              <w:overflowPunct/>
              <w:topLinePunct w:val="0"/>
              <w:autoSpaceDE/>
              <w:autoSpaceDN/>
              <w:bidi w:val="0"/>
              <w:adjustRightInd/>
              <w:snapToGrid/>
              <w:spacing w:after="0" w:line="240" w:lineRule="auto"/>
              <w:ind w:left="0" w:leftChars="0" w:right="0" w:rightChars="0" w:firstLine="0" w:firstLineChars="0"/>
              <w:jc w:val="center"/>
              <w:outlineLvl w:val="9"/>
              <w:rPr>
                <w:rFonts w:hint="eastAsia" w:ascii="仿宋" w:hAnsi="仿宋" w:eastAsia="仿宋" w:cs="仿宋"/>
                <w:b w:val="0"/>
                <w:bCs w:val="0"/>
                <w:spacing w:val="20"/>
                <w:w w:val="90"/>
                <w:sz w:val="20"/>
                <w:szCs w:val="20"/>
                <w:vertAlign w:val="baseline"/>
                <w:lang w:val="en-US" w:eastAsia="zh-CN"/>
              </w:rPr>
            </w:pPr>
            <w:r>
              <w:rPr>
                <w:rFonts w:hint="eastAsia" w:ascii="仿宋" w:hAnsi="仿宋" w:eastAsia="仿宋" w:cs="仿宋"/>
                <w:b w:val="0"/>
                <w:bCs w:val="0"/>
                <w:spacing w:val="20"/>
                <w:w w:val="90"/>
                <w:sz w:val="20"/>
                <w:szCs w:val="20"/>
                <w:vertAlign w:val="baseline"/>
                <w:lang w:val="en-US" w:eastAsia="zh-CN"/>
              </w:rPr>
              <w:t>工作内容</w:t>
            </w:r>
          </w:p>
        </w:tc>
        <w:tc>
          <w:tcPr>
            <w:tcW w:w="704" w:type="dxa"/>
            <w:noWrap w:val="0"/>
            <w:vAlign w:val="center"/>
          </w:tcPr>
          <w:p w14:paraId="6A36D56B">
            <w:pPr>
              <w:pStyle w:val="20"/>
              <w:spacing w:after="0" w:line="240" w:lineRule="auto"/>
              <w:ind w:left="0" w:leftChars="0" w:right="0" w:rightChars="0" w:firstLine="0" w:firstLineChars="0"/>
              <w:jc w:val="center"/>
              <w:outlineLvl w:val="9"/>
              <w:rPr>
                <w:rFonts w:hint="eastAsia" w:ascii="仿宋" w:hAnsi="仿宋" w:eastAsia="仿宋" w:cs="仿宋"/>
                <w:b w:val="0"/>
                <w:bCs w:val="0"/>
                <w:spacing w:val="20"/>
                <w:w w:val="90"/>
                <w:sz w:val="20"/>
                <w:szCs w:val="20"/>
                <w:vertAlign w:val="baseline"/>
                <w:lang w:val="en-US" w:eastAsia="zh-CN"/>
              </w:rPr>
            </w:pPr>
            <w:r>
              <w:rPr>
                <w:rFonts w:hint="eastAsia" w:ascii="仿宋" w:hAnsi="仿宋" w:eastAsia="仿宋" w:cs="仿宋"/>
                <w:b w:val="0"/>
                <w:bCs w:val="0"/>
                <w:spacing w:val="20"/>
                <w:w w:val="90"/>
                <w:sz w:val="20"/>
                <w:szCs w:val="20"/>
                <w:vertAlign w:val="baseline"/>
                <w:lang w:val="en-US" w:eastAsia="zh-CN"/>
              </w:rPr>
              <w:t>单位</w:t>
            </w:r>
          </w:p>
        </w:tc>
        <w:tc>
          <w:tcPr>
            <w:tcW w:w="1009" w:type="dxa"/>
            <w:noWrap w:val="0"/>
            <w:vAlign w:val="center"/>
          </w:tcPr>
          <w:p w14:paraId="4FE4F64F">
            <w:pPr>
              <w:pStyle w:val="20"/>
              <w:spacing w:after="0" w:line="240" w:lineRule="auto"/>
              <w:ind w:left="0" w:leftChars="0" w:right="0" w:rightChars="0" w:firstLine="0" w:firstLineChars="0"/>
              <w:jc w:val="center"/>
              <w:outlineLvl w:val="9"/>
              <w:rPr>
                <w:rFonts w:hint="eastAsia" w:ascii="仿宋" w:hAnsi="仿宋" w:eastAsia="仿宋" w:cs="仿宋"/>
                <w:b w:val="0"/>
                <w:bCs w:val="0"/>
                <w:spacing w:val="20"/>
                <w:w w:val="90"/>
                <w:sz w:val="20"/>
                <w:szCs w:val="20"/>
                <w:vertAlign w:val="baseline"/>
                <w:lang w:val="en-US" w:eastAsia="zh-CN"/>
              </w:rPr>
            </w:pPr>
            <w:r>
              <w:rPr>
                <w:rFonts w:hint="eastAsia" w:ascii="仿宋" w:hAnsi="仿宋" w:eastAsia="仿宋" w:cs="仿宋"/>
                <w:b w:val="0"/>
                <w:bCs w:val="0"/>
                <w:spacing w:val="20"/>
                <w:w w:val="90"/>
                <w:sz w:val="20"/>
                <w:szCs w:val="20"/>
                <w:vertAlign w:val="baseline"/>
                <w:lang w:val="en-US" w:eastAsia="zh-CN"/>
              </w:rPr>
              <w:t>工程量</w:t>
            </w:r>
          </w:p>
        </w:tc>
        <w:tc>
          <w:tcPr>
            <w:tcW w:w="956" w:type="dxa"/>
            <w:noWrap w:val="0"/>
            <w:vAlign w:val="center"/>
          </w:tcPr>
          <w:p w14:paraId="58397622">
            <w:pPr>
              <w:pStyle w:val="20"/>
              <w:spacing w:after="0" w:line="240" w:lineRule="auto"/>
              <w:ind w:left="0" w:leftChars="0" w:right="0" w:rightChars="0" w:firstLine="0" w:firstLineChars="0"/>
              <w:jc w:val="center"/>
              <w:outlineLvl w:val="9"/>
              <w:rPr>
                <w:rFonts w:hint="eastAsia" w:ascii="仿宋" w:hAnsi="仿宋" w:eastAsia="仿宋" w:cs="仿宋"/>
                <w:b w:val="0"/>
                <w:bCs w:val="0"/>
                <w:spacing w:val="20"/>
                <w:w w:val="90"/>
                <w:sz w:val="20"/>
                <w:szCs w:val="20"/>
                <w:vertAlign w:val="baseline"/>
                <w:lang w:val="en-US" w:eastAsia="zh-CN"/>
              </w:rPr>
            </w:pPr>
            <w:r>
              <w:rPr>
                <w:rFonts w:hint="eastAsia" w:ascii="仿宋" w:hAnsi="仿宋" w:eastAsia="仿宋" w:cs="仿宋"/>
                <w:b w:val="0"/>
                <w:bCs w:val="0"/>
                <w:spacing w:val="20"/>
                <w:w w:val="90"/>
                <w:sz w:val="20"/>
                <w:szCs w:val="20"/>
                <w:vertAlign w:val="baseline"/>
                <w:lang w:val="en-US" w:eastAsia="zh-CN"/>
              </w:rPr>
              <w:t>单价</w:t>
            </w:r>
          </w:p>
        </w:tc>
        <w:tc>
          <w:tcPr>
            <w:tcW w:w="887" w:type="dxa"/>
            <w:noWrap w:val="0"/>
            <w:vAlign w:val="center"/>
          </w:tcPr>
          <w:p w14:paraId="16D083C9">
            <w:pPr>
              <w:pStyle w:val="20"/>
              <w:spacing w:after="0" w:line="240" w:lineRule="auto"/>
              <w:ind w:left="0" w:leftChars="0" w:right="0" w:rightChars="0" w:firstLine="0" w:firstLineChars="0"/>
              <w:jc w:val="center"/>
              <w:outlineLvl w:val="9"/>
              <w:rPr>
                <w:rFonts w:hint="eastAsia" w:ascii="仿宋" w:hAnsi="仿宋" w:eastAsia="仿宋" w:cs="仿宋"/>
                <w:b w:val="0"/>
                <w:bCs w:val="0"/>
                <w:spacing w:val="20"/>
                <w:w w:val="90"/>
                <w:sz w:val="20"/>
                <w:szCs w:val="20"/>
                <w:vertAlign w:val="baseline"/>
                <w:lang w:val="en-US" w:eastAsia="zh-CN"/>
              </w:rPr>
            </w:pPr>
            <w:r>
              <w:rPr>
                <w:rFonts w:hint="eastAsia" w:ascii="仿宋" w:hAnsi="仿宋" w:eastAsia="仿宋" w:cs="仿宋"/>
                <w:b w:val="0"/>
                <w:bCs w:val="0"/>
                <w:spacing w:val="20"/>
                <w:w w:val="90"/>
                <w:sz w:val="20"/>
                <w:szCs w:val="20"/>
                <w:vertAlign w:val="baseline"/>
                <w:lang w:val="en-US" w:eastAsia="zh-CN"/>
              </w:rPr>
              <w:t>合价</w:t>
            </w:r>
          </w:p>
        </w:tc>
        <w:tc>
          <w:tcPr>
            <w:tcW w:w="905" w:type="dxa"/>
            <w:noWrap w:val="0"/>
            <w:vAlign w:val="center"/>
          </w:tcPr>
          <w:p w14:paraId="5B2C982C">
            <w:pPr>
              <w:pStyle w:val="20"/>
              <w:keepNext w:val="0"/>
              <w:keepLines w:val="0"/>
              <w:pageBreakBefore w:val="0"/>
              <w:kinsoku/>
              <w:wordWrap w:val="0"/>
              <w:overflowPunct/>
              <w:topLinePunct w:val="0"/>
              <w:autoSpaceDE/>
              <w:autoSpaceDN/>
              <w:bidi w:val="0"/>
              <w:adjustRightInd/>
              <w:snapToGrid/>
              <w:spacing w:after="0" w:line="240" w:lineRule="auto"/>
              <w:ind w:left="0" w:leftChars="0" w:right="0" w:rightChars="0" w:firstLine="0" w:firstLineChars="0"/>
              <w:jc w:val="center"/>
              <w:outlineLvl w:val="9"/>
              <w:rPr>
                <w:rFonts w:hint="eastAsia" w:ascii="仿宋" w:hAnsi="仿宋" w:eastAsia="仿宋" w:cs="仿宋"/>
                <w:b w:val="0"/>
                <w:bCs w:val="0"/>
                <w:spacing w:val="20"/>
                <w:w w:val="90"/>
                <w:sz w:val="20"/>
                <w:szCs w:val="20"/>
                <w:vertAlign w:val="baseline"/>
                <w:lang w:val="en-US" w:eastAsia="zh-CN"/>
              </w:rPr>
            </w:pPr>
            <w:r>
              <w:rPr>
                <w:rFonts w:hint="eastAsia" w:ascii="仿宋" w:hAnsi="仿宋" w:eastAsia="仿宋" w:cs="仿宋"/>
                <w:b w:val="0"/>
                <w:bCs w:val="0"/>
                <w:spacing w:val="20"/>
                <w:w w:val="90"/>
                <w:sz w:val="20"/>
                <w:szCs w:val="20"/>
                <w:vertAlign w:val="baseline"/>
                <w:lang w:val="en-US" w:eastAsia="zh-CN"/>
              </w:rPr>
              <w:t>备注</w:t>
            </w:r>
          </w:p>
        </w:tc>
      </w:tr>
      <w:tr w14:paraId="09CCB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noWrap w:val="0"/>
            <w:vAlign w:val="center"/>
          </w:tcPr>
          <w:p w14:paraId="601EAF72">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1</w:t>
            </w:r>
          </w:p>
        </w:tc>
        <w:tc>
          <w:tcPr>
            <w:tcW w:w="618" w:type="dxa"/>
            <w:noWrap w:val="0"/>
            <w:vAlign w:val="center"/>
          </w:tcPr>
          <w:p w14:paraId="2315D683">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综合管理服务</w:t>
            </w:r>
          </w:p>
        </w:tc>
        <w:tc>
          <w:tcPr>
            <w:tcW w:w="539" w:type="dxa"/>
            <w:noWrap w:val="0"/>
            <w:vAlign w:val="center"/>
          </w:tcPr>
          <w:p w14:paraId="1EA8C10E">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日常事务管理</w:t>
            </w:r>
          </w:p>
        </w:tc>
        <w:tc>
          <w:tcPr>
            <w:tcW w:w="1460" w:type="dxa"/>
            <w:noWrap w:val="0"/>
            <w:vAlign w:val="center"/>
          </w:tcPr>
          <w:p w14:paraId="6CF37626">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办公楼、水行政执法基地、宣讲室、洪泽湖展馆、三河闸展馆 、水情接待中心、水情实境教育基地、公共卫生间 、职工食堂、礼湖管理房、古建园办公房、院内供水房；</w:t>
            </w:r>
          </w:p>
        </w:tc>
        <w:tc>
          <w:tcPr>
            <w:tcW w:w="2867" w:type="dxa"/>
            <w:noWrap w:val="0"/>
            <w:vAlign w:val="center"/>
          </w:tcPr>
          <w:p w14:paraId="5711C42A">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公共区域管理维护；室内绿植养护；公共区域耗材补充（茶水间饮用水、纸巾、洗手液、垃圾袋），定期盘点并及时补货；协助单位代收批量采购物资，协调暂存与搬运；每日跟进公共区域（走廊、电梯、卫生间、茶水间、会议室）清洁进度，接受单位对清洁质量的反馈，2 小时内协调整改（如地面污渍、卫生间异味）；协调处理噪声干扰（如装修施工、设备运行噪声、高声交谈），制定施工时段限制（如工作日 12:00-14:00、18:00 后禁止施工），保障办公安静环境；食堂烹饪；垃圾清运</w:t>
            </w:r>
          </w:p>
        </w:tc>
        <w:tc>
          <w:tcPr>
            <w:tcW w:w="704" w:type="dxa"/>
            <w:noWrap w:val="0"/>
            <w:vAlign w:val="center"/>
          </w:tcPr>
          <w:p w14:paraId="2DF43CCC">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32AB067E">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5012.93</w:t>
            </w:r>
          </w:p>
        </w:tc>
        <w:tc>
          <w:tcPr>
            <w:tcW w:w="956" w:type="dxa"/>
            <w:noWrap w:val="0"/>
            <w:vAlign w:val="center"/>
          </w:tcPr>
          <w:p w14:paraId="0048BB9B">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09F32B55">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0D620524">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建筑面积约5012.93㎡</w:t>
            </w:r>
          </w:p>
        </w:tc>
      </w:tr>
      <w:tr w14:paraId="288EF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restart"/>
            <w:noWrap w:val="0"/>
            <w:vAlign w:val="center"/>
          </w:tcPr>
          <w:p w14:paraId="192CE3DB">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2</w:t>
            </w:r>
          </w:p>
        </w:tc>
        <w:tc>
          <w:tcPr>
            <w:tcW w:w="618" w:type="dxa"/>
            <w:vMerge w:val="restart"/>
            <w:noWrap w:val="0"/>
            <w:vAlign w:val="center"/>
          </w:tcPr>
          <w:p w14:paraId="6D0B9205">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客户及会务服务</w:t>
            </w:r>
          </w:p>
        </w:tc>
        <w:tc>
          <w:tcPr>
            <w:tcW w:w="539" w:type="dxa"/>
            <w:noWrap w:val="0"/>
            <w:vAlign w:val="center"/>
          </w:tcPr>
          <w:p w14:paraId="26886039">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客户服务</w:t>
            </w:r>
          </w:p>
        </w:tc>
        <w:tc>
          <w:tcPr>
            <w:tcW w:w="1460" w:type="dxa"/>
            <w:noWrap w:val="0"/>
            <w:vAlign w:val="center"/>
          </w:tcPr>
          <w:p w14:paraId="42FD1C1B">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水情实境教育基地、水情接待中心；办公楼会议室、洪泽湖展馆、三河闸展馆；</w:t>
            </w:r>
          </w:p>
        </w:tc>
        <w:tc>
          <w:tcPr>
            <w:tcW w:w="2867" w:type="dxa"/>
            <w:noWrap w:val="0"/>
            <w:vAlign w:val="center"/>
          </w:tcPr>
          <w:p w14:paraId="238D3511">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床单被套入住后及时更换洗涤；无人入住一周进行一次全面洗涤；一次性洗漱用品更换、补充；环境卫生打扫；配合甲方指示开、关展馆；为单位重要客户提供专属接待（如停车场引导、电梯专属使用、休息区安排）；协助单位举办会议、员工团建等活动，协调场地使用、设备租赁、安保秩序维护、后勤保障等事宜；协调物业工程、安保、保洁等部门，满足单位特殊需求（如办公区域改造、加班期间空调延时、大型设备搬运协助）</w:t>
            </w:r>
          </w:p>
        </w:tc>
        <w:tc>
          <w:tcPr>
            <w:tcW w:w="704" w:type="dxa"/>
            <w:noWrap w:val="0"/>
            <w:vAlign w:val="center"/>
          </w:tcPr>
          <w:p w14:paraId="27C57A3E">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2"/>
                <w:szCs w:val="22"/>
                <w:u w:val="none"/>
                <w:lang w:val="en-US" w:eastAsia="zh-CN" w:bidi="ar"/>
              </w:rPr>
              <w:t>项</w:t>
            </w:r>
          </w:p>
        </w:tc>
        <w:tc>
          <w:tcPr>
            <w:tcW w:w="1009" w:type="dxa"/>
            <w:noWrap w:val="0"/>
            <w:vAlign w:val="center"/>
          </w:tcPr>
          <w:p w14:paraId="49495C7D">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2"/>
                <w:szCs w:val="22"/>
                <w:u w:val="none"/>
                <w:lang w:val="en-US" w:eastAsia="zh-CN" w:bidi="ar"/>
              </w:rPr>
              <w:t>1</w:t>
            </w:r>
          </w:p>
        </w:tc>
        <w:tc>
          <w:tcPr>
            <w:tcW w:w="956" w:type="dxa"/>
            <w:noWrap w:val="0"/>
            <w:vAlign w:val="center"/>
          </w:tcPr>
          <w:p w14:paraId="6E602DA4">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p>
        </w:tc>
        <w:tc>
          <w:tcPr>
            <w:tcW w:w="887" w:type="dxa"/>
            <w:noWrap w:val="0"/>
            <w:vAlign w:val="center"/>
          </w:tcPr>
          <w:p w14:paraId="19F12339">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p>
        </w:tc>
        <w:tc>
          <w:tcPr>
            <w:tcW w:w="905" w:type="dxa"/>
            <w:noWrap w:val="0"/>
            <w:vAlign w:val="center"/>
          </w:tcPr>
          <w:p w14:paraId="45E93961">
            <w:pPr>
              <w:keepNext w:val="0"/>
              <w:keepLines w:val="0"/>
              <w:pageBreakBefore w:val="0"/>
              <w:kinsoku/>
              <w:wordWrap w:val="0"/>
              <w:overflowPunct/>
              <w:topLinePunct w:val="0"/>
              <w:autoSpaceDE/>
              <w:autoSpaceDN/>
              <w:bidi w:val="0"/>
              <w:adjustRightInd/>
              <w:snapToGrid/>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r>
      <w:tr w14:paraId="6EE26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continue"/>
            <w:noWrap w:val="0"/>
            <w:vAlign w:val="center"/>
          </w:tcPr>
          <w:p w14:paraId="06CC0019">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618" w:type="dxa"/>
            <w:vMerge w:val="continue"/>
            <w:noWrap w:val="0"/>
            <w:vAlign w:val="center"/>
          </w:tcPr>
          <w:p w14:paraId="01E82AB7">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539" w:type="dxa"/>
            <w:noWrap w:val="0"/>
            <w:vAlign w:val="center"/>
          </w:tcPr>
          <w:p w14:paraId="4AD5247C">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会务服务</w:t>
            </w:r>
          </w:p>
        </w:tc>
        <w:tc>
          <w:tcPr>
            <w:tcW w:w="1460" w:type="dxa"/>
            <w:noWrap w:val="0"/>
            <w:vAlign w:val="center"/>
          </w:tcPr>
          <w:p w14:paraId="31C74FF9">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水情实境教育基地、水情接待中心、办公楼会议室</w:t>
            </w:r>
          </w:p>
        </w:tc>
        <w:tc>
          <w:tcPr>
            <w:tcW w:w="2867" w:type="dxa"/>
            <w:noWrap w:val="0"/>
            <w:vAlign w:val="center"/>
          </w:tcPr>
          <w:p w14:paraId="14EA0DDB">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会议提供礼仪接待、访客引导等专属服务、根据单位需求准备会议室（含小型洽谈室、大型报告厅），布置桌椅、投影、音响、白板等设备，提供茶水、茶歇等配套服务；协助对接外部客户（如横幅布置等）；会议期间专人值守，负责茶水续添、人员引导，及时处理突发问题（如临时加座）；会后收尾：快速清理会场、归置设备、回收物料，协助整理会议垃圾，确保场地及时恢复可用状态</w:t>
            </w:r>
          </w:p>
        </w:tc>
        <w:tc>
          <w:tcPr>
            <w:tcW w:w="704" w:type="dxa"/>
            <w:noWrap w:val="0"/>
            <w:vAlign w:val="center"/>
          </w:tcPr>
          <w:p w14:paraId="1BDEDACA">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2"/>
                <w:szCs w:val="22"/>
                <w:u w:val="none"/>
                <w:lang w:val="en-US" w:eastAsia="zh-CN" w:bidi="ar"/>
              </w:rPr>
              <w:t>项</w:t>
            </w:r>
          </w:p>
        </w:tc>
        <w:tc>
          <w:tcPr>
            <w:tcW w:w="1009" w:type="dxa"/>
            <w:noWrap w:val="0"/>
            <w:vAlign w:val="center"/>
          </w:tcPr>
          <w:p w14:paraId="0485E85E">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2"/>
                <w:szCs w:val="22"/>
                <w:u w:val="none"/>
                <w:lang w:val="en-US" w:eastAsia="zh-CN" w:bidi="ar"/>
              </w:rPr>
              <w:t>1</w:t>
            </w:r>
          </w:p>
        </w:tc>
        <w:tc>
          <w:tcPr>
            <w:tcW w:w="956" w:type="dxa"/>
            <w:noWrap w:val="0"/>
            <w:vAlign w:val="center"/>
          </w:tcPr>
          <w:p w14:paraId="01617B67">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p>
        </w:tc>
        <w:tc>
          <w:tcPr>
            <w:tcW w:w="887" w:type="dxa"/>
            <w:noWrap w:val="0"/>
            <w:vAlign w:val="center"/>
          </w:tcPr>
          <w:p w14:paraId="043AB45F">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000000"/>
                <w:kern w:val="0"/>
                <w:sz w:val="22"/>
                <w:szCs w:val="22"/>
                <w:u w:val="none"/>
                <w:lang w:val="en-US" w:eastAsia="zh-CN" w:bidi="ar"/>
              </w:rPr>
            </w:pPr>
          </w:p>
        </w:tc>
        <w:tc>
          <w:tcPr>
            <w:tcW w:w="905" w:type="dxa"/>
            <w:noWrap w:val="0"/>
            <w:vAlign w:val="center"/>
          </w:tcPr>
          <w:p w14:paraId="6C8B295A">
            <w:pPr>
              <w:keepNext w:val="0"/>
              <w:keepLines w:val="0"/>
              <w:pageBreakBefore w:val="0"/>
              <w:kinsoku/>
              <w:wordWrap w:val="0"/>
              <w:overflowPunct/>
              <w:topLinePunct w:val="0"/>
              <w:autoSpaceDE/>
              <w:autoSpaceDN/>
              <w:bidi w:val="0"/>
              <w:adjustRightInd/>
              <w:snapToGrid/>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r>
      <w:tr w14:paraId="470E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noWrap w:val="0"/>
            <w:vAlign w:val="center"/>
          </w:tcPr>
          <w:p w14:paraId="26F85653">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3</w:t>
            </w:r>
          </w:p>
        </w:tc>
        <w:tc>
          <w:tcPr>
            <w:tcW w:w="618" w:type="dxa"/>
            <w:noWrap w:val="0"/>
            <w:vAlign w:val="center"/>
          </w:tcPr>
          <w:p w14:paraId="6AAB128C">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房屋及附属设施日</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常运行管理服务</w:t>
            </w:r>
          </w:p>
        </w:tc>
        <w:tc>
          <w:tcPr>
            <w:tcW w:w="539" w:type="dxa"/>
            <w:noWrap w:val="0"/>
            <w:vAlign w:val="center"/>
          </w:tcPr>
          <w:p w14:paraId="0576D61D">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房屋及附属设施</w:t>
            </w:r>
          </w:p>
        </w:tc>
        <w:tc>
          <w:tcPr>
            <w:tcW w:w="1460" w:type="dxa"/>
            <w:noWrap w:val="0"/>
            <w:vAlign w:val="center"/>
          </w:tcPr>
          <w:p w14:paraId="4809A6F0">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办公楼、水行政执法基地、宣讲室、洪泽湖展馆、三河闸展馆 、水情接待中心、水情实境教育基地、公共卫生间 、职工食堂、礼湖管理房、古建园办公房、院内供水房；</w:t>
            </w:r>
          </w:p>
        </w:tc>
        <w:tc>
          <w:tcPr>
            <w:tcW w:w="2867" w:type="dxa"/>
            <w:noWrap w:val="0"/>
            <w:vAlign w:val="center"/>
          </w:tcPr>
          <w:p w14:paraId="1B60664F">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每日巡查屋面、墙体、楼道、门窗、护栏，排查开裂、渗水、脱落、破损隐患，发现问题及时上报；维护门窗完好，保障公共区域结构安全整洁；保持楼道、通道、消防出口全程畅通，不堆放杂物、不违规占用；定期排查院内构筑物、休闲设施、井盖等，破损即刻上报</w:t>
            </w:r>
          </w:p>
        </w:tc>
        <w:tc>
          <w:tcPr>
            <w:tcW w:w="704" w:type="dxa"/>
            <w:noWrap w:val="0"/>
            <w:vAlign w:val="center"/>
          </w:tcPr>
          <w:p w14:paraId="7869F7C4">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41DB702A">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5012.93</w:t>
            </w:r>
          </w:p>
        </w:tc>
        <w:tc>
          <w:tcPr>
            <w:tcW w:w="956" w:type="dxa"/>
            <w:noWrap w:val="0"/>
            <w:vAlign w:val="center"/>
          </w:tcPr>
          <w:p w14:paraId="3E023BE9">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4F965D72">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77CD3DA9">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建筑面积约5012.93㎡</w:t>
            </w:r>
          </w:p>
        </w:tc>
      </w:tr>
      <w:tr w14:paraId="2F908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restart"/>
            <w:noWrap w:val="0"/>
            <w:vAlign w:val="center"/>
          </w:tcPr>
          <w:p w14:paraId="4C97899C">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4</w:t>
            </w:r>
          </w:p>
        </w:tc>
        <w:tc>
          <w:tcPr>
            <w:tcW w:w="618" w:type="dxa"/>
            <w:vMerge w:val="restart"/>
            <w:noWrap w:val="0"/>
            <w:vAlign w:val="center"/>
          </w:tcPr>
          <w:p w14:paraId="21023F26">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设备日常运行</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管理服务</w:t>
            </w:r>
          </w:p>
        </w:tc>
        <w:tc>
          <w:tcPr>
            <w:tcW w:w="539" w:type="dxa"/>
            <w:noWrap w:val="0"/>
            <w:vAlign w:val="center"/>
          </w:tcPr>
          <w:p w14:paraId="5F3BB9AC">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给排水系统</w:t>
            </w:r>
          </w:p>
        </w:tc>
        <w:tc>
          <w:tcPr>
            <w:tcW w:w="1460" w:type="dxa"/>
            <w:noWrap w:val="0"/>
            <w:vAlign w:val="center"/>
          </w:tcPr>
          <w:p w14:paraId="5C2FECF0">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办公楼、水行政执法基地、宣讲室、洪泽湖展馆、三河闸展馆 、水情接待中心、水情实境教育基地、公共卫生间 、职工食堂、礼湖管理房、古建园办公房、院内供水房；</w:t>
            </w:r>
          </w:p>
        </w:tc>
        <w:tc>
          <w:tcPr>
            <w:tcW w:w="2867" w:type="dxa"/>
            <w:noWrap w:val="0"/>
            <w:vAlign w:val="center"/>
          </w:tcPr>
          <w:p w14:paraId="73F25F27">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每日巡查水泵、水箱、管道、阀门、水表、化粪池；排查渗漏、堵塞、水压异常，留意排水排污通畅度；定期清理滤网、水箱、化粪池；管道除锈养护，阀门启闭测试，水泵保养润滑</w:t>
            </w:r>
          </w:p>
        </w:tc>
        <w:tc>
          <w:tcPr>
            <w:tcW w:w="704" w:type="dxa"/>
            <w:noWrap w:val="0"/>
            <w:vAlign w:val="center"/>
          </w:tcPr>
          <w:p w14:paraId="7BCFDB9D">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413B3CC7">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5012.93</w:t>
            </w:r>
          </w:p>
        </w:tc>
        <w:tc>
          <w:tcPr>
            <w:tcW w:w="956" w:type="dxa"/>
            <w:noWrap w:val="0"/>
            <w:vAlign w:val="center"/>
          </w:tcPr>
          <w:p w14:paraId="74623996">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2ADB07E4">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1020B5E4">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建筑面积约5012.93㎡</w:t>
            </w:r>
          </w:p>
        </w:tc>
      </w:tr>
      <w:tr w14:paraId="6FA11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continue"/>
            <w:noWrap w:val="0"/>
            <w:vAlign w:val="center"/>
          </w:tcPr>
          <w:p w14:paraId="6FB829AE">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618" w:type="dxa"/>
            <w:vMerge w:val="continue"/>
            <w:noWrap w:val="0"/>
            <w:vAlign w:val="center"/>
          </w:tcPr>
          <w:p w14:paraId="53BAA9C4">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539" w:type="dxa"/>
            <w:noWrap w:val="0"/>
            <w:vAlign w:val="center"/>
          </w:tcPr>
          <w:p w14:paraId="05B1705B">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弱电系统</w:t>
            </w:r>
          </w:p>
        </w:tc>
        <w:tc>
          <w:tcPr>
            <w:tcW w:w="1460" w:type="dxa"/>
            <w:noWrap w:val="0"/>
            <w:vAlign w:val="center"/>
          </w:tcPr>
          <w:p w14:paraId="7F486D86">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办公楼、水行政执法基地、宣讲室、洪泽湖展馆、三河闸展馆 、水情接待中心、水情实境教育基地、公共卫生间 、职工食堂、礼湖管理房、古建园办公房、院内供水房；</w:t>
            </w:r>
          </w:p>
        </w:tc>
        <w:tc>
          <w:tcPr>
            <w:tcW w:w="2867" w:type="dxa"/>
            <w:noWrap w:val="0"/>
            <w:vAlign w:val="center"/>
          </w:tcPr>
          <w:p w14:paraId="26A61D38">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每日巡查监控、门禁、网络、停车、广播等设备；定期除尘散热，检查线路接口稳固性；按时测试设备功能</w:t>
            </w:r>
          </w:p>
        </w:tc>
        <w:tc>
          <w:tcPr>
            <w:tcW w:w="704" w:type="dxa"/>
            <w:noWrap w:val="0"/>
            <w:vAlign w:val="center"/>
          </w:tcPr>
          <w:p w14:paraId="6C3E9938">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152F5D0C">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5012.93</w:t>
            </w:r>
          </w:p>
        </w:tc>
        <w:tc>
          <w:tcPr>
            <w:tcW w:w="956" w:type="dxa"/>
            <w:noWrap w:val="0"/>
            <w:vAlign w:val="center"/>
          </w:tcPr>
          <w:p w14:paraId="70401699">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3119FCB2">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3D6D247A">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建筑面积约5012.93㎡</w:t>
            </w:r>
          </w:p>
        </w:tc>
      </w:tr>
      <w:tr w14:paraId="01297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continue"/>
            <w:noWrap w:val="0"/>
            <w:vAlign w:val="center"/>
          </w:tcPr>
          <w:p w14:paraId="36C423BB">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618" w:type="dxa"/>
            <w:vMerge w:val="continue"/>
            <w:noWrap w:val="0"/>
            <w:vAlign w:val="center"/>
          </w:tcPr>
          <w:p w14:paraId="558CAACD">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539" w:type="dxa"/>
            <w:noWrap w:val="0"/>
            <w:vAlign w:val="center"/>
          </w:tcPr>
          <w:p w14:paraId="08A64EF4">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供配电及照明</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系统</w:t>
            </w:r>
          </w:p>
        </w:tc>
        <w:tc>
          <w:tcPr>
            <w:tcW w:w="1460" w:type="dxa"/>
            <w:noWrap w:val="0"/>
            <w:vAlign w:val="center"/>
          </w:tcPr>
          <w:p w14:paraId="53C7D817">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办公楼、水行政执法基地、宣讲室、洪泽湖展馆、三河闸展馆 、水情接待中心、水情实境教育基地、公共卫生间 、职工食堂、礼湖管理房、古建园办公房、院内供水房；</w:t>
            </w:r>
          </w:p>
        </w:tc>
        <w:tc>
          <w:tcPr>
            <w:tcW w:w="2867" w:type="dxa"/>
            <w:noWrap w:val="0"/>
            <w:vAlign w:val="center"/>
          </w:tcPr>
          <w:p w14:paraId="2684D99D">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每日巡查高低压柜、变压器、配电箱、线路、开关；检查公共照明、应急灯具，查看有无发热、异响、漏电、破损；月度紧固接线、除尘排查隐患；季度配合测试接地、漏电保护；配合配电设备检修校验；负荷均衡使用，严禁私拉乱接、超负荷用电；断电合闸按规程操作，雷雨天气加强值守；按需启闭照明，损坏灯具及时更换，减少电力损耗</w:t>
            </w:r>
          </w:p>
        </w:tc>
        <w:tc>
          <w:tcPr>
            <w:tcW w:w="704" w:type="dxa"/>
            <w:noWrap w:val="0"/>
            <w:vAlign w:val="center"/>
          </w:tcPr>
          <w:p w14:paraId="37B4D990">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77A54CFA">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5012.93</w:t>
            </w:r>
          </w:p>
        </w:tc>
        <w:tc>
          <w:tcPr>
            <w:tcW w:w="956" w:type="dxa"/>
            <w:noWrap w:val="0"/>
            <w:vAlign w:val="center"/>
          </w:tcPr>
          <w:p w14:paraId="2C7A9CF6">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6B1E8B71">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0E863045">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建筑面积约5012.93㎡</w:t>
            </w:r>
          </w:p>
        </w:tc>
      </w:tr>
      <w:tr w14:paraId="1D419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continue"/>
            <w:noWrap w:val="0"/>
            <w:vAlign w:val="center"/>
          </w:tcPr>
          <w:p w14:paraId="458201E8">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618" w:type="dxa"/>
            <w:vMerge w:val="continue"/>
            <w:noWrap w:val="0"/>
            <w:vAlign w:val="center"/>
          </w:tcPr>
          <w:p w14:paraId="1A808EBF">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539" w:type="dxa"/>
            <w:noWrap w:val="0"/>
            <w:vAlign w:val="center"/>
          </w:tcPr>
          <w:p w14:paraId="695100EB">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电梯系统</w:t>
            </w:r>
          </w:p>
        </w:tc>
        <w:tc>
          <w:tcPr>
            <w:tcW w:w="1460" w:type="dxa"/>
            <w:noWrap w:val="0"/>
            <w:vAlign w:val="center"/>
          </w:tcPr>
          <w:p w14:paraId="25967A5A">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南桥头堡</w:t>
            </w:r>
          </w:p>
        </w:tc>
        <w:tc>
          <w:tcPr>
            <w:tcW w:w="2867" w:type="dxa"/>
            <w:noWrap w:val="0"/>
            <w:vAlign w:val="center"/>
          </w:tcPr>
          <w:p w14:paraId="3C21E872">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每日检查轿厢、门体、按钮、显示屏、报警通话、照明风扇等卫生情况；发现运行异响卡顿及时上报；严控超载运行，禁止载货载人混运；轿厢、楼道电梯口无杂物堆放，不遮挡电梯设施</w:t>
            </w:r>
          </w:p>
        </w:tc>
        <w:tc>
          <w:tcPr>
            <w:tcW w:w="704" w:type="dxa"/>
            <w:noWrap w:val="0"/>
            <w:vAlign w:val="center"/>
          </w:tcPr>
          <w:p w14:paraId="44368617">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项</w:t>
            </w:r>
          </w:p>
        </w:tc>
        <w:tc>
          <w:tcPr>
            <w:tcW w:w="1009" w:type="dxa"/>
            <w:noWrap w:val="0"/>
            <w:vAlign w:val="center"/>
          </w:tcPr>
          <w:p w14:paraId="7A4D8756">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1</w:t>
            </w:r>
          </w:p>
        </w:tc>
        <w:tc>
          <w:tcPr>
            <w:tcW w:w="956" w:type="dxa"/>
            <w:noWrap w:val="0"/>
            <w:vAlign w:val="center"/>
          </w:tcPr>
          <w:p w14:paraId="48DA1BC0">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65C2D830">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54FEDBB3">
            <w:pPr>
              <w:keepNext w:val="0"/>
              <w:keepLines w:val="0"/>
              <w:pageBreakBefore w:val="0"/>
              <w:kinsoku/>
              <w:wordWrap w:val="0"/>
              <w:overflowPunct/>
              <w:topLinePunct w:val="0"/>
              <w:autoSpaceDE/>
              <w:autoSpaceDN/>
              <w:bidi w:val="0"/>
              <w:adjustRightInd/>
              <w:snapToGrid/>
              <w:spacing w:after="0" w:line="240" w:lineRule="auto"/>
              <w:ind w:left="0" w:leftChars="0" w:right="0" w:rightChars="0" w:firstLine="0" w:firstLineChars="0"/>
              <w:jc w:val="center"/>
              <w:rPr>
                <w:rFonts w:hint="eastAsia" w:ascii="仿宋" w:hAnsi="仿宋" w:eastAsia="仿宋" w:cs="仿宋"/>
                <w:b w:val="0"/>
                <w:bCs w:val="0"/>
                <w:color w:val="auto"/>
                <w:spacing w:val="20"/>
                <w:w w:val="90"/>
                <w:sz w:val="20"/>
                <w:szCs w:val="20"/>
                <w:vertAlign w:val="baseline"/>
                <w:lang w:eastAsia="zh-CN"/>
              </w:rPr>
            </w:pPr>
          </w:p>
        </w:tc>
      </w:tr>
      <w:tr w14:paraId="3C26E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continue"/>
            <w:noWrap w:val="0"/>
            <w:vAlign w:val="center"/>
          </w:tcPr>
          <w:p w14:paraId="2BB3A43E">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618" w:type="dxa"/>
            <w:vMerge w:val="continue"/>
            <w:noWrap w:val="0"/>
            <w:vAlign w:val="center"/>
          </w:tcPr>
          <w:p w14:paraId="0F16D9A3">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539" w:type="dxa"/>
            <w:noWrap w:val="0"/>
            <w:vAlign w:val="center"/>
          </w:tcPr>
          <w:p w14:paraId="367CFBB1">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消防系统</w:t>
            </w:r>
          </w:p>
        </w:tc>
        <w:tc>
          <w:tcPr>
            <w:tcW w:w="1460" w:type="dxa"/>
            <w:noWrap w:val="0"/>
            <w:vAlign w:val="center"/>
          </w:tcPr>
          <w:p w14:paraId="6D3EA708">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办公楼、工程区、水行政执法基地、宣讲室、洪泽湖展馆、三河闸展馆 、水情接待中心、水情实境教育基地、公共卫生间 、职工食堂、礼湖管理房、古建园办公房、院内供水房；</w:t>
            </w:r>
          </w:p>
        </w:tc>
        <w:tc>
          <w:tcPr>
            <w:tcW w:w="2867" w:type="dxa"/>
            <w:noWrap w:val="0"/>
            <w:vAlign w:val="center"/>
          </w:tcPr>
          <w:p w14:paraId="074AFA70">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日常检查火灾报警主机、烟温探测器、消火栓、灭火器、应急照明、防火门、喷淋泵、排烟风机，确保无故障、遮挡、损坏；日常保证消防通道、安全出口全程畅通；严禁封堵、挪用、遮挡消防器材；常闭式防火门保持关闭；配合消防检查及整改</w:t>
            </w:r>
          </w:p>
        </w:tc>
        <w:tc>
          <w:tcPr>
            <w:tcW w:w="704" w:type="dxa"/>
            <w:noWrap w:val="0"/>
            <w:vAlign w:val="center"/>
          </w:tcPr>
          <w:p w14:paraId="35F6319D">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456199D4">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5012.93</w:t>
            </w:r>
          </w:p>
        </w:tc>
        <w:tc>
          <w:tcPr>
            <w:tcW w:w="956" w:type="dxa"/>
            <w:noWrap w:val="0"/>
            <w:vAlign w:val="center"/>
          </w:tcPr>
          <w:p w14:paraId="25508B23">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0B197228">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5DDAAC88">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建筑面积约5012.93㎡</w:t>
            </w:r>
          </w:p>
        </w:tc>
      </w:tr>
      <w:tr w14:paraId="18976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continue"/>
            <w:noWrap w:val="0"/>
            <w:vAlign w:val="center"/>
          </w:tcPr>
          <w:p w14:paraId="50C13DE5">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618" w:type="dxa"/>
            <w:vMerge w:val="continue"/>
            <w:noWrap w:val="0"/>
            <w:vAlign w:val="center"/>
          </w:tcPr>
          <w:p w14:paraId="3325183B">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539" w:type="dxa"/>
            <w:noWrap w:val="0"/>
            <w:vAlign w:val="center"/>
          </w:tcPr>
          <w:p w14:paraId="759C5C2B">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空调通风系统</w:t>
            </w:r>
          </w:p>
        </w:tc>
        <w:tc>
          <w:tcPr>
            <w:tcW w:w="1460" w:type="dxa"/>
            <w:noWrap w:val="0"/>
            <w:vAlign w:val="center"/>
          </w:tcPr>
          <w:p w14:paraId="75B88540">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办公楼、宿舍区、职工食堂、水行政执法基地、宣讲室、洪泽湖展馆、三河闸展馆 、水情接待中心、水情实境教育基地及值班室</w:t>
            </w:r>
          </w:p>
        </w:tc>
        <w:tc>
          <w:tcPr>
            <w:tcW w:w="2867" w:type="dxa"/>
            <w:noWrap w:val="0"/>
            <w:vAlign w:val="center"/>
          </w:tcPr>
          <w:p w14:paraId="089DF9AF">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日常运行巡检、定期检查设备运行情况；对空调定期清洗</w:t>
            </w:r>
          </w:p>
        </w:tc>
        <w:tc>
          <w:tcPr>
            <w:tcW w:w="704" w:type="dxa"/>
            <w:noWrap w:val="0"/>
            <w:vAlign w:val="center"/>
          </w:tcPr>
          <w:p w14:paraId="653AECA4">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0C01E9A7">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5012.93</w:t>
            </w:r>
          </w:p>
        </w:tc>
        <w:tc>
          <w:tcPr>
            <w:tcW w:w="956" w:type="dxa"/>
            <w:noWrap w:val="0"/>
            <w:vAlign w:val="center"/>
          </w:tcPr>
          <w:p w14:paraId="6FF31FD7">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130A5452">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0D01EFD3">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建筑面积约5012.93㎡</w:t>
            </w:r>
          </w:p>
        </w:tc>
      </w:tr>
      <w:tr w14:paraId="3BAE2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restart"/>
            <w:noWrap w:val="0"/>
            <w:vAlign w:val="center"/>
          </w:tcPr>
          <w:p w14:paraId="5DE363F7">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5</w:t>
            </w:r>
          </w:p>
        </w:tc>
        <w:tc>
          <w:tcPr>
            <w:tcW w:w="618" w:type="dxa"/>
            <w:vMerge w:val="restart"/>
            <w:noWrap w:val="0"/>
            <w:vAlign w:val="center"/>
          </w:tcPr>
          <w:p w14:paraId="5B02CEDF">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秩序维护服务</w:t>
            </w:r>
          </w:p>
        </w:tc>
        <w:tc>
          <w:tcPr>
            <w:tcW w:w="539" w:type="dxa"/>
            <w:noWrap w:val="0"/>
            <w:vAlign w:val="center"/>
          </w:tcPr>
          <w:p w14:paraId="5C511297">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公共秩序管理</w:t>
            </w:r>
          </w:p>
        </w:tc>
        <w:tc>
          <w:tcPr>
            <w:tcW w:w="1460" w:type="dxa"/>
            <w:noWrap w:val="0"/>
            <w:vAlign w:val="center"/>
          </w:tcPr>
          <w:p w14:paraId="54A28B23">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办公区、生活区、水行政执法基地、宣讲室、洪泽湖展馆、三河闸展馆 、水情接待中心、水情实境教育基地、礼湖管理房</w:t>
            </w:r>
          </w:p>
        </w:tc>
        <w:tc>
          <w:tcPr>
            <w:tcW w:w="2867" w:type="dxa"/>
            <w:noWrap w:val="0"/>
            <w:vAlign w:val="center"/>
          </w:tcPr>
          <w:p w14:paraId="7F172896">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对施工人员、保洁人员、维修人员等第三方服务人员，发放专用工作证件，限定工作区域和作业时段，严禁无关人员进入办公区或擅自离岗；日常巡查维护；包含路灯、用水、用电路检查等水电管网维护；禁止院内大声喧哗、追逐打闹、酒后滋事、寻衅滋事等影响办公秩序的行为；禁止在公共区域（走廊、休闲区、湖面周边）躺卧、长时间占用公共区域堆放私人物品</w:t>
            </w:r>
          </w:p>
        </w:tc>
        <w:tc>
          <w:tcPr>
            <w:tcW w:w="704" w:type="dxa"/>
            <w:noWrap w:val="0"/>
            <w:vAlign w:val="center"/>
          </w:tcPr>
          <w:p w14:paraId="219F2EB8">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2D7C4AA7">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21000</w:t>
            </w:r>
          </w:p>
        </w:tc>
        <w:tc>
          <w:tcPr>
            <w:tcW w:w="956" w:type="dxa"/>
            <w:noWrap w:val="0"/>
            <w:vAlign w:val="center"/>
          </w:tcPr>
          <w:p w14:paraId="63DC3BFB">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21760838">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34949368">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面积约21000㎡</w:t>
            </w:r>
          </w:p>
        </w:tc>
      </w:tr>
      <w:tr w14:paraId="11BCA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continue"/>
            <w:noWrap w:val="0"/>
            <w:vAlign w:val="center"/>
          </w:tcPr>
          <w:p w14:paraId="26B48C4B">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618" w:type="dxa"/>
            <w:vMerge w:val="continue"/>
            <w:noWrap w:val="0"/>
            <w:vAlign w:val="center"/>
          </w:tcPr>
          <w:p w14:paraId="004DC57E">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539" w:type="dxa"/>
            <w:noWrap w:val="0"/>
            <w:vAlign w:val="center"/>
          </w:tcPr>
          <w:p w14:paraId="0400114F">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安防、消防管理</w:t>
            </w:r>
          </w:p>
        </w:tc>
        <w:tc>
          <w:tcPr>
            <w:tcW w:w="1460" w:type="dxa"/>
            <w:noWrap w:val="0"/>
            <w:vAlign w:val="center"/>
          </w:tcPr>
          <w:p w14:paraId="7FFEFAB2">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礼湖、管理所院内、上下游堤防</w:t>
            </w:r>
          </w:p>
        </w:tc>
        <w:tc>
          <w:tcPr>
            <w:tcW w:w="2867" w:type="dxa"/>
            <w:noWrap w:val="0"/>
            <w:vAlign w:val="center"/>
          </w:tcPr>
          <w:p w14:paraId="7F7AF907">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每日巡查湖面及周边，清理漂浮垃圾、水生植物，避免水质恶化或堵塞排水口；汛期提前疏通排水系统，防止湖水倒灌；定期排查院内内电气设备（如景观灯、水泵、监控供电线路）的防火隐患，禁止私拉乱接电线、超负荷用电；沿湖电气设备需做好防水处理，避免短路引发火灾</w:t>
            </w:r>
          </w:p>
        </w:tc>
        <w:tc>
          <w:tcPr>
            <w:tcW w:w="704" w:type="dxa"/>
            <w:noWrap w:val="0"/>
            <w:vAlign w:val="center"/>
          </w:tcPr>
          <w:p w14:paraId="057E3D6E">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项</w:t>
            </w:r>
          </w:p>
        </w:tc>
        <w:tc>
          <w:tcPr>
            <w:tcW w:w="1009" w:type="dxa"/>
            <w:noWrap w:val="0"/>
            <w:vAlign w:val="center"/>
          </w:tcPr>
          <w:p w14:paraId="7F8EEC31">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1</w:t>
            </w:r>
          </w:p>
        </w:tc>
        <w:tc>
          <w:tcPr>
            <w:tcW w:w="956" w:type="dxa"/>
            <w:noWrap w:val="0"/>
            <w:vAlign w:val="center"/>
          </w:tcPr>
          <w:p w14:paraId="43C6B5BF">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5D363B29">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24EBD089">
            <w:pPr>
              <w:keepNext w:val="0"/>
              <w:keepLines w:val="0"/>
              <w:pageBreakBefore w:val="0"/>
              <w:kinsoku/>
              <w:wordWrap w:val="0"/>
              <w:overflowPunct/>
              <w:topLinePunct w:val="0"/>
              <w:autoSpaceDE/>
              <w:autoSpaceDN/>
              <w:bidi w:val="0"/>
              <w:adjustRightInd/>
              <w:snapToGrid/>
              <w:spacing w:after="0" w:line="240" w:lineRule="auto"/>
              <w:ind w:left="0" w:leftChars="0" w:right="0" w:rightChars="0" w:firstLine="0" w:firstLineChars="0"/>
              <w:jc w:val="center"/>
              <w:rPr>
                <w:rFonts w:hint="eastAsia" w:ascii="仿宋" w:hAnsi="仿宋" w:eastAsia="仿宋" w:cs="仿宋"/>
                <w:b w:val="0"/>
                <w:bCs w:val="0"/>
                <w:color w:val="auto"/>
                <w:spacing w:val="20"/>
                <w:w w:val="90"/>
                <w:sz w:val="20"/>
                <w:szCs w:val="20"/>
                <w:vertAlign w:val="baseline"/>
                <w:lang w:eastAsia="zh-CN"/>
              </w:rPr>
            </w:pPr>
          </w:p>
        </w:tc>
      </w:tr>
      <w:tr w14:paraId="78D7F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continue"/>
            <w:noWrap w:val="0"/>
            <w:vAlign w:val="center"/>
          </w:tcPr>
          <w:p w14:paraId="159FC3D4">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618" w:type="dxa"/>
            <w:vMerge w:val="continue"/>
            <w:noWrap w:val="0"/>
            <w:vAlign w:val="center"/>
          </w:tcPr>
          <w:p w14:paraId="48D50CC1">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539" w:type="dxa"/>
            <w:noWrap w:val="0"/>
            <w:vAlign w:val="center"/>
          </w:tcPr>
          <w:p w14:paraId="5EBBD90D">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车辆管理</w:t>
            </w:r>
          </w:p>
        </w:tc>
        <w:tc>
          <w:tcPr>
            <w:tcW w:w="1460" w:type="dxa"/>
            <w:noWrap w:val="0"/>
            <w:vAlign w:val="center"/>
          </w:tcPr>
          <w:p w14:paraId="76431DB3">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院内主干道、停车场及工程重点区域</w:t>
            </w:r>
          </w:p>
        </w:tc>
        <w:tc>
          <w:tcPr>
            <w:tcW w:w="2867" w:type="dxa"/>
            <w:noWrap w:val="0"/>
            <w:vAlign w:val="center"/>
          </w:tcPr>
          <w:p w14:paraId="4AC52952">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日常对外来电动自行车违规停放、充电进行检查并规范停放：每日巡查公共停车场，禁止车辆随意停放、占用多个车位、堵塞消防通道/应急出口等违规行为，通过电话通知；​</w:t>
            </w:r>
            <w:r>
              <w:rPr>
                <w:rFonts w:hint="eastAsia" w:ascii="仿宋" w:hAnsi="仿宋" w:eastAsia="仿宋" w:cs="仿宋"/>
                <w:i w:val="0"/>
                <w:iCs w:val="0"/>
                <w:color w:val="auto"/>
                <w:kern w:val="0"/>
                <w:sz w:val="20"/>
                <w:szCs w:val="20"/>
                <w:u w:val="none"/>
                <w:lang w:val="en-US" w:eastAsia="zh-CN" w:bidi="ar"/>
              </w:rPr>
              <w:br w:type="textWrapping"/>
            </w:r>
            <w:r>
              <w:rPr>
                <w:rFonts w:hint="eastAsia" w:ascii="仿宋" w:hAnsi="仿宋" w:eastAsia="仿宋" w:cs="仿宋"/>
                <w:i w:val="0"/>
                <w:iCs w:val="0"/>
                <w:color w:val="auto"/>
                <w:kern w:val="0"/>
                <w:sz w:val="20"/>
                <w:szCs w:val="20"/>
                <w:u w:val="none"/>
                <w:lang w:val="en-US" w:eastAsia="zh-CN" w:bidi="ar"/>
              </w:rPr>
              <w:t>专用车位管控：明确消防通道、急救通道等专用区域，设置明显标识，严禁非专用车辆占用，确保应急通道畅通。​</w:t>
            </w:r>
            <w:r>
              <w:rPr>
                <w:rFonts w:hint="eastAsia" w:ascii="仿宋" w:hAnsi="仿宋" w:eastAsia="仿宋" w:cs="仿宋"/>
                <w:i w:val="0"/>
                <w:iCs w:val="0"/>
                <w:color w:val="auto"/>
                <w:kern w:val="0"/>
                <w:sz w:val="20"/>
                <w:szCs w:val="20"/>
                <w:u w:val="none"/>
                <w:lang w:val="en-US" w:eastAsia="zh-CN" w:bidi="ar"/>
              </w:rPr>
              <w:br w:type="textWrapping"/>
            </w:r>
            <w:r>
              <w:rPr>
                <w:rFonts w:hint="eastAsia" w:ascii="仿宋" w:hAnsi="仿宋" w:eastAsia="仿宋" w:cs="仿宋"/>
                <w:i w:val="0"/>
                <w:iCs w:val="0"/>
                <w:color w:val="auto"/>
                <w:kern w:val="0"/>
                <w:sz w:val="20"/>
                <w:szCs w:val="20"/>
                <w:u w:val="none"/>
                <w:lang w:val="en-US" w:eastAsia="zh-CN" w:bidi="ar"/>
              </w:rPr>
              <w:t>车辆疏导：针对停车场拥堵时段（如节假日、上下班高峰），安排专人现场疏导，引导车辆快速找位、有序离场，减少滞留时间。</w:t>
            </w:r>
          </w:p>
        </w:tc>
        <w:tc>
          <w:tcPr>
            <w:tcW w:w="704" w:type="dxa"/>
            <w:noWrap w:val="0"/>
            <w:vAlign w:val="center"/>
          </w:tcPr>
          <w:p w14:paraId="2C9CB870">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090F4D64">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21000</w:t>
            </w:r>
          </w:p>
        </w:tc>
        <w:tc>
          <w:tcPr>
            <w:tcW w:w="956" w:type="dxa"/>
            <w:noWrap w:val="0"/>
            <w:vAlign w:val="center"/>
          </w:tcPr>
          <w:p w14:paraId="4B9876FA">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7B3E375F">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069C2A35">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园路广场停车场面积约8500m</w:t>
            </w:r>
            <w:r>
              <w:rPr>
                <w:rFonts w:hint="eastAsia" w:ascii="仿宋" w:hAnsi="仿宋" w:eastAsia="仿宋" w:cs="仿宋"/>
                <w:i w:val="0"/>
                <w:iCs w:val="0"/>
                <w:color w:val="auto"/>
                <w:kern w:val="0"/>
                <w:sz w:val="20"/>
                <w:szCs w:val="20"/>
                <w:u w:val="none"/>
                <w:vertAlign w:val="superscript"/>
                <w:lang w:val="en-US" w:eastAsia="zh-CN" w:bidi="ar"/>
              </w:rPr>
              <w:t>2</w:t>
            </w:r>
            <w:r>
              <w:rPr>
                <w:rFonts w:hint="eastAsia" w:ascii="仿宋" w:hAnsi="仿宋" w:eastAsia="仿宋" w:cs="仿宋"/>
                <w:i w:val="0"/>
                <w:iCs w:val="0"/>
                <w:color w:val="auto"/>
                <w:kern w:val="0"/>
                <w:sz w:val="20"/>
                <w:szCs w:val="20"/>
                <w:u w:val="none"/>
                <w:lang w:val="en-US" w:eastAsia="zh-CN" w:bidi="ar"/>
              </w:rPr>
              <w:t>；沥青道路面积约12500m</w:t>
            </w:r>
            <w:r>
              <w:rPr>
                <w:rFonts w:hint="eastAsia" w:ascii="仿宋" w:hAnsi="仿宋" w:eastAsia="仿宋" w:cs="仿宋"/>
                <w:i w:val="0"/>
                <w:iCs w:val="0"/>
                <w:color w:val="auto"/>
                <w:kern w:val="0"/>
                <w:sz w:val="20"/>
                <w:szCs w:val="20"/>
                <w:u w:val="none"/>
                <w:vertAlign w:val="superscript"/>
                <w:lang w:val="en-US" w:eastAsia="zh-CN" w:bidi="ar"/>
              </w:rPr>
              <w:t>2</w:t>
            </w:r>
          </w:p>
        </w:tc>
      </w:tr>
      <w:tr w14:paraId="55617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restart"/>
            <w:noWrap w:val="0"/>
            <w:vAlign w:val="center"/>
          </w:tcPr>
          <w:p w14:paraId="043E88DC">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6</w:t>
            </w:r>
          </w:p>
        </w:tc>
        <w:tc>
          <w:tcPr>
            <w:tcW w:w="618" w:type="dxa"/>
            <w:vMerge w:val="restart"/>
            <w:noWrap w:val="0"/>
            <w:vAlign w:val="center"/>
          </w:tcPr>
          <w:p w14:paraId="036F47AF">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保洁服务</w:t>
            </w:r>
          </w:p>
        </w:tc>
        <w:tc>
          <w:tcPr>
            <w:tcW w:w="539" w:type="dxa"/>
            <w:vMerge w:val="restart"/>
            <w:noWrap w:val="0"/>
            <w:vAlign w:val="center"/>
          </w:tcPr>
          <w:p w14:paraId="07EAABCD">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保洁</w:t>
            </w:r>
          </w:p>
        </w:tc>
        <w:tc>
          <w:tcPr>
            <w:tcW w:w="1460" w:type="dxa"/>
            <w:noWrap w:val="0"/>
            <w:vAlign w:val="center"/>
          </w:tcPr>
          <w:p w14:paraId="1A5FBB54">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洪泽湖大堤61K+556—64K+000区域内公共建筑物、道路、广场等</w:t>
            </w:r>
          </w:p>
        </w:tc>
        <w:tc>
          <w:tcPr>
            <w:tcW w:w="2867" w:type="dxa"/>
            <w:noWrap w:val="0"/>
            <w:vAlign w:val="center"/>
          </w:tcPr>
          <w:p w14:paraId="5D5E21B5">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建筑物外墙面、屋面，路面、桥面、上下游湖面与水面等保洁与清杂；卫生间、储藏室、走道、电梯等公共区域保洁</w:t>
            </w:r>
          </w:p>
        </w:tc>
        <w:tc>
          <w:tcPr>
            <w:tcW w:w="704" w:type="dxa"/>
            <w:noWrap w:val="0"/>
            <w:vAlign w:val="center"/>
          </w:tcPr>
          <w:p w14:paraId="109B4B4F">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439D8A4F">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42000</w:t>
            </w:r>
          </w:p>
        </w:tc>
        <w:tc>
          <w:tcPr>
            <w:tcW w:w="956" w:type="dxa"/>
            <w:noWrap w:val="0"/>
            <w:vAlign w:val="center"/>
          </w:tcPr>
          <w:p w14:paraId="3CF34DF2">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674489A0">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36769E28">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both"/>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室外面积约21000m</w:t>
            </w:r>
            <w:r>
              <w:rPr>
                <w:rFonts w:hint="eastAsia" w:ascii="仿宋" w:hAnsi="仿宋" w:eastAsia="仿宋" w:cs="仿宋"/>
                <w:i w:val="0"/>
                <w:iCs w:val="0"/>
                <w:color w:val="auto"/>
                <w:kern w:val="0"/>
                <w:sz w:val="20"/>
                <w:szCs w:val="20"/>
                <w:u w:val="none"/>
                <w:vertAlign w:val="superscript"/>
                <w:lang w:val="en-US" w:eastAsia="zh-CN" w:bidi="ar"/>
              </w:rPr>
              <w:t>2</w:t>
            </w:r>
            <w:r>
              <w:rPr>
                <w:rFonts w:hint="eastAsia" w:ascii="仿宋" w:hAnsi="仿宋" w:eastAsia="仿宋" w:cs="仿宋"/>
                <w:i w:val="0"/>
                <w:iCs w:val="0"/>
                <w:color w:val="auto"/>
                <w:kern w:val="0"/>
                <w:sz w:val="20"/>
                <w:szCs w:val="20"/>
                <w:u w:val="none"/>
                <w:lang w:val="en-US" w:eastAsia="zh-CN" w:bidi="ar"/>
              </w:rPr>
              <w:t>；道路面积约10000m</w:t>
            </w:r>
            <w:r>
              <w:rPr>
                <w:rFonts w:hint="eastAsia" w:ascii="仿宋" w:hAnsi="仿宋" w:eastAsia="仿宋" w:cs="仿宋"/>
                <w:i w:val="0"/>
                <w:iCs w:val="0"/>
                <w:color w:val="auto"/>
                <w:kern w:val="0"/>
                <w:sz w:val="20"/>
                <w:szCs w:val="20"/>
                <w:u w:val="none"/>
                <w:vertAlign w:val="superscript"/>
                <w:lang w:val="en-US" w:eastAsia="zh-CN" w:bidi="ar"/>
              </w:rPr>
              <w:t>2</w:t>
            </w:r>
            <w:r>
              <w:rPr>
                <w:rFonts w:hint="eastAsia" w:ascii="仿宋" w:hAnsi="仿宋" w:eastAsia="仿宋" w:cs="仿宋"/>
                <w:i w:val="0"/>
                <w:iCs w:val="0"/>
                <w:color w:val="auto"/>
                <w:kern w:val="0"/>
                <w:sz w:val="20"/>
                <w:szCs w:val="20"/>
                <w:u w:val="none"/>
                <w:lang w:val="en-US" w:eastAsia="zh-CN" w:bidi="ar"/>
              </w:rPr>
              <w:t>；外墙面积约11000m</w:t>
            </w:r>
            <w:r>
              <w:rPr>
                <w:rFonts w:hint="eastAsia" w:ascii="仿宋" w:hAnsi="仿宋" w:eastAsia="仿宋" w:cs="仿宋"/>
                <w:i w:val="0"/>
                <w:iCs w:val="0"/>
                <w:color w:val="auto"/>
                <w:kern w:val="0"/>
                <w:sz w:val="20"/>
                <w:szCs w:val="20"/>
                <w:u w:val="none"/>
                <w:vertAlign w:val="superscript"/>
                <w:lang w:val="en-US" w:eastAsia="zh-CN" w:bidi="ar"/>
              </w:rPr>
              <w:t>2</w:t>
            </w:r>
            <w:r>
              <w:rPr>
                <w:rFonts w:hint="eastAsia" w:ascii="仿宋" w:hAnsi="仿宋" w:eastAsia="仿宋" w:cs="仿宋"/>
                <w:i w:val="0"/>
                <w:iCs w:val="0"/>
                <w:color w:val="auto"/>
                <w:kern w:val="0"/>
                <w:sz w:val="20"/>
                <w:szCs w:val="20"/>
                <w:u w:val="none"/>
                <w:lang w:val="en-US" w:eastAsia="zh-CN" w:bidi="ar"/>
              </w:rPr>
              <w:t>；水域不单独计算，按需清理；</w:t>
            </w:r>
          </w:p>
        </w:tc>
      </w:tr>
      <w:tr w14:paraId="115B2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continue"/>
            <w:noWrap w:val="0"/>
            <w:vAlign w:val="center"/>
          </w:tcPr>
          <w:p w14:paraId="338B8863">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618" w:type="dxa"/>
            <w:vMerge w:val="continue"/>
            <w:noWrap w:val="0"/>
            <w:vAlign w:val="center"/>
          </w:tcPr>
          <w:p w14:paraId="584776B2">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539" w:type="dxa"/>
            <w:vMerge w:val="continue"/>
            <w:noWrap w:val="0"/>
            <w:vAlign w:val="center"/>
          </w:tcPr>
          <w:p w14:paraId="31CECF05">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1460" w:type="dxa"/>
            <w:noWrap w:val="0"/>
            <w:vAlign w:val="center"/>
          </w:tcPr>
          <w:p w14:paraId="0706FA8F">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办公楼、水行政执法基地、宣讲室、洪泽湖展馆、三河闸展馆 、水情接待中心、水情实境教育基地、公共卫生间 、职工食堂、礼湖管理房、古建园办公房、院内供水房</w:t>
            </w:r>
          </w:p>
        </w:tc>
        <w:tc>
          <w:tcPr>
            <w:tcW w:w="2867" w:type="dxa"/>
            <w:noWrap w:val="0"/>
            <w:vAlign w:val="center"/>
          </w:tcPr>
          <w:p w14:paraId="1FD85002">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公共区域日常保洁、管护；水电维护；垃圾清运</w:t>
            </w:r>
          </w:p>
        </w:tc>
        <w:tc>
          <w:tcPr>
            <w:tcW w:w="704" w:type="dxa"/>
            <w:noWrap w:val="0"/>
            <w:vAlign w:val="center"/>
          </w:tcPr>
          <w:p w14:paraId="72DC5CC1">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7BDAB9FE">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5012.93</w:t>
            </w:r>
          </w:p>
        </w:tc>
        <w:tc>
          <w:tcPr>
            <w:tcW w:w="956" w:type="dxa"/>
            <w:noWrap w:val="0"/>
            <w:vAlign w:val="center"/>
          </w:tcPr>
          <w:p w14:paraId="78E9E3CE">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1CB4E3A1">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389A4CEF">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建筑面积约5012.93㎡</w:t>
            </w:r>
          </w:p>
        </w:tc>
      </w:tr>
      <w:tr w14:paraId="46495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continue"/>
            <w:noWrap w:val="0"/>
            <w:vAlign w:val="center"/>
          </w:tcPr>
          <w:p w14:paraId="1F019A0D">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618" w:type="dxa"/>
            <w:vMerge w:val="continue"/>
            <w:noWrap w:val="0"/>
            <w:vAlign w:val="center"/>
          </w:tcPr>
          <w:p w14:paraId="442C0D03">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539" w:type="dxa"/>
            <w:vMerge w:val="continue"/>
            <w:noWrap w:val="0"/>
            <w:vAlign w:val="center"/>
          </w:tcPr>
          <w:p w14:paraId="0198453C">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1460" w:type="dxa"/>
            <w:noWrap w:val="0"/>
            <w:vAlign w:val="center"/>
          </w:tcPr>
          <w:p w14:paraId="3FAD63EB">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所有建筑外立面（含玻璃门窗）、文化碑廊 、宪法广场、党建园、古建园、闸南闸北院内所有道路 、停车场 、木栈道、林下道路</w:t>
            </w:r>
          </w:p>
        </w:tc>
        <w:tc>
          <w:tcPr>
            <w:tcW w:w="2867" w:type="dxa"/>
            <w:noWrap w:val="0"/>
            <w:vAlign w:val="center"/>
          </w:tcPr>
          <w:p w14:paraId="4D95336A">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日常保洁、管护；维护；</w:t>
            </w:r>
          </w:p>
        </w:tc>
        <w:tc>
          <w:tcPr>
            <w:tcW w:w="704" w:type="dxa"/>
            <w:noWrap w:val="0"/>
            <w:vAlign w:val="center"/>
          </w:tcPr>
          <w:p w14:paraId="06524402">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3B41113D">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33200</w:t>
            </w:r>
          </w:p>
        </w:tc>
        <w:tc>
          <w:tcPr>
            <w:tcW w:w="956" w:type="dxa"/>
            <w:noWrap w:val="0"/>
            <w:vAlign w:val="center"/>
          </w:tcPr>
          <w:p w14:paraId="6384527E">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65560E06">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330CC312">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建筑外立面面积约11500m</w:t>
            </w:r>
            <w:r>
              <w:rPr>
                <w:rFonts w:hint="eastAsia" w:ascii="仿宋" w:hAnsi="仿宋" w:eastAsia="仿宋" w:cs="仿宋"/>
                <w:i w:val="0"/>
                <w:iCs w:val="0"/>
                <w:color w:val="auto"/>
                <w:kern w:val="0"/>
                <w:sz w:val="20"/>
                <w:szCs w:val="20"/>
                <w:u w:val="none"/>
                <w:vertAlign w:val="superscript"/>
                <w:lang w:val="en-US" w:eastAsia="zh-CN" w:bidi="ar"/>
              </w:rPr>
              <w:t>2</w:t>
            </w:r>
            <w:r>
              <w:rPr>
                <w:rFonts w:hint="eastAsia" w:ascii="仿宋" w:hAnsi="仿宋" w:eastAsia="仿宋" w:cs="仿宋"/>
                <w:i w:val="0"/>
                <w:iCs w:val="0"/>
                <w:color w:val="auto"/>
                <w:kern w:val="0"/>
                <w:sz w:val="20"/>
                <w:szCs w:val="20"/>
                <w:u w:val="none"/>
                <w:lang w:val="en-US" w:eastAsia="zh-CN" w:bidi="ar"/>
              </w:rPr>
              <w:t>；园路广场停车场面积约8500m</w:t>
            </w:r>
            <w:r>
              <w:rPr>
                <w:rFonts w:hint="eastAsia" w:ascii="仿宋" w:hAnsi="仿宋" w:eastAsia="仿宋" w:cs="仿宋"/>
                <w:i w:val="0"/>
                <w:iCs w:val="0"/>
                <w:color w:val="auto"/>
                <w:kern w:val="0"/>
                <w:sz w:val="20"/>
                <w:szCs w:val="20"/>
                <w:u w:val="none"/>
                <w:vertAlign w:val="superscript"/>
                <w:lang w:val="en-US" w:eastAsia="zh-CN" w:bidi="ar"/>
              </w:rPr>
              <w:t>2</w:t>
            </w:r>
            <w:r>
              <w:rPr>
                <w:rFonts w:hint="eastAsia" w:ascii="仿宋" w:hAnsi="仿宋" w:eastAsia="仿宋" w:cs="仿宋"/>
                <w:i w:val="0"/>
                <w:iCs w:val="0"/>
                <w:color w:val="auto"/>
                <w:kern w:val="0"/>
                <w:sz w:val="20"/>
                <w:szCs w:val="20"/>
                <w:u w:val="none"/>
                <w:lang w:val="en-US" w:eastAsia="zh-CN" w:bidi="ar"/>
              </w:rPr>
              <w:t>；沥青道路面积约12500m</w:t>
            </w:r>
            <w:r>
              <w:rPr>
                <w:rFonts w:hint="eastAsia" w:ascii="仿宋" w:hAnsi="仿宋" w:eastAsia="仿宋" w:cs="仿宋"/>
                <w:i w:val="0"/>
                <w:iCs w:val="0"/>
                <w:color w:val="auto"/>
                <w:kern w:val="0"/>
                <w:sz w:val="20"/>
                <w:szCs w:val="20"/>
                <w:u w:val="none"/>
                <w:vertAlign w:val="superscript"/>
                <w:lang w:val="en-US" w:eastAsia="zh-CN" w:bidi="ar"/>
              </w:rPr>
              <w:t>2</w:t>
            </w:r>
            <w:r>
              <w:rPr>
                <w:rFonts w:hint="eastAsia" w:ascii="仿宋" w:hAnsi="仿宋" w:eastAsia="仿宋" w:cs="仿宋"/>
                <w:i w:val="0"/>
                <w:iCs w:val="0"/>
                <w:color w:val="auto"/>
                <w:kern w:val="0"/>
                <w:sz w:val="20"/>
                <w:szCs w:val="20"/>
                <w:u w:val="none"/>
                <w:lang w:val="en-US" w:eastAsia="zh-CN" w:bidi="ar"/>
              </w:rPr>
              <w:t>：木栈道面积约100m</w:t>
            </w:r>
            <w:r>
              <w:rPr>
                <w:rFonts w:hint="eastAsia" w:ascii="仿宋" w:hAnsi="仿宋" w:eastAsia="仿宋" w:cs="仿宋"/>
                <w:i w:val="0"/>
                <w:iCs w:val="0"/>
                <w:color w:val="auto"/>
                <w:kern w:val="0"/>
                <w:sz w:val="20"/>
                <w:szCs w:val="20"/>
                <w:u w:val="none"/>
                <w:vertAlign w:val="superscript"/>
                <w:lang w:val="en-US" w:eastAsia="zh-CN" w:bidi="ar"/>
              </w:rPr>
              <w:t>2</w:t>
            </w:r>
            <w:r>
              <w:rPr>
                <w:rFonts w:hint="eastAsia" w:ascii="仿宋" w:hAnsi="仿宋" w:eastAsia="仿宋" w:cs="仿宋"/>
                <w:i w:val="0"/>
                <w:iCs w:val="0"/>
                <w:color w:val="auto"/>
                <w:kern w:val="0"/>
                <w:sz w:val="20"/>
                <w:szCs w:val="20"/>
                <w:u w:val="none"/>
                <w:lang w:val="en-US" w:eastAsia="zh-CN" w:bidi="ar"/>
              </w:rPr>
              <w:t>；林下道路约600m</w:t>
            </w:r>
            <w:r>
              <w:rPr>
                <w:rFonts w:hint="eastAsia" w:ascii="仿宋" w:hAnsi="仿宋" w:eastAsia="仿宋" w:cs="仿宋"/>
                <w:i w:val="0"/>
                <w:iCs w:val="0"/>
                <w:color w:val="auto"/>
                <w:kern w:val="0"/>
                <w:sz w:val="20"/>
                <w:szCs w:val="20"/>
                <w:u w:val="none"/>
                <w:vertAlign w:val="superscript"/>
                <w:lang w:val="en-US" w:eastAsia="zh-CN" w:bidi="ar"/>
              </w:rPr>
              <w:t>2</w:t>
            </w:r>
          </w:p>
        </w:tc>
      </w:tr>
      <w:tr w14:paraId="6459C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restart"/>
            <w:noWrap w:val="0"/>
            <w:vAlign w:val="center"/>
          </w:tcPr>
          <w:p w14:paraId="36E48277">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7</w:t>
            </w:r>
          </w:p>
        </w:tc>
        <w:tc>
          <w:tcPr>
            <w:tcW w:w="618" w:type="dxa"/>
            <w:vMerge w:val="restart"/>
            <w:noWrap w:val="0"/>
            <w:vAlign w:val="center"/>
          </w:tcPr>
          <w:p w14:paraId="10BC6A2D">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室外绿化养护服务</w:t>
            </w:r>
          </w:p>
        </w:tc>
        <w:tc>
          <w:tcPr>
            <w:tcW w:w="539" w:type="dxa"/>
            <w:vMerge w:val="restart"/>
            <w:noWrap w:val="0"/>
            <w:vAlign w:val="center"/>
          </w:tcPr>
          <w:p w14:paraId="48AB25AC">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spacing w:val="20"/>
                <w:w w:val="90"/>
                <w:sz w:val="20"/>
                <w:szCs w:val="20"/>
                <w:vertAlign w:val="baseline"/>
                <w:lang w:eastAsia="zh-CN"/>
              </w:rPr>
            </w:pPr>
            <w:r>
              <w:rPr>
                <w:rFonts w:hint="eastAsia" w:ascii="仿宋" w:hAnsi="仿宋" w:eastAsia="仿宋" w:cs="仿宋"/>
                <w:i w:val="0"/>
                <w:iCs w:val="0"/>
                <w:color w:val="000000"/>
                <w:kern w:val="0"/>
                <w:sz w:val="20"/>
                <w:szCs w:val="20"/>
                <w:u w:val="none"/>
                <w:lang w:val="en-US" w:eastAsia="zh-CN" w:bidi="ar"/>
              </w:rPr>
              <w:t>绿化养护</w:t>
            </w:r>
          </w:p>
        </w:tc>
        <w:tc>
          <w:tcPr>
            <w:tcW w:w="1460" w:type="dxa"/>
            <w:noWrap w:val="0"/>
            <w:vAlign w:val="center"/>
          </w:tcPr>
          <w:p w14:paraId="49309608">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闸南闸北广场、办公生活区、上游堤防64K+000-64K+550段、东部草坪区域草坪及乔灌木、礼坝遗址红枫林、闸南上游水杉林及闸北大院水杉林、闸南北翼墙（一级养护）</w:t>
            </w:r>
          </w:p>
        </w:tc>
        <w:tc>
          <w:tcPr>
            <w:tcW w:w="2867" w:type="dxa"/>
            <w:noWrap w:val="0"/>
            <w:vAlign w:val="center"/>
          </w:tcPr>
          <w:p w14:paraId="003B80CB">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1.苗木种类、规格：低矮植被，包含草坪、片植小灌木、绿篱、球类、乔木、灌木及花卉等；2.修剪、剥芽、截顶回缩、 病虫害防治、施肥、灌溉、分树穴切边 、除草、绿地保洁理、加土扶正、刷白、环境清理等工作内容；3.含绿化养护范围内水面漂浮物打捞、清理；4.垃圾外运自行考虑；5.季节性草花更换280平方米，一年更换3次；6.养护期为1年</w:t>
            </w:r>
          </w:p>
        </w:tc>
        <w:tc>
          <w:tcPr>
            <w:tcW w:w="704" w:type="dxa"/>
            <w:noWrap w:val="0"/>
            <w:vAlign w:val="center"/>
          </w:tcPr>
          <w:p w14:paraId="4C4C2F20">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3602ABEA">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100000</w:t>
            </w:r>
          </w:p>
        </w:tc>
        <w:tc>
          <w:tcPr>
            <w:tcW w:w="956" w:type="dxa"/>
            <w:noWrap w:val="0"/>
            <w:vAlign w:val="center"/>
          </w:tcPr>
          <w:p w14:paraId="79179FDB">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551AC9B3">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75F0559A">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一级养护面积约100000m</w:t>
            </w:r>
            <w:r>
              <w:rPr>
                <w:rFonts w:hint="eastAsia" w:ascii="仿宋" w:hAnsi="仿宋" w:eastAsia="仿宋" w:cs="仿宋"/>
                <w:i w:val="0"/>
                <w:iCs w:val="0"/>
                <w:color w:val="auto"/>
                <w:kern w:val="0"/>
                <w:sz w:val="20"/>
                <w:szCs w:val="20"/>
                <w:u w:val="none"/>
                <w:vertAlign w:val="superscript"/>
                <w:lang w:val="en-US" w:eastAsia="zh-CN" w:bidi="ar"/>
              </w:rPr>
              <w:t>2</w:t>
            </w:r>
          </w:p>
        </w:tc>
      </w:tr>
      <w:tr w14:paraId="60BB2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continue"/>
            <w:noWrap w:val="0"/>
            <w:vAlign w:val="center"/>
          </w:tcPr>
          <w:p w14:paraId="2B4AAA3A">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618" w:type="dxa"/>
            <w:vMerge w:val="continue"/>
            <w:noWrap w:val="0"/>
            <w:vAlign w:val="center"/>
          </w:tcPr>
          <w:p w14:paraId="72608C88">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539" w:type="dxa"/>
            <w:vMerge w:val="continue"/>
            <w:noWrap w:val="0"/>
            <w:vAlign w:val="center"/>
          </w:tcPr>
          <w:p w14:paraId="378D5CD6">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1460" w:type="dxa"/>
            <w:noWrap w:val="0"/>
            <w:vAlign w:val="center"/>
          </w:tcPr>
          <w:p w14:paraId="5EDD8D08">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洪泽湖水利工程管理处院内（一级养护）</w:t>
            </w:r>
          </w:p>
        </w:tc>
        <w:tc>
          <w:tcPr>
            <w:tcW w:w="2867" w:type="dxa"/>
            <w:noWrap w:val="0"/>
            <w:vAlign w:val="center"/>
          </w:tcPr>
          <w:p w14:paraId="6AD1F18D">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1.苗木种类、规格：低矮植被，包含草坪、片植小灌木、绿篱、球类、乔木、灌木及花卉等；2.修剪、剥芽、截顶回缩、病虫害防治、施肥、灌溉、分树穴切边、除草、绿地保洁、加土扶正、刷白、环境清理等工作内容；3.修剪后垃圾外运自行考虑4.季节性草花更换60平米，一年更换3次；5.养护期为1年</w:t>
            </w:r>
          </w:p>
        </w:tc>
        <w:tc>
          <w:tcPr>
            <w:tcW w:w="704" w:type="dxa"/>
            <w:noWrap w:val="0"/>
            <w:vAlign w:val="center"/>
          </w:tcPr>
          <w:p w14:paraId="76391C11">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7B7AABEC">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10000</w:t>
            </w:r>
          </w:p>
        </w:tc>
        <w:tc>
          <w:tcPr>
            <w:tcW w:w="956" w:type="dxa"/>
            <w:noWrap w:val="0"/>
            <w:vAlign w:val="center"/>
          </w:tcPr>
          <w:p w14:paraId="4E64CD90">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205F59BD">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3CB73787">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一级养护面积约10000m</w:t>
            </w:r>
            <w:r>
              <w:rPr>
                <w:rFonts w:hint="eastAsia" w:ascii="仿宋" w:hAnsi="仿宋" w:eastAsia="仿宋" w:cs="仿宋"/>
                <w:i w:val="0"/>
                <w:iCs w:val="0"/>
                <w:color w:val="auto"/>
                <w:kern w:val="0"/>
                <w:sz w:val="22"/>
                <w:szCs w:val="22"/>
                <w:u w:val="none"/>
                <w:vertAlign w:val="superscript"/>
                <w:lang w:val="en-US" w:eastAsia="zh-CN" w:bidi="ar"/>
              </w:rPr>
              <w:t>2</w:t>
            </w:r>
          </w:p>
        </w:tc>
      </w:tr>
      <w:tr w14:paraId="57DB6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8" w:type="dxa"/>
            <w:vMerge w:val="continue"/>
            <w:noWrap w:val="0"/>
            <w:vAlign w:val="center"/>
          </w:tcPr>
          <w:p w14:paraId="4F0CEDE9">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618" w:type="dxa"/>
            <w:vMerge w:val="continue"/>
            <w:noWrap w:val="0"/>
            <w:vAlign w:val="center"/>
          </w:tcPr>
          <w:p w14:paraId="6012A14B">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539" w:type="dxa"/>
            <w:vMerge w:val="continue"/>
            <w:noWrap w:val="0"/>
            <w:vAlign w:val="center"/>
          </w:tcPr>
          <w:p w14:paraId="460A8D7B">
            <w:pPr>
              <w:spacing w:after="0" w:line="240" w:lineRule="auto"/>
              <w:ind w:left="0" w:leftChars="0" w:right="0" w:rightChars="0" w:firstLine="0" w:firstLineChars="0"/>
              <w:jc w:val="center"/>
              <w:rPr>
                <w:rFonts w:hint="eastAsia" w:ascii="仿宋" w:hAnsi="仿宋" w:eastAsia="仿宋" w:cs="仿宋"/>
                <w:b w:val="0"/>
                <w:bCs w:val="0"/>
                <w:spacing w:val="20"/>
                <w:w w:val="90"/>
                <w:sz w:val="20"/>
                <w:szCs w:val="20"/>
                <w:vertAlign w:val="baseline"/>
                <w:lang w:eastAsia="zh-CN"/>
              </w:rPr>
            </w:pPr>
          </w:p>
        </w:tc>
        <w:tc>
          <w:tcPr>
            <w:tcW w:w="1460" w:type="dxa"/>
            <w:noWrap w:val="0"/>
            <w:vAlign w:val="center"/>
          </w:tcPr>
          <w:p w14:paraId="56DE5761">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闸南管理所水杉林、樱花园、礼湖南岸水杉林、闸北大院、闸北东大院</w:t>
            </w:r>
          </w:p>
        </w:tc>
        <w:tc>
          <w:tcPr>
            <w:tcW w:w="2867" w:type="dxa"/>
            <w:noWrap w:val="0"/>
            <w:vAlign w:val="center"/>
          </w:tcPr>
          <w:p w14:paraId="003BD458">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1.种植草花籽；2.含铲除原草花、外运、土地平整、种子、种植、肥料、清杂等；3.养护期为1年；4.林下杂树杂草清理、控制高度不超过10cm及垃圾外运。</w:t>
            </w:r>
          </w:p>
        </w:tc>
        <w:tc>
          <w:tcPr>
            <w:tcW w:w="704" w:type="dxa"/>
            <w:noWrap w:val="0"/>
            <w:vAlign w:val="center"/>
          </w:tcPr>
          <w:p w14:paraId="2855AC6A">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w:t>
            </w:r>
          </w:p>
        </w:tc>
        <w:tc>
          <w:tcPr>
            <w:tcW w:w="1009" w:type="dxa"/>
            <w:noWrap w:val="0"/>
            <w:vAlign w:val="center"/>
          </w:tcPr>
          <w:p w14:paraId="46844664">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2"/>
                <w:szCs w:val="22"/>
                <w:u w:val="none"/>
                <w:lang w:val="en-US" w:eastAsia="zh-CN" w:bidi="ar"/>
              </w:rPr>
              <w:t>160000</w:t>
            </w:r>
          </w:p>
        </w:tc>
        <w:tc>
          <w:tcPr>
            <w:tcW w:w="956" w:type="dxa"/>
            <w:noWrap w:val="0"/>
            <w:vAlign w:val="center"/>
          </w:tcPr>
          <w:p w14:paraId="065E85DE">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887" w:type="dxa"/>
            <w:noWrap w:val="0"/>
            <w:vAlign w:val="center"/>
          </w:tcPr>
          <w:p w14:paraId="0650652A">
            <w:pPr>
              <w:keepNext w:val="0"/>
              <w:keepLines w:val="0"/>
              <w:widowControl/>
              <w:suppressLineNumbers w:val="0"/>
              <w:spacing w:after="0" w:line="240" w:lineRule="auto"/>
              <w:ind w:left="0" w:leftChars="0" w:right="0" w:rightChars="0" w:firstLine="0" w:firstLineChars="0"/>
              <w:jc w:val="center"/>
              <w:textAlignment w:val="center"/>
              <w:rPr>
                <w:rFonts w:hint="eastAsia" w:ascii="仿宋" w:hAnsi="仿宋" w:eastAsia="仿宋" w:cs="仿宋"/>
                <w:i w:val="0"/>
                <w:iCs w:val="0"/>
                <w:color w:val="auto"/>
                <w:kern w:val="0"/>
                <w:sz w:val="22"/>
                <w:szCs w:val="22"/>
                <w:u w:val="none"/>
                <w:lang w:val="en-US" w:eastAsia="zh-CN" w:bidi="ar"/>
              </w:rPr>
            </w:pPr>
          </w:p>
        </w:tc>
        <w:tc>
          <w:tcPr>
            <w:tcW w:w="905" w:type="dxa"/>
            <w:noWrap w:val="0"/>
            <w:vAlign w:val="center"/>
          </w:tcPr>
          <w:p w14:paraId="718BA56A">
            <w:pPr>
              <w:keepNext w:val="0"/>
              <w:keepLines w:val="0"/>
              <w:pageBreakBefore w:val="0"/>
              <w:widowControl/>
              <w:suppressLineNumbers w:val="0"/>
              <w:kinsoku/>
              <w:wordWrap w:val="0"/>
              <w:overflowPunct/>
              <w:topLinePunct w:val="0"/>
              <w:autoSpaceDE/>
              <w:autoSpaceDN/>
              <w:bidi w:val="0"/>
              <w:adjustRightInd/>
              <w:snapToGrid/>
              <w:spacing w:after="0" w:line="240" w:lineRule="auto"/>
              <w:ind w:left="0" w:leftChars="0" w:right="0" w:rightChars="0" w:firstLine="0" w:firstLineChars="0"/>
              <w:jc w:val="left"/>
              <w:textAlignment w:val="center"/>
              <w:rPr>
                <w:rFonts w:hint="eastAsia" w:ascii="仿宋" w:hAnsi="仿宋" w:eastAsia="仿宋" w:cs="仿宋"/>
                <w:b w:val="0"/>
                <w:bCs w:val="0"/>
                <w:color w:val="auto"/>
                <w:spacing w:val="20"/>
                <w:w w:val="90"/>
                <w:sz w:val="20"/>
                <w:szCs w:val="20"/>
                <w:vertAlign w:val="baseline"/>
                <w:lang w:eastAsia="zh-CN"/>
              </w:rPr>
            </w:pPr>
            <w:r>
              <w:rPr>
                <w:rFonts w:hint="eastAsia" w:ascii="仿宋" w:hAnsi="仿宋" w:eastAsia="仿宋" w:cs="仿宋"/>
                <w:i w:val="0"/>
                <w:iCs w:val="0"/>
                <w:color w:val="auto"/>
                <w:kern w:val="0"/>
                <w:sz w:val="20"/>
                <w:szCs w:val="20"/>
                <w:u w:val="none"/>
                <w:lang w:val="en-US" w:eastAsia="zh-CN" w:bidi="ar"/>
              </w:rPr>
              <w:t>二级养护面积约160000m</w:t>
            </w:r>
            <w:r>
              <w:rPr>
                <w:rFonts w:hint="eastAsia" w:ascii="仿宋" w:hAnsi="仿宋" w:eastAsia="仿宋" w:cs="仿宋"/>
                <w:i w:val="0"/>
                <w:iCs w:val="0"/>
                <w:color w:val="auto"/>
                <w:kern w:val="0"/>
                <w:sz w:val="20"/>
                <w:szCs w:val="20"/>
                <w:u w:val="none"/>
                <w:vertAlign w:val="superscript"/>
                <w:lang w:val="en-US" w:eastAsia="zh-CN" w:bidi="ar"/>
              </w:rPr>
              <w:t>2</w:t>
            </w:r>
          </w:p>
        </w:tc>
      </w:tr>
    </w:tbl>
    <w:p w14:paraId="222349B0">
      <w:pPr>
        <w:spacing w:line="440" w:lineRule="exact"/>
        <w:rPr>
          <w:rFonts w:hint="eastAsia" w:ascii="仿宋" w:hAnsi="仿宋" w:eastAsia="仿宋"/>
          <w:b/>
          <w:bCs/>
          <w:color w:val="auto"/>
          <w:sz w:val="32"/>
          <w:szCs w:val="32"/>
          <w:highlight w:val="none"/>
        </w:rPr>
      </w:pPr>
    </w:p>
    <w:p w14:paraId="587E320E">
      <w:pPr>
        <w:spacing w:line="440" w:lineRule="exact"/>
        <w:ind w:firstLine="3518"/>
        <w:rPr>
          <w:rFonts w:hint="eastAsia" w:ascii="仿宋" w:hAnsi="仿宋" w:eastAsia="仿宋"/>
          <w:b/>
          <w:bCs/>
          <w:color w:val="auto"/>
          <w:sz w:val="32"/>
          <w:szCs w:val="32"/>
          <w:highlight w:val="none"/>
        </w:rPr>
      </w:pPr>
    </w:p>
    <w:p w14:paraId="37BA1E03">
      <w:pPr>
        <w:spacing w:line="440" w:lineRule="exact"/>
        <w:ind w:firstLine="3518"/>
        <w:rPr>
          <w:rFonts w:hint="eastAsia" w:ascii="仿宋" w:hAnsi="仿宋" w:eastAsia="仿宋"/>
          <w:b/>
          <w:bCs/>
          <w:color w:val="auto"/>
          <w:sz w:val="32"/>
          <w:szCs w:val="32"/>
          <w:highlight w:val="none"/>
        </w:rPr>
      </w:pPr>
    </w:p>
    <w:p w14:paraId="5479805C">
      <w:pPr>
        <w:spacing w:line="440" w:lineRule="exact"/>
        <w:ind w:firstLine="3518"/>
        <w:rPr>
          <w:rFonts w:hint="eastAsia" w:ascii="仿宋" w:hAnsi="仿宋" w:eastAsia="仿宋"/>
          <w:b/>
          <w:bCs/>
          <w:color w:val="auto"/>
          <w:sz w:val="32"/>
          <w:szCs w:val="32"/>
          <w:highlight w:val="none"/>
        </w:rPr>
      </w:pPr>
    </w:p>
    <w:p w14:paraId="05903ABB">
      <w:pPr>
        <w:spacing w:line="440" w:lineRule="exact"/>
        <w:ind w:firstLine="3518"/>
        <w:rPr>
          <w:rFonts w:hint="eastAsia" w:ascii="仿宋" w:hAnsi="仿宋" w:eastAsia="仿宋"/>
          <w:b/>
          <w:bCs/>
          <w:color w:val="auto"/>
          <w:sz w:val="32"/>
          <w:szCs w:val="32"/>
          <w:highlight w:val="none"/>
        </w:rPr>
      </w:pPr>
    </w:p>
    <w:p w14:paraId="40C6F351">
      <w:pPr>
        <w:pStyle w:val="2"/>
        <w:widowControl w:val="0"/>
        <w:numPr>
          <w:ilvl w:val="0"/>
          <w:numId w:val="0"/>
        </w:numPr>
        <w:spacing w:before="120" w:after="120" w:line="180" w:lineRule="auto"/>
        <w:contextualSpacing/>
        <w:jc w:val="both"/>
        <w:rPr>
          <w:rFonts w:hint="eastAsia" w:ascii="仿宋" w:hAnsi="仿宋" w:eastAsia="仿宋"/>
          <w:b/>
          <w:bCs/>
          <w:color w:val="auto"/>
          <w:sz w:val="32"/>
          <w:szCs w:val="32"/>
          <w:highlight w:val="none"/>
        </w:rPr>
      </w:pPr>
    </w:p>
    <w:p w14:paraId="441DFAD5">
      <w:pPr>
        <w:pStyle w:val="2"/>
        <w:widowControl w:val="0"/>
        <w:numPr>
          <w:ilvl w:val="0"/>
          <w:numId w:val="0"/>
        </w:numPr>
        <w:spacing w:before="120" w:after="120" w:line="180" w:lineRule="auto"/>
        <w:contextualSpacing/>
        <w:jc w:val="both"/>
        <w:rPr>
          <w:rFonts w:hint="eastAsia" w:ascii="仿宋" w:hAnsi="仿宋" w:eastAsia="仿宋"/>
          <w:b/>
          <w:bCs/>
          <w:color w:val="auto"/>
          <w:sz w:val="32"/>
          <w:szCs w:val="32"/>
          <w:highlight w:val="none"/>
        </w:rPr>
      </w:pPr>
    </w:p>
    <w:p w14:paraId="2C40123A">
      <w:pPr>
        <w:pStyle w:val="2"/>
        <w:widowControl w:val="0"/>
        <w:numPr>
          <w:ilvl w:val="0"/>
          <w:numId w:val="0"/>
        </w:numPr>
        <w:spacing w:before="120" w:after="120" w:line="180" w:lineRule="auto"/>
        <w:contextualSpacing/>
        <w:jc w:val="both"/>
        <w:rPr>
          <w:rFonts w:hint="eastAsia" w:ascii="仿宋" w:hAnsi="仿宋" w:eastAsia="仿宋"/>
          <w:b/>
          <w:bCs/>
          <w:color w:val="auto"/>
          <w:sz w:val="32"/>
          <w:szCs w:val="32"/>
          <w:highlight w:val="none"/>
        </w:rPr>
      </w:pPr>
    </w:p>
    <w:p w14:paraId="5BC70CDC">
      <w:pPr>
        <w:pStyle w:val="2"/>
        <w:widowControl w:val="0"/>
        <w:numPr>
          <w:ilvl w:val="0"/>
          <w:numId w:val="0"/>
        </w:numPr>
        <w:spacing w:before="120" w:after="120" w:line="180" w:lineRule="auto"/>
        <w:contextualSpacing/>
        <w:jc w:val="both"/>
        <w:rPr>
          <w:rFonts w:hint="eastAsia" w:ascii="仿宋" w:hAnsi="仿宋" w:eastAsia="仿宋"/>
          <w:b/>
          <w:bCs/>
          <w:color w:val="auto"/>
          <w:sz w:val="32"/>
          <w:szCs w:val="32"/>
          <w:highlight w:val="none"/>
        </w:rPr>
      </w:pPr>
    </w:p>
    <w:p w14:paraId="22B9D65A">
      <w:pPr>
        <w:pStyle w:val="2"/>
        <w:widowControl w:val="0"/>
        <w:numPr>
          <w:ilvl w:val="0"/>
          <w:numId w:val="0"/>
        </w:numPr>
        <w:spacing w:before="120" w:after="120" w:line="180" w:lineRule="auto"/>
        <w:contextualSpacing/>
        <w:jc w:val="both"/>
        <w:rPr>
          <w:rFonts w:hint="eastAsia" w:ascii="仿宋" w:hAnsi="仿宋" w:eastAsia="仿宋"/>
          <w:b/>
          <w:bCs/>
          <w:color w:val="auto"/>
          <w:sz w:val="32"/>
          <w:szCs w:val="32"/>
          <w:highlight w:val="none"/>
        </w:rPr>
      </w:pPr>
    </w:p>
    <w:p w14:paraId="2B46B6D7">
      <w:pPr>
        <w:pStyle w:val="2"/>
        <w:widowControl w:val="0"/>
        <w:numPr>
          <w:ilvl w:val="0"/>
          <w:numId w:val="0"/>
        </w:numPr>
        <w:spacing w:before="120" w:after="120" w:line="180" w:lineRule="auto"/>
        <w:contextualSpacing/>
        <w:jc w:val="both"/>
        <w:rPr>
          <w:rFonts w:hint="eastAsia" w:ascii="仿宋" w:hAnsi="仿宋" w:eastAsia="仿宋"/>
          <w:b/>
          <w:bCs/>
          <w:color w:val="auto"/>
          <w:sz w:val="32"/>
          <w:szCs w:val="32"/>
          <w:highlight w:val="none"/>
        </w:rPr>
      </w:pPr>
    </w:p>
    <w:p w14:paraId="452A2FC6">
      <w:pPr>
        <w:pStyle w:val="2"/>
        <w:widowControl w:val="0"/>
        <w:numPr>
          <w:ilvl w:val="0"/>
          <w:numId w:val="0"/>
        </w:numPr>
        <w:spacing w:before="120" w:after="120" w:line="180" w:lineRule="auto"/>
        <w:contextualSpacing/>
        <w:jc w:val="both"/>
        <w:rPr>
          <w:rFonts w:hint="eastAsia" w:ascii="仿宋" w:hAnsi="仿宋" w:eastAsia="仿宋"/>
          <w:b/>
          <w:bCs/>
          <w:color w:val="auto"/>
          <w:sz w:val="32"/>
          <w:szCs w:val="32"/>
          <w:highlight w:val="none"/>
        </w:rPr>
      </w:pPr>
    </w:p>
    <w:p w14:paraId="5E1C9AD4">
      <w:pPr>
        <w:pStyle w:val="2"/>
        <w:widowControl w:val="0"/>
        <w:numPr>
          <w:ilvl w:val="0"/>
          <w:numId w:val="0"/>
        </w:numPr>
        <w:spacing w:before="120" w:after="120" w:line="180" w:lineRule="auto"/>
        <w:contextualSpacing/>
        <w:jc w:val="both"/>
        <w:rPr>
          <w:rFonts w:hint="eastAsia" w:ascii="仿宋" w:hAnsi="仿宋" w:eastAsia="仿宋"/>
          <w:b/>
          <w:bCs/>
          <w:color w:val="auto"/>
          <w:sz w:val="32"/>
          <w:szCs w:val="32"/>
          <w:highlight w:val="none"/>
        </w:rPr>
      </w:pPr>
    </w:p>
    <w:p w14:paraId="6C2D703E">
      <w:pPr>
        <w:pStyle w:val="2"/>
        <w:widowControl w:val="0"/>
        <w:numPr>
          <w:ilvl w:val="0"/>
          <w:numId w:val="0"/>
        </w:numPr>
        <w:spacing w:before="120" w:after="120" w:line="180" w:lineRule="auto"/>
        <w:contextualSpacing/>
        <w:jc w:val="both"/>
        <w:rPr>
          <w:rFonts w:hint="eastAsia" w:ascii="仿宋" w:hAnsi="仿宋" w:eastAsia="仿宋"/>
          <w:b/>
          <w:bCs/>
          <w:color w:val="auto"/>
          <w:sz w:val="32"/>
          <w:szCs w:val="32"/>
          <w:highlight w:val="none"/>
        </w:rPr>
      </w:pPr>
    </w:p>
    <w:p w14:paraId="2D209E40">
      <w:pPr>
        <w:pStyle w:val="2"/>
        <w:widowControl w:val="0"/>
        <w:numPr>
          <w:ilvl w:val="0"/>
          <w:numId w:val="0"/>
        </w:numPr>
        <w:spacing w:before="120" w:after="120" w:line="180" w:lineRule="auto"/>
        <w:contextualSpacing/>
        <w:jc w:val="both"/>
        <w:rPr>
          <w:rFonts w:hint="eastAsia" w:ascii="仿宋" w:hAnsi="仿宋" w:eastAsia="仿宋"/>
          <w:b/>
          <w:bCs/>
          <w:color w:val="auto"/>
          <w:sz w:val="32"/>
          <w:szCs w:val="32"/>
          <w:highlight w:val="none"/>
        </w:rPr>
      </w:pPr>
    </w:p>
    <w:p w14:paraId="14D88127">
      <w:pPr>
        <w:spacing w:line="440" w:lineRule="exact"/>
        <w:ind w:firstLine="3518"/>
        <w:rPr>
          <w:rFonts w:hint="eastAsia" w:ascii="仿宋" w:hAnsi="仿宋" w:eastAsia="仿宋"/>
          <w:b/>
          <w:bCs/>
          <w:color w:val="auto"/>
          <w:sz w:val="32"/>
          <w:szCs w:val="32"/>
          <w:highlight w:val="none"/>
        </w:rPr>
      </w:pPr>
    </w:p>
    <w:p w14:paraId="203390D8">
      <w:pPr>
        <w:spacing w:line="440" w:lineRule="exact"/>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lang w:val="zh-CN" w:eastAsia="zh-CN"/>
        </w:rPr>
        <w:t>三、项目组人员一览表</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6"/>
        <w:gridCol w:w="2413"/>
        <w:gridCol w:w="1403"/>
        <w:gridCol w:w="1857"/>
        <w:gridCol w:w="1418"/>
      </w:tblGrid>
      <w:tr w14:paraId="263FB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1806" w:type="dxa"/>
            <w:noWrap w:val="0"/>
            <w:vAlign w:val="center"/>
          </w:tcPr>
          <w:p w14:paraId="3EEE87D9">
            <w:pPr>
              <w:adjustRightInd w:val="0"/>
              <w:snapToGrid w:val="0"/>
              <w:jc w:val="center"/>
              <w:rPr>
                <w:rFonts w:hint="eastAsia" w:ascii="仿宋" w:hAnsi="仿宋" w:eastAsia="仿宋" w:cs="仿宋"/>
                <w:kern w:val="0"/>
                <w:sz w:val="24"/>
                <w:szCs w:val="24"/>
              </w:rPr>
            </w:pPr>
            <w:r>
              <w:rPr>
                <w:rFonts w:hint="eastAsia" w:ascii="仿宋" w:hAnsi="仿宋" w:eastAsia="仿宋" w:cs="仿宋"/>
                <w:kern w:val="0"/>
                <w:sz w:val="24"/>
                <w:szCs w:val="24"/>
              </w:rPr>
              <w:t>专业分工</w:t>
            </w:r>
          </w:p>
        </w:tc>
        <w:tc>
          <w:tcPr>
            <w:tcW w:w="2413" w:type="dxa"/>
            <w:noWrap w:val="0"/>
            <w:vAlign w:val="center"/>
          </w:tcPr>
          <w:p w14:paraId="1968C857">
            <w:pPr>
              <w:adjustRightInd w:val="0"/>
              <w:snapToGrid w:val="0"/>
              <w:jc w:val="center"/>
              <w:rPr>
                <w:rFonts w:hint="eastAsia" w:ascii="仿宋" w:hAnsi="仿宋" w:eastAsia="仿宋" w:cs="仿宋"/>
                <w:kern w:val="0"/>
                <w:sz w:val="24"/>
                <w:szCs w:val="24"/>
              </w:rPr>
            </w:pPr>
            <w:r>
              <w:rPr>
                <w:rFonts w:hint="eastAsia" w:ascii="仿宋" w:hAnsi="仿宋" w:eastAsia="仿宋" w:cs="仿宋"/>
                <w:kern w:val="0"/>
                <w:sz w:val="24"/>
                <w:szCs w:val="24"/>
              </w:rPr>
              <w:t>姓名</w:t>
            </w:r>
          </w:p>
        </w:tc>
        <w:tc>
          <w:tcPr>
            <w:tcW w:w="1403" w:type="dxa"/>
            <w:tcBorders>
              <w:top w:val="single" w:color="auto" w:sz="4" w:space="0"/>
              <w:right w:val="single" w:color="auto" w:sz="4" w:space="0"/>
            </w:tcBorders>
            <w:noWrap w:val="0"/>
            <w:vAlign w:val="center"/>
          </w:tcPr>
          <w:p w14:paraId="5D081DC8">
            <w:pPr>
              <w:adjustRightInd w:val="0"/>
              <w:snapToGrid w:val="0"/>
              <w:jc w:val="center"/>
              <w:rPr>
                <w:rFonts w:hint="eastAsia" w:ascii="仿宋" w:hAnsi="仿宋" w:eastAsia="仿宋" w:cs="仿宋"/>
                <w:kern w:val="0"/>
                <w:sz w:val="24"/>
                <w:szCs w:val="24"/>
              </w:rPr>
            </w:pPr>
            <w:r>
              <w:rPr>
                <w:rFonts w:hint="eastAsia" w:ascii="仿宋" w:hAnsi="仿宋" w:eastAsia="仿宋" w:cs="仿宋"/>
                <w:kern w:val="0"/>
                <w:sz w:val="24"/>
                <w:szCs w:val="24"/>
              </w:rPr>
              <w:t>专业</w:t>
            </w:r>
          </w:p>
        </w:tc>
        <w:tc>
          <w:tcPr>
            <w:tcW w:w="1857" w:type="dxa"/>
            <w:tcBorders>
              <w:left w:val="single" w:color="auto" w:sz="4" w:space="0"/>
            </w:tcBorders>
            <w:noWrap w:val="0"/>
            <w:vAlign w:val="center"/>
          </w:tcPr>
          <w:p w14:paraId="097FBEE2">
            <w:pPr>
              <w:adjustRightInd w:val="0"/>
              <w:snapToGrid w:val="0"/>
              <w:jc w:val="center"/>
              <w:rPr>
                <w:rFonts w:hint="eastAsia" w:ascii="仿宋" w:hAnsi="仿宋" w:eastAsia="仿宋" w:cs="仿宋"/>
                <w:kern w:val="0"/>
                <w:sz w:val="24"/>
                <w:szCs w:val="24"/>
              </w:rPr>
            </w:pPr>
            <w:r>
              <w:rPr>
                <w:rFonts w:hint="eastAsia" w:ascii="仿宋" w:hAnsi="仿宋" w:eastAsia="仿宋" w:cs="仿宋"/>
                <w:kern w:val="0"/>
                <w:sz w:val="24"/>
                <w:szCs w:val="24"/>
              </w:rPr>
              <w:t>职称/职务</w:t>
            </w:r>
          </w:p>
        </w:tc>
        <w:tc>
          <w:tcPr>
            <w:tcW w:w="1418" w:type="dxa"/>
            <w:noWrap w:val="0"/>
            <w:vAlign w:val="center"/>
          </w:tcPr>
          <w:p w14:paraId="11897535">
            <w:pPr>
              <w:adjustRightInd w:val="0"/>
              <w:snapToGrid w:val="0"/>
              <w:jc w:val="center"/>
              <w:rPr>
                <w:rFonts w:hint="eastAsia" w:ascii="仿宋" w:hAnsi="仿宋" w:eastAsia="仿宋" w:cs="仿宋"/>
                <w:kern w:val="0"/>
                <w:sz w:val="24"/>
                <w:szCs w:val="24"/>
              </w:rPr>
            </w:pPr>
            <w:r>
              <w:rPr>
                <w:rFonts w:hint="eastAsia" w:ascii="仿宋" w:hAnsi="仿宋" w:eastAsia="仿宋" w:cs="仿宋"/>
                <w:kern w:val="0"/>
                <w:sz w:val="24"/>
                <w:szCs w:val="24"/>
              </w:rPr>
              <w:t>备注</w:t>
            </w:r>
          </w:p>
        </w:tc>
      </w:tr>
      <w:tr w14:paraId="6D54F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1806" w:type="dxa"/>
            <w:noWrap w:val="0"/>
            <w:vAlign w:val="center"/>
          </w:tcPr>
          <w:p w14:paraId="1FC71F76">
            <w:pPr>
              <w:adjustRightInd w:val="0"/>
              <w:snapToGrid w:val="0"/>
              <w:jc w:val="center"/>
              <w:rPr>
                <w:rFonts w:hint="eastAsia" w:ascii="仿宋" w:hAnsi="仿宋" w:eastAsia="仿宋" w:cs="仿宋"/>
                <w:kern w:val="0"/>
                <w:sz w:val="24"/>
                <w:szCs w:val="24"/>
              </w:rPr>
            </w:pPr>
            <w:r>
              <w:rPr>
                <w:rFonts w:hint="eastAsia" w:ascii="仿宋" w:hAnsi="仿宋" w:eastAsia="仿宋" w:cs="仿宋"/>
                <w:kern w:val="0"/>
                <w:sz w:val="24"/>
                <w:szCs w:val="24"/>
              </w:rPr>
              <w:t>项目负责人</w:t>
            </w:r>
          </w:p>
        </w:tc>
        <w:tc>
          <w:tcPr>
            <w:tcW w:w="2413" w:type="dxa"/>
            <w:noWrap w:val="0"/>
            <w:vAlign w:val="top"/>
          </w:tcPr>
          <w:p w14:paraId="43161497">
            <w:pPr>
              <w:adjustRightInd w:val="0"/>
              <w:snapToGrid w:val="0"/>
              <w:rPr>
                <w:rFonts w:hint="eastAsia" w:ascii="仿宋" w:hAnsi="仿宋" w:eastAsia="仿宋" w:cs="仿宋"/>
                <w:kern w:val="0"/>
                <w:sz w:val="24"/>
                <w:szCs w:val="24"/>
              </w:rPr>
            </w:pPr>
          </w:p>
        </w:tc>
        <w:tc>
          <w:tcPr>
            <w:tcW w:w="1403" w:type="dxa"/>
            <w:tcBorders>
              <w:right w:val="single" w:color="auto" w:sz="4" w:space="0"/>
            </w:tcBorders>
            <w:noWrap w:val="0"/>
            <w:vAlign w:val="top"/>
          </w:tcPr>
          <w:p w14:paraId="2D232C2E">
            <w:pPr>
              <w:adjustRightInd w:val="0"/>
              <w:snapToGrid w:val="0"/>
              <w:rPr>
                <w:rFonts w:hint="eastAsia" w:ascii="仿宋" w:hAnsi="仿宋" w:eastAsia="仿宋" w:cs="仿宋"/>
                <w:kern w:val="0"/>
                <w:sz w:val="24"/>
                <w:szCs w:val="24"/>
              </w:rPr>
            </w:pPr>
          </w:p>
        </w:tc>
        <w:tc>
          <w:tcPr>
            <w:tcW w:w="1857" w:type="dxa"/>
            <w:tcBorders>
              <w:left w:val="single" w:color="auto" w:sz="4" w:space="0"/>
            </w:tcBorders>
            <w:noWrap w:val="0"/>
            <w:vAlign w:val="top"/>
          </w:tcPr>
          <w:p w14:paraId="7127DD0E">
            <w:pPr>
              <w:adjustRightInd w:val="0"/>
              <w:snapToGrid w:val="0"/>
              <w:rPr>
                <w:rFonts w:hint="eastAsia" w:ascii="仿宋" w:hAnsi="仿宋" w:eastAsia="仿宋" w:cs="仿宋"/>
                <w:kern w:val="0"/>
                <w:sz w:val="24"/>
                <w:szCs w:val="24"/>
              </w:rPr>
            </w:pPr>
          </w:p>
        </w:tc>
        <w:tc>
          <w:tcPr>
            <w:tcW w:w="1418" w:type="dxa"/>
            <w:noWrap w:val="0"/>
            <w:vAlign w:val="top"/>
          </w:tcPr>
          <w:p w14:paraId="74DBF67C">
            <w:pPr>
              <w:adjustRightInd w:val="0"/>
              <w:snapToGrid w:val="0"/>
              <w:rPr>
                <w:rFonts w:hint="eastAsia" w:ascii="仿宋" w:hAnsi="仿宋" w:eastAsia="仿宋" w:cs="仿宋"/>
                <w:kern w:val="0"/>
                <w:sz w:val="24"/>
                <w:szCs w:val="24"/>
              </w:rPr>
            </w:pPr>
          </w:p>
        </w:tc>
      </w:tr>
      <w:tr w14:paraId="4A2D3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3" w:hRule="atLeast"/>
          <w:jc w:val="center"/>
        </w:trPr>
        <w:tc>
          <w:tcPr>
            <w:tcW w:w="1806" w:type="dxa"/>
            <w:vMerge w:val="restart"/>
            <w:noWrap w:val="0"/>
            <w:vAlign w:val="center"/>
          </w:tcPr>
          <w:p w14:paraId="040F611B">
            <w:pPr>
              <w:adjustRightInd w:val="0"/>
              <w:snapToGrid w:val="0"/>
              <w:jc w:val="center"/>
              <w:rPr>
                <w:rFonts w:hint="eastAsia" w:ascii="仿宋" w:hAnsi="仿宋" w:eastAsia="仿宋" w:cs="仿宋"/>
                <w:kern w:val="0"/>
                <w:sz w:val="24"/>
                <w:szCs w:val="24"/>
              </w:rPr>
            </w:pPr>
            <w:r>
              <w:rPr>
                <w:rFonts w:hint="eastAsia" w:ascii="仿宋" w:hAnsi="仿宋" w:eastAsia="仿宋" w:cs="仿宋"/>
                <w:kern w:val="0"/>
                <w:sz w:val="24"/>
                <w:szCs w:val="24"/>
              </w:rPr>
              <w:t>项目组成员</w:t>
            </w:r>
          </w:p>
        </w:tc>
        <w:tc>
          <w:tcPr>
            <w:tcW w:w="2413" w:type="dxa"/>
            <w:noWrap w:val="0"/>
            <w:vAlign w:val="top"/>
          </w:tcPr>
          <w:p w14:paraId="541A5C9C">
            <w:pPr>
              <w:adjustRightInd w:val="0"/>
              <w:snapToGrid w:val="0"/>
              <w:rPr>
                <w:rFonts w:hint="eastAsia" w:ascii="仿宋" w:hAnsi="仿宋" w:eastAsia="仿宋" w:cs="仿宋"/>
                <w:kern w:val="0"/>
                <w:sz w:val="24"/>
                <w:szCs w:val="24"/>
              </w:rPr>
            </w:pPr>
          </w:p>
        </w:tc>
        <w:tc>
          <w:tcPr>
            <w:tcW w:w="1403" w:type="dxa"/>
            <w:tcBorders>
              <w:right w:val="single" w:color="auto" w:sz="4" w:space="0"/>
            </w:tcBorders>
            <w:noWrap w:val="0"/>
            <w:vAlign w:val="top"/>
          </w:tcPr>
          <w:p w14:paraId="6FE6CD71">
            <w:pPr>
              <w:adjustRightInd w:val="0"/>
              <w:snapToGrid w:val="0"/>
              <w:rPr>
                <w:rFonts w:hint="eastAsia" w:ascii="仿宋" w:hAnsi="仿宋" w:eastAsia="仿宋" w:cs="仿宋"/>
                <w:kern w:val="0"/>
                <w:sz w:val="24"/>
                <w:szCs w:val="24"/>
              </w:rPr>
            </w:pPr>
          </w:p>
        </w:tc>
        <w:tc>
          <w:tcPr>
            <w:tcW w:w="1857" w:type="dxa"/>
            <w:tcBorders>
              <w:left w:val="single" w:color="auto" w:sz="4" w:space="0"/>
            </w:tcBorders>
            <w:noWrap w:val="0"/>
            <w:vAlign w:val="top"/>
          </w:tcPr>
          <w:p w14:paraId="68DD6846">
            <w:pPr>
              <w:adjustRightInd w:val="0"/>
              <w:snapToGrid w:val="0"/>
              <w:rPr>
                <w:rFonts w:hint="eastAsia" w:ascii="仿宋" w:hAnsi="仿宋" w:eastAsia="仿宋" w:cs="仿宋"/>
                <w:kern w:val="0"/>
                <w:sz w:val="24"/>
                <w:szCs w:val="24"/>
              </w:rPr>
            </w:pPr>
          </w:p>
        </w:tc>
        <w:tc>
          <w:tcPr>
            <w:tcW w:w="1418" w:type="dxa"/>
            <w:noWrap w:val="0"/>
            <w:vAlign w:val="top"/>
          </w:tcPr>
          <w:p w14:paraId="6FFC7BFF">
            <w:pPr>
              <w:adjustRightInd w:val="0"/>
              <w:snapToGrid w:val="0"/>
              <w:rPr>
                <w:rFonts w:hint="eastAsia" w:ascii="仿宋" w:hAnsi="仿宋" w:eastAsia="仿宋" w:cs="仿宋"/>
                <w:kern w:val="0"/>
                <w:sz w:val="24"/>
                <w:szCs w:val="24"/>
              </w:rPr>
            </w:pPr>
          </w:p>
        </w:tc>
      </w:tr>
      <w:tr w14:paraId="13AED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noWrap w:val="0"/>
            <w:vAlign w:val="center"/>
          </w:tcPr>
          <w:p w14:paraId="77B70280">
            <w:pPr>
              <w:adjustRightInd w:val="0"/>
              <w:snapToGrid w:val="0"/>
              <w:rPr>
                <w:rFonts w:hint="eastAsia" w:ascii="仿宋" w:hAnsi="仿宋" w:eastAsia="仿宋" w:cs="仿宋"/>
                <w:kern w:val="0"/>
                <w:sz w:val="24"/>
                <w:szCs w:val="24"/>
              </w:rPr>
            </w:pPr>
          </w:p>
        </w:tc>
        <w:tc>
          <w:tcPr>
            <w:tcW w:w="2413" w:type="dxa"/>
            <w:noWrap w:val="0"/>
            <w:vAlign w:val="top"/>
          </w:tcPr>
          <w:p w14:paraId="302350AE">
            <w:pPr>
              <w:adjustRightInd w:val="0"/>
              <w:snapToGrid w:val="0"/>
              <w:rPr>
                <w:rFonts w:hint="eastAsia" w:ascii="仿宋" w:hAnsi="仿宋" w:eastAsia="仿宋" w:cs="仿宋"/>
                <w:kern w:val="0"/>
                <w:sz w:val="24"/>
                <w:szCs w:val="24"/>
              </w:rPr>
            </w:pPr>
          </w:p>
        </w:tc>
        <w:tc>
          <w:tcPr>
            <w:tcW w:w="1403" w:type="dxa"/>
            <w:tcBorders>
              <w:right w:val="single" w:color="auto" w:sz="4" w:space="0"/>
            </w:tcBorders>
            <w:noWrap w:val="0"/>
            <w:vAlign w:val="top"/>
          </w:tcPr>
          <w:p w14:paraId="10A14F0E">
            <w:pPr>
              <w:adjustRightInd w:val="0"/>
              <w:snapToGrid w:val="0"/>
              <w:rPr>
                <w:rFonts w:hint="eastAsia" w:ascii="仿宋" w:hAnsi="仿宋" w:eastAsia="仿宋" w:cs="仿宋"/>
                <w:kern w:val="0"/>
                <w:sz w:val="24"/>
                <w:szCs w:val="24"/>
              </w:rPr>
            </w:pPr>
          </w:p>
        </w:tc>
        <w:tc>
          <w:tcPr>
            <w:tcW w:w="1857" w:type="dxa"/>
            <w:tcBorders>
              <w:left w:val="single" w:color="auto" w:sz="4" w:space="0"/>
            </w:tcBorders>
            <w:noWrap w:val="0"/>
            <w:vAlign w:val="top"/>
          </w:tcPr>
          <w:p w14:paraId="2888C72B">
            <w:pPr>
              <w:adjustRightInd w:val="0"/>
              <w:snapToGrid w:val="0"/>
              <w:rPr>
                <w:rFonts w:hint="eastAsia" w:ascii="仿宋" w:hAnsi="仿宋" w:eastAsia="仿宋" w:cs="仿宋"/>
                <w:kern w:val="0"/>
                <w:sz w:val="24"/>
                <w:szCs w:val="24"/>
              </w:rPr>
            </w:pPr>
          </w:p>
        </w:tc>
        <w:tc>
          <w:tcPr>
            <w:tcW w:w="1418" w:type="dxa"/>
            <w:noWrap w:val="0"/>
            <w:vAlign w:val="top"/>
          </w:tcPr>
          <w:p w14:paraId="5038CC33">
            <w:pPr>
              <w:adjustRightInd w:val="0"/>
              <w:snapToGrid w:val="0"/>
              <w:rPr>
                <w:rFonts w:hint="eastAsia" w:ascii="仿宋" w:hAnsi="仿宋" w:eastAsia="仿宋" w:cs="仿宋"/>
                <w:kern w:val="0"/>
                <w:sz w:val="24"/>
                <w:szCs w:val="24"/>
              </w:rPr>
            </w:pPr>
          </w:p>
        </w:tc>
      </w:tr>
      <w:tr w14:paraId="6B575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noWrap w:val="0"/>
            <w:vAlign w:val="center"/>
          </w:tcPr>
          <w:p w14:paraId="40CEFD3D">
            <w:pPr>
              <w:adjustRightInd w:val="0"/>
              <w:snapToGrid w:val="0"/>
              <w:rPr>
                <w:rFonts w:hint="eastAsia" w:ascii="仿宋" w:hAnsi="仿宋" w:eastAsia="仿宋" w:cs="仿宋"/>
                <w:kern w:val="0"/>
                <w:sz w:val="24"/>
                <w:szCs w:val="24"/>
              </w:rPr>
            </w:pPr>
          </w:p>
        </w:tc>
        <w:tc>
          <w:tcPr>
            <w:tcW w:w="2413" w:type="dxa"/>
            <w:noWrap w:val="0"/>
            <w:vAlign w:val="top"/>
          </w:tcPr>
          <w:p w14:paraId="6C323445">
            <w:pPr>
              <w:adjustRightInd w:val="0"/>
              <w:snapToGrid w:val="0"/>
              <w:rPr>
                <w:rFonts w:hint="eastAsia" w:ascii="仿宋" w:hAnsi="仿宋" w:eastAsia="仿宋" w:cs="仿宋"/>
                <w:kern w:val="0"/>
                <w:sz w:val="24"/>
                <w:szCs w:val="24"/>
              </w:rPr>
            </w:pPr>
          </w:p>
        </w:tc>
        <w:tc>
          <w:tcPr>
            <w:tcW w:w="1403" w:type="dxa"/>
            <w:tcBorders>
              <w:right w:val="single" w:color="auto" w:sz="4" w:space="0"/>
            </w:tcBorders>
            <w:noWrap w:val="0"/>
            <w:vAlign w:val="top"/>
          </w:tcPr>
          <w:p w14:paraId="39FFC0AA">
            <w:pPr>
              <w:adjustRightInd w:val="0"/>
              <w:snapToGrid w:val="0"/>
              <w:rPr>
                <w:rFonts w:hint="eastAsia" w:ascii="仿宋" w:hAnsi="仿宋" w:eastAsia="仿宋" w:cs="仿宋"/>
                <w:kern w:val="0"/>
                <w:sz w:val="24"/>
                <w:szCs w:val="24"/>
              </w:rPr>
            </w:pPr>
          </w:p>
        </w:tc>
        <w:tc>
          <w:tcPr>
            <w:tcW w:w="1857" w:type="dxa"/>
            <w:tcBorders>
              <w:left w:val="single" w:color="auto" w:sz="4" w:space="0"/>
            </w:tcBorders>
            <w:noWrap w:val="0"/>
            <w:vAlign w:val="top"/>
          </w:tcPr>
          <w:p w14:paraId="1016379C">
            <w:pPr>
              <w:adjustRightInd w:val="0"/>
              <w:snapToGrid w:val="0"/>
              <w:rPr>
                <w:rFonts w:hint="eastAsia" w:ascii="仿宋" w:hAnsi="仿宋" w:eastAsia="仿宋" w:cs="仿宋"/>
                <w:kern w:val="0"/>
                <w:sz w:val="24"/>
                <w:szCs w:val="24"/>
              </w:rPr>
            </w:pPr>
          </w:p>
        </w:tc>
        <w:tc>
          <w:tcPr>
            <w:tcW w:w="1418" w:type="dxa"/>
            <w:noWrap w:val="0"/>
            <w:vAlign w:val="top"/>
          </w:tcPr>
          <w:p w14:paraId="2DA60026">
            <w:pPr>
              <w:adjustRightInd w:val="0"/>
              <w:snapToGrid w:val="0"/>
              <w:rPr>
                <w:rFonts w:hint="eastAsia" w:ascii="仿宋" w:hAnsi="仿宋" w:eastAsia="仿宋" w:cs="仿宋"/>
                <w:kern w:val="0"/>
                <w:sz w:val="24"/>
                <w:szCs w:val="24"/>
              </w:rPr>
            </w:pPr>
          </w:p>
        </w:tc>
      </w:tr>
      <w:tr w14:paraId="1D5FA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noWrap w:val="0"/>
            <w:vAlign w:val="center"/>
          </w:tcPr>
          <w:p w14:paraId="082E9A1E">
            <w:pPr>
              <w:adjustRightInd w:val="0"/>
              <w:snapToGrid w:val="0"/>
              <w:rPr>
                <w:rFonts w:hint="eastAsia" w:ascii="仿宋" w:hAnsi="仿宋" w:eastAsia="仿宋" w:cs="仿宋"/>
                <w:kern w:val="0"/>
                <w:sz w:val="24"/>
                <w:szCs w:val="24"/>
              </w:rPr>
            </w:pPr>
          </w:p>
        </w:tc>
        <w:tc>
          <w:tcPr>
            <w:tcW w:w="2413" w:type="dxa"/>
            <w:noWrap w:val="0"/>
            <w:vAlign w:val="top"/>
          </w:tcPr>
          <w:p w14:paraId="7270808A">
            <w:pPr>
              <w:adjustRightInd w:val="0"/>
              <w:snapToGrid w:val="0"/>
              <w:rPr>
                <w:rFonts w:hint="eastAsia" w:ascii="仿宋" w:hAnsi="仿宋" w:eastAsia="仿宋" w:cs="仿宋"/>
                <w:kern w:val="0"/>
                <w:sz w:val="24"/>
                <w:szCs w:val="24"/>
              </w:rPr>
            </w:pPr>
          </w:p>
        </w:tc>
        <w:tc>
          <w:tcPr>
            <w:tcW w:w="1403" w:type="dxa"/>
            <w:tcBorders>
              <w:right w:val="single" w:color="auto" w:sz="4" w:space="0"/>
            </w:tcBorders>
            <w:noWrap w:val="0"/>
            <w:vAlign w:val="top"/>
          </w:tcPr>
          <w:p w14:paraId="50EDBFE2">
            <w:pPr>
              <w:adjustRightInd w:val="0"/>
              <w:snapToGrid w:val="0"/>
              <w:rPr>
                <w:rFonts w:hint="eastAsia" w:ascii="仿宋" w:hAnsi="仿宋" w:eastAsia="仿宋" w:cs="仿宋"/>
                <w:kern w:val="0"/>
                <w:sz w:val="24"/>
                <w:szCs w:val="24"/>
              </w:rPr>
            </w:pPr>
          </w:p>
        </w:tc>
        <w:tc>
          <w:tcPr>
            <w:tcW w:w="1857" w:type="dxa"/>
            <w:tcBorders>
              <w:left w:val="single" w:color="auto" w:sz="4" w:space="0"/>
            </w:tcBorders>
            <w:noWrap w:val="0"/>
            <w:vAlign w:val="top"/>
          </w:tcPr>
          <w:p w14:paraId="2604F6E8">
            <w:pPr>
              <w:adjustRightInd w:val="0"/>
              <w:snapToGrid w:val="0"/>
              <w:rPr>
                <w:rFonts w:hint="eastAsia" w:ascii="仿宋" w:hAnsi="仿宋" w:eastAsia="仿宋" w:cs="仿宋"/>
                <w:kern w:val="0"/>
                <w:sz w:val="24"/>
                <w:szCs w:val="24"/>
              </w:rPr>
            </w:pPr>
          </w:p>
        </w:tc>
        <w:tc>
          <w:tcPr>
            <w:tcW w:w="1418" w:type="dxa"/>
            <w:noWrap w:val="0"/>
            <w:vAlign w:val="top"/>
          </w:tcPr>
          <w:p w14:paraId="6EBD23D7">
            <w:pPr>
              <w:adjustRightInd w:val="0"/>
              <w:snapToGrid w:val="0"/>
              <w:rPr>
                <w:rFonts w:hint="eastAsia" w:ascii="仿宋" w:hAnsi="仿宋" w:eastAsia="仿宋" w:cs="仿宋"/>
                <w:kern w:val="0"/>
                <w:sz w:val="24"/>
                <w:szCs w:val="24"/>
              </w:rPr>
            </w:pPr>
          </w:p>
        </w:tc>
      </w:tr>
      <w:tr w14:paraId="3028E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jc w:val="center"/>
        </w:trPr>
        <w:tc>
          <w:tcPr>
            <w:tcW w:w="1806" w:type="dxa"/>
            <w:vMerge w:val="continue"/>
            <w:noWrap w:val="0"/>
            <w:vAlign w:val="center"/>
          </w:tcPr>
          <w:p w14:paraId="34C352B9">
            <w:pPr>
              <w:adjustRightInd w:val="0"/>
              <w:snapToGrid w:val="0"/>
              <w:rPr>
                <w:rFonts w:hint="eastAsia" w:ascii="仿宋" w:hAnsi="仿宋" w:eastAsia="仿宋" w:cs="仿宋"/>
                <w:kern w:val="0"/>
                <w:sz w:val="24"/>
                <w:szCs w:val="24"/>
              </w:rPr>
            </w:pPr>
          </w:p>
        </w:tc>
        <w:tc>
          <w:tcPr>
            <w:tcW w:w="2413" w:type="dxa"/>
            <w:noWrap w:val="0"/>
            <w:vAlign w:val="top"/>
          </w:tcPr>
          <w:p w14:paraId="7E94D380">
            <w:pPr>
              <w:adjustRightInd w:val="0"/>
              <w:snapToGrid w:val="0"/>
              <w:rPr>
                <w:rFonts w:hint="eastAsia" w:ascii="仿宋" w:hAnsi="仿宋" w:eastAsia="仿宋" w:cs="仿宋"/>
                <w:kern w:val="0"/>
                <w:sz w:val="24"/>
                <w:szCs w:val="24"/>
              </w:rPr>
            </w:pPr>
          </w:p>
        </w:tc>
        <w:tc>
          <w:tcPr>
            <w:tcW w:w="1403" w:type="dxa"/>
            <w:tcBorders>
              <w:right w:val="single" w:color="auto" w:sz="4" w:space="0"/>
            </w:tcBorders>
            <w:noWrap w:val="0"/>
            <w:vAlign w:val="top"/>
          </w:tcPr>
          <w:p w14:paraId="6FD10AB8">
            <w:pPr>
              <w:adjustRightInd w:val="0"/>
              <w:snapToGrid w:val="0"/>
              <w:rPr>
                <w:rFonts w:hint="eastAsia" w:ascii="仿宋" w:hAnsi="仿宋" w:eastAsia="仿宋" w:cs="仿宋"/>
                <w:kern w:val="0"/>
                <w:sz w:val="24"/>
                <w:szCs w:val="24"/>
              </w:rPr>
            </w:pPr>
          </w:p>
        </w:tc>
        <w:tc>
          <w:tcPr>
            <w:tcW w:w="1857" w:type="dxa"/>
            <w:tcBorders>
              <w:left w:val="single" w:color="auto" w:sz="4" w:space="0"/>
            </w:tcBorders>
            <w:noWrap w:val="0"/>
            <w:vAlign w:val="top"/>
          </w:tcPr>
          <w:p w14:paraId="606E74BF">
            <w:pPr>
              <w:adjustRightInd w:val="0"/>
              <w:snapToGrid w:val="0"/>
              <w:rPr>
                <w:rFonts w:hint="eastAsia" w:ascii="仿宋" w:hAnsi="仿宋" w:eastAsia="仿宋" w:cs="仿宋"/>
                <w:kern w:val="0"/>
                <w:sz w:val="24"/>
                <w:szCs w:val="24"/>
              </w:rPr>
            </w:pPr>
          </w:p>
        </w:tc>
        <w:tc>
          <w:tcPr>
            <w:tcW w:w="1418" w:type="dxa"/>
            <w:noWrap w:val="0"/>
            <w:vAlign w:val="top"/>
          </w:tcPr>
          <w:p w14:paraId="0BAA0081">
            <w:pPr>
              <w:adjustRightInd w:val="0"/>
              <w:snapToGrid w:val="0"/>
              <w:rPr>
                <w:rFonts w:hint="eastAsia" w:ascii="仿宋" w:hAnsi="仿宋" w:eastAsia="仿宋" w:cs="仿宋"/>
                <w:kern w:val="0"/>
                <w:sz w:val="24"/>
                <w:szCs w:val="24"/>
              </w:rPr>
            </w:pPr>
          </w:p>
        </w:tc>
      </w:tr>
      <w:tr w14:paraId="7C23C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noWrap w:val="0"/>
            <w:vAlign w:val="center"/>
          </w:tcPr>
          <w:p w14:paraId="70AF3FBC">
            <w:pPr>
              <w:adjustRightInd w:val="0"/>
              <w:snapToGrid w:val="0"/>
              <w:jc w:val="center"/>
              <w:rPr>
                <w:rFonts w:hint="eastAsia" w:ascii="仿宋" w:hAnsi="仿宋" w:eastAsia="仿宋" w:cs="仿宋"/>
                <w:kern w:val="0"/>
                <w:sz w:val="24"/>
                <w:szCs w:val="24"/>
              </w:rPr>
            </w:pPr>
          </w:p>
        </w:tc>
        <w:tc>
          <w:tcPr>
            <w:tcW w:w="2413" w:type="dxa"/>
            <w:noWrap w:val="0"/>
            <w:vAlign w:val="top"/>
          </w:tcPr>
          <w:p w14:paraId="651F0681">
            <w:pPr>
              <w:adjustRightInd w:val="0"/>
              <w:snapToGrid w:val="0"/>
              <w:rPr>
                <w:rFonts w:hint="eastAsia" w:ascii="仿宋" w:hAnsi="仿宋" w:eastAsia="仿宋" w:cs="仿宋"/>
                <w:kern w:val="0"/>
                <w:sz w:val="24"/>
                <w:szCs w:val="24"/>
              </w:rPr>
            </w:pPr>
          </w:p>
        </w:tc>
        <w:tc>
          <w:tcPr>
            <w:tcW w:w="1403" w:type="dxa"/>
            <w:tcBorders>
              <w:right w:val="single" w:color="auto" w:sz="4" w:space="0"/>
            </w:tcBorders>
            <w:noWrap w:val="0"/>
            <w:vAlign w:val="top"/>
          </w:tcPr>
          <w:p w14:paraId="65485AEB">
            <w:pPr>
              <w:adjustRightInd w:val="0"/>
              <w:snapToGrid w:val="0"/>
              <w:rPr>
                <w:rFonts w:hint="eastAsia" w:ascii="仿宋" w:hAnsi="仿宋" w:eastAsia="仿宋" w:cs="仿宋"/>
                <w:kern w:val="0"/>
                <w:sz w:val="24"/>
                <w:szCs w:val="24"/>
              </w:rPr>
            </w:pPr>
          </w:p>
        </w:tc>
        <w:tc>
          <w:tcPr>
            <w:tcW w:w="1857" w:type="dxa"/>
            <w:tcBorders>
              <w:left w:val="single" w:color="auto" w:sz="4" w:space="0"/>
            </w:tcBorders>
            <w:noWrap w:val="0"/>
            <w:vAlign w:val="top"/>
          </w:tcPr>
          <w:p w14:paraId="6B9056E4">
            <w:pPr>
              <w:adjustRightInd w:val="0"/>
              <w:snapToGrid w:val="0"/>
              <w:rPr>
                <w:rFonts w:hint="eastAsia" w:ascii="仿宋" w:hAnsi="仿宋" w:eastAsia="仿宋" w:cs="仿宋"/>
                <w:kern w:val="0"/>
                <w:sz w:val="24"/>
                <w:szCs w:val="24"/>
              </w:rPr>
            </w:pPr>
          </w:p>
        </w:tc>
        <w:tc>
          <w:tcPr>
            <w:tcW w:w="1418" w:type="dxa"/>
            <w:noWrap w:val="0"/>
            <w:vAlign w:val="top"/>
          </w:tcPr>
          <w:p w14:paraId="29ACBE6D">
            <w:pPr>
              <w:adjustRightInd w:val="0"/>
              <w:snapToGrid w:val="0"/>
              <w:rPr>
                <w:rFonts w:hint="eastAsia" w:ascii="仿宋" w:hAnsi="仿宋" w:eastAsia="仿宋" w:cs="仿宋"/>
                <w:kern w:val="0"/>
                <w:sz w:val="24"/>
                <w:szCs w:val="24"/>
              </w:rPr>
            </w:pPr>
          </w:p>
        </w:tc>
      </w:tr>
      <w:tr w14:paraId="67D845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noWrap w:val="0"/>
            <w:vAlign w:val="center"/>
          </w:tcPr>
          <w:p w14:paraId="772341A6">
            <w:pPr>
              <w:adjustRightInd w:val="0"/>
              <w:snapToGrid w:val="0"/>
              <w:jc w:val="center"/>
              <w:rPr>
                <w:rFonts w:hint="eastAsia" w:ascii="仿宋" w:hAnsi="仿宋" w:eastAsia="仿宋" w:cs="仿宋"/>
                <w:kern w:val="0"/>
                <w:sz w:val="24"/>
                <w:szCs w:val="24"/>
              </w:rPr>
            </w:pPr>
          </w:p>
        </w:tc>
        <w:tc>
          <w:tcPr>
            <w:tcW w:w="2413" w:type="dxa"/>
            <w:noWrap w:val="0"/>
            <w:vAlign w:val="top"/>
          </w:tcPr>
          <w:p w14:paraId="08057045">
            <w:pPr>
              <w:adjustRightInd w:val="0"/>
              <w:snapToGrid w:val="0"/>
              <w:rPr>
                <w:rFonts w:hint="eastAsia" w:ascii="仿宋" w:hAnsi="仿宋" w:eastAsia="仿宋" w:cs="仿宋"/>
                <w:kern w:val="0"/>
                <w:sz w:val="24"/>
                <w:szCs w:val="24"/>
              </w:rPr>
            </w:pPr>
          </w:p>
        </w:tc>
        <w:tc>
          <w:tcPr>
            <w:tcW w:w="1403" w:type="dxa"/>
            <w:tcBorders>
              <w:right w:val="single" w:color="auto" w:sz="4" w:space="0"/>
            </w:tcBorders>
            <w:noWrap w:val="0"/>
            <w:vAlign w:val="top"/>
          </w:tcPr>
          <w:p w14:paraId="514B0125">
            <w:pPr>
              <w:adjustRightInd w:val="0"/>
              <w:snapToGrid w:val="0"/>
              <w:rPr>
                <w:rFonts w:hint="eastAsia" w:ascii="仿宋" w:hAnsi="仿宋" w:eastAsia="仿宋" w:cs="仿宋"/>
                <w:kern w:val="0"/>
                <w:sz w:val="24"/>
                <w:szCs w:val="24"/>
              </w:rPr>
            </w:pPr>
          </w:p>
        </w:tc>
        <w:tc>
          <w:tcPr>
            <w:tcW w:w="1857" w:type="dxa"/>
            <w:tcBorders>
              <w:left w:val="single" w:color="auto" w:sz="4" w:space="0"/>
            </w:tcBorders>
            <w:noWrap w:val="0"/>
            <w:vAlign w:val="top"/>
          </w:tcPr>
          <w:p w14:paraId="68DD1201">
            <w:pPr>
              <w:adjustRightInd w:val="0"/>
              <w:snapToGrid w:val="0"/>
              <w:rPr>
                <w:rFonts w:hint="eastAsia" w:ascii="仿宋" w:hAnsi="仿宋" w:eastAsia="仿宋" w:cs="仿宋"/>
                <w:kern w:val="0"/>
                <w:sz w:val="24"/>
                <w:szCs w:val="24"/>
              </w:rPr>
            </w:pPr>
          </w:p>
        </w:tc>
        <w:tc>
          <w:tcPr>
            <w:tcW w:w="1418" w:type="dxa"/>
            <w:noWrap w:val="0"/>
            <w:vAlign w:val="top"/>
          </w:tcPr>
          <w:p w14:paraId="1611E4C4">
            <w:pPr>
              <w:adjustRightInd w:val="0"/>
              <w:snapToGrid w:val="0"/>
              <w:rPr>
                <w:rFonts w:hint="eastAsia" w:ascii="仿宋" w:hAnsi="仿宋" w:eastAsia="仿宋" w:cs="仿宋"/>
                <w:kern w:val="0"/>
                <w:sz w:val="24"/>
                <w:szCs w:val="24"/>
              </w:rPr>
            </w:pPr>
          </w:p>
        </w:tc>
      </w:tr>
      <w:tr w14:paraId="28E84D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jc w:val="center"/>
        </w:trPr>
        <w:tc>
          <w:tcPr>
            <w:tcW w:w="1806" w:type="dxa"/>
            <w:vMerge w:val="continue"/>
            <w:noWrap w:val="0"/>
            <w:vAlign w:val="center"/>
          </w:tcPr>
          <w:p w14:paraId="69A5E694">
            <w:pPr>
              <w:adjustRightInd w:val="0"/>
              <w:snapToGrid w:val="0"/>
              <w:jc w:val="center"/>
              <w:rPr>
                <w:rFonts w:hint="eastAsia" w:ascii="仿宋" w:hAnsi="仿宋" w:eastAsia="仿宋" w:cs="仿宋"/>
                <w:kern w:val="0"/>
                <w:sz w:val="24"/>
                <w:szCs w:val="24"/>
              </w:rPr>
            </w:pPr>
          </w:p>
        </w:tc>
        <w:tc>
          <w:tcPr>
            <w:tcW w:w="2413" w:type="dxa"/>
            <w:noWrap w:val="0"/>
            <w:vAlign w:val="top"/>
          </w:tcPr>
          <w:p w14:paraId="1F768E55">
            <w:pPr>
              <w:adjustRightInd w:val="0"/>
              <w:snapToGrid w:val="0"/>
              <w:rPr>
                <w:rFonts w:hint="eastAsia" w:ascii="仿宋" w:hAnsi="仿宋" w:eastAsia="仿宋" w:cs="仿宋"/>
                <w:kern w:val="0"/>
                <w:sz w:val="24"/>
                <w:szCs w:val="24"/>
              </w:rPr>
            </w:pPr>
          </w:p>
        </w:tc>
        <w:tc>
          <w:tcPr>
            <w:tcW w:w="1403" w:type="dxa"/>
            <w:tcBorders>
              <w:right w:val="single" w:color="auto" w:sz="4" w:space="0"/>
            </w:tcBorders>
            <w:noWrap w:val="0"/>
            <w:vAlign w:val="top"/>
          </w:tcPr>
          <w:p w14:paraId="2099ECF0">
            <w:pPr>
              <w:adjustRightInd w:val="0"/>
              <w:snapToGrid w:val="0"/>
              <w:rPr>
                <w:rFonts w:hint="eastAsia" w:ascii="仿宋" w:hAnsi="仿宋" w:eastAsia="仿宋" w:cs="仿宋"/>
                <w:kern w:val="0"/>
                <w:sz w:val="24"/>
                <w:szCs w:val="24"/>
              </w:rPr>
            </w:pPr>
          </w:p>
        </w:tc>
        <w:tc>
          <w:tcPr>
            <w:tcW w:w="1857" w:type="dxa"/>
            <w:tcBorders>
              <w:left w:val="single" w:color="auto" w:sz="4" w:space="0"/>
            </w:tcBorders>
            <w:noWrap w:val="0"/>
            <w:vAlign w:val="top"/>
          </w:tcPr>
          <w:p w14:paraId="70AF0A68">
            <w:pPr>
              <w:adjustRightInd w:val="0"/>
              <w:snapToGrid w:val="0"/>
              <w:rPr>
                <w:rFonts w:hint="eastAsia" w:ascii="仿宋" w:hAnsi="仿宋" w:eastAsia="仿宋" w:cs="仿宋"/>
                <w:kern w:val="0"/>
                <w:sz w:val="24"/>
                <w:szCs w:val="24"/>
              </w:rPr>
            </w:pPr>
          </w:p>
        </w:tc>
        <w:tc>
          <w:tcPr>
            <w:tcW w:w="1418" w:type="dxa"/>
            <w:noWrap w:val="0"/>
            <w:vAlign w:val="top"/>
          </w:tcPr>
          <w:p w14:paraId="1914050D">
            <w:pPr>
              <w:adjustRightInd w:val="0"/>
              <w:snapToGrid w:val="0"/>
              <w:rPr>
                <w:rFonts w:hint="eastAsia" w:ascii="仿宋" w:hAnsi="仿宋" w:eastAsia="仿宋" w:cs="仿宋"/>
                <w:kern w:val="0"/>
                <w:sz w:val="24"/>
                <w:szCs w:val="24"/>
              </w:rPr>
            </w:pPr>
          </w:p>
        </w:tc>
      </w:tr>
      <w:tr w14:paraId="6BCB0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90" w:hRule="atLeast"/>
          <w:jc w:val="center"/>
        </w:trPr>
        <w:tc>
          <w:tcPr>
            <w:tcW w:w="8897" w:type="dxa"/>
            <w:gridSpan w:val="5"/>
            <w:noWrap w:val="0"/>
            <w:vAlign w:val="center"/>
          </w:tcPr>
          <w:p w14:paraId="61F95CF0">
            <w:pPr>
              <w:adjustRightInd w:val="0"/>
              <w:snapToGrid w:val="0"/>
              <w:rPr>
                <w:rFonts w:hint="eastAsia" w:ascii="仿宋" w:hAnsi="仿宋" w:eastAsia="仿宋" w:cs="仿宋"/>
                <w:kern w:val="0"/>
                <w:sz w:val="24"/>
                <w:szCs w:val="24"/>
              </w:rPr>
            </w:pPr>
            <w:r>
              <w:rPr>
                <w:rFonts w:hint="eastAsia" w:ascii="仿宋" w:hAnsi="仿宋" w:eastAsia="仿宋" w:cs="仿宋"/>
                <w:kern w:val="0"/>
                <w:sz w:val="24"/>
                <w:szCs w:val="24"/>
              </w:rPr>
              <w:t>上述表格填写均已核对，确信没有疏漏或差错。</w:t>
            </w:r>
          </w:p>
          <w:p w14:paraId="6575AE81">
            <w:pPr>
              <w:adjustRightInd w:val="0"/>
              <w:snapToGrid w:val="0"/>
              <w:rPr>
                <w:rFonts w:hint="eastAsia" w:ascii="仿宋" w:hAnsi="仿宋" w:eastAsia="仿宋" w:cs="仿宋"/>
                <w:kern w:val="0"/>
                <w:sz w:val="24"/>
                <w:szCs w:val="24"/>
              </w:rPr>
            </w:pPr>
            <w:r>
              <w:rPr>
                <w:rFonts w:hint="eastAsia" w:ascii="仿宋" w:hAnsi="仿宋" w:eastAsia="仿宋" w:cs="仿宋"/>
                <w:kern w:val="0"/>
                <w:sz w:val="24"/>
                <w:szCs w:val="24"/>
              </w:rPr>
              <w:t xml:space="preserve"> 磋商供应商：                              （公章）</w:t>
            </w:r>
          </w:p>
          <w:p w14:paraId="3AFC9DB7">
            <w:pPr>
              <w:adjustRightInd w:val="0"/>
              <w:snapToGrid w:val="0"/>
              <w:rPr>
                <w:rFonts w:hint="eastAsia" w:ascii="仿宋" w:hAnsi="仿宋" w:eastAsia="仿宋" w:cs="仿宋"/>
                <w:kern w:val="0"/>
                <w:sz w:val="24"/>
                <w:szCs w:val="24"/>
              </w:rPr>
            </w:pPr>
            <w:r>
              <w:rPr>
                <w:rFonts w:hint="eastAsia" w:ascii="仿宋" w:hAnsi="仿宋" w:eastAsia="仿宋" w:cs="仿宋"/>
                <w:kern w:val="0"/>
                <w:sz w:val="24"/>
                <w:szCs w:val="24"/>
              </w:rPr>
              <w:t xml:space="preserve"> 法定代表人（负责人）或授权委托人：                （签章或盖章）</w:t>
            </w:r>
          </w:p>
          <w:p w14:paraId="100D1849">
            <w:pPr>
              <w:adjustRightInd w:val="0"/>
              <w:snapToGrid w:val="0"/>
              <w:rPr>
                <w:rFonts w:hint="eastAsia" w:ascii="仿宋" w:hAnsi="仿宋" w:eastAsia="仿宋" w:cs="仿宋"/>
                <w:kern w:val="0"/>
                <w:sz w:val="24"/>
                <w:szCs w:val="24"/>
              </w:rPr>
            </w:pPr>
            <w:r>
              <w:rPr>
                <w:rFonts w:hint="eastAsia" w:ascii="仿宋" w:hAnsi="仿宋" w:eastAsia="仿宋" w:cs="仿宋"/>
                <w:kern w:val="0"/>
                <w:sz w:val="24"/>
                <w:szCs w:val="24"/>
              </w:rPr>
              <w:t>日期：               年    月   日</w:t>
            </w:r>
          </w:p>
        </w:tc>
      </w:tr>
    </w:tbl>
    <w:p w14:paraId="47D3ABCC">
      <w:pPr>
        <w:spacing w:line="440" w:lineRule="exact"/>
        <w:rPr>
          <w:rFonts w:ascii="仿宋" w:hAnsi="仿宋" w:eastAsia="仿宋"/>
          <w:color w:val="auto"/>
          <w:sz w:val="28"/>
          <w:highlight w:val="none"/>
        </w:rPr>
      </w:pPr>
    </w:p>
    <w:p w14:paraId="3FA0D56F">
      <w:pPr>
        <w:spacing w:line="520" w:lineRule="exact"/>
        <w:ind w:firstLine="140"/>
        <w:rPr>
          <w:rFonts w:ascii="仿宋" w:hAnsi="仿宋" w:eastAsia="仿宋"/>
          <w:color w:val="auto"/>
          <w:sz w:val="28"/>
          <w:szCs w:val="28"/>
          <w:highlight w:val="none"/>
          <w:u w:val="single"/>
        </w:rPr>
      </w:pPr>
      <w:r>
        <w:rPr>
          <w:rFonts w:hint="eastAsia" w:ascii="仿宋" w:hAnsi="仿宋" w:eastAsia="仿宋"/>
          <w:color w:val="auto"/>
          <w:sz w:val="28"/>
          <w:szCs w:val="28"/>
          <w:highlight w:val="none"/>
        </w:rPr>
        <w:t>供应商:</w:t>
      </w:r>
      <w:r>
        <w:rPr>
          <w:rFonts w:hint="eastAsia" w:ascii="仿宋" w:hAnsi="仿宋" w:eastAsia="仿宋" w:cs="楷体_GB2312"/>
          <w:color w:val="auto"/>
          <w:sz w:val="28"/>
          <w:szCs w:val="28"/>
          <w:highlight w:val="none"/>
          <w:u w:val="single"/>
          <w:lang w:val="zh-CN"/>
        </w:rPr>
        <w:t>（电子签章）</w:t>
      </w:r>
    </w:p>
    <w:p w14:paraId="340E5416">
      <w:pPr>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法定代表人或其委托受托人</w:t>
      </w:r>
      <w:r>
        <w:rPr>
          <w:rFonts w:hint="eastAsia" w:ascii="仿宋" w:hAnsi="仿宋" w:eastAsia="仿宋"/>
          <w:color w:val="auto"/>
          <w:sz w:val="28"/>
          <w:highlight w:val="none"/>
          <w:u w:val="single"/>
        </w:rPr>
        <w:t>（电子签章或电子签字）</w:t>
      </w:r>
      <w:r>
        <w:rPr>
          <w:rFonts w:hint="eastAsia" w:ascii="仿宋" w:hAnsi="仿宋" w:eastAsia="仿宋"/>
          <w:color w:val="auto"/>
          <w:sz w:val="28"/>
          <w:szCs w:val="28"/>
          <w:highlight w:val="none"/>
        </w:rPr>
        <w:t>:</w:t>
      </w:r>
    </w:p>
    <w:p w14:paraId="2CA0994F">
      <w:pPr>
        <w:spacing w:line="520" w:lineRule="exact"/>
        <w:ind w:firstLine="560"/>
        <w:rPr>
          <w:rFonts w:hint="eastAsia" w:ascii="仿宋" w:hAnsi="仿宋" w:eastAsia="仿宋"/>
          <w:color w:val="auto"/>
          <w:sz w:val="28"/>
          <w:szCs w:val="28"/>
          <w:highlight w:val="none"/>
        </w:rPr>
      </w:pPr>
    </w:p>
    <w:p w14:paraId="60D4EAE2">
      <w:pPr>
        <w:spacing w:line="520" w:lineRule="exact"/>
        <w:ind w:firstLine="420" w:firstLineChars="150"/>
        <w:rPr>
          <w:rFonts w:hint="eastAsia" w:ascii="仿宋" w:hAnsi="仿宋" w:eastAsia="仿宋" w:cs="仿宋"/>
          <w:sz w:val="28"/>
        </w:rPr>
      </w:pPr>
      <w:r>
        <w:rPr>
          <w:rFonts w:hint="eastAsia" w:ascii="仿宋" w:hAnsi="仿宋" w:eastAsia="仿宋" w:cs="仿宋"/>
          <w:sz w:val="28"/>
        </w:rPr>
        <w:t>注：1.“项目组人员”指供应商针对该项</w:t>
      </w:r>
      <w:r>
        <w:rPr>
          <w:rFonts w:hint="eastAsia" w:ascii="仿宋" w:hAnsi="仿宋" w:eastAsia="仿宋" w:cs="仿宋"/>
          <w:sz w:val="28"/>
          <w:lang w:eastAsia="zh-CN"/>
        </w:rPr>
        <w:t>目</w:t>
      </w:r>
      <w:r>
        <w:rPr>
          <w:rFonts w:hint="eastAsia" w:ascii="仿宋" w:hAnsi="仿宋" w:eastAsia="仿宋" w:cs="仿宋"/>
          <w:sz w:val="28"/>
        </w:rPr>
        <w:t>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单位必须及时更换。</w:t>
      </w:r>
    </w:p>
    <w:p w14:paraId="0207AC4D">
      <w:pPr>
        <w:spacing w:line="520" w:lineRule="exact"/>
        <w:ind w:firstLine="420" w:firstLineChars="150"/>
        <w:rPr>
          <w:rFonts w:hint="eastAsia" w:ascii="仿宋" w:hAnsi="仿宋" w:eastAsia="仿宋" w:cs="仿宋"/>
          <w:sz w:val="28"/>
          <w:highlight w:val="yellow"/>
        </w:rPr>
      </w:pPr>
      <w:r>
        <w:rPr>
          <w:rFonts w:hint="eastAsia" w:ascii="仿宋" w:hAnsi="仿宋" w:eastAsia="仿宋" w:cs="仿宋"/>
          <w:sz w:val="28"/>
          <w:highlight w:val="yellow"/>
        </w:rPr>
        <w:t>2.附</w:t>
      </w:r>
      <w:r>
        <w:rPr>
          <w:rFonts w:hint="eastAsia" w:ascii="仿宋" w:hAnsi="仿宋" w:eastAsia="仿宋" w:cs="仿宋"/>
          <w:sz w:val="28"/>
          <w:highlight w:val="yellow"/>
          <w:lang w:val="en-US" w:eastAsia="zh-CN"/>
        </w:rPr>
        <w:t>主要</w:t>
      </w:r>
      <w:r>
        <w:rPr>
          <w:rFonts w:hint="eastAsia" w:ascii="仿宋" w:hAnsi="仿宋" w:eastAsia="仿宋" w:cs="仿宋"/>
          <w:sz w:val="28"/>
          <w:highlight w:val="yellow"/>
        </w:rPr>
        <w:t>专业人员简历及相关证明材料，如主要人员姓名</w:t>
      </w:r>
      <w:r>
        <w:rPr>
          <w:rFonts w:hint="eastAsia" w:ascii="仿宋" w:hAnsi="仿宋" w:eastAsia="仿宋" w:cs="仿宋"/>
          <w:sz w:val="28"/>
          <w:highlight w:val="yellow"/>
          <w:lang w:eastAsia="zh-CN"/>
        </w:rPr>
        <w:t>、</w:t>
      </w:r>
      <w:r>
        <w:rPr>
          <w:rFonts w:hint="eastAsia" w:ascii="仿宋" w:hAnsi="仿宋" w:eastAsia="仿宋" w:cs="仿宋"/>
          <w:sz w:val="28"/>
          <w:highlight w:val="yellow"/>
        </w:rPr>
        <w:t>简介（包括学历</w:t>
      </w:r>
      <w:r>
        <w:rPr>
          <w:rFonts w:hint="eastAsia" w:ascii="仿宋" w:hAnsi="仿宋" w:eastAsia="仿宋" w:cs="仿宋"/>
          <w:sz w:val="28"/>
          <w:highlight w:val="yellow"/>
          <w:lang w:eastAsia="zh-CN"/>
        </w:rPr>
        <w:t>、</w:t>
      </w:r>
      <w:r>
        <w:rPr>
          <w:rFonts w:hint="eastAsia" w:ascii="仿宋" w:hAnsi="仿宋" w:eastAsia="仿宋" w:cs="仿宋"/>
          <w:sz w:val="28"/>
          <w:highlight w:val="yellow"/>
        </w:rPr>
        <w:t>职称</w:t>
      </w:r>
      <w:r>
        <w:rPr>
          <w:rFonts w:hint="eastAsia" w:ascii="仿宋" w:hAnsi="仿宋" w:eastAsia="仿宋" w:cs="仿宋"/>
          <w:sz w:val="28"/>
          <w:highlight w:val="yellow"/>
          <w:lang w:eastAsia="zh-CN"/>
        </w:rPr>
        <w:t>、</w:t>
      </w:r>
      <w:r>
        <w:rPr>
          <w:rFonts w:hint="eastAsia" w:ascii="仿宋" w:hAnsi="仿宋" w:eastAsia="仿宋" w:cs="仿宋"/>
          <w:sz w:val="28"/>
          <w:highlight w:val="yellow"/>
        </w:rPr>
        <w:t>曾担任职务</w:t>
      </w:r>
      <w:r>
        <w:rPr>
          <w:rFonts w:hint="eastAsia" w:ascii="仿宋" w:hAnsi="仿宋" w:eastAsia="仿宋" w:cs="仿宋"/>
          <w:sz w:val="28"/>
          <w:highlight w:val="yellow"/>
          <w:lang w:eastAsia="zh-CN"/>
        </w:rPr>
        <w:t>、</w:t>
      </w:r>
      <w:r>
        <w:rPr>
          <w:rFonts w:hint="eastAsia" w:ascii="仿宋" w:hAnsi="仿宋" w:eastAsia="仿宋" w:cs="仿宋"/>
          <w:sz w:val="28"/>
          <w:highlight w:val="yellow"/>
        </w:rPr>
        <w:t>现任职务</w:t>
      </w:r>
      <w:r>
        <w:rPr>
          <w:rFonts w:hint="eastAsia" w:ascii="仿宋" w:hAnsi="仿宋" w:eastAsia="仿宋" w:cs="仿宋"/>
          <w:sz w:val="28"/>
          <w:highlight w:val="yellow"/>
          <w:lang w:eastAsia="zh-CN"/>
        </w:rPr>
        <w:t>、</w:t>
      </w:r>
      <w:r>
        <w:rPr>
          <w:rFonts w:hint="eastAsia" w:ascii="仿宋" w:hAnsi="仿宋" w:eastAsia="仿宋" w:cs="仿宋"/>
          <w:sz w:val="28"/>
          <w:highlight w:val="yellow"/>
        </w:rPr>
        <w:t>专业、从业年限、完成类似项目实例</w:t>
      </w:r>
      <w:r>
        <w:rPr>
          <w:rFonts w:hint="eastAsia" w:ascii="仿宋" w:hAnsi="仿宋" w:eastAsia="仿宋" w:cs="仿宋"/>
          <w:sz w:val="28"/>
          <w:highlight w:val="yellow"/>
          <w:lang w:eastAsia="zh-CN"/>
        </w:rPr>
        <w:t>）</w:t>
      </w:r>
      <w:r>
        <w:rPr>
          <w:rFonts w:hint="eastAsia" w:ascii="仿宋" w:hAnsi="仿宋" w:eastAsia="仿宋" w:cs="仿宋"/>
          <w:sz w:val="28"/>
          <w:highlight w:val="yellow"/>
        </w:rPr>
        <w:t>、资质证书等。</w:t>
      </w:r>
    </w:p>
    <w:p w14:paraId="7613F128">
      <w:pPr>
        <w:spacing w:line="360" w:lineRule="auto"/>
        <w:ind w:firstLine="562"/>
        <w:rPr>
          <w:rFonts w:hint="eastAsia" w:ascii="仿宋" w:hAnsi="仿宋" w:eastAsia="仿宋" w:cs="仿宋"/>
          <w:sz w:val="28"/>
        </w:rPr>
      </w:pPr>
      <w:r>
        <w:rPr>
          <w:rFonts w:hint="eastAsia" w:ascii="仿宋" w:hAnsi="仿宋" w:eastAsia="仿宋" w:cs="仿宋"/>
          <w:sz w:val="28"/>
        </w:rPr>
        <w:t>3.供应商可参照上述格式自行设计表格。</w:t>
      </w:r>
    </w:p>
    <w:p w14:paraId="3F6BEC20">
      <w:pPr>
        <w:spacing w:line="360" w:lineRule="auto"/>
        <w:ind w:firstLine="562"/>
        <w:rPr>
          <w:rFonts w:hint="eastAsia" w:ascii="仿宋" w:hAnsi="仿宋" w:eastAsia="仿宋" w:cs="仿宋"/>
          <w:b w:val="0"/>
          <w:color w:val="auto"/>
          <w:sz w:val="28"/>
          <w:szCs w:val="24"/>
          <w:highlight w:val="none"/>
        </w:rPr>
      </w:pPr>
    </w:p>
    <w:p w14:paraId="67D43BCA">
      <w:pPr>
        <w:spacing w:line="360" w:lineRule="auto"/>
        <w:ind w:firstLine="562"/>
        <w:rPr>
          <w:rFonts w:hint="eastAsia" w:ascii="仿宋" w:hAnsi="仿宋" w:eastAsia="仿宋" w:cs="仿宋"/>
          <w:b w:val="0"/>
          <w:color w:val="auto"/>
          <w:sz w:val="28"/>
          <w:szCs w:val="24"/>
          <w:highlight w:val="none"/>
        </w:rPr>
      </w:pPr>
    </w:p>
    <w:p w14:paraId="383DB114">
      <w:pPr>
        <w:spacing w:line="360" w:lineRule="auto"/>
        <w:ind w:firstLine="562"/>
        <w:rPr>
          <w:rFonts w:hint="eastAsia" w:ascii="仿宋" w:hAnsi="仿宋" w:eastAsia="仿宋" w:cs="仿宋"/>
          <w:b w:val="0"/>
          <w:bCs w:val="0"/>
          <w:color w:val="auto"/>
          <w:sz w:val="28"/>
          <w:szCs w:val="24"/>
          <w:highlight w:val="none"/>
          <w:lang w:val="en-US" w:eastAsia="zh-CN"/>
        </w:rPr>
      </w:pPr>
      <w:r>
        <w:rPr>
          <w:rFonts w:hint="eastAsia" w:ascii="仿宋" w:hAnsi="仿宋" w:eastAsia="仿宋" w:cs="仿宋"/>
          <w:b w:val="0"/>
          <w:color w:val="auto"/>
          <w:sz w:val="28"/>
          <w:szCs w:val="24"/>
          <w:highlight w:val="none"/>
        </w:rPr>
        <w:t>4.</w:t>
      </w:r>
      <w:r>
        <w:rPr>
          <w:rFonts w:hint="eastAsia" w:ascii="仿宋" w:hAnsi="仿宋" w:eastAsia="仿宋" w:cs="仿宋"/>
          <w:b w:val="0"/>
          <w:bCs w:val="0"/>
          <w:color w:val="auto"/>
          <w:sz w:val="28"/>
          <w:szCs w:val="24"/>
          <w:highlight w:val="none"/>
          <w:lang w:val="en-US" w:eastAsia="zh-CN"/>
        </w:rPr>
        <w:t>人员配置</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4"/>
        <w:gridCol w:w="4384"/>
        <w:gridCol w:w="2440"/>
      </w:tblGrid>
      <w:tr w14:paraId="7A1C4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754" w:type="dxa"/>
            <w:noWrap w:val="0"/>
            <w:vAlign w:val="center"/>
          </w:tcPr>
          <w:p w14:paraId="77CBEFB5">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序号</w:t>
            </w:r>
          </w:p>
        </w:tc>
        <w:tc>
          <w:tcPr>
            <w:tcW w:w="4384" w:type="dxa"/>
            <w:noWrap w:val="0"/>
            <w:vAlign w:val="center"/>
          </w:tcPr>
          <w:p w14:paraId="7539402A">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岗位名称</w:t>
            </w:r>
          </w:p>
        </w:tc>
        <w:tc>
          <w:tcPr>
            <w:tcW w:w="2440" w:type="dxa"/>
            <w:noWrap w:val="0"/>
            <w:vAlign w:val="center"/>
          </w:tcPr>
          <w:p w14:paraId="6098C3F9">
            <w:pPr>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人数</w:t>
            </w:r>
          </w:p>
        </w:tc>
      </w:tr>
      <w:tr w14:paraId="75454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754" w:type="dxa"/>
            <w:noWrap w:val="0"/>
            <w:vAlign w:val="center"/>
          </w:tcPr>
          <w:p w14:paraId="713BEACB">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c>
          <w:tcPr>
            <w:tcW w:w="4384" w:type="dxa"/>
            <w:noWrap w:val="0"/>
            <w:vAlign w:val="center"/>
          </w:tcPr>
          <w:p w14:paraId="16D7FA4D">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现场管理员</w:t>
            </w:r>
          </w:p>
        </w:tc>
        <w:tc>
          <w:tcPr>
            <w:tcW w:w="2440" w:type="dxa"/>
            <w:noWrap w:val="0"/>
            <w:vAlign w:val="center"/>
          </w:tcPr>
          <w:p w14:paraId="5AEB92BA">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w:t>
            </w:r>
          </w:p>
        </w:tc>
      </w:tr>
      <w:tr w14:paraId="7A035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754" w:type="dxa"/>
            <w:noWrap w:val="0"/>
            <w:vAlign w:val="center"/>
          </w:tcPr>
          <w:p w14:paraId="7221CC06">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w:t>
            </w:r>
          </w:p>
        </w:tc>
        <w:tc>
          <w:tcPr>
            <w:tcW w:w="4384" w:type="dxa"/>
            <w:noWrap w:val="0"/>
            <w:vAlign w:val="center"/>
          </w:tcPr>
          <w:p w14:paraId="035B6DAB">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保洁</w:t>
            </w:r>
          </w:p>
        </w:tc>
        <w:tc>
          <w:tcPr>
            <w:tcW w:w="2440" w:type="dxa"/>
            <w:noWrap w:val="0"/>
            <w:vAlign w:val="center"/>
          </w:tcPr>
          <w:p w14:paraId="28A486D4">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10</w:t>
            </w:r>
          </w:p>
        </w:tc>
      </w:tr>
      <w:tr w14:paraId="64682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754" w:type="dxa"/>
            <w:noWrap w:val="0"/>
            <w:vAlign w:val="center"/>
          </w:tcPr>
          <w:p w14:paraId="5FD6D8F6">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w:t>
            </w:r>
          </w:p>
        </w:tc>
        <w:tc>
          <w:tcPr>
            <w:tcW w:w="4384" w:type="dxa"/>
            <w:noWrap w:val="0"/>
            <w:vAlign w:val="center"/>
          </w:tcPr>
          <w:p w14:paraId="046A3F6D">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绿化</w:t>
            </w:r>
          </w:p>
        </w:tc>
        <w:tc>
          <w:tcPr>
            <w:tcW w:w="2440" w:type="dxa"/>
            <w:noWrap w:val="0"/>
            <w:vAlign w:val="center"/>
          </w:tcPr>
          <w:p w14:paraId="65C51602">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6</w:t>
            </w:r>
          </w:p>
        </w:tc>
      </w:tr>
      <w:tr w14:paraId="782DD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754" w:type="dxa"/>
            <w:noWrap w:val="0"/>
            <w:vAlign w:val="center"/>
          </w:tcPr>
          <w:p w14:paraId="7293C01A">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4</w:t>
            </w:r>
          </w:p>
        </w:tc>
        <w:tc>
          <w:tcPr>
            <w:tcW w:w="4384" w:type="dxa"/>
            <w:noWrap w:val="0"/>
            <w:vAlign w:val="center"/>
          </w:tcPr>
          <w:p w14:paraId="1A11793C">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食堂</w:t>
            </w:r>
          </w:p>
        </w:tc>
        <w:tc>
          <w:tcPr>
            <w:tcW w:w="2440" w:type="dxa"/>
            <w:noWrap w:val="0"/>
            <w:vAlign w:val="center"/>
          </w:tcPr>
          <w:p w14:paraId="4BE1A170">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3</w:t>
            </w:r>
          </w:p>
        </w:tc>
      </w:tr>
      <w:tr w14:paraId="54A95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754" w:type="dxa"/>
            <w:noWrap w:val="0"/>
            <w:vAlign w:val="center"/>
          </w:tcPr>
          <w:p w14:paraId="7818215A">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5</w:t>
            </w:r>
          </w:p>
        </w:tc>
        <w:tc>
          <w:tcPr>
            <w:tcW w:w="4384" w:type="dxa"/>
            <w:noWrap w:val="0"/>
            <w:vAlign w:val="center"/>
          </w:tcPr>
          <w:p w14:paraId="457918E8">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会务与接待</w:t>
            </w:r>
          </w:p>
        </w:tc>
        <w:tc>
          <w:tcPr>
            <w:tcW w:w="2440" w:type="dxa"/>
            <w:noWrap w:val="0"/>
            <w:vAlign w:val="center"/>
          </w:tcPr>
          <w:p w14:paraId="140359A8">
            <w:pPr>
              <w:keepNext w:val="0"/>
              <w:keepLines w:val="0"/>
              <w:widowControl/>
              <w:suppressLineNumbers w:val="0"/>
              <w:jc w:val="center"/>
              <w:textAlignment w:val="center"/>
              <w:rPr>
                <w:rFonts w:hint="eastAsia" w:ascii="仿宋" w:hAnsi="仿宋" w:eastAsia="仿宋" w:cs="仿宋"/>
                <w:i w:val="0"/>
                <w:iCs w:val="0"/>
                <w:color w:val="auto"/>
                <w:kern w:val="0"/>
                <w:sz w:val="21"/>
                <w:szCs w:val="21"/>
                <w:highlight w:val="none"/>
                <w:u w:val="none"/>
                <w:lang w:val="en-US" w:eastAsia="zh-CN" w:bidi="ar"/>
              </w:rPr>
            </w:pPr>
            <w:r>
              <w:rPr>
                <w:rFonts w:hint="eastAsia" w:ascii="仿宋" w:hAnsi="仿宋" w:eastAsia="仿宋" w:cs="仿宋"/>
                <w:i w:val="0"/>
                <w:iCs w:val="0"/>
                <w:color w:val="auto"/>
                <w:kern w:val="0"/>
                <w:sz w:val="21"/>
                <w:szCs w:val="21"/>
                <w:highlight w:val="none"/>
                <w:u w:val="none"/>
                <w:lang w:val="en-US" w:eastAsia="zh-CN" w:bidi="ar"/>
              </w:rPr>
              <w:t>2</w:t>
            </w:r>
          </w:p>
        </w:tc>
      </w:tr>
      <w:tr w14:paraId="4C507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578" w:type="dxa"/>
            <w:gridSpan w:val="3"/>
            <w:noWrap w:val="0"/>
            <w:vAlign w:val="center"/>
          </w:tcPr>
          <w:p w14:paraId="1F6C6229">
            <w:pPr>
              <w:keepNext w:val="0"/>
              <w:keepLines w:val="0"/>
              <w:widowControl/>
              <w:suppressLineNumbers w:val="0"/>
              <w:jc w:val="left"/>
              <w:textAlignment w:val="center"/>
              <w:rPr>
                <w:rFonts w:hint="eastAsia" w:ascii="仿宋" w:hAnsi="仿宋" w:eastAsia="仿宋" w:cs="仿宋"/>
                <w:i w:val="0"/>
                <w:iCs w:val="0"/>
                <w:color w:val="FF0000"/>
                <w:kern w:val="0"/>
                <w:sz w:val="22"/>
                <w:szCs w:val="22"/>
                <w:highlight w:val="none"/>
                <w:u w:val="none"/>
                <w:lang w:val="en-US" w:eastAsia="zh-CN" w:bidi="ar"/>
              </w:rPr>
            </w:pPr>
            <w:r>
              <w:rPr>
                <w:rFonts w:hint="eastAsia" w:ascii="仿宋" w:hAnsi="仿宋" w:eastAsia="仿宋" w:cs="仿宋"/>
                <w:i w:val="0"/>
                <w:iCs w:val="0"/>
                <w:color w:val="FF0000"/>
                <w:kern w:val="0"/>
                <w:sz w:val="22"/>
                <w:szCs w:val="22"/>
                <w:highlight w:val="none"/>
                <w:u w:val="none"/>
                <w:lang w:val="en-US" w:eastAsia="zh-CN" w:bidi="ar"/>
              </w:rPr>
              <w:t>备注：1、以上人员配置要求为满足正常工作任务的最低配置。投标时，投标人拟配备人员未满足人数要求的作无效响应文件处理；</w:t>
            </w:r>
          </w:p>
          <w:p w14:paraId="635331BC">
            <w:pPr>
              <w:pStyle w:val="2"/>
              <w:numPr>
                <w:ilvl w:val="0"/>
                <w:numId w:val="0"/>
              </w:numPr>
              <w:ind w:left="632" w:leftChars="0"/>
              <w:rPr>
                <w:rFonts w:hint="default"/>
                <w:lang w:val="en-US" w:eastAsia="zh-CN"/>
              </w:rPr>
            </w:pPr>
            <w:r>
              <w:rPr>
                <w:rFonts w:hint="eastAsia" w:ascii="仿宋" w:hAnsi="仿宋" w:eastAsia="仿宋" w:cs="仿宋"/>
                <w:i w:val="0"/>
                <w:iCs w:val="0"/>
                <w:color w:val="FF0000"/>
                <w:kern w:val="0"/>
                <w:sz w:val="22"/>
                <w:szCs w:val="22"/>
                <w:highlight w:val="none"/>
                <w:u w:val="none"/>
                <w:lang w:val="en-US" w:eastAsia="zh-CN" w:bidi="ar"/>
              </w:rPr>
              <w:t>2、根据实际工作任务可进行人员调整。</w:t>
            </w:r>
          </w:p>
        </w:tc>
      </w:tr>
    </w:tbl>
    <w:p w14:paraId="195BF150">
      <w:pPr>
        <w:spacing w:line="440" w:lineRule="exact"/>
        <w:rPr>
          <w:rFonts w:hint="eastAsia" w:ascii="仿宋" w:hAnsi="仿宋" w:eastAsia="仿宋"/>
          <w:b/>
          <w:bCs/>
          <w:color w:val="auto"/>
          <w:sz w:val="32"/>
          <w:szCs w:val="32"/>
          <w:highlight w:val="none"/>
        </w:rPr>
      </w:pPr>
    </w:p>
    <w:p w14:paraId="6CD75478">
      <w:pPr>
        <w:spacing w:line="440" w:lineRule="exact"/>
        <w:ind w:firstLine="3357"/>
        <w:rPr>
          <w:rFonts w:hint="eastAsia" w:ascii="仿宋" w:hAnsi="仿宋" w:eastAsia="仿宋"/>
          <w:b/>
          <w:bCs/>
          <w:color w:val="auto"/>
          <w:sz w:val="32"/>
          <w:szCs w:val="32"/>
          <w:highlight w:val="none"/>
        </w:rPr>
      </w:pPr>
    </w:p>
    <w:p w14:paraId="55A0C636">
      <w:pPr>
        <w:spacing w:line="440" w:lineRule="exact"/>
        <w:ind w:firstLine="3357"/>
        <w:rPr>
          <w:rFonts w:hint="eastAsia" w:ascii="仿宋" w:hAnsi="仿宋" w:eastAsia="仿宋"/>
          <w:b/>
          <w:bCs/>
          <w:color w:val="auto"/>
          <w:sz w:val="32"/>
          <w:szCs w:val="32"/>
          <w:highlight w:val="none"/>
        </w:rPr>
      </w:pPr>
    </w:p>
    <w:p w14:paraId="0E24A94F">
      <w:pPr>
        <w:spacing w:line="440" w:lineRule="exact"/>
        <w:ind w:firstLine="3357"/>
        <w:rPr>
          <w:rFonts w:hint="eastAsia" w:ascii="仿宋" w:hAnsi="仿宋" w:eastAsia="仿宋"/>
          <w:b/>
          <w:bCs/>
          <w:color w:val="auto"/>
          <w:sz w:val="32"/>
          <w:szCs w:val="32"/>
          <w:highlight w:val="none"/>
        </w:rPr>
      </w:pPr>
    </w:p>
    <w:p w14:paraId="2B541E41">
      <w:pPr>
        <w:spacing w:line="440" w:lineRule="exact"/>
        <w:ind w:firstLine="3357"/>
        <w:rPr>
          <w:rFonts w:hint="eastAsia" w:ascii="仿宋" w:hAnsi="仿宋" w:eastAsia="仿宋"/>
          <w:b/>
          <w:bCs/>
          <w:color w:val="auto"/>
          <w:sz w:val="32"/>
          <w:szCs w:val="32"/>
          <w:highlight w:val="none"/>
        </w:rPr>
      </w:pPr>
    </w:p>
    <w:p w14:paraId="65613A6E">
      <w:pPr>
        <w:pStyle w:val="2"/>
        <w:widowControl w:val="0"/>
        <w:numPr>
          <w:ilvl w:val="0"/>
          <w:numId w:val="0"/>
        </w:numPr>
        <w:spacing w:before="120" w:after="120" w:line="180" w:lineRule="auto"/>
        <w:contextualSpacing/>
        <w:jc w:val="both"/>
        <w:rPr>
          <w:rFonts w:hint="eastAsia"/>
          <w:color w:val="auto"/>
          <w:highlight w:val="none"/>
        </w:rPr>
      </w:pPr>
    </w:p>
    <w:p w14:paraId="312B00EB">
      <w:pPr>
        <w:spacing w:line="520" w:lineRule="exact"/>
        <w:ind w:firstLine="1285"/>
        <w:rPr>
          <w:rFonts w:hint="eastAsia" w:ascii="仿宋" w:hAnsi="仿宋" w:eastAsia="仿宋"/>
          <w:b/>
          <w:bCs/>
          <w:color w:val="auto"/>
          <w:sz w:val="32"/>
          <w:szCs w:val="32"/>
          <w:highlight w:val="none"/>
        </w:rPr>
      </w:pPr>
    </w:p>
    <w:p w14:paraId="72109C07">
      <w:pPr>
        <w:spacing w:line="520" w:lineRule="exact"/>
        <w:ind w:firstLine="1285"/>
        <w:rPr>
          <w:rFonts w:hint="eastAsia" w:ascii="仿宋" w:hAnsi="仿宋" w:eastAsia="仿宋"/>
          <w:b/>
          <w:bCs/>
          <w:color w:val="auto"/>
          <w:sz w:val="32"/>
          <w:szCs w:val="32"/>
          <w:highlight w:val="none"/>
          <w:lang w:val="en-US" w:eastAsia="zh-CN"/>
        </w:rPr>
      </w:pPr>
    </w:p>
    <w:p w14:paraId="4CDD83EA">
      <w:pPr>
        <w:spacing w:line="520" w:lineRule="exact"/>
        <w:ind w:firstLine="1285"/>
        <w:rPr>
          <w:rFonts w:hint="eastAsia" w:ascii="仿宋" w:hAnsi="仿宋" w:eastAsia="仿宋"/>
          <w:b/>
          <w:bCs/>
          <w:color w:val="auto"/>
          <w:sz w:val="32"/>
          <w:szCs w:val="32"/>
          <w:highlight w:val="none"/>
          <w:lang w:val="en-US" w:eastAsia="zh-CN"/>
        </w:rPr>
      </w:pPr>
    </w:p>
    <w:p w14:paraId="65E1F85F">
      <w:pPr>
        <w:spacing w:line="520" w:lineRule="exact"/>
        <w:ind w:firstLine="1285"/>
        <w:rPr>
          <w:rFonts w:hint="eastAsia" w:ascii="仿宋" w:hAnsi="仿宋" w:eastAsia="仿宋"/>
          <w:b/>
          <w:bCs/>
          <w:color w:val="auto"/>
          <w:sz w:val="32"/>
          <w:szCs w:val="32"/>
          <w:highlight w:val="none"/>
          <w:lang w:val="en-US" w:eastAsia="zh-CN"/>
        </w:rPr>
      </w:pPr>
    </w:p>
    <w:p w14:paraId="6F19D961">
      <w:pPr>
        <w:spacing w:line="520" w:lineRule="exact"/>
        <w:ind w:firstLine="1285"/>
        <w:rPr>
          <w:rFonts w:hint="eastAsia" w:ascii="仿宋" w:hAnsi="仿宋" w:eastAsia="仿宋"/>
          <w:b/>
          <w:bCs/>
          <w:color w:val="auto"/>
          <w:sz w:val="32"/>
          <w:szCs w:val="32"/>
          <w:highlight w:val="none"/>
          <w:lang w:val="en-US" w:eastAsia="zh-CN"/>
        </w:rPr>
      </w:pPr>
    </w:p>
    <w:p w14:paraId="176C9E36">
      <w:pPr>
        <w:spacing w:line="520" w:lineRule="exact"/>
        <w:ind w:firstLine="1285"/>
        <w:rPr>
          <w:rFonts w:hint="eastAsia" w:ascii="仿宋" w:hAnsi="仿宋" w:eastAsia="仿宋"/>
          <w:b/>
          <w:bCs/>
          <w:color w:val="auto"/>
          <w:sz w:val="32"/>
          <w:szCs w:val="32"/>
          <w:highlight w:val="none"/>
          <w:lang w:val="en-US" w:eastAsia="zh-CN"/>
        </w:rPr>
      </w:pPr>
    </w:p>
    <w:p w14:paraId="78A3169E">
      <w:pPr>
        <w:spacing w:line="520" w:lineRule="exact"/>
        <w:ind w:firstLine="1285"/>
        <w:rPr>
          <w:rFonts w:hint="eastAsia" w:ascii="仿宋" w:hAnsi="仿宋" w:eastAsia="仿宋"/>
          <w:b/>
          <w:bCs/>
          <w:color w:val="auto"/>
          <w:sz w:val="32"/>
          <w:szCs w:val="32"/>
          <w:highlight w:val="none"/>
          <w:lang w:val="en-US" w:eastAsia="zh-CN"/>
        </w:rPr>
      </w:pPr>
    </w:p>
    <w:p w14:paraId="24099620">
      <w:pPr>
        <w:spacing w:line="520" w:lineRule="exact"/>
        <w:ind w:firstLine="1285"/>
        <w:rPr>
          <w:rFonts w:hint="eastAsia" w:ascii="仿宋" w:hAnsi="仿宋" w:eastAsia="仿宋"/>
          <w:b/>
          <w:bCs/>
          <w:color w:val="auto"/>
          <w:sz w:val="32"/>
          <w:szCs w:val="32"/>
          <w:highlight w:val="none"/>
          <w:lang w:val="en-US" w:eastAsia="zh-CN"/>
        </w:rPr>
      </w:pPr>
    </w:p>
    <w:p w14:paraId="081150AF">
      <w:pPr>
        <w:spacing w:line="520" w:lineRule="exact"/>
        <w:ind w:firstLine="1285"/>
        <w:rPr>
          <w:rFonts w:hint="eastAsia" w:ascii="仿宋" w:hAnsi="仿宋" w:eastAsia="仿宋"/>
          <w:b/>
          <w:bCs/>
          <w:color w:val="auto"/>
          <w:sz w:val="32"/>
          <w:szCs w:val="32"/>
          <w:highlight w:val="none"/>
          <w:lang w:val="en-US" w:eastAsia="zh-CN"/>
        </w:rPr>
      </w:pPr>
    </w:p>
    <w:p w14:paraId="47FFFA07">
      <w:pPr>
        <w:spacing w:line="520" w:lineRule="exact"/>
        <w:ind w:firstLine="1285"/>
        <w:rPr>
          <w:rFonts w:hint="eastAsia" w:ascii="仿宋" w:hAnsi="仿宋" w:eastAsia="仿宋"/>
          <w:b/>
          <w:bCs/>
          <w:color w:val="auto"/>
          <w:sz w:val="32"/>
          <w:szCs w:val="32"/>
          <w:highlight w:val="none"/>
          <w:lang w:val="en-US" w:eastAsia="zh-CN"/>
        </w:rPr>
      </w:pPr>
    </w:p>
    <w:p w14:paraId="6BEAA601">
      <w:pPr>
        <w:spacing w:line="520" w:lineRule="exact"/>
        <w:ind w:firstLine="1285"/>
        <w:rPr>
          <w:rFonts w:hint="eastAsia" w:ascii="仿宋" w:hAnsi="仿宋" w:eastAsia="仿宋"/>
          <w:b/>
          <w:bCs/>
          <w:color w:val="auto"/>
          <w:sz w:val="32"/>
          <w:szCs w:val="32"/>
          <w:highlight w:val="none"/>
          <w:lang w:val="en-US" w:eastAsia="zh-CN"/>
        </w:rPr>
      </w:pPr>
    </w:p>
    <w:p w14:paraId="57412078">
      <w:pPr>
        <w:spacing w:line="520" w:lineRule="exact"/>
        <w:ind w:firstLine="1285"/>
        <w:rPr>
          <w:rFonts w:hint="eastAsia" w:ascii="仿宋" w:hAnsi="仿宋" w:eastAsia="仿宋"/>
          <w:b/>
          <w:bCs/>
          <w:color w:val="auto"/>
          <w:sz w:val="32"/>
          <w:szCs w:val="32"/>
          <w:highlight w:val="none"/>
          <w:lang w:val="en-US" w:eastAsia="zh-CN"/>
        </w:rPr>
      </w:pPr>
    </w:p>
    <w:p w14:paraId="57AE611C">
      <w:pPr>
        <w:spacing w:line="520" w:lineRule="exact"/>
        <w:ind w:firstLine="1285"/>
        <w:rPr>
          <w:rFonts w:hint="eastAsia" w:ascii="仿宋" w:hAnsi="仿宋" w:eastAsia="仿宋"/>
          <w:b/>
          <w:bCs/>
          <w:color w:val="auto"/>
          <w:sz w:val="32"/>
          <w:szCs w:val="32"/>
          <w:highlight w:val="none"/>
          <w:lang w:val="en-US" w:eastAsia="zh-CN"/>
        </w:rPr>
      </w:pPr>
    </w:p>
    <w:p w14:paraId="7F9C5D59">
      <w:pPr>
        <w:spacing w:line="520" w:lineRule="exact"/>
        <w:ind w:firstLine="1285"/>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lang w:val="en-US" w:eastAsia="zh-CN"/>
        </w:rPr>
        <w:t>四</w:t>
      </w:r>
      <w:r>
        <w:rPr>
          <w:rFonts w:hint="eastAsia" w:ascii="仿宋" w:hAnsi="仿宋" w:eastAsia="仿宋"/>
          <w:b/>
          <w:bCs/>
          <w:color w:val="auto"/>
          <w:sz w:val="32"/>
          <w:szCs w:val="32"/>
          <w:highlight w:val="none"/>
        </w:rPr>
        <w:t>、资质审查时供应商必须提交的资格证明文件</w:t>
      </w:r>
    </w:p>
    <w:p w14:paraId="10FA3442">
      <w:pPr>
        <w:pStyle w:val="206"/>
        <w:spacing w:line="520" w:lineRule="exact"/>
        <w:ind w:firstLine="551"/>
        <w:rPr>
          <w:rFonts w:hint="eastAsia" w:ascii="仿宋" w:hAnsi="仿宋" w:eastAsia="仿宋" w:cs="仿宋"/>
          <w:b w:val="0"/>
          <w:bCs w:val="0"/>
          <w:color w:val="auto"/>
          <w:sz w:val="28"/>
          <w:szCs w:val="28"/>
          <w:highlight w:val="none"/>
        </w:rPr>
      </w:pPr>
    </w:p>
    <w:p w14:paraId="4CD99417">
      <w:pPr>
        <w:pStyle w:val="206"/>
        <w:keepNext w:val="0"/>
        <w:keepLines w:val="0"/>
        <w:pageBreakBefore w:val="0"/>
        <w:widowControl w:val="0"/>
        <w:spacing w:line="440" w:lineRule="exact"/>
        <w:ind w:firstLine="551"/>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rPr>
        <w:t>供应商提供下列材料之一:</w:t>
      </w:r>
    </w:p>
    <w:p w14:paraId="22EDC054">
      <w:pPr>
        <w:keepNext w:val="0"/>
        <w:keepLines w:val="0"/>
        <w:pageBreakBefore w:val="0"/>
        <w:widowControl w:val="0"/>
        <w:spacing w:line="440" w:lineRule="exact"/>
        <w:ind w:firstLine="42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（1）法定代表人资格证明（格式详见示范格式一）和法定代表人身份证；</w:t>
      </w:r>
    </w:p>
    <w:p w14:paraId="6A2506FE">
      <w:pPr>
        <w:keepNext w:val="0"/>
        <w:keepLines w:val="0"/>
        <w:pageBreakBefore w:val="0"/>
        <w:widowControl w:val="0"/>
        <w:spacing w:line="440" w:lineRule="exact"/>
        <w:ind w:firstLine="42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（2）授权委托书（格式详见示范格式二）和受托人身份证及被授权人必须提供开标前六个月任意一个月由本单位为其缴纳养老保险的证明。</w:t>
      </w:r>
      <w:r>
        <w:rPr>
          <w:rFonts w:hint="eastAsia" w:ascii="仿宋" w:hAnsi="仿宋" w:eastAsia="仿宋" w:cs="Times New Roman"/>
          <w:color w:val="auto"/>
          <w:sz w:val="28"/>
          <w:szCs w:val="28"/>
          <w:highlight w:val="none"/>
          <w:lang w:val="zh-CN" w:eastAsia="zh-CN"/>
        </w:rPr>
        <w:t>（</w:t>
      </w:r>
      <w:r>
        <w:rPr>
          <w:rFonts w:hint="eastAsia" w:ascii="仿宋" w:hAnsi="仿宋" w:eastAsia="仿宋" w:cs="Times New Roman"/>
          <w:color w:val="auto"/>
          <w:sz w:val="28"/>
          <w:szCs w:val="28"/>
          <w:highlight w:val="none"/>
          <w:lang w:val="en-US" w:eastAsia="zh-CN"/>
        </w:rPr>
        <w:t>提供证明材料，进行</w:t>
      </w:r>
      <w:r>
        <w:rPr>
          <w:rFonts w:hint="eastAsia" w:ascii="仿宋" w:hAnsi="仿宋" w:eastAsia="仿宋" w:cs="仿宋"/>
          <w:b w:val="0"/>
          <w:bCs w:val="0"/>
          <w:color w:val="auto"/>
          <w:sz w:val="28"/>
          <w:szCs w:val="28"/>
          <w:highlight w:val="none"/>
        </w:rPr>
        <w:t>CA电子签章</w:t>
      </w:r>
      <w:r>
        <w:rPr>
          <w:rFonts w:hint="eastAsia" w:ascii="仿宋" w:hAnsi="仿宋" w:eastAsia="仿宋" w:cs="Times New Roman"/>
          <w:color w:val="auto"/>
          <w:sz w:val="28"/>
          <w:szCs w:val="28"/>
          <w:highlight w:val="none"/>
          <w:lang w:val="zh-CN" w:eastAsia="zh-CN"/>
        </w:rPr>
        <w:t>）</w:t>
      </w:r>
    </w:p>
    <w:p w14:paraId="418E2FB9">
      <w:pPr>
        <w:pStyle w:val="206"/>
        <w:keepNext w:val="0"/>
        <w:keepLines w:val="0"/>
        <w:pageBreakBefore w:val="0"/>
        <w:widowControl w:val="0"/>
        <w:spacing w:line="440" w:lineRule="exact"/>
        <w:ind w:firstLine="560"/>
        <w:rPr>
          <w:rFonts w:hint="eastAsia" w:ascii="仿宋" w:hAnsi="仿宋" w:eastAsia="仿宋" w:cs="仿宋"/>
          <w:b/>
          <w:bCs/>
          <w:color w:val="auto"/>
          <w:sz w:val="28"/>
          <w:szCs w:val="28"/>
          <w:highlight w:val="none"/>
          <w:lang w:eastAsia="zh-CN"/>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供应商须具有在有效期内的营业执照副本、税务登记证副本、组织机构代码证副本或三证合一的营业执照</w:t>
      </w:r>
      <w:r>
        <w:rPr>
          <w:rFonts w:hint="eastAsia" w:ascii="仿宋" w:hAnsi="仿宋" w:eastAsia="仿宋" w:cs="仿宋"/>
          <w:b w:val="0"/>
          <w:bCs w:val="0"/>
          <w:color w:val="auto"/>
          <w:sz w:val="28"/>
          <w:szCs w:val="28"/>
          <w:highlight w:val="none"/>
          <w:lang w:eastAsia="zh-CN"/>
        </w:rPr>
        <w:t>。</w:t>
      </w:r>
      <w:r>
        <w:rPr>
          <w:rFonts w:hint="eastAsia" w:ascii="仿宋" w:hAnsi="仿宋" w:eastAsia="仿宋" w:cs="Times New Roman"/>
          <w:color w:val="auto"/>
          <w:sz w:val="28"/>
          <w:szCs w:val="28"/>
          <w:highlight w:val="none"/>
          <w:lang w:val="zh-CN" w:eastAsia="zh-CN"/>
        </w:rPr>
        <w:t>（</w:t>
      </w:r>
      <w:r>
        <w:rPr>
          <w:rFonts w:hint="eastAsia" w:ascii="仿宋" w:hAnsi="仿宋" w:eastAsia="仿宋" w:cs="Times New Roman"/>
          <w:color w:val="auto"/>
          <w:sz w:val="28"/>
          <w:szCs w:val="28"/>
          <w:highlight w:val="none"/>
          <w:lang w:val="en-US" w:eastAsia="zh-CN"/>
        </w:rPr>
        <w:t>提供证明材料，进行</w:t>
      </w:r>
      <w:r>
        <w:rPr>
          <w:rFonts w:hint="eastAsia" w:ascii="仿宋" w:hAnsi="仿宋" w:eastAsia="仿宋" w:cs="仿宋"/>
          <w:b w:val="0"/>
          <w:bCs w:val="0"/>
          <w:color w:val="auto"/>
          <w:sz w:val="28"/>
          <w:szCs w:val="28"/>
          <w:highlight w:val="none"/>
        </w:rPr>
        <w:t>CA电子签章</w:t>
      </w:r>
      <w:r>
        <w:rPr>
          <w:rFonts w:hint="eastAsia" w:ascii="仿宋" w:hAnsi="仿宋" w:eastAsia="仿宋" w:cs="Times New Roman"/>
          <w:color w:val="auto"/>
          <w:sz w:val="28"/>
          <w:szCs w:val="28"/>
          <w:highlight w:val="none"/>
          <w:lang w:val="zh-CN" w:eastAsia="zh-CN"/>
        </w:rPr>
        <w:t>）</w:t>
      </w:r>
    </w:p>
    <w:p w14:paraId="43DF4F69">
      <w:pPr>
        <w:keepNext w:val="0"/>
        <w:keepLines w:val="0"/>
        <w:pageBreakBefore w:val="0"/>
        <w:widowControl w:val="0"/>
        <w:spacing w:line="440" w:lineRule="exact"/>
        <w:ind w:firstLine="560"/>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en-US" w:eastAsia="zh-CN"/>
        </w:rPr>
        <w:t>3</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rPr>
        <w:t>供应商符合《</w:t>
      </w:r>
      <w:r>
        <w:rPr>
          <w:rFonts w:hint="eastAsia" w:ascii="仿宋" w:hAnsi="仿宋" w:eastAsia="仿宋" w:cs="仿宋"/>
          <w:b w:val="0"/>
          <w:bCs w:val="0"/>
          <w:color w:val="auto"/>
          <w:sz w:val="28"/>
          <w:szCs w:val="28"/>
          <w:highlight w:val="none"/>
          <w:lang w:val="en-US" w:eastAsia="zh-CN"/>
        </w:rPr>
        <w:t>中华人民共和国</w:t>
      </w:r>
      <w:r>
        <w:rPr>
          <w:rFonts w:hint="eastAsia" w:ascii="仿宋" w:hAnsi="仿宋" w:eastAsia="仿宋" w:cs="仿宋"/>
          <w:b w:val="0"/>
          <w:bCs w:val="0"/>
          <w:color w:val="auto"/>
          <w:sz w:val="28"/>
          <w:szCs w:val="28"/>
          <w:highlight w:val="none"/>
        </w:rPr>
        <w:t>政府采购法》第二十二条规定条件的声明函</w:t>
      </w:r>
      <w:r>
        <w:rPr>
          <w:rFonts w:hint="eastAsia" w:ascii="仿宋" w:hAnsi="仿宋" w:eastAsia="仿宋" w:cs="仿宋"/>
          <w:b w:val="0"/>
          <w:bCs w:val="0"/>
          <w:color w:val="auto"/>
          <w:sz w:val="28"/>
          <w:szCs w:val="28"/>
          <w:highlight w:val="none"/>
          <w:lang w:val="zh-CN"/>
        </w:rPr>
        <w:t>（</w:t>
      </w:r>
      <w:r>
        <w:rPr>
          <w:rFonts w:hint="eastAsia" w:ascii="仿宋" w:hAnsi="仿宋" w:eastAsia="仿宋" w:cs="仿宋"/>
          <w:b w:val="0"/>
          <w:bCs w:val="0"/>
          <w:color w:val="auto"/>
          <w:sz w:val="28"/>
          <w:szCs w:val="28"/>
          <w:highlight w:val="none"/>
        </w:rPr>
        <w:t>格式详见示范格式三</w:t>
      </w:r>
      <w:r>
        <w:rPr>
          <w:rFonts w:hint="eastAsia" w:ascii="仿宋" w:hAnsi="仿宋" w:eastAsia="仿宋" w:cs="仿宋"/>
          <w:b w:val="0"/>
          <w:bCs w:val="0"/>
          <w:color w:val="auto"/>
          <w:sz w:val="28"/>
          <w:szCs w:val="28"/>
          <w:highlight w:val="none"/>
          <w:lang w:val="zh-CN"/>
        </w:rPr>
        <w:t>）；</w:t>
      </w:r>
    </w:p>
    <w:p w14:paraId="39845B56">
      <w:pPr>
        <w:keepNext w:val="0"/>
        <w:keepLines w:val="0"/>
        <w:pageBreakBefore w:val="0"/>
        <w:widowControl w:val="0"/>
        <w:spacing w:line="440" w:lineRule="exact"/>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4</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rPr>
        <w:t>供应商针对本项目所作出的书面承诺（示范格式四）；</w:t>
      </w:r>
    </w:p>
    <w:p w14:paraId="413D8DE4">
      <w:pPr>
        <w:keepNext w:val="0"/>
        <w:keepLines w:val="0"/>
        <w:pageBreakBefore w:val="0"/>
        <w:widowControl w:val="0"/>
        <w:spacing w:line="440" w:lineRule="exact"/>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5</w:t>
      </w:r>
      <w:r>
        <w:rPr>
          <w:rFonts w:hint="eastAsia" w:ascii="仿宋" w:hAnsi="仿宋" w:eastAsia="仿宋" w:cs="仿宋"/>
          <w:b w:val="0"/>
          <w:bCs w:val="0"/>
          <w:color w:val="auto"/>
          <w:sz w:val="28"/>
          <w:szCs w:val="28"/>
          <w:highlight w:val="none"/>
          <w:lang w:val="zh-CN"/>
        </w:rPr>
        <w:t>.</w:t>
      </w:r>
      <w:r>
        <w:rPr>
          <w:rFonts w:hint="eastAsia" w:ascii="仿宋" w:hAnsi="仿宋" w:eastAsia="仿宋" w:cs="仿宋"/>
          <w:b w:val="0"/>
          <w:bCs w:val="0"/>
          <w:color w:val="auto"/>
          <w:sz w:val="28"/>
          <w:szCs w:val="28"/>
          <w:highlight w:val="none"/>
        </w:rPr>
        <w:t>落实政府采购政策需满足的资格要求（提供下列任一项材料即可）:</w:t>
      </w:r>
    </w:p>
    <w:p w14:paraId="0C9C8792">
      <w:pPr>
        <w:keepNext w:val="0"/>
        <w:keepLines w:val="0"/>
        <w:pageBreakBefore w:val="0"/>
        <w:widowControl w:val="0"/>
        <w:spacing w:line="440" w:lineRule="exact"/>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（1）企业声明函（详见示范格式</w:t>
      </w:r>
      <w:r>
        <w:rPr>
          <w:rFonts w:hint="eastAsia" w:ascii="仿宋" w:hAnsi="仿宋" w:eastAsia="仿宋" w:cs="仿宋"/>
          <w:b w:val="0"/>
          <w:bCs w:val="0"/>
          <w:color w:val="auto"/>
          <w:sz w:val="28"/>
          <w:szCs w:val="28"/>
          <w:highlight w:val="none"/>
          <w:lang w:val="en-US" w:eastAsia="zh-CN"/>
        </w:rPr>
        <w:t>五</w:t>
      </w:r>
      <w:r>
        <w:rPr>
          <w:rFonts w:hint="eastAsia" w:ascii="仿宋" w:hAnsi="仿宋" w:eastAsia="仿宋" w:cs="仿宋"/>
          <w:b w:val="0"/>
          <w:bCs w:val="0"/>
          <w:color w:val="auto"/>
          <w:sz w:val="28"/>
          <w:szCs w:val="28"/>
          <w:highlight w:val="none"/>
        </w:rPr>
        <w:t>）；</w:t>
      </w:r>
    </w:p>
    <w:p w14:paraId="126D7856">
      <w:pPr>
        <w:keepNext w:val="0"/>
        <w:keepLines w:val="0"/>
        <w:pageBreakBefore w:val="0"/>
        <w:widowControl w:val="0"/>
        <w:spacing w:line="440" w:lineRule="exact"/>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（2）《残疾人福利性单位声明函》（详见示范格式</w:t>
      </w:r>
      <w:r>
        <w:rPr>
          <w:rFonts w:hint="eastAsia" w:ascii="仿宋" w:hAnsi="仿宋" w:eastAsia="仿宋" w:cs="仿宋"/>
          <w:b w:val="0"/>
          <w:bCs w:val="0"/>
          <w:color w:val="auto"/>
          <w:sz w:val="28"/>
          <w:szCs w:val="28"/>
          <w:highlight w:val="none"/>
          <w:lang w:val="en-US" w:eastAsia="zh-CN"/>
        </w:rPr>
        <w:t>六</w:t>
      </w:r>
      <w:r>
        <w:rPr>
          <w:rFonts w:hint="eastAsia" w:ascii="仿宋" w:hAnsi="仿宋" w:eastAsia="仿宋" w:cs="仿宋"/>
          <w:b w:val="0"/>
          <w:bCs w:val="0"/>
          <w:color w:val="auto"/>
          <w:sz w:val="28"/>
          <w:szCs w:val="28"/>
          <w:highlight w:val="none"/>
        </w:rPr>
        <w:t>）；</w:t>
      </w:r>
    </w:p>
    <w:p w14:paraId="1794CCC6">
      <w:pPr>
        <w:keepNext w:val="0"/>
        <w:keepLines w:val="0"/>
        <w:pageBreakBefore w:val="0"/>
        <w:widowControl w:val="0"/>
        <w:spacing w:line="440" w:lineRule="exact"/>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（3）由省级以上监狱管理局、戒毒管理局（含新疆生产建设兵团）出具的属于监狱企业的证明文件（加盖出具单位公章的电子件）。</w:t>
      </w:r>
    </w:p>
    <w:p w14:paraId="4D26274E">
      <w:pPr>
        <w:spacing w:line="520" w:lineRule="exact"/>
        <w:ind w:firstLine="560"/>
        <w:rPr>
          <w:rFonts w:hint="eastAsia" w:ascii="仿宋" w:hAnsi="仿宋" w:eastAsia="仿宋" w:cs="仿宋"/>
          <w:b w:val="0"/>
          <w:bCs w:val="0"/>
          <w:color w:val="auto"/>
          <w:sz w:val="28"/>
          <w:szCs w:val="28"/>
          <w:highlight w:val="none"/>
        </w:rPr>
      </w:pPr>
      <w:r>
        <w:rPr>
          <w:rFonts w:hint="eastAsia" w:ascii="仿宋" w:hAnsi="仿宋" w:eastAsia="仿宋" w:cs="Times New Roman"/>
          <w:color w:val="auto"/>
          <w:sz w:val="28"/>
          <w:szCs w:val="28"/>
          <w:highlight w:val="none"/>
          <w:lang w:val="en-US" w:eastAsia="zh-CN"/>
        </w:rPr>
        <w:t>6.</w:t>
      </w:r>
      <w:r>
        <w:rPr>
          <w:rFonts w:hint="eastAsia" w:ascii="仿宋" w:hAnsi="仿宋" w:eastAsia="仿宋" w:cs="仿宋"/>
          <w:b w:val="0"/>
          <w:bCs w:val="0"/>
          <w:color w:val="auto"/>
          <w:sz w:val="28"/>
          <w:szCs w:val="28"/>
          <w:highlight w:val="none"/>
        </w:rPr>
        <w:t>供应商必须具有良好的信用记录：投标截止时间之前，未被“信用中国”网站列入失信执行人、重大</w:t>
      </w:r>
      <w:r>
        <w:rPr>
          <w:rFonts w:hint="eastAsia" w:ascii="仿宋" w:hAnsi="仿宋" w:eastAsia="仿宋" w:cs="仿宋"/>
          <w:b w:val="0"/>
          <w:bCs w:val="0"/>
          <w:color w:val="auto"/>
          <w:sz w:val="28"/>
          <w:szCs w:val="28"/>
          <w:highlight w:val="none"/>
          <w:lang w:val="zh-CN"/>
        </w:rPr>
        <w:t>税收违法</w:t>
      </w:r>
      <w:r>
        <w:rPr>
          <w:rFonts w:hint="eastAsia" w:ascii="仿宋" w:hAnsi="仿宋" w:eastAsia="仿宋" w:cs="仿宋"/>
          <w:b w:val="0"/>
          <w:bCs w:val="0"/>
          <w:color w:val="auto"/>
          <w:sz w:val="28"/>
          <w:szCs w:val="28"/>
          <w:highlight w:val="none"/>
        </w:rPr>
        <w:t>失信主体、政府采购严重违法失信行为记录名单，未被“中国政府采购网”网站列入政府采购严重违法失信行为记录名单。（供应商提供截图或</w:t>
      </w:r>
      <w:r>
        <w:rPr>
          <w:rFonts w:hint="eastAsia" w:ascii="仿宋" w:hAnsi="仿宋" w:eastAsia="仿宋" w:cs="仿宋"/>
          <w:b w:val="0"/>
          <w:bCs w:val="0"/>
          <w:color w:val="auto"/>
          <w:sz w:val="28"/>
          <w:szCs w:val="28"/>
          <w:highlight w:val="none"/>
          <w:lang w:val="en-US" w:eastAsia="zh-CN"/>
        </w:rPr>
        <w:t>磋商</w:t>
      </w:r>
      <w:r>
        <w:rPr>
          <w:rFonts w:hint="eastAsia" w:ascii="仿宋" w:hAnsi="仿宋" w:eastAsia="仿宋" w:cs="仿宋"/>
          <w:b w:val="0"/>
          <w:bCs w:val="0"/>
          <w:color w:val="auto"/>
          <w:sz w:val="28"/>
          <w:szCs w:val="28"/>
          <w:highlight w:val="none"/>
        </w:rPr>
        <w:t>小组现场审查）</w:t>
      </w:r>
    </w:p>
    <w:p w14:paraId="4410B32D">
      <w:pPr>
        <w:keepNext w:val="0"/>
        <w:keepLines w:val="0"/>
        <w:pageBreakBefore w:val="0"/>
        <w:widowControl w:val="0"/>
        <w:spacing w:line="440" w:lineRule="exact"/>
        <w:ind w:firstLine="599"/>
        <w:jc w:val="left"/>
        <w:rPr>
          <w:rFonts w:hint="eastAsia" w:ascii="仿宋" w:hAnsi="仿宋" w:eastAsia="仿宋" w:cs="仿宋"/>
          <w:b w:val="0"/>
          <w:bCs w:val="0"/>
          <w:color w:val="auto"/>
          <w:sz w:val="28"/>
          <w:szCs w:val="28"/>
          <w:highlight w:val="none"/>
          <w:lang w:val="zh-CN"/>
        </w:rPr>
      </w:pPr>
      <w:r>
        <w:rPr>
          <w:rFonts w:hint="eastAsia" w:ascii="仿宋" w:hAnsi="仿宋" w:eastAsia="仿宋" w:cs="仿宋"/>
          <w:b w:val="0"/>
          <w:bCs w:val="0"/>
          <w:color w:val="auto"/>
          <w:sz w:val="28"/>
          <w:szCs w:val="28"/>
          <w:highlight w:val="none"/>
          <w:lang w:val="en-US" w:eastAsia="zh-CN"/>
        </w:rPr>
        <w:t>7</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zh-CN"/>
        </w:rPr>
        <w:t>本次项目不接受联合体供应商参加</w:t>
      </w:r>
      <w:r>
        <w:rPr>
          <w:rFonts w:hint="eastAsia" w:ascii="仿宋" w:hAnsi="仿宋" w:eastAsia="仿宋" w:cs="仿宋"/>
          <w:b w:val="0"/>
          <w:bCs w:val="0"/>
          <w:color w:val="auto"/>
          <w:sz w:val="28"/>
          <w:szCs w:val="28"/>
          <w:highlight w:val="none"/>
          <w:lang w:eastAsia="zh-CN"/>
        </w:rPr>
        <w:t>磋商</w:t>
      </w:r>
      <w:r>
        <w:rPr>
          <w:rFonts w:hint="eastAsia" w:ascii="仿宋" w:hAnsi="仿宋" w:eastAsia="仿宋" w:cs="仿宋"/>
          <w:b w:val="0"/>
          <w:bCs w:val="0"/>
          <w:color w:val="auto"/>
          <w:sz w:val="28"/>
          <w:szCs w:val="28"/>
          <w:highlight w:val="none"/>
          <w:lang w:val="zh-CN"/>
        </w:rPr>
        <w:t>。（未见联合体即可）</w:t>
      </w:r>
    </w:p>
    <w:p w14:paraId="4F9DD526">
      <w:pPr>
        <w:spacing w:line="520" w:lineRule="exact"/>
        <w:ind w:firstLine="548"/>
        <w:rPr>
          <w:rFonts w:hint="eastAsia" w:ascii="仿宋" w:hAnsi="仿宋" w:eastAsia="仿宋" w:cs="仿宋"/>
          <w:b w:val="0"/>
          <w:bCs w:val="0"/>
          <w:color w:val="auto"/>
          <w:sz w:val="28"/>
          <w:szCs w:val="28"/>
          <w:highlight w:val="none"/>
        </w:rPr>
      </w:pPr>
    </w:p>
    <w:p w14:paraId="3D0E4B4C">
      <w:pPr>
        <w:pStyle w:val="43"/>
        <w:rPr>
          <w:rFonts w:hint="eastAsia"/>
          <w:color w:val="auto"/>
          <w:highlight w:val="none"/>
        </w:rPr>
      </w:pPr>
    </w:p>
    <w:p w14:paraId="657587DF">
      <w:pPr>
        <w:pStyle w:val="43"/>
        <w:rPr>
          <w:rFonts w:hint="eastAsia"/>
          <w:color w:val="auto"/>
          <w:highlight w:val="none"/>
        </w:rPr>
      </w:pPr>
    </w:p>
    <w:p w14:paraId="0E156403">
      <w:pPr>
        <w:widowControl/>
        <w:spacing w:line="520" w:lineRule="exact"/>
        <w:jc w:val="center"/>
        <w:rPr>
          <w:rFonts w:hint="eastAsia" w:ascii="仿宋" w:hAnsi="仿宋" w:eastAsia="仿宋" w:cs="Arial"/>
          <w:b/>
          <w:bCs/>
          <w:color w:val="auto"/>
          <w:sz w:val="32"/>
          <w:highlight w:val="none"/>
          <w:lang w:val="en-US" w:eastAsia="zh-CN"/>
        </w:rPr>
      </w:pPr>
    </w:p>
    <w:p w14:paraId="082312E1">
      <w:pPr>
        <w:widowControl/>
        <w:spacing w:line="520" w:lineRule="exact"/>
        <w:jc w:val="lef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五</w:t>
      </w:r>
      <w:r>
        <w:rPr>
          <w:rFonts w:hint="eastAsia" w:ascii="仿宋" w:hAnsi="仿宋" w:eastAsia="仿宋" w:cs="Arial"/>
          <w:b/>
          <w:bCs/>
          <w:color w:val="auto"/>
          <w:sz w:val="32"/>
          <w:highlight w:val="none"/>
        </w:rPr>
        <w:t>、综合评分时供应商需提供的证明文件</w:t>
      </w:r>
    </w:p>
    <w:p w14:paraId="69741089">
      <w:pPr>
        <w:spacing w:line="520" w:lineRule="exact"/>
        <w:jc w:val="left"/>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（供应商根据第三章评标标准的要求提供相关材料）</w:t>
      </w:r>
    </w:p>
    <w:p w14:paraId="2C8F6699">
      <w:pPr>
        <w:spacing w:line="440" w:lineRule="exact"/>
        <w:ind w:firstLine="3521"/>
        <w:rPr>
          <w:rFonts w:hint="eastAsia" w:ascii="仿宋" w:hAnsi="仿宋" w:eastAsia="仿宋"/>
          <w:b/>
          <w:color w:val="auto"/>
          <w:sz w:val="32"/>
          <w:szCs w:val="32"/>
          <w:highlight w:val="none"/>
          <w:lang w:val="en-US" w:eastAsia="zh-CN"/>
        </w:rPr>
      </w:pPr>
      <w:bookmarkStart w:id="32" w:name="_Toc157775454"/>
    </w:p>
    <w:p w14:paraId="0FC3D1A8">
      <w:pPr>
        <w:spacing w:line="440" w:lineRule="exact"/>
        <w:ind w:firstLine="3521"/>
        <w:rPr>
          <w:rFonts w:hint="eastAsia" w:ascii="仿宋" w:hAnsi="仿宋" w:eastAsia="仿宋"/>
          <w:b/>
          <w:color w:val="auto"/>
          <w:sz w:val="32"/>
          <w:szCs w:val="32"/>
          <w:highlight w:val="none"/>
          <w:lang w:val="en-US" w:eastAsia="zh-CN"/>
        </w:rPr>
      </w:pPr>
    </w:p>
    <w:p w14:paraId="1A07758F">
      <w:pPr>
        <w:spacing w:line="440" w:lineRule="exact"/>
        <w:ind w:firstLine="3521"/>
        <w:rPr>
          <w:rFonts w:hint="eastAsia" w:ascii="仿宋" w:hAnsi="仿宋" w:eastAsia="仿宋"/>
          <w:b/>
          <w:color w:val="auto"/>
          <w:sz w:val="32"/>
          <w:szCs w:val="32"/>
          <w:highlight w:val="none"/>
          <w:lang w:val="en-US" w:eastAsia="zh-CN"/>
        </w:rPr>
      </w:pPr>
    </w:p>
    <w:p w14:paraId="3FCC6F36">
      <w:pPr>
        <w:spacing w:line="440" w:lineRule="exact"/>
        <w:ind w:firstLine="3521"/>
        <w:rPr>
          <w:rFonts w:hint="eastAsia" w:ascii="仿宋" w:hAnsi="仿宋" w:eastAsia="仿宋"/>
          <w:b/>
          <w:color w:val="auto"/>
          <w:sz w:val="32"/>
          <w:szCs w:val="32"/>
          <w:highlight w:val="none"/>
        </w:rPr>
      </w:pPr>
      <w:r>
        <w:rPr>
          <w:rFonts w:hint="eastAsia" w:ascii="仿宋" w:hAnsi="仿宋" w:eastAsia="仿宋"/>
          <w:b/>
          <w:color w:val="auto"/>
          <w:sz w:val="32"/>
          <w:szCs w:val="32"/>
          <w:highlight w:val="none"/>
          <w:lang w:val="en-US" w:eastAsia="zh-CN"/>
        </w:rPr>
        <w:t>六</w:t>
      </w:r>
      <w:r>
        <w:rPr>
          <w:rFonts w:hint="eastAsia" w:ascii="仿宋" w:hAnsi="仿宋" w:eastAsia="仿宋"/>
          <w:b/>
          <w:color w:val="auto"/>
          <w:sz w:val="32"/>
          <w:szCs w:val="32"/>
          <w:highlight w:val="none"/>
        </w:rPr>
        <w:t>、示范格式</w:t>
      </w:r>
    </w:p>
    <w:p w14:paraId="7009171B">
      <w:pPr>
        <w:spacing w:line="440"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p>
    <w:bookmarkEnd w:id="32"/>
    <w:p w14:paraId="23B9AA32">
      <w:pPr>
        <w:spacing w:line="440" w:lineRule="exact"/>
        <w:ind w:firstLine="2570"/>
        <w:rPr>
          <w:rFonts w:hint="eastAsia" w:ascii="仿宋" w:hAnsi="仿宋" w:eastAsia="仿宋" w:cs="Arial"/>
          <w:b/>
          <w:bCs/>
          <w:color w:val="auto"/>
          <w:sz w:val="32"/>
          <w:highlight w:val="none"/>
        </w:rPr>
      </w:pPr>
    </w:p>
    <w:p w14:paraId="2BAA74A8">
      <w:pPr>
        <w:spacing w:line="640" w:lineRule="exact"/>
        <w:ind w:firstLine="2891"/>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法定代表人资格证明</w:t>
      </w:r>
    </w:p>
    <w:p w14:paraId="5D210B47">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单位名称:</w:t>
      </w:r>
    </w:p>
    <w:p w14:paraId="7EBD7C72">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地址:</w:t>
      </w:r>
    </w:p>
    <w:p w14:paraId="61166FD1">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职务:</w:t>
      </w:r>
    </w:p>
    <w:p w14:paraId="5D7B7D38">
      <w:pPr>
        <w:spacing w:line="640" w:lineRule="exact"/>
        <w:ind w:left="1" w:firstLine="560"/>
        <w:rPr>
          <w:rFonts w:hint="eastAsia" w:ascii="仿宋" w:hAnsi="仿宋" w:eastAsia="仿宋"/>
          <w:color w:val="auto"/>
          <w:sz w:val="28"/>
          <w:highlight w:val="none"/>
        </w:rPr>
      </w:pPr>
      <w:r>
        <w:rPr>
          <w:rFonts w:hint="eastAsia" w:ascii="仿宋" w:hAnsi="仿宋" w:eastAsia="仿宋" w:cs="楷体_GB2312"/>
          <w:color w:val="auto"/>
          <w:sz w:val="28"/>
          <w:szCs w:val="28"/>
          <w:highlight w:val="none"/>
          <w:lang w:val="zh-CN"/>
        </w:rPr>
        <w:t>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（投标人单位名称）</w:t>
      </w:r>
      <w:r>
        <w:rPr>
          <w:rFonts w:hint="eastAsia" w:ascii="仿宋" w:hAnsi="仿宋" w:eastAsia="仿宋" w:cs="楷体_GB2312"/>
          <w:color w:val="auto"/>
          <w:sz w:val="28"/>
          <w:szCs w:val="28"/>
          <w:highlight w:val="none"/>
          <w:lang w:val="zh-CN"/>
        </w:rPr>
        <w:t>的法定代表人。</w:t>
      </w:r>
      <w:r>
        <w:rPr>
          <w:rFonts w:hint="eastAsia" w:ascii="仿宋" w:hAnsi="仿宋" w:eastAsia="仿宋"/>
          <w:color w:val="auto"/>
          <w:sz w:val="28"/>
          <w:highlight w:val="none"/>
        </w:rPr>
        <w:t>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项目，签署上述项目的</w:t>
      </w:r>
      <w:r>
        <w:rPr>
          <w:rFonts w:hint="eastAsia" w:ascii="仿宋" w:hAnsi="仿宋" w:eastAsia="仿宋"/>
          <w:color w:val="auto"/>
          <w:sz w:val="28"/>
          <w:highlight w:val="none"/>
          <w:lang w:eastAsia="zh-CN"/>
        </w:rPr>
        <w:t>响应</w:t>
      </w:r>
      <w:r>
        <w:rPr>
          <w:rFonts w:hint="eastAsia" w:ascii="仿宋" w:hAnsi="仿宋" w:eastAsia="仿宋"/>
          <w:color w:val="auto"/>
          <w:sz w:val="28"/>
          <w:highlight w:val="none"/>
        </w:rPr>
        <w:t>文件、进行招标、签署合同和处理与之有关的一切事务。</w:t>
      </w:r>
    </w:p>
    <w:p w14:paraId="7713F805">
      <w:pPr>
        <w:spacing w:line="640" w:lineRule="exact"/>
        <w:ind w:firstLine="280"/>
        <w:rPr>
          <w:rFonts w:ascii="仿宋" w:hAnsi="仿宋" w:eastAsia="仿宋" w:cs="楷体_GB2312"/>
          <w:color w:val="auto"/>
          <w:sz w:val="28"/>
          <w:szCs w:val="28"/>
          <w:highlight w:val="none"/>
        </w:rPr>
      </w:pPr>
    </w:p>
    <w:p w14:paraId="6EF480F0">
      <w:pPr>
        <w:spacing w:line="640" w:lineRule="exact"/>
        <w:rPr>
          <w:rFonts w:hint="eastAsia" w:ascii="仿宋" w:hAnsi="仿宋" w:eastAsia="仿宋" w:cs="楷体_GB2312"/>
          <w:color w:val="auto"/>
          <w:sz w:val="28"/>
          <w:szCs w:val="28"/>
          <w:highlight w:val="none"/>
          <w:lang w:val="zh-CN"/>
        </w:rPr>
      </w:pPr>
    </w:p>
    <w:p w14:paraId="16C0D206">
      <w:pPr>
        <w:spacing w:line="640" w:lineRule="exact"/>
        <w:ind w:firstLine="280"/>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特此证明。</w:t>
      </w:r>
    </w:p>
    <w:p w14:paraId="76666459">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p>
    <w:p w14:paraId="294FBF76">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p>
    <w:p w14:paraId="5079917D">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49FF1256">
      <w:pPr>
        <w:pStyle w:val="257"/>
        <w:spacing w:before="0" w:after="0" w:line="520" w:lineRule="exact"/>
        <w:ind w:left="4760" w:right="560" w:hanging="1820"/>
        <w:rPr>
          <w:rFonts w:ascii="仿宋" w:hAnsi="仿宋" w:eastAsia="仿宋" w:cs="楷体_GB2312"/>
          <w:color w:val="auto"/>
          <w:sz w:val="28"/>
          <w:szCs w:val="28"/>
          <w:highlight w:val="none"/>
          <w:lang w:val="zh-CN"/>
        </w:rPr>
      </w:pPr>
    </w:p>
    <w:p w14:paraId="5AC92561">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p>
    <w:p w14:paraId="7C5E9940">
      <w:pPr>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highlight w:val="none"/>
        </w:rPr>
        <w:t>注:供应商法定代表人</w:t>
      </w:r>
      <w:r>
        <w:rPr>
          <w:rFonts w:hint="eastAsia" w:ascii="仿宋" w:hAnsi="仿宋" w:eastAsia="仿宋"/>
          <w:bCs/>
          <w:color w:val="auto"/>
          <w:sz w:val="28"/>
          <w:szCs w:val="28"/>
          <w:highlight w:val="none"/>
        </w:rPr>
        <w:t>参加磋商的，必须附</w:t>
      </w:r>
      <w:r>
        <w:rPr>
          <w:rFonts w:hint="eastAsia" w:ascii="仿宋" w:hAnsi="仿宋" w:eastAsia="仿宋"/>
          <w:bCs/>
          <w:color w:val="auto"/>
          <w:sz w:val="28"/>
          <w:highlight w:val="none"/>
        </w:rPr>
        <w:t>法定代表人</w:t>
      </w:r>
      <w:r>
        <w:rPr>
          <w:rFonts w:hint="eastAsia" w:ascii="仿宋" w:hAnsi="仿宋" w:eastAsia="仿宋"/>
          <w:bCs/>
          <w:color w:val="auto"/>
          <w:sz w:val="28"/>
          <w:szCs w:val="28"/>
          <w:highlight w:val="none"/>
        </w:rPr>
        <w:t>身份证扫描件加盖供应商电子签章。</w:t>
      </w:r>
      <w:r>
        <w:rPr>
          <w:rFonts w:hint="eastAsia" w:ascii="仿宋" w:hAnsi="仿宋" w:eastAsia="仿宋"/>
          <w:color w:val="auto"/>
          <w:sz w:val="28"/>
          <w:szCs w:val="28"/>
          <w:highlight w:val="none"/>
        </w:rPr>
        <w:t>法定代表人授权其他人参加磋商的，仅需填写“授权委托书”。</w:t>
      </w:r>
    </w:p>
    <w:p w14:paraId="066406E9">
      <w:pPr>
        <w:spacing w:line="640" w:lineRule="exact"/>
        <w:ind w:left="-359" w:firstLine="357"/>
        <w:rPr>
          <w:rFonts w:hint="eastAsia" w:ascii="仿宋" w:hAnsi="仿宋" w:eastAsia="仿宋"/>
          <w:b/>
          <w:color w:val="auto"/>
          <w:sz w:val="32"/>
          <w:highlight w:val="none"/>
        </w:rPr>
      </w:pPr>
    </w:p>
    <w:p w14:paraId="7EFD808F">
      <w:pPr>
        <w:spacing w:line="640" w:lineRule="exact"/>
        <w:rPr>
          <w:rFonts w:hint="eastAsia" w:ascii="仿宋" w:hAnsi="仿宋" w:eastAsia="仿宋"/>
          <w:b/>
          <w:color w:val="auto"/>
          <w:sz w:val="32"/>
          <w:highlight w:val="none"/>
        </w:rPr>
      </w:pPr>
    </w:p>
    <w:p w14:paraId="540B6D7F">
      <w:pPr>
        <w:spacing w:line="640" w:lineRule="exact"/>
        <w:rPr>
          <w:rFonts w:hint="eastAsia" w:ascii="仿宋" w:hAnsi="仿宋" w:eastAsia="仿宋"/>
          <w:b/>
          <w:color w:val="auto"/>
          <w:sz w:val="32"/>
          <w:highlight w:val="none"/>
        </w:rPr>
      </w:pPr>
    </w:p>
    <w:p w14:paraId="761F299D">
      <w:pPr>
        <w:spacing w:line="640" w:lineRule="exact"/>
        <w:rPr>
          <w:rFonts w:hint="eastAsia" w:ascii="仿宋" w:hAnsi="仿宋" w:eastAsia="仿宋"/>
          <w:b/>
          <w:color w:val="auto"/>
          <w:sz w:val="32"/>
          <w:highlight w:val="none"/>
        </w:rPr>
      </w:pPr>
    </w:p>
    <w:p w14:paraId="4A95B156">
      <w:pPr>
        <w:spacing w:line="640" w:lineRule="exact"/>
        <w:rPr>
          <w:rFonts w:hint="eastAsia" w:ascii="仿宋" w:hAnsi="仿宋" w:eastAsia="仿宋"/>
          <w:b/>
          <w:color w:val="auto"/>
          <w:sz w:val="28"/>
          <w:szCs w:val="28"/>
          <w:highlight w:val="none"/>
        </w:rPr>
      </w:pPr>
      <w:r>
        <w:rPr>
          <w:rFonts w:hint="eastAsia" w:ascii="仿宋" w:hAnsi="仿宋" w:eastAsia="仿宋"/>
          <w:b/>
          <w:color w:val="auto"/>
          <w:sz w:val="32"/>
          <w:highlight w:val="none"/>
        </w:rPr>
        <w:t>示范格式二</w:t>
      </w:r>
    </w:p>
    <w:p w14:paraId="6DA180D8">
      <w:pPr>
        <w:spacing w:line="520" w:lineRule="exact"/>
        <w:ind w:firstLine="3855"/>
        <w:rPr>
          <w:rFonts w:hint="eastAsia" w:ascii="仿宋" w:hAnsi="仿宋" w:eastAsia="仿宋"/>
          <w:b/>
          <w:bCs/>
          <w:color w:val="auto"/>
          <w:sz w:val="28"/>
          <w:highlight w:val="none"/>
        </w:rPr>
      </w:pPr>
      <w:r>
        <w:rPr>
          <w:rFonts w:hint="eastAsia" w:ascii="仿宋" w:hAnsi="仿宋" w:eastAsia="仿宋"/>
          <w:b/>
          <w:bCs/>
          <w:color w:val="auto"/>
          <w:sz w:val="32"/>
          <w:highlight w:val="none"/>
        </w:rPr>
        <w:t>授权委托书</w:t>
      </w:r>
    </w:p>
    <w:p w14:paraId="03C75221">
      <w:pPr>
        <w:spacing w:line="520" w:lineRule="exact"/>
        <w:rPr>
          <w:rFonts w:hint="eastAsia" w:ascii="仿宋" w:hAnsi="仿宋" w:eastAsia="仿宋"/>
          <w:bCs/>
          <w:color w:val="auto"/>
          <w:sz w:val="30"/>
          <w:szCs w:val="28"/>
          <w:highlight w:val="none"/>
        </w:rPr>
      </w:pPr>
      <w:r>
        <w:rPr>
          <w:rFonts w:hint="eastAsia" w:ascii="仿宋" w:hAnsi="仿宋" w:eastAsia="仿宋"/>
          <w:bCs/>
          <w:color w:val="auto"/>
          <w:sz w:val="30"/>
          <w:szCs w:val="28"/>
          <w:highlight w:val="none"/>
        </w:rPr>
        <w:t>致</w:t>
      </w:r>
      <w:r>
        <w:rPr>
          <w:rFonts w:hint="eastAsia" w:ascii="仿宋" w:hAnsi="仿宋" w:eastAsia="仿宋"/>
          <w:bCs/>
          <w:color w:val="auto"/>
          <w:sz w:val="30"/>
          <w:szCs w:val="28"/>
          <w:highlight w:val="none"/>
          <w:lang w:val="en-US" w:eastAsia="zh-CN"/>
        </w:rPr>
        <w:t>采购人</w:t>
      </w:r>
      <w:r>
        <w:rPr>
          <w:rFonts w:hint="eastAsia" w:ascii="仿宋" w:hAnsi="仿宋" w:eastAsia="仿宋"/>
          <w:bCs/>
          <w:color w:val="auto"/>
          <w:sz w:val="30"/>
          <w:szCs w:val="28"/>
          <w:highlight w:val="none"/>
        </w:rPr>
        <w:t>:</w:t>
      </w:r>
    </w:p>
    <w:p w14:paraId="36EE61B6">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本授权书宣告:</w:t>
      </w:r>
    </w:p>
    <w:p w14:paraId="340C0F8B">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地址:</w:t>
      </w:r>
      <w:r>
        <w:rPr>
          <w:rFonts w:hint="eastAsia" w:ascii="仿宋" w:hAnsi="仿宋" w:eastAsia="仿宋"/>
          <w:color w:val="auto"/>
          <w:sz w:val="28"/>
          <w:szCs w:val="28"/>
          <w:highlight w:val="none"/>
          <w:u w:val="single"/>
        </w:rPr>
        <w:t xml:space="preserve">            </w:t>
      </w:r>
    </w:p>
    <w:p w14:paraId="56CA5B25">
      <w:pPr>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法定代表人:</w:t>
      </w:r>
      <w:r>
        <w:rPr>
          <w:rFonts w:hint="eastAsia" w:ascii="仿宋" w:hAnsi="仿宋" w:eastAsia="仿宋"/>
          <w:color w:val="auto"/>
          <w:sz w:val="28"/>
          <w:szCs w:val="28"/>
          <w:highlight w:val="none"/>
          <w:u w:val="single"/>
        </w:rPr>
        <w:t xml:space="preserve">          </w:t>
      </w:r>
    </w:p>
    <w:p w14:paraId="0211EFCC">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日</w:t>
      </w:r>
    </w:p>
    <w:p w14:paraId="11D3076D">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职务:</w:t>
      </w:r>
      <w:r>
        <w:rPr>
          <w:rFonts w:hint="eastAsia" w:ascii="仿宋" w:hAnsi="仿宋" w:eastAsia="仿宋"/>
          <w:color w:val="auto"/>
          <w:sz w:val="28"/>
          <w:szCs w:val="28"/>
          <w:highlight w:val="none"/>
          <w:u w:val="single"/>
        </w:rPr>
        <w:t xml:space="preserve">           </w:t>
      </w:r>
    </w:p>
    <w:p w14:paraId="45EC68D4">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p>
    <w:p w14:paraId="49386AF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代表我公司参加</w:t>
      </w:r>
      <w:r>
        <w:rPr>
          <w:rFonts w:hint="eastAsia" w:ascii="仿宋" w:hAnsi="仿宋" w:eastAsia="仿宋"/>
          <w:color w:val="auto"/>
          <w:sz w:val="28"/>
          <w:szCs w:val="28"/>
          <w:highlight w:val="none"/>
          <w:lang w:eastAsia="zh-CN"/>
        </w:rPr>
        <w:t>淮安市公共资源交易中心洪泽分中心</w:t>
      </w:r>
      <w:r>
        <w:rPr>
          <w:rFonts w:hint="eastAsia" w:ascii="仿宋" w:hAnsi="仿宋" w:eastAsia="仿宋"/>
          <w:color w:val="auto"/>
          <w:sz w:val="28"/>
          <w:szCs w:val="28"/>
          <w:highlight w:val="none"/>
        </w:rPr>
        <w:t>组织的（项目编号: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采购项目的政府采购活动，受托人有权在该招标活动中，以我单位的名义签署投标函和</w:t>
      </w:r>
      <w:r>
        <w:rPr>
          <w:rFonts w:hint="eastAsia" w:ascii="仿宋" w:hAnsi="仿宋" w:eastAsia="仿宋"/>
          <w:color w:val="auto"/>
          <w:sz w:val="28"/>
          <w:szCs w:val="28"/>
          <w:highlight w:val="none"/>
          <w:lang w:val="en-US" w:eastAsia="zh-CN"/>
        </w:rPr>
        <w:t>响应</w:t>
      </w:r>
      <w:r>
        <w:rPr>
          <w:rFonts w:hint="eastAsia" w:ascii="仿宋" w:hAnsi="仿宋" w:eastAsia="仿宋"/>
          <w:color w:val="auto"/>
          <w:sz w:val="28"/>
          <w:szCs w:val="28"/>
          <w:highlight w:val="none"/>
        </w:rPr>
        <w:t>文件，与</w:t>
      </w:r>
      <w:r>
        <w:rPr>
          <w:rFonts w:hint="eastAsia" w:ascii="仿宋" w:hAnsi="仿宋" w:eastAsia="仿宋"/>
          <w:color w:val="auto"/>
          <w:sz w:val="28"/>
          <w:szCs w:val="28"/>
          <w:highlight w:val="none"/>
          <w:lang w:val="en-US" w:eastAsia="zh-CN"/>
        </w:rPr>
        <w:t>采购人</w:t>
      </w:r>
      <w:r>
        <w:rPr>
          <w:rFonts w:hint="eastAsia" w:ascii="仿宋" w:hAnsi="仿宋" w:eastAsia="仿宋"/>
          <w:color w:val="auto"/>
          <w:sz w:val="28"/>
          <w:szCs w:val="28"/>
          <w:highlight w:val="none"/>
        </w:rPr>
        <w:t>协商、澄清、解释，签订合同书并执行一切与此有关的事项。</w:t>
      </w:r>
    </w:p>
    <w:p w14:paraId="21FF97DA">
      <w:pPr>
        <w:spacing w:line="520" w:lineRule="exact"/>
        <w:rPr>
          <w:rFonts w:hint="eastAsia"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p>
    <w:p w14:paraId="2EF993D6">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委托期限:至上述事宜处理完毕止。</w:t>
      </w:r>
    </w:p>
    <w:p w14:paraId="558EEC29">
      <w:pPr>
        <w:spacing w:line="520" w:lineRule="exact"/>
        <w:ind w:firstLine="600"/>
        <w:rPr>
          <w:rFonts w:hint="eastAsia" w:ascii="仿宋" w:hAnsi="仿宋" w:eastAsia="仿宋"/>
          <w:b/>
          <w:color w:val="auto"/>
          <w:sz w:val="28"/>
          <w:szCs w:val="28"/>
          <w:highlight w:val="none"/>
        </w:rPr>
      </w:pPr>
    </w:p>
    <w:p w14:paraId="7977E53E">
      <w:pPr>
        <w:spacing w:line="520" w:lineRule="exact"/>
        <w:rPr>
          <w:rFonts w:hint="eastAsia" w:ascii="仿宋" w:hAnsi="仿宋" w:eastAsia="仿宋"/>
          <w:color w:val="auto"/>
          <w:sz w:val="28"/>
          <w:szCs w:val="28"/>
          <w:highlight w:val="none"/>
        </w:rPr>
      </w:pPr>
    </w:p>
    <w:p w14:paraId="70E45767">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04141A95">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37030AC5">
      <w:pPr>
        <w:spacing w:line="520" w:lineRule="exact"/>
        <w:ind w:left="-359" w:firstLine="548"/>
        <w:rPr>
          <w:rFonts w:hint="eastAsia" w:ascii="仿宋" w:hAnsi="仿宋" w:eastAsia="仿宋"/>
          <w:bCs/>
          <w:color w:val="auto"/>
          <w:sz w:val="28"/>
          <w:highlight w:val="none"/>
        </w:rPr>
      </w:pPr>
    </w:p>
    <w:p w14:paraId="3753A583">
      <w:pPr>
        <w:spacing w:line="520" w:lineRule="exact"/>
        <w:ind w:firstLine="560"/>
        <w:rPr>
          <w:rFonts w:hint="eastAsia" w:ascii="仿宋" w:hAnsi="仿宋" w:eastAsia="仿宋"/>
          <w:color w:val="auto"/>
          <w:sz w:val="28"/>
          <w:szCs w:val="28"/>
          <w:highlight w:val="none"/>
        </w:rPr>
      </w:pPr>
      <w:r>
        <w:rPr>
          <w:rFonts w:hint="eastAsia" w:ascii="仿宋" w:hAnsi="仿宋" w:eastAsia="仿宋"/>
          <w:bCs/>
          <w:color w:val="auto"/>
          <w:sz w:val="28"/>
          <w:highlight w:val="none"/>
        </w:rPr>
        <w:t>注:供应商委托</w:t>
      </w:r>
      <w:r>
        <w:rPr>
          <w:rFonts w:hint="eastAsia" w:ascii="仿宋" w:hAnsi="仿宋" w:eastAsia="仿宋"/>
          <w:bCs/>
          <w:color w:val="auto"/>
          <w:sz w:val="28"/>
          <w:szCs w:val="28"/>
          <w:highlight w:val="none"/>
        </w:rPr>
        <w:t>受托人参加磋商的，必须附受托人身份证</w:t>
      </w:r>
      <w:r>
        <w:rPr>
          <w:rFonts w:hint="eastAsia" w:ascii="仿宋" w:hAnsi="仿宋" w:eastAsia="仿宋"/>
          <w:color w:val="auto"/>
          <w:sz w:val="28"/>
          <w:szCs w:val="28"/>
          <w:highlight w:val="none"/>
        </w:rPr>
        <w:t>扫描</w:t>
      </w:r>
      <w:r>
        <w:rPr>
          <w:rFonts w:hint="eastAsia" w:ascii="仿宋" w:hAnsi="仿宋" w:eastAsia="仿宋"/>
          <w:bCs/>
          <w:color w:val="auto"/>
          <w:sz w:val="28"/>
          <w:szCs w:val="28"/>
          <w:highlight w:val="none"/>
        </w:rPr>
        <w:t>件加盖供应商电子签章。</w:t>
      </w:r>
      <w:r>
        <w:rPr>
          <w:rFonts w:hint="eastAsia" w:ascii="仿宋" w:hAnsi="仿宋" w:eastAsia="仿宋"/>
          <w:color w:val="auto"/>
          <w:sz w:val="28"/>
          <w:szCs w:val="28"/>
          <w:highlight w:val="none"/>
        </w:rPr>
        <w:t>法定代表人直接参加磋商的，仅需填写“法定代表人资格证明”。</w:t>
      </w:r>
    </w:p>
    <w:p w14:paraId="1DE30CB5">
      <w:pPr>
        <w:spacing w:line="640" w:lineRule="exact"/>
        <w:ind w:left="-359" w:firstLine="357"/>
        <w:rPr>
          <w:rFonts w:hint="eastAsia" w:ascii="仿宋" w:hAnsi="仿宋" w:eastAsia="仿宋"/>
          <w:b/>
          <w:color w:val="auto"/>
          <w:sz w:val="32"/>
          <w:highlight w:val="none"/>
        </w:rPr>
      </w:pPr>
    </w:p>
    <w:p w14:paraId="00094F31">
      <w:pPr>
        <w:rPr>
          <w:rFonts w:hint="eastAsia" w:ascii="仿宋" w:hAnsi="仿宋" w:eastAsia="仿宋"/>
          <w:b/>
          <w:color w:val="auto"/>
          <w:sz w:val="32"/>
          <w:szCs w:val="32"/>
          <w:highlight w:val="none"/>
        </w:rPr>
      </w:pPr>
    </w:p>
    <w:p w14:paraId="703D8ACA">
      <w:pPr>
        <w:rPr>
          <w:rFonts w:hint="eastAsia" w:ascii="仿宋" w:hAnsi="仿宋" w:eastAsia="仿宋"/>
          <w:b/>
          <w:color w:val="auto"/>
          <w:sz w:val="32"/>
          <w:szCs w:val="32"/>
          <w:highlight w:val="none"/>
        </w:rPr>
      </w:pPr>
    </w:p>
    <w:p w14:paraId="5EFCF9BE">
      <w:pPr>
        <w:rPr>
          <w:rFonts w:hint="eastAsia" w:ascii="仿宋" w:hAnsi="仿宋" w:eastAsia="仿宋"/>
          <w:b/>
          <w:color w:val="auto"/>
          <w:sz w:val="32"/>
          <w:szCs w:val="32"/>
          <w:highlight w:val="none"/>
        </w:rPr>
      </w:pPr>
    </w:p>
    <w:p w14:paraId="4D0BF0B7">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示范格式三</w:t>
      </w:r>
    </w:p>
    <w:p w14:paraId="6ADCD561">
      <w:pPr>
        <w:rPr>
          <w:rFonts w:hint="eastAsia" w:ascii="仿宋" w:hAnsi="仿宋" w:eastAsia="仿宋"/>
          <w:b/>
          <w:color w:val="auto"/>
          <w:sz w:val="32"/>
          <w:szCs w:val="32"/>
          <w:highlight w:val="none"/>
        </w:rPr>
      </w:pPr>
    </w:p>
    <w:p w14:paraId="70C1443D">
      <w:pPr>
        <w:spacing w:line="520" w:lineRule="exact"/>
        <w:jc w:val="center"/>
        <w:rPr>
          <w:rFonts w:hint="eastAsia" w:ascii="仿宋" w:hAnsi="仿宋" w:eastAsia="仿宋"/>
          <w:b/>
          <w:bCs/>
          <w:color w:val="auto"/>
          <w:sz w:val="32"/>
          <w:highlight w:val="none"/>
        </w:rPr>
      </w:pPr>
      <w:r>
        <w:rPr>
          <w:rFonts w:hint="eastAsia" w:ascii="仿宋" w:hAnsi="仿宋" w:eastAsia="仿宋"/>
          <w:b/>
          <w:bCs/>
          <w:color w:val="auto"/>
          <w:sz w:val="32"/>
          <w:highlight w:val="none"/>
        </w:rPr>
        <w:t>符合《</w:t>
      </w:r>
      <w:r>
        <w:rPr>
          <w:rFonts w:hint="eastAsia" w:ascii="仿宋" w:hAnsi="仿宋" w:eastAsia="仿宋"/>
          <w:b/>
          <w:bCs/>
          <w:color w:val="auto"/>
          <w:sz w:val="32"/>
          <w:highlight w:val="none"/>
          <w:lang w:val="en-US" w:eastAsia="zh-CN"/>
        </w:rPr>
        <w:t>中华人民共和国</w:t>
      </w:r>
      <w:r>
        <w:rPr>
          <w:rFonts w:hint="eastAsia" w:ascii="仿宋" w:hAnsi="仿宋" w:eastAsia="仿宋"/>
          <w:b/>
          <w:bCs/>
          <w:color w:val="auto"/>
          <w:sz w:val="32"/>
          <w:highlight w:val="none"/>
        </w:rPr>
        <w:t>政府采购法》第二十二条规定条件的声明函</w:t>
      </w:r>
    </w:p>
    <w:p w14:paraId="4CADBBEC">
      <w:pPr>
        <w:pStyle w:val="198"/>
        <w:spacing w:line="72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bCs/>
          <w:color w:val="auto"/>
          <w:sz w:val="28"/>
          <w:szCs w:val="28"/>
          <w:highlight w:val="none"/>
          <w:lang w:val="en-US" w:eastAsia="zh-CN"/>
        </w:rPr>
        <w:t>采购人</w:t>
      </w:r>
      <w:r>
        <w:rPr>
          <w:rFonts w:hint="eastAsia" w:ascii="仿宋" w:hAnsi="仿宋" w:eastAsia="仿宋"/>
          <w:bCs/>
          <w:color w:val="auto"/>
          <w:sz w:val="28"/>
          <w:szCs w:val="28"/>
          <w:highlight w:val="none"/>
        </w:rPr>
        <w:t>:</w:t>
      </w:r>
    </w:p>
    <w:p w14:paraId="5BD97906">
      <w:pPr>
        <w:spacing w:line="520" w:lineRule="exact"/>
        <w:ind w:firstLine="84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我公司参加贵</w:t>
      </w:r>
      <w:r>
        <w:rPr>
          <w:rFonts w:hint="eastAsia" w:ascii="仿宋" w:hAnsi="仿宋" w:eastAsia="仿宋"/>
          <w:color w:val="auto"/>
          <w:sz w:val="28"/>
          <w:szCs w:val="28"/>
          <w:highlight w:val="none"/>
          <w:lang w:val="en-US" w:eastAsia="zh-CN"/>
        </w:rPr>
        <w:t>单位</w:t>
      </w:r>
      <w:r>
        <w:rPr>
          <w:rFonts w:hint="eastAsia" w:ascii="仿宋" w:hAnsi="仿宋" w:eastAsia="仿宋"/>
          <w:color w:val="auto"/>
          <w:sz w:val="28"/>
          <w:szCs w:val="28"/>
          <w:highlight w:val="none"/>
        </w:rPr>
        <w:t>组织实施的（项目编号:        ）</w:t>
      </w:r>
      <w:r>
        <w:rPr>
          <w:rFonts w:hint="eastAsia" w:ascii="仿宋" w:hAnsi="仿宋" w:eastAsia="仿宋"/>
          <w:bCs/>
          <w:color w:val="auto"/>
          <w:sz w:val="28"/>
          <w:highlight w:val="none"/>
        </w:rPr>
        <w:t xml:space="preserve">    </w:t>
      </w:r>
      <w:r>
        <w:rPr>
          <w:rFonts w:hint="eastAsia" w:ascii="仿宋" w:hAnsi="仿宋" w:eastAsia="仿宋"/>
          <w:color w:val="auto"/>
          <w:sz w:val="28"/>
          <w:szCs w:val="28"/>
          <w:highlight w:val="none"/>
        </w:rPr>
        <w:t>采购项目的政府采购活动。针对《中华人民共和国政府采购法》第二十二条规定做出如下声明：</w:t>
      </w:r>
    </w:p>
    <w:p w14:paraId="42DA59C5">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1.</w:t>
      </w:r>
      <w:r>
        <w:rPr>
          <w:rFonts w:hint="eastAsia" w:ascii="仿宋" w:hAnsi="仿宋" w:eastAsia="仿宋"/>
          <w:color w:val="auto"/>
          <w:sz w:val="28"/>
          <w:szCs w:val="28"/>
          <w:highlight w:val="none"/>
        </w:rPr>
        <w:t>我单位具有独立承担民事责任的能力；</w:t>
      </w:r>
    </w:p>
    <w:p w14:paraId="078403CE">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2.</w:t>
      </w:r>
      <w:r>
        <w:rPr>
          <w:rFonts w:hint="eastAsia" w:ascii="仿宋" w:hAnsi="仿宋" w:eastAsia="仿宋"/>
          <w:color w:val="auto"/>
          <w:sz w:val="28"/>
          <w:szCs w:val="28"/>
          <w:highlight w:val="none"/>
        </w:rPr>
        <w:t>我单位具有良好的商业信誉和健全的财务会计制度；</w:t>
      </w:r>
    </w:p>
    <w:p w14:paraId="0170486D">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3.</w:t>
      </w:r>
      <w:r>
        <w:rPr>
          <w:rFonts w:hint="eastAsia" w:ascii="仿宋" w:hAnsi="仿宋" w:eastAsia="仿宋"/>
          <w:color w:val="auto"/>
          <w:sz w:val="28"/>
          <w:szCs w:val="28"/>
          <w:highlight w:val="none"/>
        </w:rPr>
        <w:t>我单位具有履行合同所必需的设备和专业技术能力；</w:t>
      </w:r>
    </w:p>
    <w:p w14:paraId="0981AA82">
      <w:pPr>
        <w:spacing w:line="52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4.</w:t>
      </w:r>
      <w:r>
        <w:rPr>
          <w:rFonts w:hint="eastAsia" w:ascii="仿宋" w:hAnsi="仿宋" w:eastAsia="仿宋"/>
          <w:color w:val="auto"/>
          <w:sz w:val="28"/>
          <w:szCs w:val="28"/>
          <w:highlight w:val="none"/>
        </w:rPr>
        <w:t>我单位有依法缴纳税收和社会保障资金的良好记录；</w:t>
      </w:r>
    </w:p>
    <w:p w14:paraId="1726D570">
      <w:pPr>
        <w:spacing w:line="640" w:lineRule="exact"/>
        <w:ind w:firstLine="560"/>
        <w:jc w:val="left"/>
        <w:rPr>
          <w:rFonts w:ascii="仿宋" w:hAnsi="仿宋" w:eastAsia="仿宋" w:cs="仿宋"/>
          <w:color w:val="auto"/>
          <w:sz w:val="28"/>
          <w:szCs w:val="28"/>
          <w:highlight w:val="none"/>
        </w:rPr>
      </w:pPr>
      <w:r>
        <w:rPr>
          <w:rFonts w:hint="eastAsia" w:ascii="仿宋" w:hAnsi="仿宋" w:eastAsia="仿宋"/>
          <w:color w:val="auto"/>
          <w:sz w:val="28"/>
          <w:szCs w:val="28"/>
          <w:highlight w:val="none"/>
          <w:lang w:eastAsia="zh-CN"/>
        </w:rPr>
        <w:t>5.</w:t>
      </w:r>
      <w:r>
        <w:rPr>
          <w:rFonts w:hint="eastAsia" w:ascii="仿宋" w:hAnsi="仿宋" w:eastAsia="仿宋" w:cs="仿宋"/>
          <w:color w:val="auto"/>
          <w:sz w:val="28"/>
          <w:szCs w:val="28"/>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p>
    <w:p w14:paraId="5EA91584">
      <w:pPr>
        <w:spacing w:line="520" w:lineRule="exact"/>
        <w:ind w:firstLine="638"/>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6.</w:t>
      </w:r>
      <w:r>
        <w:rPr>
          <w:rFonts w:hint="eastAsia" w:ascii="仿宋" w:hAnsi="仿宋" w:eastAsia="仿宋"/>
          <w:color w:val="auto"/>
          <w:sz w:val="28"/>
          <w:szCs w:val="28"/>
          <w:highlight w:val="none"/>
        </w:rPr>
        <w:t>我单位满足法律、行政法规规定的其他条件。</w:t>
      </w:r>
    </w:p>
    <w:p w14:paraId="47C35923">
      <w:pPr>
        <w:spacing w:line="520" w:lineRule="exact"/>
        <w:rPr>
          <w:rFonts w:hint="eastAsia" w:ascii="仿宋" w:hAnsi="仿宋" w:eastAsia="仿宋"/>
          <w:color w:val="auto"/>
          <w:sz w:val="28"/>
          <w:szCs w:val="28"/>
          <w:highlight w:val="none"/>
          <w:u w:val="single"/>
        </w:rPr>
      </w:pPr>
    </w:p>
    <w:p w14:paraId="42A55771">
      <w:pPr>
        <w:spacing w:line="520" w:lineRule="exact"/>
        <w:rPr>
          <w:rFonts w:hint="eastAsia" w:ascii="仿宋" w:hAnsi="仿宋" w:eastAsia="仿宋"/>
          <w:color w:val="auto"/>
          <w:sz w:val="28"/>
          <w:szCs w:val="28"/>
          <w:highlight w:val="none"/>
          <w:u w:val="single"/>
        </w:rPr>
      </w:pPr>
    </w:p>
    <w:p w14:paraId="602816DB">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lang w:val="en-US" w:eastAsia="zh-CN"/>
        </w:rPr>
        <w:t xml:space="preserve">                              供应商</w:t>
      </w:r>
      <w:r>
        <w:rPr>
          <w:rFonts w:hint="eastAsia" w:ascii="仿宋" w:hAnsi="仿宋" w:eastAsia="仿宋" w:cs="楷体_GB2312"/>
          <w:color w:val="auto"/>
          <w:sz w:val="28"/>
          <w:szCs w:val="28"/>
          <w:highlight w:val="none"/>
          <w:lang w:val="zh-CN"/>
        </w:rPr>
        <w:t>:</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65FE1B05">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696CA6E3">
      <w:pPr>
        <w:spacing w:line="520" w:lineRule="exact"/>
        <w:rPr>
          <w:rFonts w:hint="eastAsia" w:ascii="仿宋" w:hAnsi="仿宋" w:eastAsia="仿宋"/>
          <w:color w:val="auto"/>
          <w:sz w:val="28"/>
          <w:szCs w:val="28"/>
          <w:highlight w:val="none"/>
          <w:u w:val="single"/>
        </w:rPr>
      </w:pPr>
    </w:p>
    <w:p w14:paraId="0A16DE2C">
      <w:pPr>
        <w:rPr>
          <w:rFonts w:hint="eastAsia" w:ascii="仿宋" w:hAnsi="仿宋" w:eastAsia="仿宋"/>
          <w:b/>
          <w:color w:val="auto"/>
          <w:sz w:val="32"/>
          <w:szCs w:val="32"/>
          <w:highlight w:val="none"/>
        </w:rPr>
      </w:pPr>
    </w:p>
    <w:p w14:paraId="11E1E174">
      <w:pPr>
        <w:rPr>
          <w:rFonts w:hint="eastAsia" w:ascii="仿宋" w:hAnsi="仿宋" w:eastAsia="仿宋"/>
          <w:b/>
          <w:color w:val="auto"/>
          <w:sz w:val="32"/>
          <w:szCs w:val="32"/>
          <w:highlight w:val="none"/>
        </w:rPr>
      </w:pPr>
    </w:p>
    <w:p w14:paraId="663AD4CD">
      <w:pPr>
        <w:rPr>
          <w:rFonts w:hint="eastAsia" w:ascii="仿宋" w:hAnsi="仿宋" w:eastAsia="仿宋"/>
          <w:b/>
          <w:bCs/>
          <w:color w:val="auto"/>
          <w:sz w:val="32"/>
          <w:szCs w:val="32"/>
          <w:highlight w:val="none"/>
        </w:rPr>
      </w:pPr>
    </w:p>
    <w:p w14:paraId="796187CE">
      <w:pPr>
        <w:rPr>
          <w:rFonts w:hint="eastAsia" w:ascii="仿宋" w:hAnsi="仿宋" w:eastAsia="仿宋"/>
          <w:b/>
          <w:bCs/>
          <w:color w:val="auto"/>
          <w:sz w:val="32"/>
          <w:szCs w:val="32"/>
          <w:highlight w:val="none"/>
        </w:rPr>
      </w:pPr>
    </w:p>
    <w:p w14:paraId="0DFDE50C">
      <w:pPr>
        <w:rPr>
          <w:rFonts w:hint="eastAsia" w:ascii="仿宋" w:hAnsi="仿宋" w:eastAsia="仿宋"/>
          <w:b/>
          <w:bCs/>
          <w:color w:val="auto"/>
          <w:sz w:val="32"/>
          <w:szCs w:val="32"/>
          <w:highlight w:val="none"/>
        </w:rPr>
      </w:pPr>
    </w:p>
    <w:p w14:paraId="2EEB909B">
      <w:pPr>
        <w:rPr>
          <w:rFonts w:hint="eastAsia" w:ascii="仿宋" w:hAnsi="仿宋" w:eastAsia="仿宋"/>
          <w:b/>
          <w:color w:val="auto"/>
          <w:sz w:val="32"/>
          <w:szCs w:val="32"/>
          <w:highlight w:val="none"/>
        </w:rPr>
      </w:pPr>
    </w:p>
    <w:p w14:paraId="0DE2B2EB">
      <w:pPr>
        <w:spacing w:line="640" w:lineRule="exact"/>
        <w:rPr>
          <w:rFonts w:hint="eastAsia" w:ascii="宋体" w:hAnsi="宋体" w:cs="宋体"/>
          <w:b/>
          <w:color w:val="auto"/>
          <w:sz w:val="28"/>
          <w:szCs w:val="22"/>
          <w:highlight w:val="none"/>
        </w:rPr>
      </w:pPr>
    </w:p>
    <w:p w14:paraId="7265E1BF">
      <w:pPr>
        <w:spacing w:line="640" w:lineRule="exact"/>
        <w:rPr>
          <w:rFonts w:hint="eastAsia" w:ascii="仿宋" w:hAnsi="仿宋" w:eastAsia="仿宋" w:cs="仿宋"/>
          <w:b/>
          <w:color w:val="auto"/>
          <w:sz w:val="28"/>
          <w:szCs w:val="28"/>
          <w:highlight w:val="none"/>
        </w:rPr>
      </w:pPr>
      <w:r>
        <w:rPr>
          <w:rFonts w:hint="eastAsia" w:ascii="宋体" w:hAnsi="宋体" w:cs="宋体"/>
          <w:b/>
          <w:color w:val="auto"/>
          <w:sz w:val="28"/>
          <w:szCs w:val="22"/>
          <w:highlight w:val="none"/>
        </w:rPr>
        <w:t>示</w:t>
      </w:r>
      <w:r>
        <w:rPr>
          <w:rFonts w:hint="eastAsia" w:ascii="仿宋" w:hAnsi="仿宋" w:eastAsia="仿宋" w:cs="仿宋"/>
          <w:b/>
          <w:color w:val="auto"/>
          <w:sz w:val="28"/>
          <w:szCs w:val="28"/>
          <w:highlight w:val="none"/>
        </w:rPr>
        <w:t>范格式四</w:t>
      </w:r>
    </w:p>
    <w:p w14:paraId="67E0A15E">
      <w:pPr>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承   诺  书</w:t>
      </w:r>
    </w:p>
    <w:p w14:paraId="16CB682E">
      <w:pPr>
        <w:jc w:val="center"/>
        <w:rPr>
          <w:rFonts w:hint="eastAsia" w:ascii="仿宋" w:hAnsi="仿宋" w:eastAsia="仿宋" w:cs="仿宋"/>
          <w:b/>
          <w:color w:val="auto"/>
          <w:sz w:val="30"/>
          <w:szCs w:val="30"/>
          <w:highlight w:val="none"/>
        </w:rPr>
      </w:pPr>
    </w:p>
    <w:p w14:paraId="706ED70C">
      <w:pPr>
        <w:spacing w:line="60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致：采购人</w:t>
      </w:r>
    </w:p>
    <w:p w14:paraId="523DFF5B">
      <w:pPr>
        <w:spacing w:line="480" w:lineRule="auto"/>
        <w:ind w:firstLine="48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我方在（项目名称及项目编号）的投标过程中，</w:t>
      </w:r>
      <w:r>
        <w:rPr>
          <w:rFonts w:hint="eastAsia" w:ascii="仿宋" w:hAnsi="仿宋" w:eastAsia="仿宋" w:cs="仿宋"/>
          <w:bCs/>
          <w:color w:val="auto"/>
          <w:sz w:val="28"/>
          <w:szCs w:val="28"/>
          <w:highlight w:val="none"/>
          <w:lang w:eastAsia="zh-CN"/>
        </w:rPr>
        <w:t>作如下承诺</w:t>
      </w:r>
      <w:r>
        <w:rPr>
          <w:rFonts w:hint="eastAsia" w:ascii="仿宋" w:hAnsi="仿宋" w:eastAsia="仿宋" w:cs="仿宋"/>
          <w:bCs/>
          <w:color w:val="auto"/>
          <w:sz w:val="28"/>
          <w:szCs w:val="28"/>
          <w:highlight w:val="none"/>
        </w:rPr>
        <w:t>：</w:t>
      </w:r>
    </w:p>
    <w:p w14:paraId="1594FB7B">
      <w:pPr>
        <w:spacing w:line="480" w:lineRule="auto"/>
        <w:ind w:firstLine="24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一</w:t>
      </w:r>
      <w:r>
        <w:rPr>
          <w:rFonts w:hint="eastAsia" w:ascii="仿宋" w:hAnsi="仿宋" w:eastAsia="仿宋" w:cs="仿宋"/>
          <w:bCs/>
          <w:color w:val="auto"/>
          <w:sz w:val="28"/>
          <w:szCs w:val="28"/>
          <w:highlight w:val="none"/>
        </w:rPr>
        <w:t>、我单位负责人与其他参与本项目投标的单位负责人不为同一人、不存在直接控股、管理关系；</w:t>
      </w:r>
    </w:p>
    <w:p w14:paraId="77662B66">
      <w:pPr>
        <w:spacing w:line="480" w:lineRule="auto"/>
        <w:ind w:firstLine="24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二</w:t>
      </w:r>
      <w:r>
        <w:rPr>
          <w:rFonts w:hint="eastAsia" w:ascii="仿宋" w:hAnsi="仿宋" w:eastAsia="仿宋" w:cs="仿宋"/>
          <w:bCs/>
          <w:color w:val="auto"/>
          <w:sz w:val="28"/>
          <w:szCs w:val="28"/>
          <w:highlight w:val="none"/>
        </w:rPr>
        <w:t>、我单位没有为本次采购项目提供整体设计、规范编制或者项目管理、监理、检测等服务；</w:t>
      </w:r>
    </w:p>
    <w:p w14:paraId="35556574">
      <w:pPr>
        <w:spacing w:line="480" w:lineRule="auto"/>
        <w:ind w:firstLine="480"/>
        <w:rPr>
          <w:rFonts w:hint="eastAsia" w:ascii="仿宋" w:hAnsi="仿宋" w:eastAsia="仿宋" w:cs="仿宋"/>
          <w:bCs/>
          <w:color w:val="auto"/>
          <w:sz w:val="28"/>
          <w:szCs w:val="28"/>
          <w:highlight w:val="none"/>
          <w:lang w:val="zh-CN"/>
        </w:rPr>
      </w:pPr>
      <w:r>
        <w:rPr>
          <w:rFonts w:hint="eastAsia" w:ascii="仿宋" w:hAnsi="仿宋" w:eastAsia="仿宋" w:cs="仿宋"/>
          <w:bCs/>
          <w:color w:val="auto"/>
          <w:sz w:val="28"/>
          <w:szCs w:val="28"/>
          <w:highlight w:val="none"/>
          <w:lang w:val="zh-CN"/>
        </w:rPr>
        <w:t>我方保证上述信息的真实和准确，并愿意承担因我方就此弄虚作假所引起的一切法律后果，并自愿接受相关监管部门作出的任何处罚。</w:t>
      </w:r>
    </w:p>
    <w:p w14:paraId="55D9C34E">
      <w:pPr>
        <w:spacing w:line="600" w:lineRule="auto"/>
        <w:ind w:firstLine="480"/>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特此承诺！               </w:t>
      </w:r>
    </w:p>
    <w:p w14:paraId="4F82D4E9">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50AF3D9D">
      <w:pPr>
        <w:spacing w:line="640" w:lineRule="exact"/>
        <w:jc w:val="center"/>
        <w:rPr>
          <w:rFonts w:ascii="仿宋" w:hAnsi="仿宋" w:eastAsia="仿宋" w:cs="楷体_GB2312"/>
          <w:color w:val="auto"/>
          <w:sz w:val="28"/>
          <w:szCs w:val="28"/>
          <w:highlight w:val="none"/>
          <w:lang w:val="zh-CN"/>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楷体_GB2312"/>
          <w:color w:val="auto"/>
          <w:sz w:val="28"/>
          <w:szCs w:val="28"/>
          <w:highlight w:val="none"/>
          <w:lang w:val="zh-CN"/>
        </w:rPr>
        <w:t>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3A832614">
      <w:pPr>
        <w:spacing w:line="520" w:lineRule="exact"/>
        <w:rPr>
          <w:rFonts w:hint="eastAsia"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s="楷体_GB2312"/>
          <w:color w:val="auto"/>
          <w:sz w:val="28"/>
          <w:szCs w:val="28"/>
          <w:highlight w:val="none"/>
          <w:lang w:val="zh-CN"/>
        </w:rPr>
        <w:t>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412DBD7E">
      <w:pPr>
        <w:spacing w:line="720" w:lineRule="exact"/>
        <w:jc w:val="center"/>
        <w:rPr>
          <w:rFonts w:ascii="宋体" w:hAnsi="宋体" w:cs="宋体"/>
          <w:b/>
          <w:color w:val="auto"/>
          <w:sz w:val="32"/>
          <w:szCs w:val="32"/>
          <w:highlight w:val="none"/>
        </w:rPr>
      </w:pPr>
    </w:p>
    <w:p w14:paraId="3E061BFF">
      <w:pPr>
        <w:rPr>
          <w:rFonts w:hint="eastAsia" w:ascii="仿宋" w:hAnsi="仿宋" w:eastAsia="仿宋"/>
          <w:b/>
          <w:color w:val="auto"/>
          <w:sz w:val="32"/>
          <w:szCs w:val="32"/>
          <w:highlight w:val="none"/>
        </w:rPr>
      </w:pPr>
    </w:p>
    <w:p w14:paraId="35263BF4">
      <w:pPr>
        <w:rPr>
          <w:rFonts w:hint="eastAsia" w:ascii="仿宋" w:hAnsi="仿宋" w:eastAsia="仿宋"/>
          <w:b/>
          <w:color w:val="auto"/>
          <w:sz w:val="32"/>
          <w:szCs w:val="32"/>
          <w:highlight w:val="none"/>
        </w:rPr>
      </w:pPr>
    </w:p>
    <w:p w14:paraId="73246797">
      <w:pPr>
        <w:rPr>
          <w:rFonts w:hint="eastAsia" w:ascii="仿宋" w:hAnsi="仿宋" w:eastAsia="仿宋"/>
          <w:b/>
          <w:color w:val="auto"/>
          <w:sz w:val="32"/>
          <w:szCs w:val="32"/>
          <w:highlight w:val="none"/>
        </w:rPr>
      </w:pPr>
    </w:p>
    <w:p w14:paraId="47574794">
      <w:pPr>
        <w:rPr>
          <w:rFonts w:hint="eastAsia" w:ascii="仿宋" w:hAnsi="仿宋" w:eastAsia="仿宋"/>
          <w:b/>
          <w:color w:val="auto"/>
          <w:sz w:val="32"/>
          <w:szCs w:val="32"/>
          <w:highlight w:val="none"/>
        </w:rPr>
      </w:pPr>
    </w:p>
    <w:p w14:paraId="651AD898">
      <w:pPr>
        <w:rPr>
          <w:rFonts w:hint="eastAsia" w:ascii="仿宋" w:hAnsi="仿宋" w:eastAsia="仿宋"/>
          <w:b/>
          <w:bCs/>
          <w:color w:val="auto"/>
          <w:sz w:val="32"/>
          <w:szCs w:val="32"/>
          <w:highlight w:val="none"/>
        </w:rPr>
      </w:pPr>
    </w:p>
    <w:p w14:paraId="444E7B52">
      <w:pPr>
        <w:rPr>
          <w:rFonts w:hint="eastAsia" w:ascii="仿宋" w:hAnsi="仿宋" w:eastAsia="仿宋"/>
          <w:b/>
          <w:bCs/>
          <w:color w:val="auto"/>
          <w:sz w:val="32"/>
          <w:szCs w:val="32"/>
          <w:highlight w:val="none"/>
        </w:rPr>
      </w:pPr>
    </w:p>
    <w:p w14:paraId="30CE8B88">
      <w:pPr>
        <w:rPr>
          <w:rFonts w:hint="eastAsia" w:ascii="仿宋" w:hAnsi="仿宋" w:eastAsia="仿宋"/>
          <w:b/>
          <w:bCs/>
          <w:color w:val="auto"/>
          <w:sz w:val="32"/>
          <w:szCs w:val="32"/>
          <w:highlight w:val="none"/>
        </w:rPr>
      </w:pPr>
    </w:p>
    <w:p w14:paraId="0F15A92C">
      <w:pPr>
        <w:rPr>
          <w:rFonts w:hint="eastAsia" w:ascii="仿宋" w:hAnsi="仿宋" w:eastAsia="仿宋"/>
          <w:b/>
          <w:bCs/>
          <w:color w:val="auto"/>
          <w:sz w:val="32"/>
          <w:szCs w:val="32"/>
          <w:highlight w:val="none"/>
        </w:rPr>
      </w:pPr>
    </w:p>
    <w:p w14:paraId="7C98202F">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示范格式</w:t>
      </w:r>
      <w:r>
        <w:rPr>
          <w:rFonts w:hint="eastAsia" w:ascii="仿宋" w:hAnsi="仿宋" w:eastAsia="仿宋"/>
          <w:b/>
          <w:color w:val="auto"/>
          <w:sz w:val="32"/>
          <w:szCs w:val="32"/>
          <w:highlight w:val="none"/>
          <w:lang w:val="en-US" w:eastAsia="zh-CN"/>
        </w:rPr>
        <w:t>五</w:t>
      </w:r>
      <w:r>
        <w:rPr>
          <w:rFonts w:hint="eastAsia" w:ascii="仿宋" w:hAnsi="仿宋" w:eastAsia="仿宋"/>
          <w:color w:val="auto"/>
          <w:sz w:val="28"/>
          <w:szCs w:val="28"/>
          <w:highlight w:val="none"/>
        </w:rPr>
        <w:t xml:space="preserve">                                           </w:t>
      </w:r>
    </w:p>
    <w:p w14:paraId="0E7A44C4">
      <w:pPr>
        <w:spacing w:line="640" w:lineRule="exact"/>
        <w:jc w:val="center"/>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企业声明函（服务）</w:t>
      </w:r>
    </w:p>
    <w:p w14:paraId="1142CD89">
      <w:pPr>
        <w:pStyle w:val="198"/>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bCs/>
          <w:color w:val="auto"/>
          <w:sz w:val="28"/>
          <w:szCs w:val="28"/>
          <w:highlight w:val="none"/>
          <w:lang w:val="en-US" w:eastAsia="zh-CN"/>
        </w:rPr>
        <w:t>采购人</w:t>
      </w:r>
      <w:r>
        <w:rPr>
          <w:rFonts w:hint="eastAsia" w:ascii="仿宋" w:hAnsi="仿宋" w:eastAsia="仿宋"/>
          <w:bCs/>
          <w:color w:val="auto"/>
          <w:sz w:val="28"/>
          <w:szCs w:val="28"/>
          <w:highlight w:val="none"/>
        </w:rPr>
        <w:t>:</w:t>
      </w:r>
    </w:p>
    <w:p w14:paraId="7A5C719F">
      <w:pPr>
        <w:pStyle w:val="198"/>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本公司郑重声明，根据《政府采购促进中小企业发展管理办法》（财库﹝2020﹞46 号）的规定，本公司参加（单位名称）的（项目名称）采购活动，服务全部由符合政策要求的中小企业承接。相关企业的具体情况如下：</w:t>
      </w:r>
    </w:p>
    <w:p w14:paraId="7846B6A3">
      <w:pPr>
        <w:pStyle w:val="198"/>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u w:val="single"/>
        </w:rPr>
        <w:t xml:space="preserve"> （标的名称） </w:t>
      </w:r>
      <w:r>
        <w:rPr>
          <w:rFonts w:hint="eastAsia" w:ascii="仿宋" w:hAnsi="仿宋" w:eastAsia="仿宋"/>
          <w:bCs/>
          <w:color w:val="auto"/>
          <w:sz w:val="28"/>
          <w:szCs w:val="28"/>
          <w:highlight w:val="none"/>
        </w:rPr>
        <w:t>，属于（采购文件中明确的所属行业）；承接企业为（企业名称），从业人员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万元，属于</w:t>
      </w:r>
      <w:r>
        <w:rPr>
          <w:rFonts w:hint="eastAsia" w:ascii="仿宋" w:hAnsi="仿宋" w:eastAsia="仿宋"/>
          <w:bCs/>
          <w:color w:val="auto"/>
          <w:sz w:val="28"/>
          <w:szCs w:val="28"/>
          <w:highlight w:val="none"/>
          <w:u w:val="single"/>
        </w:rPr>
        <w:t>（中型企业、小型企业、微型企业）</w:t>
      </w:r>
      <w:r>
        <w:rPr>
          <w:rFonts w:hint="eastAsia" w:ascii="仿宋" w:hAnsi="仿宋" w:eastAsia="仿宋"/>
          <w:bCs/>
          <w:color w:val="auto"/>
          <w:sz w:val="28"/>
          <w:szCs w:val="28"/>
          <w:highlight w:val="none"/>
        </w:rPr>
        <w:t xml:space="preserve">； </w:t>
      </w:r>
    </w:p>
    <w:p w14:paraId="46ECAAFE">
      <w:pPr>
        <w:pStyle w:val="198"/>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 </w:t>
      </w:r>
      <w:r>
        <w:rPr>
          <w:rFonts w:hint="eastAsia" w:ascii="仿宋" w:hAnsi="仿宋" w:eastAsia="仿宋"/>
          <w:bCs/>
          <w:color w:val="auto"/>
          <w:sz w:val="28"/>
          <w:szCs w:val="28"/>
          <w:highlight w:val="none"/>
          <w:u w:val="single"/>
        </w:rPr>
        <w:t xml:space="preserve">（标的名称） </w:t>
      </w:r>
      <w:r>
        <w:rPr>
          <w:rFonts w:hint="eastAsia" w:ascii="仿宋" w:hAnsi="仿宋" w:eastAsia="仿宋"/>
          <w:bCs/>
          <w:color w:val="auto"/>
          <w:sz w:val="28"/>
          <w:szCs w:val="28"/>
          <w:highlight w:val="none"/>
        </w:rPr>
        <w:t>，属于（采购文件中明确的所属行业）；承接企业为（企业名称），从业人员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万元，属于</w:t>
      </w:r>
      <w:r>
        <w:rPr>
          <w:rFonts w:hint="eastAsia" w:ascii="仿宋" w:hAnsi="仿宋" w:eastAsia="仿宋"/>
          <w:bCs/>
          <w:color w:val="auto"/>
          <w:sz w:val="28"/>
          <w:szCs w:val="28"/>
          <w:highlight w:val="none"/>
          <w:u w:val="single"/>
        </w:rPr>
        <w:t>（中型企业、小型企业、微型企业）</w:t>
      </w:r>
      <w:r>
        <w:rPr>
          <w:rFonts w:hint="eastAsia" w:ascii="仿宋" w:hAnsi="仿宋" w:eastAsia="仿宋"/>
          <w:bCs/>
          <w:color w:val="auto"/>
          <w:sz w:val="28"/>
          <w:szCs w:val="28"/>
          <w:highlight w:val="none"/>
        </w:rPr>
        <w:t xml:space="preserve">； </w:t>
      </w:r>
    </w:p>
    <w:p w14:paraId="42D5C42B">
      <w:pPr>
        <w:pStyle w:val="198"/>
        <w:spacing w:line="600" w:lineRule="exact"/>
        <w:ind w:firstLine="560"/>
        <w:rPr>
          <w:rFonts w:hint="eastAsia" w:ascii="仿宋" w:hAnsi="仿宋" w:eastAsia="仿宋"/>
          <w:bCs/>
          <w:color w:val="auto"/>
          <w:sz w:val="28"/>
          <w:szCs w:val="28"/>
          <w:highlight w:val="none"/>
        </w:rPr>
      </w:pPr>
      <w:r>
        <w:rPr>
          <w:rFonts w:ascii="Arial" w:hAnsi="Arial" w:eastAsia="仿宋" w:cs="Arial"/>
          <w:bCs/>
          <w:color w:val="auto"/>
          <w:sz w:val="28"/>
          <w:szCs w:val="28"/>
          <w:highlight w:val="none"/>
        </w:rPr>
        <w:t>……</w:t>
      </w:r>
    </w:p>
    <w:p w14:paraId="73597DF5">
      <w:pPr>
        <w:pStyle w:val="198"/>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以上企业，不属于大企业的分支机构，不存在控股股东为大企业的情形，也不存在与大企业的负责人为同一人的情形。</w:t>
      </w:r>
    </w:p>
    <w:p w14:paraId="5F5ED41C">
      <w:pPr>
        <w:pStyle w:val="198"/>
        <w:spacing w:line="60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p>
    <w:p w14:paraId="294FB866">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cs="楷体_GB2312"/>
          <w:color w:val="auto"/>
          <w:sz w:val="28"/>
          <w:szCs w:val="28"/>
          <w:highlight w:val="none"/>
          <w:lang w:val="zh-CN"/>
        </w:rPr>
        <w:t>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2FD7E1BD">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法定代表人:</w:t>
      </w:r>
      <w:r>
        <w:rPr>
          <w:rFonts w:hint="eastAsia" w:ascii="仿宋" w:hAnsi="仿宋" w:eastAsia="仿宋"/>
          <w:color w:val="auto"/>
          <w:sz w:val="28"/>
          <w:highlight w:val="none"/>
          <w:u w:val="single"/>
        </w:rPr>
        <w:t>（电子签章或电子签字）</w:t>
      </w:r>
    </w:p>
    <w:p w14:paraId="2831A61B">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75C64C1C">
      <w:pPr>
        <w:pStyle w:val="198"/>
        <w:spacing w:line="600" w:lineRule="exact"/>
        <w:ind w:firstLine="480"/>
        <w:rPr>
          <w:rFonts w:hint="eastAsia" w:ascii="仿宋" w:hAnsi="仿宋" w:eastAsia="仿宋"/>
          <w:bCs/>
          <w:color w:val="auto"/>
          <w:sz w:val="24"/>
          <w:highlight w:val="none"/>
        </w:rPr>
      </w:pPr>
      <w:r>
        <w:rPr>
          <w:rFonts w:hint="eastAsia" w:ascii="仿宋" w:hAnsi="仿宋" w:eastAsia="仿宋"/>
          <w:bCs/>
          <w:color w:val="auto"/>
          <w:sz w:val="24"/>
          <w:highlight w:val="none"/>
        </w:rPr>
        <w:t>注：从业人员、营业收入、资产总额填报上一年度数据，无上一年度数据的新成立企业可不填报。</w:t>
      </w:r>
    </w:p>
    <w:p w14:paraId="472D1618">
      <w:pPr>
        <w:pStyle w:val="198"/>
        <w:spacing w:line="520" w:lineRule="exact"/>
        <w:ind w:left="0" w:firstLine="0"/>
        <w:jc w:val="left"/>
        <w:rPr>
          <w:rFonts w:hint="eastAsia" w:ascii="仿宋" w:hAnsi="仿宋" w:eastAsia="仿宋"/>
          <w:b/>
          <w:bCs/>
          <w:color w:val="auto"/>
          <w:sz w:val="32"/>
          <w:szCs w:val="32"/>
          <w:highlight w:val="none"/>
        </w:rPr>
      </w:pPr>
    </w:p>
    <w:p w14:paraId="7E67593D">
      <w:pPr>
        <w:pStyle w:val="198"/>
        <w:spacing w:line="520" w:lineRule="exact"/>
        <w:ind w:left="0" w:firstLine="0"/>
        <w:jc w:val="left"/>
        <w:rPr>
          <w:rFonts w:hint="eastAsia" w:ascii="仿宋" w:hAnsi="仿宋" w:eastAsia="仿宋"/>
          <w:b/>
          <w:bCs/>
          <w:color w:val="auto"/>
          <w:sz w:val="32"/>
          <w:szCs w:val="32"/>
          <w:highlight w:val="none"/>
        </w:rPr>
      </w:pPr>
    </w:p>
    <w:p w14:paraId="3704A506">
      <w:pPr>
        <w:pStyle w:val="198"/>
        <w:spacing w:line="520" w:lineRule="exact"/>
        <w:ind w:left="0" w:firstLine="0"/>
        <w:jc w:val="left"/>
        <w:rPr>
          <w:rFonts w:hint="eastAsia" w:ascii="仿宋" w:hAnsi="仿宋" w:eastAsia="仿宋"/>
          <w:b/>
          <w:bCs/>
          <w:color w:val="auto"/>
          <w:sz w:val="32"/>
          <w:szCs w:val="32"/>
          <w:highlight w:val="none"/>
        </w:rPr>
      </w:pPr>
    </w:p>
    <w:p w14:paraId="04F68199">
      <w:pPr>
        <w:pStyle w:val="198"/>
        <w:spacing w:line="520" w:lineRule="exact"/>
        <w:ind w:left="0" w:firstLine="0"/>
        <w:jc w:val="left"/>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t>示范格式</w:t>
      </w:r>
      <w:r>
        <w:rPr>
          <w:rFonts w:hint="eastAsia" w:ascii="仿宋" w:hAnsi="仿宋" w:eastAsia="仿宋"/>
          <w:b/>
          <w:color w:val="auto"/>
          <w:sz w:val="32"/>
          <w:szCs w:val="32"/>
          <w:highlight w:val="none"/>
          <w:lang w:val="en-US" w:eastAsia="zh-CN"/>
        </w:rPr>
        <w:t>六</w:t>
      </w:r>
    </w:p>
    <w:p w14:paraId="054339E9">
      <w:pPr>
        <w:widowControl/>
        <w:spacing w:line="640" w:lineRule="exact"/>
        <w:jc w:val="center"/>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残疾人福利性单位声明函</w:t>
      </w:r>
    </w:p>
    <w:p w14:paraId="4628762B">
      <w:pPr>
        <w:pStyle w:val="198"/>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致</w:t>
      </w:r>
      <w:r>
        <w:rPr>
          <w:rFonts w:hint="eastAsia" w:ascii="仿宋" w:hAnsi="仿宋" w:eastAsia="仿宋"/>
          <w:bCs/>
          <w:color w:val="auto"/>
          <w:sz w:val="28"/>
          <w:szCs w:val="28"/>
          <w:highlight w:val="none"/>
          <w:lang w:val="en-US" w:eastAsia="zh-CN"/>
        </w:rPr>
        <w:t>采购人</w:t>
      </w:r>
      <w:r>
        <w:rPr>
          <w:rFonts w:hint="eastAsia" w:ascii="仿宋" w:hAnsi="仿宋" w:eastAsia="仿宋"/>
          <w:bCs/>
          <w:color w:val="auto"/>
          <w:sz w:val="28"/>
          <w:szCs w:val="28"/>
          <w:highlight w:val="none"/>
        </w:rPr>
        <w:t>:</w:t>
      </w:r>
    </w:p>
    <w:p w14:paraId="4837BE3A">
      <w:pPr>
        <w:pStyle w:val="198"/>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1C9F8C76">
      <w:pPr>
        <w:pStyle w:val="198"/>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1.</w:t>
      </w:r>
      <w:r>
        <w:rPr>
          <w:rFonts w:hint="eastAsia" w:ascii="仿宋" w:hAnsi="仿宋" w:eastAsia="仿宋"/>
          <w:bCs/>
          <w:color w:val="auto"/>
          <w:sz w:val="28"/>
          <w:szCs w:val="28"/>
          <w:highlight w:val="none"/>
        </w:rPr>
        <w:t>根据《财政部 民政部 中国残疾人联合会关于促进残疾人就业政府采购政策的通知》（财库〔2017〕141 号）规定的划分标准，本</w:t>
      </w:r>
      <w:r>
        <w:rPr>
          <w:rFonts w:hint="eastAsia" w:ascii="仿宋" w:hAnsi="仿宋" w:eastAsia="仿宋"/>
          <w:bCs/>
          <w:color w:val="auto"/>
          <w:sz w:val="28"/>
          <w:szCs w:val="28"/>
          <w:highlight w:val="none"/>
          <w:lang w:eastAsia="zh-CN"/>
        </w:rPr>
        <w:t>单位</w:t>
      </w:r>
      <w:r>
        <w:rPr>
          <w:rFonts w:hint="eastAsia" w:ascii="仿宋" w:hAnsi="仿宋" w:eastAsia="仿宋"/>
          <w:bCs/>
          <w:color w:val="auto"/>
          <w:sz w:val="28"/>
          <w:szCs w:val="28"/>
          <w:highlight w:val="none"/>
        </w:rPr>
        <w:t>为残疾人福利性</w:t>
      </w:r>
      <w:r>
        <w:rPr>
          <w:rFonts w:hint="eastAsia" w:ascii="仿宋" w:hAnsi="仿宋" w:eastAsia="仿宋"/>
          <w:bCs/>
          <w:color w:val="auto"/>
          <w:sz w:val="28"/>
          <w:szCs w:val="28"/>
          <w:highlight w:val="none"/>
          <w:lang w:eastAsia="zh-CN"/>
        </w:rPr>
        <w:t>单位</w:t>
      </w:r>
      <w:r>
        <w:rPr>
          <w:rFonts w:hint="eastAsia" w:ascii="仿宋" w:hAnsi="仿宋" w:eastAsia="仿宋"/>
          <w:bCs/>
          <w:color w:val="auto"/>
          <w:sz w:val="28"/>
          <w:szCs w:val="28"/>
          <w:highlight w:val="none"/>
        </w:rPr>
        <w:t>。</w:t>
      </w:r>
    </w:p>
    <w:p w14:paraId="377DED55">
      <w:pPr>
        <w:pStyle w:val="198"/>
        <w:spacing w:line="640" w:lineRule="exact"/>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lang w:eastAsia="zh-CN"/>
        </w:rPr>
        <w:t>2.</w:t>
      </w:r>
      <w:r>
        <w:rPr>
          <w:rFonts w:hint="eastAsia" w:ascii="仿宋" w:hAnsi="仿宋" w:eastAsia="仿宋"/>
          <w:bCs/>
          <w:color w:val="auto"/>
          <w:sz w:val="28"/>
          <w:szCs w:val="28"/>
          <w:highlight w:val="none"/>
        </w:rPr>
        <w:t>本单位参加（采购单位名称）的（采购项目名称）采购活动</w:t>
      </w:r>
      <w:r>
        <w:rPr>
          <w:rFonts w:hint="eastAsia" w:ascii="仿宋" w:hAnsi="仿宋" w:eastAsia="仿宋"/>
          <w:bCs/>
          <w:color w:val="auto"/>
          <w:sz w:val="28"/>
          <w:szCs w:val="28"/>
          <w:highlight w:val="none"/>
          <w:lang w:eastAsia="zh-CN"/>
        </w:rPr>
        <w:t>，提供</w:t>
      </w:r>
      <w:r>
        <w:rPr>
          <w:rFonts w:hint="eastAsia" w:ascii="仿宋" w:hAnsi="仿宋" w:eastAsia="仿宋"/>
          <w:bCs/>
          <w:color w:val="auto"/>
          <w:sz w:val="28"/>
          <w:szCs w:val="28"/>
          <w:highlight w:val="none"/>
        </w:rPr>
        <w:t>本企业制造的货物，由本企业承担工程、提供服务，或者提供其他残疾人福利性单位制造的货物（不包括使用非残疾人福利性单位注册商标的货物</w:t>
      </w:r>
      <w:r>
        <w:rPr>
          <w:rFonts w:hint="eastAsia" w:ascii="仿宋" w:hAnsi="仿宋" w:eastAsia="仿宋"/>
          <w:bCs/>
          <w:color w:val="auto"/>
          <w:sz w:val="28"/>
          <w:szCs w:val="28"/>
          <w:highlight w:val="none"/>
          <w:lang w:eastAsia="zh-CN"/>
        </w:rPr>
        <w:t>）。</w:t>
      </w:r>
    </w:p>
    <w:p w14:paraId="55367A4D">
      <w:pPr>
        <w:pStyle w:val="198"/>
        <w:spacing w:line="640" w:lineRule="exact"/>
        <w:ind w:firstLine="560"/>
        <w:rPr>
          <w:rFonts w:hint="eastAsia" w:ascii="仿宋" w:hAnsi="仿宋" w:eastAsia="仿宋"/>
          <w:bCs/>
          <w:color w:val="auto"/>
          <w:sz w:val="28"/>
          <w:szCs w:val="28"/>
          <w:highlight w:val="none"/>
        </w:rPr>
      </w:pPr>
      <w:r>
        <w:rPr>
          <w:rFonts w:hint="eastAsia" w:ascii="仿宋" w:hAnsi="仿宋" w:eastAsia="仿宋" w:cs="仿宋_GB2312"/>
          <w:color w:val="auto"/>
          <w:sz w:val="28"/>
          <w:szCs w:val="28"/>
          <w:highlight w:val="none"/>
        </w:rPr>
        <w:t>注:</w:t>
      </w:r>
      <w:r>
        <w:rPr>
          <w:rFonts w:hint="eastAsia" w:ascii="仿宋" w:hAnsi="仿宋" w:eastAsia="仿宋"/>
          <w:bCs/>
          <w:color w:val="auto"/>
          <w:sz w:val="28"/>
          <w:szCs w:val="28"/>
          <w:highlight w:val="none"/>
        </w:rPr>
        <w:t>本公司对上述声明的真实性负责。如有虚假，将依法承担相应责任。</w:t>
      </w:r>
    </w:p>
    <w:p w14:paraId="662FBCA6">
      <w:pPr>
        <w:pStyle w:val="198"/>
        <w:spacing w:line="640" w:lineRule="exact"/>
        <w:ind w:firstLine="560"/>
        <w:rPr>
          <w:rFonts w:ascii="仿宋" w:hAnsi="仿宋" w:eastAsia="仿宋"/>
          <w:color w:val="auto"/>
          <w:sz w:val="28"/>
          <w:szCs w:val="28"/>
          <w:highlight w:val="none"/>
        </w:rPr>
      </w:pPr>
    </w:p>
    <w:p w14:paraId="62BDD0CB">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p>
    <w:p w14:paraId="38F8E679">
      <w:pPr>
        <w:spacing w:line="640" w:lineRule="exact"/>
        <w:jc w:val="center"/>
        <w:rPr>
          <w:rFonts w:hint="eastAsia"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法定代表人:</w:t>
      </w:r>
      <w:r>
        <w:rPr>
          <w:rFonts w:hint="eastAsia" w:ascii="仿宋" w:hAnsi="仿宋" w:eastAsia="仿宋"/>
          <w:color w:val="auto"/>
          <w:sz w:val="28"/>
          <w:highlight w:val="none"/>
          <w:u w:val="single"/>
        </w:rPr>
        <w:t>（电子签章或电子签字）</w:t>
      </w:r>
    </w:p>
    <w:p w14:paraId="50E5ABFC">
      <w:pPr>
        <w:spacing w:line="640" w:lineRule="exact"/>
        <w:jc w:val="center"/>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日</w:t>
      </w:r>
    </w:p>
    <w:p w14:paraId="6EC16638">
      <w:pPr>
        <w:spacing w:line="640" w:lineRule="exact"/>
        <w:ind w:firstLine="565"/>
        <w:rPr>
          <w:rFonts w:hint="eastAsia" w:ascii="仿宋" w:hAnsi="仿宋" w:eastAsia="仿宋" w:cs="仿宋_GB2312"/>
          <w:color w:val="auto"/>
          <w:sz w:val="28"/>
          <w:szCs w:val="28"/>
          <w:highlight w:val="none"/>
        </w:rPr>
      </w:pPr>
    </w:p>
    <w:p w14:paraId="5B7304FA">
      <w:pPr>
        <w:spacing w:line="640" w:lineRule="exact"/>
        <w:ind w:firstLine="565"/>
        <w:rPr>
          <w:rFonts w:hint="eastAsia" w:ascii="仿宋" w:hAnsi="仿宋" w:eastAsia="仿宋"/>
          <w:color w:val="auto"/>
          <w:sz w:val="28"/>
          <w:szCs w:val="28"/>
          <w:highlight w:val="none"/>
        </w:rPr>
      </w:pPr>
      <w:r>
        <w:rPr>
          <w:rFonts w:hint="eastAsia" w:ascii="仿宋" w:hAnsi="仿宋" w:eastAsia="仿宋" w:cs="仿宋_GB2312"/>
          <w:color w:val="auto"/>
          <w:sz w:val="28"/>
          <w:szCs w:val="28"/>
          <w:highlight w:val="none"/>
        </w:rPr>
        <w:t>注:</w:t>
      </w:r>
      <w:r>
        <w:rPr>
          <w:rFonts w:hint="eastAsia" w:ascii="仿宋" w:hAnsi="仿宋" w:eastAsia="仿宋"/>
          <w:color w:val="auto"/>
          <w:sz w:val="28"/>
          <w:szCs w:val="28"/>
          <w:highlight w:val="none"/>
        </w:rPr>
        <w:t>非</w:t>
      </w:r>
      <w:r>
        <w:rPr>
          <w:rFonts w:hint="eastAsia" w:ascii="仿宋" w:hAnsi="仿宋" w:eastAsia="仿宋"/>
          <w:color w:val="auto"/>
          <w:sz w:val="28"/>
          <w:highlight w:val="none"/>
        </w:rPr>
        <w:t>残疾人福利性单位不</w:t>
      </w:r>
      <w:r>
        <w:rPr>
          <w:rFonts w:hint="eastAsia" w:ascii="仿宋" w:hAnsi="仿宋" w:eastAsia="仿宋"/>
          <w:color w:val="auto"/>
          <w:sz w:val="28"/>
          <w:szCs w:val="28"/>
          <w:highlight w:val="none"/>
        </w:rPr>
        <w:t>需提供此函。</w:t>
      </w:r>
    </w:p>
    <w:p w14:paraId="58C4E9BE">
      <w:pPr>
        <w:spacing w:line="640" w:lineRule="exact"/>
        <w:ind w:firstLine="565"/>
        <w:rPr>
          <w:rFonts w:hint="eastAsia" w:ascii="仿宋" w:hAnsi="仿宋" w:eastAsia="仿宋"/>
          <w:color w:val="auto"/>
          <w:sz w:val="28"/>
          <w:szCs w:val="28"/>
          <w:highlight w:val="none"/>
        </w:rPr>
      </w:pPr>
    </w:p>
    <w:p w14:paraId="0B8F2021">
      <w:pPr>
        <w:spacing w:line="520" w:lineRule="exact"/>
        <w:rPr>
          <w:rFonts w:hint="eastAsia" w:ascii="宋体" w:hAnsi="宋体"/>
          <w:color w:val="auto"/>
          <w:sz w:val="28"/>
          <w:szCs w:val="28"/>
          <w:highlight w:val="none"/>
        </w:rPr>
        <w:sectPr>
          <w:footerReference r:id="rId3" w:type="default"/>
          <w:footerReference r:id="rId4" w:type="even"/>
          <w:pgSz w:w="11906" w:h="16838"/>
          <w:pgMar w:top="1162" w:right="1106" w:bottom="1157" w:left="1088" w:header="851" w:footer="992" w:gutter="0"/>
          <w:cols w:space="1701" w:num="1"/>
          <w:docGrid w:linePitch="360" w:charSpace="0"/>
        </w:sectPr>
      </w:pPr>
    </w:p>
    <w:p w14:paraId="28D44AEA">
      <w:pPr>
        <w:jc w:val="both"/>
        <w:rPr>
          <w:rFonts w:hint="eastAsia" w:ascii="仿宋" w:hAnsi="仿宋" w:eastAsia="仿宋" w:cs="仿宋"/>
          <w:b/>
          <w:color w:val="auto"/>
          <w:sz w:val="30"/>
          <w:szCs w:val="30"/>
          <w:highlight w:val="none"/>
          <w:lang w:val="en-US" w:eastAsia="zh-CN"/>
        </w:rPr>
      </w:pPr>
    </w:p>
    <w:p w14:paraId="429384FE">
      <w:pPr>
        <w:jc w:val="both"/>
        <w:rPr>
          <w:rFonts w:hint="eastAsia" w:ascii="仿宋" w:hAnsi="仿宋" w:eastAsia="仿宋" w:cs="仿宋"/>
          <w:b/>
          <w:color w:val="auto"/>
          <w:sz w:val="30"/>
          <w:szCs w:val="30"/>
          <w:highlight w:val="none"/>
          <w:lang w:val="en-US" w:eastAsia="zh-CN"/>
        </w:rPr>
      </w:pPr>
      <w:r>
        <w:rPr>
          <w:rFonts w:hint="eastAsia" w:ascii="仿宋" w:hAnsi="仿宋" w:eastAsia="仿宋" w:cs="仿宋"/>
          <w:b/>
          <w:color w:val="auto"/>
          <w:sz w:val="30"/>
          <w:szCs w:val="30"/>
          <w:highlight w:val="none"/>
          <w:lang w:val="en-US" w:eastAsia="zh-CN"/>
        </w:rPr>
        <w:t>示范格式七</w:t>
      </w:r>
    </w:p>
    <w:p w14:paraId="2C16063E">
      <w:pPr>
        <w:widowControl/>
        <w:spacing w:before="72" w:line="185" w:lineRule="auto"/>
        <w:ind w:left="3812"/>
        <w:jc w:val="left"/>
        <w:outlineLvl w:val="1"/>
        <w:rPr>
          <w:rFonts w:hint="eastAsia" w:ascii="仿宋" w:hAnsi="仿宋" w:eastAsia="仿宋" w:cs="仿宋"/>
          <w:b/>
          <w:bCs/>
          <w:color w:val="auto"/>
          <w:sz w:val="32"/>
          <w:szCs w:val="32"/>
          <w:highlight w:val="none"/>
          <w:lang w:eastAsia="en-US"/>
        </w:rPr>
      </w:pPr>
      <w:r>
        <w:rPr>
          <w:rFonts w:hint="eastAsia" w:ascii="仿宋" w:hAnsi="仿宋" w:eastAsia="仿宋" w:cs="仿宋"/>
          <w:b/>
          <w:bCs/>
          <w:color w:val="auto"/>
          <w:spacing w:val="19"/>
          <w:sz w:val="32"/>
          <w:szCs w:val="32"/>
          <w:highlight w:val="none"/>
          <w:lang w:eastAsia="en-US"/>
        </w:rPr>
        <w:t>政府采购履约验收书参考样本(服务类)</w:t>
      </w:r>
    </w:p>
    <w:tbl>
      <w:tblPr>
        <w:tblStyle w:val="304"/>
        <w:tblW w:w="13932" w:type="dxa"/>
        <w:tblInd w:w="2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227"/>
        <w:gridCol w:w="1548"/>
        <w:gridCol w:w="1776"/>
        <w:gridCol w:w="3216"/>
        <w:gridCol w:w="10"/>
      </w:tblGrid>
      <w:tr w14:paraId="7CB79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449" w:hRule="atLeast"/>
        </w:trPr>
        <w:tc>
          <w:tcPr>
            <w:tcW w:w="1625" w:type="dxa"/>
            <w:noWrap w:val="0"/>
            <w:vAlign w:val="top"/>
          </w:tcPr>
          <w:p w14:paraId="3AF652E8">
            <w:pPr>
              <w:widowControl/>
              <w:spacing w:before="298" w:line="240" w:lineRule="auto"/>
              <w:ind w:left="543"/>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sz w:val="18"/>
                <w:szCs w:val="18"/>
                <w:highlight w:val="none"/>
                <w:lang w:eastAsia="en-US"/>
              </w:rPr>
              <w:t>采购人</w:t>
            </w:r>
          </w:p>
        </w:tc>
        <w:tc>
          <w:tcPr>
            <w:tcW w:w="1714" w:type="dxa"/>
            <w:noWrap w:val="0"/>
            <w:vAlign w:val="top"/>
          </w:tcPr>
          <w:p w14:paraId="2E4A0D31">
            <w:pPr>
              <w:spacing w:line="240" w:lineRule="auto"/>
              <w:jc w:val="left"/>
              <w:rPr>
                <w:rFonts w:hint="eastAsia" w:ascii="仿宋" w:hAnsi="仿宋" w:eastAsia="仿宋" w:cs="仿宋"/>
                <w:color w:val="auto"/>
                <w:sz w:val="21"/>
                <w:szCs w:val="21"/>
                <w:highlight w:val="none"/>
                <w:lang w:val="en-US" w:eastAsia="en-US" w:bidi="ar-SA"/>
              </w:rPr>
            </w:pPr>
          </w:p>
        </w:tc>
        <w:tc>
          <w:tcPr>
            <w:tcW w:w="1816" w:type="dxa"/>
            <w:noWrap w:val="0"/>
            <w:vAlign w:val="top"/>
          </w:tcPr>
          <w:p w14:paraId="67A6FF2C">
            <w:pPr>
              <w:widowControl/>
              <w:spacing w:before="298" w:line="240" w:lineRule="auto"/>
              <w:ind w:left="553"/>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sz w:val="18"/>
                <w:szCs w:val="18"/>
                <w:highlight w:val="none"/>
                <w:lang w:eastAsia="en-US"/>
              </w:rPr>
              <w:t>项目名称</w:t>
            </w:r>
          </w:p>
        </w:tc>
        <w:tc>
          <w:tcPr>
            <w:tcW w:w="2227" w:type="dxa"/>
            <w:noWrap w:val="0"/>
            <w:vAlign w:val="top"/>
          </w:tcPr>
          <w:p w14:paraId="786900FB">
            <w:pPr>
              <w:spacing w:line="240" w:lineRule="auto"/>
              <w:jc w:val="left"/>
              <w:rPr>
                <w:rFonts w:hint="eastAsia" w:ascii="仿宋" w:hAnsi="仿宋" w:eastAsia="仿宋" w:cs="仿宋"/>
                <w:color w:val="auto"/>
                <w:sz w:val="21"/>
                <w:szCs w:val="21"/>
                <w:highlight w:val="none"/>
                <w:lang w:val="en-US" w:eastAsia="en-US" w:bidi="ar-SA"/>
              </w:rPr>
            </w:pPr>
          </w:p>
        </w:tc>
        <w:tc>
          <w:tcPr>
            <w:tcW w:w="3324" w:type="dxa"/>
            <w:gridSpan w:val="2"/>
            <w:noWrap w:val="0"/>
            <w:vAlign w:val="top"/>
          </w:tcPr>
          <w:p w14:paraId="03EE54CF">
            <w:pPr>
              <w:widowControl/>
              <w:spacing w:before="298" w:line="240" w:lineRule="auto"/>
              <w:ind w:left="1640"/>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合同名称</w:t>
            </w:r>
          </w:p>
        </w:tc>
        <w:tc>
          <w:tcPr>
            <w:tcW w:w="3216" w:type="dxa"/>
            <w:noWrap w:val="0"/>
            <w:vAlign w:val="top"/>
          </w:tcPr>
          <w:p w14:paraId="0D65CA33">
            <w:pPr>
              <w:spacing w:line="240" w:lineRule="auto"/>
              <w:jc w:val="left"/>
              <w:rPr>
                <w:rFonts w:hint="eastAsia" w:ascii="仿宋" w:hAnsi="仿宋" w:eastAsia="仿宋" w:cs="仿宋"/>
                <w:color w:val="auto"/>
                <w:sz w:val="21"/>
                <w:szCs w:val="21"/>
                <w:highlight w:val="none"/>
                <w:lang w:val="en-US" w:eastAsia="en-US" w:bidi="ar-SA"/>
              </w:rPr>
            </w:pPr>
          </w:p>
        </w:tc>
      </w:tr>
      <w:tr w14:paraId="22B8B4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451" w:hRule="atLeast"/>
        </w:trPr>
        <w:tc>
          <w:tcPr>
            <w:tcW w:w="1625" w:type="dxa"/>
            <w:noWrap w:val="0"/>
            <w:vAlign w:val="top"/>
          </w:tcPr>
          <w:p w14:paraId="2A0FFC53">
            <w:pPr>
              <w:widowControl/>
              <w:spacing w:before="298" w:line="240" w:lineRule="auto"/>
              <w:ind w:left="544"/>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sz w:val="18"/>
                <w:szCs w:val="18"/>
                <w:highlight w:val="none"/>
                <w:lang w:eastAsia="en-US"/>
              </w:rPr>
              <w:t>供应商</w:t>
            </w:r>
          </w:p>
        </w:tc>
        <w:tc>
          <w:tcPr>
            <w:tcW w:w="1714" w:type="dxa"/>
            <w:noWrap w:val="0"/>
            <w:vAlign w:val="top"/>
          </w:tcPr>
          <w:p w14:paraId="3A0B5827">
            <w:pPr>
              <w:spacing w:line="240" w:lineRule="auto"/>
              <w:jc w:val="left"/>
              <w:rPr>
                <w:rFonts w:hint="eastAsia" w:ascii="仿宋" w:hAnsi="仿宋" w:eastAsia="仿宋" w:cs="仿宋"/>
                <w:color w:val="auto"/>
                <w:sz w:val="21"/>
                <w:szCs w:val="21"/>
                <w:highlight w:val="none"/>
                <w:lang w:val="en-US" w:eastAsia="en-US" w:bidi="ar-SA"/>
              </w:rPr>
            </w:pPr>
          </w:p>
        </w:tc>
        <w:tc>
          <w:tcPr>
            <w:tcW w:w="1816" w:type="dxa"/>
            <w:noWrap w:val="0"/>
            <w:vAlign w:val="top"/>
          </w:tcPr>
          <w:p w14:paraId="11AA9262">
            <w:pPr>
              <w:widowControl/>
              <w:spacing w:before="298" w:line="240" w:lineRule="auto"/>
              <w:ind w:left="285"/>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项目及合同编号</w:t>
            </w:r>
          </w:p>
        </w:tc>
        <w:tc>
          <w:tcPr>
            <w:tcW w:w="2227" w:type="dxa"/>
            <w:noWrap w:val="0"/>
            <w:vAlign w:val="top"/>
          </w:tcPr>
          <w:p w14:paraId="267A8A9F">
            <w:pPr>
              <w:spacing w:line="240" w:lineRule="auto"/>
              <w:jc w:val="left"/>
              <w:rPr>
                <w:rFonts w:hint="eastAsia" w:ascii="仿宋" w:hAnsi="仿宋" w:eastAsia="仿宋" w:cs="仿宋"/>
                <w:color w:val="auto"/>
                <w:sz w:val="21"/>
                <w:szCs w:val="21"/>
                <w:highlight w:val="none"/>
                <w:lang w:val="en-US" w:eastAsia="en-US" w:bidi="ar-SA"/>
              </w:rPr>
            </w:pPr>
          </w:p>
        </w:tc>
        <w:tc>
          <w:tcPr>
            <w:tcW w:w="3324" w:type="dxa"/>
            <w:gridSpan w:val="2"/>
            <w:noWrap w:val="0"/>
            <w:vAlign w:val="top"/>
          </w:tcPr>
          <w:p w14:paraId="14CB5F50">
            <w:pPr>
              <w:widowControl/>
              <w:spacing w:before="298" w:line="240" w:lineRule="auto"/>
              <w:ind w:left="1640"/>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合同金额</w:t>
            </w:r>
          </w:p>
        </w:tc>
        <w:tc>
          <w:tcPr>
            <w:tcW w:w="3216" w:type="dxa"/>
            <w:noWrap w:val="0"/>
            <w:vAlign w:val="top"/>
          </w:tcPr>
          <w:p w14:paraId="637C1759">
            <w:pPr>
              <w:spacing w:line="240" w:lineRule="auto"/>
              <w:jc w:val="left"/>
              <w:rPr>
                <w:rFonts w:hint="eastAsia" w:ascii="仿宋" w:hAnsi="仿宋" w:eastAsia="仿宋" w:cs="仿宋"/>
                <w:color w:val="auto"/>
                <w:sz w:val="21"/>
                <w:szCs w:val="21"/>
                <w:highlight w:val="none"/>
                <w:lang w:val="en-US" w:eastAsia="en-US" w:bidi="ar-SA"/>
              </w:rPr>
            </w:pPr>
          </w:p>
        </w:tc>
      </w:tr>
      <w:tr w14:paraId="0286D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362" w:hRule="atLeast"/>
        </w:trPr>
        <w:tc>
          <w:tcPr>
            <w:tcW w:w="1625" w:type="dxa"/>
            <w:noWrap w:val="0"/>
            <w:vAlign w:val="top"/>
          </w:tcPr>
          <w:p w14:paraId="68EEBDB7">
            <w:pPr>
              <w:widowControl/>
              <w:spacing w:before="267" w:line="240" w:lineRule="auto"/>
              <w:ind w:left="186"/>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position w:val="1"/>
                <w:sz w:val="18"/>
                <w:szCs w:val="18"/>
                <w:highlight w:val="none"/>
                <w:lang w:eastAsia="en-US"/>
              </w:rPr>
              <w:t>分期（段）验收</w:t>
            </w:r>
          </w:p>
        </w:tc>
        <w:tc>
          <w:tcPr>
            <w:tcW w:w="1714" w:type="dxa"/>
            <w:noWrap w:val="0"/>
            <w:vAlign w:val="top"/>
          </w:tcPr>
          <w:p w14:paraId="4E8E5E99">
            <w:pPr>
              <w:widowControl/>
              <w:spacing w:before="267" w:line="240" w:lineRule="auto"/>
              <w:ind w:left="367"/>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6"/>
                <w:position w:val="1"/>
                <w:sz w:val="18"/>
                <w:szCs w:val="18"/>
                <w:highlight w:val="none"/>
                <w:lang w:eastAsia="en-US"/>
              </w:rPr>
              <w:t>是□</w:t>
            </w:r>
            <w:r>
              <w:rPr>
                <w:rFonts w:hint="eastAsia" w:ascii="仿宋" w:hAnsi="仿宋" w:eastAsia="仿宋" w:cs="仿宋"/>
                <w:color w:val="auto"/>
                <w:spacing w:val="4"/>
                <w:position w:val="1"/>
                <w:sz w:val="18"/>
                <w:szCs w:val="18"/>
                <w:highlight w:val="none"/>
                <w:lang w:eastAsia="en-US"/>
              </w:rPr>
              <w:t xml:space="preserve">   </w:t>
            </w:r>
            <w:r>
              <w:rPr>
                <w:rFonts w:hint="eastAsia" w:ascii="仿宋" w:hAnsi="仿宋" w:eastAsia="仿宋" w:cs="仿宋"/>
                <w:color w:val="auto"/>
                <w:spacing w:val="-6"/>
                <w:position w:val="1"/>
                <w:sz w:val="18"/>
                <w:szCs w:val="18"/>
                <w:highlight w:val="none"/>
                <w:lang w:eastAsia="en-US"/>
              </w:rPr>
              <w:t>否□</w:t>
            </w:r>
          </w:p>
        </w:tc>
        <w:tc>
          <w:tcPr>
            <w:tcW w:w="1816" w:type="dxa"/>
            <w:noWrap w:val="0"/>
            <w:vAlign w:val="top"/>
          </w:tcPr>
          <w:p w14:paraId="22355B97">
            <w:pPr>
              <w:widowControl/>
              <w:spacing w:before="267" w:line="240" w:lineRule="auto"/>
              <w:ind w:left="284"/>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position w:val="1"/>
                <w:sz w:val="18"/>
                <w:szCs w:val="18"/>
                <w:highlight w:val="none"/>
                <w:lang w:eastAsia="en-US"/>
              </w:rPr>
              <w:t>分期（段）情况</w:t>
            </w:r>
          </w:p>
        </w:tc>
        <w:tc>
          <w:tcPr>
            <w:tcW w:w="8767" w:type="dxa"/>
            <w:gridSpan w:val="4"/>
            <w:noWrap w:val="0"/>
            <w:vAlign w:val="top"/>
          </w:tcPr>
          <w:p w14:paraId="6BE71046">
            <w:pPr>
              <w:widowControl/>
              <w:spacing w:before="267" w:line="240" w:lineRule="auto"/>
              <w:ind w:left="2804"/>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1"/>
                <w:position w:val="1"/>
                <w:sz w:val="18"/>
                <w:szCs w:val="18"/>
                <w:highlight w:val="none"/>
                <w:lang w:eastAsia="en-US"/>
              </w:rPr>
              <w:t>共分   期（段</w:t>
            </w:r>
            <w:r>
              <w:rPr>
                <w:rFonts w:hint="eastAsia" w:ascii="仿宋" w:hAnsi="仿宋" w:eastAsia="仿宋" w:cs="仿宋"/>
                <w:color w:val="auto"/>
                <w:spacing w:val="6"/>
                <w:position w:val="1"/>
                <w:sz w:val="18"/>
                <w:szCs w:val="18"/>
                <w:highlight w:val="none"/>
                <w:lang w:eastAsia="en-US"/>
              </w:rPr>
              <w:t>），</w:t>
            </w:r>
            <w:r>
              <w:rPr>
                <w:rFonts w:hint="eastAsia" w:ascii="仿宋" w:hAnsi="仿宋" w:eastAsia="仿宋" w:cs="仿宋"/>
                <w:color w:val="auto"/>
                <w:spacing w:val="-1"/>
                <w:position w:val="1"/>
                <w:sz w:val="18"/>
                <w:szCs w:val="18"/>
                <w:highlight w:val="none"/>
                <w:lang w:eastAsia="en-US"/>
              </w:rPr>
              <w:t>此为第   期（段）验收</w:t>
            </w:r>
          </w:p>
        </w:tc>
      </w:tr>
      <w:tr w14:paraId="06504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1162" w:hRule="atLeast"/>
        </w:trPr>
        <w:tc>
          <w:tcPr>
            <w:tcW w:w="1625" w:type="dxa"/>
            <w:noWrap w:val="0"/>
            <w:vAlign w:val="top"/>
          </w:tcPr>
          <w:p w14:paraId="32D23073">
            <w:pPr>
              <w:spacing w:line="240" w:lineRule="auto"/>
              <w:jc w:val="left"/>
              <w:rPr>
                <w:rFonts w:hint="eastAsia" w:ascii="仿宋" w:hAnsi="仿宋" w:eastAsia="仿宋" w:cs="仿宋"/>
                <w:color w:val="auto"/>
                <w:sz w:val="21"/>
                <w:szCs w:val="21"/>
                <w:highlight w:val="none"/>
                <w:lang w:val="en-US" w:eastAsia="en-US" w:bidi="ar-SA"/>
              </w:rPr>
            </w:pPr>
          </w:p>
          <w:p w14:paraId="3FDF4DB4">
            <w:pPr>
              <w:widowControl/>
              <w:spacing w:before="58" w:line="240" w:lineRule="auto"/>
              <w:jc w:val="center"/>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验收时间</w:t>
            </w:r>
          </w:p>
        </w:tc>
        <w:tc>
          <w:tcPr>
            <w:tcW w:w="1714" w:type="dxa"/>
            <w:noWrap w:val="0"/>
            <w:vAlign w:val="top"/>
          </w:tcPr>
          <w:p w14:paraId="0B5F4321">
            <w:pPr>
              <w:spacing w:line="240" w:lineRule="auto"/>
              <w:jc w:val="left"/>
              <w:rPr>
                <w:rFonts w:hint="eastAsia" w:ascii="仿宋" w:hAnsi="仿宋" w:eastAsia="仿宋" w:cs="仿宋"/>
                <w:color w:val="auto"/>
                <w:sz w:val="21"/>
                <w:szCs w:val="21"/>
                <w:highlight w:val="none"/>
                <w:lang w:val="en-US" w:eastAsia="en-US" w:bidi="ar-SA"/>
              </w:rPr>
            </w:pPr>
          </w:p>
        </w:tc>
        <w:tc>
          <w:tcPr>
            <w:tcW w:w="1816" w:type="dxa"/>
            <w:noWrap w:val="0"/>
            <w:vAlign w:val="top"/>
          </w:tcPr>
          <w:p w14:paraId="1859EC08">
            <w:pPr>
              <w:spacing w:line="240" w:lineRule="auto"/>
              <w:jc w:val="left"/>
              <w:rPr>
                <w:rFonts w:hint="eastAsia" w:ascii="仿宋" w:hAnsi="仿宋" w:eastAsia="仿宋" w:cs="仿宋"/>
                <w:color w:val="auto"/>
                <w:sz w:val="21"/>
                <w:szCs w:val="21"/>
                <w:highlight w:val="none"/>
                <w:lang w:val="en-US" w:eastAsia="en-US" w:bidi="ar-SA"/>
              </w:rPr>
            </w:pPr>
          </w:p>
          <w:p w14:paraId="1C091C94">
            <w:pPr>
              <w:widowControl/>
              <w:spacing w:before="58" w:line="240" w:lineRule="auto"/>
              <w:jc w:val="center"/>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验收地点</w:t>
            </w:r>
          </w:p>
        </w:tc>
        <w:tc>
          <w:tcPr>
            <w:tcW w:w="2227" w:type="dxa"/>
            <w:noWrap w:val="0"/>
            <w:vAlign w:val="top"/>
          </w:tcPr>
          <w:p w14:paraId="3F5D9CCF">
            <w:pPr>
              <w:spacing w:line="240" w:lineRule="auto"/>
              <w:jc w:val="left"/>
              <w:rPr>
                <w:rFonts w:hint="eastAsia" w:ascii="仿宋" w:hAnsi="仿宋" w:eastAsia="仿宋" w:cs="仿宋"/>
                <w:color w:val="auto"/>
                <w:sz w:val="21"/>
                <w:szCs w:val="21"/>
                <w:highlight w:val="none"/>
                <w:lang w:val="en-US" w:eastAsia="en-US" w:bidi="ar-SA"/>
              </w:rPr>
            </w:pPr>
          </w:p>
        </w:tc>
        <w:tc>
          <w:tcPr>
            <w:tcW w:w="3324" w:type="dxa"/>
            <w:gridSpan w:val="2"/>
            <w:noWrap w:val="0"/>
            <w:vAlign w:val="top"/>
          </w:tcPr>
          <w:p w14:paraId="7DB2FA1B">
            <w:pPr>
              <w:spacing w:line="240" w:lineRule="auto"/>
              <w:jc w:val="left"/>
              <w:rPr>
                <w:rFonts w:hint="eastAsia" w:ascii="仿宋" w:hAnsi="仿宋" w:eastAsia="仿宋" w:cs="仿宋"/>
                <w:color w:val="auto"/>
                <w:sz w:val="21"/>
                <w:szCs w:val="21"/>
                <w:highlight w:val="none"/>
                <w:lang w:val="en-US" w:eastAsia="en-US" w:bidi="ar-SA"/>
              </w:rPr>
            </w:pPr>
          </w:p>
          <w:p w14:paraId="3BAAB85D">
            <w:pPr>
              <w:widowControl/>
              <w:spacing w:before="59" w:line="240" w:lineRule="auto"/>
              <w:jc w:val="center"/>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验收组织形式</w:t>
            </w:r>
          </w:p>
        </w:tc>
        <w:tc>
          <w:tcPr>
            <w:tcW w:w="3216" w:type="dxa"/>
            <w:noWrap w:val="0"/>
            <w:vAlign w:val="top"/>
          </w:tcPr>
          <w:p w14:paraId="21759F84">
            <w:pPr>
              <w:widowControl/>
              <w:spacing w:before="267" w:line="240" w:lineRule="auto"/>
              <w:jc w:val="left"/>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pacing w:val="-4"/>
                <w:position w:val="1"/>
                <w:sz w:val="18"/>
                <w:szCs w:val="18"/>
                <w:highlight w:val="none"/>
                <w:lang w:eastAsia="zh-CN"/>
              </w:rPr>
              <w:t>□</w:t>
            </w:r>
            <w:r>
              <w:rPr>
                <w:rFonts w:hint="eastAsia" w:ascii="仿宋" w:hAnsi="仿宋" w:eastAsia="仿宋" w:cs="仿宋"/>
                <w:color w:val="auto"/>
                <w:spacing w:val="-4"/>
                <w:position w:val="1"/>
                <w:sz w:val="18"/>
                <w:szCs w:val="18"/>
                <w:highlight w:val="none"/>
                <w:lang w:eastAsia="en-US"/>
              </w:rPr>
              <w:t>自行简易验收</w:t>
            </w:r>
          </w:p>
          <w:p w14:paraId="2E15BD2F">
            <w:pPr>
              <w:widowControl/>
              <w:spacing w:before="58" w:line="240" w:lineRule="auto"/>
              <w:jc w:val="left"/>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pacing w:val="-4"/>
                <w:position w:val="1"/>
                <w:sz w:val="18"/>
                <w:szCs w:val="18"/>
                <w:highlight w:val="none"/>
                <w:lang w:eastAsia="en-US"/>
              </w:rPr>
              <w:t>□验收小组验收</w:t>
            </w:r>
          </w:p>
          <w:p w14:paraId="55996592">
            <w:pPr>
              <w:widowControl/>
              <w:spacing w:before="58" w:line="240"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w:t>
            </w:r>
            <w:r>
              <w:rPr>
                <w:rFonts w:hint="eastAsia" w:ascii="仿宋" w:hAnsi="仿宋" w:eastAsia="仿宋" w:cs="仿宋"/>
                <w:color w:val="auto"/>
                <w:spacing w:val="-3"/>
                <w:position w:val="1"/>
                <w:sz w:val="18"/>
                <w:szCs w:val="18"/>
                <w:highlight w:val="none"/>
                <w:lang w:eastAsia="zh-CN"/>
              </w:rPr>
              <w:t>洪泽分中心</w:t>
            </w:r>
            <w:r>
              <w:rPr>
                <w:rFonts w:hint="eastAsia" w:ascii="仿宋" w:hAnsi="仿宋" w:eastAsia="仿宋" w:cs="仿宋"/>
                <w:color w:val="auto"/>
                <w:spacing w:val="-3"/>
                <w:position w:val="1"/>
                <w:sz w:val="18"/>
                <w:szCs w:val="18"/>
                <w:highlight w:val="none"/>
                <w:lang w:eastAsia="en-US"/>
              </w:rPr>
              <w:t>验收</w:t>
            </w:r>
          </w:p>
        </w:tc>
      </w:tr>
      <w:tr w14:paraId="16949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404" w:hRule="atLeast"/>
        </w:trPr>
        <w:tc>
          <w:tcPr>
            <w:tcW w:w="1625" w:type="dxa"/>
            <w:vMerge w:val="restart"/>
            <w:noWrap w:val="0"/>
            <w:vAlign w:val="top"/>
          </w:tcPr>
          <w:p w14:paraId="30C0F21E">
            <w:pPr>
              <w:spacing w:line="240" w:lineRule="auto"/>
              <w:jc w:val="left"/>
              <w:rPr>
                <w:rFonts w:hint="eastAsia" w:ascii="仿宋" w:hAnsi="仿宋" w:eastAsia="仿宋" w:cs="仿宋"/>
                <w:color w:val="auto"/>
                <w:sz w:val="21"/>
                <w:szCs w:val="21"/>
                <w:highlight w:val="none"/>
                <w:lang w:val="en-US" w:eastAsia="en-US" w:bidi="ar-SA"/>
              </w:rPr>
            </w:pPr>
          </w:p>
          <w:p w14:paraId="207B3A17">
            <w:pPr>
              <w:spacing w:line="240" w:lineRule="auto"/>
              <w:jc w:val="left"/>
              <w:rPr>
                <w:rFonts w:hint="eastAsia" w:ascii="仿宋" w:hAnsi="仿宋" w:eastAsia="仿宋" w:cs="仿宋"/>
                <w:color w:val="auto"/>
                <w:sz w:val="21"/>
                <w:szCs w:val="21"/>
                <w:highlight w:val="none"/>
                <w:lang w:val="en-US" w:eastAsia="en-US" w:bidi="ar-SA"/>
              </w:rPr>
            </w:pPr>
          </w:p>
          <w:p w14:paraId="5B65C429">
            <w:pPr>
              <w:spacing w:line="240" w:lineRule="auto"/>
              <w:jc w:val="left"/>
              <w:rPr>
                <w:rFonts w:hint="eastAsia" w:ascii="仿宋" w:hAnsi="仿宋" w:eastAsia="仿宋" w:cs="仿宋"/>
                <w:color w:val="auto"/>
                <w:sz w:val="21"/>
                <w:szCs w:val="21"/>
                <w:highlight w:val="none"/>
                <w:lang w:val="en-US" w:eastAsia="en-US" w:bidi="ar-SA"/>
              </w:rPr>
            </w:pPr>
          </w:p>
          <w:p w14:paraId="7C5E2B2C">
            <w:pPr>
              <w:widowControl/>
              <w:spacing w:before="58" w:line="240" w:lineRule="auto"/>
              <w:ind w:left="454"/>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验收内容</w:t>
            </w:r>
          </w:p>
        </w:tc>
        <w:tc>
          <w:tcPr>
            <w:tcW w:w="1714" w:type="dxa"/>
            <w:noWrap w:val="0"/>
            <w:vAlign w:val="top"/>
          </w:tcPr>
          <w:p w14:paraId="59A925D1">
            <w:pPr>
              <w:widowControl/>
              <w:spacing w:before="298" w:line="240" w:lineRule="auto"/>
              <w:ind w:left="498"/>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服务质量</w:t>
            </w:r>
          </w:p>
        </w:tc>
        <w:tc>
          <w:tcPr>
            <w:tcW w:w="1816" w:type="dxa"/>
            <w:noWrap w:val="0"/>
            <w:vAlign w:val="top"/>
          </w:tcPr>
          <w:p w14:paraId="333FC4E8">
            <w:pPr>
              <w:widowControl/>
              <w:spacing w:before="298" w:line="240" w:lineRule="auto"/>
              <w:ind w:left="551"/>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服务进度</w:t>
            </w:r>
          </w:p>
        </w:tc>
        <w:tc>
          <w:tcPr>
            <w:tcW w:w="2227" w:type="dxa"/>
            <w:noWrap w:val="0"/>
            <w:vAlign w:val="top"/>
          </w:tcPr>
          <w:p w14:paraId="5BF9BBAB">
            <w:pPr>
              <w:widowControl/>
              <w:spacing w:before="298" w:line="240" w:lineRule="auto"/>
              <w:ind w:left="387"/>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1"/>
                <w:sz w:val="18"/>
                <w:szCs w:val="18"/>
                <w:highlight w:val="none"/>
                <w:lang w:eastAsia="en-US"/>
              </w:rPr>
              <w:t>人员、设备 配备情况</w:t>
            </w:r>
          </w:p>
        </w:tc>
        <w:tc>
          <w:tcPr>
            <w:tcW w:w="1548" w:type="dxa"/>
            <w:noWrap w:val="0"/>
            <w:vAlign w:val="top"/>
          </w:tcPr>
          <w:p w14:paraId="511CB94C">
            <w:pPr>
              <w:widowControl/>
              <w:spacing w:before="297" w:line="240" w:lineRule="auto"/>
              <w:ind w:left="231"/>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行业、安全标准</w:t>
            </w:r>
          </w:p>
        </w:tc>
        <w:tc>
          <w:tcPr>
            <w:tcW w:w="1776" w:type="dxa"/>
            <w:noWrap w:val="0"/>
            <w:vAlign w:val="top"/>
          </w:tcPr>
          <w:p w14:paraId="300F3C05">
            <w:pPr>
              <w:widowControl/>
              <w:spacing w:before="298" w:line="240"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项目需求、服务承诺</w:t>
            </w:r>
          </w:p>
        </w:tc>
        <w:tc>
          <w:tcPr>
            <w:tcW w:w="3216" w:type="dxa"/>
            <w:noWrap w:val="0"/>
            <w:vAlign w:val="top"/>
          </w:tcPr>
          <w:p w14:paraId="1C8E04C5">
            <w:pPr>
              <w:widowControl/>
              <w:spacing w:before="299" w:line="240" w:lineRule="auto"/>
              <w:ind w:left="159"/>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1"/>
                <w:sz w:val="18"/>
                <w:szCs w:val="18"/>
                <w:highlight w:val="none"/>
                <w:lang w:eastAsia="en-US"/>
              </w:rPr>
              <w:t>合同履约时间、 地点、方式</w:t>
            </w:r>
          </w:p>
        </w:tc>
      </w:tr>
      <w:tr w14:paraId="3E3A8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1119" w:hRule="atLeast"/>
        </w:trPr>
        <w:tc>
          <w:tcPr>
            <w:tcW w:w="1625" w:type="dxa"/>
            <w:vMerge w:val="continue"/>
            <w:noWrap w:val="0"/>
            <w:vAlign w:val="top"/>
          </w:tcPr>
          <w:p w14:paraId="13480C89">
            <w:pPr>
              <w:spacing w:line="240" w:lineRule="auto"/>
              <w:jc w:val="left"/>
              <w:rPr>
                <w:rFonts w:hint="eastAsia" w:ascii="仿宋" w:hAnsi="仿宋" w:eastAsia="仿宋" w:cs="仿宋"/>
                <w:color w:val="auto"/>
                <w:sz w:val="21"/>
                <w:szCs w:val="21"/>
                <w:highlight w:val="none"/>
                <w:lang w:val="en-US" w:eastAsia="en-US" w:bidi="ar-SA"/>
              </w:rPr>
            </w:pPr>
          </w:p>
        </w:tc>
        <w:tc>
          <w:tcPr>
            <w:tcW w:w="1714" w:type="dxa"/>
            <w:noWrap w:val="0"/>
            <w:vAlign w:val="top"/>
          </w:tcPr>
          <w:p w14:paraId="644EBF1B">
            <w:pPr>
              <w:widowControl/>
              <w:spacing w:before="270" w:line="240"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5"/>
                <w:position w:val="1"/>
                <w:sz w:val="18"/>
                <w:szCs w:val="18"/>
                <w:highlight w:val="none"/>
                <w:lang w:eastAsia="en-US"/>
              </w:rPr>
              <w:t>合</w:t>
            </w:r>
            <w:r>
              <w:rPr>
                <w:rFonts w:hint="eastAsia" w:ascii="仿宋" w:hAnsi="仿宋" w:eastAsia="仿宋" w:cs="仿宋"/>
                <w:color w:val="auto"/>
                <w:spacing w:val="3"/>
                <w:position w:val="1"/>
                <w:sz w:val="18"/>
                <w:szCs w:val="18"/>
                <w:highlight w:val="none"/>
                <w:lang w:eastAsia="en-US"/>
              </w:rPr>
              <w:t xml:space="preserve">  </w:t>
            </w:r>
            <w:r>
              <w:rPr>
                <w:rFonts w:hint="eastAsia" w:ascii="仿宋" w:hAnsi="仿宋" w:eastAsia="仿宋" w:cs="仿宋"/>
                <w:color w:val="auto"/>
                <w:spacing w:val="-5"/>
                <w:position w:val="1"/>
                <w:sz w:val="18"/>
                <w:szCs w:val="18"/>
                <w:highlight w:val="none"/>
                <w:lang w:eastAsia="en-US"/>
              </w:rPr>
              <w:t>格□</w:t>
            </w:r>
          </w:p>
          <w:p w14:paraId="468FF78F">
            <w:pPr>
              <w:spacing w:line="240" w:lineRule="auto"/>
              <w:jc w:val="left"/>
              <w:rPr>
                <w:rFonts w:hint="eastAsia" w:ascii="仿宋" w:hAnsi="仿宋" w:eastAsia="仿宋" w:cs="仿宋"/>
                <w:color w:val="auto"/>
                <w:sz w:val="21"/>
                <w:szCs w:val="21"/>
                <w:highlight w:val="none"/>
                <w:lang w:val="en-US" w:eastAsia="en-US" w:bidi="ar-SA"/>
              </w:rPr>
            </w:pPr>
          </w:p>
          <w:p w14:paraId="69A7AF01">
            <w:pPr>
              <w:widowControl/>
              <w:spacing w:before="59" w:line="240"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不合格□</w:t>
            </w:r>
          </w:p>
        </w:tc>
        <w:tc>
          <w:tcPr>
            <w:tcW w:w="1816" w:type="dxa"/>
            <w:noWrap w:val="0"/>
            <w:vAlign w:val="top"/>
          </w:tcPr>
          <w:p w14:paraId="7645D955">
            <w:pPr>
              <w:widowControl/>
              <w:spacing w:before="270" w:line="240"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8"/>
                <w:position w:val="1"/>
                <w:sz w:val="18"/>
                <w:szCs w:val="18"/>
                <w:highlight w:val="none"/>
                <w:lang w:eastAsia="en-US"/>
              </w:rPr>
              <w:t>按</w:t>
            </w:r>
            <w:r>
              <w:rPr>
                <w:rFonts w:hint="eastAsia" w:ascii="仿宋" w:hAnsi="仿宋" w:eastAsia="仿宋" w:cs="仿宋"/>
                <w:color w:val="auto"/>
                <w:spacing w:val="7"/>
                <w:position w:val="1"/>
                <w:sz w:val="18"/>
                <w:szCs w:val="18"/>
                <w:highlight w:val="none"/>
                <w:lang w:eastAsia="en-US"/>
              </w:rPr>
              <w:t xml:space="preserve">  </w:t>
            </w:r>
            <w:r>
              <w:rPr>
                <w:rFonts w:hint="eastAsia" w:ascii="仿宋" w:hAnsi="仿宋" w:eastAsia="仿宋" w:cs="仿宋"/>
                <w:color w:val="auto"/>
                <w:spacing w:val="-8"/>
                <w:position w:val="1"/>
                <w:sz w:val="18"/>
                <w:szCs w:val="18"/>
                <w:highlight w:val="none"/>
                <w:lang w:eastAsia="en-US"/>
              </w:rPr>
              <w:t>时□</w:t>
            </w:r>
          </w:p>
          <w:p w14:paraId="02BBCAA3">
            <w:pPr>
              <w:spacing w:line="240" w:lineRule="auto"/>
              <w:jc w:val="left"/>
              <w:rPr>
                <w:rFonts w:hint="eastAsia" w:ascii="仿宋" w:hAnsi="仿宋" w:eastAsia="仿宋" w:cs="仿宋"/>
                <w:color w:val="auto"/>
                <w:sz w:val="21"/>
                <w:szCs w:val="21"/>
                <w:highlight w:val="none"/>
                <w:lang w:val="en-US" w:eastAsia="en-US" w:bidi="ar-SA"/>
              </w:rPr>
            </w:pPr>
          </w:p>
          <w:p w14:paraId="2A213172">
            <w:pPr>
              <w:widowControl/>
              <w:spacing w:before="59" w:line="240"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不按时□</w:t>
            </w:r>
          </w:p>
        </w:tc>
        <w:tc>
          <w:tcPr>
            <w:tcW w:w="2227" w:type="dxa"/>
            <w:noWrap w:val="0"/>
            <w:vAlign w:val="top"/>
          </w:tcPr>
          <w:p w14:paraId="013E3DF6">
            <w:pPr>
              <w:widowControl/>
              <w:spacing w:before="270" w:line="240"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5"/>
                <w:position w:val="1"/>
                <w:sz w:val="18"/>
                <w:szCs w:val="18"/>
                <w:highlight w:val="none"/>
                <w:lang w:eastAsia="en-US"/>
              </w:rPr>
              <w:t>合</w:t>
            </w:r>
            <w:r>
              <w:rPr>
                <w:rFonts w:hint="eastAsia" w:ascii="仿宋" w:hAnsi="仿宋" w:eastAsia="仿宋" w:cs="仿宋"/>
                <w:color w:val="auto"/>
                <w:spacing w:val="3"/>
                <w:position w:val="1"/>
                <w:sz w:val="18"/>
                <w:szCs w:val="18"/>
                <w:highlight w:val="none"/>
                <w:lang w:eastAsia="en-US"/>
              </w:rPr>
              <w:t xml:space="preserve">  </w:t>
            </w:r>
            <w:r>
              <w:rPr>
                <w:rFonts w:hint="eastAsia" w:ascii="仿宋" w:hAnsi="仿宋" w:eastAsia="仿宋" w:cs="仿宋"/>
                <w:color w:val="auto"/>
                <w:spacing w:val="-5"/>
                <w:position w:val="1"/>
                <w:sz w:val="18"/>
                <w:szCs w:val="18"/>
                <w:highlight w:val="none"/>
                <w:lang w:eastAsia="en-US"/>
              </w:rPr>
              <w:t>格□</w:t>
            </w:r>
          </w:p>
          <w:p w14:paraId="7F678B84">
            <w:pPr>
              <w:spacing w:line="240" w:lineRule="auto"/>
              <w:jc w:val="left"/>
              <w:rPr>
                <w:rFonts w:hint="eastAsia" w:ascii="仿宋" w:hAnsi="仿宋" w:eastAsia="仿宋" w:cs="仿宋"/>
                <w:color w:val="auto"/>
                <w:sz w:val="21"/>
                <w:szCs w:val="21"/>
                <w:highlight w:val="none"/>
                <w:lang w:val="en-US" w:eastAsia="en-US" w:bidi="ar-SA"/>
              </w:rPr>
            </w:pPr>
          </w:p>
          <w:p w14:paraId="23599B0D">
            <w:pPr>
              <w:widowControl/>
              <w:spacing w:before="59" w:line="240"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不合格□</w:t>
            </w:r>
          </w:p>
        </w:tc>
        <w:tc>
          <w:tcPr>
            <w:tcW w:w="1548" w:type="dxa"/>
            <w:noWrap w:val="0"/>
            <w:vAlign w:val="top"/>
          </w:tcPr>
          <w:p w14:paraId="22749DE5">
            <w:pPr>
              <w:widowControl/>
              <w:spacing w:before="270" w:line="240"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5"/>
                <w:position w:val="1"/>
                <w:sz w:val="18"/>
                <w:szCs w:val="18"/>
                <w:highlight w:val="none"/>
                <w:lang w:eastAsia="en-US"/>
              </w:rPr>
              <w:t>合</w:t>
            </w:r>
            <w:r>
              <w:rPr>
                <w:rFonts w:hint="eastAsia" w:ascii="仿宋" w:hAnsi="仿宋" w:eastAsia="仿宋" w:cs="仿宋"/>
                <w:color w:val="auto"/>
                <w:spacing w:val="3"/>
                <w:position w:val="1"/>
                <w:sz w:val="18"/>
                <w:szCs w:val="18"/>
                <w:highlight w:val="none"/>
                <w:lang w:eastAsia="en-US"/>
              </w:rPr>
              <w:t xml:space="preserve">  </w:t>
            </w:r>
            <w:r>
              <w:rPr>
                <w:rFonts w:hint="eastAsia" w:ascii="仿宋" w:hAnsi="仿宋" w:eastAsia="仿宋" w:cs="仿宋"/>
                <w:color w:val="auto"/>
                <w:spacing w:val="-5"/>
                <w:position w:val="1"/>
                <w:sz w:val="18"/>
                <w:szCs w:val="18"/>
                <w:highlight w:val="none"/>
                <w:lang w:eastAsia="en-US"/>
              </w:rPr>
              <w:t>格□</w:t>
            </w:r>
          </w:p>
          <w:p w14:paraId="1C24F923">
            <w:pPr>
              <w:spacing w:line="240" w:lineRule="auto"/>
              <w:jc w:val="left"/>
              <w:rPr>
                <w:rFonts w:hint="eastAsia" w:ascii="仿宋" w:hAnsi="仿宋" w:eastAsia="仿宋" w:cs="仿宋"/>
                <w:color w:val="auto"/>
                <w:sz w:val="21"/>
                <w:szCs w:val="21"/>
                <w:highlight w:val="none"/>
                <w:lang w:val="en-US" w:eastAsia="en-US" w:bidi="ar-SA"/>
              </w:rPr>
            </w:pPr>
          </w:p>
          <w:p w14:paraId="0909B905">
            <w:pPr>
              <w:widowControl/>
              <w:spacing w:before="59" w:line="240"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不合格□</w:t>
            </w:r>
          </w:p>
        </w:tc>
        <w:tc>
          <w:tcPr>
            <w:tcW w:w="1776" w:type="dxa"/>
            <w:noWrap w:val="0"/>
            <w:vAlign w:val="top"/>
          </w:tcPr>
          <w:p w14:paraId="5231166B">
            <w:pPr>
              <w:widowControl/>
              <w:spacing w:before="270" w:line="240" w:lineRule="auto"/>
              <w:jc w:val="both"/>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5"/>
                <w:position w:val="1"/>
                <w:sz w:val="18"/>
                <w:szCs w:val="18"/>
                <w:highlight w:val="none"/>
                <w:lang w:eastAsia="en-US"/>
              </w:rPr>
              <w:t>合</w:t>
            </w:r>
            <w:r>
              <w:rPr>
                <w:rFonts w:hint="eastAsia" w:ascii="仿宋" w:hAnsi="仿宋" w:eastAsia="仿宋" w:cs="仿宋"/>
                <w:color w:val="auto"/>
                <w:spacing w:val="3"/>
                <w:position w:val="1"/>
                <w:sz w:val="18"/>
                <w:szCs w:val="18"/>
                <w:highlight w:val="none"/>
                <w:lang w:eastAsia="en-US"/>
              </w:rPr>
              <w:t xml:space="preserve">  </w:t>
            </w:r>
            <w:r>
              <w:rPr>
                <w:rFonts w:hint="eastAsia" w:ascii="仿宋" w:hAnsi="仿宋" w:eastAsia="仿宋" w:cs="仿宋"/>
                <w:color w:val="auto"/>
                <w:spacing w:val="-5"/>
                <w:position w:val="1"/>
                <w:sz w:val="18"/>
                <w:szCs w:val="18"/>
                <w:highlight w:val="none"/>
                <w:lang w:eastAsia="en-US"/>
              </w:rPr>
              <w:t>格□</w:t>
            </w:r>
          </w:p>
          <w:p w14:paraId="36409D79">
            <w:pPr>
              <w:spacing w:line="240" w:lineRule="auto"/>
              <w:jc w:val="center"/>
              <w:rPr>
                <w:rFonts w:hint="eastAsia" w:ascii="仿宋" w:hAnsi="仿宋" w:eastAsia="仿宋" w:cs="仿宋"/>
                <w:color w:val="auto"/>
                <w:sz w:val="21"/>
                <w:szCs w:val="21"/>
                <w:highlight w:val="none"/>
                <w:lang w:val="en-US" w:eastAsia="en-US" w:bidi="ar-SA"/>
              </w:rPr>
            </w:pPr>
          </w:p>
          <w:p w14:paraId="25A70238">
            <w:pPr>
              <w:widowControl/>
              <w:spacing w:before="59" w:line="240" w:lineRule="auto"/>
              <w:jc w:val="both"/>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不合格□</w:t>
            </w:r>
          </w:p>
        </w:tc>
        <w:tc>
          <w:tcPr>
            <w:tcW w:w="3216" w:type="dxa"/>
            <w:noWrap w:val="0"/>
            <w:vAlign w:val="top"/>
          </w:tcPr>
          <w:p w14:paraId="14083EF8">
            <w:pPr>
              <w:widowControl/>
              <w:spacing w:before="270" w:line="240"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5"/>
                <w:position w:val="1"/>
                <w:sz w:val="18"/>
                <w:szCs w:val="18"/>
                <w:highlight w:val="none"/>
                <w:lang w:eastAsia="en-US"/>
              </w:rPr>
              <w:t>合</w:t>
            </w:r>
            <w:r>
              <w:rPr>
                <w:rFonts w:hint="eastAsia" w:ascii="仿宋" w:hAnsi="仿宋" w:eastAsia="仿宋" w:cs="仿宋"/>
                <w:color w:val="auto"/>
                <w:spacing w:val="3"/>
                <w:position w:val="1"/>
                <w:sz w:val="18"/>
                <w:szCs w:val="18"/>
                <w:highlight w:val="none"/>
                <w:lang w:eastAsia="en-US"/>
              </w:rPr>
              <w:t xml:space="preserve">  </w:t>
            </w:r>
            <w:r>
              <w:rPr>
                <w:rFonts w:hint="eastAsia" w:ascii="仿宋" w:hAnsi="仿宋" w:eastAsia="仿宋" w:cs="仿宋"/>
                <w:color w:val="auto"/>
                <w:spacing w:val="-5"/>
                <w:position w:val="1"/>
                <w:sz w:val="18"/>
                <w:szCs w:val="18"/>
                <w:highlight w:val="none"/>
                <w:lang w:eastAsia="en-US"/>
              </w:rPr>
              <w:t>格□</w:t>
            </w:r>
          </w:p>
          <w:p w14:paraId="56E69961">
            <w:pPr>
              <w:spacing w:line="240" w:lineRule="auto"/>
              <w:jc w:val="left"/>
              <w:rPr>
                <w:rFonts w:hint="eastAsia" w:ascii="仿宋" w:hAnsi="仿宋" w:eastAsia="仿宋" w:cs="仿宋"/>
                <w:color w:val="auto"/>
                <w:sz w:val="21"/>
                <w:szCs w:val="21"/>
                <w:highlight w:val="none"/>
                <w:lang w:val="en-US" w:eastAsia="en-US" w:bidi="ar-SA"/>
              </w:rPr>
            </w:pPr>
          </w:p>
          <w:p w14:paraId="49206B5A">
            <w:pPr>
              <w:widowControl/>
              <w:spacing w:before="59" w:line="240"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position w:val="1"/>
                <w:sz w:val="18"/>
                <w:szCs w:val="18"/>
                <w:highlight w:val="none"/>
                <w:lang w:eastAsia="en-US"/>
              </w:rPr>
              <w:t>不合格□</w:t>
            </w:r>
          </w:p>
        </w:tc>
      </w:tr>
      <w:tr w14:paraId="62B7E0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586" w:hRule="atLeast"/>
        </w:trPr>
        <w:tc>
          <w:tcPr>
            <w:tcW w:w="1625" w:type="dxa"/>
            <w:noWrap w:val="0"/>
            <w:vAlign w:val="top"/>
          </w:tcPr>
          <w:p w14:paraId="06E4A4AF">
            <w:pPr>
              <w:widowControl/>
              <w:spacing w:before="58" w:line="240"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存在问题和改进意见</w:t>
            </w:r>
          </w:p>
        </w:tc>
        <w:tc>
          <w:tcPr>
            <w:tcW w:w="12297" w:type="dxa"/>
            <w:gridSpan w:val="6"/>
            <w:noWrap w:val="0"/>
            <w:vAlign w:val="top"/>
          </w:tcPr>
          <w:p w14:paraId="37233197">
            <w:pPr>
              <w:spacing w:line="240" w:lineRule="auto"/>
              <w:jc w:val="left"/>
              <w:rPr>
                <w:rFonts w:hint="eastAsia" w:ascii="仿宋" w:hAnsi="仿宋" w:eastAsia="仿宋" w:cs="仿宋"/>
                <w:color w:val="auto"/>
                <w:sz w:val="21"/>
                <w:szCs w:val="21"/>
                <w:highlight w:val="none"/>
                <w:lang w:val="en-US" w:eastAsia="en-US" w:bidi="ar-SA"/>
              </w:rPr>
            </w:pPr>
          </w:p>
        </w:tc>
      </w:tr>
      <w:tr w14:paraId="751F0B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454" w:hRule="atLeast"/>
        </w:trPr>
        <w:tc>
          <w:tcPr>
            <w:tcW w:w="1625" w:type="dxa"/>
            <w:noWrap w:val="0"/>
            <w:vAlign w:val="top"/>
          </w:tcPr>
          <w:p w14:paraId="69539C64">
            <w:pPr>
              <w:widowControl/>
              <w:spacing w:before="58" w:line="207"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3"/>
                <w:sz w:val="18"/>
                <w:szCs w:val="18"/>
                <w:highlight w:val="none"/>
                <w:lang w:eastAsia="en-US"/>
              </w:rPr>
              <w:t>最终结论</w:t>
            </w:r>
          </w:p>
        </w:tc>
        <w:tc>
          <w:tcPr>
            <w:tcW w:w="12297" w:type="dxa"/>
            <w:gridSpan w:val="6"/>
            <w:noWrap w:val="0"/>
            <w:vAlign w:val="top"/>
          </w:tcPr>
          <w:p w14:paraId="18203213">
            <w:pPr>
              <w:widowControl/>
              <w:spacing w:before="58" w:line="240" w:lineRule="exact"/>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position w:val="1"/>
                <w:sz w:val="18"/>
                <w:szCs w:val="18"/>
                <w:highlight w:val="none"/>
                <w:lang w:eastAsia="en-US"/>
              </w:rPr>
              <w:t>合  格□</w:t>
            </w:r>
            <w:r>
              <w:rPr>
                <w:rFonts w:hint="eastAsia" w:ascii="仿宋" w:hAnsi="仿宋" w:eastAsia="仿宋" w:cs="仿宋"/>
                <w:color w:val="auto"/>
                <w:position w:val="1"/>
                <w:sz w:val="18"/>
                <w:szCs w:val="18"/>
                <w:highlight w:val="none"/>
                <w:lang w:eastAsia="en-US"/>
              </w:rPr>
              <w:t xml:space="preserve">                              </w:t>
            </w:r>
            <w:r>
              <w:rPr>
                <w:rFonts w:hint="eastAsia" w:ascii="仿宋" w:hAnsi="仿宋" w:eastAsia="仿宋" w:cs="仿宋"/>
                <w:color w:val="auto"/>
                <w:spacing w:val="-2"/>
                <w:position w:val="1"/>
                <w:sz w:val="18"/>
                <w:szCs w:val="18"/>
                <w:highlight w:val="none"/>
                <w:lang w:eastAsia="en-US"/>
              </w:rPr>
              <w:t>不合格□</w:t>
            </w:r>
          </w:p>
        </w:tc>
      </w:tr>
      <w:tr w14:paraId="4B3DAB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gridAfter w:val="1"/>
          <w:wAfter w:w="10" w:type="dxa"/>
          <w:trHeight w:val="584" w:hRule="atLeast"/>
        </w:trPr>
        <w:tc>
          <w:tcPr>
            <w:tcW w:w="1625" w:type="dxa"/>
            <w:noWrap w:val="0"/>
            <w:vAlign w:val="top"/>
          </w:tcPr>
          <w:p w14:paraId="0AA90535">
            <w:pPr>
              <w:widowControl/>
              <w:spacing w:before="295" w:line="208"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验收小组成员</w:t>
            </w:r>
          </w:p>
          <w:p w14:paraId="6847CE9B">
            <w:pPr>
              <w:widowControl/>
              <w:spacing w:before="58" w:line="208"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4"/>
                <w:sz w:val="18"/>
                <w:szCs w:val="18"/>
                <w:highlight w:val="none"/>
                <w:lang w:eastAsia="en-US"/>
              </w:rPr>
              <w:t>签字</w:t>
            </w:r>
          </w:p>
        </w:tc>
        <w:tc>
          <w:tcPr>
            <w:tcW w:w="12297" w:type="dxa"/>
            <w:gridSpan w:val="6"/>
            <w:noWrap w:val="0"/>
            <w:vAlign w:val="top"/>
          </w:tcPr>
          <w:p w14:paraId="0F53D7FA">
            <w:pPr>
              <w:spacing w:line="240" w:lineRule="auto"/>
              <w:jc w:val="left"/>
              <w:rPr>
                <w:rFonts w:hint="eastAsia" w:ascii="仿宋" w:hAnsi="仿宋" w:eastAsia="仿宋" w:cs="仿宋"/>
                <w:color w:val="auto"/>
                <w:sz w:val="21"/>
                <w:szCs w:val="21"/>
                <w:highlight w:val="none"/>
                <w:lang w:val="en-US" w:eastAsia="en-US" w:bidi="ar-SA"/>
              </w:rPr>
            </w:pPr>
          </w:p>
        </w:tc>
      </w:tr>
      <w:tr w14:paraId="71745C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13932" w:type="dxa"/>
            <w:gridSpan w:val="8"/>
            <w:noWrap w:val="0"/>
            <w:vAlign w:val="top"/>
          </w:tcPr>
          <w:p w14:paraId="701FA7AA">
            <w:pPr>
              <w:widowControl/>
              <w:spacing w:before="297" w:line="207" w:lineRule="auto"/>
              <w:jc w:val="center"/>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采购人意见</w:t>
            </w:r>
          </w:p>
        </w:tc>
      </w:tr>
      <w:tr w14:paraId="16800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13932" w:type="dxa"/>
            <w:gridSpan w:val="8"/>
            <w:noWrap w:val="0"/>
            <w:vAlign w:val="top"/>
          </w:tcPr>
          <w:p w14:paraId="41317DF6">
            <w:pPr>
              <w:spacing w:line="255" w:lineRule="auto"/>
              <w:jc w:val="left"/>
              <w:rPr>
                <w:rFonts w:hint="eastAsia" w:ascii="仿宋" w:hAnsi="仿宋" w:eastAsia="仿宋" w:cs="仿宋"/>
                <w:color w:val="auto"/>
                <w:sz w:val="21"/>
                <w:szCs w:val="21"/>
                <w:highlight w:val="none"/>
                <w:lang w:val="en-US" w:eastAsia="en-US" w:bidi="ar-SA"/>
              </w:rPr>
            </w:pPr>
          </w:p>
          <w:p w14:paraId="26AE3337">
            <w:pPr>
              <w:widowControl/>
              <w:spacing w:before="59" w:line="238" w:lineRule="exact"/>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1"/>
                <w:position w:val="1"/>
                <w:sz w:val="18"/>
                <w:szCs w:val="18"/>
                <w:highlight w:val="none"/>
                <w:lang w:eastAsia="en-US"/>
              </w:rPr>
              <w:t>经办人：         负责人</w:t>
            </w:r>
            <w:r>
              <w:rPr>
                <w:rFonts w:hint="eastAsia" w:ascii="仿宋" w:hAnsi="仿宋" w:eastAsia="仿宋" w:cs="仿宋"/>
                <w:color w:val="auto"/>
                <w:spacing w:val="-18"/>
                <w:position w:val="1"/>
                <w:sz w:val="18"/>
                <w:szCs w:val="18"/>
                <w:highlight w:val="none"/>
                <w:lang w:eastAsia="en-US"/>
              </w:rPr>
              <w:t>：</w:t>
            </w:r>
            <w:r>
              <w:rPr>
                <w:rFonts w:hint="eastAsia" w:ascii="仿宋" w:hAnsi="仿宋" w:eastAsia="仿宋" w:cs="仿宋"/>
                <w:color w:val="auto"/>
                <w:position w:val="1"/>
                <w:sz w:val="18"/>
                <w:szCs w:val="18"/>
                <w:highlight w:val="none"/>
                <w:lang w:eastAsia="en-US"/>
              </w:rPr>
              <w:t xml:space="preserve">           </w:t>
            </w:r>
            <w:r>
              <w:rPr>
                <w:rFonts w:hint="eastAsia" w:ascii="仿宋" w:hAnsi="仿宋" w:eastAsia="仿宋" w:cs="仿宋"/>
                <w:color w:val="auto"/>
                <w:spacing w:val="-18"/>
                <w:position w:val="1"/>
                <w:sz w:val="18"/>
                <w:szCs w:val="18"/>
                <w:highlight w:val="none"/>
                <w:lang w:eastAsia="en-US"/>
              </w:rPr>
              <w:t>（</w:t>
            </w:r>
            <w:r>
              <w:rPr>
                <w:rFonts w:hint="eastAsia" w:ascii="仿宋" w:hAnsi="仿宋" w:eastAsia="仿宋" w:cs="仿宋"/>
                <w:color w:val="auto"/>
                <w:spacing w:val="1"/>
                <w:position w:val="1"/>
                <w:sz w:val="18"/>
                <w:szCs w:val="18"/>
                <w:highlight w:val="none"/>
                <w:lang w:eastAsia="en-US"/>
              </w:rPr>
              <w:t>采购人公章）</w:t>
            </w:r>
          </w:p>
        </w:tc>
      </w:tr>
      <w:tr w14:paraId="76ABE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9" w:hRule="atLeast"/>
        </w:trPr>
        <w:tc>
          <w:tcPr>
            <w:tcW w:w="13932" w:type="dxa"/>
            <w:gridSpan w:val="8"/>
            <w:noWrap w:val="0"/>
            <w:vAlign w:val="top"/>
          </w:tcPr>
          <w:p w14:paraId="12742C81">
            <w:pPr>
              <w:widowControl/>
              <w:spacing w:before="299" w:line="207" w:lineRule="auto"/>
              <w:jc w:val="left"/>
              <w:rPr>
                <w:rFonts w:hint="eastAsia" w:ascii="仿宋" w:hAnsi="仿宋" w:eastAsia="仿宋" w:cs="仿宋"/>
                <w:color w:val="auto"/>
                <w:sz w:val="18"/>
                <w:szCs w:val="18"/>
                <w:highlight w:val="none"/>
                <w:lang w:eastAsia="en-US"/>
              </w:rPr>
            </w:pPr>
            <w:r>
              <w:rPr>
                <w:rFonts w:hint="eastAsia" w:ascii="仿宋" w:hAnsi="仿宋" w:eastAsia="仿宋" w:cs="仿宋"/>
                <w:color w:val="auto"/>
                <w:spacing w:val="-2"/>
                <w:sz w:val="18"/>
                <w:szCs w:val="18"/>
                <w:highlight w:val="none"/>
                <w:lang w:eastAsia="en-US"/>
              </w:rPr>
              <w:t>供应商确认：</w:t>
            </w:r>
            <w:r>
              <w:rPr>
                <w:rFonts w:hint="eastAsia" w:ascii="仿宋" w:hAnsi="仿宋" w:eastAsia="仿宋" w:cs="仿宋"/>
                <w:color w:val="auto"/>
                <w:spacing w:val="-2"/>
                <w:sz w:val="18"/>
                <w:szCs w:val="18"/>
                <w:highlight w:val="none"/>
                <w:lang w:val="en-US" w:eastAsia="zh-CN"/>
              </w:rPr>
              <w:t xml:space="preserve">                              </w:t>
            </w:r>
            <w:r>
              <w:rPr>
                <w:rFonts w:hint="eastAsia" w:ascii="仿宋" w:hAnsi="仿宋" w:eastAsia="仿宋" w:cs="仿宋"/>
                <w:color w:val="auto"/>
                <w:spacing w:val="-1"/>
                <w:position w:val="1"/>
                <w:sz w:val="18"/>
                <w:szCs w:val="18"/>
                <w:highlight w:val="none"/>
                <w:lang w:eastAsia="en-US"/>
              </w:rPr>
              <w:t>（单位公章或授权代表签字）</w:t>
            </w:r>
          </w:p>
        </w:tc>
      </w:tr>
    </w:tbl>
    <w:p w14:paraId="31F88FC5">
      <w:pPr>
        <w:widowControl/>
        <w:spacing w:before="267" w:line="240" w:lineRule="auto"/>
        <w:ind w:firstLine="180"/>
        <w:jc w:val="left"/>
        <w:rPr>
          <w:rFonts w:hint="eastAsia" w:ascii="仿宋" w:hAnsi="仿宋" w:eastAsia="仿宋" w:cs="仿宋"/>
          <w:color w:val="auto"/>
          <w:highlight w:val="none"/>
        </w:rPr>
        <w:sectPr>
          <w:footerReference r:id="rId5" w:type="default"/>
          <w:pgSz w:w="16838" w:h="11906" w:orient="landscape"/>
          <w:pgMar w:top="400" w:right="956" w:bottom="1424" w:left="1459" w:header="510" w:footer="1122" w:gutter="0"/>
          <w:cols w:space="1701" w:num="1"/>
          <w:docGrid w:linePitch="360" w:charSpace="0"/>
        </w:sectPr>
      </w:pPr>
      <w:r>
        <w:rPr>
          <w:rFonts w:hint="eastAsia" w:ascii="仿宋" w:hAnsi="仿宋" w:eastAsia="仿宋" w:cs="仿宋"/>
          <w:color w:val="auto"/>
          <w:position w:val="1"/>
          <w:sz w:val="18"/>
          <w:szCs w:val="18"/>
          <w:highlight w:val="none"/>
          <w:lang w:eastAsia="en-US"/>
        </w:rPr>
        <w:t>说明：该表为服务类项目履约验收的参考样表，采购人或</w:t>
      </w:r>
      <w:r>
        <w:rPr>
          <w:rFonts w:hint="eastAsia" w:ascii="仿宋" w:hAnsi="仿宋" w:eastAsia="仿宋" w:cs="仿宋"/>
          <w:color w:val="auto"/>
          <w:position w:val="1"/>
          <w:sz w:val="18"/>
          <w:szCs w:val="18"/>
          <w:highlight w:val="none"/>
          <w:lang w:eastAsia="zh-CN"/>
        </w:rPr>
        <w:t>洪泽分中心</w:t>
      </w:r>
      <w:r>
        <w:rPr>
          <w:rFonts w:hint="eastAsia" w:ascii="仿宋" w:hAnsi="仿宋" w:eastAsia="仿宋" w:cs="仿宋"/>
          <w:color w:val="auto"/>
          <w:position w:val="1"/>
          <w:sz w:val="18"/>
          <w:szCs w:val="18"/>
          <w:highlight w:val="none"/>
          <w:lang w:eastAsia="en-US"/>
        </w:rPr>
        <w:t>可以</w:t>
      </w:r>
      <w:r>
        <w:rPr>
          <w:rFonts w:hint="eastAsia" w:ascii="仿宋" w:hAnsi="仿宋" w:eastAsia="仿宋" w:cs="仿宋"/>
          <w:color w:val="auto"/>
          <w:spacing w:val="-1"/>
          <w:position w:val="1"/>
          <w:sz w:val="18"/>
          <w:szCs w:val="18"/>
          <w:highlight w:val="none"/>
          <w:lang w:eastAsia="en-US"/>
        </w:rPr>
        <w:t>根据工作实际进行调整。</w:t>
      </w:r>
    </w:p>
    <w:p w14:paraId="19994720">
      <w:pPr>
        <w:pStyle w:val="307"/>
        <w:shd w:val="clear" w:color="auto"/>
        <w:spacing w:beforeAutospacing="0" w:afterAutospacing="0" w:line="560" w:lineRule="exact"/>
        <w:jc w:val="both"/>
        <w:rPr>
          <w:rFonts w:hint="eastAsia" w:ascii="仿宋" w:hAnsi="仿宋" w:eastAsia="仿宋" w:cs="仿宋"/>
          <w:b/>
          <w:bCs/>
          <w:color w:val="auto"/>
          <w:sz w:val="28"/>
          <w:szCs w:val="28"/>
          <w:highlight w:val="none"/>
          <w:shd w:val="clear" w:color="auto" w:fill="FFFFFF"/>
          <w:lang w:val="en-US" w:eastAsia="zh-CN"/>
        </w:rPr>
      </w:pPr>
      <w:r>
        <w:rPr>
          <w:rFonts w:hint="eastAsia" w:ascii="仿宋" w:hAnsi="仿宋" w:eastAsia="仿宋" w:cs="仿宋"/>
          <w:b/>
          <w:bCs/>
          <w:color w:val="auto"/>
          <w:sz w:val="28"/>
          <w:szCs w:val="28"/>
          <w:highlight w:val="none"/>
          <w:shd w:val="clear" w:color="auto" w:fill="FFFFFF"/>
          <w:lang w:val="en-US" w:eastAsia="zh-CN"/>
        </w:rPr>
        <w:t>示范格式八  （投标时无需提供，项目发布采购公告前提供）</w:t>
      </w:r>
    </w:p>
    <w:p w14:paraId="279B88B8">
      <w:pPr>
        <w:pStyle w:val="307"/>
        <w:shd w:val="clear" w:color="auto"/>
        <w:spacing w:beforeAutospacing="0" w:afterAutospacing="0" w:line="560" w:lineRule="exact"/>
        <w:ind w:firstLine="3213"/>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shd w:val="clear" w:color="auto" w:fill="FFFFFF"/>
        </w:rPr>
        <w:t>政府采购廉政监督承诺书</w:t>
      </w:r>
    </w:p>
    <w:p w14:paraId="1748B63D">
      <w:pPr>
        <w:pStyle w:val="307"/>
        <w:shd w:val="clear" w:color="auto"/>
        <w:spacing w:beforeAutospacing="0" w:afterAutospacing="0"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（采购人与</w:t>
      </w:r>
      <w:r>
        <w:rPr>
          <w:rFonts w:hint="eastAsia" w:ascii="仿宋" w:hAnsi="仿宋" w:eastAsia="仿宋" w:cs="仿宋"/>
          <w:color w:val="auto"/>
          <w:sz w:val="28"/>
          <w:szCs w:val="28"/>
          <w:highlight w:val="none"/>
          <w:shd w:val="clear" w:color="auto" w:fill="FFFFFF"/>
          <w:lang w:eastAsia="zh-CN"/>
        </w:rPr>
        <w:t>洪泽分中心</w:t>
      </w:r>
      <w:r>
        <w:rPr>
          <w:rFonts w:hint="eastAsia" w:ascii="仿宋" w:hAnsi="仿宋" w:eastAsia="仿宋" w:cs="仿宋"/>
          <w:color w:val="auto"/>
          <w:sz w:val="28"/>
          <w:szCs w:val="28"/>
          <w:highlight w:val="none"/>
          <w:shd w:val="clear" w:color="auto" w:fill="FFFFFF"/>
        </w:rPr>
        <w:t>版）</w:t>
      </w:r>
    </w:p>
    <w:p w14:paraId="6EF50810">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一、采购人承诺</w:t>
      </w:r>
    </w:p>
    <w:p w14:paraId="2AAC0B6F">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1.坚持“谁采购</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谁负责”原则，认真落实政府采购主体责任，履行“三重一大”集体研究程序，完善政府采购内控制度，加强政府采购廉政警示和廉政教育。</w:t>
      </w:r>
    </w:p>
    <w:p w14:paraId="4DBDAC01">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bookmarkStart w:id="33" w:name="_Hlk174982067"/>
      <w:r>
        <w:rPr>
          <w:rFonts w:hint="eastAsia" w:ascii="仿宋" w:hAnsi="仿宋" w:eastAsia="仿宋" w:cs="仿宋"/>
          <w:color w:val="auto"/>
          <w:sz w:val="28"/>
          <w:szCs w:val="28"/>
          <w:highlight w:val="none"/>
        </w:rPr>
        <w:t>2.细化政府采购预算编制，严格预算执行，科学合理确定采购需求，严禁超标准、无预算或超预算采购。</w:t>
      </w:r>
    </w:p>
    <w:p w14:paraId="09A8DC1B">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3.公平、公正择优选择</w:t>
      </w:r>
      <w:r>
        <w:rPr>
          <w:rFonts w:hint="eastAsia" w:ascii="仿宋" w:hAnsi="仿宋" w:eastAsia="仿宋" w:cs="仿宋"/>
          <w:color w:val="auto"/>
          <w:sz w:val="28"/>
          <w:szCs w:val="28"/>
          <w:highlight w:val="none"/>
          <w:lang w:eastAsia="zh-CN"/>
        </w:rPr>
        <w:t>洪泽分中心</w:t>
      </w:r>
      <w:r>
        <w:rPr>
          <w:rFonts w:hint="eastAsia" w:ascii="仿宋" w:hAnsi="仿宋" w:eastAsia="仿宋" w:cs="仿宋"/>
          <w:color w:val="auto"/>
          <w:sz w:val="28"/>
          <w:szCs w:val="28"/>
          <w:highlight w:val="none"/>
        </w:rPr>
        <w:t>，严格执行双方签订的委托代理</w:t>
      </w:r>
      <w:r>
        <w:rPr>
          <w:rFonts w:hint="eastAsia" w:ascii="仿宋" w:hAnsi="仿宋" w:eastAsia="仿宋" w:cs="仿宋"/>
          <w:color w:val="auto"/>
          <w:sz w:val="28"/>
          <w:szCs w:val="28"/>
          <w:highlight w:val="none"/>
          <w:lang w:eastAsia="zh-CN"/>
        </w:rPr>
        <w:t>合同</w:t>
      </w:r>
      <w:r>
        <w:rPr>
          <w:rFonts w:hint="eastAsia" w:ascii="仿宋" w:hAnsi="仿宋" w:eastAsia="仿宋" w:cs="仿宋"/>
          <w:color w:val="auto"/>
          <w:sz w:val="28"/>
          <w:szCs w:val="28"/>
          <w:highlight w:val="none"/>
        </w:rPr>
        <w:t>，自觉按合同办事。</w:t>
      </w:r>
    </w:p>
    <w:p w14:paraId="75588634">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4.选择合理的采购方式，对应当采用公开招标方式的，</w:t>
      </w:r>
      <w:r>
        <w:rPr>
          <w:rFonts w:hint="eastAsia" w:ascii="仿宋" w:hAnsi="仿宋" w:eastAsia="仿宋" w:cs="仿宋"/>
          <w:color w:val="auto"/>
          <w:sz w:val="28"/>
          <w:szCs w:val="28"/>
          <w:highlight w:val="none"/>
          <w:lang w:eastAsia="zh-CN"/>
        </w:rPr>
        <w:t>不得</w:t>
      </w:r>
      <w:r>
        <w:rPr>
          <w:rFonts w:hint="eastAsia" w:ascii="仿宋" w:hAnsi="仿宋" w:eastAsia="仿宋" w:cs="仿宋"/>
          <w:color w:val="auto"/>
          <w:sz w:val="28"/>
          <w:szCs w:val="28"/>
          <w:highlight w:val="none"/>
        </w:rPr>
        <w:t>擅自采用其他方式采购。不化整为零或以其他任何方式规避公开招标采购，不擅自改变采购方式。</w:t>
      </w:r>
    </w:p>
    <w:p w14:paraId="7A99A719">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5.不索取、不收受</w:t>
      </w:r>
      <w:r>
        <w:rPr>
          <w:rFonts w:hint="eastAsia" w:ascii="仿宋" w:hAnsi="仿宋" w:eastAsia="仿宋" w:cs="仿宋"/>
          <w:color w:val="auto"/>
          <w:sz w:val="28"/>
          <w:szCs w:val="28"/>
          <w:highlight w:val="none"/>
          <w:shd w:val="clear" w:color="auto" w:fill="FFFFFF"/>
          <w:lang w:eastAsia="zh-CN"/>
        </w:rPr>
        <w:t>洪泽分中心</w:t>
      </w:r>
      <w:r>
        <w:rPr>
          <w:rFonts w:hint="eastAsia" w:ascii="仿宋" w:hAnsi="仿宋" w:eastAsia="仿宋" w:cs="仿宋"/>
          <w:color w:val="auto"/>
          <w:sz w:val="28"/>
          <w:szCs w:val="28"/>
          <w:highlight w:val="none"/>
          <w:shd w:val="clear" w:color="auto" w:fill="FFFFFF"/>
        </w:rPr>
        <w:t>赠送的礼品、现金</w:t>
      </w:r>
      <w:r>
        <w:rPr>
          <w:rFonts w:hint="eastAsia" w:ascii="仿宋" w:hAnsi="仿宋" w:eastAsia="仿宋" w:cs="仿宋"/>
          <w:color w:val="auto"/>
          <w:sz w:val="28"/>
          <w:szCs w:val="28"/>
          <w:highlight w:val="none"/>
        </w:rPr>
        <w:t>、有价证券和贵重物品，不参加</w:t>
      </w:r>
      <w:r>
        <w:rPr>
          <w:rFonts w:hint="eastAsia" w:ascii="仿宋" w:hAnsi="仿宋" w:eastAsia="仿宋" w:cs="仿宋"/>
          <w:color w:val="auto"/>
          <w:sz w:val="28"/>
          <w:szCs w:val="28"/>
          <w:highlight w:val="none"/>
          <w:lang w:eastAsia="zh-CN"/>
        </w:rPr>
        <w:t>洪泽分中心</w:t>
      </w:r>
      <w:r>
        <w:rPr>
          <w:rFonts w:hint="eastAsia" w:ascii="仿宋" w:hAnsi="仿宋" w:eastAsia="仿宋" w:cs="仿宋"/>
          <w:color w:val="auto"/>
          <w:sz w:val="28"/>
          <w:szCs w:val="28"/>
          <w:highlight w:val="none"/>
        </w:rPr>
        <w:t>组织的宴请、旅游、娱乐，不向</w:t>
      </w:r>
      <w:r>
        <w:rPr>
          <w:rFonts w:hint="eastAsia" w:ascii="仿宋" w:hAnsi="仿宋" w:eastAsia="仿宋" w:cs="仿宋"/>
          <w:color w:val="auto"/>
          <w:sz w:val="28"/>
          <w:szCs w:val="28"/>
          <w:highlight w:val="none"/>
          <w:lang w:eastAsia="zh-CN"/>
        </w:rPr>
        <w:t>洪泽分中心</w:t>
      </w:r>
      <w:r>
        <w:rPr>
          <w:rFonts w:hint="eastAsia" w:ascii="仿宋" w:hAnsi="仿宋" w:eastAsia="仿宋" w:cs="仿宋"/>
          <w:color w:val="auto"/>
          <w:sz w:val="28"/>
          <w:szCs w:val="28"/>
          <w:highlight w:val="none"/>
        </w:rPr>
        <w:t>报销应当由个人承担的费用，</w:t>
      </w:r>
      <w:r>
        <w:rPr>
          <w:rFonts w:hint="eastAsia" w:ascii="仿宋" w:hAnsi="仿宋" w:eastAsia="仿宋" w:cs="仿宋"/>
          <w:color w:val="auto"/>
          <w:sz w:val="28"/>
          <w:szCs w:val="28"/>
          <w:highlight w:val="none"/>
          <w:lang w:eastAsia="zh-CN"/>
        </w:rPr>
        <w:t>谋取</w:t>
      </w:r>
      <w:r>
        <w:rPr>
          <w:rFonts w:hint="eastAsia" w:ascii="仿宋" w:hAnsi="仿宋" w:eastAsia="仿宋" w:cs="仿宋"/>
          <w:color w:val="auto"/>
          <w:sz w:val="28"/>
          <w:szCs w:val="28"/>
          <w:highlight w:val="none"/>
        </w:rPr>
        <w:t>其他不当利益。</w:t>
      </w:r>
    </w:p>
    <w:p w14:paraId="6022CBA4">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6.不干预和插手政府采购活动，不利用职权或者职务上的影响，为配偶、子女及其配偶等亲属和其他特定关系人在政府采购方面打招呼，谋取利益。</w:t>
      </w:r>
    </w:p>
    <w:p w14:paraId="1530E16B">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7.不与</w:t>
      </w:r>
      <w:r>
        <w:rPr>
          <w:rFonts w:hint="eastAsia" w:ascii="仿宋" w:hAnsi="仿宋" w:eastAsia="仿宋" w:cs="仿宋"/>
          <w:color w:val="auto"/>
          <w:sz w:val="28"/>
          <w:szCs w:val="28"/>
          <w:highlight w:val="none"/>
          <w:lang w:eastAsia="zh-CN"/>
        </w:rPr>
        <w:t>洪泽分中心</w:t>
      </w:r>
      <w:r>
        <w:rPr>
          <w:rFonts w:hint="eastAsia" w:ascii="仿宋" w:hAnsi="仿宋" w:eastAsia="仿宋" w:cs="仿宋"/>
          <w:color w:val="auto"/>
          <w:sz w:val="28"/>
          <w:szCs w:val="28"/>
          <w:highlight w:val="none"/>
        </w:rPr>
        <w:t>、供应商恶意串通。与供应商有利害关系</w:t>
      </w:r>
      <w:r>
        <w:rPr>
          <w:rFonts w:hint="eastAsia" w:ascii="仿宋" w:hAnsi="仿宋" w:eastAsia="仿宋" w:cs="仿宋"/>
          <w:color w:val="auto"/>
          <w:sz w:val="28"/>
          <w:szCs w:val="28"/>
          <w:highlight w:val="none"/>
          <w:lang w:eastAsia="zh-CN"/>
        </w:rPr>
        <w:t>时，应主动</w:t>
      </w:r>
      <w:r>
        <w:rPr>
          <w:rFonts w:hint="eastAsia" w:ascii="仿宋" w:hAnsi="仿宋" w:eastAsia="仿宋" w:cs="仿宋"/>
          <w:color w:val="auto"/>
          <w:sz w:val="28"/>
          <w:szCs w:val="28"/>
          <w:highlight w:val="none"/>
        </w:rPr>
        <w:t>申请回避。</w:t>
      </w:r>
    </w:p>
    <w:p w14:paraId="5BB3C9D6">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8.不非法干预、影响政府采购评审活动，不对供应商实行差别待遇和歧视待遇。依法抽取评审专家，不向评审专家作倾向性解释或者说明。不泄露标底和评委名单。</w:t>
      </w:r>
    </w:p>
    <w:p w14:paraId="7D20E300">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9.坚持公开透明，及时准确做好政府采购全流程信息公开，采购活动全程留痕，采购资料记录全面完整。</w:t>
      </w:r>
    </w:p>
    <w:p w14:paraId="17E5E50F">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10.不发生其他有悖于政府采购公开、公平、公正和诚实原则的行为，自觉接受财政、监察、审计等有关单位的监督。</w:t>
      </w:r>
    </w:p>
    <w:p w14:paraId="5AEB5EF0">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11.如违反以上承诺，愿依照相关法律法规接受处理并承担相应的法律责任。</w:t>
      </w:r>
      <w:bookmarkEnd w:id="33"/>
    </w:p>
    <w:p w14:paraId="0AC5934E">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w:t>
      </w:r>
      <w:r>
        <w:rPr>
          <w:rFonts w:hint="eastAsia" w:ascii="仿宋" w:hAnsi="仿宋" w:eastAsia="仿宋" w:cs="仿宋"/>
          <w:color w:val="auto"/>
          <w:sz w:val="28"/>
          <w:szCs w:val="28"/>
          <w:highlight w:val="none"/>
          <w:shd w:val="clear" w:color="auto" w:fill="FFFFFF"/>
          <w:lang w:eastAsia="zh-CN"/>
        </w:rPr>
        <w:t>洪泽分中心</w:t>
      </w:r>
      <w:r>
        <w:rPr>
          <w:rFonts w:hint="eastAsia" w:ascii="仿宋" w:hAnsi="仿宋" w:eastAsia="仿宋" w:cs="仿宋"/>
          <w:color w:val="auto"/>
          <w:sz w:val="28"/>
          <w:szCs w:val="28"/>
          <w:highlight w:val="none"/>
          <w:shd w:val="clear" w:color="auto" w:fill="FFFFFF"/>
        </w:rPr>
        <w:t>承诺</w:t>
      </w:r>
    </w:p>
    <w:p w14:paraId="434EF90A">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1.自觉遵守国家和省、市关于政府采购、代理机构管理以及廉洁从业的各项规定。</w:t>
      </w:r>
    </w:p>
    <w:p w14:paraId="75BFF773">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2.不向采购人行贿或者采取其他不正当手段获取政府采购代理业务、谋取非法利益。</w:t>
      </w:r>
    </w:p>
    <w:p w14:paraId="1D866055">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3.</w:t>
      </w:r>
      <w:r>
        <w:rPr>
          <w:rFonts w:hint="eastAsia" w:ascii="仿宋" w:hAnsi="仿宋" w:eastAsia="仿宋" w:cs="仿宋"/>
          <w:color w:val="auto"/>
          <w:sz w:val="28"/>
          <w:szCs w:val="28"/>
          <w:highlight w:val="none"/>
        </w:rPr>
        <w:t>认真执行双方签订的委托代理</w:t>
      </w:r>
      <w:r>
        <w:rPr>
          <w:rFonts w:hint="eastAsia" w:ascii="仿宋" w:hAnsi="仿宋" w:eastAsia="仿宋" w:cs="仿宋"/>
          <w:color w:val="auto"/>
          <w:sz w:val="28"/>
          <w:szCs w:val="28"/>
          <w:highlight w:val="none"/>
          <w:lang w:eastAsia="zh-CN"/>
        </w:rPr>
        <w:t>合同</w:t>
      </w:r>
      <w:r>
        <w:rPr>
          <w:rFonts w:hint="eastAsia" w:ascii="仿宋" w:hAnsi="仿宋" w:eastAsia="仿宋" w:cs="仿宋"/>
          <w:color w:val="auto"/>
          <w:sz w:val="28"/>
          <w:szCs w:val="28"/>
          <w:highlight w:val="none"/>
        </w:rPr>
        <w:t>，自觉按合同办事，不超越代理权限。</w:t>
      </w:r>
    </w:p>
    <w:p w14:paraId="5C8A3B7A">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4.不为所代理的采购项目的投标人参加本项目提供投标咨询，不在开标前泄露政府采购项目相关情况</w:t>
      </w:r>
      <w:r>
        <w:rPr>
          <w:rFonts w:hint="eastAsia" w:ascii="仿宋" w:hAnsi="仿宋" w:eastAsia="仿宋" w:cs="仿宋"/>
          <w:color w:val="auto"/>
          <w:sz w:val="28"/>
          <w:szCs w:val="28"/>
          <w:highlight w:val="none"/>
          <w:lang w:eastAsia="zh-CN"/>
        </w:rPr>
        <w:t>，影响</w:t>
      </w:r>
      <w:r>
        <w:rPr>
          <w:rFonts w:hint="eastAsia" w:ascii="仿宋" w:hAnsi="仿宋" w:eastAsia="仿宋" w:cs="仿宋"/>
          <w:color w:val="auto"/>
          <w:sz w:val="28"/>
          <w:szCs w:val="28"/>
          <w:highlight w:val="none"/>
        </w:rPr>
        <w:t>公平竞争。不对供应商实行差别待遇和歧视待遇。</w:t>
      </w:r>
    </w:p>
    <w:p w14:paraId="6E150E28">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5.不参加采购人或者供应商组织的宴请、旅游、娱乐，不向采购人或者供应商报销应当由个人承担的费用。</w:t>
      </w:r>
    </w:p>
    <w:p w14:paraId="7165735C">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6.依法抽取评审专家，不向评审专家作倾向性解释或者说明，不泄露标底和评委名单。</w:t>
      </w:r>
    </w:p>
    <w:p w14:paraId="65CFE773">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7.不与采购人、供应商恶意串通操纵政府采购活动。</w:t>
      </w:r>
    </w:p>
    <w:p w14:paraId="6FCF0748">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8.对开标、评审活动全程录音录像，对每项采购活动的采购文件妥善、完整保存。</w:t>
      </w:r>
    </w:p>
    <w:p w14:paraId="339C4472">
      <w:pPr>
        <w:pStyle w:val="308"/>
        <w:keepNext w:val="0"/>
        <w:keepLines w:val="0"/>
        <w:pageBreakBefore w:val="0"/>
        <w:widowControl w:val="0"/>
        <w:tabs>
          <w:tab w:val="left" w:pos="1960"/>
        </w:tabs>
        <w:spacing w:line="360" w:lineRule="auto"/>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9.如违反相关法律法规，</w:t>
      </w:r>
      <w:r>
        <w:rPr>
          <w:rFonts w:hint="eastAsia" w:ascii="仿宋" w:hAnsi="仿宋" w:eastAsia="仿宋" w:cs="仿宋"/>
          <w:color w:val="auto"/>
          <w:sz w:val="28"/>
          <w:szCs w:val="28"/>
          <w:highlight w:val="none"/>
          <w:lang w:eastAsia="zh-CN"/>
        </w:rPr>
        <w:t>应提供</w:t>
      </w:r>
      <w:r>
        <w:rPr>
          <w:rFonts w:hint="eastAsia" w:ascii="仿宋" w:hAnsi="仿宋" w:eastAsia="仿宋" w:cs="仿宋"/>
          <w:color w:val="auto"/>
          <w:sz w:val="28"/>
          <w:szCs w:val="28"/>
          <w:highlight w:val="none"/>
        </w:rPr>
        <w:t>真实情况，自觉接受政府采购监管部门依法依规处理。</w:t>
      </w:r>
    </w:p>
    <w:p w14:paraId="6E73CA18">
      <w:pPr>
        <w:pStyle w:val="308"/>
        <w:keepNext w:val="0"/>
        <w:keepLines w:val="0"/>
        <w:pageBreakBefore w:val="0"/>
        <w:widowControl w:val="0"/>
        <w:tabs>
          <w:tab w:val="left" w:pos="1960"/>
        </w:tabs>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 购 人（盖章）：                      </w:t>
      </w:r>
      <w:r>
        <w:rPr>
          <w:rFonts w:hint="eastAsia" w:ascii="仿宋" w:hAnsi="仿宋" w:eastAsia="仿宋" w:cs="仿宋"/>
          <w:color w:val="auto"/>
          <w:sz w:val="28"/>
          <w:szCs w:val="28"/>
          <w:highlight w:val="none"/>
          <w:lang w:eastAsia="zh-CN"/>
        </w:rPr>
        <w:t>洪泽分中心</w:t>
      </w:r>
      <w:r>
        <w:rPr>
          <w:rFonts w:hint="eastAsia" w:ascii="仿宋" w:hAnsi="仿宋" w:eastAsia="仿宋" w:cs="仿宋"/>
          <w:color w:val="auto"/>
          <w:sz w:val="28"/>
          <w:szCs w:val="28"/>
          <w:highlight w:val="none"/>
        </w:rPr>
        <w:t>（盖章）：</w:t>
      </w:r>
    </w:p>
    <w:p w14:paraId="36CCCA86">
      <w:pPr>
        <w:keepNext w:val="0"/>
        <w:keepLines w:val="0"/>
        <w:pageBreakBefore w:val="0"/>
        <w:widowControl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单位负责人或授权代表（签字）：          单位负责人或授权代表（签字）：</w:t>
      </w:r>
    </w:p>
    <w:p w14:paraId="60BB3314">
      <w:pPr>
        <w:keepNext w:val="0"/>
        <w:keepLines w:val="0"/>
        <w:pageBreakBefore w:val="0"/>
        <w:widowControl w:val="0"/>
        <w:spacing w:line="360" w:lineRule="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 xml:space="preserve">日 期：  年  月  日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 期：  年  月  日   </w:t>
      </w:r>
    </w:p>
    <w:p w14:paraId="1393C166">
      <w:pPr>
        <w:pStyle w:val="307"/>
        <w:shd w:val="clear" w:color="auto"/>
        <w:spacing w:beforeAutospacing="0" w:afterAutospacing="0" w:line="560" w:lineRule="exact"/>
        <w:jc w:val="both"/>
        <w:rPr>
          <w:rFonts w:hint="eastAsia" w:ascii="仿宋" w:hAnsi="仿宋" w:eastAsia="仿宋" w:cs="仿宋"/>
          <w:b/>
          <w:bCs/>
          <w:color w:val="auto"/>
          <w:sz w:val="28"/>
          <w:szCs w:val="28"/>
          <w:highlight w:val="none"/>
          <w:shd w:val="clear" w:color="auto" w:fill="FFFFFF"/>
          <w:lang w:val="en-US" w:eastAsia="zh-CN"/>
        </w:rPr>
      </w:pPr>
    </w:p>
    <w:p w14:paraId="0C8860B7">
      <w:pPr>
        <w:pStyle w:val="307"/>
        <w:shd w:val="clear" w:color="auto"/>
        <w:spacing w:beforeAutospacing="0" w:afterAutospacing="0" w:line="560" w:lineRule="exact"/>
        <w:jc w:val="both"/>
        <w:rPr>
          <w:rFonts w:hint="eastAsia" w:ascii="仿宋" w:hAnsi="仿宋" w:eastAsia="仿宋" w:cs="仿宋"/>
          <w:b/>
          <w:bCs/>
          <w:color w:val="auto"/>
          <w:sz w:val="28"/>
          <w:szCs w:val="28"/>
          <w:highlight w:val="none"/>
          <w:shd w:val="clear" w:color="auto" w:fill="FFFFFF"/>
          <w:lang w:val="en-US" w:eastAsia="zh-CN"/>
        </w:rPr>
      </w:pPr>
    </w:p>
    <w:p w14:paraId="518FD98D">
      <w:pPr>
        <w:pStyle w:val="307"/>
        <w:shd w:val="clear" w:color="auto"/>
        <w:spacing w:beforeAutospacing="0" w:afterAutospacing="0" w:line="560" w:lineRule="exact"/>
        <w:jc w:val="both"/>
        <w:rPr>
          <w:rFonts w:hint="eastAsia" w:ascii="仿宋" w:hAnsi="仿宋" w:eastAsia="仿宋" w:cs="仿宋"/>
          <w:b/>
          <w:bCs/>
          <w:color w:val="auto"/>
          <w:sz w:val="28"/>
          <w:szCs w:val="28"/>
          <w:highlight w:val="none"/>
          <w:shd w:val="clear" w:color="auto" w:fill="FFFFFF"/>
          <w:lang w:val="en-US" w:eastAsia="zh-CN"/>
        </w:rPr>
      </w:pPr>
    </w:p>
    <w:p w14:paraId="2723E993">
      <w:pPr>
        <w:pStyle w:val="307"/>
        <w:shd w:val="clear" w:color="auto"/>
        <w:spacing w:beforeAutospacing="0" w:afterAutospacing="0" w:line="560" w:lineRule="exact"/>
        <w:jc w:val="both"/>
        <w:rPr>
          <w:rFonts w:hint="eastAsia" w:ascii="仿宋" w:hAnsi="仿宋" w:eastAsia="仿宋" w:cs="仿宋"/>
          <w:b/>
          <w:bCs/>
          <w:color w:val="auto"/>
          <w:sz w:val="28"/>
          <w:szCs w:val="28"/>
          <w:highlight w:val="none"/>
          <w:shd w:val="clear" w:color="auto" w:fill="FFFFFF"/>
          <w:lang w:val="en-US" w:eastAsia="zh-CN"/>
        </w:rPr>
      </w:pPr>
      <w:r>
        <w:rPr>
          <w:rFonts w:hint="eastAsia" w:ascii="仿宋" w:hAnsi="仿宋" w:eastAsia="仿宋" w:cs="仿宋"/>
          <w:b/>
          <w:bCs/>
          <w:color w:val="auto"/>
          <w:sz w:val="28"/>
          <w:szCs w:val="28"/>
          <w:highlight w:val="none"/>
          <w:shd w:val="clear" w:color="auto" w:fill="FFFFFF"/>
          <w:lang w:val="en-US" w:eastAsia="zh-CN"/>
        </w:rPr>
        <w:t>示范格式九（投标时无需提供，中标后需提供）</w:t>
      </w:r>
    </w:p>
    <w:p w14:paraId="2F52ABEA">
      <w:pPr>
        <w:pStyle w:val="307"/>
        <w:shd w:val="clear" w:color="auto"/>
        <w:spacing w:beforeAutospacing="0" w:afterAutospacing="0" w:line="560" w:lineRule="exact"/>
        <w:ind w:firstLine="3313"/>
        <w:jc w:val="both"/>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shd w:val="clear" w:color="auto" w:fill="FFFFFF"/>
        </w:rPr>
        <w:t>政府采购廉政监督承诺书</w:t>
      </w:r>
    </w:p>
    <w:p w14:paraId="464B2013">
      <w:pPr>
        <w:pStyle w:val="307"/>
        <w:shd w:val="clear" w:color="auto"/>
        <w:spacing w:beforeAutospacing="0" w:afterAutospacing="0"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w:t>
      </w:r>
      <w:r>
        <w:rPr>
          <w:rFonts w:hint="eastAsia" w:ascii="仿宋" w:hAnsi="仿宋" w:eastAsia="仿宋" w:cs="仿宋"/>
          <w:color w:val="auto"/>
          <w:sz w:val="28"/>
          <w:szCs w:val="28"/>
          <w:highlight w:val="none"/>
        </w:rPr>
        <w:t>采购人与中标、成交供应商版</w:t>
      </w:r>
      <w:r>
        <w:rPr>
          <w:rFonts w:hint="eastAsia" w:ascii="仿宋" w:hAnsi="仿宋" w:eastAsia="仿宋" w:cs="仿宋"/>
          <w:color w:val="auto"/>
          <w:sz w:val="28"/>
          <w:szCs w:val="28"/>
          <w:highlight w:val="none"/>
          <w:shd w:val="clear" w:color="auto" w:fill="FFFFFF"/>
        </w:rPr>
        <w:t>）</w:t>
      </w:r>
    </w:p>
    <w:p w14:paraId="55A291A5">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一、采购人承诺</w:t>
      </w:r>
    </w:p>
    <w:p w14:paraId="5D8D3F50">
      <w:pPr>
        <w:pStyle w:val="308"/>
        <w:tabs>
          <w:tab w:val="left" w:pos="1960"/>
          <w:tab w:val="center" w:pos="4933"/>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1.坚持“谁采购、谁负责”原则，认真落实政府采购主体责任，履行“三重一大”集体研究程序，完善政府采购内控制度，加强政府采购廉政警示和廉政教育。</w:t>
      </w:r>
      <w:r>
        <w:rPr>
          <w:color w:val="auto"/>
          <w:highlight w:val="none"/>
        </w:rPr>
        <w:tab/>
      </w:r>
    </w:p>
    <w:p w14:paraId="6E86F938">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2.细化政府采购预算编制，严格预算执行，科学合理确定采购需求，不擅自提高采购标准，严禁</w:t>
      </w:r>
      <w:r>
        <w:rPr>
          <w:rFonts w:hint="eastAsia" w:ascii="仿宋" w:hAnsi="仿宋" w:eastAsia="仿宋" w:cs="仿宋"/>
          <w:color w:val="auto"/>
          <w:sz w:val="28"/>
          <w:szCs w:val="28"/>
          <w:highlight w:val="none"/>
          <w:lang w:eastAsia="zh-CN"/>
        </w:rPr>
        <w:t>超标准</w:t>
      </w:r>
      <w:r>
        <w:rPr>
          <w:rFonts w:hint="eastAsia" w:ascii="仿宋" w:hAnsi="仿宋" w:eastAsia="仿宋" w:cs="仿宋"/>
          <w:color w:val="auto"/>
          <w:sz w:val="28"/>
          <w:szCs w:val="28"/>
          <w:highlight w:val="none"/>
        </w:rPr>
        <w:t>、无预算或超预算采购。</w:t>
      </w:r>
    </w:p>
    <w:p w14:paraId="16BA3039">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bookmarkStart w:id="34" w:name="_Hlk174982092"/>
      <w:r>
        <w:rPr>
          <w:rFonts w:hint="eastAsia" w:ascii="仿宋" w:hAnsi="仿宋" w:eastAsia="仿宋" w:cs="仿宋"/>
          <w:color w:val="auto"/>
          <w:sz w:val="28"/>
          <w:szCs w:val="28"/>
          <w:highlight w:val="none"/>
        </w:rPr>
        <w:t>不非法干预、影响政府采购评审活动，不对供应商实行差别待遇和歧视待遇</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不在开标前泄露政府采购项目相关情况</w:t>
      </w:r>
      <w:r>
        <w:rPr>
          <w:rFonts w:hint="eastAsia" w:ascii="仿宋" w:hAnsi="仿宋" w:eastAsia="仿宋" w:cs="仿宋"/>
          <w:color w:val="auto"/>
          <w:sz w:val="28"/>
          <w:szCs w:val="28"/>
          <w:highlight w:val="none"/>
          <w:lang w:eastAsia="zh-CN"/>
        </w:rPr>
        <w:t>，影响</w:t>
      </w:r>
      <w:r>
        <w:rPr>
          <w:rFonts w:hint="eastAsia" w:ascii="仿宋" w:hAnsi="仿宋" w:eastAsia="仿宋" w:cs="仿宋"/>
          <w:color w:val="auto"/>
          <w:sz w:val="28"/>
          <w:szCs w:val="28"/>
          <w:highlight w:val="none"/>
        </w:rPr>
        <w:t>公平竞争。</w:t>
      </w:r>
    </w:p>
    <w:p w14:paraId="10C0E5FC">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4.不索取、不收受供应商赠送的礼品、现金</w:t>
      </w:r>
      <w:r>
        <w:rPr>
          <w:rFonts w:hint="eastAsia" w:ascii="仿宋" w:hAnsi="仿宋" w:eastAsia="仿宋" w:cs="仿宋"/>
          <w:color w:val="auto"/>
          <w:sz w:val="28"/>
          <w:szCs w:val="28"/>
          <w:highlight w:val="none"/>
        </w:rPr>
        <w:t>、有价证券和贵重物品</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不参加供应商组织的宴请、旅游、</w:t>
      </w:r>
      <w:r>
        <w:rPr>
          <w:rFonts w:hint="eastAsia" w:ascii="仿宋" w:hAnsi="仿宋" w:eastAsia="仿宋" w:cs="仿宋"/>
          <w:color w:val="auto"/>
          <w:sz w:val="28"/>
          <w:szCs w:val="28"/>
          <w:highlight w:val="none"/>
          <w:lang w:eastAsia="zh-CN"/>
        </w:rPr>
        <w:t>娱乐活动，</w:t>
      </w:r>
      <w:r>
        <w:rPr>
          <w:rFonts w:hint="eastAsia" w:ascii="仿宋" w:hAnsi="仿宋" w:eastAsia="仿宋" w:cs="仿宋"/>
          <w:color w:val="auto"/>
          <w:sz w:val="28"/>
          <w:szCs w:val="28"/>
          <w:highlight w:val="none"/>
        </w:rPr>
        <w:t>不得向</w:t>
      </w:r>
      <w:r>
        <w:rPr>
          <w:rFonts w:hint="eastAsia" w:ascii="仿宋" w:hAnsi="仿宋" w:eastAsia="仿宋" w:cs="仿宋"/>
          <w:color w:val="auto"/>
          <w:sz w:val="28"/>
          <w:szCs w:val="28"/>
          <w:highlight w:val="none"/>
          <w:shd w:val="clear" w:color="auto" w:fill="FFFFFF"/>
        </w:rPr>
        <w:t>供应商</w:t>
      </w:r>
      <w:r>
        <w:rPr>
          <w:rFonts w:hint="eastAsia" w:ascii="仿宋" w:hAnsi="仿宋" w:eastAsia="仿宋" w:cs="仿宋"/>
          <w:color w:val="auto"/>
          <w:sz w:val="28"/>
          <w:szCs w:val="28"/>
          <w:highlight w:val="none"/>
        </w:rPr>
        <w:t>报销应当由个人承担的费用。</w:t>
      </w:r>
    </w:p>
    <w:p w14:paraId="47221FFB">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5.不恶意串通操纵政府采购活动。</w:t>
      </w:r>
    </w:p>
    <w:p w14:paraId="0189DEF3">
      <w:pPr>
        <w:pStyle w:val="308"/>
        <w:tabs>
          <w:tab w:val="left" w:pos="1960"/>
        </w:tabs>
        <w:spacing w:line="540" w:lineRule="exact"/>
        <w:ind w:firstLine="560"/>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rPr>
        <w:t>6.认真执行双方签订的政府采购</w:t>
      </w:r>
      <w:r>
        <w:rPr>
          <w:rFonts w:hint="eastAsia" w:ascii="仿宋" w:hAnsi="仿宋" w:eastAsia="仿宋" w:cs="仿宋"/>
          <w:color w:val="auto"/>
          <w:sz w:val="28"/>
          <w:szCs w:val="28"/>
          <w:highlight w:val="none"/>
          <w:lang w:eastAsia="zh-CN"/>
        </w:rPr>
        <w:t>合同</w:t>
      </w:r>
      <w:r>
        <w:rPr>
          <w:rFonts w:hint="eastAsia" w:ascii="仿宋" w:hAnsi="仿宋" w:eastAsia="仿宋" w:cs="仿宋"/>
          <w:color w:val="auto"/>
          <w:sz w:val="28"/>
          <w:szCs w:val="28"/>
          <w:highlight w:val="none"/>
        </w:rPr>
        <w:t>，自觉按合同办事。根据合同履行情况，及时开展履约验收，及时支付采购资金。</w:t>
      </w:r>
    </w:p>
    <w:p w14:paraId="74A28AA7">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7.坚持公开透明，及时准确做好政府采购全流程信息公开，采购活动全程留痕，采购资料记录全面完整。</w:t>
      </w:r>
    </w:p>
    <w:p w14:paraId="309DCD4F">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8.依法依规处理政府采购质疑和投诉。</w:t>
      </w:r>
    </w:p>
    <w:p w14:paraId="600EF911">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9.不发生其他有悖于政府采购公开、公平、公正和诚实原则的行为，自觉接受财政、监察、审计等有关单位的监督。</w:t>
      </w:r>
    </w:p>
    <w:p w14:paraId="484C1142">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10.如违反以上承诺</w:t>
      </w:r>
      <w:r>
        <w:rPr>
          <w:rFonts w:hint="eastAsia" w:ascii="仿宋" w:hAnsi="仿宋" w:eastAsia="仿宋" w:cs="仿宋"/>
          <w:color w:val="auto"/>
          <w:sz w:val="28"/>
          <w:szCs w:val="28"/>
          <w:highlight w:val="none"/>
          <w:lang w:eastAsia="zh-CN"/>
        </w:rPr>
        <w:t>，自</w:t>
      </w:r>
      <w:r>
        <w:rPr>
          <w:rFonts w:hint="eastAsia" w:ascii="仿宋" w:hAnsi="仿宋" w:eastAsia="仿宋" w:cs="仿宋"/>
          <w:color w:val="auto"/>
          <w:sz w:val="28"/>
          <w:szCs w:val="28"/>
          <w:highlight w:val="none"/>
        </w:rPr>
        <w:t>愿接受监管部门依照相关法律法规处理并承担相应的法律责任。</w:t>
      </w:r>
      <w:bookmarkEnd w:id="34"/>
    </w:p>
    <w:p w14:paraId="48593FF3">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w:t>
      </w:r>
      <w:r>
        <w:rPr>
          <w:rFonts w:hint="eastAsia" w:ascii="仿宋" w:hAnsi="仿宋" w:eastAsia="仿宋" w:cs="仿宋"/>
          <w:color w:val="auto"/>
          <w:sz w:val="28"/>
          <w:szCs w:val="28"/>
          <w:highlight w:val="none"/>
          <w:shd w:val="clear" w:color="auto" w:fill="FFFFFF"/>
        </w:rPr>
        <w:t>供应商承诺</w:t>
      </w:r>
    </w:p>
    <w:p w14:paraId="681E6BAD">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1.自觉遵守国家和省、市关于政府采购管理以及廉洁从业的各项规定。</w:t>
      </w:r>
    </w:p>
    <w:p w14:paraId="4764D1D7">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2.坚持公平竞争、诚实守信</w:t>
      </w:r>
      <w:r>
        <w:rPr>
          <w:rFonts w:hint="eastAsia" w:ascii="仿宋" w:hAnsi="仿宋" w:eastAsia="仿宋" w:cs="仿宋"/>
          <w:color w:val="auto"/>
          <w:sz w:val="28"/>
          <w:szCs w:val="28"/>
          <w:highlight w:val="none"/>
          <w:lang w:eastAsia="zh-CN"/>
        </w:rPr>
        <w:t>的原则，</w:t>
      </w:r>
      <w:r>
        <w:rPr>
          <w:rFonts w:hint="eastAsia" w:ascii="仿宋" w:hAnsi="仿宋" w:eastAsia="仿宋" w:cs="仿宋"/>
          <w:color w:val="auto"/>
          <w:sz w:val="28"/>
          <w:szCs w:val="28"/>
          <w:highlight w:val="none"/>
        </w:rPr>
        <w:t>不与采购人、其他供应商或者代理机构恶意串通，不非法干预、影响评审过程和结果，不提供虚假材料谋取中标、成交。</w:t>
      </w:r>
    </w:p>
    <w:p w14:paraId="6AACFDCD">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3.不向</w:t>
      </w:r>
      <w:r>
        <w:rPr>
          <w:rFonts w:hint="eastAsia" w:ascii="仿宋" w:hAnsi="仿宋" w:eastAsia="仿宋" w:cs="仿宋"/>
          <w:color w:val="auto"/>
          <w:sz w:val="28"/>
          <w:szCs w:val="28"/>
          <w:highlight w:val="none"/>
          <w:shd w:val="clear" w:color="auto" w:fill="FFFFFF"/>
        </w:rPr>
        <w:t>采购人、</w:t>
      </w:r>
      <w:r>
        <w:rPr>
          <w:rFonts w:hint="eastAsia" w:ascii="仿宋" w:hAnsi="仿宋" w:eastAsia="仿宋" w:cs="仿宋"/>
          <w:color w:val="auto"/>
          <w:sz w:val="28"/>
          <w:szCs w:val="28"/>
          <w:highlight w:val="none"/>
          <w:shd w:val="clear" w:color="auto" w:fill="FFFFFF"/>
          <w:lang w:eastAsia="zh-CN"/>
        </w:rPr>
        <w:t>洪泽分中心</w:t>
      </w:r>
      <w:r>
        <w:rPr>
          <w:rFonts w:hint="eastAsia" w:ascii="仿宋" w:hAnsi="仿宋" w:eastAsia="仿宋" w:cs="仿宋"/>
          <w:color w:val="auto"/>
          <w:sz w:val="28"/>
          <w:szCs w:val="28"/>
          <w:highlight w:val="none"/>
          <w:shd w:val="clear" w:color="auto" w:fill="FFFFFF"/>
        </w:rPr>
        <w:t>赠送礼品、现金</w:t>
      </w:r>
      <w:r>
        <w:rPr>
          <w:rFonts w:hint="eastAsia" w:ascii="仿宋" w:hAnsi="仿宋" w:eastAsia="仿宋" w:cs="仿宋"/>
          <w:color w:val="auto"/>
          <w:sz w:val="28"/>
          <w:szCs w:val="28"/>
          <w:highlight w:val="none"/>
        </w:rPr>
        <w:t>、有价证券和贵重物品或提供其他不正当利益。不邀请</w:t>
      </w:r>
      <w:r>
        <w:rPr>
          <w:rFonts w:hint="eastAsia" w:ascii="仿宋" w:hAnsi="仿宋" w:eastAsia="仿宋" w:cs="仿宋"/>
          <w:color w:val="auto"/>
          <w:sz w:val="28"/>
          <w:szCs w:val="28"/>
          <w:highlight w:val="none"/>
          <w:shd w:val="clear" w:color="auto" w:fill="FFFFFF"/>
        </w:rPr>
        <w:t>采购人、</w:t>
      </w:r>
      <w:r>
        <w:rPr>
          <w:rFonts w:hint="eastAsia" w:ascii="仿宋" w:hAnsi="仿宋" w:eastAsia="仿宋" w:cs="仿宋"/>
          <w:color w:val="auto"/>
          <w:sz w:val="28"/>
          <w:szCs w:val="28"/>
          <w:highlight w:val="none"/>
          <w:shd w:val="clear" w:color="auto" w:fill="FFFFFF"/>
          <w:lang w:eastAsia="zh-CN"/>
        </w:rPr>
        <w:t>洪泽分中心</w:t>
      </w:r>
      <w:r>
        <w:rPr>
          <w:rFonts w:hint="eastAsia" w:ascii="仿宋" w:hAnsi="仿宋" w:eastAsia="仿宋" w:cs="仿宋"/>
          <w:color w:val="auto"/>
          <w:sz w:val="28"/>
          <w:szCs w:val="28"/>
          <w:highlight w:val="none"/>
          <w:shd w:val="clear" w:color="auto" w:fill="FFFFFF"/>
        </w:rPr>
        <w:t>参加</w:t>
      </w:r>
      <w:r>
        <w:rPr>
          <w:rFonts w:hint="eastAsia" w:ascii="仿宋" w:hAnsi="仿宋" w:eastAsia="仿宋" w:cs="仿宋"/>
          <w:color w:val="auto"/>
          <w:sz w:val="28"/>
          <w:szCs w:val="28"/>
          <w:highlight w:val="none"/>
        </w:rPr>
        <w:t>宴请、旅游、娱乐。不为</w:t>
      </w:r>
      <w:r>
        <w:rPr>
          <w:rFonts w:hint="eastAsia" w:ascii="仿宋" w:hAnsi="仿宋" w:eastAsia="仿宋" w:cs="仿宋"/>
          <w:color w:val="auto"/>
          <w:sz w:val="28"/>
          <w:szCs w:val="28"/>
          <w:highlight w:val="none"/>
          <w:shd w:val="clear" w:color="auto" w:fill="FFFFFF"/>
        </w:rPr>
        <w:t>采购人、</w:t>
      </w:r>
      <w:r>
        <w:rPr>
          <w:rFonts w:hint="eastAsia" w:ascii="仿宋" w:hAnsi="仿宋" w:eastAsia="仿宋" w:cs="仿宋"/>
          <w:color w:val="auto"/>
          <w:sz w:val="28"/>
          <w:szCs w:val="28"/>
          <w:highlight w:val="none"/>
          <w:shd w:val="clear" w:color="auto" w:fill="FFFFFF"/>
          <w:lang w:eastAsia="zh-CN"/>
        </w:rPr>
        <w:t>洪泽分中心</w:t>
      </w:r>
      <w:r>
        <w:rPr>
          <w:rFonts w:hint="eastAsia" w:ascii="仿宋" w:hAnsi="仿宋" w:eastAsia="仿宋" w:cs="仿宋"/>
          <w:color w:val="auto"/>
          <w:sz w:val="28"/>
          <w:szCs w:val="28"/>
          <w:highlight w:val="none"/>
        </w:rPr>
        <w:t>报销应当由个人承担的费用。</w:t>
      </w:r>
    </w:p>
    <w:p w14:paraId="714671C7">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4.认真执行双方签订的政府采购合同文件，自觉按合同办事。不违规将政府采购合同转包。诚信、确实、全面履行自身合同义务，不擅自变更、中止或者终止政府采购合同。</w:t>
      </w:r>
    </w:p>
    <w:p w14:paraId="244FFDEF">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5.不提供假冒伪劣产品。</w:t>
      </w:r>
    </w:p>
    <w:p w14:paraId="780D7A59">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6.依法依规、有凭有据开展政府采购质疑和投诉。</w:t>
      </w:r>
    </w:p>
    <w:p w14:paraId="4C1E0506">
      <w:pPr>
        <w:pStyle w:val="308"/>
        <w:tabs>
          <w:tab w:val="left" w:pos="1960"/>
        </w:tabs>
        <w:spacing w:line="54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7.如违反《中华人民共和国政府采购法》及相关法律法规，自觉接受政府采购监管部门依法依规处理。</w:t>
      </w:r>
    </w:p>
    <w:p w14:paraId="19FB1378">
      <w:pPr>
        <w:pStyle w:val="308"/>
        <w:tabs>
          <w:tab w:val="left" w:pos="1960"/>
        </w:tabs>
        <w:spacing w:line="540" w:lineRule="exact"/>
        <w:ind w:firstLine="560"/>
        <w:rPr>
          <w:rFonts w:hint="eastAsia" w:ascii="仿宋" w:hAnsi="仿宋" w:eastAsia="仿宋" w:cs="仿宋"/>
          <w:color w:val="auto"/>
          <w:sz w:val="28"/>
          <w:szCs w:val="28"/>
          <w:highlight w:val="none"/>
        </w:rPr>
      </w:pPr>
    </w:p>
    <w:p w14:paraId="45E7837D">
      <w:pPr>
        <w:pStyle w:val="308"/>
        <w:tabs>
          <w:tab w:val="left" w:pos="1960"/>
        </w:tabs>
        <w:spacing w:line="600" w:lineRule="auto"/>
        <w:ind w:left="-708" w:firstLine="1120"/>
        <w:rPr>
          <w:rFonts w:hint="eastAsia" w:ascii="仿宋" w:hAnsi="仿宋" w:eastAsia="仿宋" w:cs="仿宋"/>
          <w:color w:val="auto"/>
          <w:sz w:val="28"/>
          <w:szCs w:val="28"/>
          <w:highlight w:val="none"/>
        </w:rPr>
      </w:pPr>
    </w:p>
    <w:p w14:paraId="4415D127">
      <w:pPr>
        <w:pStyle w:val="308"/>
        <w:tabs>
          <w:tab w:val="left" w:pos="1960"/>
        </w:tabs>
        <w:spacing w:line="600" w:lineRule="auto"/>
        <w:ind w:left="-708" w:firstLine="11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 购 人（盖章）：                    中标、成交供应商（盖章）：</w:t>
      </w:r>
    </w:p>
    <w:p w14:paraId="09869C5A">
      <w:pPr>
        <w:spacing w:line="600" w:lineRule="auto"/>
        <w:ind w:left="384" w:firstLine="1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单位负责人或授权代表（签字）：       单位负责人或授权代表（签字）</w:t>
      </w:r>
      <w:r>
        <w:rPr>
          <w:rFonts w:hint="eastAsia" w:ascii="仿宋" w:hAnsi="仿宋" w:eastAsia="仿宋" w:cs="仿宋"/>
          <w:color w:val="auto"/>
          <w:sz w:val="28"/>
          <w:szCs w:val="28"/>
          <w:highlight w:val="none"/>
          <w:lang w:eastAsia="zh-CN"/>
        </w:rPr>
        <w:t>：</w:t>
      </w:r>
    </w:p>
    <w:p w14:paraId="02EAD853">
      <w:pPr>
        <w:pStyle w:val="43"/>
        <w:spacing w:line="600" w:lineRule="auto"/>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日 期：  年  月  日                   日 期：  年  月  日 </w:t>
      </w:r>
    </w:p>
    <w:p w14:paraId="66B7F7D6">
      <w:pPr>
        <w:rPr>
          <w:rFonts w:hint="eastAsia" w:ascii="仿宋" w:hAnsi="仿宋" w:eastAsia="仿宋" w:cs="仿宋"/>
          <w:color w:val="auto"/>
          <w:sz w:val="28"/>
          <w:szCs w:val="28"/>
          <w:highlight w:val="none"/>
        </w:rPr>
      </w:pPr>
    </w:p>
    <w:p w14:paraId="1A2CD54A">
      <w:pPr>
        <w:rPr>
          <w:rFonts w:hint="eastAsia" w:ascii="仿宋" w:hAnsi="仿宋" w:eastAsia="仿宋" w:cs="仿宋"/>
          <w:color w:val="auto"/>
          <w:sz w:val="28"/>
          <w:szCs w:val="28"/>
          <w:highlight w:val="none"/>
        </w:rPr>
      </w:pPr>
    </w:p>
    <w:sectPr>
      <w:headerReference r:id="rId6" w:type="default"/>
      <w:footerReference r:id="rId7" w:type="default"/>
      <w:footerReference r:id="rId8" w:type="even"/>
      <w:pgSz w:w="11906" w:h="16838"/>
      <w:pgMar w:top="1020" w:right="1020" w:bottom="1020" w:left="102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1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幼圆">
    <w:altName w:val="宋体"/>
    <w:panose1 w:val="02010509060101010101"/>
    <w:charset w:val="86"/>
    <w:family w:val="auto"/>
    <w:pitch w:val="default"/>
    <w:sig w:usb0="00000000" w:usb1="00000000" w:usb2="00000000"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Tahoma">
    <w:panose1 w:val="020B0604030504040204"/>
    <w:charset w:val="00"/>
    <w:family w:val="auto"/>
    <w:pitch w:val="default"/>
    <w:sig w:usb0="E1002EFF" w:usb1="C000605B" w:usb2="00000029" w:usb3="00000000" w:csb0="200101FF" w:csb1="20280000"/>
  </w:font>
  <w:font w:name="Helv">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auto"/>
    <w:pitch w:val="default"/>
    <w:sig w:usb0="00000087" w:usb1="28AF4000" w:usb2="00000016" w:usb3="00000000" w:csb0="00100009"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4B189">
    <w:pPr>
      <w:pStyle w:val="211"/>
      <w:framePr w:wrap="around" w:vAnchor="text" w:hAnchor="margin" w:xAlign="center" w:y="1"/>
      <w:rPr>
        <w:rStyle w:val="219"/>
      </w:rPr>
    </w:pPr>
    <w:r>
      <w:fldChar w:fldCharType="begin"/>
    </w:r>
    <w:r>
      <w:rPr>
        <w:rStyle w:val="219"/>
      </w:rPr>
      <w:instrText xml:space="preserve">PAGE  </w:instrText>
    </w:r>
    <w:r>
      <w:fldChar w:fldCharType="separate"/>
    </w:r>
    <w:r>
      <w:rPr>
        <w:rStyle w:val="219"/>
      </w:rPr>
      <w:t>20</w:t>
    </w:r>
    <w:r>
      <w:fldChar w:fldCharType="end"/>
    </w:r>
  </w:p>
  <w:p w14:paraId="330112C3">
    <w:pPr>
      <w:pStyle w:val="2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AB16F">
    <w:pPr>
      <w:pStyle w:val="211"/>
      <w:framePr w:wrap="around" w:vAnchor="text" w:hAnchor="margin" w:xAlign="center" w:y="1"/>
      <w:rPr>
        <w:rStyle w:val="219"/>
      </w:rPr>
    </w:pPr>
    <w:r>
      <w:fldChar w:fldCharType="begin"/>
    </w:r>
    <w:r>
      <w:rPr>
        <w:rStyle w:val="219"/>
      </w:rPr>
      <w:instrText xml:space="preserve">PAGE  </w:instrText>
    </w:r>
    <w:r>
      <w:fldChar w:fldCharType="end"/>
    </w:r>
  </w:p>
  <w:p w14:paraId="5E5E6526">
    <w:pPr>
      <w:pStyle w:val="2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0F205">
    <w:pPr>
      <w:widowControl/>
      <w:spacing w:line="225" w:lineRule="auto"/>
      <w:ind w:left="6864"/>
      <w:jc w:val="left"/>
      <w:rPr>
        <w:rFonts w:ascii="Microsoft JhengHei" w:hAnsi="Microsoft JhengHei" w:eastAsia="Microsoft JhengHei" w:cs="Microsoft JhengHei"/>
        <w:color w:val="000000"/>
        <w:sz w:val="18"/>
        <w:szCs w:val="18"/>
        <w:lang w:eastAsia="en-US"/>
      </w:rPr>
    </w:pPr>
    <w:r>
      <w:rPr>
        <w:rFonts w:ascii="Microsoft JhengHei" w:hAnsi="Microsoft JhengHei" w:eastAsia="Microsoft JhengHei" w:cs="Microsoft JhengHei"/>
        <w:b/>
        <w:bCs/>
        <w:color w:val="000000"/>
        <w:spacing w:val="-2"/>
        <w:sz w:val="18"/>
        <w:szCs w:val="18"/>
        <w:lang w:eastAsia="en-US"/>
      </w:rPr>
      <w:t>13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8F6A7">
    <w:pPr>
      <w:pStyle w:val="306"/>
      <w:framePr w:wrap="around" w:vAnchor="text" w:hAnchor="margin" w:xAlign="center" w:y="1"/>
      <w:rPr>
        <w:rStyle w:val="223"/>
      </w:rPr>
    </w:pPr>
    <w:r>
      <w:fldChar w:fldCharType="begin"/>
    </w:r>
    <w:r>
      <w:rPr>
        <w:rStyle w:val="223"/>
      </w:rPr>
      <w:instrText xml:space="preserve">PAGE  </w:instrText>
    </w:r>
    <w:r>
      <w:fldChar w:fldCharType="separate"/>
    </w:r>
    <w:r>
      <w:rPr>
        <w:rStyle w:val="223"/>
      </w:rPr>
      <w:t>1</w:t>
    </w:r>
    <w:r>
      <w:fldChar w:fldCharType="end"/>
    </w:r>
  </w:p>
  <w:p w14:paraId="5FB5BF2D">
    <w:pPr>
      <w:pStyle w:val="306"/>
      <w:pBdr>
        <w:top w:val="none" w:color="auto" w:sz="0" w:space="0"/>
        <w:left w:val="none" w:color="auto" w:sz="0" w:space="0"/>
        <w:bottom w:val="none" w:color="auto" w:sz="0" w:space="0"/>
        <w:right w:val="none" w:color="auto" w:sz="0" w:space="0"/>
        <w:between w:val="none" w:color="auto" w:sz="0" w:space="0"/>
      </w:pBd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12986">
    <w:pPr>
      <w:pStyle w:val="306"/>
      <w:framePr w:wrap="around" w:vAnchor="text" w:hAnchor="margin" w:xAlign="center" w:y="1"/>
      <w:rPr>
        <w:rStyle w:val="223"/>
      </w:rPr>
    </w:pPr>
    <w:r>
      <w:fldChar w:fldCharType="begin"/>
    </w:r>
    <w:r>
      <w:rPr>
        <w:rStyle w:val="223"/>
      </w:rPr>
      <w:instrText xml:space="preserve">PAGE  </w:instrText>
    </w:r>
    <w:r>
      <w:fldChar w:fldCharType="end"/>
    </w:r>
  </w:p>
  <w:p w14:paraId="0449B428">
    <w:pPr>
      <w:pStyle w:val="30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718F8">
    <w:pPr>
      <w:pStyle w:val="212"/>
      <w:pBdr>
        <w:top w:val="none" w:color="auto" w:sz="0" w:space="0"/>
        <w:left w:val="none" w:color="auto" w:sz="0" w:space="0"/>
        <w:bottom w:val="none" w:color="auto" w:sz="0" w:space="1"/>
        <w:right w:val="none" w:color="auto" w:sz="0" w:space="0"/>
        <w:between w:val="none" w:color="auto" w:sz="0" w:space="0"/>
      </w:pBdr>
      <w:rPr>
        <w:rFonts w:hint="eastAsia"/>
        <w:b w:val="0"/>
        <w:bCs w:val="0"/>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2"/>
      <w:numFmt w:val="chineseCountingThousand"/>
      <w:pStyle w:val="3"/>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1">
    <w:nsid w:val="0053208E"/>
    <w:multiLevelType w:val="multilevel"/>
    <w:tmpl w:val="0053208E"/>
    <w:lvl w:ilvl="0" w:tentative="0">
      <w:start w:val="1"/>
      <w:numFmt w:val="decimal"/>
      <w:pStyle w:val="193"/>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195"/>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2">
    <w:nsid w:val="1472D890"/>
    <w:multiLevelType w:val="singleLevel"/>
    <w:tmpl w:val="1472D890"/>
    <w:lvl w:ilvl="0" w:tentative="0">
      <w:start w:val="2"/>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2453D"/>
    <w:rsid w:val="04497378"/>
    <w:rsid w:val="04E44E5C"/>
    <w:rsid w:val="055B42DF"/>
    <w:rsid w:val="059037DE"/>
    <w:rsid w:val="09D21BBD"/>
    <w:rsid w:val="0A473A2A"/>
    <w:rsid w:val="0E341099"/>
    <w:rsid w:val="0F5B4403"/>
    <w:rsid w:val="0F8D23F8"/>
    <w:rsid w:val="124E3662"/>
    <w:rsid w:val="152239D9"/>
    <w:rsid w:val="152622A2"/>
    <w:rsid w:val="1BF160A8"/>
    <w:rsid w:val="1D457829"/>
    <w:rsid w:val="1F22520D"/>
    <w:rsid w:val="291D2667"/>
    <w:rsid w:val="2CCC7925"/>
    <w:rsid w:val="2DF300DD"/>
    <w:rsid w:val="3B816947"/>
    <w:rsid w:val="3EFB5050"/>
    <w:rsid w:val="42BA2C13"/>
    <w:rsid w:val="453950E7"/>
    <w:rsid w:val="473D4AB1"/>
    <w:rsid w:val="477F73A9"/>
    <w:rsid w:val="528A5B5F"/>
    <w:rsid w:val="559D18AE"/>
    <w:rsid w:val="59C55C70"/>
    <w:rsid w:val="5C74542F"/>
    <w:rsid w:val="5E0B63FA"/>
    <w:rsid w:val="5E3730BB"/>
    <w:rsid w:val="631959E2"/>
    <w:rsid w:val="64D367EB"/>
    <w:rsid w:val="685700E1"/>
    <w:rsid w:val="68D17BEF"/>
    <w:rsid w:val="6C293111"/>
    <w:rsid w:val="6C3352EA"/>
    <w:rsid w:val="6F3229E0"/>
    <w:rsid w:val="79B77342"/>
    <w:rsid w:val="7F42239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1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4">
    <w:name w:val="heading 1"/>
    <w:basedOn w:val="1"/>
    <w:next w:val="1"/>
    <w:link w:val="45"/>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6"/>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7"/>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3"/>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正文1"/>
    <w:basedOn w:val="3"/>
    <w:qFormat/>
    <w:uiPriority w:val="0"/>
    <w:pPr>
      <w:tabs>
        <w:tab w:val="left" w:pos="432"/>
        <w:tab w:val="left" w:pos="1110"/>
      </w:tabs>
      <w:spacing w:before="120" w:after="120" w:line="180" w:lineRule="auto"/>
      <w:ind w:firstLine="200"/>
      <w:contextualSpacing/>
    </w:pPr>
    <w:rPr>
      <w:rFonts w:ascii="Times New Roman" w:hAnsi="Times New Roman" w:eastAsia="Adobe 仿宋 Std R" w:cs="Times New Roman"/>
      <w:sz w:val="21"/>
      <w:szCs w:val="21"/>
      <w:lang w:val="en-US" w:eastAsia="zh-CN" w:bidi="ar-SA"/>
    </w:rPr>
  </w:style>
  <w:style w:type="paragraph" w:customStyle="1" w:styleId="3">
    <w:name w:val="样式1"/>
    <w:basedOn w:val="1"/>
    <w:qFormat/>
    <w:uiPriority w:val="0"/>
    <w:pPr>
      <w:numPr>
        <w:ilvl w:val="0"/>
        <w:numId w:val="1"/>
      </w:numPr>
      <w:tabs>
        <w:tab w:val="left" w:pos="1110"/>
      </w:tabs>
    </w:pPr>
    <w:rPr>
      <w:rFonts w:ascii="宋体" w:hAnsi="宋体"/>
      <w:szCs w:val="21"/>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next w:val="16"/>
    <w:semiHidden/>
    <w:qFormat/>
    <w:uiPriority w:val="0"/>
    <w:pPr>
      <w:shd w:val="clear" w:color="auto" w:fill="000080"/>
    </w:pPr>
  </w:style>
  <w:style w:type="paragraph" w:styleId="16">
    <w:name w:val="Block Text"/>
    <w:basedOn w:val="1"/>
    <w:qFormat/>
    <w:uiPriority w:val="0"/>
    <w:pPr>
      <w:adjustRightInd w:val="0"/>
      <w:ind w:left="420" w:right="33"/>
      <w:jc w:val="left"/>
      <w:textAlignment w:val="baseline"/>
    </w:pPr>
    <w:rPr>
      <w:kern w:val="0"/>
      <w:sz w:val="24"/>
      <w:szCs w:val="20"/>
    </w:rPr>
  </w:style>
  <w:style w:type="paragraph" w:styleId="17">
    <w:name w:val="annotation text"/>
    <w:basedOn w:val="1"/>
    <w:semiHidden/>
    <w:unhideWhenUsed/>
    <w:qFormat/>
    <w:uiPriority w:val="99"/>
    <w:pPr>
      <w:jc w:val="left"/>
    </w:p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next w:val="21"/>
    <w:qFormat/>
    <w:uiPriority w:val="0"/>
    <w:rPr>
      <w:rFonts w:ascii="宋体" w:hAnsi="Courier New"/>
      <w:szCs w:val="20"/>
    </w:rPr>
  </w:style>
  <w:style w:type="paragraph" w:customStyle="1" w:styleId="21">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styleId="22">
    <w:name w:val="toc 8"/>
    <w:basedOn w:val="1"/>
    <w:next w:val="1"/>
    <w:unhideWhenUsed/>
    <w:qFormat/>
    <w:uiPriority w:val="39"/>
    <w:pPr>
      <w:spacing w:after="57"/>
      <w:ind w:left="1984" w:right="0" w:firstLine="0"/>
    </w:pPr>
  </w:style>
  <w:style w:type="paragraph" w:styleId="23">
    <w:name w:val="Body Text Indent 2"/>
    <w:basedOn w:val="1"/>
    <w:qFormat/>
    <w:uiPriority w:val="0"/>
    <w:pPr>
      <w:tabs>
        <w:tab w:val="left" w:pos="9741"/>
      </w:tabs>
      <w:ind w:right="-2" w:firstLine="540"/>
    </w:pPr>
    <w:rPr>
      <w:rFonts w:eastAsia="仿宋_GB2312"/>
      <w:sz w:val="28"/>
    </w:rPr>
  </w:style>
  <w:style w:type="paragraph" w:styleId="24">
    <w:name w:val="endnote text"/>
    <w:basedOn w:val="1"/>
    <w:link w:val="191"/>
    <w:semiHidden/>
    <w:unhideWhenUsed/>
    <w:qFormat/>
    <w:uiPriority w:val="99"/>
    <w:pPr>
      <w:spacing w:after="0" w:line="240" w:lineRule="auto"/>
    </w:pPr>
    <w:rPr>
      <w:sz w:val="20"/>
    </w:rPr>
  </w:style>
  <w:style w:type="paragraph" w:styleId="25">
    <w:name w:val="footer"/>
    <w:basedOn w:val="1"/>
    <w:link w:val="64"/>
    <w:unhideWhenUsed/>
    <w:qFormat/>
    <w:uiPriority w:val="99"/>
    <w:pPr>
      <w:tabs>
        <w:tab w:val="center" w:pos="7143"/>
        <w:tab w:val="right" w:pos="14287"/>
      </w:tabs>
      <w:spacing w:after="0" w:line="240" w:lineRule="auto"/>
    </w:pPr>
  </w:style>
  <w:style w:type="paragraph" w:styleId="26">
    <w:name w:val="header"/>
    <w:basedOn w:val="1"/>
    <w:link w:val="62"/>
    <w:unhideWhenUsed/>
    <w:qFormat/>
    <w:uiPriority w:val="99"/>
    <w:pPr>
      <w:tabs>
        <w:tab w:val="center" w:pos="7143"/>
        <w:tab w:val="right" w:pos="14287"/>
      </w:tabs>
      <w:spacing w:after="0" w:line="240" w:lineRule="auto"/>
    </w:p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7"/>
    <w:qFormat/>
    <w:uiPriority w:val="11"/>
    <w:pPr>
      <w:spacing w:before="200" w:after="200"/>
    </w:pPr>
    <w:rPr>
      <w:sz w:val="24"/>
      <w:szCs w:val="24"/>
    </w:rPr>
  </w:style>
  <w:style w:type="paragraph" w:styleId="30">
    <w:name w:val="footnote text"/>
    <w:basedOn w:val="1"/>
    <w:link w:val="190"/>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Title"/>
    <w:basedOn w:val="1"/>
    <w:next w:val="1"/>
    <w:link w:val="56"/>
    <w:qFormat/>
    <w:uiPriority w:val="10"/>
    <w:pPr>
      <w:spacing w:before="300" w:after="200"/>
      <w:contextualSpacing/>
    </w:pPr>
    <w:rPr>
      <w:sz w:val="48"/>
      <w:szCs w:val="48"/>
    </w:rPr>
  </w:style>
  <w:style w:type="table" w:styleId="37">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正文文本 21"/>
    <w:basedOn w:val="1"/>
    <w:qFormat/>
    <w:uiPriority w:val="0"/>
    <w:rPr>
      <w:rFonts w:ascii="仿宋_GB2312" w:eastAsia="仿宋_GB2312"/>
      <w:sz w:val="28"/>
    </w:rPr>
  </w:style>
  <w:style w:type="paragraph" w:customStyle="1" w:styleId="43">
    <w:name w:val="正文文本缩进1"/>
    <w:basedOn w:val="1"/>
    <w:qFormat/>
    <w:uiPriority w:val="0"/>
    <w:pPr>
      <w:ind w:firstLine="645"/>
    </w:pPr>
    <w:rPr>
      <w:rFonts w:ascii="楷体_GB2312" w:eastAsia="楷体_GB2312"/>
      <w:sz w:val="32"/>
      <w:szCs w:val="32"/>
    </w:rPr>
  </w:style>
  <w:style w:type="paragraph" w:customStyle="1" w:styleId="44">
    <w:name w:val="正文文本11"/>
    <w:basedOn w:val="1"/>
    <w:next w:val="42"/>
    <w:qFormat/>
    <w:uiPriority w:val="0"/>
    <w:pPr>
      <w:spacing w:after="120"/>
    </w:pPr>
    <w:rPr>
      <w:rFonts w:ascii="仿宋_GB2312" w:eastAsia="仿宋_GB2312"/>
      <w:sz w:val="24"/>
      <w:szCs w:val="20"/>
    </w:rPr>
  </w:style>
  <w:style w:type="character" w:customStyle="1" w:styleId="45">
    <w:name w:val="Heading 1 Char"/>
    <w:link w:val="4"/>
    <w:qFormat/>
    <w:uiPriority w:val="9"/>
    <w:rPr>
      <w:rFonts w:ascii="Arial" w:hAnsi="Arial" w:eastAsia="Arial" w:cs="Arial"/>
      <w:sz w:val="40"/>
      <w:szCs w:val="40"/>
    </w:rPr>
  </w:style>
  <w:style w:type="character" w:customStyle="1" w:styleId="46">
    <w:name w:val="Heading 2 Char"/>
    <w:link w:val="5"/>
    <w:qFormat/>
    <w:uiPriority w:val="9"/>
    <w:rPr>
      <w:rFonts w:ascii="Arial" w:hAnsi="Arial" w:eastAsia="Arial" w:cs="Arial"/>
      <w:sz w:val="34"/>
    </w:rPr>
  </w:style>
  <w:style w:type="character" w:customStyle="1" w:styleId="47">
    <w:name w:val="Heading 3 Char"/>
    <w:link w:val="6"/>
    <w:qFormat/>
    <w:uiPriority w:val="9"/>
    <w:rPr>
      <w:rFonts w:ascii="Arial" w:hAnsi="Arial" w:eastAsia="Arial" w:cs="Arial"/>
      <w:sz w:val="30"/>
      <w:szCs w:val="30"/>
    </w:rPr>
  </w:style>
  <w:style w:type="character" w:customStyle="1" w:styleId="48">
    <w:name w:val="Heading 4 Char"/>
    <w:link w:val="7"/>
    <w:qFormat/>
    <w:uiPriority w:val="9"/>
    <w:rPr>
      <w:rFonts w:ascii="Arial" w:hAnsi="Arial" w:eastAsia="Arial" w:cs="Arial"/>
      <w:b/>
      <w:bCs/>
      <w:sz w:val="26"/>
      <w:szCs w:val="26"/>
    </w:rPr>
  </w:style>
  <w:style w:type="character" w:customStyle="1" w:styleId="49">
    <w:name w:val="Heading 5 Char"/>
    <w:link w:val="8"/>
    <w:qFormat/>
    <w:uiPriority w:val="9"/>
    <w:rPr>
      <w:rFonts w:ascii="Arial" w:hAnsi="Arial" w:eastAsia="Arial" w:cs="Arial"/>
      <w:b/>
      <w:bCs/>
      <w:sz w:val="24"/>
      <w:szCs w:val="24"/>
    </w:rPr>
  </w:style>
  <w:style w:type="character" w:customStyle="1" w:styleId="50">
    <w:name w:val="Heading 6 Char"/>
    <w:link w:val="9"/>
    <w:qFormat/>
    <w:uiPriority w:val="9"/>
    <w:rPr>
      <w:rFonts w:ascii="Arial" w:hAnsi="Arial" w:eastAsia="Arial" w:cs="Arial"/>
      <w:b/>
      <w:bCs/>
      <w:sz w:val="22"/>
      <w:szCs w:val="22"/>
    </w:rPr>
  </w:style>
  <w:style w:type="character" w:customStyle="1" w:styleId="51">
    <w:name w:val="Heading 7 Char"/>
    <w:link w:val="10"/>
    <w:qFormat/>
    <w:uiPriority w:val="9"/>
    <w:rPr>
      <w:rFonts w:ascii="Arial" w:hAnsi="Arial" w:eastAsia="Arial" w:cs="Arial"/>
      <w:b/>
      <w:bCs/>
      <w:i/>
      <w:iCs/>
      <w:sz w:val="22"/>
      <w:szCs w:val="22"/>
    </w:rPr>
  </w:style>
  <w:style w:type="character" w:customStyle="1" w:styleId="52">
    <w:name w:val="Heading 8 Char"/>
    <w:link w:val="11"/>
    <w:qFormat/>
    <w:uiPriority w:val="9"/>
    <w:rPr>
      <w:rFonts w:ascii="Arial" w:hAnsi="Arial" w:eastAsia="Arial" w:cs="Arial"/>
      <w:i/>
      <w:iCs/>
      <w:sz w:val="22"/>
      <w:szCs w:val="22"/>
    </w:rPr>
  </w:style>
  <w:style w:type="character" w:customStyle="1" w:styleId="53">
    <w:name w:val="Heading 9 Char"/>
    <w:link w:val="12"/>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pPr>
      <w:spacing w:before="0" w:after="0" w:line="240" w:lineRule="auto"/>
    </w:pPr>
    <w:rPr>
      <w:rFonts w:hint="default" w:ascii="Times New Roman" w:hAnsi="Times New Roman" w:eastAsia="宋体" w:cs="Times New Roman"/>
    </w:rPr>
  </w:style>
  <w:style w:type="character" w:customStyle="1" w:styleId="56">
    <w:name w:val="Title Char"/>
    <w:link w:val="35"/>
    <w:qFormat/>
    <w:uiPriority w:val="10"/>
    <w:rPr>
      <w:sz w:val="48"/>
      <w:szCs w:val="48"/>
    </w:rPr>
  </w:style>
  <w:style w:type="character" w:customStyle="1" w:styleId="57">
    <w:name w:val="Subtitle Char"/>
    <w:link w:val="29"/>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Quote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1">
    <w:name w:val="Intense Quote Char"/>
    <w:link w:val="60"/>
    <w:qFormat/>
    <w:uiPriority w:val="30"/>
    <w:rPr>
      <w:i/>
    </w:rPr>
  </w:style>
  <w:style w:type="character" w:customStyle="1" w:styleId="62">
    <w:name w:val="Header Char"/>
    <w:link w:val="26"/>
    <w:qFormat/>
    <w:uiPriority w:val="99"/>
  </w:style>
  <w:style w:type="character" w:customStyle="1" w:styleId="63">
    <w:name w:val="Footer Char"/>
    <w:link w:val="25"/>
    <w:qFormat/>
    <w:uiPriority w:val="99"/>
  </w:style>
  <w:style w:type="character" w:customStyle="1" w:styleId="64">
    <w:name w:val="Caption Char"/>
    <w:link w:val="25"/>
    <w:qFormat/>
    <w:uiPriority w:val="99"/>
  </w:style>
  <w:style w:type="table" w:customStyle="1" w:styleId="6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Footnote Text Char"/>
    <w:link w:val="30"/>
    <w:qFormat/>
    <w:uiPriority w:val="99"/>
    <w:rPr>
      <w:sz w:val="18"/>
    </w:rPr>
  </w:style>
  <w:style w:type="character" w:customStyle="1" w:styleId="191">
    <w:name w:val="Endnote Text Char"/>
    <w:link w:val="24"/>
    <w:qFormat/>
    <w:uiPriority w:val="99"/>
    <w:rPr>
      <w:sz w:val="20"/>
    </w:rPr>
  </w:style>
  <w:style w:type="paragraph" w:customStyle="1" w:styleId="192">
    <w:name w:val="TOC Heading"/>
    <w:unhideWhenUsed/>
    <w:qFormat/>
    <w:uiPriority w:val="39"/>
    <w:rPr>
      <w:rFonts w:hint="default" w:ascii="Times New Roman" w:hAnsi="Times New Roman" w:eastAsia="宋体" w:cs="Times New Roman"/>
    </w:rPr>
  </w:style>
  <w:style w:type="paragraph" w:customStyle="1" w:styleId="193">
    <w:name w:val="标题 11"/>
    <w:basedOn w:val="1"/>
    <w:next w:val="1"/>
    <w:qFormat/>
    <w:uiPriority w:val="0"/>
    <w:pPr>
      <w:keepNext/>
      <w:keepLines/>
      <w:numPr>
        <w:ilvl w:val="0"/>
        <w:numId w:val="2"/>
      </w:numPr>
      <w:spacing w:before="340" w:after="330" w:line="578" w:lineRule="auto"/>
      <w:outlineLvl w:val="0"/>
    </w:pPr>
    <w:rPr>
      <w:rFonts w:ascii="宋体"/>
      <w:b/>
      <w:color w:val="000000"/>
      <w:sz w:val="44"/>
      <w:szCs w:val="20"/>
    </w:rPr>
  </w:style>
  <w:style w:type="paragraph" w:customStyle="1" w:styleId="194">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5">
    <w:name w:val="标题 31"/>
    <w:basedOn w:val="1"/>
    <w:next w:val="1"/>
    <w:qFormat/>
    <w:uiPriority w:val="0"/>
    <w:pPr>
      <w:keepNext/>
      <w:keepLines/>
      <w:numPr>
        <w:ilvl w:val="2"/>
        <w:numId w:val="2"/>
      </w:numPr>
      <w:spacing w:before="260" w:after="260" w:line="416" w:lineRule="auto"/>
      <w:outlineLvl w:val="2"/>
    </w:pPr>
    <w:rPr>
      <w:rFonts w:ascii="宋体"/>
      <w:b/>
      <w:color w:val="000000"/>
      <w:sz w:val="32"/>
      <w:szCs w:val="20"/>
    </w:rPr>
  </w:style>
  <w:style w:type="character" w:customStyle="1" w:styleId="196">
    <w:name w:val="默认段落字体11"/>
    <w:link w:val="1"/>
    <w:semiHidden/>
    <w:qFormat/>
    <w:uiPriority w:val="0"/>
  </w:style>
  <w:style w:type="table" w:customStyle="1" w:styleId="197">
    <w:name w:val="普通表格1"/>
    <w:semiHidden/>
    <w:qFormat/>
    <w:uiPriority w:val="0"/>
  </w:style>
  <w:style w:type="paragraph" w:customStyle="1" w:styleId="198">
    <w:name w:val="正文缩进1"/>
    <w:basedOn w:val="1"/>
    <w:link w:val="199"/>
    <w:qFormat/>
    <w:uiPriority w:val="0"/>
    <w:pPr>
      <w:ind w:firstLine="420"/>
    </w:pPr>
  </w:style>
  <w:style w:type="character" w:customStyle="1" w:styleId="199">
    <w:name w:val="正文缩进 Char"/>
    <w:link w:val="198"/>
    <w:qFormat/>
    <w:uiPriority w:val="0"/>
    <w:rPr>
      <w:sz w:val="21"/>
      <w:szCs w:val="24"/>
    </w:rPr>
  </w:style>
  <w:style w:type="paragraph" w:customStyle="1" w:styleId="200">
    <w:name w:val="文档结构图1"/>
    <w:basedOn w:val="1"/>
    <w:semiHidden/>
    <w:qFormat/>
    <w:uiPriority w:val="0"/>
    <w:pPr>
      <w:shd w:val="clear" w:color="auto" w:fill="000080"/>
    </w:pPr>
  </w:style>
  <w:style w:type="paragraph" w:customStyle="1" w:styleId="201">
    <w:name w:val="正文文本 31"/>
    <w:basedOn w:val="1"/>
    <w:qFormat/>
    <w:uiPriority w:val="0"/>
    <w:pPr>
      <w:jc w:val="center"/>
    </w:pPr>
    <w:rPr>
      <w:rFonts w:eastAsia="黑体"/>
      <w:sz w:val="72"/>
    </w:rPr>
  </w:style>
  <w:style w:type="paragraph" w:customStyle="1" w:styleId="202">
    <w:name w:val="正文文本1"/>
    <w:basedOn w:val="1"/>
    <w:qFormat/>
    <w:uiPriority w:val="0"/>
    <w:pPr>
      <w:jc w:val="center"/>
    </w:pPr>
    <w:rPr>
      <w:rFonts w:eastAsia="仿宋_GB2312"/>
      <w:sz w:val="28"/>
    </w:rPr>
  </w:style>
  <w:style w:type="paragraph" w:customStyle="1" w:styleId="203">
    <w:name w:val="正文文本缩进11"/>
    <w:basedOn w:val="1"/>
    <w:link w:val="204"/>
    <w:qFormat/>
    <w:uiPriority w:val="0"/>
    <w:pPr>
      <w:spacing w:after="120"/>
      <w:ind w:left="420"/>
    </w:pPr>
  </w:style>
  <w:style w:type="character" w:customStyle="1" w:styleId="204">
    <w:name w:val="正文文本缩进 Char"/>
    <w:link w:val="203"/>
    <w:qFormat/>
    <w:uiPriority w:val="0"/>
    <w:rPr>
      <w:sz w:val="21"/>
      <w:szCs w:val="24"/>
    </w:rPr>
  </w:style>
  <w:style w:type="paragraph" w:customStyle="1" w:styleId="205">
    <w:name w:val="文本块1"/>
    <w:basedOn w:val="1"/>
    <w:qFormat/>
    <w:uiPriority w:val="0"/>
    <w:pPr>
      <w:ind w:left="420" w:right="33"/>
      <w:jc w:val="left"/>
    </w:pPr>
    <w:rPr>
      <w:sz w:val="24"/>
      <w:szCs w:val="20"/>
    </w:rPr>
  </w:style>
  <w:style w:type="paragraph" w:customStyle="1" w:styleId="206">
    <w:name w:val="纯文本111"/>
    <w:basedOn w:val="1"/>
    <w:link w:val="207"/>
    <w:qFormat/>
    <w:uiPriority w:val="0"/>
    <w:rPr>
      <w:rFonts w:ascii="宋体" w:hAnsi="Courier New"/>
      <w:szCs w:val="20"/>
    </w:rPr>
  </w:style>
  <w:style w:type="character" w:customStyle="1" w:styleId="207">
    <w:name w:val="纯文本 Char"/>
    <w:link w:val="206"/>
    <w:qFormat/>
    <w:uiPriority w:val="0"/>
    <w:rPr>
      <w:rFonts w:ascii="宋体" w:hAnsi="Courier New" w:eastAsia="宋体"/>
      <w:sz w:val="21"/>
      <w:lang w:val="en-US" w:eastAsia="zh-CN" w:bidi="ar-SA"/>
    </w:rPr>
  </w:style>
  <w:style w:type="paragraph" w:customStyle="1" w:styleId="208">
    <w:name w:val="日期1"/>
    <w:basedOn w:val="1"/>
    <w:next w:val="1"/>
    <w:qFormat/>
    <w:uiPriority w:val="0"/>
    <w:pPr>
      <w:ind w:left="100"/>
    </w:pPr>
    <w:rPr>
      <w:rFonts w:ascii="黑体" w:eastAsia="黑体"/>
      <w:sz w:val="72"/>
    </w:rPr>
  </w:style>
  <w:style w:type="paragraph" w:customStyle="1" w:styleId="209">
    <w:name w:val="正文文本缩进 21"/>
    <w:basedOn w:val="1"/>
    <w:qFormat/>
    <w:uiPriority w:val="0"/>
    <w:pPr>
      <w:tabs>
        <w:tab w:val="left" w:pos="9741"/>
      </w:tabs>
      <w:ind w:right="-2" w:firstLine="540"/>
    </w:pPr>
    <w:rPr>
      <w:rFonts w:eastAsia="仿宋_GB2312"/>
      <w:sz w:val="28"/>
    </w:rPr>
  </w:style>
  <w:style w:type="paragraph" w:customStyle="1" w:styleId="210">
    <w:name w:val="批注框文本1"/>
    <w:basedOn w:val="1"/>
    <w:semiHidden/>
    <w:qFormat/>
    <w:uiPriority w:val="0"/>
    <w:rPr>
      <w:sz w:val="18"/>
      <w:szCs w:val="18"/>
    </w:rPr>
  </w:style>
  <w:style w:type="paragraph" w:customStyle="1" w:styleId="211">
    <w:name w:val="页脚11"/>
    <w:basedOn w:val="1"/>
    <w:qFormat/>
    <w:uiPriority w:val="0"/>
    <w:pPr>
      <w:tabs>
        <w:tab w:val="center" w:pos="4153"/>
        <w:tab w:val="right" w:pos="8306"/>
      </w:tabs>
      <w:jc w:val="left"/>
    </w:pPr>
    <w:rPr>
      <w:sz w:val="18"/>
      <w:szCs w:val="18"/>
    </w:rPr>
  </w:style>
  <w:style w:type="paragraph" w:customStyle="1" w:styleId="212">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213">
    <w:name w:val="正文文本缩进 31"/>
    <w:basedOn w:val="1"/>
    <w:qFormat/>
    <w:uiPriority w:val="0"/>
    <w:pPr>
      <w:ind w:firstLine="435"/>
    </w:pPr>
    <w:rPr>
      <w:rFonts w:ascii="仿宋_GB2312" w:hAnsi="宋体" w:eastAsia="仿宋_GB2312"/>
      <w:sz w:val="28"/>
    </w:rPr>
  </w:style>
  <w:style w:type="paragraph" w:customStyle="1" w:styleId="214">
    <w:name w:val="普通(网站)11"/>
    <w:basedOn w:val="1"/>
    <w:unhideWhenUsed/>
    <w:qFormat/>
    <w:uiPriority w:val="99"/>
    <w:pPr>
      <w:spacing w:before="100" w:beforeAutospacing="1" w:after="100" w:afterAutospacing="1"/>
      <w:jc w:val="left"/>
    </w:pPr>
    <w:rPr>
      <w:sz w:val="24"/>
      <w:szCs w:val="20"/>
    </w:rPr>
  </w:style>
  <w:style w:type="paragraph" w:customStyle="1" w:styleId="215">
    <w:name w:val="正文首行缩进1"/>
    <w:basedOn w:val="202"/>
    <w:qFormat/>
    <w:uiPriority w:val="0"/>
    <w:pPr>
      <w:spacing w:line="360" w:lineRule="auto"/>
      <w:ind w:firstLine="200"/>
    </w:pPr>
    <w:rPr>
      <w:rFonts w:ascii="仿宋_GB2312" w:hAnsi="Times New Roman" w:eastAsia="仿宋_GB2312"/>
      <w:sz w:val="30"/>
      <w:szCs w:val="30"/>
    </w:rPr>
  </w:style>
  <w:style w:type="paragraph" w:customStyle="1" w:styleId="216">
    <w:name w:val="正文首行缩进 21"/>
    <w:basedOn w:val="203"/>
    <w:link w:val="217"/>
    <w:qFormat/>
    <w:uiPriority w:val="0"/>
    <w:pPr>
      <w:ind w:firstLine="420"/>
    </w:pPr>
  </w:style>
  <w:style w:type="character" w:customStyle="1" w:styleId="217">
    <w:name w:val="正文首行缩进 2 Char"/>
    <w:basedOn w:val="204"/>
    <w:link w:val="216"/>
    <w:qFormat/>
    <w:uiPriority w:val="0"/>
  </w:style>
  <w:style w:type="table" w:customStyle="1" w:styleId="218">
    <w:name w:val="网格型1"/>
    <w:basedOn w:val="197"/>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19">
    <w:name w:val="页码11"/>
    <w:link w:val="1"/>
    <w:qFormat/>
    <w:uiPriority w:val="0"/>
  </w:style>
  <w:style w:type="character" w:customStyle="1" w:styleId="220">
    <w:name w:val="已访问的超链接1"/>
    <w:link w:val="1"/>
    <w:qFormat/>
    <w:uiPriority w:val="0"/>
    <w:rPr>
      <w:color w:val="800080"/>
      <w:u w:val="single"/>
    </w:rPr>
  </w:style>
  <w:style w:type="character" w:customStyle="1" w:styleId="221">
    <w:name w:val="超链接1"/>
    <w:link w:val="1"/>
    <w:qFormat/>
    <w:uiPriority w:val="0"/>
    <w:rPr>
      <w:color w:val="0000FF"/>
      <w:u w:val="single"/>
    </w:rPr>
  </w:style>
  <w:style w:type="character" w:customStyle="1" w:styleId="222">
    <w:name w:val="默认段落字体1"/>
    <w:link w:val="1"/>
    <w:unhideWhenUsed/>
    <w:qFormat/>
    <w:uiPriority w:val="1"/>
  </w:style>
  <w:style w:type="character" w:customStyle="1" w:styleId="223">
    <w:name w:val="页码1"/>
    <w:link w:val="1"/>
    <w:qFormat/>
    <w:uiPriority w:val="0"/>
    <w:rPr>
      <w:sz w:val="21"/>
      <w:szCs w:val="24"/>
      <w:lang w:val="en-US" w:eastAsia="zh-CN" w:bidi="ar-SA"/>
    </w:rPr>
  </w:style>
  <w:style w:type="character" w:customStyle="1" w:styleId="224">
    <w:name w:val="纯文本 Char1"/>
    <w:link w:val="1"/>
    <w:qFormat/>
    <w:uiPriority w:val="0"/>
    <w:rPr>
      <w:rFonts w:ascii="宋体" w:hAnsi="Courier New"/>
      <w:sz w:val="21"/>
    </w:rPr>
  </w:style>
  <w:style w:type="paragraph" w:customStyle="1" w:styleId="225">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26">
    <w:name w:val="列出段落"/>
    <w:basedOn w:val="1"/>
    <w:next w:val="225"/>
    <w:qFormat/>
    <w:uiPriority w:val="99"/>
    <w:pPr>
      <w:ind w:firstLine="420"/>
    </w:pPr>
  </w:style>
  <w:style w:type="paragraph" w:customStyle="1" w:styleId="227">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228">
    <w:name w:val="xl68"/>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2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230">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1">
    <w:name w:val="xl46"/>
    <w:basedOn w:val="1"/>
    <w:qFormat/>
    <w:uiPriority w:val="0"/>
    <w:pPr>
      <w:widowControl/>
      <w:pBdr>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32">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3">
    <w:name w:val="xl59"/>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35">
    <w:name w:val="xl8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36">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37">
    <w:name w:val="Char Char Char Char"/>
    <w:basedOn w:val="200"/>
    <w:qFormat/>
    <w:uiPriority w:val="0"/>
    <w:pPr>
      <w:spacing w:line="360" w:lineRule="auto"/>
    </w:pPr>
    <w:rPr>
      <w:rFonts w:ascii="Tahoma" w:hAnsi="Tahoma"/>
      <w:sz w:val="24"/>
    </w:rPr>
  </w:style>
  <w:style w:type="paragraph" w:customStyle="1" w:styleId="238">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39">
    <w:name w:val="xl45"/>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b/>
      <w:bCs/>
      <w:sz w:val="18"/>
      <w:szCs w:val="18"/>
    </w:rPr>
  </w:style>
  <w:style w:type="paragraph" w:customStyle="1" w:styleId="240">
    <w:name w:val="xl7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1">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42">
    <w:name w:val="xl6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43">
    <w:name w:val="xl8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4">
    <w:name w:val="xl5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4"/>
    </w:rPr>
  </w:style>
  <w:style w:type="paragraph" w:customStyle="1" w:styleId="245">
    <w:name w:val="xl6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46">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47">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48">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sz w:val="20"/>
      <w:szCs w:val="20"/>
    </w:rPr>
  </w:style>
  <w:style w:type="paragraph" w:customStyle="1" w:styleId="249">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0">
    <w:name w:val="xl7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51">
    <w:name w:val="xl7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52">
    <w:name w:val="xl71"/>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53">
    <w:name w:val="xl7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54">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55">
    <w:name w:val="xl51"/>
    <w:basedOn w:val="1"/>
    <w:qFormat/>
    <w:uiPriority w:val="0"/>
    <w:pPr>
      <w:widowControl/>
      <w:pBdr>
        <w:top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56">
    <w:name w:val="xl78"/>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57">
    <w:name w:val="普通正文"/>
    <w:basedOn w:val="1"/>
    <w:qFormat/>
    <w:uiPriority w:val="0"/>
    <w:pPr>
      <w:spacing w:before="120" w:after="120" w:line="360" w:lineRule="auto"/>
      <w:ind w:firstLine="480"/>
      <w:jc w:val="left"/>
    </w:pPr>
    <w:rPr>
      <w:rFonts w:ascii="Arial" w:hAnsi="Arial"/>
      <w:sz w:val="24"/>
    </w:rPr>
  </w:style>
  <w:style w:type="paragraph" w:customStyle="1" w:styleId="258">
    <w:name w:val="Char"/>
    <w:basedOn w:val="1"/>
    <w:qFormat/>
    <w:uiPriority w:val="0"/>
    <w:pPr>
      <w:tabs>
        <w:tab w:val="left" w:pos="360"/>
      </w:tabs>
    </w:pPr>
    <w:rPr>
      <w:sz w:val="24"/>
    </w:rPr>
  </w:style>
  <w:style w:type="paragraph" w:customStyle="1" w:styleId="259">
    <w:name w:val="xl8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60">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eastAsia="Arial Unicode MS"/>
      <w:sz w:val="18"/>
      <w:szCs w:val="18"/>
    </w:rPr>
  </w:style>
  <w:style w:type="paragraph" w:customStyle="1" w:styleId="261">
    <w:name w:val="xl56"/>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2">
    <w:name w:val="xl63"/>
    <w:basedOn w:val="1"/>
    <w:qFormat/>
    <w:uiPriority w:val="0"/>
    <w:pPr>
      <w:widowControl/>
      <w:pBdr>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3">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64">
    <w:name w:val="xl6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6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Arial Unicode MS" w:hAnsi="Arial Unicode MS" w:eastAsia="Arial Unicode MS"/>
      <w:sz w:val="18"/>
      <w:szCs w:val="18"/>
    </w:rPr>
  </w:style>
  <w:style w:type="paragraph" w:customStyle="1" w:styleId="266">
    <w:name w:val="xl37"/>
    <w:basedOn w:val="1"/>
    <w:qFormat/>
    <w:uiPriority w:val="0"/>
    <w:pPr>
      <w:widowControl/>
      <w:pBdr>
        <w:bottom w:val="single" w:color="000000" w:sz="4" w:space="0"/>
        <w:right w:val="single" w:color="000000" w:sz="4" w:space="0"/>
      </w:pBdr>
      <w:spacing w:before="100" w:beforeAutospacing="1" w:after="100" w:afterAutospacing="1"/>
      <w:jc w:val="right"/>
    </w:pPr>
    <w:rPr>
      <w:rFonts w:eastAsia="Arial Unicode MS"/>
      <w:sz w:val="18"/>
      <w:szCs w:val="18"/>
    </w:rPr>
  </w:style>
  <w:style w:type="paragraph" w:customStyle="1" w:styleId="267">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Helv" w:hAnsi="Helv" w:eastAsia="Arial Unicode MS"/>
      <w:sz w:val="20"/>
      <w:szCs w:val="20"/>
    </w:rPr>
  </w:style>
  <w:style w:type="paragraph" w:customStyle="1" w:styleId="268">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69">
    <w:name w:val="xl79"/>
    <w:basedOn w:val="1"/>
    <w:qFormat/>
    <w:uiPriority w:val="0"/>
    <w:pPr>
      <w:widowControl/>
      <w:pBdr>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70">
    <w:name w:val="xl42"/>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1">
    <w:name w:val="xl73"/>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72">
    <w:name w:val="xl36"/>
    <w:basedOn w:val="1"/>
    <w:qFormat/>
    <w:uiPriority w:val="0"/>
    <w:pPr>
      <w:widowControl/>
      <w:pBdr>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3">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74">
    <w:name w:val="xl35"/>
    <w:basedOn w:val="1"/>
    <w:qFormat/>
    <w:uiPriority w:val="0"/>
    <w:pPr>
      <w:widowControl/>
      <w:pBdr>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5">
    <w:name w:val="xl64"/>
    <w:basedOn w:val="1"/>
    <w:qFormat/>
    <w:uiPriority w:val="0"/>
    <w:pPr>
      <w:widowControl/>
      <w:pBdr>
        <w:left w:val="single" w:color="000000" w:sz="4" w:space="0"/>
        <w:righ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76">
    <w:name w:val="xl4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7">
    <w:name w:val="xl5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eastAsia="Arial Unicode MS"/>
      <w:sz w:val="18"/>
      <w:szCs w:val="18"/>
    </w:rPr>
  </w:style>
  <w:style w:type="paragraph" w:customStyle="1" w:styleId="278">
    <w:name w:val="xl80"/>
    <w:basedOn w:val="1"/>
    <w:qFormat/>
    <w:uiPriority w:val="0"/>
    <w:pPr>
      <w:widowControl/>
      <w:pBdr>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79">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80">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281">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82">
    <w:name w:val="xl34"/>
    <w:basedOn w:val="1"/>
    <w:qFormat/>
    <w:uiPriority w:val="0"/>
    <w:pPr>
      <w:widowControl/>
      <w:pBdr>
        <w:bottom w:val="single" w:color="000000" w:sz="4" w:space="0"/>
        <w:right w:val="single" w:color="000000" w:sz="4" w:space="0"/>
      </w:pBdr>
      <w:spacing w:before="100" w:beforeAutospacing="1" w:after="100" w:afterAutospacing="1"/>
      <w:jc w:val="left"/>
    </w:pPr>
    <w:rPr>
      <w:rFonts w:eastAsia="Arial Unicode MS"/>
      <w:sz w:val="18"/>
      <w:szCs w:val="18"/>
    </w:rPr>
  </w:style>
  <w:style w:type="paragraph" w:customStyle="1" w:styleId="283">
    <w:name w:val=" Char"/>
    <w:basedOn w:val="200"/>
    <w:qFormat/>
    <w:uiPriority w:val="0"/>
    <w:pPr>
      <w:spacing w:line="360" w:lineRule="auto"/>
    </w:pPr>
    <w:rPr>
      <w:rFonts w:ascii="Tahoma" w:hAnsi="Tahoma"/>
      <w:sz w:val="24"/>
    </w:rPr>
  </w:style>
  <w:style w:type="paragraph" w:customStyle="1" w:styleId="284">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285">
    <w:name w:val="xl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6">
    <w:name w:val="xl70"/>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88">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8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0">
    <w:name w:val="默认段落字体 Para Char Char Char Char Char Char Char Char Char1 Char Char Char Char Char Char Char"/>
    <w:basedOn w:val="200"/>
    <w:qFormat/>
    <w:uiPriority w:val="0"/>
    <w:rPr>
      <w:rFonts w:ascii="Tahoma" w:hAnsi="Tahoma"/>
      <w:sz w:val="24"/>
    </w:rPr>
  </w:style>
  <w:style w:type="paragraph" w:customStyle="1" w:styleId="29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2">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93">
    <w:name w:val="xl83"/>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sz w:val="18"/>
      <w:szCs w:val="18"/>
    </w:rPr>
  </w:style>
  <w:style w:type="paragraph" w:customStyle="1" w:styleId="294">
    <w:name w:val="xl61"/>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5">
    <w:name w:val="xl76"/>
    <w:basedOn w:val="1"/>
    <w:qFormat/>
    <w:uiPriority w:val="0"/>
    <w:pPr>
      <w:widowControl/>
      <w:pBdr>
        <w:left w:val="single" w:color="000000" w:sz="4" w:space="0"/>
        <w:right w:val="single" w:color="000000"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96">
    <w:name w:val="xl5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297">
    <w:name w:val="xl4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298">
    <w:name w:val="xl65"/>
    <w:basedOn w:val="1"/>
    <w:qFormat/>
    <w:uiPriority w:val="0"/>
    <w:pPr>
      <w:widowControl/>
      <w:pBdr>
        <w:left w:val="single" w:color="000000"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9">
    <w:name w:val="xl4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0">
    <w:name w:val="xl50"/>
    <w:basedOn w:val="1"/>
    <w:qFormat/>
    <w:uiPriority w:val="0"/>
    <w:pPr>
      <w:widowControl/>
      <w:pBdr>
        <w:top w:val="single" w:color="000000" w:sz="4" w:space="0"/>
        <w:bottom w:val="single" w:color="000000" w:sz="4" w:space="0"/>
      </w:pBdr>
      <w:spacing w:before="100" w:beforeAutospacing="1" w:after="100" w:afterAutospacing="1"/>
      <w:jc w:val="center"/>
    </w:pPr>
    <w:rPr>
      <w:rFonts w:ascii="Arial Unicode MS" w:hAnsi="Arial Unicode MS" w:eastAsia="Arial Unicode MS"/>
      <w:sz w:val="18"/>
      <w:szCs w:val="18"/>
    </w:rPr>
  </w:style>
  <w:style w:type="paragraph" w:customStyle="1" w:styleId="301">
    <w:name w:val="xl8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302">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3">
    <w:name w:val="纯文本1"/>
    <w:basedOn w:val="1"/>
    <w:qFormat/>
    <w:uiPriority w:val="0"/>
    <w:rPr>
      <w:rFonts w:ascii="宋体" w:hAnsi="Courier New"/>
      <w:szCs w:val="20"/>
    </w:rPr>
  </w:style>
  <w:style w:type="table" w:customStyle="1" w:styleId="304">
    <w:name w:val="Table Normal"/>
    <w:unhideWhenUsed/>
    <w:qFormat/>
    <w:uiPriority w:val="0"/>
  </w:style>
  <w:style w:type="paragraph" w:customStyle="1" w:styleId="30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06">
    <w:name w:val="页脚1"/>
    <w:basedOn w:val="1"/>
    <w:qFormat/>
    <w:uiPriority w:val="0"/>
    <w:pPr>
      <w:tabs>
        <w:tab w:val="center" w:pos="4153"/>
        <w:tab w:val="right" w:pos="8306"/>
      </w:tabs>
      <w:jc w:val="left"/>
    </w:pPr>
    <w:rPr>
      <w:sz w:val="18"/>
      <w:szCs w:val="18"/>
    </w:rPr>
  </w:style>
  <w:style w:type="paragraph" w:customStyle="1" w:styleId="307">
    <w:name w:val="普通(网站)1"/>
    <w:basedOn w:val="1"/>
    <w:unhideWhenUsed/>
    <w:qFormat/>
    <w:uiPriority w:val="99"/>
    <w:pPr>
      <w:widowControl/>
      <w:spacing w:before="100" w:beforeAutospacing="1" w:after="100" w:afterAutospacing="1"/>
      <w:jc w:val="left"/>
    </w:pPr>
    <w:rPr>
      <w:rFonts w:ascii="宋体" w:hAnsi="宋体" w:eastAsia="宋体" w:cs="宋体"/>
      <w:sz w:val="24"/>
    </w:rPr>
  </w:style>
  <w:style w:type="paragraph" w:customStyle="1" w:styleId="308">
    <w:name w:val="纯文本11"/>
    <w:basedOn w:val="1"/>
    <w:next w:val="21"/>
    <w:qFormat/>
    <w:uiPriority w:val="0"/>
    <w:rPr>
      <w:rFonts w:ascii="宋体" w:hAnsi="Courier New"/>
      <w:szCs w:val="20"/>
    </w:rPr>
  </w:style>
  <w:style w:type="character" w:customStyle="1" w:styleId="309">
    <w:name w:val="font91"/>
    <w:basedOn w:val="222"/>
    <w:link w:val="1"/>
    <w:qFormat/>
    <w:uiPriority w:val="0"/>
    <w:rPr>
      <w:sz w:val="21"/>
      <w:szCs w:val="24"/>
      <w:lang w:val="en-US" w:eastAsia="zh-CN" w:bidi="ar-SA"/>
    </w:rPr>
  </w:style>
  <w:style w:type="character" w:customStyle="1" w:styleId="310">
    <w:name w:val="font81"/>
    <w:basedOn w:val="38"/>
    <w:link w:val="1"/>
    <w:qFormat/>
    <w:uiPriority w:val="0"/>
    <w:rPr>
      <w:rFonts w:hint="eastAsia" w:ascii="宋体" w:hAnsi="宋体" w:eastAsia="宋体" w:cs="宋体"/>
      <w:b/>
      <w:bCs/>
      <w:color w:val="000000"/>
      <w:sz w:val="21"/>
      <w:szCs w:val="21"/>
      <w:u w:val="none"/>
    </w:rPr>
  </w:style>
  <w:style w:type="character" w:customStyle="1" w:styleId="311">
    <w:name w:val="Default Paragraph Font_0"/>
    <w:link w:val="1"/>
    <w:semiHidden/>
    <w:qFormat/>
    <w:uiPriority w:val="0"/>
  </w:style>
  <w:style w:type="character" w:customStyle="1" w:styleId="312">
    <w:name w:val="font61"/>
    <w:basedOn w:val="311"/>
    <w:link w:val="1"/>
    <w:qFormat/>
    <w:uiPriority w:val="0"/>
    <w:rPr>
      <w:rFonts w:ascii="Calibri" w:hAnsi="Calibri" w:cs="Calibri"/>
      <w:color w:val="000000"/>
      <w:sz w:val="21"/>
      <w:szCs w:val="21"/>
      <w:u w:val="none"/>
    </w:rPr>
  </w:style>
  <w:style w:type="character" w:customStyle="1" w:styleId="313">
    <w:name w:val="font41"/>
    <w:basedOn w:val="38"/>
    <w:link w:val="1"/>
    <w:qFormat/>
    <w:uiPriority w:val="0"/>
    <w:rPr>
      <w:rFonts w:ascii="Times New Roman" w:hAnsi="Times New Roman" w:eastAsia="宋体" w:cs="Times New Roman"/>
      <w:sz w:val="21"/>
      <w:szCs w:val="24"/>
      <w:lang w:val="en-US" w:eastAsia="zh-CN" w:bidi="ar-SA"/>
    </w:rPr>
  </w:style>
  <w:style w:type="character" w:customStyle="1" w:styleId="314">
    <w:name w:val="font112"/>
    <w:basedOn w:val="38"/>
    <w:link w:val="1"/>
    <w:qFormat/>
    <w:uiPriority w:val="0"/>
    <w:rPr>
      <w:rFonts w:hint="eastAsia" w:ascii="宋体" w:hAnsi="宋体" w:eastAsia="宋体" w:cs="宋体"/>
      <w:color w:val="000000"/>
      <w:sz w:val="21"/>
      <w:szCs w:val="21"/>
      <w:u w:val="none"/>
    </w:rPr>
  </w:style>
  <w:style w:type="character" w:customStyle="1" w:styleId="315">
    <w:name w:val="font101"/>
    <w:basedOn w:val="38"/>
    <w:link w:val="1"/>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contractReview xmlns="http://schemas.wps.cn/vas-ai-hub/contract-review">
  <reviewItems>
    <reviewItem>
      <errorID>68704457-2194-4455-9bb8-8c71e5fac070</errorID>
      <errorWord>）</errorWord>
      <group>L1_Punc</group>
      <groupName>标点问题</groupName>
      <ability>L2_Punc_CN</ability>
      <abilityName>标点符号问题</abilityName>
      <candidateList/>
      <explain>同一形式括号套用。</explain>
      <paraID>621BF860</paraID>
      <start>82</start>
      <end>83</end>
      <status>ignored</status>
      <modifiedWord/>
      <trackRevisions>false</trackRevisions>
    </reviewItem>
    <reviewItem>
      <errorID>028c841e-7bf2-4885-a3aa-44b6ce15f97c</errorID>
      <errorWord>:</errorWord>
      <group>L1_Format</group>
      <groupName>格式问题</groupName>
      <ability>L2_HalfPunc_CN</ability>
      <abilityName>全半角问题</abilityName>
      <candidateList>
        <item>：</item>
      </candidateList>
      <explain>文本全半角错误。</explain>
      <paraID>6AA3D819</paraID>
      <start>13</start>
      <end>13</end>
      <status>modified</status>
      <modifiedWord>：</modifiedWord>
      <trackRevisions>false</trackRevisions>
    </reviewItem>
    <reviewItem>
      <errorID>0939ab96-609f-424c-a7c5-0ffe9c5701a3</errorID>
      <errorWord>，</errorWord>
      <group>L1_Word</group>
      <groupName>字词问题</groupName>
      <ability>L2_Typo</ability>
      <abilityName>字词错误</abilityName>
      <candidateList>
        <item>，并</item>
      </candidateList>
      <explain/>
      <paraID>6CC97D84</paraID>
      <start>74</start>
      <end>74</end>
      <status>modified</status>
      <modifiedWord>，并</modifiedWord>
      <trackRevisions>false</trackRevisions>
    </reviewItem>
    <reviewItem>
      <errorID>30158fb9-6009-418c-8ba1-6ee3f41a0600</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63B4055</paraID>
      <start>77</start>
      <end>77</end>
      <status>modified</status>
      <modifiedWord>质疑</modifiedWord>
      <trackRevisions>false</trackRevisions>
    </reviewItem>
    <reviewItem>
      <errorID>bc6f5cb3-5953-488c-8b52-c4a09ad61c08</errorID>
      <errorWord>:</errorWord>
      <group>L1_Format</group>
      <groupName>格式问题</groupName>
      <ability>L2_HalfPunc_CN</ability>
      <abilityName>全半角问题</abilityName>
      <candidateList>
        <item>：</item>
      </candidateList>
      <explain>文本全半角错误。</explain>
      <paraID>47A8FDD3</paraID>
      <start>10</start>
      <end>10</end>
      <status>modified</status>
      <modifiedWord>：</modifiedWord>
      <trackRevisions>false</trackRevisions>
    </reviewItem>
    <reviewItem>
      <errorID>9f8318ac-1a43-420a-bae0-305a5b1a38cb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5BAB83C</paraID>
      <start>39</start>
      <end>40</end>
      <status>ignored</status>
      <modifiedWord/>
      <trackRevisions>false</trackRevisions>
    </reviewItem>
    <reviewItem>
      <errorID>b08a57ab-13dd-4177-ae74-564445e59335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1FBB363A</paraID>
      <start>39</start>
      <end>40</end>
      <status>ignored</status>
      <modifiedWord/>
      <trackRevisions>false</trackRevisions>
    </reviewItem>
    <reviewItem>
      <errorID>61f8a5dc-b622-47fc-86b9-c0656bbef6c8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257B464D</paraID>
      <start>27</start>
      <end>28</end>
      <status>ignored</status>
      <modifiedWord/>
      <trackRevisions>false</trackRevisions>
    </reviewItem>
    <reviewItem>
      <errorID>0e7781ae-ecf0-434a-9932-8d2d3de986c6</errorID>
      <errorWord>，</errorWord>
      <group>L1_Word</group>
      <groupName>字词问题</groupName>
      <ability>L2_Typo</ability>
      <abilityName>字词错误</abilityName>
      <candidateList>
        <item>，并</item>
      </candidateList>
      <explain/>
      <paraID>2FBE140B</paraID>
      <start>66</start>
      <end>66</end>
      <status>modified</status>
      <modifiedWord>，并</modifiedWord>
      <trackRevisions>false</trackRevisions>
    </reviewItem>
    <reviewItem>
      <errorID>2bcbd8ac-38f7-434d-8bd8-09b7143c0bf9</errorID>
      <errorWord>:</errorWord>
      <group>L1_Format</group>
      <groupName>格式问题</groupName>
      <ability>L2_HalfPunc_CN</ability>
      <abilityName>全半角问题</abilityName>
      <candidateList>
        <item>：</item>
      </candidateList>
      <explain>文本全半角错误。</explain>
      <paraID>1F7BDC2F</paraID>
      <start>6</start>
      <end>6</end>
      <status>modified</status>
      <modifiedWord>：</modifiedWord>
      <trackRevisions>false</trackRevisions>
    </reviewItem>
    <reviewItem>
      <errorID>61913218-a800-463d-bd88-00347605f69b</errorID>
      <errorWord>(</errorWord>
      <group>L1_Format</group>
      <groupName>格式问题</groupName>
      <ability>L2_HalfPunc_CN</ability>
      <abilityName>全半角问题</abilityName>
      <candidateList>
        <item>（</item>
      </candidateList>
      <explain>文本全半角错误。</explain>
      <paraID>61299C2E</paraID>
      <start>7</start>
      <end>7</end>
      <status>modified</status>
      <modifiedWord>（</modifiedWord>
      <trackRevisions>false</trackRevisions>
    </reviewItem>
    <reviewItem>
      <errorID>8988c3f3-268f-4bf6-bd8a-a18ca5f8f374</errorID>
      <errorWord>(</errorWord>
      <group>L1_Format</group>
      <groupName>格式问题</groupName>
      <ability>L2_HalfPunc_CN</ability>
      <abilityName>全半角问题</abilityName>
      <candidateList>
        <item>（</item>
      </candidateList>
      <explain>文本全半角错误。</explain>
      <paraID>56D005A1</paraID>
      <start>10</start>
      <end>10</end>
      <status>modified</status>
      <modifiedWord>（</modifiedWord>
      <trackRevisions>false</trackRevisions>
    </reviewItem>
    <reviewItem>
      <errorID>da8929b4-73c9-4255-a5c1-c6ef39a54e55</errorID>
      <errorWord>(</errorWord>
      <group>L1_Format</group>
      <groupName>格式问题</groupName>
      <ability>L2_HalfPunc_CN</ability>
      <abilityName>全半角问题</abilityName>
      <candidateList>
        <item>（</item>
      </candidateList>
      <explain>文本全半角错误。</explain>
      <paraID>57A2AFC1</paraID>
      <start>8</start>
      <end>8</end>
      <status>modified</status>
      <modifiedWord>（</modifiedWord>
      <trackRevisions>false</trackRevisions>
    </reviewItem>
    <reviewItem>
      <errorID>ab4d9c24-155a-4a92-bbe0-246640dcb4e6</errorID>
      <errorWord>:</errorWord>
      <group>L1_Format</group>
      <groupName>格式问题</groupName>
      <ability>L2_HalfPunc_CN</ability>
      <abilityName>全半角问题</abilityName>
      <candidateList>
        <item>：</item>
      </candidateList>
      <explain>文本全半角错误。</explain>
      <paraID>21AB09F2</paraID>
      <start>1</start>
      <end>1</end>
      <status>modified</status>
      <modifiedWord>：</modifiedWord>
      <trackRevisions>false</trackRevisions>
    </reviewItem>
    <reviewItem>
      <errorID>36e549c6-cbc0-4e15-816c-4df062d937e0</errorID>
      <errorWord>噪音</errorWord>
      <group>L1_Word</group>
      <groupName>字词问题</groupName>
      <ability>L2_Alias</ability>
      <abilityName>也作/曾用词</abilityName>
      <candidateList>
        <item>噪声</item>
      </candidateList>
      <explain>词汇[噪音]为不规范表述或旧称，其规范书面表述为[噪声]。</explain>
      <paraID>4F7D5A47</paraID>
      <start>149</start>
      <end>149</end>
      <status>modified</status>
      <modifiedWord>噪声</modifiedWord>
      <trackRevisions>false</trackRevisions>
    </reviewItem>
    <reviewItem>
      <errorID>00f6cafd-1a0d-4514-8f28-bde77f099a19</errorID>
      <errorWord>噪音</errorWord>
      <group>L1_Word</group>
      <groupName>字词问题</groupName>
      <ability>L2_Alias</ability>
      <abilityName>也作/曾用词</abilityName>
      <candidateList>
        <item>噪声</item>
      </candidateList>
      <explain>词汇[噪音]为不规范表述或旧称，其规范书面表述为[噪声]。</explain>
      <paraID>4F7D5A47</paraID>
      <start>164</start>
      <end>164</end>
      <status>modified</status>
      <modifiedWord>噪声</modifiedWord>
      <trackRevisions>false</trackRevisions>
    </reviewItem>
    <reviewItem>
      <errorID>61a99ee2-3215-4db6-873d-8a6575319fd2</errorID>
      <errorWord>内内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6F02B222</paraID>
      <start>106</start>
      <end>106</end>
      <status>modified</status>
      <modifiedWord>内</modifiedWord>
      <trackRevisions>false</trackRevisions>
    </reviewItem>
    <reviewItem>
      <errorID>71de09ee-dcb3-44dc-b4b5-e2251b383f0e</errorID>
      <errorWord>肆份</errorWord>
      <group>L1_Word</group>
      <groupName>字词问题</groupName>
      <ability>L2_Typo</ability>
      <abilityName>字词错误</abilityName>
      <candidateList>
        <item>四份</item>
      </candidateList>
      <explain>存在发音相同字词的误用。</explain>
      <paraID>73F475F7</paraID>
      <start>23</start>
      <end>23</end>
      <status>modified</status>
      <modifiedWord>四份</modifiedWord>
      <trackRevisions>false</trackRevisions>
    </reviewItem>
    <reviewItem>
      <errorID>ec455a10-9117-44a2-8144-e0ff7d0db843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38D6F493</paraID>
      <start>0</start>
      <end>0</end>
      <status>modified</status>
      <modifiedWord>1.</modifiedWord>
      <trackRevisions>false</trackRevisions>
    </reviewItem>
    <reviewItem>
      <errorID>403f9eb6-41e7-412b-a1ba-35e0c4685292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1813EF89</paraID>
      <start>0</start>
      <end>0</end>
      <status>modified</status>
      <modifiedWord>2.</modifiedWord>
      <trackRevisions>false</trackRevisions>
    </reviewItem>
    <reviewItem>
      <errorID>d1774e4f-4a7f-464b-9ef3-d8ed5fdbc0b6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59883E6</paraID>
      <start>0</start>
      <end>0</end>
      <status>modified</status>
      <modifiedWord>3.</modifiedWord>
      <trackRevisions>false</trackRevisions>
    </reviewItem>
    <reviewItem>
      <errorID>7fb91ba3-4597-47de-bc3d-5007edbf7ef5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7AA9D68</paraID>
      <start>0</start>
      <end>0</end>
      <status>modified</status>
      <modifiedWord>4.</modifiedWord>
      <trackRevisions>false</trackRevisions>
    </reviewItem>
    <reviewItem>
      <errorID>263dd6b2-3fc5-4c4f-86ea-abe877815762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250256E0</paraID>
      <start>0</start>
      <end>0</end>
      <status>modified</status>
      <modifiedWord>5.</modifiedWord>
      <trackRevisions>false</trackRevisions>
    </reviewItem>
    <reviewItem>
      <errorID>6649c22d-0a15-4180-b676-2cbca2bcebd3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158F8685</paraID>
      <start>4</start>
      <end>4</end>
      <status>modified</status>
      <modifiedWord>6.</modifiedWord>
      <trackRevisions>false</trackRevisions>
    </reviewItem>
    <reviewItem>
      <errorID>f8797df1-2f68-4fe3-a912-969d46f80599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7A32BB6C</paraID>
      <start>0</start>
      <end>0</end>
      <status>modified</status>
      <modifiedWord>7.</modifiedWord>
      <trackRevisions>false</trackRevisions>
    </reviewItem>
    <reviewItem>
      <errorID>a99bc27e-d0ec-4313-bbda-360c6d223f4a</errorID>
      <errorWord>内内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22756496</paraID>
      <start>58</start>
      <end>58</end>
      <status>modified</status>
      <modifiedWord>内</modifiedWord>
      <trackRevisions>false</trackRevisions>
    </reviewItem>
    <reviewItem>
      <errorID>41206b8c-8f13-4b04-a27c-ef7c047e0bf5</errorID>
      <errorWord>平</errorWord>
      <group>L1_Word</group>
      <groupName>字词问题</groupName>
      <ability>L2_Typo</ability>
      <abilityName>字词错误</abilityName>
      <candidateList>
        <item>平方</item>
      </candidateList>
      <explain/>
      <paraID>19181148</paraID>
      <start>123</start>
      <end>123</end>
      <status>modified</status>
      <modifiedWord>平方</modifiedWord>
      <trackRevisions>false</trackRevisions>
    </reviewItem>
    <reviewItem>
      <errorID>c7842556-19f3-4c72-aef5-0f6141eef402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140C83CB</paraID>
      <start>0</start>
      <end>0</end>
      <status>modified</status>
      <modifiedWord>1.</modifiedWord>
      <trackRevisions>false</trackRevisions>
    </reviewItem>
    <reviewItem>
      <errorID>e65da0bf-83bf-4e27-b667-76835df72271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2E47C3E4</paraID>
      <start>0</start>
      <end>0</end>
      <status>modified</status>
      <modifiedWord>2.</modifiedWord>
      <trackRevisions>false</trackRevisions>
    </reviewItem>
    <reviewItem>
      <errorID>48b9f237-8906-4211-bdbe-64da63e7d161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6FE1241E</paraID>
      <start>0</start>
      <end>0</end>
      <status>modified</status>
      <modifiedWord>1.</modifiedWord>
      <trackRevisions>false</trackRevisions>
    </reviewItem>
    <reviewItem>
      <errorID>bba7ef31-e9f2-4e97-8a24-2f4b720d1ef8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3CE889F4</paraID>
      <start>0</start>
      <end>0</end>
      <status>modified</status>
      <modifiedWord>2.</modifiedWord>
      <trackRevisions>false</trackRevisions>
    </reviewItem>
    <reviewItem>
      <errorID>f575365b-f979-4004-80fa-1a7943aaf061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15442880</paraID>
      <start>0</start>
      <end>0</end>
      <status>modified</status>
      <modifiedWord>1.</modifiedWord>
      <trackRevisions>false</trackRevisions>
    </reviewItem>
    <reviewItem>
      <errorID>30e64151-4f02-4be6-a20f-33048350b9b5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4FE1030D</paraID>
      <start>0</start>
      <end>0</end>
      <status>modified</status>
      <modifiedWord>2.</modifiedWord>
      <trackRevisions>false</trackRevisions>
    </reviewItem>
    <reviewItem>
      <errorID>75323202-83e7-4d8f-b896-bf756534f514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15E9D3AA</paraID>
      <start>0</start>
      <end>0</end>
      <status>modified</status>
      <modifiedWord>1.</modifiedWord>
      <trackRevisions>false</trackRevisions>
    </reviewItem>
    <reviewItem>
      <errorID>38e0acdc-3e96-430b-973c-bfb7922c6615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18C06B92</paraID>
      <start>0</start>
      <end>0</end>
      <status>modified</status>
      <modifiedWord>2.</modifiedWord>
      <trackRevisions>false</trackRevisions>
    </reviewItem>
    <reviewItem>
      <errorID>479f61c0-6ceb-48c2-924d-5d685411bdab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3A7EF06D</paraID>
      <start>0</start>
      <end>0</end>
      <status>modified</status>
      <modifiedWord>3.</modifiedWord>
      <trackRevisions>false</trackRevisions>
    </reviewItem>
    <reviewItem>
      <errorID>3d92041f-3c00-492d-899d-f61c30bde4d6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36C13292</paraID>
      <start>0</start>
      <end>0</end>
      <status>modified</status>
      <modifiedWord>1.</modifiedWord>
      <trackRevisions>false</trackRevisions>
    </reviewItem>
    <reviewItem>
      <errorID>9e7d8219-099e-4333-b893-c361ba3e6d82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64DE89AF</paraID>
      <start>0</start>
      <end>0</end>
      <status>modified</status>
      <modifiedWord>2.</modifiedWord>
      <trackRevisions>false</trackRevisions>
    </reviewItem>
    <reviewItem>
      <errorID>1b284095-0035-4ce2-9d16-7187f8be3b73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817E33D</paraID>
      <start>0</start>
      <end>0</end>
      <status>modified</status>
      <modifiedWord>3.</modifiedWord>
      <trackRevisions>false</trackRevisions>
    </reviewItem>
    <reviewItem>
      <errorID>8b5ea8d4-79b0-4e6b-aca5-4541e3642057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5EB33598</paraID>
      <start>0</start>
      <end>0</end>
      <status>modified</status>
      <modifiedWord>4.</modifiedWord>
      <trackRevisions>false</trackRevisions>
    </reviewItem>
    <reviewItem>
      <errorID>64a32624-aba4-4925-9c2c-6196f7cb341c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BBDFB71</paraID>
      <start>0</start>
      <end>0</end>
      <status>modified</status>
      <modifiedWord>5.</modifiedWord>
      <trackRevisions>false</trackRevisions>
    </reviewItem>
    <reviewItem>
      <errorID>bd45da87-358e-42c9-9eb7-d727f5be7f5d</errorID>
      <errorWord>雨篷</errorWord>
      <group>L1_Word</group>
      <groupName>字词问题</groupName>
      <ability>L2_Typo</ability>
      <abilityName>字词错误</abilityName>
      <candidateList>
        <item>雨棚</item>
      </candidateList>
      <explain>存在发音相同字词的误用。</explain>
      <paraID> BBDFB71</paraID>
      <start>23</start>
      <end>23</end>
      <status>modified</status>
      <modifiedWord>雨棚</modifiedWord>
      <trackRevisions>false</trackRevisions>
    </reviewItem>
    <reviewItem>
      <errorID>436d1b2c-0621-4a45-8fcf-7021b9ea7bfd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3FA1E9B7</paraID>
      <start>0</start>
      <end>0</end>
      <status>modified</status>
      <modifiedWord>1.</modifiedWord>
      <trackRevisions>false</trackRevisions>
    </reviewItem>
    <reviewItem>
      <errorID>9f5bde31-4140-4239-acfb-cdf821a10276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4A2719B8</paraID>
      <start>0</start>
      <end>0</end>
      <status>modified</status>
      <modifiedWord>2.</modifiedWord>
      <trackRevisions>false</trackRevisions>
    </reviewItem>
    <reviewItem>
      <errorID>6f5189c9-7bd7-4e12-b3c1-5f89c2846c2a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6A055BDD</paraID>
      <start>0</start>
      <end>0</end>
      <status>modified</status>
      <modifiedWord>3.</modifiedWord>
      <trackRevisions>false</trackRevisions>
    </reviewItem>
    <reviewItem>
      <errorID>d1b7767c-201a-4b79-9c92-76233b9ba4bc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75C3AC0D</paraID>
      <start>0</start>
      <end>0</end>
      <status>modified</status>
      <modifiedWord>4.</modifiedWord>
      <trackRevisions>false</trackRevisions>
    </reviewItem>
    <reviewItem>
      <errorID>82f7a98c-6db0-4ebd-86ae-6e09a96ad6ce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AC322E9</paraID>
      <start>0</start>
      <end>0</end>
      <status>modified</status>
      <modifiedWord>1.</modifiedWord>
      <trackRevisions>false</trackRevisions>
    </reviewItem>
    <reviewItem>
      <errorID>db5d5876-bf0e-4430-be15-f852f293867b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1A3441EF</paraID>
      <start>0</start>
      <end>0</end>
      <status>modified</status>
      <modifiedWord>2.</modifiedWord>
      <trackRevisions>false</trackRevisions>
    </reviewItem>
    <reviewItem>
      <errorID>f7056a15-2f41-4934-b245-c5d2268b55b4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1E38D687</paraID>
      <start>0</start>
      <end>0</end>
      <status>modified</status>
      <modifiedWord>3.</modifiedWord>
      <trackRevisions>false</trackRevisions>
    </reviewItem>
    <reviewItem>
      <errorID>f7f7c5d4-3c67-4bbc-be60-d3e1bfee23b2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72444763</paraID>
      <start>0</start>
      <end>0</end>
      <status>modified</status>
      <modifiedWord>4.</modifiedWord>
      <trackRevisions>false</trackRevisions>
    </reviewItem>
    <reviewItem>
      <errorID>b20acdd4-e5f0-4685-a4b1-d25ac37763f0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52B567D9</paraID>
      <start>0</start>
      <end>0</end>
      <status>modified</status>
      <modifiedWord>1.</modifiedWord>
      <trackRevisions>false</trackRevisions>
    </reviewItem>
    <reviewItem>
      <errorID>6d15677a-cc67-4410-84a6-0f5a7af212d1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97A5241</paraID>
      <start>0</start>
      <end>0</end>
      <status>modified</status>
      <modifiedWord>2.</modifiedWord>
      <trackRevisions>false</trackRevisions>
    </reviewItem>
    <reviewItem>
      <errorID>985937a3-99e4-4331-98b3-30ebf7ce26a9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44B7EC41</paraID>
      <start>0</start>
      <end>0</end>
      <status>modified</status>
      <modifiedWord>3.</modifiedWord>
      <trackRevisions>false</trackRevisions>
    </reviewItem>
    <reviewItem>
      <errorID>11684951-437b-4bcf-a2ee-bea3d1b63c50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2451D85B</paraID>
      <start>0</start>
      <end>0</end>
      <status>modified</status>
      <modifiedWord>4.</modifiedWord>
      <trackRevisions>false</trackRevisions>
    </reviewItem>
    <reviewItem>
      <errorID>8e87e93e-7c3f-48f1-8fd6-328ac218a422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698E7750</paraID>
      <start>0</start>
      <end>0</end>
      <status>modified</status>
      <modifiedWord>5.</modifiedWord>
      <trackRevisions>false</trackRevisions>
    </reviewItem>
    <reviewItem>
      <errorID>8bc00788-b30b-485c-bcee-c34d92ca73e5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4843C9D0</paraID>
      <start>0</start>
      <end>0</end>
      <status>modified</status>
      <modifiedWord>1.</modifiedWord>
      <trackRevisions>false</trackRevisions>
    </reviewItem>
    <reviewItem>
      <errorID>20026294-58b8-4117-ad86-01c353acd48e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10F4FA79</paraID>
      <start>0</start>
      <end>0</end>
      <status>modified</status>
      <modifiedWord>2.</modifiedWord>
      <trackRevisions>false</trackRevisions>
    </reviewItem>
    <reviewItem>
      <errorID>e3fb178d-2637-4416-b57e-90a11f0230ed</errorID>
      <errorWord>排放</errorWord>
      <group>L1_Word</group>
      <groupName>字词问题</groupName>
      <ability>L2_Typo</ability>
      <abilityName>字词错误</abilityName>
      <candidateList>
        <item>摆放</item>
      </candidateList>
      <explain/>
      <paraID>10F4FA79</paraID>
      <start>17</start>
      <end>17</end>
      <status>modified</status>
      <modifiedWord>摆放</modifiedWord>
      <trackRevisions>false</trackRevisions>
    </reviewItem>
    <reviewItem>
      <errorID>47a2cf17-4df6-49e5-8211-9229602c7300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73A2579A</paraID>
      <start>0</start>
      <end>0</end>
      <status>modified</status>
      <modifiedWord>3.</modifiedWord>
      <trackRevisions>false</trackRevisions>
    </reviewItem>
    <reviewItem>
      <errorID>9191e647-1eb9-412c-9220-a0c6aba1ed04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683789DD</paraID>
      <start>0</start>
      <end>0</end>
      <status>modified</status>
      <modifiedWord>4.</modifiedWord>
      <trackRevisions>false</trackRevisions>
    </reviewItem>
    <reviewItem>
      <errorID>e153e853-71e5-4174-b7b5-1351d0d08bd3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7C3DFD50</paraID>
      <start>0</start>
      <end>0</end>
      <status>modified</status>
      <modifiedWord>5.</modifiedWord>
      <trackRevisions>false</trackRevisions>
    </reviewItem>
    <reviewItem>
      <errorID>8efedcfe-ecbe-408b-b0b1-c47563ca3b16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22FD0BE</paraID>
      <start>0</start>
      <end>0</end>
      <status>modified</status>
      <modifiedWord>6.</modifiedWord>
      <trackRevisions>false</trackRevisions>
    </reviewItem>
    <reviewItem>
      <errorID>266c52e4-c285-4064-963f-708fa4d9e574</errorID>
      <errorWord>物质</errorWord>
      <group>L1_Word</group>
      <groupName>字词问题</groupName>
      <ability>L2_Typo</ability>
      <abilityName>字词错误</abilityName>
      <candidateList>
        <item>物资</item>
      </candidateList>
      <explain/>
      <paraID> 22FD0BE</paraID>
      <start>16</start>
      <end>16</end>
      <status>modified</status>
      <modifiedWord>物资</modifiedWord>
      <trackRevisions>false</trackRevisions>
    </reviewItem>
    <reviewItem>
      <errorID>9f162c5d-f200-4404-9c50-1bd7da132c98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2FEEA167</paraID>
      <start>0</start>
      <end>0</end>
      <status>modified</status>
      <modifiedWord>1.</modifiedWord>
      <trackRevisions>false</trackRevisions>
    </reviewItem>
    <reviewItem>
      <errorID>e82c167c-938b-4582-acdd-85c265c0400c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BE01145</paraID>
      <start>0</start>
      <end>0</end>
      <status>modified</status>
      <modifiedWord>2.</modifiedWord>
      <trackRevisions>false</trackRevisions>
    </reviewItem>
    <reviewItem>
      <errorID>a7c9b8f5-d4cd-4bf2-a88e-9d1a03ef0f5f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5779DB3C</paraID>
      <start>0</start>
      <end>0</end>
      <status>modified</status>
      <modifiedWord>3.</modifiedWord>
      <trackRevisions>false</trackRevisions>
    </reviewItem>
    <reviewItem>
      <errorID>1a174b86-4938-4ddf-a1f2-73e6dcfa2fc7</errorID>
      <errorWord>》</errorWord>
      <group>L1_Punc</group>
      <groupName>标点问题</groupName>
      <ability>L2_Punc_CN</ability>
      <abilityName>标点符号问题</abilityName>
      <candidateList/>
      <explain>同一形式括号套用。</explain>
      <paraID>5CE533C6</paraID>
      <start>66</start>
      <end>67</end>
      <status>ignored</status>
      <modifiedWord/>
      <trackRevisions>false</trackRevisions>
    </reviewItem>
    <reviewItem>
      <errorID>5c9dc128-e187-4f45-ae65-01c02f2ce038</errorID>
      <errorWord>》</errorWord>
      <group>L1_Punc</group>
      <groupName>标点问题</groupName>
      <ability>L2_Punc_CN</ability>
      <abilityName>标点符号问题</abilityName>
      <candidateList/>
      <explain>同一形式括号套用。</explain>
      <paraID>5CE533C6</paraID>
      <start>84</start>
      <end>85</end>
      <status>ignored</status>
      <modifiedWord/>
      <trackRevisions>false</trackRevisions>
    </reviewItem>
    <reviewItem>
      <errorID>21758fb8-9f3b-4b13-b95b-898aa9286341</errorID>
      <errorWord>:</errorWord>
      <group>L1_Format</group>
      <groupName>格式问题</groupName>
      <ability>L2_HalfPunc_CN</ability>
      <abilityName>全半角问题</abilityName>
      <candidateList>
        <item>：</item>
      </candidateList>
      <explain>文本全半角错误。</explain>
      <paraID>7F7B4353</paraID>
      <start>4</start>
      <end>4</end>
      <status>modified</status>
      <modifiedWord>：</modifiedWord>
      <trackRevisions>false</trackRevisions>
    </reviewItem>
    <reviewItem>
      <errorID>cddf19a5-d298-45d6-a9c8-3cc2cd900ffc</errorID>
      <errorWord>:</errorWord>
      <group>L1_Format</group>
      <groupName>格式问题</groupName>
      <ability>L2_HalfPunc_CN</ability>
      <abilityName>全半角问题</abilityName>
      <candidateList>
        <item>：</item>
      </candidateList>
      <explain>文本全半角错误。</explain>
      <paraID>4DC76CAF</paraID>
      <start>4</start>
      <end>4</end>
      <status>modified</status>
      <modifiedWord>：</modifiedWord>
      <trackRevisions>false</trackRevisions>
    </reviewItem>
    <reviewItem>
      <errorID>1dcce35a-5803-4961-86c5-58efedd7d193</errorID>
      <errorWord>:</errorWord>
      <group>L1_Format</group>
      <groupName>格式问题</groupName>
      <ability>L2_HalfPunc_CN</ability>
      <abilityName>全半角问题</abilityName>
      <candidateList>
        <item>：</item>
      </candidateList>
      <explain>文本全半角错误。</explain>
      <paraID>51F7E881</paraID>
      <start>3</start>
      <end>3</end>
      <status>modified</status>
      <modifiedWord>：</modifiedWord>
      <trackRevisions>false</trackRevisions>
    </reviewItem>
    <reviewItem>
      <errorID>05129a31-f309-4e24-8077-0ce9cf4843c3</errorID>
      <errorWord>:</errorWord>
      <group>L1_Format</group>
      <groupName>格式问题</groupName>
      <ability>L2_HalfPunc_CN</ability>
      <abilityName>全半角问题</abilityName>
      <candidateList>
        <item>：</item>
      </candidateList>
      <explain>文本全半角错误。</explain>
      <paraID>1C70B9A5</paraID>
      <start>1</start>
      <end>1</end>
      <status>modified</status>
      <modifiedWord>：</modifiedWord>
      <trackRevisions>false</trackRevisions>
    </reviewItem>
    <reviewItem>
      <errorID>7e1df437-2be2-48b5-90a9-e6a43d62870d</errorID>
      <errorWord>:</errorWord>
      <group>L1_Format</group>
      <groupName>格式问题</groupName>
      <ability>L2_HalfPunc_CN</ability>
      <abilityName>全半角问题</abilityName>
      <candidateList>
        <item>：</item>
      </candidateList>
      <explain>文本全半角错误。</explain>
      <paraID>5AE20487</paraID>
      <start>21</start>
      <end>21</end>
      <status>modified</status>
      <modifiedWord>：</modifiedWord>
      <trackRevisions>false</trackRevisions>
    </reviewItem>
    <reviewItem>
      <errorID>65d3d609-ecc9-4097-a1fe-8c2d3b046e75</errorID>
      <errorWord>:</errorWord>
      <group>L1_Format</group>
      <groupName>格式问题</groupName>
      <ability>L2_HalfPunc_CN</ability>
      <abilityName>全半角问题</abilityName>
      <candidateList>
        <item>：</item>
      </candidateList>
      <explain>文本全半角错误。</explain>
      <paraID>68046724</paraID>
      <start>5</start>
      <end>5</end>
      <status>modified</status>
      <modifiedWord>：</modifiedWord>
      <trackRevisions>false</trackRevisions>
    </reviewItem>
    <reviewItem>
      <errorID>6edb4d96-e152-421f-9d61-53031b1247f2</errorID>
      <errorWord>:</errorWord>
      <group>L1_Format</group>
      <groupName>格式问题</groupName>
      <ability>L2_HalfPunc_CN</ability>
      <abilityName>全半角问题</abilityName>
      <candidateList>
        <item>：</item>
      </candidateList>
      <explain>文本全半角错误。</explain>
      <paraID>3B0AF73C</paraID>
      <start>2</start>
      <end>2</end>
      <status>modified</status>
      <modifiedWord>：</modifiedWord>
      <trackRevisions>false</trackRevisions>
    </reviewItem>
    <reviewItem>
      <errorID>8bae20b0-3e60-46dc-b2b6-7756d6cbaaac</errorID>
      <errorWord>:</errorWord>
      <group>L1_Format</group>
      <groupName>格式问题</groupName>
      <ability>L2_HalfPunc_CN</ability>
      <abilityName>全半角问题</abilityName>
      <candidateList>
        <item>：</item>
      </candidateList>
      <explain>文本全半角错误。</explain>
      <paraID>3B0AF73C</paraID>
      <start>18</start>
      <end>18</end>
      <status>modified</status>
      <modifiedWord>：</modifiedWord>
      <trackRevisions>false</trackRevisions>
    </reviewItem>
    <reviewItem>
      <errorID>a1c116ab-67c2-42dc-8ca2-9a8cc890dfe0</errorID>
      <errorWord>:</errorWord>
      <group>L1_Format</group>
      <groupName>格式问题</groupName>
      <ability>L2_HalfPunc_CN</ability>
      <abilityName>全半角问题</abilityName>
      <candidateList>
        <item>：</item>
      </candidateList>
      <explain>文本全半角错误。</explain>
      <paraID> 5D68409</paraID>
      <start>2</start>
      <end>2</end>
      <status>modified</status>
      <modifiedWord>：</modifiedWord>
      <trackRevisions>false</trackRevisions>
    </reviewItem>
    <reviewItem>
      <errorID>ac014304-f47e-443c-822b-48144f4ae154</errorID>
      <errorWord>:</errorWord>
      <group>L1_Format</group>
      <groupName>格式问题</groupName>
      <ability>L2_HalfPunc_CN</ability>
      <abilityName>全半角问题</abilityName>
      <candidateList>
        <item>：</item>
      </candidateList>
      <explain>文本全半角错误。</explain>
      <paraID> 5D68409</paraID>
      <start>18</start>
      <end>18</end>
      <status>modified</status>
      <modifiedWord>：</modifiedWord>
      <trackRevisions>false</trackRevisions>
    </reviewItem>
    <reviewItem>
      <errorID>4f123c1f-0f44-4f11-b765-38f7e7889687</errorID>
      <errorWord>:</errorWord>
      <group>L1_Format</group>
      <groupName>格式问题</groupName>
      <ability>L2_HalfPunc_CN</ability>
      <abilityName>全半角问题</abilityName>
      <candidateList>
        <item>：</item>
      </candidateList>
      <explain>文本全半角错误。</explain>
      <paraID>340B9A6F</paraID>
      <start>11</start>
      <end>11</end>
      <status>modified</status>
      <modifiedWord>：</modifiedWord>
      <trackRevisions>false</trackRevisions>
    </reviewItem>
    <reviewItem>
      <errorID>2041fed3-1acc-4f1c-8d98-94943dc9ae71</errorID>
      <errorWord>内内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7F7AF907</paraID>
      <start>58</start>
      <end>58</end>
      <status>modified</status>
      <modifiedWord>内</modifiedWord>
      <trackRevisions>false</trackRevisions>
    </reviewItem>
    <reviewItem>
      <errorID>e50f8884-2b83-44ab-a1f6-43dc3220c98c</errorID>
      <errorWord>平</errorWord>
      <group>L1_Word</group>
      <groupName>字词问题</groupName>
      <ability>L2_Typo</ability>
      <abilityName>字词错误</abilityName>
      <candidateList>
        <item>平方</item>
      </candidateList>
      <explain/>
      <paraID>6AD1F18D</paraID>
      <start>123</start>
      <end>123</end>
      <status>modified</status>
      <modifiedWord>平方</modifiedWord>
      <trackRevisions>false</trackRevisions>
    </reviewItem>
    <reviewItem>
      <errorID>d0fb9b08-b2ca-4448-a5db-ffef304612e5</errorID>
      <errorWord>:</errorWord>
      <group>L1_Format</group>
      <groupName>格式问题</groupName>
      <ability>L2_HalfPunc_CN</ability>
      <abilityName>全半角问题</abilityName>
      <candidateList>
        <item>：</item>
      </candidateList>
      <explain>文本全半角错误。</explain>
      <paraID>3FA0D56F</paraID>
      <start>3</start>
      <end>3</end>
      <status>modified</status>
      <modifiedWord>：</modifiedWord>
      <trackRevisions>false</trackRevisions>
    </reviewItem>
    <reviewItem>
      <errorID>5efb411b-a1cf-4419-ab36-6b51787131e4</errorID>
      <errorWord>:</errorWord>
      <group>L1_Format</group>
      <groupName>格式问题</groupName>
      <ability>L2_HalfPunc_CN</ability>
      <abilityName>全半角问题</abilityName>
      <candidateList>
        <item>：</item>
      </candidateList>
      <explain>文本全半角错误。</explain>
      <paraID>340E5416</paraID>
      <start>23</start>
      <end>23</end>
      <status>modified</status>
      <modifiedWord>：</modifiedWord>
      <trackRevisions>false</trackRevisions>
    </reviewItem>
    <reviewItem>
      <errorID>060d114e-5358-49cb-811e-6900c95d60ee</errorID>
      <errorWord>:</errorWord>
      <group>L1_Format</group>
      <groupName>格式问题</groupName>
      <ability>L2_HalfPunc_CN</ability>
      <abilityName>全半角问题</abilityName>
      <candidateList>
        <item>：</item>
      </candidateList>
      <explain>文本全半角错误。</explain>
      <paraID>4CD99417</paraID>
      <start>13</start>
      <end>13</end>
      <status>modified</status>
      <modifiedWord>：</modifiedWord>
      <trackRevisions>false</trackRevisions>
    </reviewItem>
    <reviewItem>
      <errorID>3c49d990-c84b-45f4-bf11-cbacb7db6507</errorID>
      <errorWord>:</errorWord>
      <group>L1_Format</group>
      <groupName>格式问题</groupName>
      <ability>L2_HalfPunc_CN</ability>
      <abilityName>全半角问题</abilityName>
      <candidateList>
        <item>：</item>
      </candidateList>
      <explain>文本全半角错误。</explain>
      <paraID>413D8DE4</paraID>
      <start>31</start>
      <end>31</end>
      <status>modified</status>
      <modifiedWord>：</modifiedWord>
      <trackRevisions>false</trackRevisions>
    </reviewItem>
    <reviewItem>
      <errorID>71bda6ea-d15a-4a50-9901-7a04075d9e9f</errorID>
      <errorWord>:</errorWord>
      <group>L1_Format</group>
      <groupName>格式问题</groupName>
      <ability>L2_HalfPunc_CN</ability>
      <abilityName>全半角问题</abilityName>
      <candidateList>
        <item>：</item>
      </candidateList>
      <explain>文本全半角错误。</explain>
      <paraID>5D210B47</paraID>
      <start>4</start>
      <end>4</end>
      <status>modified</status>
      <modifiedWord>：</modifiedWord>
      <trackRevisions>false</trackRevisions>
    </reviewItem>
    <reviewItem>
      <errorID>c82a9256-27d3-431a-9800-1b5baac5efc5</errorID>
      <errorWord>:</errorWord>
      <group>L1_Format</group>
      <groupName>格式问题</groupName>
      <ability>L2_HalfPunc_CN</ability>
      <abilityName>全半角问题</abilityName>
      <candidateList>
        <item>：</item>
      </candidateList>
      <explain>文本全半角错误。</explain>
      <paraID>7EBD7C72</paraID>
      <start>2</start>
      <end>2</end>
      <status>modified</status>
      <modifiedWord>：</modifiedWord>
      <trackRevisions>false</trackRevisions>
    </reviewItem>
    <reviewItem>
      <errorID>91c5dd7d-702d-4974-9d40-110acbc883ac</errorID>
      <errorWord>:</errorWord>
      <group>L1_Format</group>
      <groupName>格式问题</groupName>
      <ability>L2_HalfPunc_CN</ability>
      <abilityName>全半角问题</abilityName>
      <candidateList>
        <item>：</item>
      </candidateList>
      <explain>文本全半角错误。</explain>
      <paraID>61166FD1</paraID>
      <start>2</start>
      <end>2</end>
      <status>modified</status>
      <modifiedWord>：</modifiedWord>
      <trackRevisions>false</trackRevisions>
    </reviewItem>
    <reviewItem>
      <errorID>c1f14500-c5fa-4ae1-a787-ac164444fb1c</errorID>
      <errorWord>:</errorWord>
      <group>L1_Format</group>
      <groupName>格式问题</groupName>
      <ability>L2_HalfPunc_CN</ability>
      <abilityName>全半角问题</abilityName>
      <candidateList>
        <item>：</item>
      </candidateList>
      <explain>文本全半角错误。</explain>
      <paraID>61166FD1</paraID>
      <start>10</start>
      <end>10</end>
      <status>modified</status>
      <modifiedWord>：</modifiedWord>
      <trackRevisions>false</trackRevisions>
    </reviewItem>
    <reviewItem>
      <errorID>359f4403-9db2-4905-afc7-1b3c47fdb0bd</errorID>
      <errorWord>:</errorWord>
      <group>L1_Format</group>
      <groupName>格式问题</groupName>
      <ability>L2_HalfPunc_CN</ability>
      <abilityName>全半角问题</abilityName>
      <candidateList>
        <item>：</item>
      </candidateList>
      <explain>文本全半角错误。</explain>
      <paraID>61166FD1</paraID>
      <start>19</start>
      <end>19</end>
      <status>modified</status>
      <modifiedWord>：</modifiedWord>
      <trackRevisions>false</trackRevisions>
    </reviewItem>
    <reviewItem>
      <errorID>e3d54c7c-777a-4b46-b2a0-a8ab8f52c8cc</errorID>
      <errorWord>:</errorWord>
      <group>L1_Format</group>
      <groupName>格式问题</groupName>
      <ability>L2_HalfPunc_CN</ability>
      <abilityName>全半角问题</abilityName>
      <candidateList>
        <item>：</item>
      </candidateList>
      <explain>文本全半角错误。</explain>
      <paraID>61166FD1</paraID>
      <start>28</start>
      <end>28</end>
      <status>modified</status>
      <modifiedWord>：</modifiedWord>
      <trackRevisions>false</trackRevisions>
    </reviewItem>
    <reviewItem>
      <errorID>5f9dfd3a-7926-4cf4-bfca-b6e3919a90af</errorID>
      <errorWord>:</errorWord>
      <group>L1_Format</group>
      <groupName>格式问题</groupName>
      <ability>L2_HalfPunc_CN</ability>
      <abilityName>全半角问题</abilityName>
      <candidateList>
        <item>：</item>
      </candidateList>
      <explain>文本全半角错误。</explain>
      <paraID>294FBF76</paraID>
      <start>20</start>
      <end>20</end>
      <status>modified</status>
      <modifiedWord>：</modifiedWord>
      <trackRevisions>false</trackRevisions>
    </reviewItem>
    <reviewItem>
      <errorID>41bf256b-3d60-414a-9fdc-33292a18746b</errorID>
      <errorWord>:</errorWord>
      <group>L1_Format</group>
      <groupName>格式问题</groupName>
      <ability>L2_HalfPunc_CN</ability>
      <abilityName>全半角问题</abilityName>
      <candidateList>
        <item>：</item>
      </candidateList>
      <explain>文本全半角错误。</explain>
      <paraID>5079917D</paraID>
      <start>24</start>
      <end>24</end>
      <status>modified</status>
      <modifiedWord>：</modifiedWord>
      <trackRevisions>false</trackRevisions>
    </reviewItem>
    <reviewItem>
      <errorID>dd88189d-bf4a-40e0-b3fc-dbbac464bef3</errorID>
      <errorWord>:</errorWord>
      <group>L1_Format</group>
      <groupName>格式问题</groupName>
      <ability>L2_HalfPunc_CN</ability>
      <abilityName>全半角问题</abilityName>
      <candidateList>
        <item>：</item>
      </candidateList>
      <explain>文本全半角错误。</explain>
      <paraID>7C5E9940</paraID>
      <start>1</start>
      <end>1</end>
      <status>modified</status>
      <modifiedWord>：</modifiedWord>
      <trackRevisions>false</trackRevisions>
    </reviewItem>
    <reviewItem>
      <errorID>cbf2d130-a6dc-438f-93ac-e349f59f1fcd</errorID>
      <errorWord>:</errorWord>
      <group>L1_Format</group>
      <groupName>格式问题</groupName>
      <ability>L2_HalfPunc_CN</ability>
      <abilityName>全半角问题</abilityName>
      <candidateList>
        <item>：</item>
      </candidateList>
      <explain>文本全半角错误。</explain>
      <paraID> 3C75221</paraID>
      <start>4</start>
      <end>4</end>
      <status>modified</status>
      <modifiedWord>：</modifiedWord>
      <trackRevisions>false</trackRevisions>
    </reviewItem>
    <reviewItem>
      <errorID>778cb651-5e43-4743-92bf-730d0a5007af</errorID>
      <errorWord>:</errorWord>
      <group>L1_Format</group>
      <groupName>格式问题</groupName>
      <ability>L2_HalfPunc_CN</ability>
      <abilityName>全半角问题</abilityName>
      <candidateList>
        <item>：</item>
      </candidateList>
      <explain>文本全半角错误。</explain>
      <paraID>36EE61B6</paraID>
      <start>6</start>
      <end>6</end>
      <status>modified</status>
      <modifiedWord>：</modifiedWord>
      <trackRevisions>false</trackRevisions>
    </reviewItem>
    <reviewItem>
      <errorID>beb259e0-ff4c-4344-8ccf-0b3ea1f13cf5</errorID>
      <errorWord>:</errorWord>
      <group>L1_Format</group>
      <groupName>格式问题</groupName>
      <ability>L2_HalfPunc_CN</ability>
      <abilityName>全半角问题</abilityName>
      <candidateList>
        <item>：</item>
      </candidateList>
      <explain>文本全半角错误。</explain>
      <paraID>340C0F8B</paraID>
      <start>3</start>
      <end>3</end>
      <status>modified</status>
      <modifiedWord>：</modifiedWord>
      <trackRevisions>false</trackRevisions>
    </reviewItem>
    <reviewItem>
      <errorID>2e3e4181-c88d-43dc-b41d-659a604578f3</errorID>
      <errorWord>:</errorWord>
      <group>L1_Format</group>
      <groupName>格式问题</groupName>
      <ability>L2_HalfPunc_CN</ability>
      <abilityName>全半角问题</abilityName>
      <candidateList>
        <item>：</item>
      </candidateList>
      <explain>文本全半角错误。</explain>
      <paraID>340C0F8B</paraID>
      <start>18</start>
      <end>18</end>
      <status>modified</status>
      <modifiedWord>：</modifiedWord>
      <trackRevisions>false</trackRevisions>
    </reviewItem>
    <reviewItem>
      <errorID>5edb4a8d-6a27-4308-a0f0-3b143157a14d</errorID>
      <errorWord>:</errorWord>
      <group>L1_Format</group>
      <groupName>格式问题</groupName>
      <ability>L2_HalfPunc_CN</ability>
      <abilityName>全半角问题</abilityName>
      <candidateList>
        <item>：</item>
      </candidateList>
      <explain>文本全半角错误。</explain>
      <paraID>56CA5B25</paraID>
      <start>5</start>
      <end>5</end>
      <status>modified</status>
      <modifiedWord>：</modifiedWord>
      <trackRevisions>false</trackRevisions>
    </reviewItem>
    <reviewItem>
      <errorID>705ca265-6cb2-487a-a36e-0572857362e6</errorID>
      <errorWord>:</errorWord>
      <group>L1_Format</group>
      <groupName>格式问题</groupName>
      <ability>L2_HalfPunc_CN</ability>
      <abilityName>全半角问题</abilityName>
      <candidateList>
        <item>：</item>
      </candidateList>
      <explain>文本全半角错误。</explain>
      <paraID> 211EFCC</paraID>
      <start>3</start>
      <end>3</end>
      <status>modified</status>
      <modifiedWord>：</modifiedWord>
      <trackRevisions>false</trackRevisions>
    </reviewItem>
    <reviewItem>
      <errorID>4f549d22-6f2b-4325-b92a-a3877d1d60ae</errorID>
      <errorWord>:</errorWord>
      <group>L1_Format</group>
      <groupName>格式问题</groupName>
      <ability>L2_HalfPunc_CN</ability>
      <abilityName>全半角问题</abilityName>
      <candidateList>
        <item>：</item>
      </candidateList>
      <explain>文本全半角错误。</explain>
      <paraID> 211EFCC</paraID>
      <start>15</start>
      <end>15</end>
      <status>modified</status>
      <modifiedWord>：</modifiedWord>
      <trackRevisions>false</trackRevisions>
    </reviewItem>
    <reviewItem>
      <errorID>ca12ab22-ad76-46b0-869d-a8f30b1afa59</errorID>
      <errorWord>:</errorWord>
      <group>L1_Format</group>
      <groupName>格式问题</groupName>
      <ability>L2_HalfPunc_CN</ability>
      <abilityName>全半角问题</abilityName>
      <candidateList>
        <item>：</item>
      </candidateList>
      <explain>文本全半角错误。</explain>
      <paraID> 211EFCC</paraID>
      <start>25</start>
      <end>25</end>
      <status>modified</status>
      <modifiedWord>：</modifiedWord>
      <trackRevisions>false</trackRevisions>
    </reviewItem>
    <reviewItem>
      <errorID>252dd6be-64f3-4217-b573-96b7dbdf182d</errorID>
      <errorWord>:</errorWord>
      <group>L1_Format</group>
      <groupName>格式问题</groupName>
      <ability>L2_HalfPunc_CN</ability>
      <abilityName>全半角问题</abilityName>
      <candidateList>
        <item>：</item>
      </candidateList>
      <explain>文本全半角错误。</explain>
      <paraID>11D3076D</paraID>
      <start>4</start>
      <end>4</end>
      <status>modified</status>
      <modifiedWord>：</modifiedWord>
      <trackRevisions>false</trackRevisions>
    </reviewItem>
    <reviewItem>
      <errorID>6a851600-3492-4125-85c5-26faa3b227d6</errorID>
      <errorWord>:</errorWord>
      <group>L1_Format</group>
      <groupName>格式问题</groupName>
      <ability>L2_HalfPunc_CN</ability>
      <abilityName>全半角问题</abilityName>
      <candidateList>
        <item>：</item>
      </candidateList>
      <explain>文本全半角错误。</explain>
      <paraID>11D3076D</paraID>
      <start>23</start>
      <end>23</end>
      <status>modified</status>
      <modifiedWord>：</modifiedWord>
      <trackRevisions>false</trackRevisions>
    </reviewItem>
    <reviewItem>
      <errorID>80ca5ffe-df27-47da-bcdf-5879e9234572</errorID>
      <errorWord>:</errorWord>
      <group>L1_Format</group>
      <groupName>格式问题</groupName>
      <ability>L2_HalfPunc_CN</ability>
      <abilityName>全半角问题</abilityName>
      <candidateList>
        <item>：</item>
      </candidateList>
      <explain>文本全半角错误。</explain>
      <paraID>45EC68D4</paraID>
      <start>5</start>
      <end>5</end>
      <status>modified</status>
      <modifiedWord>：</modifiedWord>
      <trackRevisions>false</trackRevisions>
    </reviewItem>
    <reviewItem>
      <errorID>9d619323-4edf-4df9-9035-c0a6d0f870dd</errorID>
      <errorWord>:</errorWord>
      <group>L1_Format</group>
      <groupName>格式问题</groupName>
      <ability>L2_HalfPunc_CN</ability>
      <abilityName>全半角问题</abilityName>
      <candidateList>
        <item>：</item>
      </candidateList>
      <explain>文本全半角错误。</explain>
      <paraID>45EC68D4</paraID>
      <start>26</start>
      <end>26</end>
      <status>modified</status>
      <modifiedWord>：</modifiedWord>
      <trackRevisions>false</trackRevisions>
    </reviewItem>
    <reviewItem>
      <errorID>320e8d63-0c49-401a-a5dc-2973bd2794f1</errorID>
      <errorWord>:</errorWord>
      <group>L1_Format</group>
      <groupName>格式问题</groupName>
      <ability>L2_HalfPunc_CN</ability>
      <abilityName>全半角问题</abilityName>
      <candidateList>
        <item>：</item>
      </candidateList>
      <explain>文本全半角错误。</explain>
      <paraID>49386AFD</paraID>
      <start>44</start>
      <end>44</end>
      <status>modified</status>
      <modifiedWord>：</modifiedWord>
      <trackRevisions>false</trackRevisions>
    </reviewItem>
    <reviewItem>
      <errorID>fcb33539-f970-46c0-9bf5-701cfe1efb15</errorID>
      <errorWord>:</errorWord>
      <group>L1_Format</group>
      <groupName>格式问题</groupName>
      <ability>L2_HalfPunc_CN</ability>
      <abilityName>全半角问题</abilityName>
      <candidateList>
        <item>：</item>
      </candidateList>
      <explain>文本全半角错误。</explain>
      <paraID>2EF993D6</paraID>
      <start>4</start>
      <end>4</end>
      <status>modified</status>
      <modifiedWord>：</modifiedWord>
      <trackRevisions>false</trackRevisions>
    </reviewItem>
    <reviewItem>
      <errorID>08e7450b-1c5c-4dec-87f4-4406df9c7dbe</errorID>
      <errorWord>:</errorWord>
      <group>L1_Format</group>
      <groupName>格式问题</groupName>
      <ability>L2_HalfPunc_CN</ability>
      <abilityName>全半角问题</abilityName>
      <candidateList>
        <item>：</item>
      </candidateList>
      <explain>文本全半角错误。</explain>
      <paraID>70E45767</paraID>
      <start>29</start>
      <end>29</end>
      <status>modified</status>
      <modifiedWord>：</modifiedWord>
      <trackRevisions>false</trackRevisions>
    </reviewItem>
    <reviewItem>
      <errorID>e9625dad-dac3-4608-9898-94043d1a7b09</errorID>
      <errorWord>:</errorWord>
      <group>L1_Format</group>
      <groupName>格式问题</groupName>
      <ability>L2_HalfPunc_CN</ability>
      <abilityName>全半角问题</abilityName>
      <candidateList>
        <item>：</item>
      </candidateList>
      <explain>文本全半角错误。</explain>
      <paraID> 4141A95</paraID>
      <start>37</start>
      <end>37</end>
      <status>modified</status>
      <modifiedWord>：</modifiedWord>
      <trackRevisions>false</trackRevisions>
    </reviewItem>
    <reviewItem>
      <errorID>52bb6a19-3ece-4738-ba84-28a03f4c577b</errorID>
      <errorWord>:</errorWord>
      <group>L1_Format</group>
      <groupName>格式问题</groupName>
      <ability>L2_HalfPunc_CN</ability>
      <abilityName>全半角问题</abilityName>
      <candidateList>
        <item>：</item>
      </candidateList>
      <explain>文本全半角错误。</explain>
      <paraID>3753A583</paraID>
      <start>1</start>
      <end>1</end>
      <status>modified</status>
      <modifiedWord>：</modifiedWord>
      <trackRevisions>false</trackRevisions>
    </reviewItem>
    <reviewItem>
      <errorID>b157554f-0977-4bd2-8c4a-1af721b472fe</errorID>
      <errorWord>:</errorWord>
      <group>L1_Format</group>
      <groupName>格式问题</groupName>
      <ability>L2_HalfPunc_CN</ability>
      <abilityName>全半角问题</abilityName>
      <candidateList>
        <item>：</item>
      </candidateList>
      <explain>文本全半角错误。</explain>
      <paraID>4CADBBEC</paraID>
      <start>4</start>
      <end>4</end>
      <status>modified</status>
      <modifiedWord>：</modifiedWord>
      <trackRevisions>false</trackRevisions>
    </reviewItem>
    <reviewItem>
      <errorID>42df6ed5-954b-4d3e-98ee-e164b9ae43e2</errorID>
      <errorWord>:</errorWord>
      <group>L1_Format</group>
      <groupName>格式问题</groupName>
      <ability>L2_HalfPunc_CN</ability>
      <abilityName>全半角问题</abilityName>
      <candidateList>
        <item>：</item>
      </candidateList>
      <explain>文本全半角错误。</explain>
      <paraID>5BD97906</paraID>
      <start>18</start>
      <end>18</end>
      <status>modified</status>
      <modifiedWord>：</modifiedWord>
      <trackRevisions>false</trackRevisions>
    </reviewItem>
    <reviewItem>
      <errorID>621f2a30-9241-4134-8c12-81e8b31300bc</errorID>
      <errorWord>:</errorWord>
      <group>L1_Format</group>
      <groupName>格式问题</groupName>
      <ability>L2_HalfPunc_CN</ability>
      <abilityName>全半角问题</abilityName>
      <candidateList>
        <item>：</item>
      </candidateList>
      <explain>文本全半角错误。</explain>
      <paraID>602816DB</paraID>
      <start>5</start>
      <end>5</end>
      <status>modified</status>
      <modifiedWord>：</modifiedWord>
      <trackRevisions>false</trackRevisions>
    </reviewItem>
    <reviewItem>
      <errorID>4d8447be-4481-4289-a089-0680aa52bde8</errorID>
      <errorWord>:</errorWord>
      <group>L1_Format</group>
      <groupName>格式问题</groupName>
      <ability>L2_HalfPunc_CN</ability>
      <abilityName>全半角问题</abilityName>
      <candidateList>
        <item>：</item>
      </candidateList>
      <explain>文本全半角错误。</explain>
      <paraID>65FE1B05</paraID>
      <start>40</start>
      <end>40</end>
      <status>modified</status>
      <modifiedWord>：</modifiedWord>
      <trackRevisions>false</trackRevisions>
    </reviewItem>
    <reviewItem>
      <errorID>aba5f491-dc6c-4b21-98c3-0d018f675dd3</errorID>
      <errorWord>:</errorWord>
      <group>L1_Format</group>
      <groupName>格式问题</groupName>
      <ability>L2_HalfPunc_CN</ability>
      <abilityName>全半角问题</abilityName>
      <candidateList>
        <item>：</item>
      </candidateList>
      <explain>文本全半角错误。</explain>
      <paraID>50AF3D9D</paraID>
      <start>28</start>
      <end>28</end>
      <status>modified</status>
      <modifiedWord>：</modifiedWord>
      <trackRevisions>false</trackRevisions>
    </reviewItem>
    <reviewItem>
      <errorID>ee043fb2-4376-4c74-aeb4-85200ec1b364</errorID>
      <errorWord>:</errorWord>
      <group>L1_Format</group>
      <groupName>格式问题</groupName>
      <ability>L2_HalfPunc_CN</ability>
      <abilityName>全半角问题</abilityName>
      <candidateList>
        <item>：</item>
      </candidateList>
      <explain>文本全半角错误。</explain>
      <paraID>3A832614</paraID>
      <start>37</start>
      <end>37</end>
      <status>modified</status>
      <modifiedWord>：</modifiedWord>
      <trackRevisions>false</trackRevisions>
    </reviewItem>
    <reviewItem>
      <errorID>ea993a15-304c-4560-b9ae-8f6a89753859</errorID>
      <errorWord>:</errorWord>
      <group>L1_Format</group>
      <groupName>格式问题</groupName>
      <ability>L2_HalfPunc_CN</ability>
      <abilityName>全半角问题</abilityName>
      <candidateList>
        <item>：</item>
      </candidateList>
      <explain>文本全半角错误。</explain>
      <paraID>1142CD89</paraID>
      <start>4</start>
      <end>4</end>
      <status>modified</status>
      <modifiedWord>：</modifiedWord>
      <trackRevisions>false</trackRevisions>
    </reviewItem>
    <reviewItem>
      <errorID>8e8a4e3c-863f-4a84-9739-37669479f7aa</errorID>
      <errorWord>:</errorWord>
      <group>L1_Format</group>
      <groupName>格式问题</groupName>
      <ability>L2_HalfPunc_CN</ability>
      <abilityName>全半角问题</abilityName>
      <candidateList>
        <item>：</item>
      </candidateList>
      <explain>文本全半角错误。</explain>
      <paraID>294FB866</paraID>
      <start>23</start>
      <end>23</end>
      <status>modified</status>
      <modifiedWord>：</modifiedWord>
      <trackRevisions>false</trackRevisions>
    </reviewItem>
    <reviewItem>
      <errorID>3b8df1dd-fc5a-4479-93b6-6168e933cece</errorID>
      <errorWord>:</errorWord>
      <group>L1_Format</group>
      <groupName>格式问题</groupName>
      <ability>L2_HalfPunc_CN</ability>
      <abilityName>全半角问题</abilityName>
      <candidateList>
        <item>：</item>
      </candidateList>
      <explain>文本全半角错误。</explain>
      <paraID>2FD7E1BD</paraID>
      <start>31</start>
      <end>31</end>
      <status>modified</status>
      <modifiedWord>：</modifiedWord>
      <trackRevisions>false</trackRevisions>
    </reviewItem>
    <reviewItem>
      <errorID>cc078dd8-6e57-4101-b8ac-667c660cdc61</errorID>
      <errorWord>:</errorWord>
      <group>L1_Format</group>
      <groupName>格式问题</groupName>
      <ability>L2_HalfPunc_CN</ability>
      <abilityName>全半角问题</abilityName>
      <candidateList>
        <item>：</item>
      </candidateList>
      <explain>文本全半角错误。</explain>
      <paraID>2831A61B</paraID>
      <start>26</start>
      <end>26</end>
      <status>modified</status>
      <modifiedWord>：</modifiedWord>
      <trackRevisions>false</trackRevisions>
    </reviewItem>
    <reviewItem>
      <errorID>2b4ddaca-fb48-45fe-82d0-c0ed1b0a6cba</errorID>
      <errorWord>:</errorWord>
      <group>L1_Format</group>
      <groupName>格式问题</groupName>
      <ability>L2_HalfPunc_CN</ability>
      <abilityName>全半角问题</abilityName>
      <candidateList>
        <item>：</item>
      </candidateList>
      <explain>文本全半角错误。</explain>
      <paraID>4628762B</paraID>
      <start>4</start>
      <end>4</end>
      <status>modified</status>
      <modifiedWord>：</modifiedWord>
      <trackRevisions>false</trackRevisions>
    </reviewItem>
    <reviewItem>
      <errorID>8bf48dff-9e0e-467d-8562-4893e036ae66</errorID>
      <errorWord>:</errorWord>
      <group>L1_Format</group>
      <groupName>格式问题</groupName>
      <ability>L2_HalfPunc_CN</ability>
      <abilityName>全半角问题</abilityName>
      <candidateList>
        <item>：</item>
      </candidateList>
      <explain>文本全半角错误。</explain>
      <paraID>4837BE3A</paraID>
      <start>96</start>
      <end>96</end>
      <status>modified</status>
      <modifiedWord>：</modifiedWord>
      <trackRevisions>false</trackRevisions>
    </reviewItem>
    <reviewItem>
      <errorID>64ed10aa-e35e-4fdc-a2ce-40f7b349565d</errorID>
      <errorWord>:</errorWord>
      <group>L1_Format</group>
      <groupName>格式问题</groupName>
      <ability>L2_HalfPunc_CN</ability>
      <abilityName>全半角问题</abilityName>
      <candidateList>
        <item>：</item>
      </candidateList>
      <explain>文本全半角错误。</explain>
      <paraID>55367A4D</paraID>
      <start>1</start>
      <end>1</end>
      <status>modified</status>
      <modifiedWord>：</modifiedWord>
      <trackRevisions>false</trackRevisions>
    </reviewItem>
    <reviewItem>
      <errorID>9872cb97-a39b-433d-81d6-0d299bb5010e</errorID>
      <errorWord>:</errorWord>
      <group>L1_Format</group>
      <groupName>格式问题</groupName>
      <ability>L2_HalfPunc_CN</ability>
      <abilityName>全半角问题</abilityName>
      <candidateList>
        <item>：</item>
      </candidateList>
      <explain>文本全半角错误。</explain>
      <paraID>62BDD0CB</paraID>
      <start>23</start>
      <end>23</end>
      <status>modified</status>
      <modifiedWord>：</modifiedWord>
      <trackRevisions>false</trackRevisions>
    </reviewItem>
    <reviewItem>
      <errorID>1b2807fe-1862-4c84-a6a4-4cfc42d07f34</errorID>
      <errorWord>:</errorWord>
      <group>L1_Format</group>
      <groupName>格式问题</groupName>
      <ability>L2_HalfPunc_CN</ability>
      <abilityName>全半角问题</abilityName>
      <candidateList>
        <item>：</item>
      </candidateList>
      <explain>文本全半角错误。</explain>
      <paraID>38F8E679</paraID>
      <start>31</start>
      <end>31</end>
      <status>modified</status>
      <modifiedWord>：</modifiedWord>
      <trackRevisions>false</trackRevisions>
    </reviewItem>
    <reviewItem>
      <errorID>25baa57d-14e3-4cf4-ad00-f792374bc160</errorID>
      <errorWord>:</errorWord>
      <group>L1_Format</group>
      <groupName>格式问题</groupName>
      <ability>L2_HalfPunc_CN</ability>
      <abilityName>全半角问题</abilityName>
      <candidateList>
        <item>：</item>
      </candidateList>
      <explain>文本全半角错误。</explain>
      <paraID>50E5ABFC</paraID>
      <start>26</start>
      <end>26</end>
      <status>modified</status>
      <modifiedWord>：</modifiedWord>
      <trackRevisions>false</trackRevisions>
    </reviewItem>
    <reviewItem>
      <errorID>9f6c5570-df65-4739-8319-08caefe1e105</errorID>
      <errorWord>:</errorWord>
      <group>L1_Format</group>
      <groupName>格式问题</groupName>
      <ability>L2_HalfPunc_CN</ability>
      <abilityName>全半角问题</abilityName>
      <candidateList>
        <item>：</item>
      </candidateList>
      <explain>文本全半角错误。</explain>
      <paraID>5B7304FA</paraID>
      <start>1</start>
      <end>1</end>
      <status>modified</status>
      <modifiedWord>：</modifiedWord>
      <trackRevisions>false</trackRevisions>
    </reviewItem>
    <reviewItem>
      <errorID>326ebc35-9046-4509-886e-0ce68da3df94</errorID>
      <errorWord>(</errorWord>
      <group>L1_Format</group>
      <groupName>格式问题</groupName>
      <ability>L2_HalfPunc_CN</ability>
      <abilityName>全半角问题</abilityName>
      <candidateList>
        <item>（</item>
      </candidateList>
      <explain>文本全半角错误。</explain>
      <paraID>2C16063E</paraID>
      <start>13</start>
      <end>13</end>
      <status>modified</status>
      <modifiedWord>（</modifiedWord>
      <trackRevisions>false</trackRevisions>
    </reviewItem>
    <reviewItem>
      <errorID>d5d079d5-72f5-4f91-81cf-1ccdec7ee616</errorID>
      <errorWord>)</errorWord>
      <group>L1_Format</group>
      <groupName>格式问题</groupName>
      <ability>L2_HalfPunc_CN</ability>
      <abilityName>全半角问题</abilityName>
      <candidateList>
        <item>）</item>
      </candidateList>
      <explain>文本全半角错误。</explain>
      <paraID>2C16063E</paraID>
      <start>17</start>
      <end>17</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5f1a9db-ffcb-4f9c-8ff6-4fb92f0fef50}">
  <ds:schemaRefs/>
</ds:datastoreItem>
</file>

<file path=docProps/app.xml><?xml version="1.0" encoding="utf-8"?>
<Properties xmlns="http://schemas.openxmlformats.org/officeDocument/2006/extended-properties" xmlns:vt="http://schemas.openxmlformats.org/officeDocument/2006/docPropsVTypes">
  <Template>Nor</Template>
  <Company>Micro</Company>
  <Pages>68</Pages>
  <Words>27931</Words>
  <Characters>29297</Characters>
  <TotalTime>6</TotalTime>
  <ScaleCrop>false</ScaleCrop>
  <LinksUpToDate>false</LinksUpToDate>
  <CharactersWithSpaces>29940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2024-02-28T03:16:00Z</dcterms:created>
  <dc:creator>us</dc:creator>
  <cp:lastModifiedBy>企业用户_396820900</cp:lastModifiedBy>
  <cp:lastPrinted>2026-06-26T08:52:00Z</cp:lastPrinted>
  <dcterms:modified xsi:type="dcterms:W3CDTF">2026-06-29T01:38:52Z</dcterms:modified>
  <dc:title>淮安市职业</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eyJoZGlkIjoiMTg3ZmE1MWVmYTgzYjA2NWFmMWQxY2UwMjJjMzA1Y2YiLCJ1c2VySWQiOiIxNjM2NzY1NzE2In0=</vt:lpwstr>
  </property>
  <property fmtid="{D5CDD505-2E9C-101B-9397-08002B2CF9AE}" pid="3" name="KSOProductBuildVer">
    <vt:lpwstr>2052-12.1.0.25225</vt:lpwstr>
  </property>
  <property fmtid="{D5CDD505-2E9C-101B-9397-08002B2CF9AE}" pid="4" name="ICV">
    <vt:lpwstr>385454CD51104FCC8EDD08B913109B4E_13</vt:lpwstr>
  </property>
</Properties>
</file>