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955"/>
        <w:ind w:firstLine="0"/>
        <w:spacing w:before="0" w:after="0" w:line="240" w:lineRule="auto"/>
        <w:rPr>
          <w:rFonts w:ascii="宋体" w:hAnsi="宋体"/>
          <w:b/>
          <w:bCs/>
        </w:rPr>
      </w:pPr>
      <w:r>
        <w:rPr>
          <w:rFonts w:ascii="宋体" w:hAnsi="宋体"/>
          <w:b/>
          <w:bCs/>
        </w:rPr>
      </w:r>
      <w:r/>
    </w:p>
    <w:p>
      <w:pPr>
        <w:pStyle w:val="955"/>
        <w:ind w:firstLine="0"/>
        <w:spacing w:before="0" w:after="0" w:line="240" w:lineRule="auto"/>
        <w:rPr>
          <w:rFonts w:ascii="宋体" w:hAnsi="宋体"/>
          <w:b/>
          <w:bCs/>
        </w:rPr>
      </w:pPr>
      <w:r>
        <w:rPr>
          <w:rFonts w:ascii="宋体" w:hAnsi="宋体"/>
          <w:b/>
          <w:bCs/>
        </w:rPr>
      </w:r>
      <w:r/>
    </w:p>
    <w:p>
      <w:pPr>
        <w:pStyle w:val="955"/>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955"/>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955"/>
        <w:ind w:firstLine="0"/>
        <w:jc w:val="center"/>
        <w:spacing w:before="0" w:after="0" w:line="240" w:lineRule="auto"/>
        <w:rPr>
          <w:rFonts w:eastAsia="华文中宋"/>
          <w:b/>
          <w:bCs/>
          <w:sz w:val="32"/>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18</w:t>
      </w:r>
      <w:r>
        <w:rPr>
          <w:rFonts w:hint="eastAsia" w:ascii="华文中宋" w:hAnsi="华文中宋" w:eastAsia="华文中宋"/>
          <w:b/>
          <w:bCs/>
          <w:sz w:val="36"/>
          <w:highlight w:val="none"/>
        </w:rPr>
        <w:t xml:space="preserve">）</w:t>
      </w:r>
      <w:r>
        <w:rPr>
          <w:rFonts w:ascii="华文中宋" w:hAnsi="华文中宋" w:eastAsia="华文中宋"/>
          <w:b/>
          <w:bCs/>
          <w:sz w:val="36"/>
        </w:rPr>
        <w:t xml:space="preserve">YC202</w:t>
      </w:r>
      <w:r>
        <w:rPr>
          <w:rFonts w:hint="eastAsia" w:ascii="华文中宋" w:hAnsi="华文中宋" w:eastAsia="华文中宋"/>
          <w:b/>
          <w:bCs/>
          <w:sz w:val="36"/>
          <w:lang w:val="en-US" w:eastAsia="zh-CN"/>
        </w:rPr>
        <w:t xml:space="preserve">6</w:t>
      </w:r>
      <w:r>
        <w:rPr>
          <w:rFonts w:ascii="华文中宋" w:hAnsi="华文中宋" w:eastAsia="华文中宋"/>
          <w:b/>
          <w:bCs/>
          <w:sz w:val="36"/>
        </w:rPr>
        <w:t xml:space="preserve">-</w:t>
      </w:r>
      <w:r>
        <w:rPr>
          <w:rFonts w:hint="eastAsia" w:ascii="华文中宋" w:hAnsi="华文中宋" w:eastAsia="华文中宋"/>
          <w:b/>
          <w:bCs/>
          <w:sz w:val="36"/>
        </w:rPr>
        <w:t xml:space="preserve">GK</w:t>
      </w:r>
      <w:r>
        <w:rPr>
          <w:rFonts w:hint="eastAsia" w:ascii="华文中宋" w:hAnsi="华文中宋" w:eastAsia="华文中宋"/>
          <w:b/>
          <w:bCs/>
          <w:sz w:val="36"/>
          <w:lang w:val="en-US" w:eastAsia="zh-CN"/>
        </w:rPr>
        <w:t xml:space="preserve">076</w:t>
      </w:r>
      <w:r>
        <w:rPr>
          <w:rFonts w:hint="eastAsia" w:ascii="华文中宋" w:hAnsi="华文中宋" w:eastAsia="华文中宋"/>
          <w:b/>
          <w:bCs/>
          <w:sz w:val="36"/>
        </w:rPr>
        <w:t xml:space="preserve">62</w:t>
      </w:r>
      <w:r/>
    </w:p>
    <w:p>
      <w:pPr>
        <w:pStyle w:val="955"/>
        <w:ind w:firstLine="2249"/>
        <w:spacing w:before="0" w:after="0" w:line="240" w:lineRule="auto"/>
        <w:rPr>
          <w:b/>
          <w:bCs/>
          <w:sz w:val="32"/>
        </w:rPr>
      </w:pPr>
      <w:r>
        <w:rPr>
          <w:b/>
          <w:bCs/>
          <w:sz w:val="32"/>
        </w:rPr>
      </w:r>
      <w:r/>
    </w:p>
    <w:p>
      <w:pPr>
        <w:pStyle w:val="955"/>
        <w:ind w:firstLine="0"/>
        <w:spacing w:before="0" w:after="0" w:line="240" w:lineRule="auto"/>
        <w:rPr>
          <w:b/>
          <w:bCs/>
          <w:sz w:val="32"/>
        </w:rPr>
      </w:pPr>
      <w:r>
        <w:rPr>
          <w:b/>
          <w:bCs/>
          <w:sz w:val="32"/>
        </w:rPr>
      </w:r>
      <w:r/>
    </w:p>
    <w:p>
      <w:pPr>
        <w:pStyle w:val="955"/>
        <w:ind w:firstLine="0"/>
        <w:spacing w:before="0" w:after="0" w:line="240" w:lineRule="auto"/>
        <w:rPr>
          <w:b/>
          <w:bCs/>
          <w:sz w:val="32"/>
        </w:rPr>
      </w:pPr>
      <w:r>
        <w:rPr>
          <w:b/>
          <w:bCs/>
          <w:sz w:val="32"/>
        </w:rPr>
      </w:r>
      <w:r/>
    </w:p>
    <w:p>
      <w:pPr>
        <w:pStyle w:val="955"/>
        <w:ind w:firstLine="0"/>
        <w:spacing w:before="0" w:after="0" w:line="240" w:lineRule="auto"/>
        <w:rPr>
          <w:b/>
          <w:bCs/>
          <w:sz w:val="32"/>
        </w:rPr>
      </w:pPr>
      <w:r>
        <w:rPr>
          <w:b/>
          <w:bCs/>
          <w:sz w:val="32"/>
        </w:rPr>
      </w:r>
      <w:r/>
    </w:p>
    <w:p>
      <w:pPr>
        <w:pStyle w:val="955"/>
        <w:ind w:left="1830" w:hanging="120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1499235</wp:posOffset>
                </wp:positionH>
                <wp:positionV relativeFrom="paragraph">
                  <wp:posOffset>318770</wp:posOffset>
                </wp:positionV>
                <wp:extent cx="3816350" cy="0"/>
                <wp:effectExtent l="0" t="0" r="0" b="0"/>
                <wp:wrapNone/>
                <wp:docPr id="8" name="直接连接符 23"/>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118.0pt,25.1pt" to="418.6pt,25.1pt" filled="f" strokecolor="#000000" strokeweight="0.50pt">
                <v:stroke dashstyle="solid"/>
              </v:line>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南京医科大学泰州临床医学院</w:t>
      </w:r>
      <w:r/>
    </w:p>
    <w:p>
      <w:pPr>
        <w:pStyle w:val="955"/>
        <w:ind w:left="1827" w:firstLine="144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1537335</wp:posOffset>
                </wp:positionH>
                <wp:positionV relativeFrom="paragraph">
                  <wp:posOffset>320675</wp:posOffset>
                </wp:positionV>
                <wp:extent cx="3816350" cy="0"/>
                <wp:effectExtent l="0" t="4445" r="0" b="508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7456;mso-wrap-distance-left:9.0pt;mso-wrap-distance-top:0.0pt;mso-wrap-distance-right:9.0pt;mso-wrap-distance-bottom:0.0pt;visibility:visible;" from="121.0pt,25.2pt" to="421.6pt,25.2pt" filled="f" strokecolor="#000000" strokeweight="0.50pt">
                <v:stroke dashstyle="solid"/>
              </v:line>
            </w:pict>
          </mc:Fallback>
        </mc:AlternateContent>
      </w:r>
      <w:r>
        <w:rPr>
          <w:rFonts w:hint="eastAsia" w:ascii="华文中宋" w:hAnsi="华文中宋" w:eastAsia="华文中宋"/>
          <w:b/>
          <w:bCs/>
          <w:sz w:val="36"/>
        </w:rPr>
        <w:t xml:space="preserve">高性能计算和存储服务项目</w:t>
      </w:r>
      <w:r/>
    </w:p>
    <w:p>
      <w:pPr>
        <w:pStyle w:val="955"/>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1480185</wp:posOffset>
                </wp:positionH>
                <wp:positionV relativeFrom="paragraph">
                  <wp:posOffset>325120</wp:posOffset>
                </wp:positionV>
                <wp:extent cx="3816350" cy="0"/>
                <wp:effectExtent l="0" t="0" r="0" b="0"/>
                <wp:wrapNone/>
                <wp:docPr id="10" name="直接连接符 24"/>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116.5pt,25.6pt" to="417.1pt,25.6pt" filled="f" strokecolor="#000000" strokeweight="0.50pt">
                <v:stroke dashstyle="solid"/>
              </v:line>
            </w:pict>
          </mc:Fallback>
        </mc:AlternateContent>
      </w:r>
      <w:r>
        <w:rPr>
          <w:rFonts w:hint="eastAsia" w:ascii="华文中宋" w:hAnsi="华文中宋" w:eastAsia="华文中宋"/>
          <w:b/>
          <w:bCs/>
          <w:sz w:val="36"/>
        </w:rPr>
        <w:t xml:space="preserve">采 购 人：        南京医科大学</w:t>
      </w:r>
      <w:r>
        <w:rPr>
          <w:rFonts w:ascii="华文中宋" w:hAnsi="华文中宋" w:eastAsia="华文中宋"/>
          <w:b/>
          <w:bCs/>
          <w:sz w:val="36"/>
        </w:rPr>
        <w:t xml:space="preserve">               </w:t>
      </w:r>
      <w:r/>
    </w:p>
    <w:p>
      <w:pPr>
        <w:pStyle w:val="955"/>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1473835</wp:posOffset>
                </wp:positionH>
                <wp:positionV relativeFrom="paragraph">
                  <wp:posOffset>321945</wp:posOffset>
                </wp:positionV>
                <wp:extent cx="3816350" cy="0"/>
                <wp:effectExtent l="0" t="0" r="0" b="0"/>
                <wp:wrapNone/>
                <wp:docPr id="11" name="直接连接符 25"/>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116.0pt,25.3pt" to="416.6pt,25.3pt" filled="f" strokecolor="#000000" strokeweight="0.50pt">
                <v:stroke dashstyle="solid"/>
              </v:line>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955"/>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5"/>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5"/>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5"/>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jc w:val="center"/>
      </w:pPr>
      <w:r>
        <w:rPr>
          <w:rFonts w:hint="eastAsia" w:ascii="华文中宋" w:hAnsi="华文中宋" w:eastAsia="华文中宋"/>
          <w:b/>
          <w:bCs/>
          <w:sz w:val="36"/>
        </w:rPr>
        <w:t xml:space="preserve">二零二</w:t>
      </w:r>
      <w:r>
        <w:rPr>
          <w:rFonts w:hint="eastAsia" w:ascii="华文中宋" w:hAnsi="华文中宋" w:eastAsia="华文中宋"/>
          <w:b/>
          <w:bCs/>
          <w:sz w:val="36"/>
          <w:lang w:val="en-US" w:eastAsia="zh-CN"/>
        </w:rPr>
        <w:t xml:space="preserve">六</w:t>
      </w:r>
      <w:r>
        <w:rPr>
          <w:rFonts w:hint="eastAsia" w:ascii="华文中宋" w:hAnsi="华文中宋" w:eastAsia="华文中宋"/>
          <w:b/>
          <w:bCs/>
          <w:sz w:val="36"/>
        </w:rPr>
        <w:t xml:space="preserve">年</w:t>
      </w:r>
      <w:r>
        <w:rPr>
          <w:rFonts w:hint="eastAsia" w:ascii="华文中宋" w:hAnsi="华文中宋" w:eastAsia="华文中宋"/>
          <w:b/>
          <w:bCs/>
          <w:sz w:val="36"/>
          <w:lang w:val="en-US" w:eastAsia="zh-CN"/>
        </w:rPr>
        <w:t xml:space="preserve">七</w:t>
      </w:r>
      <w:r>
        <w:rPr>
          <w:rFonts w:hint="eastAsia" w:ascii="华文中宋" w:hAnsi="华文中宋" w:eastAsia="华文中宋"/>
          <w:b/>
          <w:bCs/>
          <w:sz w:val="36"/>
        </w:rPr>
        <w:t xml:space="preserve">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918"/>
        <w:rPr>
          <w:rFonts w:ascii="华文中宋" w:hAnsi="华文中宋" w:eastAsia="华文中宋"/>
          <w:b w:val="0"/>
          <w:sz w:val="36"/>
          <w:szCs w:val="36"/>
        </w:rPr>
      </w:pPr>
      <w:r>
        <w:rPr>
          <w:rFonts w:ascii="华文中宋" w:hAnsi="华文中宋" w:eastAsia="华文中宋"/>
          <w:b w:val="0"/>
          <w:sz w:val="36"/>
          <w:szCs w:val="36"/>
        </w:rPr>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934"/>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934"/>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934"/>
          <w:rFonts w:ascii="宋体" w:hAnsi="宋体" w:eastAsia="宋体"/>
          <w:b w:val="0"/>
          <w:bCs w:val="0"/>
          <w:color w:val="auto"/>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934"/>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934"/>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934"/>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934"/>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934"/>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934"/>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934"/>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934"/>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29</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934"/>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39</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934"/>
          <w:rFonts w:ascii="宋体" w:hAnsi="宋体" w:eastAsia="宋体"/>
          <w:color w:val="auto"/>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45</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hint="eastAsia" w:ascii="宋体" w:hAnsi="宋体" w:eastAsia="宋体"/>
          <w:b w:val="0"/>
          <w:caps w:val="0"/>
          <w:sz w:val="24"/>
          <w:szCs w:val="24"/>
          <w:lang w:val="en-US" w:eastAsia="zh-CN"/>
        </w:rPr>
      </w:pPr>
      <w:r>
        <w:fldChar w:fldCharType="begin"/>
      </w:r>
      <w:r>
        <w:instrText xml:space="preserve"> HYPERLINK \l "_Toc47453324" </w:instrText>
      </w:r>
      <w:r>
        <w:fldChar w:fldCharType="separate"/>
      </w:r>
      <w:r>
        <w:rPr>
          <w:rStyle w:val="934"/>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4</w:t>
      </w:r>
      <w:r>
        <w:rPr>
          <w:rFonts w:ascii="宋体" w:hAnsi="宋体" w:eastAsia="宋体"/>
          <w:sz w:val="24"/>
          <w:szCs w:val="24"/>
        </w:rPr>
        <w:fldChar w:fldCharType="end"/>
      </w:r>
      <w:r>
        <w:rPr>
          <w:rFonts w:hint="eastAsia" w:ascii="宋体" w:hAnsi="宋体" w:eastAsia="宋体"/>
          <w:sz w:val="24"/>
          <w:szCs w:val="24"/>
          <w:lang w:val="en-US" w:eastAsia="zh-CN"/>
        </w:rPr>
        <w:t xml:space="preserve">7</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891"/>
        <w:jc w:val="center"/>
        <w:spacing w:before="286" w:after="143" w:line="360" w:lineRule="auto"/>
        <w:rPr>
          <w:rFonts w:ascii="华文中宋" w:hAnsi="华文中宋" w:eastAsia="华文中宋"/>
          <w:b/>
          <w:sz w:val="36"/>
          <w:szCs w:val="36"/>
        </w:rPr>
      </w:pPr>
      <w:r/>
      <w:bookmarkStart w:id="1" w:name="_Toc12708969"/>
      <w:r/>
      <w:bookmarkStart w:id="2" w:name="_Toc47453301"/>
      <w:r/>
      <w:bookmarkStart w:id="3" w:name="_Toc12887259"/>
      <w:r/>
      <w:bookmarkStart w:id="4" w:name="_Toc2757"/>
      <w:r>
        <w:rPr>
          <w:rFonts w:hint="eastAsia" w:ascii="华文中宋" w:hAnsi="华文中宋" w:eastAsia="华文中宋"/>
          <w:b/>
          <w:bCs/>
          <w:sz w:val="36"/>
          <w:szCs w:val="36"/>
          <w:highlight w:val="none"/>
        </w:rPr>
        <w:t xml:space="preserve">第一章  投标邀请</w:t>
      </w:r>
      <w:bookmarkEnd w:id="1"/>
      <w:r/>
      <w:bookmarkEnd w:id="2"/>
      <w:r/>
      <w:bookmarkEnd w:id="3"/>
      <w:r/>
      <w:bookmarkEnd w:id="4"/>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rPr>
        <w:t xml:space="preserve">江苏易采招标代理有限公司受南京医科大学的委托，</w:t>
      </w:r>
      <w:r>
        <w:rPr>
          <w:rFonts w:hint="eastAsia" w:ascii="宋体" w:hAnsi="宋体" w:eastAsia="宋体" w:cs="宋体"/>
          <w:bCs/>
          <w:sz w:val="24"/>
          <w:highlight w:val="none"/>
        </w:rPr>
        <w:t xml:space="preserve">就其所需的泰州临床医学院高性能计算和存储服务项目进行公开招标，欢迎符合条件的供应商参加投标。</w:t>
      </w:r>
      <w:r/>
    </w:p>
    <w:p>
      <w:pPr>
        <w:ind w:firstLine="482"/>
        <w:spacing w:line="360" w:lineRule="auto"/>
        <w:widowControl/>
        <w:rPr>
          <w:rFonts w:hint="eastAsia" w:ascii="宋体" w:hAnsi="宋体" w:eastAsia="宋体" w:cs="宋体"/>
          <w:b/>
          <w:bCs w:val="0"/>
          <w:sz w:val="24"/>
          <w:highlight w:val="none"/>
        </w:rPr>
      </w:pPr>
      <w:r/>
      <w:bookmarkStart w:id="5" w:name="_Toc513029209"/>
      <w:r/>
      <w:bookmarkStart w:id="6" w:name="_Toc14577347"/>
      <w:r/>
      <w:bookmarkStart w:id="7" w:name="_Toc61149549"/>
      <w:r/>
      <w:bookmarkStart w:id="8" w:name="_Hlk8656391"/>
      <w:r>
        <w:rPr>
          <w:rFonts w:hint="eastAsia" w:ascii="宋体" w:hAnsi="宋体" w:eastAsia="宋体" w:cs="宋体"/>
          <w:b/>
          <w:bCs w:val="0"/>
          <w:sz w:val="24"/>
          <w:highlight w:val="none"/>
        </w:rPr>
        <w:t xml:space="preserve">一、项目基本情况</w:t>
      </w:r>
      <w:r/>
    </w:p>
    <w:p>
      <w:pPr>
        <w:ind w:firstLine="480"/>
        <w:spacing w:line="360" w:lineRule="auto"/>
        <w:widowControl/>
        <w:rPr>
          <w:rFonts w:hint="eastAsia" w:ascii="宋体" w:hAnsi="宋体" w:eastAsia="宋体" w:cs="宋体"/>
          <w:bCs/>
          <w:sz w:val="24"/>
          <w:highlight w:val="none"/>
        </w:rPr>
      </w:pPr>
      <w:r/>
      <w:bookmarkStart w:id="9" w:name="_Hlk28680462"/>
      <w:r>
        <w:rPr>
          <w:rFonts w:hint="eastAsia" w:ascii="宋体" w:hAnsi="宋体" w:eastAsia="宋体" w:cs="宋体"/>
          <w:bCs/>
          <w:sz w:val="24"/>
          <w:highlight w:val="none"/>
        </w:rPr>
        <w:t xml:space="preserve">1.1项目编号：（JSZC-320000-YCZB-G2026-00</w:t>
      </w:r>
      <w:r>
        <w:rPr>
          <w:rFonts w:hint="eastAsia" w:ascii="宋体" w:hAnsi="宋体" w:cs="宋体"/>
          <w:bCs/>
          <w:sz w:val="24"/>
          <w:highlight w:val="none"/>
          <w:lang w:val="en-US" w:eastAsia="zh-CN"/>
        </w:rPr>
        <w:t xml:space="preserve">18</w:t>
      </w:r>
      <w:r>
        <w:rPr>
          <w:rFonts w:hint="eastAsia" w:ascii="宋体" w:hAnsi="宋体" w:eastAsia="宋体" w:cs="宋体"/>
          <w:bCs/>
          <w:sz w:val="24"/>
          <w:highlight w:val="none"/>
        </w:rPr>
        <w:t xml:space="preserve">）YC202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-GK</w:t>
      </w:r>
      <w:r>
        <w:rPr>
          <w:rFonts w:hint="eastAsia" w:ascii="宋体" w:hAnsi="宋体" w:eastAsia="宋体" w:cs="宋体"/>
          <w:bCs/>
          <w:sz w:val="24"/>
          <w:highlight w:val="none"/>
          <w:lang w:val="en-US" w:eastAsia="zh-CN"/>
        </w:rPr>
        <w:t xml:space="preserve">076</w:t>
      </w:r>
      <w:r>
        <w:rPr>
          <w:rFonts w:hint="eastAsia" w:ascii="宋体" w:hAnsi="宋体" w:eastAsia="宋体" w:cs="宋体"/>
          <w:bCs/>
          <w:sz w:val="24"/>
          <w:highlight w:val="none"/>
        </w:rPr>
        <w:t xml:space="preserve">62； </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1.2项目名称：南京医科大学泰州临床医学院高性能计算和存储服务项目；</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1.3预算金额：</w:t>
      </w:r>
      <w:r>
        <w:rPr>
          <w:rFonts w:hint="eastAsia" w:ascii="宋体" w:hAnsi="宋体" w:eastAsia="宋体" w:cs="宋体"/>
          <w:bCs/>
          <w:sz w:val="24"/>
          <w:highlight w:val="none"/>
          <w:lang w:val="en-US" w:eastAsia="zh-CN"/>
        </w:rPr>
        <w:t xml:space="preserve">140</w:t>
      </w:r>
      <w:r>
        <w:rPr>
          <w:rFonts w:hint="eastAsia" w:ascii="宋体" w:hAnsi="宋体" w:eastAsia="宋体" w:cs="宋体"/>
          <w:bCs/>
          <w:sz w:val="24"/>
          <w:highlight w:val="none"/>
        </w:rPr>
        <w:t xml:space="preserve">万元；</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1.4本项目设定最高限价，最高限价为</w:t>
      </w:r>
      <w:r>
        <w:rPr>
          <w:rFonts w:hint="eastAsia" w:ascii="宋体" w:hAnsi="宋体" w:eastAsia="宋体" w:cs="宋体"/>
          <w:bCs/>
          <w:sz w:val="24"/>
          <w:highlight w:val="none"/>
          <w:lang w:val="en-US" w:eastAsia="zh-CN"/>
        </w:rPr>
        <w:t xml:space="preserve">140</w:t>
      </w:r>
      <w:r>
        <w:rPr>
          <w:rFonts w:hint="eastAsia" w:ascii="宋体" w:hAnsi="宋体" w:eastAsia="宋体" w:cs="宋体"/>
          <w:bCs/>
          <w:sz w:val="24"/>
          <w:highlight w:val="none"/>
        </w:rPr>
        <w:t xml:space="preserve">万元</w:t>
      </w:r>
      <w:r>
        <w:rPr>
          <w:rFonts w:ascii="SimSun" w:hAnsi="SimSun" w:eastAsia="SimSun" w:cs="SimSun"/>
          <w:color w:val="000000"/>
          <w:sz w:val="24"/>
        </w:rPr>
        <w:t xml:space="preserve">，</w:t>
      </w:r>
      <w:r>
        <w:rPr>
          <w:rFonts w:ascii="SimSun" w:hAnsi="SimSun" w:eastAsia="SimSun" w:cs="SimSun"/>
          <w:color w:val="000000"/>
          <w:sz w:val="24"/>
        </w:rPr>
        <w:t xml:space="preserve">最高限制单价(单项报价合计)为5.0003664万元，投标报价超过最高限制单价的为无效报价（本项目按服务项目进行单项报价，具体详见采购文件“第四章 项目需求”中的“采购需求服务清单”）；</w:t>
      </w:r>
      <w:r>
        <w:rPr>
          <w:rFonts w:hint="eastAsia" w:ascii="宋体" w:hAnsi="宋体" w:cs="宋体"/>
          <w:bCs/>
          <w:sz w:val="24"/>
          <w:highlight w:val="none"/>
          <w:lang w:eastAsia="zh-CN"/>
        </w:rPr>
      </w:r>
      <w:bookmarkEnd w:id="9"/>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1.5采购需求：面向学校大规模组学数据需求，提供快速高效的高性能计算和并行存储服务，构建基于Intel X86多核架构的高性能计算集群，配置TB级内存节点与万兆网络直连的PB级分布式存储系统，支持千级并发任务队列的弹性调度，配套7*24小时专业IT运维与优化支持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1.6合同履行期限：</w:t>
      </w:r>
      <w:r>
        <w:rPr>
          <w:rFonts w:hint="eastAsia"/>
          <w:color w:val="auto"/>
          <w:sz w:val="24"/>
          <w:szCs w:val="24"/>
          <w:lang w:val="en-US" w:eastAsia="zh-CN"/>
        </w:rPr>
        <w:t xml:space="preserve">自合同签订之日起一年；</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1.7本项目采购标的所属行业为：软件和信息技术服务业；</w:t>
      </w:r>
      <w:r/>
    </w:p>
    <w:p>
      <w:pPr>
        <w:ind w:firstLine="482"/>
        <w:spacing w:line="360" w:lineRule="auto"/>
        <w:widowControl/>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二、申请人的资格要求</w:t>
      </w:r>
      <w:r/>
    </w:p>
    <w:p>
      <w:pPr>
        <w:ind w:firstLine="480"/>
        <w:spacing w:line="360" w:lineRule="auto"/>
        <w:rPr>
          <w:rFonts w:ascii="宋体" w:hAnsi="宋体" w:cs="Arial"/>
          <w:sz w:val="24"/>
          <w:highlight w:val="none"/>
        </w:rPr>
      </w:pPr>
      <w:r/>
      <w:bookmarkStart w:id="10"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bookmarkEnd w:id="10"/>
      <w:r/>
      <w:r/>
    </w:p>
    <w:p>
      <w:pPr>
        <w:ind w:firstLine="480"/>
        <w:spacing w:line="360" w:lineRule="auto"/>
        <w:rPr>
          <w:rFonts w:ascii="宋体" w:hAnsi="宋体" w:cs="Arial"/>
          <w:sz w:val="24"/>
          <w:highlight w:val="none"/>
        </w:rPr>
      </w:pPr>
      <w:r>
        <w:rPr>
          <w:rFonts w:hint="eastAsia" w:ascii="宋体" w:hAnsi="宋体" w:cs="Arial"/>
          <w:sz w:val="24"/>
          <w:highlight w:val="none"/>
        </w:rPr>
        <w:t xml:space="preserve">（1）法人或者其他组织的营业执照等证明文件，如投标人为自然人的，提供其身份证明；</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或2025年</w:t>
      </w:r>
      <w:r>
        <w:rPr>
          <w:rFonts w:hint="eastAsia" w:ascii="宋体" w:hAnsi="宋体" w:cs="Arial"/>
          <w:sz w:val="24"/>
          <w:lang w:val="en-US" w:eastAsia="zh-CN"/>
        </w:rPr>
        <w:t xml:space="preserve">11</w:t>
      </w:r>
      <w:r>
        <w:rPr>
          <w:rFonts w:hint="eastAsia" w:ascii="宋体" w:hAnsi="宋体" w:cs="Arial"/>
          <w:sz w:val="24"/>
        </w:rPr>
        <w:t xml:space="preserve">月以来任意一个月</w:t>
      </w:r>
      <w:bookmarkStart w:id="11" w:name="_Hlk109904785"/>
      <w:r>
        <w:rPr>
          <w:rFonts w:hint="eastAsia" w:ascii="宋体" w:hAnsi="宋体" w:cs="Arial"/>
          <w:sz w:val="24"/>
        </w:rPr>
        <w:t xml:space="preserve">的</w:t>
      </w:r>
      <w:bookmarkStart w:id="12" w:name="_Hlk109904404"/>
      <w:r>
        <w:rPr>
          <w:rFonts w:hint="eastAsia" w:ascii="宋体" w:hAnsi="宋体" w:cs="Arial"/>
          <w:sz w:val="24"/>
        </w:rPr>
        <w:t xml:space="preserve">财务报表</w:t>
      </w:r>
      <w:bookmarkEnd w:id="11"/>
      <w:r/>
      <w:bookmarkEnd w:id="12"/>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p>
    <w:p>
      <w:pPr>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p>
    <w:p>
      <w:pPr>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p>
    <w:p>
      <w:pPr>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p>
    <w:p>
      <w:pPr>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p>
    <w:p>
      <w:pPr>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p>
    <w:p>
      <w:pPr>
        <w:ind w:firstLine="480"/>
        <w:spacing w:line="360" w:lineRule="auto"/>
        <w:rPr>
          <w:rFonts w:hint="eastAsia" w:ascii="宋体" w:hAnsi="宋体" w:cs="Arial"/>
          <w:sz w:val="24"/>
        </w:rPr>
      </w:pPr>
      <w:r>
        <w:rPr>
          <w:rFonts w:hint="eastAsia" w:ascii="宋体" w:hAnsi="宋体" w:cs="Arial"/>
          <w:sz w:val="24"/>
        </w:rPr>
        <w:t xml:space="preserve">2.3本项目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p>
    <w:p>
      <w:pPr>
        <w:ind w:firstLine="482"/>
        <w:spacing w:line="360" w:lineRule="auto"/>
        <w:rPr>
          <w:rFonts w:hint="eastAsia" w:ascii="宋体" w:hAnsi="宋体" w:eastAsia="宋体" w:cs="Arial"/>
          <w:b/>
          <w:bCs/>
          <w:sz w:val="24"/>
          <w:lang w:eastAsia="zh-CN"/>
        </w:rPr>
      </w:pPr>
      <w:r/>
      <w:bookmarkStart w:id="13" w:name="_Hlk28680991"/>
      <w:r>
        <w:rPr>
          <w:rFonts w:hint="eastAsia" w:ascii="宋体" w:hAnsi="宋体" w:cs="Arial"/>
          <w:b/>
          <w:bCs/>
          <w:sz w:val="24"/>
        </w:rPr>
        <w:t xml:space="preserve">2.4本项目的特定资格要求：</w:t>
      </w:r>
      <w:bookmarkStart w:id="14" w:name="_Hlk28853281"/>
      <w:r>
        <w:rPr>
          <w:rFonts w:hint="eastAsia" w:ascii="宋体" w:hAnsi="宋体" w:cs="Arial"/>
          <w:b/>
          <w:bCs/>
          <w:sz w:val="24"/>
        </w:rPr>
        <w:t xml:space="preserve">无</w:t>
      </w:r>
      <w:r>
        <w:rPr>
          <w:rFonts w:hint="eastAsia" w:ascii="宋体" w:hAnsi="宋体" w:cs="Arial"/>
          <w:b/>
          <w:bCs/>
          <w:sz w:val="24"/>
          <w:lang w:eastAsia="zh-CN"/>
        </w:rPr>
        <w:t xml:space="preserve">；</w:t>
      </w:r>
      <w:bookmarkEnd w:id="14"/>
      <w:r/>
      <w:r/>
    </w:p>
    <w:p>
      <w:pPr>
        <w:ind w:firstLine="480"/>
        <w:spacing w:line="360" w:lineRule="auto"/>
        <w:rPr>
          <w:rFonts w:hint="eastAsia" w:ascii="宋体" w:hAnsi="宋体" w:cs="Arial"/>
          <w:sz w:val="24"/>
        </w:rPr>
      </w:pPr>
      <w:r>
        <w:rPr>
          <w:rFonts w:hint="eastAsia" w:ascii="宋体" w:hAnsi="宋体" w:cs="Arial"/>
          <w:sz w:val="24"/>
        </w:rPr>
        <w:t xml:space="preserve">2.5拒绝以下投标人参加本次采购活动：</w:t>
      </w:r>
      <w:r/>
    </w:p>
    <w:p>
      <w:pPr>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15" w:name="_Hlk163638398"/>
      <w:r>
        <w:rPr>
          <w:rFonts w:hint="eastAsia" w:ascii="宋体" w:hAnsi="宋体" w:cs="Arial"/>
          <w:sz w:val="24"/>
        </w:rPr>
        <w:t xml:space="preserve">失信被执行人、重大税收违法失信主体名单、</w:t>
      </w:r>
      <w:bookmarkEnd w:id="15"/>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spacing w:line="360" w:lineRule="auto"/>
        <w:rPr>
          <w:rFonts w:ascii="宋体" w:hAnsi="宋体" w:cs="宋体"/>
          <w:sz w:val="24"/>
          <w:highlight w:val="none"/>
        </w:rPr>
      </w:pPr>
      <w:r>
        <w:rPr>
          <w:rFonts w:hint="eastAsia" w:ascii="宋体" w:hAnsi="宋体" w:cs="Arial"/>
          <w:sz w:val="24"/>
        </w:rPr>
        <w:t xml:space="preserve">（3）为本项目提供整体设计、规范编制或者项目管理、监理、检测等服务的供应商，不得再参加本项目的采购活动；</w:t>
      </w:r>
      <w:bookmarkEnd w:id="13"/>
      <w:r/>
      <w:r/>
    </w:p>
    <w:p>
      <w:pPr>
        <w:ind w:firstLine="482"/>
        <w:spacing w:line="360" w:lineRule="auto"/>
        <w:rPr>
          <w:rFonts w:ascii="宋体" w:hAnsi="宋体" w:cs="宋体"/>
          <w:b/>
          <w:bCs/>
          <w:sz w:val="24"/>
        </w:rPr>
      </w:pPr>
      <w:r>
        <w:rPr>
          <w:rFonts w:hint="eastAsia" w:ascii="宋体" w:hAnsi="宋体"/>
          <w:b/>
          <w:bCs/>
          <w:sz w:val="24"/>
        </w:rPr>
        <w:t xml:space="preserve">三、获取招标文件</w:t>
      </w:r>
      <w:r/>
    </w:p>
    <w:p>
      <w:pPr>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3.1时间：自招标文件公告发布之日起5个工作日；</w:t>
      </w:r>
      <w:r/>
    </w:p>
    <w:p>
      <w:pPr>
        <w:ind w:firstLine="480"/>
        <w:spacing w:line="360" w:lineRule="auto"/>
        <w:widowControl/>
        <w:rPr>
          <w:rFonts w:hint="eastAsia" w:ascii="宋体" w:hAnsi="宋体"/>
          <w:sz w:val="24"/>
          <w:lang w:eastAsia="zh-CN"/>
        </w:rPr>
      </w:pPr>
      <w:r>
        <w:rPr>
          <w:rFonts w:hint="eastAsia" w:ascii="宋体" w:hAnsi="宋体"/>
          <w:sz w:val="24"/>
          <w:lang w:val="en-US" w:eastAsia="zh-CN"/>
        </w:rPr>
        <w:t xml:space="preserve">3.2</w:t>
      </w:r>
      <w:r>
        <w:rPr>
          <w:rFonts w:hint="eastAsia" w:ascii="宋体" w:hAnsi="宋体"/>
          <w:sz w:val="24"/>
        </w:rPr>
        <w:t xml:space="preserve">地点：</w:t>
      </w:r>
      <w:r>
        <w:rPr>
          <w:rFonts w:hint="eastAsia" w:ascii="宋体" w:hAnsi="宋体"/>
          <w:sz w:val="24"/>
          <w:lang w:eastAsia="zh-CN"/>
        </w:rPr>
        <w:t xml:space="preserve">江苏政府采购网；</w:t>
      </w:r>
      <w:r/>
    </w:p>
    <w:p>
      <w:pPr>
        <w:ind w:firstLine="480"/>
        <w:spacing w:line="360" w:lineRule="auto"/>
        <w:widowControl/>
        <w:rPr>
          <w:rFonts w:hint="eastAsia" w:ascii="宋体" w:hAnsi="宋体"/>
          <w:sz w:val="24"/>
          <w:lang w:eastAsia="zh-CN"/>
        </w:rPr>
      </w:pPr>
      <w:r>
        <w:rPr>
          <w:rFonts w:hint="eastAsia" w:ascii="宋体" w:hAnsi="宋体"/>
          <w:sz w:val="24"/>
          <w:lang w:val="en-US" w:eastAsia="zh-CN"/>
        </w:rPr>
        <w:t xml:space="preserve">3.3</w:t>
      </w:r>
      <w:r>
        <w:rPr>
          <w:rFonts w:hint="eastAsia" w:ascii="宋体" w:hAnsi="宋体"/>
          <w:sz w:val="24"/>
        </w:rPr>
        <w:t xml:space="preserve">方式：</w:t>
      </w:r>
      <w:r>
        <w:rPr>
          <w:rFonts w:hint="eastAsia" w:ascii="宋体" w:hAnsi="宋体"/>
          <w:sz w:val="24"/>
          <w:lang w:eastAsia="zh-CN"/>
        </w:rPr>
        <w:t xml:space="preserve">网站下载；</w:t>
      </w:r>
      <w:r/>
    </w:p>
    <w:p>
      <w:pPr>
        <w:ind w:firstLine="480"/>
        <w:spacing w:line="360" w:lineRule="auto"/>
        <w:rPr>
          <w:rFonts w:hint="eastAsia" w:ascii="宋体" w:hAnsi="宋体" w:cs="宋体"/>
          <w:sz w:val="24"/>
          <w:highlight w:val="none"/>
        </w:rPr>
      </w:pPr>
      <w:r>
        <w:rPr>
          <w:rFonts w:hint="eastAsia" w:ascii="宋体" w:hAnsi="宋体"/>
          <w:sz w:val="24"/>
          <w:lang w:val="en-US" w:eastAsia="zh-CN"/>
        </w:rPr>
        <w:t xml:space="preserve">3.4</w:t>
      </w:r>
      <w:r>
        <w:rPr>
          <w:rFonts w:hint="eastAsia" w:ascii="宋体" w:hAnsi="宋体"/>
          <w:sz w:val="24"/>
        </w:rPr>
        <w:t xml:space="preserve">售价：</w:t>
      </w:r>
      <w:r>
        <w:rPr>
          <w:rFonts w:hint="eastAsia" w:ascii="宋体" w:hAnsi="宋体"/>
          <w:sz w:val="24"/>
          <w:lang w:eastAsia="zh-CN"/>
        </w:rPr>
        <w:t xml:space="preserve">0.00元</w:t>
      </w:r>
      <w:r>
        <w:rPr>
          <w:rFonts w:hint="eastAsia" w:ascii="宋体" w:hAnsi="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四、提交投标文件时间、开标时间和地点</w:t>
      </w:r>
      <w:r/>
    </w:p>
    <w:p>
      <w:pPr>
        <w:ind w:firstLine="480"/>
        <w:spacing w:line="360" w:lineRule="auto"/>
        <w:shd w:val="clear" w:color="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08</w:t>
      </w:r>
      <w:r>
        <w:rPr>
          <w:rFonts w:hint="eastAsia" w:ascii="宋体" w:hAnsi="宋体"/>
          <w:sz w:val="24"/>
          <w:highlight w:val="none"/>
        </w:rPr>
        <w:t xml:space="preserve">月</w:t>
      </w:r>
      <w:r>
        <w:rPr>
          <w:rFonts w:hint="eastAsia" w:ascii="宋体" w:hAnsi="宋体"/>
          <w:sz w:val="24"/>
          <w:highlight w:val="none"/>
          <w:lang w:val="en-US" w:eastAsia="zh-CN"/>
        </w:rPr>
        <w:t xml:space="preserve">04</w:t>
      </w:r>
      <w:r>
        <w:rPr>
          <w:rFonts w:hint="eastAsia" w:ascii="宋体" w:hAnsi="宋体"/>
          <w:sz w:val="24"/>
          <w:highlight w:val="none"/>
        </w:rPr>
        <w:t xml:space="preserve">日</w:t>
      </w:r>
      <w:r>
        <w:rPr>
          <w:rFonts w:hint="eastAsia" w:ascii="宋体" w:hAnsi="宋体"/>
          <w:sz w:val="24"/>
          <w:highlight w:val="none"/>
          <w:lang w:val="en-US" w:eastAsia="zh-CN"/>
        </w:rPr>
        <w:t xml:space="preserve">09</w:t>
      </w:r>
      <w:r>
        <w:rPr>
          <w:rFonts w:hint="eastAsia" w:ascii="宋体" w:hAnsi="宋体"/>
          <w:sz w:val="24"/>
          <w:highlight w:val="none"/>
        </w:rPr>
        <w:t xml:space="preserve">时</w:t>
      </w:r>
      <w:r>
        <w:rPr>
          <w:rFonts w:hint="eastAsia" w:ascii="宋体" w:hAnsi="宋体"/>
          <w:bCs/>
          <w:sz w:val="24"/>
          <w:highlight w:val="none"/>
          <w:lang w:val="en-US" w:eastAsia="zh-CN"/>
        </w:rPr>
        <w:t xml:space="preserve">30分</w:t>
      </w:r>
      <w:r>
        <w:rPr>
          <w:rFonts w:hint="eastAsia" w:ascii="宋体" w:hAnsi="宋体" w:cs="宋体"/>
          <w:bCs/>
          <w:sz w:val="24"/>
          <w:highlight w:val="none"/>
        </w:rPr>
        <w:t xml:space="preserve">（北京时间）</w:t>
      </w:r>
      <w:r/>
    </w:p>
    <w:p>
      <w:pPr>
        <w:ind w:firstLine="480"/>
        <w:spacing w:line="360" w:lineRule="auto"/>
        <w:rPr>
          <w:rFonts w:ascii="宋体" w:hAnsi="宋体"/>
          <w:sz w:val="24"/>
          <w:highlight w:val="none"/>
        </w:rPr>
      </w:pPr>
      <w:r>
        <w:rPr>
          <w:rFonts w:ascii="宋体" w:hAnsi="宋体"/>
          <w:sz w:val="24"/>
        </w:rPr>
        <w:t xml:space="preserve">4.2</w:t>
      </w:r>
      <w:r>
        <w:rPr>
          <w:rFonts w:hint="eastAsia" w:ascii="宋体" w:hAnsi="宋体"/>
          <w:sz w:val="24"/>
        </w:rPr>
        <w:t xml:space="preserve">地点：江苏省政府采购管理交易系统（苏采云）（以下简称</w:t>
      </w:r>
      <w:r>
        <w:rPr>
          <w:rFonts w:hint="eastAsia" w:ascii="宋体" w:hAnsi="宋体"/>
          <w:sz w:val="24"/>
          <w:lang w:eastAsia="zh-CN"/>
        </w:rPr>
        <w:t xml:space="preserve">“</w:t>
      </w:r>
      <w:r>
        <w:rPr>
          <w:rFonts w:hint="eastAsia" w:ascii="宋体" w:hAnsi="宋体"/>
          <w:sz w:val="24"/>
        </w:rPr>
        <w:t xml:space="preserve">苏采云</w:t>
      </w:r>
      <w:r>
        <w:rPr>
          <w:rFonts w:hint="eastAsia" w:ascii="宋体" w:hAnsi="宋体"/>
          <w:sz w:val="24"/>
          <w:lang w:eastAsia="zh-CN"/>
        </w:rPr>
        <w:t xml:space="preserve">”</w:t>
      </w:r>
      <w:r>
        <w:rPr>
          <w:rFonts w:hint="eastAsia" w:ascii="宋体" w:hAnsi="宋体"/>
          <w:sz w:val="24"/>
        </w:rPr>
        <w:t xml:space="preserve">）（网址：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p>
    <w:p>
      <w:pPr>
        <w:ind w:firstLine="482"/>
        <w:spacing w:line="360" w:lineRule="auto"/>
        <w:widowControl/>
        <w:rPr>
          <w:rFonts w:hint="eastAsia" w:ascii="宋体" w:hAnsi="宋体"/>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w:t>
      </w:r>
      <w:bookmarkStart w:id="296" w:name="_GoBack"/>
      <w:r/>
      <w:bookmarkEnd w:id="296"/>
      <w:r>
        <w:rPr>
          <w:rFonts w:hint="eastAsia" w:ascii="宋体" w:hAnsi="宋体"/>
          <w:sz w:val="24"/>
        </w:rPr>
        <w:t xml:space="preserve">布之日起5个工作日。</w:t>
      </w:r>
      <w:r/>
    </w:p>
    <w:p>
      <w:pPr>
        <w:ind w:firstLine="482"/>
        <w:spacing w:line="360" w:lineRule="auto"/>
        <w:rPr>
          <w:rFonts w:ascii="宋体" w:hAnsi="宋体"/>
          <w:b/>
          <w:bCs/>
          <w:sz w:val="24"/>
        </w:rPr>
      </w:pPr>
      <w:r>
        <w:rPr>
          <w:rFonts w:hint="eastAsia" w:ascii="宋体" w:hAnsi="宋体"/>
          <w:b/>
          <w:bCs/>
          <w:sz w:val="24"/>
        </w:rPr>
        <w:t xml:space="preserve">六、其他补充事宜</w:t>
      </w:r>
      <w:r/>
    </w:p>
    <w:p>
      <w:pPr>
        <w:ind w:firstLine="480"/>
        <w:spacing w:line="360" w:lineRule="auto"/>
        <w:widowControl/>
        <w:rPr>
          <w:rFonts w:hint="eastAsia" w:ascii="宋体" w:hAnsi="宋体"/>
          <w:sz w:val="24"/>
        </w:rPr>
      </w:pPr>
      <w:r>
        <w:rPr>
          <w:rFonts w:hint="eastAsia" w:ascii="宋体" w:hAnsi="宋体"/>
          <w:sz w:val="24"/>
          <w:lang w:val="en-US" w:eastAsia="zh-CN"/>
        </w:rPr>
        <w:t xml:space="preserve">6.1</w:t>
      </w:r>
      <w:r>
        <w:rPr>
          <w:rFonts w:hint="eastAsia" w:ascii="宋体" w:hAnsi="宋体"/>
          <w:sz w:val="24"/>
        </w:rPr>
        <w:t xml:space="preserve">潜在供应商访问政府采购管理交易系统（苏采云）的网络地址和方法：</w:t>
      </w:r>
      <w:r/>
    </w:p>
    <w:p>
      <w:pPr>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p>
    <w:p>
      <w:pPr>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p>
    <w:p>
      <w:pPr>
        <w:ind w:firstLine="480"/>
        <w:spacing w:line="360" w:lineRule="auto"/>
        <w:widowControl/>
        <w:rPr>
          <w:rFonts w:hint="eastAsia" w:ascii="宋体" w:hAnsi="宋体"/>
          <w:sz w:val="24"/>
        </w:rPr>
      </w:pPr>
      <w:r>
        <w:rPr>
          <w:rFonts w:hint="eastAsia" w:ascii="宋体" w:hAnsi="宋体"/>
          <w:sz w:val="24"/>
          <w:lang w:val="en-US" w:eastAsia="zh-CN"/>
        </w:rPr>
        <w:t xml:space="preserve">6.2</w:t>
      </w:r>
      <w:r>
        <w:rPr>
          <w:rFonts w:hint="eastAsia" w:ascii="宋体" w:hAnsi="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spacing w:line="360" w:lineRule="auto"/>
        <w:widowControl/>
        <w:rPr>
          <w:rFonts w:hint="eastAsia" w:ascii="宋体" w:hAnsi="宋体" w:eastAsia="宋体"/>
          <w:sz w:val="24"/>
          <w:lang w:val="en-US" w:eastAsia="zh-CN"/>
        </w:rPr>
      </w:pPr>
      <w:r>
        <w:rPr>
          <w:rFonts w:hint="eastAsia" w:ascii="宋体" w:hAnsi="宋体" w:eastAsia="宋体"/>
          <w:sz w:val="24"/>
          <w:lang w:val="en-US" w:eastAsia="zh-CN"/>
        </w:rPr>
        <w:t xml:space="preserve">6.3本次招标</w:t>
      </w:r>
      <w:r>
        <w:rPr>
          <w:rFonts w:hint="eastAsia" w:ascii="宋体" w:hAnsi="宋体" w:eastAsia="宋体"/>
          <w:b/>
          <w:bCs/>
          <w:sz w:val="24"/>
          <w:lang w:val="en-US" w:eastAsia="zh-CN"/>
        </w:rPr>
        <w:t xml:space="preserve">不收取</w:t>
      </w:r>
      <w:r>
        <w:rPr>
          <w:rFonts w:hint="eastAsia" w:ascii="宋体" w:hAnsi="宋体" w:eastAsia="宋体"/>
          <w:sz w:val="24"/>
          <w:lang w:val="en-US" w:eastAsia="zh-CN"/>
        </w:rPr>
        <w:t xml:space="preserve">投标保证金；</w:t>
      </w:r>
      <w:r/>
    </w:p>
    <w:p>
      <w:pPr>
        <w:ind w:firstLine="480"/>
        <w:spacing w:line="360" w:lineRule="auto"/>
        <w:widowControl/>
        <w:rPr>
          <w:rFonts w:hint="eastAsia" w:ascii="宋体" w:hAnsi="宋体"/>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如有财务方面问题，请与我司工作人员联系，联系电话：17715232736。</w:t>
      </w:r>
      <w:r/>
    </w:p>
    <w:p>
      <w:pPr>
        <w:ind w:firstLine="482"/>
        <w:spacing w:line="360" w:lineRule="auto"/>
        <w:rPr>
          <w:rFonts w:ascii="宋体" w:hAnsi="宋体"/>
          <w:b/>
          <w:bCs/>
          <w:sz w:val="24"/>
        </w:rPr>
      </w:pPr>
      <w:r>
        <w:rPr>
          <w:rFonts w:hint="eastAsia" w:ascii="宋体" w:hAnsi="宋体"/>
          <w:b/>
          <w:bCs/>
          <w:sz w:val="24"/>
        </w:rPr>
        <w:t xml:space="preserve">七、本次招标联系方式</w:t>
      </w:r>
      <w:r/>
    </w:p>
    <w:p>
      <w:pPr>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spacing w:line="360" w:lineRule="auto"/>
        <w:rPr>
          <w:rFonts w:hint="eastAsia" w:ascii="宋体" w:hAnsi="宋体"/>
          <w:sz w:val="24"/>
        </w:rPr>
      </w:pPr>
      <w:r>
        <w:rPr>
          <w:rFonts w:hint="eastAsia" w:ascii="宋体" w:hAnsi="宋体"/>
          <w:sz w:val="24"/>
        </w:rPr>
        <w:t xml:space="preserve">名  称：</w:t>
      </w:r>
      <w:bookmarkStart w:id="16" w:name="_Hlk153870301"/>
      <w:r>
        <w:rPr>
          <w:rFonts w:hint="eastAsia" w:ascii="宋体" w:hAnsi="宋体"/>
          <w:sz w:val="24"/>
        </w:rPr>
        <w:t xml:space="preserve">南京医科大学</w:t>
      </w:r>
      <w:bookmarkEnd w:id="16"/>
      <w:r/>
      <w:r/>
    </w:p>
    <w:p>
      <w:pPr>
        <w:ind w:firstLine="480"/>
        <w:spacing w:line="360" w:lineRule="auto"/>
        <w:rPr>
          <w:rFonts w:ascii="宋体" w:hAnsi="宋体"/>
          <w:sz w:val="24"/>
        </w:rPr>
      </w:pPr>
      <w:r>
        <w:rPr>
          <w:rFonts w:hint="eastAsia" w:ascii="宋体" w:hAnsi="宋体"/>
          <w:sz w:val="24"/>
        </w:rPr>
        <w:t xml:space="preserve">地  址：</w:t>
      </w:r>
      <w:bookmarkStart w:id="17" w:name="_Hlk153870315"/>
      <w:r>
        <w:rPr>
          <w:rFonts w:hint="eastAsia" w:ascii="宋体" w:hAnsi="宋体"/>
          <w:sz w:val="24"/>
        </w:rPr>
        <w:t xml:space="preserve">南京市江宁区龙眠大道101号</w:t>
      </w:r>
      <w:bookmarkEnd w:id="17"/>
      <w:r/>
      <w:r/>
    </w:p>
    <w:p>
      <w:pPr>
        <w:ind w:firstLine="480"/>
        <w:spacing w:line="360" w:lineRule="auto"/>
        <w:rPr>
          <w:rFonts w:hint="eastAsia" w:ascii="宋体" w:hAnsi="宋体"/>
          <w:sz w:val="24"/>
          <w:highlight w:val="none"/>
        </w:rPr>
      </w:pPr>
      <w:r>
        <w:rPr>
          <w:rFonts w:hint="eastAsia" w:ascii="宋体" w:hAnsi="宋体"/>
          <w:sz w:val="24"/>
          <w:highlight w:val="none"/>
        </w:rPr>
        <w:t xml:space="preserve">联系人：</w:t>
      </w:r>
      <w:r>
        <w:rPr>
          <w:rFonts w:hint="eastAsia" w:ascii="宋体" w:hAnsi="宋体" w:cs="宋体"/>
          <w:sz w:val="24"/>
          <w:highlight w:val="none"/>
        </w:rPr>
        <w:t xml:space="preserve">汪老师</w:t>
      </w:r>
      <w:r/>
    </w:p>
    <w:p>
      <w:pPr>
        <w:ind w:firstLine="480"/>
        <w:spacing w:line="360" w:lineRule="auto"/>
        <w:rPr>
          <w:rFonts w:ascii="宋体" w:hAnsi="宋体"/>
          <w:sz w:val="24"/>
          <w:highlight w:val="none"/>
        </w:rPr>
      </w:pPr>
      <w:r>
        <w:rPr>
          <w:rFonts w:hint="eastAsia" w:ascii="宋体" w:hAnsi="宋体"/>
          <w:sz w:val="24"/>
          <w:highlight w:val="none"/>
        </w:rPr>
        <w:t xml:space="preserve">联系电话：</w:t>
      </w:r>
      <w:r>
        <w:rPr>
          <w:rFonts w:hint="eastAsia" w:ascii="宋体" w:hAnsi="宋体" w:cs="宋体"/>
          <w:sz w:val="24"/>
          <w:highlight w:val="none"/>
        </w:rPr>
        <w:t xml:space="preserve">025-</w:t>
      </w:r>
      <w:r>
        <w:rPr>
          <w:rFonts w:hint="eastAsia" w:ascii="宋体" w:hAnsi="宋体"/>
          <w:sz w:val="24"/>
          <w:highlight w:val="none"/>
        </w:rPr>
        <w:t xml:space="preserve">86867808</w:t>
      </w:r>
      <w:r/>
    </w:p>
    <w:p>
      <w:pPr>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8" w:name="_Hlk8391383"/>
      <w:r>
        <w:rPr>
          <w:rFonts w:hint="eastAsia" w:ascii="宋体" w:hAnsi="宋体"/>
          <w:sz w:val="24"/>
        </w:rPr>
        <w:t xml:space="preserve">江苏易采招标代理有限公司</w:t>
      </w:r>
      <w:bookmarkEnd w:id="18"/>
      <w:r/>
      <w:r/>
    </w:p>
    <w:p>
      <w:pPr>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spacing w:line="360" w:lineRule="auto"/>
        <w:rPr>
          <w:rFonts w:ascii="宋体" w:hAnsi="宋体"/>
          <w:sz w:val="24"/>
        </w:rPr>
      </w:pPr>
      <w:r>
        <w:rPr>
          <w:rFonts w:hint="eastAsia" w:ascii="宋体" w:hAnsi="宋体"/>
          <w:sz w:val="24"/>
        </w:rPr>
        <w:t xml:space="preserve">联系人：王露、范蕾、王晓</w:t>
      </w:r>
      <w:r/>
    </w:p>
    <w:p>
      <w:pPr>
        <w:ind w:firstLine="480"/>
        <w:spacing w:line="360" w:lineRule="auto"/>
        <w:rPr>
          <w:rFonts w:hint="eastAsia" w:ascii="宋体" w:hAnsi="宋体"/>
          <w:sz w:val="24"/>
        </w:rPr>
      </w:pPr>
      <w:r>
        <w:rPr>
          <w:rFonts w:hint="eastAsia" w:ascii="宋体" w:hAnsi="宋体"/>
          <w:sz w:val="24"/>
        </w:rPr>
        <w:t xml:space="preserve">联系电话：</w:t>
      </w:r>
      <w:bookmarkStart w:id="1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19"/>
      <w:r>
        <w:rPr>
          <w:rFonts w:hint="eastAsia" w:ascii="宋体" w:hAnsi="宋体"/>
          <w:sz w:val="24"/>
        </w:rPr>
        <w:t xml:space="preserve">6760</w:t>
      </w:r>
      <w:r/>
    </w:p>
    <w:p>
      <w:pPr>
        <w:pStyle w:val="891"/>
        <w:jc w:val="center"/>
        <w:spacing w:before="286" w:after="143" w:line="360" w:lineRule="auto"/>
        <w:rPr>
          <w:rFonts w:ascii="华文中宋" w:hAnsi="华文中宋" w:eastAsia="华文中宋" w:cs="宋体"/>
          <w:b/>
          <w:bCs/>
          <w:color w:val="000000"/>
          <w:sz w:val="36"/>
          <w:szCs w:val="36"/>
          <w:highlight w:val="none"/>
        </w:rPr>
      </w:pPr>
      <w:r>
        <w:rPr>
          <w:rFonts w:ascii="华文中宋" w:hAnsi="华文中宋" w:eastAsia="华文中宋"/>
          <w:b/>
          <w:sz w:val="36"/>
          <w:szCs w:val="36"/>
          <w:highlight w:val="none"/>
        </w:rPr>
        <w:br w:type="page" w:clear="all"/>
      </w:r>
      <w:bookmarkEnd w:id="5"/>
      <w:r/>
      <w:bookmarkEnd w:id="6"/>
      <w:r/>
      <w:bookmarkEnd w:id="7"/>
      <w:r/>
      <w:bookmarkStart w:id="20" w:name="_Toc47453302"/>
      <w:r/>
      <w:bookmarkStart w:id="21" w:name="_Toc12708970"/>
      <w:r/>
      <w:bookmarkStart w:id="22" w:name="_Toc12887260"/>
      <w:r/>
      <w:bookmarkStart w:id="23" w:name="_Toc9363425"/>
      <w:r/>
      <w:bookmarkStart w:id="24" w:name="_Toc20823309"/>
      <w:r/>
      <w:bookmarkStart w:id="25" w:name="_Toc16938553"/>
      <w:r/>
      <w:bookmarkStart w:id="26" w:name="_Toc513029237"/>
      <w:r>
        <w:rPr>
          <w:rFonts w:hint="eastAsia" w:ascii="华文中宋" w:hAnsi="华文中宋" w:eastAsia="华文中宋"/>
          <w:b/>
          <w:bCs/>
          <w:sz w:val="36"/>
          <w:szCs w:val="36"/>
          <w:highlight w:val="none"/>
        </w:rPr>
        <w:t xml:space="preserve">第二章</w:t>
      </w:r>
      <w:bookmarkStart w:id="27" w:name="_Toc16938518"/>
      <w:r/>
      <w:bookmarkStart w:id="28" w:name="_Toc20823274"/>
      <w:r/>
      <w:bookmarkStart w:id="29" w:name="_Toc120614213"/>
      <w:r/>
      <w:bookmarkStart w:id="30" w:name="_Toc513029202"/>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投标人须知</w:t>
      </w:r>
      <w:bookmarkEnd w:id="20"/>
      <w:r/>
      <w:bookmarkEnd w:id="21"/>
      <w:r/>
      <w:bookmarkEnd w:id="22"/>
      <w:r/>
      <w:bookmarkEnd w:id="23"/>
      <w:r/>
      <w:bookmarkEnd w:id="27"/>
      <w:r/>
      <w:bookmarkEnd w:id="28"/>
      <w:r/>
      <w:bookmarkEnd w:id="29"/>
      <w:r/>
      <w:bookmarkEnd w:id="30"/>
      <w:r/>
      <w:r/>
    </w:p>
    <w:p>
      <w:pPr>
        <w:jc w:val="center"/>
        <w:rPr>
          <w:rFonts w:hint="eastAsia" w:ascii="宋体" w:hAnsi="宋体" w:eastAsia="宋体" w:cs="Times New Roman"/>
          <w:b/>
          <w:bCs/>
          <w:sz w:val="32"/>
          <w:szCs w:val="32"/>
        </w:rPr>
        <w:outlineLvl w:val="2"/>
      </w:pPr>
      <w:r/>
      <w:bookmarkStart w:id="31" w:name="_Toc9363426"/>
      <w:r/>
      <w:bookmarkStart w:id="32" w:name="_Toc513029203"/>
      <w:r/>
      <w:bookmarkStart w:id="33" w:name="_Toc8485112"/>
      <w:r/>
      <w:bookmarkStart w:id="34" w:name="_Toc47453303"/>
      <w:r/>
      <w:bookmarkStart w:id="35" w:name="_Toc12887261"/>
      <w:r/>
      <w:bookmarkStart w:id="36" w:name="_Toc12708971"/>
      <w:r/>
      <w:bookmarkStart w:id="37" w:name="_Toc16938519"/>
      <w:r/>
      <w:bookmarkStart w:id="38" w:name="_Toc20823275"/>
      <w:r/>
      <w:bookmarkStart w:id="39" w:name="_Toc120614214"/>
      <w:r/>
      <w:bookmarkStart w:id="40" w:name="_Toc9363433"/>
      <w:r/>
      <w:bookmarkStart w:id="41" w:name="_Toc47453310"/>
      <w:r/>
      <w:bookmarkStart w:id="42" w:name="_Toc8485119"/>
      <w:r/>
      <w:bookmarkStart w:id="43" w:name="_Toc12708978"/>
      <w:r/>
      <w:bookmarkStart w:id="44" w:name="_Toc12887268"/>
      <w:r>
        <w:rPr>
          <w:rFonts w:hint="eastAsia" w:ascii="宋体" w:hAnsi="宋体" w:eastAsia="宋体" w:cs="Times New Roman"/>
          <w:b/>
          <w:bCs/>
          <w:sz w:val="32"/>
          <w:szCs w:val="32"/>
        </w:rPr>
        <w:t xml:space="preserve">一、总 则</w:t>
      </w:r>
      <w:bookmarkEnd w:id="31"/>
      <w:r/>
      <w:bookmarkEnd w:id="32"/>
      <w:r/>
      <w:bookmarkEnd w:id="33"/>
      <w:r/>
      <w:bookmarkEnd w:id="34"/>
      <w:r/>
      <w:bookmarkEnd w:id="35"/>
      <w:r/>
      <w:bookmarkEnd w:id="36"/>
      <w:r/>
      <w:bookmarkEnd w:id="37"/>
      <w:r/>
      <w:bookmarkEnd w:id="38"/>
      <w:r/>
      <w:bookmarkEnd w:id="39"/>
      <w:r/>
      <w:r/>
    </w:p>
    <w:p>
      <w:pPr>
        <w:rPr>
          <w:rFonts w:ascii="宋体" w:hAnsi="宋体"/>
          <w:b/>
          <w:bCs/>
          <w:sz w:val="24"/>
          <w:szCs w:val="32"/>
        </w:rPr>
        <w:outlineLvl w:val="2"/>
      </w:pPr>
      <w:r/>
      <w:bookmarkStart w:id="45" w:name="_Hlt16619475"/>
      <w:r/>
      <w:bookmarkEnd w:id="45"/>
      <w:r/>
      <w:bookmarkStart w:id="46" w:name="_Toc458694821"/>
      <w:r/>
      <w:bookmarkStart w:id="47" w:name="_Toc16938520"/>
      <w:r/>
      <w:bookmarkStart w:id="48" w:name="_Toc20823276"/>
      <w:r/>
      <w:bookmarkStart w:id="49" w:name="_Toc513029204"/>
      <w:r/>
      <w:bookmarkStart w:id="50" w:name="_Toc16938522"/>
      <w:r/>
      <w:bookmarkStart w:id="51" w:name="_Toc513029206"/>
      <w:r/>
      <w:bookmarkStart w:id="52" w:name="_Toc20823278"/>
      <w:r>
        <w:rPr>
          <w:rFonts w:hint="eastAsia" w:ascii="宋体" w:hAnsi="宋体"/>
          <w:b/>
          <w:bCs/>
          <w:sz w:val="24"/>
          <w:szCs w:val="32"/>
        </w:rPr>
        <w:t xml:space="preserve">1</w:t>
      </w:r>
      <w:bookmarkEnd w:id="46"/>
      <w:r>
        <w:rPr>
          <w:rFonts w:hint="eastAsia" w:ascii="宋体" w:hAnsi="宋体"/>
          <w:b/>
          <w:bCs/>
          <w:sz w:val="24"/>
          <w:szCs w:val="32"/>
        </w:rPr>
        <w:t xml:space="preserve">、</w:t>
      </w:r>
      <w:bookmarkEnd w:id="47"/>
      <w:r/>
      <w:bookmarkEnd w:id="48"/>
      <w:r/>
      <w:bookmarkEnd w:id="49"/>
      <w:r>
        <w:rPr>
          <w:rFonts w:hint="eastAsia" w:ascii="宋体" w:hAnsi="宋体"/>
          <w:b/>
          <w:bCs/>
          <w:sz w:val="24"/>
          <w:szCs w:val="32"/>
        </w:rPr>
        <w:t xml:space="preserve">适用法律</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1.1本次招标及由此产生的合同受中华人民共和国有关的法律法规制约和保护。</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1.2在本项目政府采购活动过程中，如果所执行的标准有更新的，按照最新标准执行。</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bookmarkEnd w:id="50"/>
      <w:r/>
      <w:bookmarkEnd w:id="51"/>
      <w:r/>
      <w:bookmarkEnd w:id="52"/>
      <w:r/>
      <w:r/>
    </w:p>
    <w:p>
      <w:pPr>
        <w:spacing w:line="360" w:lineRule="auto"/>
        <w:rPr>
          <w:rFonts w:hint="eastAsia" w:ascii="宋体" w:hAnsi="宋体" w:eastAsia="宋体" w:cs="Times New Roman"/>
          <w:sz w:val="24"/>
          <w:lang w:val="en-US" w:eastAsia="zh-CN"/>
        </w:rPr>
      </w:pPr>
      <w:r/>
      <w:bookmarkStart w:id="53" w:name="_Toc16938523"/>
      <w:r/>
      <w:bookmarkStart w:id="54" w:name="_Toc462564067"/>
      <w:r/>
      <w:bookmarkStart w:id="55" w:name="_Toc513029207"/>
      <w:r/>
      <w:bookmarkStart w:id="56" w:name="_Toc20823279"/>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p>
    <w:p>
      <w:pPr>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2.3 </w:t>
      </w:r>
      <w:r>
        <w:rPr>
          <w:rFonts w:hint="eastAsia" w:ascii="宋体" w:hAnsi="宋体" w:eastAsia="宋体" w:cs="Times New Roman"/>
          <w:sz w:val="24"/>
        </w:rPr>
        <w:t xml:space="preserve">本次采取公开招标方式，本招标文件仅适用于招标公告中所述项目。</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3、政策功能（具体采购政策功能落实详见第五章评标方法与评标标准）</w:t>
      </w:r>
      <w:bookmarkEnd w:id="53"/>
      <w:r/>
      <w:bookmarkEnd w:id="54"/>
      <w:r/>
      <w:bookmarkEnd w:id="55"/>
      <w:r/>
      <w:bookmarkEnd w:id="56"/>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3.1中小企业政策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（1）政府采购促进中小企业发展，在政府采购活动中，投标人提供的货物、工程或者服务符合下列情形的，享受中小企业扶持政策：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②在工程采购项目中，工程由中小企业承建，即工程施工单位为中小企业；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③在服务采购项目中，服务由中小企业承接，即提供服务的人员为中小企业依照《中华人民共和国劳动合同法》订立劳动合同的从业人员；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④以联合体形式参加政府采购活动，联合体各方均为中小企业的，联合体视同中小企业。其中，联合体各方均为小微企业的，联合体视同小微企业。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（4）对于专门面向中小企业或小型、微型企业的项目，只面向中小企业或小型、微型企业采购，非中小企业或小型、微型企业参与本采购项目，将做无效投标文件处理。</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（5）对于非专门面向中小企业的项目，对小型和微型企业报价给予10%～20%（工程项目为3%～5%）的扣除，用扣除后的价格参与评审。</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（7）中小企业依据《政府采购促进中小企业发展管理办法》（财库〔2020〕46号）规定的政策获取政府采购合同后，小微企业不得将合同分包给大中型企业，中型企业不得将合同分包给大型企业。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3.4未按要求提供相关材料的，不享受相关政策。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3.5节能产品政策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（1）拟采购产品属于节能产品政府采购清单规定必须强制采购的，实行强制采购。</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（2）拟采购产品属于节能产品政府采购清单规定优先采购的，在技术、服务等指标同等条件下，实行优先采购，优先采购的要求详见第五章评标标准说明内容。</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（3）参加政府采购活动的节能产品投标人应当提供产品在《节能产品政府采购清单》中相应的页面。</w:t>
      </w:r>
      <w:r/>
    </w:p>
    <w:p>
      <w:pPr>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（4）投标产品如属于政府强制采购节能产品品目清单范围内，投标文件中必须提供国家确定的认证机构出具的、处于有效期之内的该节能产品认证证书图片。</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3.6环境标志产品政策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（1）拟采购产品属于环境标志产品政府采购清单规定优先采购的，在性能、技术、服务等指标同等条件下，实行优先采购。</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（2）参加政府采购活动的环境标志产品应当提供产品在《环境标志产品政府采购清单》中相应的页面。</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3.7进口产品政策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（2）允许进口产品参加的，满足需求的国内产品可以参加。</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（3）允许进口产品参加的，优先采购向我国企业转让技术、与我国企业签订消化吸收再创新方案的投标人的进口产品。</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3.8实施本国产品标准及相关政策：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（1）对采购本国产品给予政策支持，具体内容见招标文件“第五章评标方法及评标标准”。</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Times New Roman"/>
          <w:bCs/>
          <w:sz w:val="24"/>
        </w:rPr>
      </w:pPr>
      <w:r>
        <w:rPr>
          <w:rFonts w:hint="eastAsia" w:ascii="宋体" w:hAnsi="宋体" w:eastAsia="宋体" w:cs="Times New Roman"/>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ascii="宋体" w:hAnsi="宋体"/>
          <w:b/>
          <w:bCs/>
          <w:sz w:val="24"/>
          <w:szCs w:val="32"/>
        </w:rPr>
        <w:outlineLvl w:val="2"/>
      </w:pPr>
      <w:r>
        <w:rPr>
          <w:rFonts w:hint="eastAsia" w:ascii="宋体" w:hAnsi="宋体"/>
          <w:b/>
          <w:bCs/>
          <w:sz w:val="24"/>
          <w:szCs w:val="32"/>
        </w:rPr>
        <w:t xml:space="preserve">4、投标费用</w:t>
      </w:r>
      <w:r/>
    </w:p>
    <w:p>
      <w:pPr>
        <w:spacing w:line="360" w:lineRule="auto"/>
        <w:tabs>
          <w:tab w:val="left" w:pos="900" w:leader="none"/>
        </w:tabs>
        <w:rPr>
          <w:rFonts w:ascii="宋体" w:hAnsi="宋体"/>
          <w:sz w:val="24"/>
          <w:highlight w:val="none"/>
        </w:rPr>
      </w:pPr>
      <w:r>
        <w:rPr>
          <w:rFonts w:hint="eastAsia" w:ascii="宋体" w:hAnsi="宋体"/>
          <w:sz w:val="24"/>
        </w:rPr>
        <w:t xml:space="preserve">4.1投标人应自行承担所有与参加投标有关的费用，无论投标过程中的做法和结果如何，江苏易采</w:t>
      </w:r>
      <w:r>
        <w:rPr>
          <w:rFonts w:hint="eastAsia" w:ascii="宋体" w:hAnsi="宋体"/>
          <w:sz w:val="24"/>
          <w:highlight w:val="none"/>
        </w:rPr>
        <w:t xml:space="preserve">招标代理有限公司（以下称代理机构）在任何情况下均无义务和责任承担这些费用。</w:t>
      </w:r>
      <w:r/>
    </w:p>
    <w:p>
      <w:pPr>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4.2</w:t>
      </w:r>
      <w:bookmarkStart w:id="57" w:name="_Hlk153870508"/>
      <w:r>
        <w:rPr>
          <w:rFonts w:hint="eastAsia" w:ascii="宋体" w:hAnsi="宋体"/>
          <w:sz w:val="24"/>
          <w:highlight w:val="none"/>
        </w:rPr>
        <w:t xml:space="preserve">本次招标收取代理服务费。本项目代理服务费</w:t>
      </w:r>
      <w:r>
        <w:rPr>
          <w:rFonts w:hint="eastAsia" w:ascii="宋体" w:hAnsi="宋体"/>
          <w:sz w:val="24"/>
          <w:highlight w:val="none"/>
          <w:lang w:val="en-US" w:eastAsia="zh-CN"/>
        </w:rPr>
        <w:t xml:space="preserve">以预算金额</w:t>
      </w:r>
      <w:r>
        <w:rPr>
          <w:rFonts w:hint="eastAsia" w:ascii="宋体" w:hAnsi="宋体"/>
          <w:sz w:val="24"/>
          <w:highlight w:val="none"/>
        </w:rPr>
        <w:t xml:space="preserve">为基础，</w:t>
      </w:r>
      <w:bookmarkEnd w:id="57"/>
      <w:r>
        <w:rPr>
          <w:rFonts w:hint="eastAsia" w:ascii="宋体" w:hAnsi="宋体"/>
          <w:sz w:val="24"/>
          <w:highlight w:val="none"/>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p>
    <w:p>
      <w:pPr>
        <w:spacing w:line="360" w:lineRule="auto"/>
        <w:rPr>
          <w:rFonts w:hint="eastAsia" w:ascii="宋体" w:hAnsi="宋体"/>
          <w:b/>
          <w:bCs/>
          <w:sz w:val="24"/>
          <w:szCs w:val="32"/>
        </w:rPr>
        <w:outlineLvl w:val="2"/>
      </w:pPr>
      <w:r/>
      <w:bookmarkStart w:id="58" w:name="_Toc16938525"/>
      <w:r/>
      <w:bookmarkStart w:id="59" w:name="_Toc8485113"/>
      <w:r/>
      <w:bookmarkStart w:id="60" w:name="_Toc47453304"/>
      <w:r/>
      <w:bookmarkStart w:id="61" w:name="_Toc9363427"/>
      <w:r/>
      <w:bookmarkStart w:id="62" w:name="_Toc120614215"/>
      <w:r/>
      <w:bookmarkStart w:id="63" w:name="_Toc20823281"/>
      <w:r/>
      <w:bookmarkStart w:id="64" w:name="_Toc12887262"/>
      <w:r/>
      <w:bookmarkStart w:id="65" w:name="_Toc12708972"/>
      <w:r>
        <w:rPr>
          <w:rFonts w:hint="eastAsia" w:ascii="宋体" w:hAnsi="宋体"/>
          <w:b/>
          <w:bCs/>
          <w:sz w:val="24"/>
          <w:szCs w:val="32"/>
        </w:rPr>
        <w:t xml:space="preserve">5、招标文件的约束力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rPr>
          <w:rFonts w:hint="eastAsia" w:ascii="Times New Roman" w:hAnsi="Times New Roman" w:eastAsia="宋体" w:cs="Times New Roman"/>
          <w:b/>
          <w:bCs/>
          <w:sz w:val="32"/>
          <w:szCs w:val="32"/>
        </w:rPr>
        <w:outlineLvl w:val="2"/>
      </w:pPr>
      <w:r>
        <w:rPr>
          <w:rFonts w:hint="eastAsia" w:ascii="宋体" w:hAnsi="宋体" w:eastAsia="宋体" w:cs="Times New Roman"/>
          <w:b/>
          <w:bCs/>
          <w:sz w:val="32"/>
          <w:szCs w:val="32"/>
        </w:rPr>
        <w:t xml:space="preserve">二、招标文件</w:t>
      </w:r>
      <w:bookmarkEnd w:id="58"/>
      <w:r/>
      <w:bookmarkEnd w:id="59"/>
      <w:r/>
      <w:bookmarkEnd w:id="60"/>
      <w:r/>
      <w:bookmarkEnd w:id="61"/>
      <w:r/>
      <w:bookmarkEnd w:id="62"/>
      <w:r/>
      <w:bookmarkEnd w:id="63"/>
      <w:r/>
      <w:bookmarkEnd w:id="64"/>
      <w:r/>
      <w:bookmarkEnd w:id="65"/>
      <w:r/>
      <w:r/>
    </w:p>
    <w:p>
      <w:pPr>
        <w:rPr>
          <w:rFonts w:hint="eastAsia" w:ascii="宋体" w:hAnsi="宋体" w:eastAsia="宋体" w:cs="Times New Roman"/>
          <w:b/>
          <w:bCs/>
          <w:sz w:val="24"/>
          <w:szCs w:val="32"/>
        </w:rPr>
        <w:outlineLvl w:val="2"/>
      </w:pPr>
      <w:r/>
      <w:bookmarkStart w:id="66" w:name="_Toc513029210"/>
      <w:r/>
      <w:bookmarkStart w:id="67" w:name="_Toc20823282"/>
      <w:r/>
      <w:bookmarkStart w:id="68" w:name="_Toc16938526"/>
      <w:r/>
      <w:bookmarkStart w:id="69" w:name="_Toc462564072"/>
      <w:r/>
      <w:bookmarkStart w:id="70" w:name="_Toc513029213"/>
      <w:r/>
      <w:bookmarkStart w:id="71" w:name="_Toc47453305"/>
      <w:r/>
      <w:bookmarkStart w:id="72" w:name="_Toc8485114"/>
      <w:r/>
      <w:bookmarkStart w:id="73" w:name="_Toc120614216"/>
      <w:r/>
      <w:bookmarkStart w:id="74" w:name="_Toc9363428"/>
      <w:r/>
      <w:bookmarkStart w:id="75" w:name="_Toc16938529"/>
      <w:r/>
      <w:bookmarkStart w:id="76" w:name="_Toc12708973"/>
      <w:r/>
      <w:bookmarkStart w:id="77" w:name="_Toc20823285"/>
      <w:r/>
      <w:bookmarkStart w:id="78" w:name="_Toc12887263"/>
      <w:r>
        <w:rPr>
          <w:rFonts w:hint="eastAsia" w:ascii="宋体" w:hAnsi="宋体" w:eastAsia="宋体" w:cs="Times New Roman"/>
          <w:b/>
          <w:bCs/>
          <w:sz w:val="24"/>
          <w:szCs w:val="32"/>
        </w:rPr>
        <w:t xml:space="preserve">6、招标文件构成</w:t>
      </w:r>
      <w:bookmarkEnd w:id="66"/>
      <w:r/>
      <w:bookmarkEnd w:id="67"/>
      <w:r/>
      <w:bookmarkEnd w:id="68"/>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6.1招标文件由以下部分组成：</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6.1.1投标邀请</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6.1.2投标人须知</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6.1.3合同条款及格式</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6.1.4项目需求</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6.1.5评标方法与评标标准</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6.1.6投标文件格式</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请仔细检查招标文件是否齐全，如有缺漏请立即与代理机构联系解决。</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rPr>
          <w:rFonts w:hint="eastAsia" w:ascii="宋体" w:hAnsi="宋体" w:eastAsia="宋体" w:cs="Times New Roman"/>
          <w:b/>
          <w:bCs/>
          <w:sz w:val="24"/>
          <w:szCs w:val="32"/>
        </w:rPr>
        <w:outlineLvl w:val="2"/>
      </w:pPr>
      <w:r/>
      <w:bookmarkStart w:id="79" w:name="_Toc16938527"/>
      <w:r/>
      <w:bookmarkStart w:id="80" w:name="_Toc20823283"/>
      <w:r/>
      <w:bookmarkStart w:id="81" w:name="_Toc513029211"/>
      <w:r/>
      <w:bookmarkStart w:id="82" w:name="_Toc462564070"/>
      <w:r>
        <w:rPr>
          <w:rFonts w:hint="eastAsia" w:ascii="宋体" w:hAnsi="宋体" w:eastAsia="宋体" w:cs="Times New Roman"/>
          <w:b/>
          <w:bCs/>
          <w:sz w:val="24"/>
          <w:szCs w:val="32"/>
        </w:rPr>
        <w:t xml:space="preserve">7、招标文件的澄清</w:t>
      </w:r>
      <w:bookmarkEnd w:id="79"/>
      <w:r/>
      <w:bookmarkEnd w:id="80"/>
      <w:r/>
      <w:bookmarkEnd w:id="81"/>
      <w:r/>
      <w:bookmarkEnd w:id="82"/>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7.1任何要求对招标文件进行澄清的投标人，应在投标截止期</w:t>
      </w:r>
      <w:r>
        <w:rPr>
          <w:rFonts w:hint="eastAsia" w:ascii="宋体" w:hAnsi="宋体" w:eastAsia="宋体" w:cs="Times New Roman"/>
          <w:b/>
          <w:bCs/>
          <w:sz w:val="24"/>
        </w:rPr>
        <w:t xml:space="preserve">十日前</w:t>
      </w:r>
      <w:r>
        <w:rPr>
          <w:rFonts w:hint="eastAsia" w:ascii="宋体" w:hAnsi="宋体" w:eastAsia="宋体" w:cs="Times New Roman"/>
          <w:sz w:val="24"/>
        </w:rPr>
        <w:t xml:space="preserve">按招标公告中的通讯地址，以书面形式通知代理机构。</w:t>
      </w:r>
      <w:r/>
    </w:p>
    <w:p>
      <w:pPr>
        <w:rPr>
          <w:rFonts w:hint="eastAsia" w:ascii="宋体" w:hAnsi="宋体" w:eastAsia="宋体" w:cs="Times New Roman"/>
          <w:b/>
          <w:bCs/>
          <w:sz w:val="24"/>
          <w:szCs w:val="32"/>
        </w:rPr>
        <w:outlineLvl w:val="2"/>
      </w:pPr>
      <w:r/>
      <w:bookmarkStart w:id="83" w:name="_Toc513029212"/>
      <w:r/>
      <w:bookmarkStart w:id="84" w:name="_Toc20823284"/>
      <w:r/>
      <w:bookmarkStart w:id="85" w:name="_Toc16938528"/>
      <w:r/>
      <w:bookmarkStart w:id="86" w:name="_Toc462564071"/>
      <w:r>
        <w:rPr>
          <w:rFonts w:hint="eastAsia" w:ascii="宋体" w:hAnsi="宋体" w:eastAsia="宋体" w:cs="Times New Roman"/>
          <w:b/>
          <w:bCs/>
          <w:sz w:val="24"/>
          <w:szCs w:val="32"/>
        </w:rPr>
        <w:t xml:space="preserve">8、招标文件的修改</w:t>
      </w:r>
      <w:bookmarkEnd w:id="83"/>
      <w:r/>
      <w:bookmarkEnd w:id="84"/>
      <w:r/>
      <w:bookmarkEnd w:id="85"/>
      <w:r/>
      <w:bookmarkEnd w:id="86"/>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8.1在投标截止时间前，代理机构可以对招标文件进行修改。</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8.2代理机构有权按照法定的要求推迟投标截止日期和开标日期。</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8.3 招标文件的修改将在本项目招标文件第一章规定的公告发布媒体上公布，补充文件将作为招标文件的组成部分，并对投标人具有约束力。</w:t>
      </w:r>
      <w:r/>
    </w:p>
    <w:p>
      <w:pPr>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三、投标文件的编制</w:t>
      </w:r>
      <w:bookmarkEnd w:id="69"/>
      <w:r/>
      <w:bookmarkEnd w:id="70"/>
      <w:r/>
      <w:bookmarkEnd w:id="71"/>
      <w:r/>
      <w:bookmarkEnd w:id="72"/>
      <w:r/>
      <w:bookmarkEnd w:id="73"/>
      <w:r/>
      <w:bookmarkEnd w:id="74"/>
      <w:r/>
      <w:bookmarkEnd w:id="75"/>
      <w:r/>
      <w:bookmarkEnd w:id="76"/>
      <w:r/>
      <w:bookmarkEnd w:id="77"/>
      <w:r/>
      <w:bookmarkEnd w:id="78"/>
      <w:r/>
      <w:r/>
    </w:p>
    <w:p>
      <w:pPr>
        <w:rPr>
          <w:rFonts w:hint="eastAsia" w:ascii="宋体" w:hAnsi="宋体" w:eastAsia="宋体" w:cs="Times New Roman"/>
          <w:b/>
          <w:bCs/>
          <w:sz w:val="24"/>
          <w:szCs w:val="32"/>
        </w:rPr>
        <w:outlineLvl w:val="2"/>
      </w:pPr>
      <w:r/>
      <w:bookmarkStart w:id="87" w:name="_Toc20823286"/>
      <w:r/>
      <w:bookmarkStart w:id="88" w:name="_Toc513029214"/>
      <w:r/>
      <w:bookmarkStart w:id="89" w:name="_Toc16938530"/>
      <w:r/>
      <w:bookmarkStart w:id="90" w:name="_Toc462564073"/>
      <w:r/>
      <w:bookmarkStart w:id="91" w:name="_Toc16938540"/>
      <w:r/>
      <w:bookmarkStart w:id="92" w:name="_Toc12887264"/>
      <w:r/>
      <w:bookmarkStart w:id="93" w:name="_Toc9363429"/>
      <w:r/>
      <w:bookmarkStart w:id="94" w:name="_Toc513029224"/>
      <w:r/>
      <w:bookmarkStart w:id="95" w:name="_Toc12708974"/>
      <w:r/>
      <w:bookmarkStart w:id="96" w:name="_Toc20823296"/>
      <w:r/>
      <w:bookmarkStart w:id="97" w:name="_Toc8485115"/>
      <w:r/>
      <w:bookmarkStart w:id="98" w:name="_Toc120614217"/>
      <w:r/>
      <w:bookmarkStart w:id="99" w:name="_Toc47453306"/>
      <w:r>
        <w:rPr>
          <w:rFonts w:hint="eastAsia" w:ascii="宋体" w:hAnsi="宋体" w:eastAsia="宋体" w:cs="Times New Roman"/>
          <w:b/>
          <w:bCs/>
          <w:sz w:val="24"/>
          <w:szCs w:val="32"/>
        </w:rPr>
        <w:t xml:space="preserve">9、投标文件的语言及度量衡单位</w:t>
      </w:r>
      <w:bookmarkEnd w:id="87"/>
      <w:r/>
      <w:bookmarkEnd w:id="88"/>
      <w:r/>
      <w:bookmarkEnd w:id="89"/>
      <w:r/>
      <w:bookmarkEnd w:id="90"/>
      <w:r/>
      <w:r/>
    </w:p>
    <w:p>
      <w:pPr>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rPr>
          <w:rFonts w:hint="eastAsia" w:ascii="宋体" w:hAnsi="宋体" w:eastAsia="宋体" w:cs="Times New Roman"/>
          <w:b/>
          <w:bCs/>
          <w:sz w:val="24"/>
          <w:szCs w:val="32"/>
        </w:rPr>
        <w:outlineLvl w:val="2"/>
      </w:pPr>
      <w:r/>
      <w:bookmarkStart w:id="100" w:name="_Toc513029215"/>
      <w:r/>
      <w:bookmarkStart w:id="101" w:name="_Toc16938531"/>
      <w:r/>
      <w:bookmarkStart w:id="102" w:name="_Toc20823287"/>
      <w:r/>
      <w:bookmarkStart w:id="103" w:name="_Toc462564074"/>
      <w:r>
        <w:rPr>
          <w:rFonts w:hint="eastAsia" w:ascii="宋体" w:hAnsi="宋体" w:eastAsia="宋体" w:cs="Times New Roman"/>
          <w:b/>
          <w:bCs/>
          <w:sz w:val="24"/>
          <w:szCs w:val="32"/>
        </w:rPr>
        <w:t xml:space="preserve">10、投标文件构成</w:t>
      </w:r>
      <w:bookmarkEnd w:id="100"/>
      <w:r/>
      <w:bookmarkEnd w:id="101"/>
      <w:r/>
      <w:bookmarkEnd w:id="102"/>
      <w:r/>
      <w:bookmarkEnd w:id="103"/>
      <w:r/>
      <w:r/>
    </w:p>
    <w:p>
      <w:pPr>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p>
    <w:p>
      <w:pPr>
        <w:rPr>
          <w:rFonts w:hint="eastAsia" w:ascii="宋体" w:hAnsi="宋体" w:eastAsia="宋体" w:cs="Times New Roman"/>
          <w:b/>
          <w:bCs/>
          <w:sz w:val="24"/>
          <w:szCs w:val="32"/>
        </w:rPr>
        <w:outlineLvl w:val="2"/>
      </w:pPr>
      <w:r/>
      <w:bookmarkStart w:id="104" w:name="_Hlt26670360"/>
      <w:r/>
      <w:bookmarkEnd w:id="104"/>
      <w:r/>
      <w:bookmarkStart w:id="105" w:name="_Hlt26954838"/>
      <w:r/>
      <w:bookmarkEnd w:id="105"/>
      <w:r/>
      <w:bookmarkStart w:id="106" w:name="_Hlt26668975"/>
      <w:r/>
      <w:bookmarkEnd w:id="106"/>
      <w:r/>
      <w:bookmarkStart w:id="107" w:name="_Toc14577357"/>
      <w:r/>
      <w:bookmarkStart w:id="108" w:name="_Toc513029219"/>
      <w:r/>
      <w:bookmarkStart w:id="109" w:name="_Toc49090509"/>
      <w:r/>
      <w:bookmarkStart w:id="110" w:name="_Toc49090507"/>
      <w:r/>
      <w:bookmarkStart w:id="111" w:name="_Toc14577354"/>
      <w:r/>
      <w:bookmarkStart w:id="112" w:name="_Toc513029216"/>
      <w:r>
        <w:rPr>
          <w:rFonts w:hint="eastAsia" w:ascii="宋体" w:hAnsi="宋体" w:eastAsia="宋体" w:cs="Times New Roman"/>
          <w:b/>
          <w:bCs/>
          <w:sz w:val="24"/>
          <w:szCs w:val="32"/>
        </w:rPr>
        <w:t xml:space="preserve">11、证明投标人资格及符合招标文件规定的文件</w:t>
      </w:r>
      <w:bookmarkEnd w:id="107"/>
      <w:r/>
      <w:bookmarkEnd w:id="108"/>
      <w:r/>
      <w:bookmarkEnd w:id="109"/>
      <w:r/>
      <w:r/>
    </w:p>
    <w:p>
      <w:pPr>
        <w:spacing w:line="360" w:lineRule="auto"/>
        <w:rPr>
          <w:rFonts w:ascii="宋体" w:hAnsi="宋体"/>
          <w:bCs/>
          <w:sz w:val="24"/>
        </w:rPr>
      </w:pPr>
      <w:r>
        <w:rPr>
          <w:rFonts w:hint="eastAsia" w:ascii="宋体" w:hAnsi="宋体"/>
          <w:bCs/>
          <w:sz w:val="24"/>
        </w:rPr>
        <w:t xml:space="preserve">11.1</w:t>
      </w:r>
      <w:bookmarkStart w:id="113" w:name="_Hlt26668999"/>
      <w:r/>
      <w:bookmarkEnd w:id="113"/>
      <w:r>
        <w:rPr>
          <w:rFonts w:hint="eastAsia" w:ascii="宋体" w:hAnsi="宋体"/>
          <w:bCs/>
          <w:sz w:val="24"/>
        </w:rPr>
        <w:t xml:space="preserve">投标人应按要求提交资格证明文件及符合招标文件规定的文件。</w:t>
      </w:r>
      <w:r/>
    </w:p>
    <w:p>
      <w:pPr>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10"/>
      <w:r/>
      <w:bookmarkEnd w:id="111"/>
      <w:r/>
      <w:bookmarkEnd w:id="112"/>
      <w:r/>
      <w:r/>
    </w:p>
    <w:p>
      <w:pPr>
        <w:rPr>
          <w:rFonts w:hint="eastAsia" w:ascii="宋体" w:hAnsi="宋体" w:eastAsia="宋体" w:cs="Times New Roman"/>
          <w:b/>
          <w:bCs/>
          <w:sz w:val="24"/>
          <w:szCs w:val="32"/>
        </w:rPr>
        <w:outlineLvl w:val="2"/>
      </w:pPr>
      <w:r/>
      <w:bookmarkStart w:id="114" w:name="_Toc14577355"/>
      <w:r/>
      <w:bookmarkStart w:id="115" w:name="_Toc49090508"/>
      <w:r>
        <w:rPr>
          <w:rFonts w:hint="eastAsia" w:ascii="宋体" w:hAnsi="宋体" w:eastAsia="宋体" w:cs="Times New Roman"/>
          <w:b/>
          <w:bCs/>
          <w:sz w:val="24"/>
          <w:szCs w:val="32"/>
        </w:rPr>
        <w:t xml:space="preserve">12、投标产品配置与分项报价</w:t>
      </w:r>
      <w:bookmarkEnd w:id="114"/>
      <w:r/>
      <w:bookmarkStart w:id="116" w:name="_Hlt26670373"/>
      <w:r/>
      <w:bookmarkEnd w:id="116"/>
      <w:r>
        <w:rPr>
          <w:rFonts w:hint="eastAsia" w:ascii="宋体" w:hAnsi="宋体" w:eastAsia="宋体" w:cs="Times New Roman"/>
          <w:b/>
          <w:bCs/>
          <w:sz w:val="24"/>
          <w:szCs w:val="32"/>
        </w:rPr>
        <w:t xml:space="preserve">表</w:t>
      </w:r>
      <w:bookmarkEnd w:id="115"/>
      <w:r/>
      <w:r/>
    </w:p>
    <w:p>
      <w:pPr>
        <w:spacing w:line="360" w:lineRule="auto"/>
        <w:rPr>
          <w:rFonts w:ascii="宋体" w:hAnsi="宋体"/>
          <w:bCs/>
          <w:sz w:val="24"/>
        </w:rPr>
      </w:pPr>
      <w:r>
        <w:rPr>
          <w:rFonts w:hint="eastAsia" w:ascii="宋体" w:hAnsi="宋体"/>
          <w:bCs/>
          <w:sz w:val="24"/>
        </w:rPr>
        <w:t xml:space="preserve">12.1投</w:t>
      </w:r>
      <w:bookmarkStart w:id="117" w:name="_Hlt26954840"/>
      <w:r/>
      <w:bookmarkEnd w:id="117"/>
      <w:r>
        <w:rPr>
          <w:rFonts w:hint="eastAsia" w:ascii="宋体" w:hAnsi="宋体"/>
          <w:bCs/>
          <w:sz w:val="24"/>
        </w:rPr>
        <w:t xml:space="preserve">标人应按照招标文件规定格式填报投标产品配置与分项报价表</w:t>
      </w:r>
      <w:bookmarkStart w:id="118" w:name="_Hlt26670399"/>
      <w:r/>
      <w:bookmarkEnd w:id="118"/>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spacing w:line="360" w:lineRule="auto"/>
        <w:rPr>
          <w:rFonts w:ascii="宋体" w:hAnsi="宋体"/>
          <w:bCs/>
          <w:sz w:val="24"/>
        </w:rPr>
      </w:pPr>
      <w:r>
        <w:rPr>
          <w:rFonts w:hint="eastAsia" w:ascii="宋体" w:hAnsi="宋体"/>
          <w:bCs/>
          <w:sz w:val="24"/>
        </w:rPr>
        <w:t xml:space="preserve">12.2标的物</w:t>
      </w:r>
      <w:r/>
    </w:p>
    <w:p>
      <w:pPr>
        <w:spacing w:line="360" w:lineRule="auto"/>
        <w:rPr>
          <w:rFonts w:ascii="宋体" w:hAnsi="宋体"/>
          <w:bCs/>
          <w:sz w:val="24"/>
        </w:rPr>
      </w:pPr>
      <w:r>
        <w:rPr>
          <w:rFonts w:hint="eastAsia" w:ascii="宋体" w:hAnsi="宋体"/>
          <w:bCs/>
          <w:sz w:val="24"/>
        </w:rPr>
        <w:t xml:space="preserve">详见项目需求。</w:t>
      </w:r>
      <w:r/>
    </w:p>
    <w:p>
      <w:pPr>
        <w:spacing w:line="360" w:lineRule="auto"/>
        <w:rPr>
          <w:rFonts w:ascii="宋体" w:hAnsi="宋体"/>
          <w:bCs/>
          <w:sz w:val="24"/>
        </w:rPr>
      </w:pPr>
      <w:r>
        <w:rPr>
          <w:rFonts w:hint="eastAsia" w:ascii="宋体" w:hAnsi="宋体"/>
          <w:bCs/>
          <w:sz w:val="24"/>
        </w:rPr>
        <w:t xml:space="preserve">12.3有关费用处理</w:t>
      </w:r>
      <w:r/>
    </w:p>
    <w:p>
      <w:pPr>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p>
    <w:p>
      <w:pPr>
        <w:spacing w:line="360" w:lineRule="auto"/>
        <w:rPr>
          <w:rFonts w:ascii="宋体" w:hAnsi="宋体"/>
          <w:bCs/>
          <w:sz w:val="24"/>
        </w:rPr>
      </w:pPr>
      <w:r>
        <w:rPr>
          <w:rFonts w:hint="eastAsia" w:ascii="宋体" w:hAnsi="宋体"/>
          <w:bCs/>
          <w:sz w:val="24"/>
        </w:rPr>
        <w:t xml:space="preserve">12.4其它费用处理</w:t>
      </w:r>
      <w:r/>
    </w:p>
    <w:p>
      <w:pPr>
        <w:spacing w:line="360" w:lineRule="auto"/>
        <w:rPr>
          <w:rFonts w:ascii="宋体" w:hAnsi="宋体"/>
          <w:bCs/>
          <w:sz w:val="24"/>
        </w:rPr>
      </w:pPr>
      <w:r>
        <w:rPr>
          <w:rFonts w:hint="eastAsia" w:ascii="宋体" w:hAnsi="宋体"/>
          <w:bCs/>
          <w:sz w:val="24"/>
        </w:rPr>
        <w:t xml:space="preserve">招标文件未列明，而投标人认为必需的费用也需列入报价。</w:t>
      </w:r>
      <w:r/>
    </w:p>
    <w:p>
      <w:pPr>
        <w:spacing w:line="360" w:lineRule="auto"/>
        <w:rPr>
          <w:rFonts w:ascii="宋体" w:hAnsi="宋体"/>
          <w:bCs/>
          <w:sz w:val="24"/>
        </w:rPr>
      </w:pPr>
      <w:r>
        <w:rPr>
          <w:rFonts w:hint="eastAsia" w:ascii="宋体" w:hAnsi="宋体"/>
          <w:bCs/>
          <w:sz w:val="24"/>
        </w:rPr>
        <w:t xml:space="preserve">12.5投标货币</w:t>
      </w:r>
      <w:r/>
    </w:p>
    <w:p>
      <w:pPr>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p>
    <w:p>
      <w:pPr>
        <w:spacing w:line="360" w:lineRule="auto"/>
        <w:rPr>
          <w:rFonts w:ascii="宋体" w:hAnsi="宋体"/>
          <w:bCs/>
          <w:sz w:val="24"/>
        </w:rPr>
      </w:pPr>
      <w:r/>
      <w:bookmarkStart w:id="119" w:name="_Hlt26670425"/>
      <w:r/>
      <w:bookmarkEnd w:id="119"/>
      <w:r/>
      <w:bookmarkStart w:id="120" w:name="_Hlt26954844"/>
      <w:r/>
      <w:bookmarkEnd w:id="120"/>
      <w:r/>
      <w:bookmarkStart w:id="121" w:name="_Hlt26668983"/>
      <w:r/>
      <w:bookmarkEnd w:id="121"/>
      <w:r/>
      <w:bookmarkStart w:id="122" w:name="_Hlt26954842"/>
      <w:r/>
      <w:bookmarkEnd w:id="122"/>
      <w:r/>
      <w:bookmarkStart w:id="123" w:name="_Hlt26670403"/>
      <w:r/>
      <w:bookmarkEnd w:id="123"/>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rPr>
          <w:rFonts w:hint="eastAsia" w:ascii="宋体" w:hAnsi="宋体" w:eastAsia="宋体" w:cs="Times New Roman"/>
          <w:b/>
          <w:bCs/>
          <w:sz w:val="24"/>
          <w:szCs w:val="32"/>
        </w:rPr>
        <w:outlineLvl w:val="2"/>
      </w:pPr>
      <w:r/>
      <w:bookmarkStart w:id="124" w:name="_Hlt26670482"/>
      <w:r/>
      <w:bookmarkEnd w:id="124"/>
      <w:r/>
      <w:bookmarkStart w:id="125" w:name="_Hlt26954848"/>
      <w:r/>
      <w:bookmarkEnd w:id="125"/>
      <w:r/>
      <w:bookmarkStart w:id="126" w:name="_Hlt26670486"/>
      <w:r/>
      <w:bookmarkEnd w:id="126"/>
      <w:r/>
      <w:bookmarkStart w:id="127" w:name="_Hlt26954731"/>
      <w:r/>
      <w:bookmarkEnd w:id="127"/>
      <w:r/>
      <w:bookmarkStart w:id="128" w:name="_Hlt26954846"/>
      <w:r/>
      <w:bookmarkEnd w:id="128"/>
      <w:r>
        <w:rPr>
          <w:rFonts w:hint="eastAsia" w:ascii="宋体" w:hAnsi="宋体" w:eastAsia="宋体" w:cs="Times New Roman"/>
          <w:b/>
          <w:bCs/>
          <w:sz w:val="24"/>
          <w:szCs w:val="32"/>
        </w:rPr>
        <w:t xml:space="preserve">13、项目需求响应及偏离表及投标产品说明</w:t>
      </w:r>
      <w:r/>
    </w:p>
    <w:p>
      <w:pPr>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spacing w:line="360" w:lineRule="auto"/>
        <w:rPr>
          <w:rFonts w:ascii="宋体" w:hAnsi="宋体"/>
          <w:bCs/>
          <w:sz w:val="24"/>
        </w:rPr>
      </w:pPr>
      <w:r>
        <w:rPr>
          <w:rFonts w:hint="eastAsia" w:ascii="宋体" w:hAnsi="宋体"/>
          <w:bCs/>
          <w:sz w:val="24"/>
        </w:rPr>
        <w:t xml:space="preserve">13.2提供参加本项目类似案例简介；</w:t>
      </w:r>
      <w:r/>
    </w:p>
    <w:p>
      <w:pPr>
        <w:spacing w:line="360" w:lineRule="auto"/>
        <w:rPr>
          <w:rFonts w:ascii="宋体" w:hAnsi="宋体"/>
          <w:bCs/>
          <w:sz w:val="24"/>
        </w:rPr>
      </w:pPr>
      <w:r>
        <w:rPr>
          <w:rFonts w:hint="eastAsia" w:ascii="宋体" w:hAnsi="宋体"/>
          <w:bCs/>
          <w:sz w:val="24"/>
        </w:rPr>
        <w:t xml:space="preserve">13.3培训计划；</w:t>
      </w:r>
      <w:r/>
    </w:p>
    <w:p>
      <w:pPr>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p>
    <w:p>
      <w:pPr>
        <w:spacing w:line="360" w:lineRule="auto"/>
        <w:rPr>
          <w:rFonts w:ascii="宋体" w:hAnsi="宋体"/>
          <w:bCs/>
          <w:sz w:val="24"/>
        </w:rPr>
      </w:pPr>
      <w:r>
        <w:rPr>
          <w:rFonts w:hint="eastAsia" w:ascii="宋体" w:hAnsi="宋体"/>
          <w:bCs/>
          <w:sz w:val="24"/>
        </w:rPr>
        <w:t xml:space="preserve">13.5投标人认为需要的其他技术文件或说明。</w:t>
      </w:r>
      <w:r/>
    </w:p>
    <w:p>
      <w:pPr>
        <w:rPr>
          <w:rFonts w:hint="eastAsia" w:ascii="宋体" w:hAnsi="宋体" w:eastAsia="宋体" w:cs="Times New Roman"/>
          <w:b/>
          <w:bCs/>
          <w:sz w:val="24"/>
          <w:szCs w:val="32"/>
        </w:rPr>
        <w:outlineLvl w:val="2"/>
      </w:pPr>
      <w:r/>
      <w:bookmarkStart w:id="129" w:name="_Toc14577359"/>
      <w:r/>
      <w:bookmarkStart w:id="130" w:name="_Toc49090510"/>
      <w:r>
        <w:rPr>
          <w:rFonts w:hint="eastAsia" w:ascii="宋体" w:hAnsi="宋体" w:eastAsia="宋体" w:cs="Times New Roman"/>
          <w:b/>
          <w:bCs/>
          <w:sz w:val="24"/>
          <w:szCs w:val="32"/>
        </w:rPr>
        <w:t xml:space="preserve">14、投标函和开标一览表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15、投标保证金</w:t>
      </w:r>
      <w:bookmarkEnd w:id="129"/>
      <w:r/>
      <w:bookmarkEnd w:id="130"/>
      <w:r>
        <w:rPr>
          <w:rFonts w:hint="eastAsia" w:ascii="宋体" w:hAnsi="宋体" w:eastAsia="宋体" w:cs="Times New Roman"/>
          <w:b/>
          <w:bCs/>
          <w:sz w:val="24"/>
          <w:szCs w:val="32"/>
        </w:rPr>
        <w:t xml:space="preserve">（如果收取）</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spacing w:line="360" w:lineRule="auto"/>
        <w:rPr>
          <w:rFonts w:ascii="宋体" w:hAnsi="宋体"/>
          <w:bCs/>
          <w:sz w:val="24"/>
        </w:rPr>
      </w:pPr>
      <w:r/>
      <w:bookmarkStart w:id="131" w:name="_Hlt26954850"/>
      <w:r/>
      <w:bookmarkEnd w:id="131"/>
      <w:r/>
      <w:bookmarkStart w:id="132" w:name="_Hlt26670489"/>
      <w:r/>
      <w:bookmarkEnd w:id="132"/>
      <w:r/>
      <w:bookmarkStart w:id="133" w:name="_Hlt26954734"/>
      <w:r/>
      <w:bookmarkEnd w:id="133"/>
      <w:r/>
      <w:bookmarkStart w:id="134" w:name="_Toc49090511"/>
      <w:r/>
      <w:bookmarkStart w:id="135" w:name="_Toc14577360"/>
      <w:r>
        <w:rPr>
          <w:rFonts w:hint="eastAsia" w:ascii="宋体" w:hAnsi="宋体"/>
          <w:bCs/>
          <w:sz w:val="24"/>
        </w:rPr>
        <w:t xml:space="preserve">（1）投标人在投标有效期内撤回其投标；</w:t>
      </w:r>
      <w:r/>
    </w:p>
    <w:p>
      <w:pPr>
        <w:spacing w:line="360" w:lineRule="auto"/>
        <w:rPr>
          <w:rFonts w:ascii="宋体" w:hAnsi="宋体"/>
          <w:bCs/>
          <w:sz w:val="24"/>
        </w:rPr>
      </w:pPr>
      <w:r>
        <w:rPr>
          <w:rFonts w:hint="eastAsia" w:ascii="宋体" w:hAnsi="宋体"/>
          <w:bCs/>
          <w:sz w:val="24"/>
        </w:rPr>
        <w:t xml:space="preserve">（2）投标人提供虚假材料谋取中标、成交的；</w:t>
      </w:r>
      <w:r/>
    </w:p>
    <w:p>
      <w:pPr>
        <w:spacing w:line="360" w:lineRule="auto"/>
        <w:rPr>
          <w:rFonts w:ascii="宋体" w:hAnsi="宋体"/>
          <w:bCs/>
          <w:sz w:val="24"/>
        </w:rPr>
      </w:pPr>
      <w:r>
        <w:rPr>
          <w:rFonts w:hint="eastAsia" w:ascii="宋体" w:hAnsi="宋体"/>
          <w:bCs/>
          <w:sz w:val="24"/>
        </w:rPr>
        <w:t xml:space="preserve">（3）投标人采取不正当手段诋毁、排挤其他供应商的；</w:t>
      </w:r>
      <w:r/>
    </w:p>
    <w:p>
      <w:pPr>
        <w:spacing w:line="360" w:lineRule="auto"/>
        <w:rPr>
          <w:rFonts w:ascii="宋体" w:hAnsi="宋体"/>
          <w:bCs/>
          <w:sz w:val="24"/>
        </w:rPr>
      </w:pPr>
      <w:r>
        <w:rPr>
          <w:rFonts w:hint="eastAsia" w:ascii="宋体" w:hAnsi="宋体"/>
          <w:bCs/>
          <w:sz w:val="24"/>
        </w:rPr>
        <w:t xml:space="preserve">（4）投标人与采购人、其他供应商恶意串通的。</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16、投标有效期</w:t>
      </w:r>
      <w:bookmarkEnd w:id="134"/>
      <w:r/>
      <w:bookmarkEnd w:id="135"/>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bCs w:val="0"/>
          <w:sz w:val="24"/>
          <w:u w:val="single"/>
        </w:rPr>
        <w:t xml:space="preserve">六十（60）天</w:t>
      </w:r>
      <w:r>
        <w:rPr>
          <w:rFonts w:hint="eastAsia" w:ascii="宋体" w:hAnsi="宋体"/>
          <w:bCs/>
          <w:sz w:val="24"/>
        </w:rPr>
        <w:t xml:space="preserve">。投标有效期比规定短的将被视为非响应性投标而予以拒绝。</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四、投标文件的递交</w:t>
      </w:r>
      <w:bookmarkEnd w:id="91"/>
      <w:r/>
      <w:bookmarkEnd w:id="92"/>
      <w:r/>
      <w:bookmarkEnd w:id="93"/>
      <w:r/>
      <w:bookmarkEnd w:id="94"/>
      <w:r/>
      <w:bookmarkEnd w:id="95"/>
      <w:r/>
      <w:bookmarkEnd w:id="96"/>
      <w:r/>
      <w:bookmarkEnd w:id="97"/>
      <w:r/>
      <w:bookmarkEnd w:id="98"/>
      <w:r/>
      <w:bookmarkEnd w:id="99"/>
      <w:r/>
      <w:r/>
    </w:p>
    <w:p>
      <w:pPr>
        <w:rPr>
          <w:rFonts w:hint="eastAsia" w:ascii="宋体" w:hAnsi="宋体" w:eastAsia="宋体" w:cs="Times New Roman"/>
          <w:b/>
          <w:bCs/>
          <w:sz w:val="24"/>
          <w:szCs w:val="32"/>
          <w:lang w:val="en-US" w:eastAsia="zh-CN"/>
        </w:rPr>
        <w:outlineLvl w:val="2"/>
      </w:pPr>
      <w:r/>
      <w:bookmarkStart w:id="136" w:name="_Toc16938541"/>
      <w:r/>
      <w:bookmarkStart w:id="137" w:name="_Toc20823297"/>
      <w:r/>
      <w:bookmarkStart w:id="138" w:name="_Toc462564084"/>
      <w:r/>
      <w:bookmarkStart w:id="139" w:name="_Toc513029225"/>
      <w:r/>
      <w:bookmarkStart w:id="140" w:name="_Toc20823301"/>
      <w:r/>
      <w:bookmarkStart w:id="141" w:name="_Toc16938545"/>
      <w:r/>
      <w:bookmarkStart w:id="142" w:name="_Toc12708975"/>
      <w:r/>
      <w:bookmarkStart w:id="143" w:name="_Toc513029229"/>
      <w:r/>
      <w:bookmarkStart w:id="144" w:name="_Toc120614218"/>
      <w:r/>
      <w:bookmarkStart w:id="145" w:name="_Toc8485116"/>
      <w:r/>
      <w:bookmarkStart w:id="146" w:name="_Toc9363430"/>
      <w:r/>
      <w:bookmarkStart w:id="147" w:name="_Toc47453307"/>
      <w:r/>
      <w:bookmarkStart w:id="148" w:name="_Toc12887265"/>
      <w:r>
        <w:rPr>
          <w:rFonts w:hint="eastAsia" w:ascii="宋体" w:hAnsi="宋体" w:eastAsia="宋体" w:cs="Times New Roman"/>
          <w:b/>
          <w:bCs/>
          <w:sz w:val="24"/>
          <w:szCs w:val="32"/>
          <w:lang w:val="en-US" w:eastAsia="zh-CN"/>
        </w:rPr>
        <w:t xml:space="preserve">17、电子投标文件的递交</w:t>
      </w:r>
      <w:r/>
    </w:p>
    <w:p>
      <w:pPr>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bookmarkEnd w:id="136"/>
      <w:r/>
      <w:bookmarkEnd w:id="137"/>
      <w:r/>
      <w:bookmarkEnd w:id="138"/>
      <w:r/>
      <w:bookmarkEnd w:id="139"/>
      <w:r/>
      <w:r/>
    </w:p>
    <w:p>
      <w:pPr>
        <w:rPr>
          <w:rFonts w:hint="eastAsia" w:ascii="宋体" w:hAnsi="宋体" w:eastAsia="宋体" w:cs="Times New Roman"/>
          <w:b/>
          <w:bCs/>
          <w:sz w:val="24"/>
          <w:szCs w:val="32"/>
          <w:lang w:val="en-US" w:eastAsia="zh-CN"/>
        </w:rPr>
        <w:outlineLvl w:val="2"/>
      </w:pPr>
      <w:r/>
      <w:bookmarkStart w:id="149" w:name="_Toc16938542"/>
      <w:r/>
      <w:bookmarkStart w:id="150" w:name="_Toc20823298"/>
      <w:r/>
      <w:bookmarkStart w:id="151" w:name="_Toc513029226"/>
      <w:r>
        <w:rPr>
          <w:rFonts w:hint="eastAsia" w:ascii="宋体" w:hAnsi="宋体" w:eastAsia="宋体" w:cs="Times New Roman"/>
          <w:b/>
          <w:bCs/>
          <w:sz w:val="24"/>
          <w:szCs w:val="32"/>
        </w:rPr>
        <w:t xml:space="preserve">1</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、投标截止</w:t>
      </w:r>
      <w:bookmarkEnd w:id="149"/>
      <w:r/>
      <w:bookmarkEnd w:id="150"/>
      <w:r/>
      <w:bookmarkEnd w:id="151"/>
      <w:r>
        <w:rPr>
          <w:rFonts w:hint="eastAsia" w:ascii="宋体" w:hAnsi="宋体" w:eastAsia="宋体" w:cs="Times New Roman"/>
          <w:b/>
          <w:bCs/>
          <w:sz w:val="24"/>
          <w:szCs w:val="32"/>
          <w:lang w:val="en-US" w:eastAsia="zh-CN"/>
        </w:rPr>
        <w:t xml:space="preserve">时间</w:t>
      </w:r>
      <w:r/>
    </w:p>
    <w:p>
      <w:pPr>
        <w:spacing w:line="360" w:lineRule="auto"/>
        <w:rPr>
          <w:rFonts w:hint="eastAsia" w:ascii="宋体" w:hAnsi="宋体"/>
          <w:sz w:val="24"/>
        </w:rPr>
      </w:pPr>
      <w:r>
        <w:rPr>
          <w:rFonts w:hint="eastAsia" w:ascii="宋体" w:hAnsi="宋体"/>
          <w:sz w:val="24"/>
          <w:lang w:val="en-US" w:eastAsia="zh-CN"/>
        </w:rPr>
        <w:t xml:space="preserve">18</w:t>
      </w:r>
      <w:r>
        <w:rPr>
          <w:rFonts w:hint="eastAsia" w:ascii="宋体" w:hAnsi="宋体"/>
          <w:sz w:val="24"/>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sz w:val="24"/>
          <w:lang w:val="en-US" w:eastAsia="zh-CN"/>
        </w:rPr>
        <w:t xml:space="preserve">26.1.3</w:t>
      </w:r>
      <w:r>
        <w:rPr>
          <w:rFonts w:hint="eastAsia" w:ascii="宋体" w:hAnsi="宋体"/>
          <w:sz w:val="24"/>
        </w:rPr>
        <w:t xml:space="preserve">条规定做无效投标处理。</w:t>
      </w:r>
      <w:r/>
    </w:p>
    <w:p>
      <w:pPr>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.2代理机构可以按照规定，通过修改招标文件酌情延长提交投标文件截止日期，在此情况下，投标人的所有权利和义务以及投标人受制的截止日期均应以延长后新的截止日期为准。</w:t>
      </w:r>
      <w:r/>
    </w:p>
    <w:p>
      <w:pPr>
        <w:rPr>
          <w:rFonts w:hint="eastAsia" w:ascii="宋体" w:hAnsi="宋体" w:eastAsia="宋体" w:cs="Times New Roman"/>
          <w:b/>
          <w:bCs/>
          <w:sz w:val="24"/>
          <w:szCs w:val="32"/>
          <w:lang w:eastAsia="zh-CN"/>
        </w:rPr>
        <w:outlineLvl w:val="2"/>
      </w:pPr>
      <w:r/>
      <w:bookmarkStart w:id="152" w:name="_Toc20823299"/>
      <w:r/>
      <w:bookmarkStart w:id="153" w:name="_Toc513029227"/>
      <w:r/>
      <w:bookmarkStart w:id="154" w:name="_Toc16938543"/>
      <w:r>
        <w:rPr>
          <w:rFonts w:hint="eastAsia" w:ascii="宋体" w:hAnsi="宋体" w:eastAsia="宋体" w:cs="Times New Roman"/>
          <w:b/>
          <w:bCs/>
          <w:sz w:val="24"/>
          <w:szCs w:val="32"/>
          <w:lang w:val="en-US" w:eastAsia="zh-CN"/>
        </w:rPr>
        <w:t xml:space="preserve">19</w:t>
      </w:r>
      <w:r>
        <w:rPr>
          <w:rFonts w:hint="eastAsia" w:ascii="宋体" w:hAnsi="宋体" w:eastAsia="宋体" w:cs="Times New Roman"/>
          <w:b/>
          <w:bCs/>
          <w:sz w:val="24"/>
          <w:szCs w:val="32"/>
        </w:rPr>
        <w:t xml:space="preserve">、投标文件</w:t>
      </w:r>
      <w:bookmarkEnd w:id="152"/>
      <w:r/>
      <w:bookmarkEnd w:id="153"/>
      <w:r/>
      <w:bookmarkEnd w:id="154"/>
      <w:r>
        <w:rPr>
          <w:rFonts w:hint="eastAsia" w:ascii="宋体" w:hAnsi="宋体" w:eastAsia="宋体" w:cs="Times New Roman"/>
          <w:b/>
          <w:bCs/>
          <w:sz w:val="24"/>
          <w:szCs w:val="32"/>
        </w:rPr>
        <w:t xml:space="preserve">的</w:t>
      </w:r>
      <w:r>
        <w:rPr>
          <w:rFonts w:hint="eastAsia" w:ascii="宋体" w:hAnsi="宋体" w:eastAsia="宋体" w:cs="Times New Roman"/>
          <w:b/>
          <w:bCs/>
          <w:sz w:val="24"/>
          <w:szCs w:val="32"/>
          <w:lang w:val="en-US" w:eastAsia="zh-CN"/>
        </w:rPr>
        <w:t xml:space="preserve">拒收</w:t>
      </w:r>
      <w:r/>
    </w:p>
    <w:p>
      <w:pPr>
        <w:spacing w:line="360" w:lineRule="auto"/>
        <w:rPr>
          <w:rFonts w:hint="eastAsia" w:ascii="宋体" w:hAnsi="宋体"/>
          <w:sz w:val="24"/>
        </w:rPr>
      </w:pPr>
      <w:r>
        <w:rPr>
          <w:rFonts w:hint="eastAsia" w:ascii="宋体" w:hAnsi="宋体"/>
          <w:sz w:val="24"/>
          <w:lang w:val="en-US" w:eastAsia="zh-CN"/>
        </w:rPr>
        <w:t xml:space="preserve">19</w:t>
      </w:r>
      <w:r>
        <w:rPr>
          <w:rFonts w:hint="eastAsia" w:ascii="宋体" w:hAnsi="宋体"/>
          <w:sz w:val="24"/>
        </w:rPr>
        <w:t xml:space="preserve">.1代理机构拒绝接收在其规定的投标文件截止时间后提交的任何投标文件。</w:t>
      </w:r>
      <w:r/>
    </w:p>
    <w:p>
      <w:pPr>
        <w:rPr>
          <w:rFonts w:hint="eastAsia" w:ascii="宋体" w:hAnsi="宋体" w:eastAsia="宋体" w:cs="Times New Roman"/>
          <w:b/>
          <w:bCs/>
          <w:sz w:val="24"/>
          <w:szCs w:val="32"/>
        </w:rPr>
        <w:outlineLvl w:val="2"/>
      </w:pPr>
      <w:r/>
      <w:bookmarkStart w:id="155" w:name="_Toc513029228"/>
      <w:r/>
      <w:bookmarkStart w:id="156" w:name="_Toc16938544"/>
      <w:r/>
      <w:bookmarkStart w:id="157" w:name="_Toc20823300"/>
      <w:r>
        <w:rPr>
          <w:rFonts w:hint="eastAsia" w:ascii="宋体" w:hAnsi="宋体" w:eastAsia="宋体" w:cs="Times New Roman"/>
          <w:b/>
          <w:bCs/>
          <w:sz w:val="24"/>
          <w:szCs w:val="32"/>
          <w:lang w:val="en-US" w:eastAsia="zh-CN"/>
        </w:rPr>
        <w:t xml:space="preserve">20</w:t>
      </w:r>
      <w:r>
        <w:rPr>
          <w:rFonts w:hint="eastAsia" w:ascii="宋体" w:hAnsi="宋体" w:eastAsia="宋体" w:cs="Times New Roman"/>
          <w:b/>
          <w:bCs/>
          <w:sz w:val="24"/>
          <w:szCs w:val="32"/>
        </w:rPr>
        <w:t xml:space="preserve">、投标文件的修改和撤回</w:t>
      </w:r>
      <w:bookmarkEnd w:id="155"/>
      <w:r/>
      <w:bookmarkEnd w:id="156"/>
      <w:r/>
      <w:bookmarkEnd w:id="157"/>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.1投标人可在投标截止时间前，撤回其电子投标文件，具体操作方法见《操作手册》。</w:t>
      </w:r>
      <w:r/>
    </w:p>
    <w:p>
      <w:pPr>
        <w:spacing w:line="360" w:lineRule="auto"/>
        <w:rPr>
          <w:rFonts w:hint="eastAsia" w:ascii="宋体" w:hAnsi="宋体"/>
          <w:sz w:val="24"/>
          <w:lang w:val="en-US" w:eastAsia="zh-CN"/>
        </w:rPr>
      </w:pPr>
      <w:r>
        <w:rPr>
          <w:rFonts w:hint="eastAsia" w:ascii="宋体" w:hAnsi="宋体"/>
          <w:sz w:val="24"/>
          <w:lang w:val="en-US" w:eastAsia="zh-CN"/>
        </w:rPr>
        <w:t xml:space="preserve">20.2投标人撤回电子投标文件，则认为其不再参与本项目投标活动。</w:t>
      </w:r>
      <w:r/>
    </w:p>
    <w:p>
      <w:pPr>
        <w:spacing w:line="360" w:lineRule="auto"/>
        <w:rPr>
          <w:rFonts w:hint="eastAsia" w:ascii="宋体" w:hAnsi="宋体"/>
          <w:sz w:val="24"/>
          <w:lang w:val="en-US" w:eastAsia="zh-CN"/>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en-US" w:eastAsia="zh-CN"/>
        </w:rPr>
        <w:t xml:space="preserve">3投标人可在投标截止时间前，对其电子投标文件进行修改，具体操作方法见《操作手册》。</w:t>
      </w:r>
      <w:r/>
    </w:p>
    <w:p>
      <w:pPr>
        <w:spacing w:line="360" w:lineRule="auto"/>
        <w:rPr>
          <w:rFonts w:hint="eastAsia" w:ascii="宋体" w:hAnsi="宋体"/>
          <w:sz w:val="24"/>
          <w:lang w:val="en-US" w:eastAsia="zh-CN"/>
        </w:rPr>
      </w:pPr>
      <w:r>
        <w:rPr>
          <w:rFonts w:hint="eastAsia" w:ascii="宋体" w:hAnsi="宋体"/>
          <w:sz w:val="24"/>
          <w:lang w:val="en-US" w:eastAsia="zh-CN"/>
        </w:rPr>
        <w:t xml:space="preserve">20.4在投标截止时间之后，投标人不得对其电子投标文件作任何修改。</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0.5</w:t>
      </w:r>
      <w:r>
        <w:rPr>
          <w:rFonts w:hint="eastAsia" w:ascii="宋体" w:hAnsi="宋体"/>
          <w:sz w:val="24"/>
        </w:rPr>
        <w:t xml:space="preserve">在提交投标文件截止时间至招标文件中规定的投标有效期满之间的这段时间内，投标人不得撤回其投标</w:t>
      </w:r>
      <w:bookmarkStart w:id="158" w:name="_Hlk47432929"/>
      <w:r/>
      <w:bookmarkStart w:id="159" w:name="_Hlk47429310"/>
      <w:r>
        <w:rPr>
          <w:rFonts w:hint="eastAsia" w:ascii="宋体" w:hAnsi="宋体"/>
          <w:sz w:val="24"/>
          <w:lang w:eastAsia="zh-CN"/>
        </w:rPr>
        <w:t xml:space="preserve">，</w:t>
      </w:r>
      <w:r>
        <w:rPr>
          <w:rFonts w:hint="eastAsia" w:ascii="宋体" w:hAnsi="宋体"/>
          <w:sz w:val="24"/>
        </w:rPr>
        <w:t xml:space="preserve">否则按照政府采购规定追究其责任</w:t>
      </w:r>
      <w:bookmarkEnd w:id="158"/>
      <w:r>
        <w:rPr>
          <w:rFonts w:hint="eastAsia" w:ascii="宋体" w:hAnsi="宋体"/>
          <w:sz w:val="24"/>
        </w:rPr>
        <w:t xml:space="preserve">。</w:t>
      </w:r>
      <w:bookmarkEnd w:id="159"/>
      <w:r/>
      <w:r/>
    </w:p>
    <w:p>
      <w:pPr>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五、开标与评标</w:t>
      </w:r>
      <w:bookmarkEnd w:id="140"/>
      <w:r/>
      <w:bookmarkEnd w:id="141"/>
      <w:r/>
      <w:bookmarkEnd w:id="142"/>
      <w:r/>
      <w:bookmarkEnd w:id="143"/>
      <w:r/>
      <w:bookmarkEnd w:id="144"/>
      <w:r/>
      <w:bookmarkEnd w:id="145"/>
      <w:r/>
      <w:bookmarkEnd w:id="146"/>
      <w:r/>
      <w:bookmarkEnd w:id="147"/>
      <w:r/>
      <w:bookmarkEnd w:id="148"/>
      <w:r/>
      <w:r/>
    </w:p>
    <w:p>
      <w:pPr>
        <w:rPr>
          <w:rFonts w:hint="eastAsia" w:ascii="宋体" w:hAnsi="宋体" w:eastAsia="宋体" w:cs="Times New Roman"/>
          <w:b/>
          <w:bCs/>
          <w:sz w:val="24"/>
          <w:szCs w:val="32"/>
        </w:rPr>
        <w:outlineLvl w:val="2"/>
      </w:pPr>
      <w:r/>
      <w:bookmarkStart w:id="160" w:name="_Toc16938546"/>
      <w:r/>
      <w:bookmarkStart w:id="161" w:name="_Toc513029230"/>
      <w:r/>
      <w:bookmarkStart w:id="162" w:name="_Toc20823302"/>
      <w:r/>
      <w:bookmarkStart w:id="163" w:name="_Toc513029235"/>
      <w:r/>
      <w:bookmarkStart w:id="164" w:name="_Toc16938551"/>
      <w:r/>
      <w:bookmarkStart w:id="165" w:name="_Toc20823307"/>
      <w:r/>
      <w:bookmarkStart w:id="166" w:name="_Toc8485117"/>
      <w:r/>
      <w:bookmarkStart w:id="167" w:name="_Toc47453308"/>
      <w:r/>
      <w:bookmarkStart w:id="168" w:name="_Toc120614219"/>
      <w:r/>
      <w:bookmarkStart w:id="169" w:name="_Toc12887266"/>
      <w:r/>
      <w:bookmarkStart w:id="170" w:name="_Toc9363431"/>
      <w:r/>
      <w:bookmarkStart w:id="171" w:name="_Toc12708976"/>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、开标</w:t>
      </w:r>
      <w:bookmarkEnd w:id="160"/>
      <w:r/>
      <w:bookmarkEnd w:id="161"/>
      <w:r/>
      <w:bookmarkEnd w:id="162"/>
      <w:r/>
      <w:r/>
    </w:p>
    <w:p>
      <w:pPr>
        <w:spacing w:line="360" w:lineRule="auto"/>
        <w:rPr>
          <w:rFonts w:hint="eastAsia" w:ascii="宋体" w:hAnsi="宋体"/>
          <w:bCs/>
          <w:sz w:val="24"/>
        </w:rPr>
      </w:pPr>
      <w:r/>
      <w:bookmarkStart w:id="172" w:name="_Toc513029231"/>
      <w:r/>
      <w:bookmarkStart w:id="173" w:name="_Toc16938547"/>
      <w:r/>
      <w:bookmarkStart w:id="174" w:name="_Toc20823303"/>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.1</w:t>
      </w:r>
      <w:r>
        <w:rPr>
          <w:rFonts w:hint="eastAsia" w:ascii="宋体" w:hAnsi="宋体"/>
          <w:bCs/>
          <w:sz w:val="24"/>
          <w:lang w:val="en-US" w:eastAsia="zh-CN"/>
        </w:rPr>
        <w:t xml:space="preserve">代理机构</w:t>
      </w:r>
      <w:r>
        <w:rPr>
          <w:rFonts w:hint="eastAsia" w:ascii="宋体" w:hAnsi="宋体"/>
          <w:bCs/>
          <w:sz w:val="24"/>
        </w:rPr>
        <w:t xml:space="preserve">将在招标公告中规定的时间和地点组织公开开标。投标人应当按照《操作手册》规定，参加开标活动和在苏采云系统规定的时间内对投标文件进行解密。</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.2开标仪式由</w:t>
      </w:r>
      <w:r>
        <w:rPr>
          <w:rFonts w:hint="eastAsia" w:ascii="宋体" w:hAnsi="宋体"/>
          <w:bCs/>
          <w:sz w:val="24"/>
          <w:lang w:val="en-US" w:eastAsia="zh-CN"/>
        </w:rPr>
        <w:t xml:space="preserve">代理机构</w:t>
      </w:r>
      <w:r>
        <w:rPr>
          <w:rFonts w:hint="eastAsia" w:ascii="宋体" w:hAnsi="宋体"/>
          <w:bCs/>
          <w:sz w:val="24"/>
        </w:rPr>
        <w:t xml:space="preserve">组织。苏采云系统将自动对项目进行开标，并宣布各投标人名称和投标价格。</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.3投标人在开标过程中涉及到的投标文件解密、开标结果确认等工作，应按照《操作手册》规定执行。</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.4投标人如果对开标过程和开标记录有疑义，应当根据《操作手册》规定提出，如苏采云系统中《开标记录表》宣布后5分钟内未提出的，视同认可开标结果。</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2</w:t>
      </w:r>
      <w:r>
        <w:rPr>
          <w:rFonts w:hint="eastAsia" w:ascii="宋体" w:hAnsi="宋体" w:eastAsia="宋体" w:cs="Times New Roman"/>
          <w:b/>
          <w:bCs/>
          <w:sz w:val="24"/>
          <w:szCs w:val="32"/>
        </w:rPr>
        <w:t xml:space="preserve">、评标委员会</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.1开标后，代理机构将立即组织评标委员会（以下简称评委会）进行评标。</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.2评委会由采购人代表和有关技术、经济等方面的专家组成</w:t>
      </w:r>
      <w:r>
        <w:rPr>
          <w:rFonts w:hint="eastAsia" w:ascii="宋体" w:hAnsi="宋体"/>
          <w:bCs/>
          <w:sz w:val="24"/>
          <w:lang w:eastAsia="zh-CN"/>
        </w:rPr>
        <w:t xml:space="preserve">，</w:t>
      </w:r>
      <w:r>
        <w:rPr>
          <w:rFonts w:hint="eastAsia" w:ascii="宋体" w:hAnsi="宋体"/>
          <w:bCs/>
          <w:sz w:val="24"/>
        </w:rPr>
        <w:t xml:space="preserve">且人员构成符合政府采购有关规定。</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.3评委会独立工作，负责评审所有投标文件并确定中标侯选人。</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、评标过程的保密与公正</w:t>
      </w:r>
      <w:bookmarkEnd w:id="172"/>
      <w:r/>
      <w:bookmarkEnd w:id="173"/>
      <w:r/>
      <w:bookmarkEnd w:id="174"/>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.1公开开标后，直至向中标的投标人授予合同时止，凡是与审查、澄清、评价和比较投标的有关资料以及授标建议等，采购人、评委、代理机构均不得向投标人或与评标无关的其他人员透露。</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.2在评标过程中，投标人不得以任何行为影响评标过程，否则其投标文件将被作为无效投标文件。</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.3在评标期间，代理机构将设专门人员与投标人联系。</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.4代理机构和评标委员会不向落标的投标人解释未中标原因，也不公布评标过程中的相关细节。</w:t>
      </w:r>
      <w:r/>
    </w:p>
    <w:p>
      <w:pPr>
        <w:spacing w:line="360" w:lineRule="auto"/>
        <w:rPr>
          <w:rFonts w:hint="eastAsia" w:ascii="宋体" w:hAnsi="宋体"/>
          <w:bCs/>
          <w:sz w:val="24"/>
        </w:rPr>
      </w:pPr>
      <w:r/>
      <w:bookmarkStart w:id="175" w:name="_Toc513029232"/>
      <w:r/>
      <w:bookmarkStart w:id="176" w:name="_Toc20823304"/>
      <w:r/>
      <w:bookmarkStart w:id="177" w:name="_Toc16938548"/>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.5采用综合评分法的项目，未中标的投标人可于中标结果公告期限届满之日起通过苏采云系统查看自己的评审得分及排序情况。</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4</w:t>
      </w:r>
      <w:r>
        <w:rPr>
          <w:rFonts w:hint="eastAsia" w:ascii="宋体" w:hAnsi="宋体" w:eastAsia="宋体" w:cs="Times New Roman"/>
          <w:b/>
          <w:bCs/>
          <w:sz w:val="24"/>
          <w:szCs w:val="32"/>
        </w:rPr>
        <w:t xml:space="preserve">、投标的澄清</w:t>
      </w:r>
      <w:bookmarkEnd w:id="175"/>
      <w:r/>
      <w:bookmarkEnd w:id="176"/>
      <w:r/>
      <w:bookmarkEnd w:id="177"/>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.1评标期间，</w:t>
      </w:r>
      <w:r>
        <w:rPr>
          <w:rFonts w:hint="eastAsia" w:ascii="宋体" w:hAnsi="宋体"/>
          <w:bCs/>
          <w:sz w:val="24"/>
          <w:lang w:eastAsia="zh-CN"/>
        </w:rPr>
        <w:t xml:space="preserve">评标委员会</w:t>
      </w:r>
      <w:r>
        <w:rPr>
          <w:rFonts w:hint="eastAsia" w:ascii="宋体" w:hAnsi="宋体"/>
          <w:bCs/>
          <w:sz w:val="24"/>
        </w:rPr>
        <w:t xml:space="preserve">对投标文件中含义不明确、同类问题表述不一致或者有明显文字和计算错误的内容，评委会有权要求投标人对其投标文件进行澄清</w:t>
      </w:r>
      <w:r>
        <w:rPr>
          <w:rFonts w:hint="eastAsia" w:ascii="宋体" w:hAnsi="宋体"/>
          <w:bCs/>
          <w:sz w:val="24"/>
          <w:lang w:eastAsia="zh-CN"/>
        </w:rPr>
        <w:t xml:space="preserve">、</w:t>
      </w:r>
      <w:r>
        <w:rPr>
          <w:rFonts w:hint="eastAsia" w:ascii="宋体" w:hAnsi="宋体"/>
          <w:bCs/>
          <w:sz w:val="24"/>
          <w:lang w:val="en-US" w:eastAsia="zh-CN"/>
        </w:rPr>
        <w:t xml:space="preserve">说明或者补正</w:t>
      </w:r>
      <w:r>
        <w:rPr>
          <w:rFonts w:hint="eastAsia" w:ascii="宋体" w:hAnsi="宋体"/>
          <w:bCs/>
          <w:sz w:val="24"/>
        </w:rPr>
        <w:t xml:space="preserve">，但并非对每个投标人都作澄清要求。</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.2需要供应商进行澄清、说明和补正的，</w:t>
      </w:r>
      <w:r>
        <w:rPr>
          <w:rFonts w:hint="eastAsia" w:ascii="宋体" w:hAnsi="宋体"/>
          <w:bCs/>
          <w:sz w:val="24"/>
          <w:lang w:eastAsia="zh-CN"/>
        </w:rPr>
        <w:t xml:space="preserve">评标委员会</w:t>
      </w:r>
      <w:r>
        <w:rPr>
          <w:rFonts w:hint="eastAsia" w:ascii="宋体" w:hAnsi="宋体"/>
          <w:bCs/>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.3接到评委会澄清要求的投标人如未按规定做出澄清</w:t>
      </w:r>
      <w:r>
        <w:rPr>
          <w:rFonts w:hint="eastAsia" w:ascii="宋体" w:hAnsi="宋体"/>
          <w:bCs/>
          <w:sz w:val="24"/>
          <w:lang w:eastAsia="zh-CN"/>
        </w:rPr>
        <w:t xml:space="preserve">、</w:t>
      </w:r>
      <w:r>
        <w:rPr>
          <w:rFonts w:hint="eastAsia" w:ascii="宋体" w:hAnsi="宋体"/>
          <w:bCs/>
          <w:sz w:val="24"/>
          <w:lang w:val="en-US" w:eastAsia="zh-CN"/>
        </w:rPr>
        <w:t xml:space="preserve">说明和补正</w:t>
      </w:r>
      <w:r>
        <w:rPr>
          <w:rFonts w:hint="eastAsia" w:ascii="宋体" w:hAnsi="宋体"/>
          <w:bCs/>
          <w:sz w:val="24"/>
        </w:rPr>
        <w:t xml:space="preserve">，其风险由投标人自行承担。</w:t>
      </w:r>
      <w:r/>
    </w:p>
    <w:p>
      <w:pPr>
        <w:rPr>
          <w:rFonts w:hint="eastAsia" w:ascii="宋体" w:hAnsi="宋体" w:eastAsia="宋体" w:cs="Times New Roman"/>
          <w:b/>
          <w:bCs/>
          <w:sz w:val="24"/>
          <w:szCs w:val="32"/>
        </w:rPr>
        <w:outlineLvl w:val="2"/>
      </w:pPr>
      <w:r/>
      <w:bookmarkStart w:id="178" w:name="_Toc513029233"/>
      <w:r/>
      <w:bookmarkStart w:id="179" w:name="_Toc16938549"/>
      <w:r/>
      <w:bookmarkStart w:id="180" w:name="_Toc20823305"/>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5</w:t>
      </w:r>
      <w:r>
        <w:rPr>
          <w:rFonts w:hint="eastAsia" w:ascii="宋体" w:hAnsi="宋体" w:eastAsia="宋体" w:cs="Times New Roman"/>
          <w:b/>
          <w:bCs/>
          <w:sz w:val="24"/>
          <w:szCs w:val="32"/>
        </w:rPr>
        <w:t xml:space="preserve">、对投标文件的初审</w:t>
      </w:r>
      <w:bookmarkEnd w:id="178"/>
      <w:r/>
      <w:bookmarkEnd w:id="179"/>
      <w:r/>
      <w:bookmarkEnd w:id="180"/>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.1投标文件初审分为资格审查和符合性审查。</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p>
    <w:p>
      <w:pPr>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p>
    <w:p>
      <w:pPr>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.1.3未通过资格审查或符合性审查的投标人，代理机构将在苏采云系统中告知未通过资格审查或符合性审查的原因，评审结束后，代理机构将不再告知未通过资格审查或符合性审查的原因。</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.4评委会将对确定为实质性响应的投标进行进一步审核，看其是否有计算上或累加上的算术错误，修正错误的原则如下：</w:t>
      </w:r>
      <w:r/>
    </w:p>
    <w:p>
      <w:pPr>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lang w:eastAsia="zh-CN"/>
        </w:rPr>
        <w:t xml:space="preserve">。</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.6评委会将允许修正投标文件中不构成重大偏离的、微小的、非正规的、不一致的或不规则的地方，但这些修改不能影响任何投标人相应的名次排列。</w:t>
      </w:r>
      <w:r/>
    </w:p>
    <w:p>
      <w:pPr>
        <w:spacing w:line="360" w:lineRule="auto"/>
        <w:rPr>
          <w:rFonts w:hint="eastAsia" w:ascii="宋体" w:hAnsi="宋体"/>
          <w:bCs/>
          <w:sz w:val="24"/>
        </w:rPr>
      </w:pPr>
      <w:r/>
      <w:bookmarkStart w:id="181" w:name="_Toc513029234"/>
      <w:r/>
      <w:bookmarkStart w:id="182" w:name="_Toc20823306"/>
      <w:r/>
      <w:bookmarkStart w:id="183" w:name="_Toc16938550"/>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6</w:t>
      </w:r>
      <w:r>
        <w:rPr>
          <w:rFonts w:hint="eastAsia" w:ascii="宋体" w:hAnsi="宋体" w:eastAsia="宋体" w:cs="Times New Roman"/>
          <w:b/>
          <w:bCs/>
          <w:sz w:val="24"/>
          <w:szCs w:val="32"/>
        </w:rPr>
        <w:t xml:space="preserve">、</w:t>
      </w:r>
      <w:bookmarkEnd w:id="181"/>
      <w:r/>
      <w:bookmarkEnd w:id="182"/>
      <w:r/>
      <w:bookmarkEnd w:id="183"/>
      <w:r>
        <w:rPr>
          <w:rFonts w:hint="eastAsia" w:ascii="宋体" w:hAnsi="宋体" w:eastAsia="宋体" w:cs="Times New Roman"/>
          <w:b/>
          <w:bCs/>
          <w:sz w:val="24"/>
          <w:szCs w:val="32"/>
        </w:rPr>
        <w:t xml:space="preserve">无效投标条款和废标条款</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.1无效投标条款</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.1.1未按要求交纳投标保证金的（如果收取）。</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.1.2投标人在苏采云系统规定的时间内未成功解密电子投标文件的。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.1.3</w:t>
      </w:r>
      <w:r>
        <w:rPr>
          <w:rFonts w:hint="eastAsia" w:ascii="宋体" w:hAnsi="宋体"/>
          <w:bCs/>
          <w:sz w:val="24"/>
          <w:lang w:val="en-US" w:eastAsia="zh-CN"/>
        </w:rPr>
        <w:t xml:space="preserve">投标人未按照招标文件要求上传电子投标文件的。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4</w:t>
      </w:r>
      <w:r>
        <w:rPr>
          <w:rFonts w:hint="eastAsia" w:ascii="宋体" w:hAnsi="宋体"/>
          <w:bCs/>
          <w:sz w:val="24"/>
        </w:rPr>
        <w:t xml:space="preserve">投标人在报价时采用选择性报价的。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投标人不具备招标文件中规定资格要求的。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投标人的报价超过了采购预算或最高限价的。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未通过符合性检查的。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8</w:t>
      </w:r>
      <w:r>
        <w:rPr>
          <w:rFonts w:hint="eastAsia" w:ascii="宋体" w:hAnsi="宋体"/>
          <w:bCs/>
          <w:sz w:val="24"/>
        </w:rPr>
        <w:t xml:space="preserve">不符合招标文件中规定的其他实质性要求和条件的</w:t>
      </w:r>
      <w:r>
        <w:rPr>
          <w:rFonts w:hint="eastAsia" w:ascii="宋体" w:hAnsi="宋体"/>
          <w:b/>
          <w:bCs w:val="0"/>
          <w:sz w:val="24"/>
        </w:rPr>
        <w:t xml:space="preserve">（本招标文件中★项为实质性要求和条件）</w:t>
      </w:r>
      <w:r>
        <w:rPr>
          <w:rFonts w:hint="eastAsia" w:ascii="宋体" w:hAnsi="宋体"/>
          <w:bCs/>
          <w:sz w:val="24"/>
        </w:rPr>
        <w:t xml:space="preserve">。</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9</w:t>
      </w:r>
      <w:r>
        <w:rPr>
          <w:rFonts w:hint="eastAsia" w:ascii="宋体" w:hAnsi="宋体"/>
          <w:bCs/>
          <w:sz w:val="24"/>
        </w:rPr>
        <w:t xml:space="preserve">投标文件含有采购人不能接受的附加条件的。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p>
    <w:p>
      <w:pPr>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p>
    <w:p>
      <w:pPr>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p>
    <w:p>
      <w:pPr>
        <w:spacing w:line="360" w:lineRule="auto"/>
        <w:rPr>
          <w:rFonts w:hint="eastAsia" w:ascii="宋体" w:hAnsi="宋体"/>
          <w:bCs/>
          <w:sz w:val="24"/>
        </w:rPr>
      </w:pPr>
      <w:r>
        <w:rPr>
          <w:rFonts w:hint="eastAsia" w:ascii="宋体" w:hAnsi="宋体"/>
          <w:bCs/>
          <w:sz w:val="24"/>
          <w:lang w:val="en-US" w:eastAsia="zh-CN"/>
        </w:rPr>
        <w:t xml:space="preserve">26.1.11</w:t>
      </w:r>
      <w:r>
        <w:rPr>
          <w:rFonts w:hint="eastAsia" w:ascii="宋体" w:hAnsi="宋体"/>
          <w:bCs/>
          <w:sz w:val="24"/>
        </w:rPr>
        <w:t xml:space="preserve">投标文件未按照招标文件要求</w:t>
      </w:r>
      <w:r>
        <w:rPr>
          <w:rFonts w:hint="eastAsia" w:ascii="宋体" w:hAnsi="宋体"/>
          <w:bCs/>
          <w:sz w:val="24"/>
          <w:lang w:val="en-US" w:eastAsia="zh-CN"/>
        </w:rPr>
        <w:t xml:space="preserve">签字及</w:t>
      </w:r>
      <w:r>
        <w:rPr>
          <w:rFonts w:hint="eastAsia" w:ascii="宋体" w:hAnsi="宋体"/>
          <w:bCs/>
          <w:sz w:val="24"/>
        </w:rPr>
        <w:t xml:space="preserve">加盖CA电子公章的。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.2废标条款</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.2.1符合专业条件的供应商或者对招标文件作实质响应的供应商不足三家的。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出现影响采购公正的违法、违规行为的。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因重大变故，采购任务取消的。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评标委员会认定招标文件存在歧义、重大缺陷导致评审工作无法进行。</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 投标截止时间结束后参加投标的供应商不足三家的处理：</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spacing w:line="360" w:lineRule="auto"/>
        <w:rPr>
          <w:rFonts w:hint="eastAsia" w:ascii="宋体" w:hAnsi="宋体"/>
          <w:bCs/>
          <w:sz w:val="24"/>
        </w:rPr>
      </w:pPr>
      <w:r>
        <w:rPr>
          <w:rFonts w:hint="eastAsia" w:ascii="宋体" w:hAnsi="宋体"/>
          <w:bCs/>
          <w:sz w:val="24"/>
          <w:lang w:val="en-US" w:eastAsia="zh-CN"/>
        </w:rPr>
        <w:t xml:space="preserve">26.4</w:t>
      </w:r>
      <w:r>
        <w:rPr>
          <w:rFonts w:hint="eastAsia" w:ascii="宋体" w:hAnsi="宋体"/>
          <w:bCs/>
          <w:sz w:val="24"/>
        </w:rPr>
        <w:t xml:space="preserve">因苏采云系统故障原因造成开标不成功的</w:t>
      </w:r>
      <w:r>
        <w:rPr>
          <w:rFonts w:hint="eastAsia" w:ascii="宋体" w:hAnsi="宋体"/>
          <w:bCs/>
          <w:sz w:val="24"/>
          <w:lang w:eastAsia="zh-CN"/>
        </w:rPr>
        <w:t xml:space="preserve">。</w:t>
      </w:r>
      <w:r/>
    </w:p>
    <w:p>
      <w:pPr>
        <w:jc w:val="center"/>
        <w:rPr>
          <w:rFonts w:hint="eastAsia"/>
          <w:b/>
          <w:bCs/>
          <w:sz w:val="32"/>
          <w:szCs w:val="32"/>
        </w:rPr>
        <w:outlineLvl w:val="2"/>
      </w:pPr>
      <w:r>
        <w:rPr>
          <w:rFonts w:hint="eastAsia" w:ascii="宋体" w:hAnsi="宋体" w:eastAsia="宋体" w:cs="Times New Roman"/>
          <w:b/>
          <w:bCs/>
          <w:sz w:val="32"/>
          <w:szCs w:val="32"/>
        </w:rPr>
        <w:t xml:space="preserve">六、</w:t>
      </w:r>
      <w:bookmarkEnd w:id="163"/>
      <w:r/>
      <w:bookmarkEnd w:id="164"/>
      <w:r/>
      <w:bookmarkEnd w:id="165"/>
      <w:r>
        <w:rPr>
          <w:rFonts w:hint="eastAsia" w:ascii="宋体" w:hAnsi="宋体" w:eastAsia="宋体" w:cs="Times New Roman"/>
          <w:b/>
          <w:bCs/>
          <w:sz w:val="32"/>
          <w:szCs w:val="32"/>
        </w:rPr>
        <w:t xml:space="preserve">定标</w:t>
      </w:r>
      <w:bookmarkEnd w:id="166"/>
      <w:r/>
      <w:bookmarkEnd w:id="167"/>
      <w:r/>
      <w:bookmarkEnd w:id="168"/>
      <w:r/>
      <w:bookmarkEnd w:id="169"/>
      <w:r/>
      <w:bookmarkEnd w:id="170"/>
      <w:r/>
      <w:bookmarkEnd w:id="171"/>
      <w:r/>
      <w:r/>
    </w:p>
    <w:p>
      <w:pPr>
        <w:rPr>
          <w:rFonts w:hint="eastAsia" w:ascii="宋体" w:hAnsi="宋体" w:eastAsia="宋体" w:cs="Times New Roman"/>
          <w:b/>
          <w:bCs/>
          <w:sz w:val="24"/>
          <w:szCs w:val="32"/>
        </w:rPr>
        <w:outlineLvl w:val="2"/>
      </w:pPr>
      <w:r/>
      <w:bookmarkStart w:id="184" w:name="_Toc513029238"/>
      <w:r/>
      <w:bookmarkStart w:id="185" w:name="_Toc20823310"/>
      <w:r/>
      <w:bookmarkStart w:id="186" w:name="_Toc16938554"/>
      <w:r/>
      <w:bookmarkStart w:id="187" w:name="_Toc12708977"/>
      <w:r/>
      <w:bookmarkStart w:id="188" w:name="_Toc47453309"/>
      <w:r/>
      <w:bookmarkStart w:id="189" w:name="_Toc9363432"/>
      <w:r/>
      <w:bookmarkStart w:id="190" w:name="_Toc120614220"/>
      <w:r/>
      <w:bookmarkStart w:id="191" w:name="_Toc12887267"/>
      <w:r/>
      <w:bookmarkStart w:id="192" w:name="_Toc8485118"/>
      <w:r/>
      <w:bookmarkStart w:id="193" w:name="_Toc16938552"/>
      <w:r/>
      <w:bookmarkStart w:id="194" w:name="_Toc20823308"/>
      <w:r/>
      <w:bookmarkStart w:id="195" w:name="_Toc513029236"/>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7</w:t>
      </w:r>
      <w:r>
        <w:rPr>
          <w:rFonts w:hint="eastAsia" w:ascii="宋体" w:hAnsi="宋体" w:eastAsia="宋体" w:cs="Times New Roman"/>
          <w:b/>
          <w:bCs/>
          <w:sz w:val="24"/>
          <w:szCs w:val="32"/>
        </w:rPr>
        <w:t xml:space="preserve">、</w:t>
      </w:r>
      <w:bookmarkEnd w:id="184"/>
      <w:r>
        <w:rPr>
          <w:rFonts w:hint="eastAsia" w:ascii="宋体" w:hAnsi="宋体" w:eastAsia="宋体" w:cs="Times New Roman"/>
          <w:b/>
          <w:bCs/>
          <w:sz w:val="24"/>
          <w:szCs w:val="32"/>
        </w:rPr>
        <w:t xml:space="preserve">确定</w:t>
      </w:r>
      <w:bookmarkEnd w:id="185"/>
      <w:r/>
      <w:bookmarkEnd w:id="186"/>
      <w:r>
        <w:rPr>
          <w:rFonts w:hint="eastAsia" w:ascii="宋体" w:hAnsi="宋体" w:eastAsia="宋体" w:cs="Times New Roman"/>
          <w:b/>
          <w:bCs/>
          <w:sz w:val="24"/>
          <w:szCs w:val="32"/>
        </w:rPr>
        <w:t xml:space="preserve">中标单位</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.1评委会根据本招标文件规定评分办法与评分标准向采购人推荐</w:t>
      </w:r>
      <w:r>
        <w:rPr>
          <w:rFonts w:hint="eastAsia" w:ascii="宋体" w:hAnsi="宋体"/>
          <w:sz w:val="24"/>
          <w:lang w:val="en-US" w:eastAsia="zh-CN"/>
        </w:rPr>
        <w:t xml:space="preserve">出三名</w:t>
      </w:r>
      <w:r>
        <w:rPr>
          <w:rFonts w:hint="eastAsia" w:ascii="宋体" w:hAnsi="宋体"/>
          <w:sz w:val="24"/>
        </w:rPr>
        <w:t xml:space="preserve">中标候选人。</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.2采购人应根据评委会推荐的中标候选人确定中标人。</w:t>
      </w:r>
      <w:r/>
    </w:p>
    <w:p>
      <w:pPr>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.3代理机构将在本项目招标文件第一章规定的公告发布媒体上发布中标公告，公告期限为1个工作日。</w:t>
      </w:r>
      <w:r/>
    </w:p>
    <w:p>
      <w:pPr>
        <w:spacing w:line="360" w:lineRule="auto"/>
        <w:rPr>
          <w:rFonts w:hint="eastAsia" w:ascii="宋体" w:hAnsi="宋体"/>
          <w:sz w:val="24"/>
        </w:rPr>
      </w:pPr>
      <w:r>
        <w:rPr>
          <w:rFonts w:hint="eastAsia" w:ascii="宋体" w:hAnsi="宋体"/>
          <w:sz w:val="24"/>
          <w:lang w:val="en-US" w:eastAsia="zh-CN"/>
        </w:rPr>
        <w:t xml:space="preserve">27.4</w:t>
      </w:r>
      <w:r>
        <w:rPr>
          <w:rFonts w:hint="eastAsia" w:ascii="宋体" w:hAnsi="宋体"/>
          <w:sz w:val="24"/>
        </w:rPr>
        <w:t xml:space="preserve">若有充分证据证明，中标人出现下列情况之一的，一经查实，将被取消中标资格：</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.4.1提供虚假材料谋取中标的。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.4.2向采购人、代理机构行贿或者提供其他不正当利益的。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.4.3恶意竞争，投标总报价明显低于其自身合理成本且又无法提供有效证明的。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.4.4属于本文件规定的无效条件，但在评标过程中又未被评委会发现的。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.4.5与采购人或者其他供应商恶意串通的。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.4.6采取不正当手段诋毁、排挤其他供应商的。</w:t>
      </w:r>
      <w:r/>
    </w:p>
    <w:p>
      <w:pPr>
        <w:spacing w:line="360" w:lineRule="auto"/>
        <w:rPr>
          <w:rFonts w:hint="eastAsia" w:ascii="宋体" w:hAnsi="宋体"/>
          <w:sz w:val="24"/>
        </w:rPr>
      </w:pPr>
      <w:r/>
      <w:bookmarkStart w:id="196" w:name="_Toc200451960"/>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.5有下列情形之一的，视为投标人串通投标，投标无效：</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.5.1不同投标人的投标文件由同一单位或者个人编制。</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.5.2不同投标人委托同一单位或者个人办理投标事宜。</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.5.3不同投标人的投标文件载明的项目管理成员或者联系人员为同一人。</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.5.4不同投标人的投标文件异常一致或者投标报价呈规律性差异。</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sz w:val="24"/>
        </w:rPr>
        <w:t xml:space="preserve">不同投标人的投标保证金从同一单位或者个人的账户转出。</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、中标通知书</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.2中标供应商收到代理机构的中标通知书领取信息后，须立即到代理机构办理中标通知书的领取手续。</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lang w:val="en-US" w:eastAsia="zh-CN"/>
        </w:rPr>
        <w:t xml:space="preserve">29</w:t>
      </w:r>
      <w:r>
        <w:rPr>
          <w:rFonts w:hint="eastAsia" w:ascii="宋体" w:hAnsi="宋体" w:eastAsia="宋体" w:cs="Times New Roman"/>
          <w:b/>
          <w:bCs/>
          <w:sz w:val="24"/>
          <w:szCs w:val="32"/>
        </w:rPr>
        <w:t xml:space="preserve">、质疑处理</w:t>
      </w:r>
      <w:bookmarkEnd w:id="196"/>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.1提出质疑的供应商应当是参与所质疑项目采购活动的供应商。潜在供应商按照招标文件要求获取其可质疑的采购文件的，可以对采购文件提出质疑。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.2供应商认为</w:t>
      </w:r>
      <w:r>
        <w:rPr>
          <w:rFonts w:hint="eastAsia" w:ascii="宋体" w:hAnsi="宋体"/>
          <w:sz w:val="24"/>
          <w:lang w:val="en-US" w:eastAsia="zh-CN"/>
        </w:rPr>
        <w:t xml:space="preserve">采购</w:t>
      </w:r>
      <w:r>
        <w:rPr>
          <w:rFonts w:hint="eastAsia" w:ascii="宋体" w:hAnsi="宋体"/>
          <w:sz w:val="24"/>
        </w:rPr>
        <w:t xml:space="preserve">文件、采购过程和采购结果使自己的权益受到损害的，可以在知道或应知其权益受到损害之日起七个工作日内，以书面形式向代理机构提出质疑。上述应知其权益受到损害之日，是指：</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.2.1对可以质疑的</w:t>
      </w:r>
      <w:r>
        <w:rPr>
          <w:rFonts w:hint="eastAsia" w:ascii="宋体" w:hAnsi="宋体"/>
          <w:sz w:val="24"/>
          <w:lang w:val="en-US" w:eastAsia="zh-CN"/>
        </w:rPr>
        <w:t xml:space="preserve">采购</w:t>
      </w:r>
      <w:r>
        <w:rPr>
          <w:rFonts w:hint="eastAsia" w:ascii="宋体" w:hAnsi="宋体"/>
          <w:sz w:val="24"/>
        </w:rPr>
        <w:t xml:space="preserve">文件提出质疑的，为收到</w:t>
      </w:r>
      <w:r>
        <w:rPr>
          <w:rFonts w:hint="eastAsia" w:ascii="宋体" w:hAnsi="宋体"/>
          <w:sz w:val="24"/>
          <w:lang w:val="en-US" w:eastAsia="zh-CN"/>
        </w:rPr>
        <w:t xml:space="preserve">采购</w:t>
      </w:r>
      <w:r>
        <w:rPr>
          <w:rFonts w:hint="eastAsia" w:ascii="宋体" w:hAnsi="宋体"/>
          <w:sz w:val="24"/>
        </w:rPr>
        <w:t xml:space="preserve">文件之日或者</w:t>
      </w:r>
      <w:r>
        <w:rPr>
          <w:rFonts w:hint="eastAsia" w:ascii="宋体" w:hAnsi="宋体"/>
          <w:sz w:val="24"/>
          <w:lang w:val="en-US" w:eastAsia="zh-CN"/>
        </w:rPr>
        <w:t xml:space="preserve">采购</w:t>
      </w:r>
      <w:r>
        <w:rPr>
          <w:rFonts w:hint="eastAsia" w:ascii="宋体" w:hAnsi="宋体"/>
          <w:sz w:val="24"/>
        </w:rPr>
        <w:t xml:space="preserve">文件公告期限届满之日；</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.2.2对采购过程提出质疑的，为各采购程序环节结束之日；</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.2.3对中标或者成交结果提出质疑的，为中标或者成交结果公告期限届满之日。</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.3供应商应当在</w:t>
      </w:r>
      <w:r>
        <w:rPr>
          <w:rFonts w:hint="eastAsia" w:ascii="宋体" w:hAnsi="宋体"/>
          <w:sz w:val="24"/>
          <w:lang w:val="en-US" w:eastAsia="zh-CN"/>
        </w:rPr>
        <w:t xml:space="preserve">法定</w:t>
      </w:r>
      <w:r>
        <w:rPr>
          <w:rFonts w:hint="eastAsia" w:ascii="宋体" w:hAnsi="宋体"/>
          <w:sz w:val="24"/>
        </w:rPr>
        <w:t xml:space="preserve">质疑期内一次性提出针对同一采购程序环节的质疑。供应商如在</w:t>
      </w:r>
      <w:r>
        <w:rPr>
          <w:rFonts w:hint="eastAsia" w:ascii="宋体" w:hAnsi="宋体"/>
          <w:sz w:val="24"/>
          <w:lang w:val="en-US" w:eastAsia="zh-CN"/>
        </w:rPr>
        <w:t xml:space="preserve">法定</w:t>
      </w:r>
      <w:r>
        <w:rPr>
          <w:rFonts w:hint="eastAsia" w:ascii="宋体" w:hAnsi="宋体"/>
          <w:sz w:val="24"/>
        </w:rPr>
        <w:t xml:space="preserve">期限内对同一采购程序环节提出多次质疑的，代理机构将只对供应商第一次质疑作出答复。</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.5代理机构只接收以纸质原件形式送达的质疑。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.6以下情形的质疑不予受理</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.6.1 内容不符合《政府采购质疑和投诉办法》第十二条规定的质疑。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.6.2 超出政府采购法定期限的质疑。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.6.3以传真、电子邮件等方式递交的非原件形式的质疑。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.6.4未参加投标活动的供应商或在投标活动中自身权益未受到损害的供应商所提出的质疑。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.6.5未按本文件规定的要求签字、加盖公章的质疑（供应商组成联合体参加投标，联合体中任何一方或多方未按要求签字或盖章，并加盖公章的质疑）。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.7代理机构收到质疑函后，将对质疑的形式和内容进行审查，如质疑函内容、格式不符合规定，代理机构将告知质疑人进行补正。</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.8质疑人应当在招标文件规定的质疑期限内进行补正并重新提交质疑函，拒不补正或者在有效质疑期限内未重新提交质疑函的，为无效质疑，代理机构将不予受理。</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.9对于内容、格式符合规定的质疑函，代理机构应当在收到投标供应商的书面质疑后七个工作日内作出答复，并以书面形式通知质疑供应商和其他有关供应商，但答复的内容不得涉及商业秘密。</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rPr>
          <w:rFonts w:hint="eastAsia"/>
          <w:b/>
          <w:bCs/>
          <w:sz w:val="32"/>
          <w:szCs w:val="32"/>
        </w:rPr>
        <w:outlineLvl w:val="2"/>
      </w:pPr>
      <w:r>
        <w:rPr>
          <w:rFonts w:hint="eastAsia" w:ascii="宋体" w:hAnsi="宋体" w:eastAsia="宋体" w:cs="Times New Roman"/>
          <w:b/>
          <w:bCs/>
          <w:sz w:val="32"/>
          <w:szCs w:val="32"/>
        </w:rPr>
        <w:t xml:space="preserve">七、授予合同</w:t>
      </w:r>
      <w:bookmarkEnd w:id="187"/>
      <w:r/>
      <w:bookmarkEnd w:id="188"/>
      <w:r/>
      <w:bookmarkEnd w:id="189"/>
      <w:r/>
      <w:bookmarkEnd w:id="190"/>
      <w:r/>
      <w:bookmarkEnd w:id="191"/>
      <w:r/>
      <w:bookmarkEnd w:id="192"/>
      <w:r/>
      <w:bookmarkEnd w:id="193"/>
      <w:r/>
      <w:bookmarkEnd w:id="194"/>
      <w:r/>
      <w:bookmarkEnd w:id="195"/>
      <w:r/>
      <w:r/>
    </w:p>
    <w:p>
      <w:pPr>
        <w:rPr>
          <w:rFonts w:hint="eastAsia" w:ascii="宋体" w:hAnsi="宋体" w:eastAsia="宋体" w:cs="Times New Roman"/>
          <w:b/>
          <w:bCs/>
          <w:sz w:val="24"/>
          <w:szCs w:val="32"/>
        </w:rPr>
        <w:outlineLvl w:val="2"/>
      </w:pPr>
      <w:r/>
      <w:bookmarkStart w:id="197" w:name="_Toc16938558"/>
      <w:r/>
      <w:bookmarkStart w:id="198" w:name="_Toc20823314"/>
      <w:r/>
      <w:bookmarkStart w:id="199" w:name="_Toc479757207"/>
      <w:r/>
      <w:bookmarkStart w:id="200" w:name="_Toc120614221"/>
      <w:r/>
      <w:bookmarkStart w:id="201" w:name="_Toc513029242"/>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0</w:t>
      </w:r>
      <w:r>
        <w:rPr>
          <w:rFonts w:hint="eastAsia" w:ascii="宋体" w:hAnsi="宋体" w:eastAsia="宋体" w:cs="Times New Roman"/>
          <w:b/>
          <w:bCs/>
          <w:sz w:val="24"/>
          <w:szCs w:val="32"/>
        </w:rPr>
        <w:t xml:space="preserve">、签订合同</w:t>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.l中标人应按中标通知书的规定,按照招标文件确定的事项与采购人签订采购合同，且不得迟于中标通知书发出之日起三十日，</w:t>
      </w:r>
      <w:bookmarkStart w:id="202" w:name="_Hlk87549417"/>
      <w:r>
        <w:rPr>
          <w:rFonts w:hint="eastAsia" w:ascii="宋体" w:hAnsi="宋体"/>
          <w:bCs/>
          <w:sz w:val="24"/>
        </w:rPr>
        <w:t xml:space="preserve">否则按照政府采购规定追究其责任，由此给采购人造成损失的，中标人应承担赔偿责任。</w:t>
      </w:r>
      <w:bookmarkEnd w:id="202"/>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.2招标文件、中标人的投标文件及招标过程中有关澄清、承诺文件均应作为合同附件。</w:t>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.3签订合同后，</w:t>
      </w:r>
      <w:r>
        <w:rPr>
          <w:rFonts w:hint="eastAsia" w:ascii="宋体" w:hAnsi="宋体"/>
          <w:b/>
          <w:bCs w:val="0"/>
          <w:sz w:val="24"/>
          <w:lang w:val="en-US" w:eastAsia="zh-CN"/>
        </w:rPr>
        <w:t xml:space="preserve">★</w:t>
      </w:r>
      <w:r>
        <w:rPr>
          <w:rFonts w:hint="eastAsia" w:ascii="宋体" w:hAnsi="宋体"/>
          <w:b/>
          <w:bCs w:val="0"/>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spacing w:line="360" w:lineRule="auto"/>
        <w:rPr>
          <w:rFonts w:hint="eastAsia" w:ascii="宋体" w:hAnsi="宋体"/>
          <w:bCs/>
          <w:sz w:val="24"/>
        </w:rPr>
      </w:pPr>
      <w:r>
        <w:rPr>
          <w:rFonts w:hint="eastAsia" w:ascii="宋体" w:hAnsi="宋体"/>
          <w:bCs/>
          <w:sz w:val="24"/>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、货物和服务的追加</w:t>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1.</w:t>
      </w:r>
      <w:r>
        <w:rPr>
          <w:rFonts w:hint="eastAsia" w:ascii="宋体" w:hAnsi="宋体"/>
          <w:b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rPr>
          <w:rFonts w:hint="eastAsia" w:ascii="Times New Roman" w:hAnsi="Times New Roman" w:eastAsia="宋体" w:cs="Times New Roman"/>
          <w:b/>
          <w:bCs/>
          <w:sz w:val="32"/>
          <w:szCs w:val="32"/>
          <w:lang w:val="en-US" w:eastAsia="zh-CN"/>
        </w:rPr>
        <w:outlineLvl w:val="2"/>
      </w:pPr>
      <w:r>
        <w:rPr>
          <w:rFonts w:hint="eastAsia" w:ascii="宋体" w:hAnsi="宋体" w:eastAsia="宋体" w:cs="Times New Roman"/>
          <w:b/>
          <w:bCs/>
          <w:sz w:val="32"/>
          <w:szCs w:val="32"/>
          <w:lang w:val="en-US" w:eastAsia="zh-CN"/>
        </w:rPr>
        <w:t xml:space="preserve">八、其他</w:t>
      </w:r>
      <w:bookmarkEnd w:id="197"/>
      <w:r/>
      <w:bookmarkEnd w:id="198"/>
      <w:r/>
      <w:bookmarkEnd w:id="199"/>
      <w:r/>
      <w:bookmarkEnd w:id="200"/>
      <w:r/>
      <w:bookmarkEnd w:id="201"/>
      <w:r/>
      <w:r/>
    </w:p>
    <w:p>
      <w:pPr>
        <w:rPr>
          <w:rFonts w:hint="eastAsia" w:ascii="宋体" w:hAnsi="宋体" w:eastAsia="宋体" w:cs="Times New Roman"/>
          <w:b/>
          <w:bCs/>
          <w:sz w:val="24"/>
          <w:szCs w:val="32"/>
          <w:lang w:val="en-US" w:eastAsia="zh-CN"/>
        </w:rPr>
        <w:outlineLvl w:val="2"/>
      </w:pPr>
      <w:r>
        <w:rPr>
          <w:rFonts w:hint="eastAsia" w:ascii="宋体" w:hAnsi="宋体" w:eastAsia="宋体" w:cs="Times New Roman"/>
          <w:b/>
          <w:bCs/>
          <w:sz w:val="24"/>
          <w:szCs w:val="32"/>
          <w:lang w:val="en-US" w:eastAsia="zh-CN"/>
        </w:rPr>
        <w:t xml:space="preserve">32、样品</w:t>
      </w:r>
      <w:r/>
    </w:p>
    <w:p>
      <w:pPr>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32.1如本项目要求提供样品的，中标人的样品由采购人负责保管、封存，并作为履约验收的参考，未中标人的样品将及时退还；</w:t>
      </w:r>
      <w:r/>
    </w:p>
    <w:p>
      <w:pPr>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32.2代理机构不接收在样品递交截止时间后递交的样品。</w:t>
      </w:r>
      <w:r/>
    </w:p>
    <w:p>
      <w:pPr>
        <w:spacing w:line="360" w:lineRule="auto"/>
        <w:rPr>
          <w:rFonts w:hint="eastAsia" w:ascii="宋体" w:hAnsi="宋体" w:eastAsia="宋体" w:cs="Times New Roman"/>
          <w:bCs/>
          <w:sz w:val="24"/>
          <w:lang w:val="en-US" w:eastAsia="zh-CN"/>
        </w:rPr>
      </w:pPr>
      <w:r/>
      <w:bookmarkStart w:id="203" w:name="_Hlk45477292"/>
      <w:r>
        <w:rPr>
          <w:rFonts w:hint="eastAsia" w:ascii="宋体" w:hAnsi="宋体" w:eastAsia="宋体" w:cs="Times New Roman"/>
          <w:bCs/>
          <w:sz w:val="24"/>
          <w:lang w:val="en-US" w:eastAsia="zh-CN"/>
        </w:rPr>
        <w:t xml:space="preserve">32.3未中标样品在评审结束后统一退还（退还具体时间另行通知），各投标人应在接到退还通知后1天内将样品搬离样品递交现场，超过时间未退还的样品由采购人或代理机构处置。</w:t>
      </w:r>
      <w:bookmarkEnd w:id="203"/>
      <w:r/>
      <w:r/>
    </w:p>
    <w:p>
      <w:pPr>
        <w:spacing w:before="57" w:line="360" w:lineRule="auto"/>
        <w:rPr>
          <w:rFonts w:ascii="宋体" w:hAnsi="宋体" w:cs="宋体"/>
          <w:sz w:val="24"/>
          <w:highlight w:val="none"/>
        </w:rPr>
      </w:pPr>
      <w:r>
        <w:rPr>
          <w:rFonts w:hint="eastAsia" w:ascii="宋体" w:hAnsi="宋体" w:eastAsia="宋体" w:cs="Times New Roman"/>
          <w:bCs/>
          <w:sz w:val="24"/>
          <w:lang w:val="en-US" w:eastAsia="zh-CN"/>
        </w:rPr>
        <w:t xml:space="preserve">32.4中标人的样品由代理机构在评审现场移交给采购人，中标人应按照采购人要求及时运送至指定地点封存。</w:t>
      </w:r>
      <w:bookmarkEnd w:id="40"/>
      <w:r/>
      <w:bookmarkEnd w:id="41"/>
      <w:r/>
      <w:bookmarkEnd w:id="42"/>
      <w:r/>
      <w:bookmarkEnd w:id="43"/>
      <w:r/>
      <w:bookmarkEnd w:id="44"/>
      <w:r/>
      <w:r/>
    </w:p>
    <w:p>
      <w:pPr>
        <w:spacing w:line="360" w:lineRule="auto"/>
        <w:rPr>
          <w:rFonts w:ascii="宋体" w:hAnsi="宋体"/>
          <w:sz w:val="24"/>
          <w:highlight w:val="none"/>
        </w:rPr>
      </w:pPr>
      <w:r>
        <w:rPr>
          <w:rFonts w:ascii="宋体" w:hAnsi="宋体"/>
          <w:sz w:val="24"/>
          <w:highlight w:val="none"/>
        </w:rPr>
      </w:r>
      <w:bookmarkEnd w:id="24"/>
      <w:r/>
      <w:bookmarkEnd w:id="25"/>
      <w:r/>
      <w:bookmarkEnd w:id="26"/>
      <w:r/>
      <w:r/>
    </w:p>
    <w:p>
      <w:pPr>
        <w:pStyle w:val="891"/>
        <w:jc w:val="center"/>
        <w:rPr>
          <w:rFonts w:ascii="黑体" w:eastAsia="黑体" w:cs="Arial"/>
          <w:bCs/>
          <w:szCs w:val="44"/>
          <w:highlight w:val="none"/>
        </w:rPr>
      </w:pPr>
      <w:r>
        <w:rPr>
          <w:rFonts w:ascii="宋体" w:hAnsi="宋体"/>
          <w:highlight w:val="none"/>
        </w:rPr>
        <w:br w:type="page" w:clear="all"/>
      </w:r>
      <w:bookmarkEnd w:id="8"/>
      <w:r/>
      <w:bookmarkStart w:id="204" w:name="_Toc12708979"/>
      <w:r/>
      <w:bookmarkStart w:id="205" w:name="_Toc47453311"/>
      <w:r/>
      <w:bookmarkStart w:id="206" w:name="_Toc12887269"/>
      <w:r/>
      <w:bookmarkStart w:id="207" w:name="_Toc9363434"/>
      <w:r/>
      <w:bookmarkStart w:id="208" w:name="_Hlk14339205"/>
      <w:r/>
      <w:bookmarkStart w:id="209" w:name="_Hlk8656442"/>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合同文本</w:t>
      </w:r>
      <w:bookmarkEnd w:id="204"/>
      <w:r/>
      <w:bookmarkEnd w:id="205"/>
      <w:r/>
      <w:bookmarkEnd w:id="206"/>
      <w:r/>
      <w:bookmarkEnd w:id="207"/>
      <w:r/>
      <w:r/>
    </w:p>
    <w:p>
      <w:pPr>
        <w:ind w:firstLine="480"/>
        <w:spacing w:line="560" w:lineRule="exact"/>
        <w:rPr>
          <w:rFonts w:ascii="宋体" w:hAnsi="宋体"/>
          <w:bCs/>
          <w:sz w:val="24"/>
          <w:highlight w:val="none"/>
        </w:rPr>
      </w:pPr>
      <w:r/>
      <w:bookmarkStart w:id="210" w:name="_Toc16938559"/>
      <w:r/>
      <w:bookmarkStart w:id="211" w:name="_Toc513029243"/>
      <w:r/>
      <w:bookmarkStart w:id="212" w:name="_Toc20823315"/>
      <w:r>
        <w:rPr>
          <w:rFonts w:hint="eastAsia" w:ascii="宋体" w:hAnsi="宋体"/>
          <w:bCs/>
          <w:sz w:val="24"/>
          <w:highlight w:val="none"/>
        </w:rPr>
        <w:t xml:space="preserve">以下为中标后签订本项目合同的通用条款，中标人不得提出实质性的修改，关于专用条款将由采购人与中标人结合本项目具体情况协商后签订。</w:t>
      </w:r>
      <w:bookmarkEnd w:id="210"/>
      <w:r/>
      <w:bookmarkEnd w:id="211"/>
      <w:r/>
      <w:bookmarkEnd w:id="212"/>
      <w:r/>
      <w:bookmarkEnd w:id="208"/>
      <w:r/>
      <w:bookmarkEnd w:id="209"/>
      <w:r/>
      <w:r/>
    </w:p>
    <w:p>
      <w:pPr>
        <w:ind w:firstLine="482"/>
        <w:jc w:val="center"/>
        <w:keepLines/>
        <w:keepNext/>
        <w:spacing w:line="440" w:lineRule="exact"/>
        <w:rPr>
          <w:rFonts w:hint="eastAsia" w:ascii="宋体" w:hAnsi="宋体" w:eastAsia="宋体" w:cs="宋体"/>
          <w:b/>
          <w:bCs/>
          <w:sz w:val="24"/>
          <w:highlight w:val="none"/>
        </w:rPr>
      </w:pPr>
      <w:r/>
      <w:bookmarkStart w:id="213" w:name="_Hlt16619369"/>
      <w:r/>
      <w:bookmarkEnd w:id="213"/>
      <w:r/>
      <w:bookmarkStart w:id="214" w:name="_Hlk8656474"/>
      <w:r/>
      <w:bookmarkStart w:id="215" w:name="_Toc47452170"/>
      <w:r/>
      <w:r/>
    </w:p>
    <w:p>
      <w:pPr>
        <w:ind w:firstLine="482"/>
        <w:jc w:val="center"/>
        <w:keepLines/>
        <w:keepNext/>
        <w:spacing w:line="440" w:lineRule="exact"/>
        <w:rPr>
          <w:rFonts w:ascii="宋体" w:hAnsi="宋体" w:cs="宋体"/>
          <w:b/>
          <w:bCs/>
          <w:sz w:val="24"/>
          <w:highlight w:val="none"/>
        </w:rPr>
      </w:pPr>
      <w:r>
        <w:rPr>
          <w:rFonts w:hint="eastAsia" w:ascii="宋体" w:hAnsi="宋体" w:eastAsia="宋体" w:cs="宋体"/>
          <w:b/>
          <w:bCs/>
          <w:sz w:val="24"/>
          <w:highlight w:val="none"/>
        </w:rPr>
        <w:t xml:space="preserve">南京医科大学泰州临床医学院高性能计算和存储服务</w:t>
      </w:r>
      <w:r>
        <w:rPr>
          <w:rFonts w:hint="eastAsia" w:ascii="宋体" w:hAnsi="宋体" w:cs="宋体"/>
          <w:b/>
          <w:bCs/>
          <w:sz w:val="24"/>
          <w:highlight w:val="none"/>
          <w:lang w:val="en-US" w:eastAsia="zh-CN"/>
        </w:rPr>
        <w:t xml:space="preserve">项目</w:t>
      </w:r>
      <w:r>
        <w:rPr>
          <w:rFonts w:hint="eastAsia" w:ascii="宋体" w:hAnsi="宋体" w:cs="宋体"/>
          <w:b/>
          <w:bCs/>
          <w:sz w:val="24"/>
          <w:highlight w:val="none"/>
        </w:rPr>
        <w:t xml:space="preserve">采购合同</w:t>
      </w:r>
      <w:r/>
    </w:p>
    <w:p>
      <w:pPr>
        <w:pStyle w:val="908"/>
        <w:ind w:left="0" w:firstLine="480"/>
        <w:spacing w:line="440" w:lineRule="exact"/>
        <w:rPr>
          <w:rFonts w:ascii="宋体" w:hAnsi="宋体" w:cs="宋体"/>
          <w:sz w:val="24"/>
          <w:szCs w:val="24"/>
        </w:rPr>
      </w:pPr>
      <w:r>
        <w:rPr>
          <w:rFonts w:hint="eastAsia" w:ascii="宋体" w:hAnsi="宋体" w:cs="宋体"/>
          <w:sz w:val="24"/>
          <w:szCs w:val="24"/>
        </w:rPr>
        <w:t xml:space="preserve">                                                   </w:t>
      </w:r>
      <w:r/>
    </w:p>
    <w:p>
      <w:pPr>
        <w:pStyle w:val="911"/>
        <w:ind w:firstLine="480"/>
        <w:spacing w:line="440" w:lineRule="exact"/>
        <w:rPr>
          <w:rFonts w:hint="default" w:hAnsi="宋体" w:cs="宋体"/>
          <w:sz w:val="24"/>
          <w:szCs w:val="24"/>
        </w:rPr>
      </w:pPr>
      <w:r>
        <w:rPr>
          <w:rFonts w:hAnsi="宋体" w:cs="宋体"/>
          <w:sz w:val="24"/>
          <w:szCs w:val="24"/>
        </w:rPr>
        <w:t xml:space="preserve">委托方（甲方）：南京医科大学</w:t>
      </w:r>
      <w:r/>
    </w:p>
    <w:p>
      <w:pPr>
        <w:pStyle w:val="911"/>
        <w:ind w:firstLine="480"/>
        <w:spacing w:line="440" w:lineRule="exact"/>
        <w:rPr>
          <w:rFonts w:hint="default" w:hAnsi="宋体" w:cs="宋体"/>
          <w:sz w:val="24"/>
          <w:szCs w:val="24"/>
        </w:rPr>
      </w:pPr>
      <w:r>
        <w:rPr>
          <w:rFonts w:hAnsi="宋体" w:cs="宋体"/>
          <w:sz w:val="24"/>
          <w:szCs w:val="24"/>
        </w:rPr>
        <w:t xml:space="preserve">地址：</w:t>
      </w:r>
      <w:r/>
    </w:p>
    <w:p>
      <w:pPr>
        <w:pStyle w:val="911"/>
        <w:ind w:firstLine="480"/>
        <w:spacing w:line="440" w:lineRule="exact"/>
        <w:rPr>
          <w:rFonts w:hint="default" w:hAnsi="宋体" w:cs="宋体"/>
          <w:sz w:val="24"/>
          <w:szCs w:val="24"/>
        </w:rPr>
      </w:pPr>
      <w:r>
        <w:rPr>
          <w:rFonts w:hAnsi="宋体" w:cs="宋体"/>
          <w:sz w:val="24"/>
          <w:szCs w:val="24"/>
        </w:rPr>
        <w:t xml:space="preserve">联系方式：                                     </w:t>
      </w:r>
      <w:r/>
    </w:p>
    <w:p>
      <w:pPr>
        <w:pStyle w:val="911"/>
        <w:ind w:firstLine="480"/>
        <w:spacing w:line="440" w:lineRule="exact"/>
        <w:rPr>
          <w:rFonts w:hint="default" w:hAnsi="宋体" w:cs="宋体"/>
          <w:sz w:val="24"/>
          <w:szCs w:val="24"/>
        </w:rPr>
      </w:pPr>
      <w:r>
        <w:rPr>
          <w:rFonts w:hAnsi="宋体" w:cs="宋体"/>
          <w:sz w:val="24"/>
          <w:szCs w:val="24"/>
        </w:rPr>
        <w:t xml:space="preserve">受托方（乙方）：   </w:t>
      </w:r>
      <w:r/>
    </w:p>
    <w:p>
      <w:pPr>
        <w:pStyle w:val="911"/>
        <w:ind w:firstLine="480"/>
        <w:spacing w:line="440" w:lineRule="exact"/>
        <w:rPr>
          <w:rFonts w:hint="default" w:hAnsi="宋体" w:cs="宋体"/>
          <w:sz w:val="24"/>
          <w:szCs w:val="24"/>
        </w:rPr>
      </w:pPr>
      <w:r>
        <w:rPr>
          <w:rFonts w:hAnsi="宋体" w:cs="宋体"/>
          <w:sz w:val="24"/>
          <w:szCs w:val="24"/>
        </w:rPr>
        <w:t xml:space="preserve">地址：</w:t>
      </w:r>
      <w:r/>
    </w:p>
    <w:p>
      <w:pPr>
        <w:pStyle w:val="911"/>
        <w:ind w:firstLine="480"/>
        <w:spacing w:line="440" w:lineRule="exact"/>
        <w:rPr>
          <w:rFonts w:hint="default" w:hAnsi="宋体" w:cs="宋体"/>
          <w:sz w:val="24"/>
          <w:szCs w:val="24"/>
        </w:rPr>
      </w:pPr>
      <w:r>
        <w:rPr>
          <w:rFonts w:hAnsi="宋体" w:cs="宋体"/>
          <w:sz w:val="24"/>
          <w:szCs w:val="24"/>
        </w:rPr>
        <w:t xml:space="preserve">联系方式：                                     </w:t>
      </w:r>
      <w:r/>
    </w:p>
    <w:p>
      <w:pPr>
        <w:pStyle w:val="911"/>
        <w:ind w:firstLine="480"/>
        <w:spacing w:line="440" w:lineRule="exact"/>
        <w:rPr>
          <w:rFonts w:hint="default" w:hAnsi="宋体" w:cs="宋体"/>
          <w:sz w:val="24"/>
          <w:szCs w:val="24"/>
        </w:rPr>
      </w:pPr>
      <w:r>
        <w:rPr>
          <w:rFonts w:hAnsi="宋体" w:cs="宋体"/>
          <w:sz w:val="24"/>
          <w:szCs w:val="24"/>
        </w:rPr>
        <w:t xml:space="preserve">甲方委托乙方就甲方</w:t>
      </w:r>
      <w:r>
        <w:rPr>
          <w:rFonts w:hAnsi="宋体" w:cs="宋体"/>
          <w:sz w:val="24"/>
          <w:szCs w:val="24"/>
          <w:u w:val="single"/>
        </w:rPr>
        <w:t xml:space="preserve">                   </w:t>
      </w:r>
      <w:r>
        <w:rPr>
          <w:rFonts w:hAnsi="宋体" w:cs="宋体"/>
          <w:sz w:val="24"/>
          <w:szCs w:val="24"/>
        </w:rPr>
        <w:t xml:space="preserve">项目提供</w:t>
      </w:r>
      <w:r>
        <w:rPr>
          <w:rFonts w:hAnsi="宋体" w:cs="宋体"/>
          <w:sz w:val="24"/>
          <w:szCs w:val="24"/>
          <w:u w:val="single"/>
        </w:rPr>
        <w:t xml:space="preserve">       </w:t>
      </w:r>
      <w:r>
        <w:rPr>
          <w:rFonts w:hAnsi="宋体" w:cs="宋体"/>
          <w:sz w:val="24"/>
          <w:szCs w:val="24"/>
        </w:rPr>
        <w:t xml:space="preserve">专项技术服务，甲方支付相应的技术服务报酬。双方经过平等协商，在真实、充分地表达各自意愿的基础上，根据《中华人民共和国民法典》的规定，达成如下协议，并由双方共同恪守。</w:t>
      </w:r>
      <w:r/>
    </w:p>
    <w:p>
      <w:pPr>
        <w:pStyle w:val="911"/>
        <w:ind w:firstLine="482"/>
        <w:spacing w:line="440" w:lineRule="exact"/>
        <w:rPr>
          <w:rFonts w:hint="default" w:hAnsi="宋体" w:cs="宋体"/>
          <w:sz w:val="24"/>
          <w:szCs w:val="24"/>
        </w:rPr>
      </w:pPr>
      <w:r>
        <w:rPr>
          <w:rFonts w:hAnsi="宋体" w:cs="宋体"/>
          <w:b/>
          <w:sz w:val="24"/>
          <w:szCs w:val="24"/>
        </w:rPr>
        <w:t xml:space="preserve">第一条</w:t>
      </w:r>
      <w:r>
        <w:rPr>
          <w:rFonts w:hAnsi="宋体" w:cs="宋体"/>
          <w:sz w:val="24"/>
          <w:szCs w:val="24"/>
        </w:rPr>
        <w:t xml:space="preserve"> 甲方委托乙方进行技术服务的内容如下：</w:t>
      </w:r>
      <w:r/>
    </w:p>
    <w:p>
      <w:pPr>
        <w:pStyle w:val="911"/>
        <w:ind w:left="479"/>
        <w:jc w:val="left"/>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技术服务的目标：                                                                                                           2</w:t>
      </w:r>
      <w:r>
        <w:rPr>
          <w:rFonts w:hint="eastAsia" w:hAnsi="宋体" w:cs="宋体"/>
          <w:sz w:val="24"/>
          <w:szCs w:val="24"/>
          <w:lang w:val="en-US" w:eastAsia="zh-CN"/>
        </w:rPr>
        <w:t xml:space="preserve">.</w:t>
      </w:r>
      <w:r>
        <w:rPr>
          <w:rFonts w:hAnsi="宋体" w:cs="宋体"/>
          <w:sz w:val="24"/>
          <w:szCs w:val="24"/>
        </w:rPr>
        <w:t xml:space="preserve">技术服务的内容：                                                       </w:t>
      </w:r>
      <w:r/>
    </w:p>
    <w:p>
      <w:pPr>
        <w:pStyle w:val="911"/>
        <w:ind w:firstLine="480"/>
        <w:jc w:val="left"/>
        <w:spacing w:line="440" w:lineRule="exact"/>
        <w:rPr>
          <w:rFonts w:hAnsi="宋体" w:cs="宋体"/>
          <w:sz w:val="24"/>
          <w:szCs w:val="24"/>
          <w:highlight w:val="none"/>
        </w:rPr>
      </w:pPr>
      <w:r>
        <w:rPr>
          <w:rFonts w:hAnsi="宋体" w:cs="宋体"/>
          <w:sz w:val="24"/>
          <w:szCs w:val="24"/>
          <w:highlight w:val="none"/>
        </w:rPr>
        <w:t xml:space="preserve">3</w:t>
      </w:r>
      <w:r>
        <w:rPr>
          <w:rFonts w:hint="eastAsia" w:hAnsi="宋体" w:cs="宋体"/>
          <w:sz w:val="24"/>
          <w:szCs w:val="24"/>
          <w:highlight w:val="none"/>
          <w:lang w:val="en-US" w:eastAsia="zh-CN"/>
        </w:rPr>
        <w:t xml:space="preserve">.</w:t>
      </w:r>
      <w:r>
        <w:rPr>
          <w:rFonts w:hAnsi="宋体" w:cs="宋体"/>
          <w:sz w:val="24"/>
          <w:szCs w:val="24"/>
          <w:highlight w:val="none"/>
        </w:rPr>
        <w:t xml:space="preserve">技术服务的方式： </w:t>
      </w:r>
      <w:r/>
    </w:p>
    <w:p>
      <w:pPr>
        <w:pStyle w:val="911"/>
        <w:ind w:firstLine="480"/>
        <w:jc w:val="left"/>
        <w:spacing w:line="440" w:lineRule="exact"/>
        <w:rPr>
          <w:rFonts w:hint="default"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lang w:val="en-US" w:eastAsia="zh-CN"/>
        </w:rPr>
        <w:t xml:space="preserve">.</w:t>
      </w:r>
      <w:r>
        <w:rPr>
          <w:rFonts w:hint="eastAsia" w:hAnsi="宋体" w:cs="宋体"/>
          <w:sz w:val="24"/>
          <w:szCs w:val="24"/>
          <w:highlight w:val="none"/>
        </w:rPr>
        <w:t xml:space="preserve">本项目需按照《南京医科大学信息化项目建设要求（2025版）》执行。签订《网络安全及数据安全责任承诺书》。</w:t>
      </w:r>
      <w:r/>
    </w:p>
    <w:p>
      <w:pPr>
        <w:pStyle w:val="911"/>
        <w:ind w:firstLine="482"/>
        <w:spacing w:line="440" w:lineRule="exact"/>
        <w:rPr>
          <w:rFonts w:hint="default" w:hAnsi="宋体" w:cs="宋体"/>
          <w:sz w:val="24"/>
          <w:szCs w:val="24"/>
        </w:rPr>
      </w:pPr>
      <w:r>
        <w:rPr>
          <w:rFonts w:hAnsi="宋体" w:cs="宋体"/>
          <w:b/>
          <w:sz w:val="24"/>
          <w:szCs w:val="24"/>
        </w:rPr>
        <w:t xml:space="preserve">第二条</w:t>
      </w:r>
      <w:r>
        <w:rPr>
          <w:rFonts w:hAnsi="宋体" w:cs="宋体"/>
          <w:sz w:val="24"/>
          <w:szCs w:val="24"/>
        </w:rPr>
        <w:t xml:space="preserve"> 乙方应按下列要求完成技术服务工作：</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技术服务地点：</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技术服务期限：</w:t>
      </w:r>
      <w:r/>
    </w:p>
    <w:p>
      <w:pPr>
        <w:pStyle w:val="911"/>
        <w:ind w:firstLine="480"/>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技术服务进度：                                     </w:t>
      </w:r>
      <w:r/>
    </w:p>
    <w:p>
      <w:pPr>
        <w:pStyle w:val="911"/>
        <w:ind w:firstLine="480"/>
        <w:spacing w:line="440" w:lineRule="exact"/>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技术服务质量要求：</w:t>
      </w:r>
      <w:r/>
    </w:p>
    <w:p>
      <w:pPr>
        <w:pStyle w:val="911"/>
        <w:ind w:firstLine="480"/>
        <w:spacing w:line="440" w:lineRule="exact"/>
        <w:rPr>
          <w:rFonts w:hint="default" w:hAnsi="宋体" w:cs="宋体"/>
          <w:sz w:val="24"/>
          <w:szCs w:val="24"/>
        </w:rPr>
      </w:pPr>
      <w:r>
        <w:rPr>
          <w:rFonts w:hAnsi="宋体" w:cs="宋体"/>
          <w:sz w:val="24"/>
          <w:szCs w:val="24"/>
        </w:rPr>
        <w:t xml:space="preserve">5</w:t>
      </w:r>
      <w:r>
        <w:rPr>
          <w:rFonts w:hint="eastAsia" w:hAnsi="宋体" w:cs="宋体"/>
          <w:sz w:val="24"/>
          <w:szCs w:val="24"/>
          <w:lang w:val="en-US" w:eastAsia="zh-CN"/>
        </w:rPr>
        <w:t xml:space="preserve">.</w:t>
      </w:r>
      <w:r>
        <w:rPr>
          <w:rFonts w:hAnsi="宋体" w:cs="宋体"/>
          <w:sz w:val="24"/>
          <w:szCs w:val="24"/>
        </w:rPr>
        <w:t xml:space="preserve">技术服务质量期限要求：</w:t>
      </w:r>
      <w:r/>
    </w:p>
    <w:p>
      <w:pPr>
        <w:pStyle w:val="911"/>
        <w:ind w:firstLine="482"/>
        <w:spacing w:line="440" w:lineRule="exact"/>
        <w:rPr>
          <w:rFonts w:hint="default" w:hAnsi="宋体" w:cs="宋体"/>
          <w:sz w:val="24"/>
          <w:szCs w:val="24"/>
        </w:rPr>
      </w:pPr>
      <w:r>
        <w:rPr>
          <w:rFonts w:hAnsi="宋体" w:cs="宋体"/>
          <w:b/>
          <w:sz w:val="24"/>
          <w:szCs w:val="24"/>
        </w:rPr>
        <w:t xml:space="preserve">第三条</w:t>
      </w:r>
      <w:r>
        <w:rPr>
          <w:rFonts w:hAnsi="宋体" w:cs="宋体"/>
          <w:sz w:val="24"/>
          <w:szCs w:val="24"/>
        </w:rPr>
        <w:t xml:space="preserve"> 为保证乙方有效进行技术服务工作，甲方应当向乙方提供下列工作条件和协作事项：</w:t>
      </w:r>
      <w:r/>
    </w:p>
    <w:p>
      <w:pPr>
        <w:pStyle w:val="911"/>
        <w:ind w:left="2340" w:hanging="1920"/>
        <w:jc w:val="left"/>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提供技术资料：（1）</w:t>
      </w:r>
      <w:r>
        <w:rPr>
          <w:rFonts w:hAnsi="宋体" w:cs="宋体"/>
          <w:sz w:val="24"/>
          <w:szCs w:val="24"/>
          <w:u w:val="single"/>
        </w:rPr>
        <w:t xml:space="preserve">                                                 ；</w:t>
      </w:r>
      <w:r>
        <w:rPr>
          <w:rFonts w:hAnsi="宋体" w:cs="宋体"/>
          <w:sz w:val="24"/>
          <w:szCs w:val="24"/>
        </w:rPr>
        <w:t xml:space="preserve">（2）</w:t>
      </w:r>
      <w:r>
        <w:rPr>
          <w:rFonts w:hAnsi="宋体" w:cs="宋体"/>
          <w:sz w:val="24"/>
          <w:szCs w:val="24"/>
          <w:u w:val="single"/>
        </w:rPr>
        <w:t xml:space="preserve">                                                 ；</w:t>
      </w:r>
      <w:r>
        <w:rPr>
          <w:rFonts w:hAnsi="宋体" w:cs="宋体"/>
          <w:sz w:val="24"/>
          <w:szCs w:val="24"/>
        </w:rPr>
        <w:t xml:space="preserve"> （3）</w:t>
      </w:r>
      <w:r>
        <w:rPr>
          <w:rFonts w:hAnsi="宋体" w:cs="宋体"/>
          <w:sz w:val="24"/>
          <w:szCs w:val="24"/>
          <w:u w:val="single"/>
        </w:rPr>
        <w:t xml:space="preserve">                                                 ；</w:t>
      </w:r>
      <w:r>
        <w:rPr>
          <w:rFonts w:hAnsi="宋体" w:cs="宋体"/>
          <w:sz w:val="24"/>
          <w:szCs w:val="24"/>
        </w:rPr>
        <w:t xml:space="preserve">   </w:t>
      </w:r>
      <w:r/>
    </w:p>
    <w:p>
      <w:pPr>
        <w:pStyle w:val="911"/>
        <w:ind w:left="2580" w:hanging="2160"/>
        <w:jc w:val="left"/>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提供工作条件： （1）</w:t>
      </w:r>
      <w:r>
        <w:rPr>
          <w:rFonts w:hAnsi="宋体" w:cs="宋体"/>
          <w:sz w:val="24"/>
          <w:szCs w:val="24"/>
          <w:u w:val="single"/>
        </w:rPr>
        <w:t xml:space="preserve">                                                    ；</w:t>
      </w:r>
      <w:r>
        <w:rPr>
          <w:rFonts w:hAnsi="宋体" w:cs="宋体"/>
          <w:sz w:val="24"/>
          <w:szCs w:val="24"/>
        </w:rPr>
        <w:t xml:space="preserve">       （2）</w:t>
      </w:r>
      <w:r>
        <w:rPr>
          <w:rFonts w:hAnsi="宋体" w:cs="宋体"/>
          <w:sz w:val="24"/>
          <w:szCs w:val="24"/>
          <w:u w:val="single"/>
        </w:rPr>
        <w:t xml:space="preserve">                                                ；</w:t>
      </w:r>
      <w:r>
        <w:rPr>
          <w:rFonts w:hAnsi="宋体" w:cs="宋体"/>
          <w:sz w:val="24"/>
          <w:szCs w:val="24"/>
        </w:rPr>
        <w:t xml:space="preserve">      </w:t>
      </w:r>
      <w:r/>
    </w:p>
    <w:p>
      <w:pPr>
        <w:pStyle w:val="911"/>
        <w:ind w:firstLine="480"/>
        <w:jc w:val="left"/>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rPr>
          <w:rFonts w:hAnsi="宋体" w:cs="宋体"/>
          <w:b/>
          <w:sz w:val="24"/>
          <w:szCs w:val="24"/>
        </w:rPr>
        <w:t xml:space="preserve">第四条</w:t>
      </w:r>
      <w:r>
        <w:rPr>
          <w:rFonts w:hAnsi="宋体" w:cs="宋体"/>
          <w:sz w:val="24"/>
          <w:szCs w:val="24"/>
        </w:rPr>
        <w:t xml:space="preserve"> 技术服务费及支付方式</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技术服务费总额为：</w:t>
      </w:r>
      <w:r>
        <w:rPr>
          <w:rFonts w:hAnsi="宋体" w:cs="宋体"/>
          <w:sz w:val="24"/>
          <w:szCs w:val="24"/>
          <w:u w:val="single"/>
        </w:rPr>
        <w:t xml:space="preserve">                                 </w:t>
      </w:r>
      <w:r>
        <w:rPr>
          <w:rFonts w:hAnsi="宋体" w:cs="宋体"/>
          <w:sz w:val="24"/>
          <w:szCs w:val="24"/>
        </w:rPr>
        <w:t xml:space="preserve">；</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技术服务费由甲方</w:t>
      </w:r>
      <w:r>
        <w:rPr>
          <w:rFonts w:hAnsi="宋体" w:cs="宋体"/>
          <w:sz w:val="24"/>
          <w:szCs w:val="24"/>
          <w:u w:val="single"/>
        </w:rPr>
        <w:t xml:space="preserve">             （一次或分期）</w:t>
      </w:r>
      <w:r>
        <w:rPr>
          <w:rFonts w:hAnsi="宋体" w:cs="宋体"/>
          <w:sz w:val="24"/>
          <w:szCs w:val="24"/>
        </w:rPr>
        <w:t xml:space="preserve">支付给乙方。 </w:t>
      </w:r>
      <w:r/>
    </w:p>
    <w:p>
      <w:pPr>
        <w:pStyle w:val="911"/>
        <w:ind w:firstLine="480"/>
        <w:spacing w:line="440" w:lineRule="exact"/>
        <w:rPr>
          <w:rFonts w:hint="default" w:hAnsi="宋体" w:cs="宋体"/>
          <w:sz w:val="24"/>
          <w:szCs w:val="24"/>
          <w:highlight w:val="none"/>
        </w:rPr>
      </w:pPr>
      <w:r>
        <w:rPr>
          <w:rFonts w:hAnsi="宋体" w:cs="宋体"/>
          <w:sz w:val="24"/>
          <w:szCs w:val="24"/>
          <w:highlight w:val="none"/>
        </w:rPr>
        <w:t xml:space="preserve">具体支付方式和时间如下：</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双方合同签署后，在合同有效期内中标方按合同约定的要求提供相应的服务后，双方按约定的资源单价以及实际使用量核对后按季度进行结算。中标方需按照采购方要求开具相应发票。</w:t>
      </w:r>
      <w:r/>
    </w:p>
    <w:p>
      <w:pPr>
        <w:ind w:firstLine="480"/>
        <w:spacing w:line="360" w:lineRule="auto"/>
        <w:rPr>
          <w:rFonts w:hAnsi="宋体" w:cs="宋体"/>
          <w:sz w:val="24"/>
          <w:szCs w:val="24"/>
          <w:highlight w:val="none"/>
        </w:rPr>
      </w:pPr>
      <w:r>
        <w:rPr>
          <w:rFonts w:hint="eastAsia" w:ascii="宋体" w:hAnsi="宋体" w:eastAsia="宋体" w:cs="宋体"/>
          <w:sz w:val="24"/>
          <w:szCs w:val="24"/>
          <w:highlight w:val="none"/>
          <w:lang w:val="en-US" w:eastAsia="zh-CN" w:bidi="ar-SA"/>
        </w:rPr>
        <w:t xml:space="preserve">采购方实际使用的核对数量以中标方平台的相关记录为准，如采购方有异议的应于收到对账文件后3日内以书面形式提出并提供相关证明文件。</w:t>
      </w:r>
      <w:r/>
    </w:p>
    <w:p>
      <w:pPr>
        <w:pStyle w:val="911"/>
        <w:ind w:firstLine="480"/>
        <w:spacing w:line="440" w:lineRule="exact"/>
        <w:rPr>
          <w:rFonts w:hint="default" w:hAnsi="宋体" w:cs="宋体"/>
          <w:sz w:val="24"/>
          <w:szCs w:val="24"/>
        </w:rPr>
      </w:pPr>
      <w:r>
        <w:rPr>
          <w:rFonts w:hAnsi="宋体" w:cs="宋体"/>
          <w:sz w:val="24"/>
          <w:szCs w:val="24"/>
        </w:rPr>
        <w:t xml:space="preserve">乙方开户银行名称、账户名称和帐号为：</w:t>
      </w:r>
      <w:r/>
    </w:p>
    <w:p>
      <w:pPr>
        <w:pStyle w:val="911"/>
        <w:ind w:firstLine="480"/>
        <w:spacing w:line="440" w:lineRule="exact"/>
        <w:rPr>
          <w:rFonts w:hint="default" w:hAnsi="宋体" w:cs="宋体"/>
          <w:sz w:val="24"/>
          <w:szCs w:val="24"/>
          <w:highlight w:val="none"/>
        </w:rPr>
      </w:pPr>
      <w:r>
        <w:rPr>
          <w:rFonts w:hAnsi="宋体" w:cs="宋体"/>
          <w:sz w:val="24"/>
          <w:szCs w:val="24"/>
          <w:highlight w:val="none"/>
        </w:rPr>
        <w:t xml:space="preserve">开户银行：                                        </w:t>
      </w:r>
      <w:r/>
    </w:p>
    <w:p>
      <w:pPr>
        <w:pStyle w:val="911"/>
        <w:ind w:firstLine="480"/>
        <w:spacing w:line="440" w:lineRule="exact"/>
        <w:rPr>
          <w:rFonts w:hint="default" w:hAnsi="宋体" w:cs="宋体"/>
          <w:sz w:val="24"/>
          <w:szCs w:val="24"/>
        </w:rPr>
      </w:pPr>
      <w:r>
        <w:rPr>
          <w:rFonts w:hAnsi="宋体" w:cs="宋体"/>
          <w:sz w:val="24"/>
          <w:szCs w:val="24"/>
        </w:rPr>
        <w:t xml:space="preserve">账户名称：                                      </w:t>
      </w:r>
      <w:r/>
    </w:p>
    <w:p>
      <w:pPr>
        <w:pStyle w:val="911"/>
        <w:ind w:firstLine="480"/>
        <w:spacing w:line="440" w:lineRule="exact"/>
        <w:rPr>
          <w:rFonts w:hint="default" w:hAnsi="宋体" w:cs="宋体"/>
          <w:sz w:val="24"/>
          <w:szCs w:val="24"/>
        </w:rPr>
      </w:pPr>
      <w:r>
        <w:rPr>
          <w:rFonts w:hAnsi="宋体" w:cs="宋体"/>
          <w:sz w:val="24"/>
          <w:szCs w:val="24"/>
        </w:rPr>
        <w:t xml:space="preserve">帐号：                                            </w:t>
      </w:r>
      <w:r/>
    </w:p>
    <w:p>
      <w:pPr>
        <w:pStyle w:val="911"/>
        <w:ind w:firstLine="482"/>
        <w:spacing w:line="440" w:lineRule="exact"/>
        <w:rPr>
          <w:rFonts w:hint="default" w:hAnsi="宋体" w:cs="宋体"/>
          <w:sz w:val="24"/>
          <w:szCs w:val="24"/>
        </w:rPr>
      </w:pPr>
      <w:r>
        <w:rPr>
          <w:rFonts w:hAnsi="宋体" w:cs="宋体"/>
          <w:b/>
          <w:sz w:val="24"/>
          <w:szCs w:val="24"/>
        </w:rPr>
        <w:t xml:space="preserve">第五条</w:t>
      </w:r>
      <w:r>
        <w:rPr>
          <w:rFonts w:hAnsi="宋体" w:cs="宋体"/>
          <w:sz w:val="24"/>
          <w:szCs w:val="24"/>
        </w:rPr>
        <w:t xml:space="preserve"> 双方确定因履行本合同应遵守的保密义务如下：</w:t>
      </w:r>
      <w:r/>
    </w:p>
    <w:p>
      <w:pPr>
        <w:pStyle w:val="911"/>
        <w:ind w:firstLine="480"/>
        <w:jc w:val="left"/>
        <w:spacing w:line="440" w:lineRule="exact"/>
        <w:rPr>
          <w:rFonts w:hint="default" w:hAnsi="宋体" w:cs="宋体"/>
          <w:sz w:val="24"/>
          <w:szCs w:val="24"/>
        </w:rPr>
      </w:pPr>
      <w:r>
        <w:rPr>
          <w:rFonts w:hAnsi="宋体" w:cs="宋体"/>
          <w:sz w:val="24"/>
          <w:szCs w:val="24"/>
        </w:rPr>
        <w:t xml:space="preserve">5.1.甲方：</w:t>
      </w:r>
      <w:r/>
    </w:p>
    <w:p>
      <w:pPr>
        <w:pStyle w:val="911"/>
        <w:ind w:firstLine="480"/>
        <w:jc w:val="left"/>
        <w:spacing w:line="440" w:lineRule="exact"/>
        <w:rPr>
          <w:rFonts w:hint="default" w:hAnsi="宋体" w:cs="宋体"/>
          <w:sz w:val="24"/>
          <w:szCs w:val="24"/>
        </w:rPr>
      </w:pPr>
      <w:r>
        <w:rPr>
          <w:rFonts w:hAnsi="宋体" w:cs="宋体"/>
          <w:sz w:val="24"/>
          <w:szCs w:val="24"/>
        </w:rPr>
        <w:t xml:space="preserve">5.1.1.保密内容（包括技术信息和经营信息）:                             </w:t>
      </w:r>
      <w:r/>
    </w:p>
    <w:p>
      <w:pPr>
        <w:pStyle w:val="911"/>
        <w:ind w:firstLine="480"/>
        <w:jc w:val="left"/>
        <w:spacing w:line="440" w:lineRule="exact"/>
        <w:rPr>
          <w:rFonts w:hint="default" w:hAnsi="宋体" w:cs="宋体"/>
          <w:sz w:val="24"/>
          <w:szCs w:val="24"/>
        </w:rPr>
      </w:pPr>
      <w:r>
        <w:rPr>
          <w:rFonts w:hAnsi="宋体" w:cs="宋体"/>
          <w:sz w:val="24"/>
          <w:szCs w:val="24"/>
        </w:rPr>
        <w:t xml:space="preserve">5.1.2.涉密人员范围: </w:t>
      </w:r>
      <w:r/>
    </w:p>
    <w:p>
      <w:pPr>
        <w:pStyle w:val="911"/>
        <w:ind w:firstLine="480"/>
        <w:jc w:val="left"/>
        <w:spacing w:line="440" w:lineRule="exact"/>
        <w:rPr>
          <w:rFonts w:hint="default" w:hAnsi="宋体" w:cs="宋体"/>
          <w:sz w:val="24"/>
          <w:szCs w:val="24"/>
        </w:rPr>
      </w:pPr>
      <w:r>
        <w:rPr>
          <w:rFonts w:hAnsi="宋体" w:cs="宋体"/>
          <w:sz w:val="24"/>
          <w:szCs w:val="24"/>
        </w:rPr>
        <w:t xml:space="preserve">5.1.3.保密期限：                               </w:t>
      </w:r>
      <w:r/>
    </w:p>
    <w:p>
      <w:pPr>
        <w:pStyle w:val="911"/>
        <w:ind w:firstLine="480"/>
        <w:jc w:val="left"/>
        <w:spacing w:line="440" w:lineRule="exact"/>
        <w:rPr>
          <w:rFonts w:hint="default" w:hAnsi="宋体" w:cs="宋体"/>
          <w:sz w:val="24"/>
          <w:szCs w:val="24"/>
        </w:rPr>
      </w:pPr>
      <w:r>
        <w:rPr>
          <w:rFonts w:hAnsi="宋体" w:cs="宋体"/>
          <w:sz w:val="24"/>
          <w:szCs w:val="24"/>
        </w:rPr>
        <w:t xml:space="preserve">5.1.4.泄密责任：  </w:t>
      </w:r>
      <w:r/>
    </w:p>
    <w:p>
      <w:pPr>
        <w:pStyle w:val="911"/>
        <w:ind w:firstLine="480"/>
        <w:jc w:val="left"/>
        <w:spacing w:line="440" w:lineRule="exact"/>
        <w:rPr>
          <w:rFonts w:hint="default" w:hAnsi="宋体" w:cs="宋体"/>
          <w:sz w:val="24"/>
          <w:szCs w:val="24"/>
        </w:rPr>
      </w:pPr>
      <w:r>
        <w:rPr>
          <w:rFonts w:hAnsi="宋体" w:cs="宋体"/>
          <w:sz w:val="24"/>
          <w:szCs w:val="24"/>
        </w:rPr>
        <w:t xml:space="preserve">5.2.乙方：</w:t>
      </w:r>
      <w:r/>
    </w:p>
    <w:p>
      <w:pPr>
        <w:pStyle w:val="911"/>
        <w:ind w:firstLine="480"/>
        <w:jc w:val="left"/>
        <w:spacing w:line="440" w:lineRule="exact"/>
        <w:rPr>
          <w:rFonts w:hint="default" w:hAnsi="宋体" w:cs="宋体"/>
          <w:sz w:val="24"/>
          <w:szCs w:val="24"/>
        </w:rPr>
      </w:pPr>
      <w:r>
        <w:rPr>
          <w:rFonts w:hAnsi="宋体" w:cs="宋体"/>
          <w:sz w:val="24"/>
          <w:szCs w:val="24"/>
        </w:rPr>
        <w:t xml:space="preserve">5.2.1.保密内容（包括技术信息和经营信息）:                              </w:t>
      </w:r>
      <w:r/>
    </w:p>
    <w:p>
      <w:pPr>
        <w:pStyle w:val="911"/>
        <w:ind w:firstLine="480"/>
        <w:jc w:val="left"/>
        <w:spacing w:line="440" w:lineRule="exact"/>
        <w:rPr>
          <w:rFonts w:hint="default" w:hAnsi="宋体" w:cs="宋体"/>
          <w:sz w:val="24"/>
          <w:szCs w:val="24"/>
        </w:rPr>
      </w:pPr>
      <w:r>
        <w:rPr>
          <w:rFonts w:hAnsi="宋体" w:cs="宋体"/>
          <w:sz w:val="24"/>
          <w:szCs w:val="24"/>
        </w:rPr>
        <w:t xml:space="preserve">5.2.2.涉密人员范围: </w:t>
      </w:r>
      <w:r/>
    </w:p>
    <w:p>
      <w:pPr>
        <w:pStyle w:val="911"/>
        <w:ind w:firstLine="480"/>
        <w:jc w:val="left"/>
        <w:spacing w:line="440" w:lineRule="exact"/>
        <w:rPr>
          <w:rFonts w:hint="default" w:hAnsi="宋体" w:cs="宋体"/>
          <w:sz w:val="24"/>
          <w:szCs w:val="24"/>
        </w:rPr>
      </w:pPr>
      <w:r>
        <w:rPr>
          <w:rFonts w:hAnsi="宋体" w:cs="宋体"/>
          <w:sz w:val="24"/>
          <w:szCs w:val="24"/>
        </w:rPr>
        <w:t xml:space="preserve">5.2.3.保密期限：                               </w:t>
      </w:r>
      <w:r/>
    </w:p>
    <w:p>
      <w:pPr>
        <w:pStyle w:val="911"/>
        <w:ind w:firstLine="480"/>
        <w:jc w:val="left"/>
        <w:spacing w:line="440" w:lineRule="exact"/>
        <w:rPr>
          <w:rFonts w:hint="default" w:hAnsi="宋体" w:cs="宋体"/>
          <w:sz w:val="24"/>
          <w:szCs w:val="24"/>
        </w:rPr>
      </w:pPr>
      <w:r>
        <w:rPr>
          <w:rFonts w:hAnsi="宋体" w:cs="宋体"/>
          <w:sz w:val="24"/>
          <w:szCs w:val="24"/>
        </w:rPr>
        <w:t xml:space="preserve">5.2.4.泄密责任： </w:t>
      </w:r>
      <w:r/>
    </w:p>
    <w:p>
      <w:pPr>
        <w:pStyle w:val="911"/>
        <w:ind w:firstLine="482"/>
        <w:spacing w:line="440" w:lineRule="exact"/>
        <w:rPr>
          <w:rFonts w:hint="default" w:hAnsi="宋体" w:cs="宋体"/>
          <w:sz w:val="24"/>
          <w:szCs w:val="24"/>
        </w:rPr>
      </w:pPr>
      <w:r>
        <w:rPr>
          <w:rFonts w:hAnsi="宋体" w:cs="宋体"/>
          <w:b/>
          <w:sz w:val="24"/>
          <w:szCs w:val="24"/>
        </w:rPr>
        <w:t xml:space="preserve">第六条</w:t>
      </w:r>
      <w:r>
        <w:rPr>
          <w:rFonts w:hAnsi="宋体" w:cs="宋体"/>
          <w:sz w:val="24"/>
          <w:szCs w:val="24"/>
        </w:rPr>
        <w:t xml:space="preserve"> 本合同的变更必须由双方协商一致，并以书面形式确定。</w:t>
      </w:r>
      <w:r/>
    </w:p>
    <w:p>
      <w:pPr>
        <w:pStyle w:val="911"/>
        <w:ind w:firstLine="482"/>
        <w:spacing w:line="440" w:lineRule="exact"/>
        <w:rPr>
          <w:rFonts w:hint="default" w:hAnsi="宋体" w:cs="宋体"/>
          <w:sz w:val="24"/>
          <w:szCs w:val="24"/>
        </w:rPr>
      </w:pPr>
      <w:r>
        <w:rPr>
          <w:rFonts w:hAnsi="宋体" w:cs="宋体"/>
          <w:b/>
          <w:sz w:val="24"/>
          <w:szCs w:val="24"/>
        </w:rPr>
        <w:t xml:space="preserve">第七条</w:t>
      </w:r>
      <w:r>
        <w:rPr>
          <w:rFonts w:hAnsi="宋体" w:cs="宋体"/>
          <w:sz w:val="24"/>
          <w:szCs w:val="24"/>
        </w:rPr>
        <w:t xml:space="preserve"> 双方确定以下列标准和方式对乙方的技术服务工作成果进行验收：</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乙方完成技术服务工作的形式：</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技术服务工作成果的验收标准：</w:t>
      </w:r>
      <w:r/>
    </w:p>
    <w:p>
      <w:pPr>
        <w:pStyle w:val="911"/>
        <w:ind w:firstLine="480"/>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技术服务工作成果的验收方法：</w:t>
      </w:r>
      <w:r/>
    </w:p>
    <w:p>
      <w:pPr>
        <w:pStyle w:val="911"/>
        <w:ind w:firstLine="480"/>
        <w:spacing w:line="440" w:lineRule="exact"/>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验收的时间和地点：</w:t>
      </w:r>
      <w:r/>
    </w:p>
    <w:p>
      <w:pPr>
        <w:pStyle w:val="911"/>
        <w:ind w:firstLine="482"/>
        <w:spacing w:line="440" w:lineRule="exact"/>
        <w:rPr>
          <w:rFonts w:hint="default" w:hAnsi="宋体" w:cs="宋体"/>
          <w:sz w:val="24"/>
          <w:szCs w:val="24"/>
        </w:rPr>
      </w:pPr>
      <w:r>
        <w:rPr>
          <w:rFonts w:hAnsi="宋体" w:cs="宋体"/>
          <w:b/>
          <w:sz w:val="24"/>
          <w:szCs w:val="24"/>
        </w:rPr>
        <w:t xml:space="preserve">第八条</w:t>
      </w:r>
      <w:r>
        <w:rPr>
          <w:rFonts w:hAnsi="宋体" w:cs="宋体"/>
          <w:sz w:val="24"/>
          <w:szCs w:val="24"/>
        </w:rPr>
        <w:t xml:space="preserve"> 知识产权归属：</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在本合同有效期内，甲方利用乙方提交的技术服务工作成果所完成的新的技术成果，归甲方所有。</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在本合同有效期内，</w:t>
      </w:r>
      <w:bookmarkStart w:id="216" w:name="OLE_LINK1"/>
      <w:r>
        <w:rPr>
          <w:rFonts w:hAnsi="宋体" w:cs="宋体"/>
          <w:sz w:val="24"/>
          <w:szCs w:val="24"/>
        </w:rPr>
        <w:t xml:space="preserve">乙方利用甲方提供的技术资料和工作条件所完成的新的技术成果</w:t>
      </w:r>
      <w:bookmarkEnd w:id="216"/>
      <w:r>
        <w:rPr>
          <w:rFonts w:hAnsi="宋体" w:cs="宋体"/>
          <w:sz w:val="24"/>
          <w:szCs w:val="24"/>
        </w:rPr>
        <w:t xml:space="preserve">，归甲方所有。</w:t>
      </w:r>
      <w:r/>
    </w:p>
    <w:p>
      <w:pPr>
        <w:pStyle w:val="911"/>
        <w:ind w:firstLine="482"/>
        <w:spacing w:line="440" w:lineRule="exact"/>
        <w:rPr>
          <w:rFonts w:hint="default" w:hAnsi="宋体" w:cs="宋体"/>
          <w:sz w:val="24"/>
          <w:szCs w:val="24"/>
        </w:rPr>
      </w:pPr>
      <w:r>
        <w:rPr>
          <w:rFonts w:hAnsi="宋体" w:cs="宋体"/>
          <w:b/>
          <w:sz w:val="24"/>
          <w:szCs w:val="24"/>
        </w:rPr>
        <w:t xml:space="preserve">第九条</w:t>
      </w:r>
      <w:r>
        <w:rPr>
          <w:rFonts w:hAnsi="宋体" w:cs="宋体"/>
          <w:sz w:val="24"/>
          <w:szCs w:val="24"/>
        </w:rPr>
        <w:t xml:space="preserve"> 双方确定，按以下约定承担各自的违约责任：</w:t>
      </w:r>
      <w:r/>
    </w:p>
    <w:p>
      <w:pPr>
        <w:pStyle w:val="911"/>
        <w:ind w:firstLine="480"/>
        <w:spacing w:line="440" w:lineRule="exact"/>
        <w:rPr>
          <w:rFonts w:hint="default" w:hAnsi="宋体" w:cs="宋体"/>
          <w:sz w:val="24"/>
          <w:szCs w:val="24"/>
        </w:rPr>
      </w:pPr>
      <w:r>
        <w:rPr>
          <w:rFonts w:hAnsi="宋体" w:cs="宋体"/>
          <w:sz w:val="24"/>
          <w:szCs w:val="24"/>
        </w:rPr>
        <w:t xml:space="preserve">1.甲方无故逾期支付服务费的,甲方应按逾期付款总额每日万分之五向乙方支付违约金。</w:t>
      </w:r>
      <w:r/>
    </w:p>
    <w:p>
      <w:pPr>
        <w:pStyle w:val="911"/>
        <w:ind w:firstLine="480"/>
        <w:spacing w:line="440" w:lineRule="exact"/>
        <w:rPr>
          <w:rFonts w:hint="default" w:hAnsi="宋体" w:cs="宋体"/>
          <w:sz w:val="24"/>
          <w:szCs w:val="24"/>
        </w:rPr>
      </w:pPr>
      <w:r>
        <w:rPr>
          <w:rFonts w:hAnsi="宋体" w:cs="宋体"/>
          <w:sz w:val="24"/>
          <w:szCs w:val="24"/>
        </w:rPr>
        <w:t xml:space="preserve">2.乙方逾期交付服务成果的，乙方应按本合同总金额的每日万分之五向甲方支付违约金。逾期超过约定日期10个工作日仍不能交付的，甲方可解除本合同。乙方因逾期交付或因其他违约行为导致甲方解除合同的，乙方应向甲方退还已收到的技术服务费，并向甲方支付本合同总金额5%的违约金，如造成甲方损失超过违约金的，超出部分由乙方继续承担赔偿责任。 </w:t>
      </w:r>
      <w:r/>
    </w:p>
    <w:p>
      <w:pPr>
        <w:pStyle w:val="911"/>
        <w:ind w:firstLine="480"/>
        <w:spacing w:line="440" w:lineRule="exact"/>
        <w:rPr>
          <w:rFonts w:hint="default" w:hAnsi="宋体" w:cs="宋体"/>
          <w:sz w:val="24"/>
          <w:szCs w:val="24"/>
        </w:rPr>
      </w:pPr>
      <w:r>
        <w:rPr>
          <w:rFonts w:hAnsi="宋体" w:cs="宋体"/>
          <w:sz w:val="24"/>
          <w:szCs w:val="24"/>
        </w:rPr>
        <w:t xml:space="preserve">3.乙方供给甲方的设备、材料及乙方自己的施工用具，进入甲方现场后的保管，由乙方负责，乙方在甲方现场安装、调试、验收人员的安全、保险、食宿和交通由乙方全权负责。</w:t>
      </w:r>
      <w:r/>
    </w:p>
    <w:p>
      <w:pPr>
        <w:pStyle w:val="911"/>
        <w:ind w:firstLine="480"/>
        <w:spacing w:line="440" w:lineRule="exact"/>
        <w:rPr>
          <w:rFonts w:hint="default" w:hAnsi="宋体" w:cs="宋体"/>
          <w:sz w:val="24"/>
          <w:szCs w:val="24"/>
        </w:rPr>
      </w:pPr>
      <w:r>
        <w:rPr>
          <w:rFonts w:hAnsi="宋体" w:cs="宋体"/>
          <w:sz w:val="24"/>
          <w:szCs w:val="24"/>
        </w:rPr>
        <w:t xml:space="preserve">4.如乙方的技术服务成果第一次不能通过验收，乙方可在规定时间内重新提供服务或者按照合同要求修改；如仍不能通过验收，甲方可单方解除合同，并要求乙方退还已收到的技术服务费，且乙方还应向甲方支付合同总额10%的违约金作为赔偿。</w:t>
      </w:r>
      <w:r/>
    </w:p>
    <w:p>
      <w:pPr>
        <w:pStyle w:val="911"/>
        <w:ind w:firstLine="480"/>
        <w:spacing w:line="440" w:lineRule="exact"/>
        <w:rPr>
          <w:rFonts w:hint="default" w:hAnsi="宋体" w:cs="宋体"/>
          <w:sz w:val="24"/>
          <w:szCs w:val="24"/>
        </w:rPr>
      </w:pPr>
      <w:r>
        <w:rPr>
          <w:rFonts w:hAnsi="宋体" w:cs="宋体"/>
          <w:sz w:val="24"/>
          <w:szCs w:val="24"/>
        </w:rPr>
        <w:t xml:space="preserve">5.本合同项下所有技术服务的内容，均由乙方单独承担，不得分包或者转包给其他单位或个人，否则，甲方有权单方解除合同，并要求乙方退还已收到的技术服务费，且乙方还应向甲方支付合同总额10%的违约金作为赔偿。</w:t>
      </w:r>
      <w:r/>
    </w:p>
    <w:p>
      <w:pPr>
        <w:pStyle w:val="911"/>
        <w:ind w:firstLine="480"/>
        <w:spacing w:line="440" w:lineRule="exact"/>
        <w:rPr>
          <w:rFonts w:hint="default" w:hAnsi="宋体" w:cs="宋体"/>
          <w:sz w:val="24"/>
          <w:szCs w:val="24"/>
        </w:rPr>
      </w:pPr>
      <w:r>
        <w:rPr>
          <w:rFonts w:hAnsi="宋体" w:cs="宋体"/>
          <w:sz w:val="24"/>
          <w:szCs w:val="24"/>
        </w:rPr>
        <w:t xml:space="preserve">6.乙方履行义务不符合合同约定，甲方有权扣减本合同总金额10%的技术服务费，尾款不足10%的，乙方应当补足。</w:t>
      </w:r>
      <w:r/>
    </w:p>
    <w:p>
      <w:pPr>
        <w:pStyle w:val="911"/>
        <w:ind w:firstLine="482"/>
        <w:spacing w:line="440" w:lineRule="exact"/>
        <w:rPr>
          <w:rFonts w:hint="default" w:hAnsi="宋体" w:cs="宋体"/>
          <w:sz w:val="24"/>
          <w:szCs w:val="24"/>
        </w:rPr>
      </w:pPr>
      <w:r>
        <w:rPr>
          <w:rFonts w:hAnsi="宋体" w:cs="宋体"/>
          <w:b/>
          <w:sz w:val="24"/>
          <w:szCs w:val="24"/>
        </w:rPr>
        <w:t xml:space="preserve">第十条</w:t>
      </w:r>
      <w:r>
        <w:rPr>
          <w:rFonts w:hAnsi="宋体" w:cs="宋体"/>
          <w:sz w:val="24"/>
          <w:szCs w:val="24"/>
        </w:rPr>
        <w:t xml:space="preserve"> 双方确定，在本合同有效期内，甲方指定</w:t>
      </w:r>
      <w:r>
        <w:rPr>
          <w:rFonts w:hAnsi="宋体" w:cs="宋体"/>
          <w:sz w:val="24"/>
          <w:szCs w:val="24"/>
          <w:u w:val="single"/>
        </w:rPr>
        <w:t xml:space="preserve">    </w:t>
      </w:r>
      <w:r>
        <w:rPr>
          <w:rFonts w:hAnsi="宋体" w:cs="宋体"/>
          <w:sz w:val="24"/>
          <w:szCs w:val="24"/>
        </w:rPr>
        <w:t xml:space="preserve">为甲方项目联系人，乙方指定</w:t>
      </w:r>
      <w:r>
        <w:rPr>
          <w:rFonts w:hAnsi="宋体" w:cs="宋体"/>
          <w:sz w:val="24"/>
          <w:szCs w:val="24"/>
          <w:u w:val="single"/>
        </w:rPr>
        <w:t xml:space="preserve">      </w:t>
      </w:r>
      <w:r>
        <w:rPr>
          <w:rFonts w:hAnsi="宋体" w:cs="宋体"/>
          <w:sz w:val="24"/>
          <w:szCs w:val="24"/>
        </w:rPr>
        <w:t xml:space="preserve">为乙方项目联系人。</w:t>
      </w:r>
      <w:r/>
    </w:p>
    <w:p>
      <w:pPr>
        <w:pStyle w:val="911"/>
        <w:ind w:firstLine="480"/>
        <w:spacing w:line="440" w:lineRule="exact"/>
        <w:rPr>
          <w:rFonts w:hint="default" w:hAnsi="宋体" w:cs="宋体"/>
          <w:sz w:val="24"/>
          <w:szCs w:val="24"/>
        </w:rPr>
      </w:pPr>
      <w:r>
        <w:rPr>
          <w:rFonts w:hAnsi="宋体" w:cs="宋体"/>
          <w:sz w:val="24"/>
          <w:szCs w:val="24"/>
        </w:rPr>
        <w:t xml:space="preserve">一方变更项目联系人的，应当及时以书面形式通知另一方。未及时通知并影响本合同履行或造成损失的，应承担相应的责任。</w:t>
      </w:r>
      <w:r/>
    </w:p>
    <w:p>
      <w:pPr>
        <w:pStyle w:val="911"/>
        <w:ind w:firstLine="482"/>
        <w:spacing w:line="440" w:lineRule="exact"/>
        <w:rPr>
          <w:rFonts w:hint="default" w:hAnsi="宋体" w:cs="宋体"/>
          <w:sz w:val="24"/>
          <w:szCs w:val="24"/>
        </w:rPr>
      </w:pPr>
      <w:r>
        <w:rPr>
          <w:rFonts w:hAnsi="宋体" w:cs="宋体"/>
          <w:b/>
          <w:sz w:val="24"/>
          <w:szCs w:val="24"/>
        </w:rPr>
        <w:t xml:space="preserve">第十一条 </w:t>
      </w:r>
      <w:r>
        <w:rPr>
          <w:rFonts w:hAnsi="宋体" w:cs="宋体"/>
          <w:sz w:val="24"/>
          <w:szCs w:val="24"/>
        </w:rPr>
        <w:t xml:space="preserve">不可抗力事件处理</w:t>
      </w:r>
      <w:r/>
    </w:p>
    <w:p>
      <w:pPr>
        <w:pStyle w:val="911"/>
        <w:ind w:firstLine="480"/>
        <w:spacing w:line="440" w:lineRule="exact"/>
        <w:rPr>
          <w:rFonts w:hint="default" w:hAnsi="宋体" w:cs="宋体"/>
          <w:sz w:val="24"/>
          <w:szCs w:val="24"/>
        </w:rPr>
      </w:pPr>
      <w:r>
        <w:rPr>
          <w:rFonts w:hAnsi="宋体" w:cs="宋体"/>
          <w:sz w:val="24"/>
          <w:szCs w:val="24"/>
        </w:rPr>
        <w:t xml:space="preserve">1.在合同有效期内，任何一方因不可抗力事件导致不能履行合同，则合同履行期可延长，其延长期与不可抗力影响期相同。</w:t>
      </w:r>
      <w:r/>
    </w:p>
    <w:p>
      <w:pPr>
        <w:pStyle w:val="911"/>
        <w:ind w:firstLine="480"/>
        <w:spacing w:line="440" w:lineRule="exact"/>
        <w:rPr>
          <w:rFonts w:hint="default" w:hAnsi="宋体" w:cs="宋体"/>
          <w:sz w:val="24"/>
          <w:szCs w:val="24"/>
        </w:rPr>
      </w:pPr>
      <w:r>
        <w:rPr>
          <w:rFonts w:hAnsi="宋体" w:cs="宋体"/>
          <w:sz w:val="24"/>
          <w:szCs w:val="24"/>
        </w:rPr>
        <w:t xml:space="preserve">2.不可抗力事件发生后，应立即通知对方，并寄送有关权威机构出具的证明。</w:t>
      </w:r>
      <w:r/>
    </w:p>
    <w:p>
      <w:pPr>
        <w:pStyle w:val="911"/>
        <w:ind w:firstLine="480"/>
        <w:spacing w:line="440" w:lineRule="exact"/>
        <w:rPr>
          <w:rFonts w:hint="default" w:hAnsi="宋体" w:cs="宋体"/>
          <w:sz w:val="24"/>
          <w:szCs w:val="24"/>
        </w:rPr>
      </w:pPr>
      <w:r>
        <w:rPr>
          <w:rFonts w:hAnsi="宋体" w:cs="宋体"/>
          <w:sz w:val="24"/>
          <w:szCs w:val="24"/>
        </w:rPr>
        <w:t xml:space="preserve">3.不可抗力事件延续30天以上，双方应通过友好协商，书面确定是否继续履行合同。</w:t>
      </w:r>
      <w:r/>
    </w:p>
    <w:p>
      <w:pPr>
        <w:pStyle w:val="911"/>
        <w:ind w:firstLine="482"/>
        <w:spacing w:line="440" w:lineRule="exact"/>
        <w:rPr>
          <w:rFonts w:hint="default" w:hAnsi="宋体" w:cs="宋体"/>
          <w:sz w:val="24"/>
          <w:szCs w:val="24"/>
        </w:rPr>
      </w:pPr>
      <w:r>
        <w:rPr>
          <w:rFonts w:hAnsi="宋体" w:cs="宋体"/>
          <w:b/>
          <w:sz w:val="24"/>
          <w:szCs w:val="24"/>
        </w:rPr>
        <w:t xml:space="preserve">第十二条 </w:t>
      </w:r>
      <w:r>
        <w:rPr>
          <w:rFonts w:hAnsi="宋体" w:cs="宋体"/>
          <w:sz w:val="24"/>
          <w:szCs w:val="24"/>
        </w:rPr>
        <w:t xml:space="preserve">诉讼条款</w:t>
      </w:r>
      <w:r/>
    </w:p>
    <w:p>
      <w:pPr>
        <w:pStyle w:val="911"/>
        <w:ind w:firstLine="480"/>
        <w:spacing w:line="440" w:lineRule="exact"/>
        <w:rPr>
          <w:rFonts w:hint="default" w:hAnsi="宋体" w:cs="宋体"/>
          <w:sz w:val="24"/>
          <w:szCs w:val="24"/>
        </w:rPr>
      </w:pPr>
      <w:r>
        <w:rPr>
          <w:rFonts w:hAnsi="宋体" w:cs="宋体"/>
          <w:sz w:val="24"/>
          <w:szCs w:val="24"/>
        </w:rPr>
        <w:t xml:space="preserve">双方在执行合同中所发生的一切争议，应通过协商解决。如协商不成，向甲方所在地的人民法院提起诉讼。</w:t>
      </w:r>
      <w:r/>
    </w:p>
    <w:p>
      <w:pPr>
        <w:pStyle w:val="911"/>
        <w:ind w:firstLine="482"/>
        <w:spacing w:line="440" w:lineRule="exact"/>
        <w:rPr>
          <w:rFonts w:hint="default" w:hAnsi="宋体" w:cs="宋体"/>
          <w:b/>
          <w:sz w:val="24"/>
          <w:szCs w:val="24"/>
        </w:rPr>
      </w:pPr>
      <w:r>
        <w:rPr>
          <w:rFonts w:hAnsi="宋体" w:cs="宋体"/>
          <w:b/>
          <w:sz w:val="24"/>
          <w:szCs w:val="24"/>
        </w:rPr>
        <w:t xml:space="preserve">第十三条 </w:t>
      </w:r>
      <w:r>
        <w:rPr>
          <w:rFonts w:hAnsi="宋体" w:cs="宋体"/>
          <w:sz w:val="24"/>
          <w:szCs w:val="24"/>
        </w:rPr>
        <w:t xml:space="preserve">合同生效及其它</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招投标文件作为合同的附件，与本合同具有同等法律效力。合同经双方法定代表人或授权委托代表人签字、盖章后生效。</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本合同未尽事宜，遵照《中华人民共和国民法典》有关条文执行。</w:t>
      </w:r>
      <w:r/>
    </w:p>
    <w:p>
      <w:pPr>
        <w:pStyle w:val="911"/>
        <w:ind w:firstLine="480"/>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本合同正本一式柒份，中文书写。甲方伍份，乙方壹份，招标机构留存壹份，具有同等法律效力。</w:t>
      </w:r>
      <w:r/>
    </w:p>
    <w:p>
      <w:pPr>
        <w:pStyle w:val="911"/>
        <w:ind w:firstLine="480"/>
        <w:spacing w:line="440" w:lineRule="exact"/>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p>
    <w:p>
      <w:pPr>
        <w:pStyle w:val="911"/>
        <w:ind w:firstLine="480"/>
        <w:spacing w:line="440" w:lineRule="exact"/>
        <w:rPr>
          <w:rFonts w:hint="default" w:hAnsi="宋体" w:cs="宋体"/>
          <w:sz w:val="24"/>
          <w:szCs w:val="24"/>
        </w:rPr>
      </w:pPr>
      <w:r>
        <w:rPr>
          <w:rFonts w:hint="default" w:hAnsi="宋体" w:cs="宋体"/>
          <w:sz w:val="24"/>
          <w:szCs w:val="24"/>
        </w:rPr>
      </w:r>
      <w:r/>
    </w:p>
    <w:p>
      <w:pPr>
        <w:pStyle w:val="911"/>
        <w:ind w:firstLine="480"/>
        <w:spacing w:line="440" w:lineRule="exact"/>
        <w:rPr>
          <w:rFonts w:hint="default" w:hAnsi="宋体" w:cs="宋体"/>
          <w:sz w:val="24"/>
          <w:szCs w:val="24"/>
        </w:rPr>
      </w:pPr>
      <w:r>
        <w:rPr>
          <w:rFonts w:hint="default" w:hAnsi="宋体" w:cs="宋体"/>
          <w:sz w:val="24"/>
          <w:szCs w:val="24"/>
        </w:rPr>
      </w:r>
      <w:r/>
    </w:p>
    <w:p>
      <w:pPr>
        <w:pStyle w:val="911"/>
        <w:ind w:firstLine="480"/>
        <w:spacing w:line="440" w:lineRule="exact"/>
        <w:rPr>
          <w:rFonts w:hint="default" w:hAnsi="宋体" w:cs="宋体"/>
          <w:sz w:val="24"/>
          <w:szCs w:val="24"/>
        </w:rPr>
      </w:pPr>
      <w:r>
        <w:rPr>
          <w:rFonts w:hAnsi="宋体" w:cs="宋体"/>
          <w:sz w:val="24"/>
          <w:szCs w:val="24"/>
        </w:rPr>
        <w:t xml:space="preserve">甲方： 南京医科大学             乙方： </w:t>
      </w:r>
      <w:r/>
    </w:p>
    <w:p>
      <w:pPr>
        <w:pStyle w:val="911"/>
        <w:ind w:firstLine="480"/>
        <w:spacing w:line="440" w:lineRule="exact"/>
        <w:rPr>
          <w:rFonts w:hint="default" w:hAnsi="宋体" w:cs="宋体"/>
          <w:sz w:val="24"/>
          <w:szCs w:val="24"/>
        </w:rPr>
      </w:pPr>
      <w:r>
        <w:rPr>
          <w:rFonts w:hAnsi="宋体" w:cs="宋体"/>
          <w:sz w:val="24"/>
          <w:szCs w:val="24"/>
        </w:rPr>
        <w:t xml:space="preserve">地址：                          地址： </w:t>
      </w:r>
      <w:r/>
    </w:p>
    <w:p>
      <w:pPr>
        <w:pStyle w:val="911"/>
        <w:ind w:firstLine="480"/>
        <w:spacing w:line="440" w:lineRule="exact"/>
        <w:rPr>
          <w:rFonts w:hint="default" w:hAnsi="宋体" w:cs="宋体"/>
          <w:sz w:val="24"/>
          <w:szCs w:val="24"/>
        </w:rPr>
      </w:pPr>
      <w:r>
        <w:rPr>
          <w:rFonts w:hAnsi="宋体" w:cs="宋体"/>
          <w:sz w:val="24"/>
          <w:szCs w:val="24"/>
        </w:rPr>
        <w:t xml:space="preserve">法定代表人或授权代表：          法定代表人或授权代表：</w:t>
      </w:r>
      <w:r/>
    </w:p>
    <w:p>
      <w:pPr>
        <w:ind w:firstLine="480"/>
        <w:spacing w:line="440" w:lineRule="exact"/>
        <w:rPr>
          <w:rFonts w:ascii="宋体" w:hAnsi="宋体" w:cs="宋体"/>
          <w:sz w:val="24"/>
        </w:rPr>
      </w:pPr>
      <w:r>
        <w:rPr>
          <w:rFonts w:hint="eastAsia" w:ascii="宋体" w:hAnsi="宋体" w:cs="宋体"/>
          <w:sz w:val="24"/>
        </w:rPr>
        <w:t xml:space="preserve">联系电话：                      联系电话：      </w:t>
      </w:r>
      <w:bookmarkEnd w:id="214"/>
      <w:r/>
      <w:bookmarkEnd w:id="215"/>
      <w:r/>
      <w:r/>
    </w:p>
    <w:p>
      <w:pPr>
        <w:spacing w:line="440" w:lineRule="exact"/>
        <w:rPr>
          <w:rFonts w:asciiTheme="minorEastAsia" w:hAnsiTheme="minorEastAsia" w:eastAsiaTheme="minorEastAsia"/>
          <w:b/>
          <w:sz w:val="32"/>
          <w:szCs w:val="32"/>
        </w:rPr>
      </w:pPr>
      <w:r/>
      <w:bookmarkStart w:id="217" w:name="_Toc9363435"/>
      <w:r/>
      <w:bookmarkStart w:id="218" w:name="_Toc12708980"/>
      <w:r/>
      <w:bookmarkStart w:id="219" w:name="_Toc12887270"/>
      <w:r/>
      <w:bookmarkStart w:id="220" w:name="_Toc8485121"/>
      <w:r/>
      <w:bookmarkStart w:id="221" w:name="_Toc47453312"/>
      <w:r>
        <w:rPr>
          <w:rFonts w:hint="eastAsia" w:ascii="华文中宋" w:hAnsi="华文中宋" w:eastAsia="华文中宋"/>
          <w:b/>
          <w:sz w:val="36"/>
          <w:szCs w:val="36"/>
        </w:rPr>
        <w:br w:type="page" w:clear="all"/>
      </w:r>
      <w:r>
        <w:rPr>
          <w:rFonts w:hint="eastAsia" w:asciiTheme="minorEastAsia" w:hAnsiTheme="minorEastAsia" w:eastAsiaTheme="minorEastAsia"/>
          <w:b/>
          <w:sz w:val="32"/>
          <w:szCs w:val="32"/>
        </w:rPr>
        <w:t xml:space="preserve">附件</w:t>
      </w:r>
      <w:r/>
    </w:p>
    <w:p>
      <w:pPr>
        <w:jc w:val="center"/>
        <w:rPr>
          <w:rFonts w:hint="eastAsia" w:asciiTheme="minorEastAsia" w:hAnsiTheme="minorEastAsia" w:eastAsiaTheme="minorEastAsia"/>
          <w:bCs/>
          <w:sz w:val="30"/>
          <w:szCs w:val="30"/>
        </w:rPr>
      </w:pPr>
      <w:r>
        <w:rPr>
          <w:rFonts w:hint="eastAsia" w:cs="Times New Roman" w:asciiTheme="minorEastAsia" w:hAnsiTheme="minorEastAsia" w:eastAsiaTheme="minorEastAsia"/>
          <w:b/>
          <w:bCs/>
          <w:sz w:val="30"/>
          <w:szCs w:val="30"/>
        </w:rPr>
        <w:t xml:space="preserve">南京医科大学信息化项目建设要求（2025版）</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一、编写目的</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南京医科大学信息化项目建设管理办法（试行）》中已明确了项目各流程节点的总体要求和各方职责，为进一步细化项目规划、招标、合同签订、实施、验收等建设全过程中的技术要求，指导各项目组做好软件开发、系统集成、数据集成、网信安全等工作，特制定此建设要求。各项目组应在项目招标文件和合同文本中予以体现。</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二、基本研发技术要求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（一）软件类项目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1.软件项目分类</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A类：完全定制化开发软件项目。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B类：通过二次开发以实现学校需求的软件项目。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C类：纯商品化产品软件，例如麒麟操作系统、WPS、windows、office。</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2.A类、B类项目要求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（1）整体要求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①软件应网联数通，满足多校区一体化管理的需求，适应校区间协同管理需求。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②采用成熟先进技术，满足PC端、移动端访问要求；校内外均可使用网络信息服务；操作流程需符合实际业务需求。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③一般应选择主流成熟的安全可靠的开发环境和框架（B类项目可不做强制要求），数据库软件部署和业务应用框架应分别部署不同服务器上。</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④软件命名应符合教育部命名要求和学校实际情况。</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⑤实现集成校园统一中央认证服务（Central Authentication Service，CAS）认证，满足校园单点登入（Single Sign-On，SSO）应用集成需求。PC端应用，应可在学校PC门户实现SSO集成；移动端应用，应可在学校移动门户实现SSO集成。</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⑥应提供细粒度的基于角色访问控制（Role-Based Access Control，RBAC）授权模型的功能访问权限控制，可快速适应业务需求变化。采用HTTPS协议方式，保障系统访问安全。支持H5页面呈现，自适应手机访问。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⑦同时支持IPv4和IPv6环境部署并发布应用服务。应用与数据库分开部署，且数据库支持信创国产数据库、Oracle，Mysql，Sqlserver等。应用软件和中间件能够同时支持国产操作系统、Linux和windows等部署，选择主流服务器操作系统版本，不得选用安全停服的操作系统版本。页面及第三方插件同时兼容现有市场上各主流浏览器。</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⑧应配置集群模式或负载均衡方式部署，具备较强的可靠性。</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⑨软件应具有容错机制，服务可随宿主环境从意外故障中恢复。</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维保期内，承建方应免费提供软件的版本升级。</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（2）数据及对接要求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①按照《南京医科大学数据资源管理办法（试行）》中规定，必须实现与学校公共数据平台的对接与集成，相关数据满足分级分类、数据确权的要求，实现数据的互联互通。</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采用符合国家、教育部及行业数据标准和学校自定义编码规范的数据标准和数据格式。不得采用违反以上标准的数据编码或数据格式，如果所涉数据不在国家标准、教育部标准和学校数据标准范围中，承建方应在数据架构设计方案中明确标识。</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按照学校数字校园集成实施规范，提供学校该业务系统的全量数据（需开放且不涉密）接口，包括接口相关文档、数据结构说明、数据字典，并完成其与数据中台的对接实施与提供及时数据接口运维技术服务，保障共享数据质量，满足学校其他系统使用该系统业务数据的共享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④应具备数据备份功能。用户可通过软件定期（须明确每月/每周/每天）备份，恢复业务数据，并完整保存操作记录。</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系统须按规范对接信息门户、移动门户（包括企业微信/微信企业号/小程序）、统一身份认证平台、统一消息中心、电子签章平台等公共平台、系统或应用，相关费用纳入项目建设合同总价。如学校公共平台或数据服务接口升级或变更，承建方在维保期内应免费配合完成接口调整的开发工作。信息系统原则上不应开发独立的APP或建立微信服务号。</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（3）安全要求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①软件账号必须实现强密码，弱口令设置无法通过系统验证。软件安全须满足等级保护要求，三级系统应支持双因子认证。</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②软件需通过学校信息化建设与管理处的系统安全扫描检测后，方可上线运行。系统安全扫描检测时应明确已安装亚信终端威胁防御系统等防病毒软件。</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③系统按照网安要求须实现数据安全分级，接入学校数据安全审计，满足学校对数据的溯源审计、合规处置和风险测评要求。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④项目实施与运维过程中，应符合学校网络安全管理要求，签订网络安全及数据安全责任承诺书（详见附件），软件首次部署应全部安装安全补丁（含操作系统软件、中间件、数据库等）。</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运维服务期间对系统本身漏洞免费提供解决方案，并在三日内免费完成处置，不得影响系统安全稳定运行；须配合学校网络安全护网及攻防演练活动；须建立健全网络和数据安全保护机制，发现重大安全漏洞和风险隐患按规定及时向校方报告；须积极配合相关部门开展网络安全检查、测评、审计等监督管理工作。</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⑥软件应具备操作日志的审计功能。根据网络安全法要求，日志至少需留存6个月。</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⑦支持国密算法（如SM2/SM4）。</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⑧云端部署的软件符合等保测评二级及以上要求；云端服务器不存放敏感数据。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3.C类项目要求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软件应满足多校区一体化管理的需求，适应校区间协同管理需求。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软件部署必须满足网络安全的要求，需通过相应机构的系统安全扫描检测后，并且符合数据开放共享、互联互通的要求方可上线运行。</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（二）硬件类项目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（1）应满足多校区一体化管理的需求，适应校区间协同管理需求。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（2）系统部署必须满足网络安全的要求，并且符合数据开放共享、互联互通的要求方可上线运行。</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（3）项目实施与运维过程中，使用学校业务数据应与学校签订网络安全及数据安全责任承诺书，并纳入合同条款。</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（4）对于具备操作日志的审计功能的系统，根据网络安全法要求，日志至少需留存6个月。</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（5）硬件设备中软件需符合软件类项目建设技术要求。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三、验收材料要求</w:t>
      </w:r>
      <w:r/>
    </w:p>
    <w:p>
      <w:pPr>
        <w:ind w:firstLine="420"/>
        <w:jc w:val="left"/>
        <w:spacing w:before="4"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软件类、硬件类和维保服务类项目按相关附件要求提供验收材料。</w:t>
      </w:r>
      <w:r/>
    </w:p>
    <w:p>
      <w:pPr>
        <w:jc w:val="left"/>
        <w:widowControl/>
        <w:rPr>
          <w:rFonts w:asciiTheme="minorEastAsia" w:hAnsiTheme="minorEastAsia" w:eastAsiaTheme="minorEastAsia"/>
          <w:bCs/>
          <w:sz w:val="24"/>
        </w:rPr>
      </w:pPr>
      <w:r>
        <w:rPr>
          <w:rFonts w:asciiTheme="minorEastAsia" w:hAnsiTheme="minorEastAsia" w:eastAsiaTheme="minorEastAsia"/>
          <w:bCs/>
          <w:sz w:val="24"/>
        </w:rPr>
        <w:br w:type="page" w:clear="all"/>
      </w:r>
      <w:r/>
    </w:p>
    <w:p>
      <w:pPr>
        <w:jc w:val="center"/>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网络安全及数据安全责任承诺书</w:t>
      </w:r>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致：</w:t>
      </w:r>
      <w:r>
        <w:rPr>
          <w:rFonts w:hint="eastAsia" w:asciiTheme="minorEastAsia" w:hAnsiTheme="minorEastAsia" w:eastAsiaTheme="minorEastAsia"/>
          <w:sz w:val="24"/>
        </w:rPr>
        <w:t xml:space="preserve">南京医科</w:t>
      </w:r>
      <w:r>
        <w:rPr>
          <w:rFonts w:asciiTheme="minorEastAsia" w:hAnsiTheme="minorEastAsia" w:eastAsiaTheme="minorEastAsia"/>
          <w:sz w:val="24"/>
        </w:rPr>
        <w:t xml:space="preserve">大学</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鉴于贵、我双方已就XX项目进行合作（项目编号：XX），现我司就合作中的网络安全及数据安全责任事宜做出郑重承诺，严格遵守以下规定：</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一、我司承诺恪守良好的职业道德，自觉遵守《中华人民共和国网络安全法》《中华人民共和国数据安全法》《中华人民共和国个人信息保护法》《中华人民共和国密码法》等国家有关法律法规，严格遵守并执行贵校保密管理工作要求和各项相关规章制度及技术规范，包括但不限于《</w:t>
      </w:r>
      <w:r>
        <w:rPr>
          <w:rFonts w:hint="eastAsia" w:asciiTheme="minorEastAsia" w:hAnsiTheme="minorEastAsia" w:eastAsiaTheme="minorEastAsia"/>
          <w:sz w:val="24"/>
        </w:rPr>
        <w:t xml:space="preserve">南京医科大学信息化项目建设管理办法（试行）</w:t>
      </w:r>
      <w:r>
        <w:rPr>
          <w:rFonts w:asciiTheme="minorEastAsia" w:hAnsiTheme="minorEastAsia" w:eastAsiaTheme="minorEastAsia"/>
          <w:sz w:val="24"/>
        </w:rPr>
        <w:t xml:space="preserve">》。</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二、我司承诺不以任何方式利用项目合作过程中获得的设备账户口令、加解密软件和数据文件、测试工具和软件及用户信息等谋取利益或用于其他非法目的。</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三、我司承诺在涉及贵校用户数据的各系统平台及相关工作中，采取数据脱敏、数据加密、数据备份等有效措施保护贵校的数据和用户信息，切实保障国家、社会及贵校的利益。</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四、我司承诺在未经贵校事先书面同意的前提下，不使用（除非为履行项目中我司义务）、泄漏、传播、公布、发布、传授、转让贵校的学校数据、用户信息、个人隐私、技术秘密等，严控数据调阅、使用、下载等权限。</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五、我司承诺履行以下义务：</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（1）交付的软件系统本身提供相关的安全保障措施，包括但不限于：危险字符/文件过滤、数据脱敏、登录防爆破、数据定期备份、日志留存至少180天、登录密码强度检测等安全机制。</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（2）项目相关软硬件系统和数据库不使用弱密码；不保留测试页面，用户登录入口与贵校统一身份认证对接；部署前做好操作系统补丁更新。</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3）服务器仅限于部署系统生产环境所必须的软件或组件，不下载、安装与系统无关的其它软件或组件，如向日葵、todesk等远程控制软件，QQ、微信等即时通信软件，office等办公软件，VScode等编译软件，解压软件、浏览器等常用软件。</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（4）不在服务器上进行软件编译、文档编辑、内网跳板等与系统无关的工作；非必要，服务器不主动连接外网、不扫描内网；未经许可，不修改服务器密码。</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（5）无论是否在合同约定维保期内，我司均有义务及时配合贵校进行系统漏洞修复等网络安全整改工作。</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（6）合同履行完毕或解除后60日内，我司将彻底删除合作中所获得的无论以何种形式存在的相关数据及用户信息，并在删除后向贵校提供具有我司公章的删除证明。</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云端部署的软件符合等保测评二级及以上要求；云端服务器不存放敏感数据。</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六、未按照本承诺书规定使用数据信息，或未遵守数据安全管理规定造成信息泄露，包括但不限于向除贵、我双方外的第三方披露数据及用户信息，或使用基于项目所获得的数据和用户信息向第三方作出任何建议或进行任何研究开发，均视为我司违反本承诺书规定。如我司违反本承诺书规定，有义务采取一切可能的措施减少或消除影响，同时视贵校损失情况承担相应赔偿责任。</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七、我司承诺加强系统建设、运维人员严格审查与管理，加强保密安全教育，对运维人员权限进行合理控制，并与其签订保密责任书。</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八、本承诺书经我司加盖公章后即时生效且不可撤销。本承诺书的效力溯及至项目合同生效之日。</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九、本承诺书作为项目合同不可分割的部分与合同正文具有同等法律效力。</w:t>
      </w:r>
      <w:r/>
    </w:p>
    <w:p>
      <w:pPr>
        <w:spacing w:line="600" w:lineRule="exact"/>
        <w:rPr>
          <w:rFonts w:asciiTheme="minorEastAsia" w:hAnsiTheme="minorEastAsia" w:eastAsiaTheme="minorEastAsia"/>
          <w:sz w:val="24"/>
        </w:rPr>
      </w:pPr>
      <w:r>
        <w:rPr>
          <w:rFonts w:asciiTheme="minorEastAsia" w:hAnsiTheme="minorEastAsia" w:eastAsiaTheme="minorEastAsia"/>
          <w:sz w:val="24"/>
        </w:rPr>
      </w:r>
      <w:r/>
    </w:p>
    <w:p>
      <w:pPr>
        <w:ind w:right="1280"/>
        <w:jc w:val="center"/>
        <w:spacing w:line="600" w:lineRule="exact"/>
        <w:rPr>
          <w:rFonts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cs="Times New Roman" w:asciiTheme="minorEastAsia" w:hAnsiTheme="minorEastAsia" w:eastAsiaTheme="minorEastAsia"/>
          <w:sz w:val="24"/>
        </w:rPr>
        <w:t xml:space="preserve">授权代表：</w:t>
      </w:r>
      <w:r>
        <w:rPr>
          <w:rFonts w:hint="eastAsia" w:cs="Times New Roman" w:asciiTheme="minorEastAsia" w:hAnsiTheme="minorEastAsia" w:eastAsiaTheme="minorEastAsia"/>
          <w:sz w:val="24"/>
        </w:rPr>
        <w:t xml:space="preserve">            </w:t>
      </w:r>
      <w:r/>
    </w:p>
    <w:p>
      <w:pPr>
        <w:ind w:right="1280"/>
        <w:jc w:val="center"/>
        <w:spacing w:line="600" w:lineRule="exact"/>
        <w:rPr>
          <w:rFonts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cs="Times New Roman" w:asciiTheme="minorEastAsia" w:hAnsiTheme="minorEastAsia" w:eastAsiaTheme="minorEastAsia"/>
          <w:sz w:val="24"/>
        </w:rPr>
        <w:t xml:space="preserve">公司（盖章）</w:t>
      </w:r>
      <w:r>
        <w:rPr>
          <w:rFonts w:hint="eastAsia" w:cs="Times New Roman" w:asciiTheme="minorEastAsia" w:hAnsiTheme="minorEastAsia" w:eastAsiaTheme="minorEastAsia"/>
          <w:sz w:val="24"/>
        </w:rPr>
        <w:t xml:space="preserve">           </w:t>
      </w:r>
      <w:r/>
    </w:p>
    <w:p>
      <w:pPr>
        <w:ind w:right="1280"/>
        <w:jc w:val="center"/>
        <w:spacing w:line="6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hint="eastAsia" w:cs="Times New Roman" w:asciiTheme="minorEastAsia" w:hAnsiTheme="minorEastAsia" w:eastAsiaTheme="minorEastAsia"/>
          <w:sz w:val="24"/>
        </w:rPr>
        <w:t xml:space="preserve">2</w:t>
      </w:r>
      <w:r>
        <w:rPr>
          <w:rFonts w:cs="Times New Roman" w:asciiTheme="minorEastAsia" w:hAnsiTheme="minorEastAsia" w:eastAsiaTheme="minorEastAsia"/>
          <w:sz w:val="24"/>
        </w:rPr>
        <w:t xml:space="preserve">0XX年XX月XX日</w:t>
      </w:r>
      <w:r/>
    </w:p>
    <w:p>
      <w:pPr>
        <w:jc w:val="center"/>
        <w:spacing w:after="143"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7"/>
      <w:r/>
      <w:bookmarkEnd w:id="218"/>
      <w:r/>
      <w:bookmarkEnd w:id="219"/>
      <w:r/>
      <w:bookmarkEnd w:id="220"/>
      <w:r/>
      <w:bookmarkEnd w:id="221"/>
      <w:r/>
      <w:r/>
    </w:p>
    <w:p>
      <w:pPr>
        <w:spacing w:line="360" w:lineRule="auto"/>
        <w:rPr>
          <w:rFonts w:hint="eastAsia" w:ascii="宋体" w:hAnsi="宋体" w:cs="宋体"/>
          <w:b/>
          <w:bCs/>
          <w:color w:val="auto"/>
          <w:sz w:val="24"/>
          <w:highlight w:val="none"/>
          <w:lang w:val="en-US" w:eastAsia="zh-CN"/>
        </w:rPr>
      </w:pPr>
      <w:r/>
      <w:bookmarkStart w:id="222" w:name="_Toc4157"/>
      <w:r/>
      <w:bookmarkStart w:id="223" w:name="_Toc20090"/>
      <w:r/>
      <w:bookmarkStart w:id="224" w:name="_Toc26485"/>
      <w:r/>
      <w:bookmarkStart w:id="225" w:name="_Hlk11839176"/>
      <w:r/>
      <w:bookmarkStart w:id="226" w:name="_Toc61149622"/>
      <w:r/>
      <w:bookmarkStart w:id="227" w:name="_Toc23828480"/>
      <w:r/>
      <w:bookmarkStart w:id="228" w:name="_Toc26554097"/>
      <w:r>
        <w:rPr>
          <w:rFonts w:hint="eastAsia" w:ascii="宋体" w:hAnsi="宋体" w:cs="宋体"/>
          <w:b/>
          <w:bCs/>
          <w:color w:val="auto"/>
          <w:spacing w:val="8"/>
          <w:sz w:val="24"/>
          <w:highlight w:val="none"/>
          <w:lang w:val="en-US" w:eastAsia="zh-CN"/>
        </w:rPr>
        <w:t xml:space="preserve">一、采购需求服务清单：</w:t>
      </w:r>
      <w:r/>
    </w:p>
    <w:tbl>
      <w:tblPr>
        <w:tblStyle w:val="897"/>
        <w:tblW w:w="96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477"/>
        <w:gridCol w:w="1027"/>
        <w:gridCol w:w="2637"/>
      </w:tblGrid>
      <w:tr>
        <w:trPr>
          <w:trHeight w:val="628"/>
          <w:tblHeader/>
        </w:trPr>
        <w:tc>
          <w:tcPr>
            <w:tcW w:w="1526"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eastAsia="宋体" w:cs="宋体"/>
                <w:b/>
                <w:color w:val="auto"/>
                <w:sz w:val="24"/>
                <w:szCs w:val="24"/>
                <w:lang w:val="en-US" w:eastAsia="zh-CN"/>
              </w:rPr>
              <w:t xml:space="preserve">名称</w:t>
            </w:r>
            <w:r/>
          </w:p>
        </w:tc>
        <w:tc>
          <w:tcPr>
            <w:tcW w:w="4477"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服务项目</w:t>
            </w:r>
            <w:r/>
          </w:p>
        </w:tc>
        <w:tc>
          <w:tcPr>
            <w:tcW w:w="1027"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单位</w:t>
            </w:r>
            <w:r/>
          </w:p>
        </w:tc>
        <w:tc>
          <w:tcPr>
            <w:tcW w:w="2637"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单项限价（人民币</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元）</w:t>
            </w:r>
            <w:r/>
          </w:p>
        </w:tc>
      </w:tr>
      <w:tr>
        <w:trPr>
          <w:trHeight w:val="0"/>
        </w:trPr>
        <w:tc>
          <w:tcPr>
            <w:tcW w:w="1526" w:type="dxa"/>
            <w:vAlign w:val="center"/>
            <w:vMerge w:val="restart"/>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Cs/>
                <w:color w:val="auto"/>
                <w:sz w:val="24"/>
              </w:rPr>
              <w:t xml:space="preserve">泰州临床医学院高性能计算和存储服务项目</w:t>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超算服务（普通计算节点）</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0.04</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超算服务（普通大计算节点）</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0.08</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超算服务（超大内存节点）</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0.18</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智算服务（单张算力卡不低于24G显存，单卡FP32算力不低于82.58TFlops）</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卡*时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3</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存储（热存）</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0.04</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存储（冷存）</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0.024</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云服务（对象存储）</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0.15</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rPr>
              <w:t xml:space="preserve">云服务（块存储：容量型）</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0.15</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rPr>
              <w:t xml:space="preserve">智能算力（单节点不低于8张算力卡，单张算力卡不低于80G显存，单卡FP32算力不低于19.5TFlops，FP16 Tensor core不低于312TFlops）</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50000</w:t>
            </w:r>
            <w:r/>
          </w:p>
        </w:tc>
      </w:tr>
    </w:tbl>
    <w:p>
      <w:pPr>
        <w:spacing w:line="360" w:lineRule="auto"/>
        <w:rPr>
          <w:rFonts w:hint="eastAsia" w:ascii="宋体" w:hAnsi="宋体" w:eastAsia="宋体" w:cs="宋体"/>
          <w:b/>
          <w:bCs/>
          <w:sz w:val="24"/>
          <w:highlight w:val="none"/>
          <w:lang w:val="zh-CN" w:eastAsia="zh-CN"/>
        </w:rPr>
      </w:pPr>
      <w:r>
        <w:rPr>
          <w:rFonts w:hint="eastAsia" w:ascii="宋体" w:hAnsi="宋体" w:cs="宋体"/>
          <w:b/>
          <w:bCs/>
          <w:sz w:val="24"/>
          <w:highlight w:val="none"/>
          <w:lang w:val="en-US" w:eastAsia="zh-CN"/>
        </w:rPr>
        <w:t xml:space="preserve">二</w:t>
      </w:r>
      <w:r>
        <w:rPr>
          <w:rFonts w:hint="eastAsia" w:ascii="宋体" w:hAnsi="宋体" w:cs="宋体"/>
          <w:b/>
          <w:bCs/>
          <w:sz w:val="24"/>
          <w:highlight w:val="none"/>
          <w:lang w:val="zh-CN"/>
        </w:rPr>
        <w:t xml:space="preserve">、</w:t>
      </w:r>
      <w:bookmarkEnd w:id="222"/>
      <w:r/>
      <w:bookmarkEnd w:id="223"/>
      <w:r/>
      <w:bookmarkEnd w:id="224"/>
      <w:r>
        <w:rPr>
          <w:rFonts w:hint="eastAsia" w:ascii="宋体" w:hAnsi="宋体" w:cs="宋体"/>
          <w:b/>
          <w:bCs/>
          <w:sz w:val="24"/>
          <w:highlight w:val="none"/>
          <w:lang w:val="en-US" w:eastAsia="zh-CN"/>
        </w:rPr>
        <w:t xml:space="preserve">技术部分要求</w:t>
      </w:r>
      <w:r>
        <w:rPr>
          <w:rFonts w:hint="eastAsia" w:ascii="宋体" w:hAnsi="宋体" w:eastAsia="宋体" w:cs="宋体"/>
          <w:b/>
          <w:bCs/>
          <w:color w:val="auto"/>
          <w:sz w:val="24"/>
          <w:lang w:val="zh-CN" w:eastAsia="zh-CN"/>
        </w:rPr>
        <w:t xml:space="preserve">（</w:t>
      </w:r>
      <w:r>
        <w:rPr>
          <w:rFonts w:hint="eastAsia" w:ascii="宋体" w:hAnsi="宋体" w:eastAsia="宋体" w:cs="宋体"/>
          <w:b/>
          <w:bCs/>
          <w:color w:val="auto"/>
          <w:sz w:val="24"/>
          <w:lang w:val="en-US" w:eastAsia="zh-CN"/>
        </w:rPr>
        <w:t xml:space="preserve">项目需求响应评分项</w:t>
      </w:r>
      <w:r>
        <w:rPr>
          <w:rFonts w:hint="eastAsia" w:ascii="宋体" w:hAnsi="宋体" w:eastAsia="宋体" w:cs="宋体"/>
          <w:b/>
          <w:bCs/>
          <w:color w:val="auto"/>
          <w:sz w:val="24"/>
          <w:lang w:val="zh-CN" w:eastAsia="zh-CN"/>
        </w:rPr>
        <w:t xml:space="preserve">）</w:t>
      </w:r>
      <w:r/>
    </w:p>
    <w:tbl>
      <w:tblPr>
        <w:tblStyle w:val="897"/>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3076"/>
        <w:gridCol w:w="5597"/>
      </w:tblGrid>
      <w:tr>
        <w:trPr>
          <w:trHeight w:val="346"/>
        </w:trPr>
        <w:tc>
          <w:tcPr>
            <w:tcW w:w="560"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highlight w:val="none"/>
                <w:lang w:val="en-US" w:eastAsia="zh-CN" w:bidi="ar"/>
              </w:rPr>
            </w:pPr>
            <w:r>
              <w:rPr>
                <w:rFonts w:hint="eastAsia" w:asciiTheme="minorEastAsia" w:hAnsiTheme="minorEastAsia" w:eastAsiaTheme="minorEastAsia" w:cstheme="minorEastAsia"/>
                <w:b/>
                <w:bCs/>
                <w:color w:val="000000"/>
                <w:sz w:val="24"/>
                <w:szCs w:val="24"/>
                <w:highlight w:val="none"/>
                <w:lang w:val="en-US" w:eastAsia="zh-CN" w:bidi="ar"/>
              </w:rPr>
              <w:t xml:space="preserve">类别</w:t>
            </w:r>
            <w:r/>
          </w:p>
        </w:tc>
        <w:tc>
          <w:tcPr>
            <w:tcW w:w="157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参数项</w:t>
            </w:r>
            <w:r/>
          </w:p>
        </w:tc>
        <w:tc>
          <w:tcPr>
            <w:tcW w:w="286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指标参数</w:t>
            </w:r>
            <w:r/>
          </w:p>
        </w:tc>
      </w:tr>
      <w:tr>
        <w:trPr>
          <w:trHeight w:val="870"/>
        </w:trPr>
        <w:tc>
          <w:tcPr>
            <w:tcW w:w="560" w:type="pct"/>
            <w:vAlign w:val="center"/>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1.资源总量</w:t>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1.1</w:t>
            </w:r>
            <w:r>
              <w:rPr>
                <w:rFonts w:hint="eastAsia" w:asciiTheme="minorEastAsia" w:hAnsiTheme="minorEastAsia" w:eastAsiaTheme="minorEastAsia" w:cstheme="minorEastAsia"/>
                <w:color w:val="000000"/>
                <w:sz w:val="24"/>
                <w:szCs w:val="24"/>
              </w:rPr>
              <w:t xml:space="preserve">最大资源规模</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可支持不低于30000核CPU大规模并行计算</w:t>
            </w:r>
            <w:r/>
          </w:p>
        </w:tc>
      </w:tr>
      <w:tr>
        <w:trPr>
          <w:trHeight w:val="346"/>
        </w:trPr>
        <w:tc>
          <w:tcPr>
            <w:tcW w:w="560"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2.集群性能</w:t>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2.1</w:t>
            </w:r>
            <w:r>
              <w:rPr>
                <w:rFonts w:hint="eastAsia" w:asciiTheme="minorEastAsia" w:hAnsiTheme="minorEastAsia" w:eastAsiaTheme="minorEastAsia" w:cstheme="minorEastAsia"/>
                <w:color w:val="000000"/>
                <w:sz w:val="24"/>
                <w:szCs w:val="24"/>
              </w:rPr>
              <w:t xml:space="preserve">★单计算节点性能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计算节点CPU不少于2颗，每个CPU不少于8核</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2.2</w:t>
            </w:r>
            <w:r>
              <w:rPr>
                <w:rFonts w:hint="eastAsia" w:asciiTheme="minorEastAsia" w:hAnsiTheme="minorEastAsia" w:eastAsiaTheme="minorEastAsia" w:cstheme="minorEastAsia"/>
                <w:color w:val="000000"/>
                <w:sz w:val="24"/>
                <w:szCs w:val="24"/>
              </w:rPr>
              <w:t xml:space="preserve">▲计算节点CPU性能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主频不低于2.2GHz（推荐使用Intel至强系列或同等级及以上芯片）</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2.3</w:t>
            </w:r>
            <w:r>
              <w:rPr>
                <w:rFonts w:hint="eastAsia" w:asciiTheme="minorEastAsia" w:hAnsiTheme="minorEastAsia" w:eastAsiaTheme="minorEastAsia" w:cstheme="minorEastAsia"/>
                <w:color w:val="000000"/>
                <w:sz w:val="24"/>
                <w:szCs w:val="24"/>
              </w:rPr>
              <w:t xml:space="preserve">▲计算节点内存性能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CPU单核对应内存不低于8GB</w:t>
            </w:r>
            <w:r/>
          </w:p>
        </w:tc>
      </w:tr>
      <w:tr>
        <w:trPr>
          <w:trHeight w:val="681"/>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2.4</w:t>
            </w:r>
            <w:r>
              <w:rPr>
                <w:rFonts w:hint="eastAsia" w:asciiTheme="minorEastAsia" w:hAnsiTheme="minorEastAsia" w:eastAsiaTheme="minorEastAsia" w:cstheme="minorEastAsia"/>
                <w:color w:val="000000"/>
                <w:sz w:val="24"/>
                <w:szCs w:val="24"/>
              </w:rPr>
              <w:t xml:space="preserve">网络互联性能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国产自主定制的高速互连（宽带不低于10Gb/s）或Infiniband（宽带不低于56Gb/s）</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lang w:val="en-US" w:eastAsia="zh-CN"/>
              </w:rPr>
              <w:t xml:space="preserve">2.5</w:t>
            </w:r>
            <w:r>
              <w:rPr>
                <w:rFonts w:hint="eastAsia" w:asciiTheme="minorEastAsia" w:hAnsiTheme="minorEastAsia" w:eastAsiaTheme="minorEastAsia" w:cstheme="minorEastAsia"/>
                <w:color w:val="000000"/>
                <w:sz w:val="24"/>
                <w:szCs w:val="24"/>
              </w:rPr>
              <w:t xml:space="preserve">▲超大内存需求</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rPr>
              <w:t xml:space="preserve">可支持单台计算节点内存不低于6TB的计算服务</w:t>
            </w:r>
            <w:r/>
          </w:p>
        </w:tc>
      </w:tr>
      <w:tr>
        <w:trPr>
          <w:trHeight w:val="681"/>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lang w:val="en-US" w:eastAsia="zh-CN"/>
              </w:rPr>
              <w:t xml:space="preserve">2.6</w:t>
            </w:r>
            <w:r>
              <w:rPr>
                <w:rFonts w:hint="eastAsia" w:asciiTheme="minorEastAsia" w:hAnsiTheme="minorEastAsia" w:eastAsiaTheme="minorEastAsia" w:cstheme="minorEastAsia"/>
                <w:color w:val="000000"/>
                <w:sz w:val="24"/>
                <w:szCs w:val="24"/>
              </w:rPr>
              <w:t xml:space="preserve">▲生信分析功能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rPr>
              <w:t xml:space="preserve">具备包括全基因组测序分析，全外显子测序分析，全基因组甲基化测序分析，二代普通转录组测序分析等通用分析流程</w:t>
            </w:r>
            <w:r/>
          </w:p>
        </w:tc>
      </w:tr>
      <w:tr>
        <w:trPr>
          <w:trHeight w:val="346"/>
        </w:trPr>
        <w:tc>
          <w:tcPr>
            <w:tcW w:w="560" w:type="pct"/>
            <w:vAlign w:val="center"/>
            <w:vMerge w:val="restart"/>
            <w:textDirection w:val="lrTb"/>
            <w:noWrap/>
          </w:tcPr>
          <w:p>
            <w:pPr>
              <w:jc w:val="center"/>
              <w:widowControl/>
              <w:rPr>
                <w:rFonts w:hint="default"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3.数据安全</w:t>
            </w:r>
            <w:r/>
          </w:p>
        </w:tc>
        <w:tc>
          <w:tcPr>
            <w:shd w:val="clear" w:color="auto" w:fill="auto"/>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3.1</w:t>
            </w:r>
            <w:r>
              <w:rPr>
                <w:rFonts w:hint="eastAsia" w:asciiTheme="minorEastAsia" w:hAnsiTheme="minorEastAsia" w:eastAsiaTheme="minorEastAsia" w:cstheme="minorEastAsia"/>
                <w:color w:val="000000"/>
                <w:sz w:val="24"/>
                <w:szCs w:val="24"/>
                <w:highlight w:val="none"/>
              </w:rPr>
              <w:t xml:space="preserve">▲</w:t>
            </w:r>
            <w:r>
              <w:rPr>
                <w:rFonts w:hint="eastAsia" w:ascii="宋体" w:hAnsi="宋体" w:cs="宋体"/>
                <w:color w:val="auto"/>
                <w:sz w:val="24"/>
                <w:highlight w:val="none"/>
                <w:lang w:val="en-US" w:eastAsia="zh-CN"/>
              </w:rPr>
              <w:t xml:space="preserve">算力中心数据安全</w:t>
            </w:r>
            <w:r/>
          </w:p>
        </w:tc>
        <w:tc>
          <w:tcPr>
            <w:shd w:val="clear" w:color="auto" w:fill="auto"/>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项目涉及系统平台、网络服务和数据处理安全性。本项目在完成基因测序阶段后，测序仪生成大量测序下机数据，需经由网络服务将数据从测序仪传输至算力中心，并在算力中心进行生信分析。</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shd w:val="clear" w:color="auto" w:fill="auto"/>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3.2</w:t>
            </w:r>
            <w:r>
              <w:rPr>
                <w:rFonts w:hint="eastAsia" w:asciiTheme="minorEastAsia" w:hAnsiTheme="minorEastAsia" w:eastAsiaTheme="minorEastAsia" w:cstheme="minorEastAsia"/>
                <w:color w:val="000000"/>
                <w:sz w:val="24"/>
                <w:szCs w:val="24"/>
                <w:highlight w:val="none"/>
              </w:rPr>
              <w:t xml:space="preserve">▲</w:t>
            </w:r>
            <w:r>
              <w:rPr>
                <w:rFonts w:hint="eastAsia" w:ascii="宋体" w:hAnsi="宋体" w:eastAsia="宋体" w:cs="宋体"/>
                <w:color w:val="auto"/>
                <w:sz w:val="24"/>
                <w:highlight w:val="none"/>
                <w:lang w:val="en-US" w:eastAsia="zh-CN"/>
              </w:rPr>
              <w:t xml:space="preserve">数据存储安全</w:t>
            </w:r>
            <w:r/>
          </w:p>
        </w:tc>
        <w:tc>
          <w:tcPr>
            <w:shd w:val="clear" w:color="auto" w:fill="auto"/>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项目涉及数据治理、大数据应用。本项目涉及大量基因数据需进行大批量生信分析任务投递以及大量过程数据转移、保存和调用。</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shd w:val="clear" w:color="auto" w:fill="auto"/>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3.3</w:t>
            </w:r>
            <w:r>
              <w:rPr>
                <w:rFonts w:hint="eastAsia" w:asciiTheme="minorEastAsia" w:hAnsiTheme="minorEastAsia" w:eastAsiaTheme="minorEastAsia" w:cstheme="minorEastAsia"/>
                <w:color w:val="000000"/>
                <w:sz w:val="24"/>
                <w:szCs w:val="24"/>
                <w:highlight w:val="none"/>
              </w:rPr>
              <w:t xml:space="preserve">▲人类遗传</w:t>
            </w:r>
            <w:r>
              <w:rPr>
                <w:rFonts w:hint="eastAsia" w:asciiTheme="minorEastAsia" w:hAnsiTheme="minorEastAsia" w:eastAsiaTheme="minorEastAsia" w:cstheme="minorEastAsia"/>
                <w:color w:val="000000"/>
                <w:sz w:val="24"/>
                <w:szCs w:val="24"/>
                <w:highlight w:val="none"/>
                <w:lang w:val="en-US" w:eastAsia="zh-CN"/>
              </w:rPr>
              <w:t xml:space="preserve">安全</w:t>
            </w:r>
            <w:r/>
          </w:p>
        </w:tc>
        <w:tc>
          <w:tcPr>
            <w:shd w:val="clear" w:color="auto" w:fill="auto"/>
            <w:tcW w:w="2864" w:type="pct"/>
            <w:vAlign w:val="center"/>
            <w:textDirection w:val="lrTb"/>
            <w:noWrap w:val="false"/>
          </w:tcPr>
          <w:p>
            <w:pPr>
              <w:pStyle w:val="926"/>
              <w:ind w:left="0" w:right="0"/>
              <w:jc w:val="left"/>
              <w:keepLines w:val="0"/>
              <w:keepNext w:val="0"/>
              <w:widowControl/>
              <w:rPr>
                <w:rFonts w:hint="default"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项目涉及数据存储中的人遗安全。由于本项目所涉及的数据均为人源样本的基因测序数据，属于国家人类遗传资源管理范畴，故在数据分析工程中的数据存储需选择具备中国人类遗传资源保藏资质的存储环境。</w:t>
            </w:r>
            <w:r/>
          </w:p>
        </w:tc>
      </w:tr>
      <w:tr>
        <w:trPr>
          <w:trHeight w:val="346"/>
        </w:trPr>
        <w:tc>
          <w:tcPr>
            <w:tcW w:w="560"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4.服务类型</w:t>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4.1</w:t>
            </w:r>
            <w:r>
              <w:rPr>
                <w:rFonts w:hint="eastAsia" w:asciiTheme="minorEastAsia" w:hAnsiTheme="minorEastAsia" w:eastAsiaTheme="minorEastAsia" w:cstheme="minorEastAsia"/>
                <w:color w:val="000000"/>
                <w:sz w:val="24"/>
                <w:szCs w:val="24"/>
              </w:rPr>
              <w:t xml:space="preserve">服务时间</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全年365天，节假日不停机</w:t>
            </w:r>
            <w:r/>
          </w:p>
        </w:tc>
      </w:tr>
      <w:tr>
        <w:trPr>
          <w:trHeight w:val="34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4.2</w:t>
            </w:r>
            <w:r>
              <w:rPr>
                <w:rFonts w:hint="eastAsia" w:asciiTheme="minorEastAsia" w:hAnsiTheme="minorEastAsia" w:eastAsiaTheme="minorEastAsia" w:cstheme="minorEastAsia"/>
                <w:color w:val="000000"/>
                <w:sz w:val="24"/>
                <w:szCs w:val="24"/>
              </w:rPr>
              <w:t xml:space="preserve">存储服务</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支持存储容量可随时扩展，存储总容量不少于1.5PB</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4.3</w:t>
            </w:r>
            <w:r>
              <w:rPr>
                <w:rFonts w:hint="eastAsia" w:asciiTheme="minorEastAsia" w:hAnsiTheme="minorEastAsia" w:eastAsiaTheme="minorEastAsia" w:cstheme="minorEastAsia"/>
                <w:color w:val="000000"/>
                <w:sz w:val="24"/>
                <w:szCs w:val="24"/>
              </w:rPr>
              <w:t xml:space="preserve">运维通知</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进行机房内网络服务配置、维护时需要短时间中断各种服务的，须提前告知采购人</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4.4</w:t>
            </w:r>
            <w:r>
              <w:rPr>
                <w:rFonts w:hint="eastAsia" w:asciiTheme="minorEastAsia" w:hAnsiTheme="minorEastAsia" w:eastAsiaTheme="minorEastAsia" w:cstheme="minorEastAsia"/>
                <w:color w:val="000000"/>
                <w:sz w:val="24"/>
                <w:szCs w:val="24"/>
              </w:rPr>
              <w:t xml:space="preserve">挂盘拷贝</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免费提供人工挂盘服务，方便通过寄送硬盘的方式来进行大规模数据传输</w:t>
            </w:r>
            <w:r/>
          </w:p>
        </w:tc>
      </w:tr>
      <w:tr>
        <w:trPr>
          <w:trHeight w:val="62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4.5</w:t>
            </w:r>
            <w:r>
              <w:rPr>
                <w:rFonts w:hint="eastAsia" w:asciiTheme="minorEastAsia" w:hAnsiTheme="minorEastAsia" w:eastAsiaTheme="minorEastAsia" w:cstheme="minorEastAsia"/>
                <w:color w:val="000000"/>
                <w:sz w:val="24"/>
                <w:szCs w:val="24"/>
              </w:rPr>
              <w:t xml:space="preserve">登录和使用方式</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实施远程在线登陆及使用</w:t>
            </w:r>
            <w:r/>
          </w:p>
        </w:tc>
      </w:tr>
      <w:tr>
        <w:trPr>
          <w:trHeight w:val="34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4.6</w:t>
            </w:r>
            <w:r>
              <w:rPr>
                <w:rFonts w:hint="eastAsia" w:asciiTheme="minorEastAsia" w:hAnsiTheme="minorEastAsia" w:eastAsiaTheme="minorEastAsia" w:cstheme="minorEastAsia"/>
                <w:color w:val="000000"/>
                <w:sz w:val="24"/>
                <w:szCs w:val="24"/>
              </w:rPr>
              <w:t xml:space="preserve">机时查询</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提供随时查询机时使用量的网页或者系统，即将使用完毕有提醒功能</w:t>
            </w:r>
            <w:r/>
          </w:p>
        </w:tc>
      </w:tr>
      <w:tr>
        <w:trPr>
          <w:trHeight w:val="34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4.7</w:t>
            </w:r>
            <w:r>
              <w:rPr>
                <w:rFonts w:hint="eastAsia" w:asciiTheme="minorEastAsia" w:hAnsiTheme="minorEastAsia" w:eastAsiaTheme="minorEastAsia" w:cstheme="minorEastAsia"/>
                <w:color w:val="000000"/>
                <w:sz w:val="24"/>
                <w:szCs w:val="24"/>
              </w:rPr>
              <w:t xml:space="preserve">数据中转</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提供单用户不低于250GB的免费网盘服务用于数据中转</w:t>
            </w:r>
            <w:r/>
          </w:p>
        </w:tc>
      </w:tr>
      <w:tr>
        <w:trPr>
          <w:trHeight w:val="90"/>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4.8</w:t>
            </w:r>
            <w:r>
              <w:rPr>
                <w:rFonts w:hint="eastAsia" w:asciiTheme="minorEastAsia" w:hAnsiTheme="minorEastAsia" w:eastAsiaTheme="minorEastAsia" w:cstheme="minorEastAsia"/>
                <w:color w:val="000000"/>
                <w:sz w:val="24"/>
                <w:szCs w:val="24"/>
              </w:rPr>
              <w:t xml:space="preserve">使用手册</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免费提供超级计算机使用手册以及相关的技术文档，提供超算使用方法培训</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4.9</w:t>
            </w:r>
            <w:r>
              <w:rPr>
                <w:rFonts w:hint="eastAsia" w:asciiTheme="minorEastAsia" w:hAnsiTheme="minorEastAsia" w:eastAsiaTheme="minorEastAsia" w:cstheme="minorEastAsia"/>
                <w:color w:val="000000"/>
                <w:sz w:val="24"/>
                <w:szCs w:val="24"/>
              </w:rPr>
              <w:t xml:space="preserve">电话及邮件服务</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提供工作日客户服务电话以及电子邮件服务，以便进行基本的咨询和寻求技术支持</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shd w:val="clear" w:color="auto" w:fill="auto"/>
            <w:tcW w:w="1574" w:type="pct"/>
            <w:vAlign w:val="center"/>
            <w:textDirection w:val="lrTb"/>
            <w:noWrap/>
          </w:tcPr>
          <w:p>
            <w:pPr>
              <w:jc w:val="center"/>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4.10售后服务</w:t>
            </w:r>
            <w:r>
              <w:rPr>
                <w:rFonts w:hint="eastAsia" w:asciiTheme="minorEastAsia" w:hAnsiTheme="minorEastAsia" w:eastAsiaTheme="minorEastAsia" w:cstheme="minorEastAsia"/>
                <w:b/>
                <w:bCs/>
                <w:color w:val="auto"/>
                <w:sz w:val="24"/>
                <w:szCs w:val="24"/>
                <w:highlight w:val="none"/>
                <w:lang w:val="en-US" w:eastAsia="zh-CN" w:bidi="ar"/>
              </w:rPr>
              <w:t xml:space="preserve">（提供承诺函，格式自拟）</w:t>
            </w:r>
            <w:r/>
          </w:p>
        </w:tc>
        <w:tc>
          <w:tcPr>
            <w:shd w:val="clear" w:color="auto" w:fill="auto"/>
            <w:tcW w:w="2864" w:type="pct"/>
            <w:vAlign w:val="center"/>
            <w:textDirection w:val="lrTb"/>
            <w:noWrap w:val="false"/>
          </w:tcPr>
          <w:p>
            <w:pPr>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b w:val="0"/>
                <w:bCs/>
                <w:color w:val="auto"/>
                <w:sz w:val="24"/>
                <w:szCs w:val="24"/>
                <w:highlight w:val="none"/>
              </w:rPr>
              <w:t xml:space="preserve">乙方提供经调试、试运行、验收合格后1年的质量保证期。承诺</w:t>
            </w:r>
            <w:r>
              <w:rPr>
                <w:rFonts w:hint="eastAsia" w:asciiTheme="minorEastAsia" w:hAnsiTheme="minorEastAsia" w:eastAsiaTheme="minorEastAsia" w:cstheme="minorEastAsia"/>
                <w:b w:val="0"/>
                <w:bCs/>
                <w:color w:val="auto"/>
                <w:sz w:val="24"/>
                <w:szCs w:val="24"/>
                <w:highlight w:val="none"/>
                <w:lang w:val="en-US" w:eastAsia="zh-CN"/>
              </w:rPr>
              <w:t xml:space="preserve">在</w:t>
            </w:r>
            <w:r>
              <w:rPr>
                <w:rFonts w:hint="eastAsia" w:asciiTheme="minorEastAsia" w:hAnsiTheme="minorEastAsia" w:eastAsiaTheme="minorEastAsia" w:cstheme="minorEastAsia"/>
                <w:b w:val="0"/>
                <w:bCs/>
                <w:color w:val="auto"/>
                <w:sz w:val="24"/>
                <w:szCs w:val="24"/>
                <w:highlight w:val="none"/>
              </w:rPr>
              <w:t xml:space="preserve">质保期内，因服</w:t>
            </w:r>
            <w:r>
              <w:rPr>
                <w:rFonts w:hint="eastAsia" w:asciiTheme="minorEastAsia" w:hAnsiTheme="minorEastAsia" w:eastAsiaTheme="minorEastAsia" w:cstheme="minorEastAsia"/>
                <w:b w:val="0"/>
                <w:bCs/>
                <w:color w:val="auto"/>
                <w:sz w:val="24"/>
                <w:szCs w:val="24"/>
                <w:highlight w:val="none"/>
              </w:rPr>
              <w:t xml:space="preserve">务质量不良而产生甲方不能正常工作的情况，乙方承诺免费给以维修、更换和正常保养。乙方应具有完善的服务保障体系，配备有足够的、有相应资质的专业技术运维人员。在质保期内为最终用户提供技术服务热线（7×24小时实时响应），负责解答用户在云服务使用中遇到的问题，并及时提出解决问题的建议和操作方法。技术服务热线支持为中文服务。乙方提供的服务在使用前进行调试时，乙方需负责安装并培训甲方的使用操作人员，并协助甲方一起调试，直到符合技术要求，乙方协助部署应用软件及调试给予必要的技术协助（不包括未购买的商用软件的采购、部署）。</w:t>
            </w:r>
            <w:bookmarkEnd w:id="225"/>
            <w:r/>
            <w:r/>
          </w:p>
        </w:tc>
      </w:tr>
    </w:tbl>
    <w:p>
      <w:pPr>
        <w:spacing w:before="4" w:line="360" w:lineRule="auto"/>
        <w:rPr>
          <w:rFonts w:hint="default" w:ascii="宋体" w:hAnsi="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三、商务部分要求</w:t>
      </w:r>
      <w:r>
        <w:rPr>
          <w:rFonts w:hint="eastAsia" w:ascii="宋体" w:hAnsi="宋体" w:eastAsia="宋体" w:cs="宋体"/>
          <w:b/>
          <w:bCs/>
          <w:color w:val="auto"/>
          <w:sz w:val="24"/>
          <w:lang w:val="zh-CN" w:eastAsia="zh-CN"/>
        </w:rPr>
        <w:t xml:space="preserve">（</w:t>
      </w:r>
      <w:r>
        <w:rPr>
          <w:rFonts w:hint="eastAsia" w:ascii="宋体" w:hAnsi="宋体" w:eastAsia="宋体" w:cs="宋体"/>
          <w:b/>
          <w:bCs/>
          <w:color w:val="auto"/>
          <w:sz w:val="24"/>
          <w:lang w:val="en-US" w:eastAsia="zh-CN"/>
        </w:rPr>
        <w:t xml:space="preserve">项目需求响应评分项</w:t>
      </w:r>
      <w:r>
        <w:rPr>
          <w:rFonts w:hint="eastAsia" w:ascii="宋体" w:hAnsi="宋体" w:eastAsia="宋体" w:cs="宋体"/>
          <w:b/>
          <w:bCs/>
          <w:color w:val="auto"/>
          <w:sz w:val="24"/>
          <w:lang w:val="zh-CN" w:eastAsia="zh-CN"/>
        </w:rPr>
        <w:t xml:space="preserve">）</w:t>
      </w:r>
      <w:r/>
    </w:p>
    <w:p>
      <w:pPr>
        <w:spacing w:before="4" w:line="360" w:lineRule="auto"/>
        <w:rPr>
          <w:rFonts w:ascii="宋体" w:hAnsi="宋体" w:cs="宋体"/>
          <w:b/>
          <w:bCs/>
          <w:spacing w:val="8"/>
          <w:sz w:val="24"/>
          <w:highlight w:val="none"/>
        </w:rPr>
      </w:pPr>
      <w:r>
        <w:rPr>
          <w:rFonts w:hint="eastAsia" w:ascii="宋体" w:hAnsi="宋体" w:cs="宋体"/>
          <w:b/>
          <w:bCs/>
          <w:spacing w:val="8"/>
          <w:sz w:val="24"/>
          <w:highlight w:val="none"/>
          <w:lang w:val="en-US" w:eastAsia="zh-CN"/>
        </w:rPr>
        <w:t xml:space="preserve">1.</w:t>
      </w:r>
      <w:r>
        <w:rPr>
          <w:rFonts w:hint="eastAsia" w:ascii="宋体" w:hAnsi="宋体" w:cs="宋体"/>
          <w:b/>
          <w:bCs/>
          <w:spacing w:val="8"/>
          <w:sz w:val="24"/>
          <w:highlight w:val="none"/>
        </w:rPr>
        <w:t xml:space="preserve">服务期、交货方式及交货地点：</w:t>
      </w:r>
      <w:r/>
    </w:p>
    <w:p>
      <w:pPr>
        <w:numPr>
          <w:ilvl w:val="0"/>
          <w:numId w:val="0"/>
        </w:numPr>
        <w:ind w:firstLine="480"/>
        <w:spacing w:line="360" w:lineRule="auto"/>
        <w:rPr>
          <w:rFonts w:hint="default"/>
          <w:color w:val="auto"/>
          <w:lang w:val="en-US"/>
        </w:rPr>
      </w:pPr>
      <w:r>
        <w:rPr>
          <w:rFonts w:hint="eastAsia" w:ascii="宋体" w:hAnsi="宋体" w:cs="宋体"/>
          <w:sz w:val="24"/>
          <w:highlight w:val="none"/>
          <w:lang w:val="en-US" w:eastAsia="zh-CN"/>
        </w:rPr>
        <w:t xml:space="preserve">1.1.服务期：</w:t>
      </w:r>
      <w:r>
        <w:rPr>
          <w:rFonts w:hint="eastAsia"/>
          <w:color w:val="auto"/>
          <w:sz w:val="24"/>
          <w:szCs w:val="24"/>
          <w:lang w:val="en-US" w:eastAsia="zh-CN"/>
        </w:rPr>
        <w:t xml:space="preserve">自合同签订之日起一年。</w:t>
      </w:r>
      <w:r/>
    </w:p>
    <w:p>
      <w:pPr>
        <w:numPr>
          <w:ilvl w:val="0"/>
          <w:numId w:val="0"/>
        </w:num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1.2.交货方式：通过网络交付。经采购人指定收货人验收合格后，则为完成交付。</w:t>
      </w:r>
      <w:r/>
    </w:p>
    <w:p>
      <w:pPr>
        <w:numPr>
          <w:ilvl w:val="0"/>
          <w:numId w:val="0"/>
        </w:num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1.3.交货地点：通过网络实现。</w:t>
      </w:r>
      <w:r/>
    </w:p>
    <w:p>
      <w:pPr>
        <w:spacing w:line="360" w:lineRule="auto"/>
        <w:rPr>
          <w:rFonts w:hint="eastAsia" w:ascii="宋体" w:hAnsi="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2.付款方式：</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双方合同签署后，在合同有效期内中标方按合同约定的要求提供相应的服务后，双方按约定的资源单价以及实际使用量核对后按季度进行结算。中标方需按照采购方要求开具相应发票。</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采购方实际使用的核对数量以中标方平台的相关记录为准，如采购方有异议的应于收到对账文件后3日内以书面形式提出并提供相关证明文件。</w:t>
      </w:r>
      <w:r/>
    </w:p>
    <w:p>
      <w:pPr>
        <w:spacing w:line="360" w:lineRule="auto"/>
        <w:rPr>
          <w:rFonts w:hint="eastAsia" w:ascii="宋体" w:hAnsi="宋体" w:eastAsia="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3.调试和</w:t>
      </w:r>
      <w:r>
        <w:rPr>
          <w:rFonts w:hint="eastAsia" w:ascii="宋体" w:hAnsi="宋体" w:eastAsia="宋体" w:cs="宋体"/>
          <w:b/>
          <w:bCs/>
          <w:spacing w:val="8"/>
          <w:sz w:val="24"/>
          <w:highlight w:val="none"/>
          <w:lang w:val="en-US" w:eastAsia="zh-CN"/>
        </w:rPr>
        <w:t xml:space="preserve">验收要求：</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）采购方对中标方提供的服务依据采购方技术规格要求和国家有关质量标准进行现场或线上初步验收。安装、调试完毕后，采购方完成初步验收。</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）设备、材料安装、调试结束，采购方、中标方双方派员共同验收，达到验收标准则验收合格。验收完毕后出具验收结果报告并经双方签字确认，验收相关费用由中标方承担。</w:t>
      </w:r>
      <w:r/>
    </w:p>
    <w:p>
      <w:pPr>
        <w:spacing w:line="360" w:lineRule="auto"/>
        <w:rPr>
          <w:rFonts w:hint="eastAsia" w:ascii="宋体" w:hAnsi="宋体" w:eastAsia="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4.</w:t>
      </w:r>
      <w:r>
        <w:rPr>
          <w:rFonts w:hint="eastAsia" w:ascii="宋体" w:hAnsi="宋体" w:eastAsia="宋体" w:cs="宋体"/>
          <w:b/>
          <w:bCs/>
          <w:spacing w:val="8"/>
          <w:sz w:val="24"/>
          <w:highlight w:val="none"/>
          <w:lang w:val="en-US" w:eastAsia="zh-CN"/>
        </w:rPr>
        <w:t xml:space="preserve">服务要求：</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（1）供应商需提供技术支持服务，在接收到采购人的合理技术服务请求后，解决时限应不超过1个工作日。</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（2）供应商提供的系统具备良好的稳定性、可靠性，并具备7*24小时的机房运维和系统运维能力，提供7*24小时在线运维服务，配置专门的运维服务人员；具有成熟的在线运维服务平台。</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（3）供应商具备对多学科、多领域计算的咨询服务能力，供应商需协助采购人开展软件编译、安装、技术培训等，协助采购人进行远程登录、计算环境适配、数据上传下载等服务。</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（4）在进行设备维护维修等影响作业正常进行的操作，供应商需提前通知采购人处理，避免数据丢失。</w:t>
      </w:r>
      <w:r/>
    </w:p>
    <w:p>
      <w:pPr>
        <w:numPr>
          <w:ilvl w:val="0"/>
          <w:numId w:val="0"/>
        </w:numPr>
        <w:ind w:firstLine="480"/>
        <w:spacing w:line="360" w:lineRule="auto"/>
        <w:rPr>
          <w:rFonts w:hint="eastAsia" w:ascii="宋体" w:hAnsi="宋体" w:eastAsia="宋体" w:cs="宋体"/>
          <w:b/>
          <w:bCs/>
          <w:spacing w:val="8"/>
          <w:sz w:val="24"/>
          <w:highlight w:val="none"/>
          <w:lang w:val="en-US" w:eastAsia="zh-CN"/>
        </w:rPr>
      </w:pPr>
      <w:r>
        <w:rPr>
          <w:rFonts w:hint="eastAsia" w:ascii="宋体" w:hAnsi="宋体" w:cs="宋体"/>
          <w:sz w:val="24"/>
          <w:highlight w:val="none"/>
          <w:lang w:val="en-US" w:eastAsia="zh-CN"/>
        </w:rPr>
        <w:t xml:space="preserve">（5）供应商在服务期内提供技术支持及并行环境变量设置、计算技术故障排除、软件安装、硬件故障等技术服务。供应商需指定专人负责处理采购人服务请求，如果人员变更需提前5个工作日通知采购人。</w:t>
      </w:r>
      <w:r/>
    </w:p>
    <w:p>
      <w:pPr>
        <w:jc w:val="left"/>
        <w:spacing w:before="4" w:line="360" w:lineRule="auto"/>
        <w:rPr>
          <w:rFonts w:ascii="华文中宋" w:hAnsi="华文中宋" w:eastAsia="华文中宋"/>
          <w:b/>
          <w:sz w:val="36"/>
          <w:szCs w:val="36"/>
        </w:rPr>
      </w:pPr>
      <w:r>
        <w:rPr>
          <w:rFonts w:hint="eastAsia" w:ascii="仿宋" w:hAnsi="仿宋" w:eastAsia="仿宋"/>
          <w:sz w:val="32"/>
          <w:szCs w:val="32"/>
        </w:rPr>
        <w:t xml:space="preserve"> </w:t>
      </w:r>
      <w:r>
        <w:rPr>
          <w:rFonts w:ascii="华文中宋" w:hAnsi="华文中宋" w:eastAsia="华文中宋"/>
          <w:b/>
          <w:sz w:val="36"/>
          <w:szCs w:val="36"/>
        </w:rPr>
        <w:br w:type="page" w:clear="all"/>
      </w:r>
      <w:r/>
    </w:p>
    <w:p>
      <w:pPr>
        <w:jc w:val="center"/>
        <w:spacing w:after="143" w:line="360" w:lineRule="auto"/>
        <w:rPr>
          <w:rFonts w:hint="eastAsia" w:ascii="华文中宋" w:hAnsi="华文中宋" w:eastAsia="华文中宋"/>
          <w:b/>
          <w:sz w:val="36"/>
          <w:szCs w:val="36"/>
        </w:rPr>
        <w:outlineLvl w:val="0"/>
      </w:pPr>
      <w:r/>
      <w:bookmarkStart w:id="229" w:name="_Toc12887273"/>
      <w:r/>
      <w:bookmarkStart w:id="230" w:name="_Toc12708982"/>
      <w:r/>
      <w:bookmarkStart w:id="231" w:name="_Toc47453313"/>
      <w:r/>
      <w:bookmarkStart w:id="232" w:name="_Toc11017"/>
      <w:r/>
      <w:bookmarkStart w:id="233" w:name="_Toc47453314"/>
      <w:r/>
      <w:bookmarkStart w:id="234" w:name="_Toc12708983"/>
      <w:r/>
      <w:bookmarkStart w:id="235" w:name="_Toc12887274"/>
      <w:r/>
      <w:bookmarkStart w:id="236" w:name="_Toc16845"/>
      <w:r/>
      <w:bookmarkStart w:id="237" w:name="_Toc9363437"/>
      <w:r>
        <w:rPr>
          <w:rFonts w:hint="eastAsia" w:ascii="华文中宋" w:hAnsi="华文中宋" w:eastAsia="华文中宋"/>
          <w:b/>
          <w:sz w:val="36"/>
          <w:szCs w:val="36"/>
        </w:rPr>
        <w:t xml:space="preserve">第五章  评标方法与评标标准</w:t>
      </w:r>
      <w:bookmarkEnd w:id="229"/>
      <w:r/>
      <w:bookmarkEnd w:id="230"/>
      <w:r/>
      <w:bookmarkEnd w:id="231"/>
      <w:r/>
      <w:r/>
    </w:p>
    <w:p>
      <w:pPr>
        <w:spacing w:line="360" w:lineRule="auto"/>
        <w:rPr>
          <w:b/>
          <w:bCs/>
          <w:sz w:val="24"/>
          <w:szCs w:val="32"/>
        </w:rPr>
        <w:outlineLvl w:val="1"/>
      </w:pPr>
      <w:r>
        <w:rPr>
          <w:rFonts w:hint="eastAsia"/>
          <w:b/>
          <w:bCs/>
          <w:sz w:val="24"/>
          <w:szCs w:val="32"/>
        </w:rPr>
        <w:t xml:space="preserve">一、评标方法与定标原则</w:t>
      </w:r>
      <w:bookmarkEnd w:id="232"/>
      <w:r/>
      <w:bookmarkEnd w:id="233"/>
      <w:r/>
      <w:bookmarkEnd w:id="234"/>
      <w:r/>
      <w:bookmarkEnd w:id="235"/>
      <w:r/>
      <w:bookmarkEnd w:id="236"/>
      <w:r/>
      <w:bookmarkEnd w:id="237"/>
      <w:r/>
      <w:r/>
    </w:p>
    <w:p>
      <w:pPr>
        <w:pStyle w:val="955"/>
        <w:jc w:val="both"/>
        <w:spacing w:before="0" w:after="0"/>
        <w:rPr>
          <w:rFonts w:ascii="宋体" w:hAnsi="宋体"/>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p>
    <w:p>
      <w:pPr>
        <w:pStyle w:val="892"/>
        <w:jc w:val="both"/>
        <w:spacing w:before="0" w:after="0" w:line="360" w:lineRule="auto"/>
        <w:rPr>
          <w:rFonts w:ascii="宋体" w:hAnsi="宋体" w:eastAsia="宋体"/>
          <w:sz w:val="24"/>
          <w:szCs w:val="24"/>
        </w:rPr>
      </w:pPr>
      <w:r/>
      <w:bookmarkStart w:id="238" w:name="_Toc47452173"/>
      <w:r/>
      <w:bookmarkStart w:id="239" w:name="_Toc35877237"/>
      <w:r>
        <w:rPr>
          <w:rFonts w:hint="eastAsia" w:ascii="宋体" w:hAnsi="宋体" w:eastAsia="宋体"/>
          <w:sz w:val="24"/>
          <w:szCs w:val="24"/>
        </w:rPr>
        <w:t xml:space="preserve">二、评标标准</w:t>
      </w:r>
      <w:bookmarkEnd w:id="238"/>
      <w:r/>
      <w:bookmarkEnd w:id="239"/>
      <w:r/>
      <w:r/>
    </w:p>
    <w:p>
      <w:pPr>
        <w:ind w:firstLine="480"/>
        <w:spacing w:line="360" w:lineRule="auto"/>
      </w:pPr>
      <w:r>
        <w:rPr>
          <w:rFonts w:ascii="宋体" w:hAnsi="宋体"/>
          <w:bCs/>
          <w:sz w:val="24"/>
        </w:rPr>
        <w:t xml:space="preserve">本项目采用综合评分法确定中标候选人。评标委员会将按下列评分办法和标准进行评分，总分值为100分。</w:t>
      </w:r>
      <w:r/>
    </w:p>
    <w:tbl>
      <w:tblPr>
        <w:tblStyle w:val="897"/>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7083"/>
        <w:gridCol w:w="895"/>
      </w:tblGrid>
      <w:tr>
        <w:trPr>
          <w:jc w:val="center"/>
          <w:trHeight w:val="637"/>
        </w:trPr>
        <w:tc>
          <w:tcPr>
            <w:tcW w:w="1028" w:type="dxa"/>
            <w:vAlign w:val="center"/>
            <w:textDirection w:val="lrTb"/>
            <w:noWrap w:val="false"/>
          </w:tcPr>
          <w:p>
            <w:pPr>
              <w:jc w:val="center"/>
              <w:spacing w:line="3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W w:w="7083"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评审因素</w:t>
            </w:r>
            <w:r/>
          </w:p>
        </w:tc>
        <w:tc>
          <w:tcPr>
            <w:tcW w:w="895"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分值</w:t>
            </w:r>
            <w:r/>
          </w:p>
        </w:tc>
      </w:tr>
      <w:tr>
        <w:trPr>
          <w:jc w:val="center"/>
          <w:trHeight w:val="143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价格分</w:t>
            </w:r>
            <w:r/>
          </w:p>
        </w:tc>
        <w:tc>
          <w:tcPr>
            <w:tcW w:w="7083" w:type="dxa"/>
            <w:vAlign w:val="center"/>
            <w:textDirection w:val="lrTb"/>
            <w:noWrap w:val="false"/>
          </w:tcPr>
          <w:p>
            <w:pPr>
              <w:spacing w:line="360"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1.1价格分</w:t>
            </w:r>
            <w:r/>
          </w:p>
          <w:p>
            <w:pPr>
              <w:spacing w:line="360" w:lineRule="auto"/>
              <w:rPr>
                <w:rFonts w:asciiTheme="minorEastAsia" w:hAnsiTheme="minorEastAsia" w:eastAsiaTheme="minorEastAsia" w:cstheme="minorEastAsia"/>
                <w:sz w:val="24"/>
              </w:rPr>
            </w:pPr>
            <w:r>
              <w:rPr>
                <w:rFonts w:hint="eastAsia" w:ascii="宋体" w:hAnsi="宋体" w:eastAsia="宋体" w:cs="宋体"/>
                <w:b w:val="0"/>
                <w:bCs w:val="0"/>
                <w:sz w:val="24"/>
              </w:rPr>
              <w:t xml:space="preserve">价格分采用低价优先法计算，即满足采购文件要求且投标价格最低的供应商投标报价为评标基准价，其价格分为满分</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0分，其它</w:t>
            </w:r>
            <w:r>
              <w:rPr>
                <w:rFonts w:hint="eastAsia" w:ascii="宋体" w:hAnsi="宋体" w:cs="宋体"/>
                <w:b w:val="0"/>
                <w:bCs w:val="0"/>
                <w:sz w:val="24"/>
                <w:lang w:val="en-US" w:eastAsia="zh-CN"/>
              </w:rPr>
              <w:t xml:space="preserve">供应商</w:t>
            </w:r>
            <w:r>
              <w:rPr>
                <w:rFonts w:hint="eastAsia" w:ascii="宋体" w:hAnsi="宋体" w:eastAsia="宋体" w:cs="宋体"/>
                <w:b w:val="0"/>
                <w:bCs w:val="0"/>
                <w:sz w:val="24"/>
              </w:rPr>
              <w:t xml:space="preserve">的价格分统一按照以下公式计算：投标报价得分=（评标基准价/该</w:t>
            </w:r>
            <w:r>
              <w:rPr>
                <w:rFonts w:hint="eastAsia" w:ascii="宋体" w:hAnsi="宋体" w:cs="宋体"/>
                <w:b w:val="0"/>
                <w:bCs w:val="0"/>
                <w:sz w:val="24"/>
                <w:lang w:val="en-US" w:eastAsia="zh-CN"/>
              </w:rPr>
              <w:t xml:space="preserve">供应商</w:t>
            </w:r>
            <w:r>
              <w:rPr>
                <w:rFonts w:hint="eastAsia" w:ascii="宋体" w:hAnsi="宋体" w:eastAsia="宋体" w:cs="宋体"/>
                <w:b w:val="0"/>
                <w:bCs w:val="0"/>
                <w:sz w:val="24"/>
              </w:rPr>
              <w:t xml:space="preserve">的投标报价）×</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0分。分值保留小数点后2位。</w:t>
            </w:r>
            <w:r>
              <w:rPr>
                <w:rFonts w:hint="eastAsia" w:asciiTheme="minorEastAsia" w:hAnsiTheme="minorEastAsia" w:eastAsiaTheme="minorEastAsia" w:cstheme="minorEastAsia"/>
                <w:bCs/>
                <w:sz w:val="24"/>
              </w:rPr>
              <w:t xml:space="preserve"> </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20</w:t>
            </w:r>
            <w:r>
              <w:rPr>
                <w:rFonts w:hint="eastAsia" w:asciiTheme="minorEastAsia" w:hAnsiTheme="minorEastAsia" w:eastAsiaTheme="minorEastAsia" w:cstheme="minorEastAsia"/>
                <w:b/>
                <w:bCs/>
                <w:sz w:val="24"/>
              </w:rPr>
              <w:t xml:space="preserve">分</w:t>
            </w:r>
            <w:r/>
          </w:p>
        </w:tc>
      </w:tr>
      <w:tr>
        <w:trPr>
          <w:jc w:val="center"/>
          <w:trHeight w:val="54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w:t>
            </w:r>
            <w:r/>
          </w:p>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项目需求响应情况</w:t>
            </w:r>
            <w:r/>
          </w:p>
          <w:p>
            <w:pPr>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2.1项目需求响应情况</w:t>
            </w:r>
            <w:r/>
          </w:p>
          <w:p>
            <w:pPr>
              <w:spacing w:before="57" w:line="360" w:lineRule="auto"/>
              <w:rPr>
                <w:rFonts w:hint="eastAsia" w:ascii="宋体" w:hAnsi="宋体" w:eastAsia="宋体" w:cs="宋体"/>
                <w:b/>
                <w:bCs/>
                <w:sz w:val="24"/>
                <w:lang w:val="en-US" w:eastAsia="zh-CN"/>
              </w:rPr>
            </w:pPr>
            <w:r>
              <w:rPr>
                <w:rFonts w:hint="eastAsia" w:ascii="宋体" w:hAnsi="宋体" w:eastAsia="宋体" w:cs="宋体"/>
                <w:sz w:val="24"/>
                <w:lang w:val="en-US" w:eastAsia="zh-CN"/>
              </w:rPr>
              <w:t xml:space="preserve">供应商对采购文件具体需求的响应程度：全部响应即满足采购文件“第四章 项目需求”技术部分和商务部分要求的得</w:t>
            </w:r>
            <w:r>
              <w:rPr>
                <w:rFonts w:hint="eastAsia" w:ascii="宋体" w:hAnsi="宋体" w:cs="宋体"/>
                <w:strike w:val="0"/>
                <w:sz w:val="24"/>
                <w:lang w:val="en-US" w:eastAsia="zh-CN"/>
              </w:rPr>
              <w:t xml:space="preserve">30</w:t>
            </w:r>
            <w:r>
              <w:rPr>
                <w:rFonts w:hint="eastAsia" w:ascii="宋体" w:hAnsi="宋体" w:eastAsia="宋体" w:cs="宋体"/>
                <w:sz w:val="24"/>
                <w:lang w:val="en-US" w:eastAsia="zh-CN"/>
              </w:rPr>
              <w:t xml:space="preserve">分；</w:t>
            </w:r>
            <w:r>
              <w:rPr>
                <w:rFonts w:hint="eastAsia" w:ascii="宋体" w:hAnsi="宋体" w:eastAsia="宋体" w:cs="宋体"/>
                <w:b/>
                <w:bCs/>
                <w:sz w:val="24"/>
                <w:lang w:val="en-US" w:eastAsia="zh-CN"/>
              </w:rPr>
              <w:t xml:space="preserve">标注“★”项为实质性要求和条件，如有不满足则为无效响应；</w:t>
            </w:r>
            <w:r/>
          </w:p>
          <w:p>
            <w:pPr>
              <w:keepLines w:val="0"/>
              <w:pageBreakBefore w:val="0"/>
              <w:spacing w:before="65"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lang w:val="en-US" w:eastAsia="zh-CN"/>
              </w:rPr>
              <w:t xml:space="preserve">① </w:t>
            </w:r>
            <w:r>
              <w:rPr>
                <w:rFonts w:hint="eastAsia" w:ascii="宋体" w:hAnsi="宋体" w:eastAsia="宋体" w:cs="宋体"/>
                <w:bCs/>
                <w:color w:val="auto"/>
                <w:sz w:val="24"/>
                <w:highlight w:val="none"/>
              </w:rPr>
              <w:t xml:space="preserve">带“▲”项的</w:t>
            </w:r>
            <w:r>
              <w:rPr>
                <w:rFonts w:hint="eastAsia" w:ascii="宋体" w:hAnsi="宋体" w:eastAsia="宋体" w:cs="宋体"/>
                <w:bCs/>
                <w:color w:val="auto"/>
                <w:sz w:val="24"/>
                <w:highlight w:val="none"/>
                <w:lang w:val="en-US" w:eastAsia="zh-CN"/>
              </w:rPr>
              <w:t xml:space="preserve">参数</w:t>
            </w:r>
            <w:r>
              <w:rPr>
                <w:rFonts w:hint="eastAsia" w:ascii="宋体" w:hAnsi="宋体" w:eastAsia="宋体" w:cs="宋体"/>
                <w:bCs/>
                <w:color w:val="auto"/>
                <w:sz w:val="24"/>
                <w:highlight w:val="none"/>
              </w:rPr>
              <w:t xml:space="preserve">，每负偏离一项扣</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分（共</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项），扣完为止。</w:t>
            </w:r>
            <w:r/>
          </w:p>
          <w:p>
            <w:pPr>
              <w:keepLines w:val="0"/>
              <w:pageBreakBefore w:val="0"/>
              <w:spacing w:before="65" w:line="360" w:lineRule="auto"/>
              <w:widowControl w:val="off"/>
              <w:rPr>
                <w:rFonts w:hint="eastAsia" w:ascii="宋体" w:hAnsi="宋体" w:cs="宋体"/>
                <w:bCs/>
                <w:sz w:val="24"/>
              </w:rPr>
              <w:outlineLvl w:val="9"/>
            </w:pPr>
            <w:r>
              <w:rPr>
                <w:rFonts w:hint="eastAsia" w:ascii="宋体" w:hAnsi="宋体" w:eastAsia="宋体" w:cs="宋体"/>
                <w:bCs/>
                <w:color w:val="auto"/>
                <w:sz w:val="24"/>
                <w:highlight w:val="none"/>
                <w:lang w:val="en-US" w:eastAsia="zh-CN"/>
              </w:rPr>
              <w:t xml:space="preserve">② </w:t>
            </w:r>
            <w:r>
              <w:rPr>
                <w:rFonts w:hint="eastAsia" w:ascii="宋体" w:hAnsi="宋体" w:eastAsia="宋体" w:cs="宋体"/>
                <w:bCs/>
                <w:color w:val="auto"/>
                <w:sz w:val="24"/>
                <w:highlight w:val="none"/>
              </w:rPr>
              <w:t xml:space="preserve">非“▲”项的</w:t>
            </w:r>
            <w:r>
              <w:rPr>
                <w:rFonts w:hint="eastAsia" w:ascii="宋体" w:hAnsi="宋体" w:eastAsia="宋体" w:cs="宋体"/>
                <w:bCs/>
                <w:color w:val="auto"/>
                <w:sz w:val="24"/>
                <w:highlight w:val="none"/>
                <w:lang w:val="en-US" w:eastAsia="zh-CN"/>
              </w:rPr>
              <w:t xml:space="preserve">参数</w:t>
            </w:r>
            <w:r>
              <w:rPr>
                <w:rFonts w:hint="eastAsia" w:ascii="宋体" w:hAnsi="宋体" w:eastAsia="宋体" w:cs="宋体"/>
                <w:bCs/>
                <w:color w:val="auto"/>
                <w:sz w:val="24"/>
                <w:highlight w:val="none"/>
              </w:rPr>
              <w:t xml:space="preserve">，每负偏离一项扣</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分（共</w:t>
            </w:r>
            <w:r>
              <w:rPr>
                <w:rFonts w:hint="eastAsia" w:ascii="宋体" w:hAnsi="宋体" w:eastAsia="宋体" w:cs="宋体"/>
                <w:bCs/>
                <w:color w:val="auto"/>
                <w:sz w:val="24"/>
                <w:highlight w:val="none"/>
                <w:lang w:val="en-US" w:eastAsia="zh-CN"/>
              </w:rPr>
              <w:t xml:space="preserve">16</w:t>
            </w:r>
            <w:r>
              <w:rPr>
                <w:rFonts w:hint="eastAsia" w:ascii="宋体" w:hAnsi="宋体" w:eastAsia="宋体" w:cs="宋体"/>
                <w:bCs/>
                <w:color w:val="auto"/>
                <w:sz w:val="24"/>
                <w:highlight w:val="none"/>
              </w:rPr>
              <w:t xml:space="preserve">项），扣完为止。</w:t>
            </w:r>
            <w:r/>
          </w:p>
          <w:p>
            <w:pPr>
              <w:spacing w:before="57"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（投标人需在“项目技术及商务需求响应及偏离表”中如实逐项填列本项目的技术参数及服务要求，</w:t>
            </w:r>
            <w:r>
              <w:rPr>
                <w:rFonts w:hint="eastAsia" w:ascii="宋体" w:hAnsi="宋体" w:cs="宋体"/>
                <w:b/>
                <w:color w:val="auto"/>
                <w:sz w:val="24"/>
              </w:rPr>
              <w:t xml:space="preserve">如</w:t>
            </w:r>
            <w:r>
              <w:rPr>
                <w:rFonts w:hint="eastAsia" w:ascii="宋体" w:hAnsi="宋体" w:cs="宋体"/>
                <w:b/>
                <w:color w:val="auto"/>
                <w:sz w:val="24"/>
                <w:lang w:val="en-US" w:eastAsia="zh-CN"/>
              </w:rPr>
              <w:t xml:space="preserve">采购</w:t>
            </w:r>
            <w:r>
              <w:rPr>
                <w:rFonts w:hint="eastAsia" w:ascii="宋体" w:hAnsi="宋体" w:cs="宋体"/>
                <w:b/>
                <w:color w:val="auto"/>
                <w:sz w:val="24"/>
              </w:rPr>
              <w:t xml:space="preserve">文件要求提供相应证明材料的，应将证明材料列于该表之下</w:t>
            </w:r>
            <w:r>
              <w:rPr>
                <w:rFonts w:hint="eastAsia" w:ascii="宋体" w:hAnsi="宋体" w:cs="宋体"/>
                <w:b/>
                <w:color w:val="auto"/>
                <w:sz w:val="24"/>
                <w:lang w:eastAsia="zh-CN"/>
              </w:rPr>
              <w:t xml:space="preserve">，</w:t>
            </w:r>
            <w:r>
              <w:rPr>
                <w:rFonts w:hint="eastAsia" w:ascii="宋体" w:hAnsi="宋体" w:eastAsia="宋体" w:cs="宋体"/>
                <w:b/>
                <w:bCs/>
                <w:sz w:val="24"/>
                <w:lang w:val="en-US" w:eastAsia="zh-CN"/>
              </w:rPr>
              <w:t xml:space="preserve">否则评标委员会有权做负偏离处理）</w:t>
            </w:r>
            <w:r/>
          </w:p>
          <w:p>
            <w:pPr>
              <w:spacing w:before="57" w:line="36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注：（1）技术部分要求以</w:t>
            </w:r>
            <w:r>
              <w:rPr>
                <w:rFonts w:hint="eastAsia" w:ascii="宋体" w:hAnsi="宋体" w:cs="宋体"/>
                <w:b/>
                <w:sz w:val="24"/>
              </w:rPr>
              <w:t xml:space="preserve">最低一级序号的指标项为一项技术条款进行扣分。</w:t>
            </w:r>
            <w:r/>
          </w:p>
          <w:p>
            <w:pPr>
              <w:spacing w:before="57" w:line="360" w:lineRule="auto"/>
              <w:rPr>
                <w:rFonts w:hint="eastAsia" w:ascii="宋体" w:hAnsi="宋体" w:eastAsia="宋体" w:cs="宋体"/>
                <w:b/>
                <w:bCs/>
                <w:sz w:val="24"/>
                <w:lang w:val="en-US" w:eastAsia="zh-CN"/>
              </w:rPr>
            </w:pPr>
            <w:r>
              <w:rPr>
                <w:rFonts w:hint="eastAsia" w:ascii="宋体" w:hAnsi="宋体" w:cs="宋体"/>
                <w:b/>
                <w:bCs/>
                <w:color w:val="auto"/>
                <w:sz w:val="24"/>
                <w:lang w:val="en-US" w:eastAsia="zh-CN"/>
              </w:rPr>
              <w:t xml:space="preserve">（2）商务部分要求以最高一级序号的指标项为一项商务条款进行扣分。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trike w:val="0"/>
                <w:sz w:val="24"/>
                <w:lang w:val="en-US" w:eastAsia="zh-CN"/>
              </w:rPr>
              <w:t xml:space="preserve">30</w:t>
            </w:r>
            <w:r>
              <w:rPr>
                <w:rFonts w:hint="eastAsia" w:asciiTheme="minorEastAsia" w:hAnsiTheme="minorEastAsia" w:eastAsiaTheme="minorEastAsia" w:cstheme="minorEastAsia"/>
                <w:b/>
                <w:bCs/>
                <w:sz w:val="24"/>
              </w:rPr>
              <w:t xml:space="preserve">分</w:t>
            </w:r>
            <w:r/>
          </w:p>
        </w:tc>
      </w:tr>
      <w:tr>
        <w:trPr>
          <w:jc w:val="center"/>
          <w:trHeight w:val="1336"/>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w:t>
            </w:r>
            <w:r/>
          </w:p>
          <w:p>
            <w:pPr>
              <w:jc w:val="center"/>
              <w:spacing w:line="440" w:lineRule="exact"/>
              <w:tabs>
                <w:tab w:val="left" w:pos="720"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sz w:val="24"/>
                <w:lang w:val="en-US" w:eastAsia="zh-CN"/>
              </w:rPr>
              <w:t xml:space="preserve">商务部分</w:t>
            </w:r>
            <w:r/>
          </w:p>
        </w:tc>
        <w:tc>
          <w:tcPr>
            <w:tcW w:w="7083" w:type="dxa"/>
            <w:vAlign w:val="center"/>
            <w:textDirection w:val="lrTb"/>
            <w:noWrap w:val="false"/>
          </w:tcPr>
          <w:p>
            <w:pPr>
              <w:spacing w:line="360" w:lineRule="auto"/>
              <w:rPr>
                <w:rFonts w:asciiTheme="minorEastAsia" w:hAnsiTheme="minorEastAsia" w:eastAsiaTheme="minorEastAsia" w:cstheme="minorEastAsia"/>
                <w:color w:val="auto"/>
                <w:sz w:val="24"/>
              </w:rPr>
            </w:pPr>
            <w:r>
              <w:rPr>
                <w:rFonts w:hint="eastAsia" w:ascii="宋体" w:hAnsi="宋体" w:eastAsia="宋体" w:cs="宋体"/>
                <w:color w:val="auto"/>
                <w:sz w:val="24"/>
                <w:lang w:val="en-US" w:eastAsia="zh-CN"/>
              </w:rPr>
              <w:t xml:space="preserve">3.1</w:t>
            </w:r>
            <w:r>
              <w:rPr>
                <w:rFonts w:hint="eastAsia" w:ascii="宋体" w:hAnsi="宋体" w:cs="宋体"/>
                <w:color w:val="auto"/>
                <w:sz w:val="24"/>
                <w:lang w:val="en-US" w:eastAsia="zh-CN"/>
              </w:rPr>
              <w:t xml:space="preserve">为保障算力中心数据安全，</w:t>
            </w:r>
            <w:r>
              <w:rPr>
                <w:rFonts w:hint="eastAsia" w:ascii="宋体" w:hAnsi="宋体" w:eastAsia="宋体" w:cs="宋体"/>
                <w:color w:val="auto"/>
                <w:sz w:val="24"/>
                <w:lang w:val="en-US" w:eastAsia="zh-CN"/>
              </w:rPr>
              <w:t xml:space="preserve">供应商具备</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信息安全系统安全等级保护备案证书</w:t>
            </w:r>
            <w:r>
              <w:rPr>
                <w:rFonts w:hint="eastAsia" w:ascii="宋体" w:hAnsi="宋体" w:cs="宋体"/>
                <w:color w:val="auto"/>
                <w:sz w:val="24"/>
                <w:lang w:val="en-US" w:eastAsia="zh-CN"/>
              </w:rPr>
              <w:t xml:space="preserve">”的</w:t>
            </w:r>
            <w:r>
              <w:rPr>
                <w:rFonts w:hint="eastAsia" w:ascii="宋体" w:hAnsi="宋体" w:eastAsia="宋体" w:cs="宋体"/>
                <w:strike w:val="0"/>
                <w:color w:val="auto"/>
                <w:sz w:val="24"/>
                <w:lang w:val="en-US" w:eastAsia="zh-CN"/>
              </w:rPr>
              <w:t xml:space="preserve">三级及以上的得</w:t>
            </w:r>
            <w:r>
              <w:rPr>
                <w:rFonts w:hint="eastAsia" w:ascii="宋体" w:hAnsi="宋体" w:cs="宋体"/>
                <w:strike w:val="0"/>
                <w:color w:val="auto"/>
                <w:sz w:val="24"/>
                <w:lang w:val="en-US" w:eastAsia="zh-CN"/>
              </w:rPr>
              <w:t xml:space="preserve">2</w:t>
            </w:r>
            <w:r>
              <w:rPr>
                <w:rFonts w:hint="eastAsia" w:ascii="宋体" w:hAnsi="宋体" w:eastAsia="宋体" w:cs="宋体"/>
                <w:strike w:val="0"/>
                <w:color w:val="auto"/>
                <w:sz w:val="24"/>
                <w:lang w:val="en-US" w:eastAsia="zh-CN"/>
              </w:rPr>
              <w:t xml:space="preserve">分，二级的得</w:t>
            </w:r>
            <w:r>
              <w:rPr>
                <w:rFonts w:hint="eastAsia" w:ascii="宋体" w:hAnsi="宋体" w:cs="宋体"/>
                <w:strike w:val="0"/>
                <w:color w:val="auto"/>
                <w:sz w:val="24"/>
                <w:lang w:val="en-US" w:eastAsia="zh-CN"/>
              </w:rPr>
              <w:t xml:space="preserve">1</w:t>
            </w:r>
            <w:r>
              <w:rPr>
                <w:rFonts w:hint="eastAsia" w:ascii="宋体" w:hAnsi="宋体" w:eastAsia="宋体" w:cs="宋体"/>
                <w:strike w:val="0"/>
                <w:color w:val="auto"/>
                <w:sz w:val="24"/>
                <w:lang w:val="en-US" w:eastAsia="zh-CN"/>
              </w:rPr>
              <w:t xml:space="preserve">分，</w:t>
            </w:r>
            <w:r>
              <w:rPr>
                <w:rFonts w:hint="eastAsia" w:ascii="宋体" w:hAnsi="宋体" w:cs="宋体"/>
                <w:strike w:val="0"/>
                <w:color w:val="auto"/>
                <w:sz w:val="24"/>
                <w:lang w:val="en-US" w:eastAsia="zh-CN"/>
              </w:rPr>
              <w:t xml:space="preserve">本项最高</w:t>
            </w:r>
            <w:r>
              <w:rPr>
                <w:rFonts w:hint="eastAsia" w:ascii="宋体" w:hAnsi="宋体" w:cs="宋体"/>
                <w:color w:val="auto"/>
                <w:sz w:val="24"/>
                <w:lang w:val="en-US" w:eastAsia="zh-CN"/>
              </w:rPr>
              <w:t xml:space="preserve">得2分，</w:t>
            </w:r>
            <w:r>
              <w:rPr>
                <w:rFonts w:hint="eastAsia" w:asciiTheme="minorEastAsia" w:hAnsiTheme="minorEastAsia" w:eastAsiaTheme="minorEastAsia" w:cstheme="minorEastAsia"/>
                <w:color w:val="auto"/>
                <w:sz w:val="24"/>
                <w:szCs w:val="24"/>
                <w:lang w:val="en-US" w:eastAsia="zh-CN"/>
              </w:rPr>
              <w:t xml:space="preserve">未提供不得分。</w:t>
            </w:r>
            <w:r>
              <w:rPr>
                <w:rFonts w:hint="eastAsia" w:ascii="宋体" w:hAnsi="宋体" w:cs="宋体"/>
                <w:b/>
                <w:bCs/>
                <w:color w:val="auto"/>
                <w:sz w:val="24"/>
                <w:lang w:val="en-US" w:eastAsia="zh-CN"/>
              </w:rPr>
              <w:t xml:space="preserve">（</w:t>
            </w:r>
            <w:r>
              <w:rPr>
                <w:rFonts w:hint="eastAsia" w:ascii="宋体" w:hAnsi="宋体" w:eastAsia="宋体" w:cs="宋体"/>
                <w:b/>
                <w:bCs/>
                <w:color w:val="auto"/>
                <w:sz w:val="24"/>
                <w:lang w:val="en-US" w:eastAsia="zh-CN"/>
              </w:rPr>
              <w:t xml:space="preserve">提供证书复印件</w:t>
            </w:r>
            <w:r>
              <w:rPr>
                <w:rFonts w:hint="eastAsia" w:ascii="宋体" w:hAnsi="宋体" w:cs="宋体"/>
                <w:b/>
                <w:bCs/>
                <w:color w:val="auto"/>
                <w:sz w:val="24"/>
                <w:lang w:val="en-US" w:eastAsia="zh-CN"/>
              </w:rPr>
              <w:t xml:space="preserve">并</w:t>
            </w:r>
            <w:r>
              <w:rPr>
                <w:rFonts w:hint="eastAsia" w:ascii="宋体" w:hAnsi="宋体" w:eastAsia="宋体" w:cs="宋体"/>
                <w:b/>
                <w:bCs/>
                <w:color w:val="auto"/>
                <w:sz w:val="24"/>
                <w:lang w:val="en-US" w:eastAsia="zh-CN"/>
              </w:rPr>
              <w:t xml:space="preserve">加盖供应商公章，未提供的不得分</w:t>
            </w:r>
            <w:r>
              <w:rPr>
                <w:rFonts w:hint="eastAsia" w:ascii="宋体" w:hAnsi="宋体" w:cs="宋体"/>
                <w:b/>
                <w:bCs/>
                <w:color w:val="auto"/>
                <w:sz w:val="24"/>
                <w:lang w:val="en-US"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 xml:space="preserve">2</w:t>
            </w:r>
            <w:r>
              <w:rPr>
                <w:rFonts w:hint="eastAsia" w:asciiTheme="minorEastAsia" w:hAnsiTheme="minorEastAsia" w:eastAsiaTheme="minorEastAsia" w:cstheme="minorEastAsia"/>
                <w:b/>
                <w:bCs/>
                <w:color w:val="auto"/>
                <w:sz w:val="24"/>
              </w:rPr>
              <w:t xml:space="preserve">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color w:val="auto"/>
                <w:sz w:val="24"/>
              </w:rPr>
            </w:pPr>
            <w:r>
              <w:rPr>
                <w:rFonts w:hint="eastAsia" w:ascii="宋体" w:hAnsi="宋体" w:eastAsia="宋体" w:cs="宋体"/>
                <w:sz w:val="24"/>
                <w:highlight w:val="none"/>
                <w:lang w:val="en-US" w:eastAsia="zh-CN"/>
              </w:rPr>
              <w:t xml:space="preserve">3.2</w:t>
            </w:r>
            <w:r>
              <w:rPr>
                <w:rFonts w:hint="eastAsia" w:ascii="宋体" w:hAnsi="宋体" w:eastAsia="宋体" w:cs="宋体"/>
                <w:color w:val="auto"/>
                <w:sz w:val="24"/>
                <w:highlight w:val="none"/>
                <w:lang w:val="en-US" w:eastAsia="zh-CN"/>
              </w:rPr>
              <w:t xml:space="preserve">为保障数据存储安全管理，供应商</w:t>
            </w:r>
            <w:r>
              <w:rPr>
                <w:rFonts w:hint="eastAsia" w:ascii="宋体" w:hAnsi="宋体" w:cs="宋体"/>
                <w:color w:val="auto"/>
                <w:sz w:val="24"/>
                <w:highlight w:val="none"/>
                <w:lang w:val="en-US" w:eastAsia="zh-CN"/>
              </w:rPr>
              <w:t xml:space="preserve">具有“数据管理能力成熟度评估等级证书（（DCMM证书））”的</w:t>
            </w:r>
            <w:r>
              <w:rPr>
                <w:rFonts w:hint="eastAsia" w:ascii="宋体" w:hAnsi="宋体" w:cs="宋体"/>
                <w:strike w:val="0"/>
                <w:color w:val="auto"/>
                <w:sz w:val="24"/>
                <w:highlight w:val="none"/>
                <w:lang w:val="en-US" w:eastAsia="zh-CN"/>
              </w:rPr>
              <w:t xml:space="preserve">得3分，</w:t>
            </w:r>
            <w:r>
              <w:rPr>
                <w:rFonts w:hint="eastAsia" w:asciiTheme="minorEastAsia" w:hAnsiTheme="minorEastAsia" w:eastAsiaTheme="minorEastAsia" w:cstheme="minorEastAsia"/>
                <w:color w:val="auto"/>
                <w:sz w:val="24"/>
                <w:szCs w:val="24"/>
                <w:highlight w:val="none"/>
                <w:lang w:val="en-US" w:eastAsia="zh-CN"/>
              </w:rPr>
              <w:t xml:space="preserve">未提供不得分。</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提供证书复印件</w:t>
            </w:r>
            <w:r>
              <w:rPr>
                <w:rFonts w:hint="eastAsia" w:ascii="宋体" w:hAnsi="宋体" w:cs="宋体"/>
                <w:b/>
                <w:bCs/>
                <w:color w:val="auto"/>
                <w:sz w:val="24"/>
                <w:highlight w:val="none"/>
                <w:lang w:val="en-US" w:eastAsia="zh-CN"/>
              </w:rPr>
              <w:t xml:space="preserve">并</w:t>
            </w:r>
            <w:r>
              <w:rPr>
                <w:rFonts w:hint="eastAsia" w:ascii="宋体" w:hAnsi="宋体" w:eastAsia="宋体" w:cs="宋体"/>
                <w:b/>
                <w:bCs/>
                <w:color w:val="auto"/>
                <w:sz w:val="24"/>
                <w:highlight w:val="none"/>
                <w:lang w:val="en-US" w:eastAsia="zh-CN"/>
              </w:rPr>
              <w:t xml:space="preserve">加盖供应商公章，未提供的不得分）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3</w:t>
            </w:r>
            <w:r>
              <w:rPr>
                <w:rFonts w:hint="eastAsia" w:asciiTheme="minorEastAsia" w:hAnsiTheme="minorEastAsia" w:eastAsiaTheme="minorEastAsia" w:cstheme="minorEastAsia"/>
                <w:b/>
                <w:bCs/>
                <w:sz w:val="24"/>
              </w:rPr>
              <w:t xml:space="preserve">分</w:t>
            </w:r>
            <w:r/>
          </w:p>
        </w:tc>
      </w:tr>
      <w:tr>
        <w:trPr>
          <w:jc w:val="center"/>
          <w:trHeight w:val="1964"/>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cs="宋体"/>
                <w:strike/>
                <w:color w:val="auto"/>
                <w:sz w:val="24"/>
              </w:rPr>
            </w:pPr>
            <w:r>
              <w:rPr>
                <w:rFonts w:hint="eastAsia" w:asciiTheme="minorEastAsia" w:hAnsiTheme="minorEastAsia" w:eastAsiaTheme="minorEastAsia" w:cstheme="minorEastAsia"/>
                <w:color w:val="auto"/>
                <w:sz w:val="24"/>
                <w:szCs w:val="24"/>
                <w:lang w:val="en-US" w:eastAsia="zh-CN"/>
              </w:rPr>
              <w:t xml:space="preserve">3.3本项目涉及数据存储中的人遗安全，供应商具备“中国人类遗传资源保藏审批决定书”的得3分，未提供不得分。</w:t>
            </w:r>
            <w:r>
              <w:rPr>
                <w:rFonts w:hint="eastAsia" w:asciiTheme="minorEastAsia" w:hAnsiTheme="minorEastAsia" w:eastAsiaTheme="minorEastAsia" w:cstheme="minorEastAsia"/>
                <w:b/>
                <w:bCs/>
                <w:color w:val="auto"/>
                <w:sz w:val="24"/>
                <w:szCs w:val="24"/>
                <w:lang w:val="en-US" w:eastAsia="zh-CN"/>
              </w:rPr>
              <w:t xml:space="preserve">（提供中国人类遗传资源保藏审批决定书复印件并加盖公章）</w:t>
            </w:r>
            <w:r/>
          </w:p>
        </w:tc>
        <w:tc>
          <w:tcPr>
            <w:tcW w:w="895" w:type="dxa"/>
            <w:vAlign w:val="center"/>
            <w:textDirection w:val="lrTb"/>
            <w:noWrap w:val="false"/>
          </w:tcPr>
          <w:p>
            <w:pPr>
              <w:jc w:val="center"/>
              <w:spacing w:line="440" w:lineRule="exact"/>
              <w:tabs>
                <w:tab w:val="left" w:pos="720" w:leader="none"/>
              </w:tabs>
              <w:rPr>
                <w:rFonts w:hint="eastAsia" w:asciiTheme="minorEastAsia" w:hAnsiTheme="minorEastAsia" w:eastAsiaTheme="minorEastAsia" w:cstheme="minorEastAsia"/>
                <w:b/>
                <w:bCs/>
                <w:strike/>
                <w:color w:val="auto"/>
                <w:sz w:val="24"/>
                <w:lang w:val="en-US" w:eastAsia="zh-CN"/>
              </w:rPr>
            </w:pPr>
            <w:r>
              <w:rPr>
                <w:rFonts w:hint="eastAsia" w:asciiTheme="minorEastAsia" w:hAnsiTheme="minorEastAsia" w:eastAsiaTheme="minorEastAsia" w:cstheme="minorEastAsia"/>
                <w:b/>
                <w:bCs/>
                <w:strike/>
                <w:color w:val="auto"/>
                <w:sz w:val="24"/>
                <w:lang w:val="en-US" w:eastAsia="zh-CN"/>
              </w:rPr>
            </w:r>
            <w:r/>
          </w:p>
          <w:p>
            <w:pPr>
              <w:jc w:val="center"/>
              <w:spacing w:line="440" w:lineRule="exact"/>
              <w:tabs>
                <w:tab w:val="left" w:pos="720" w:leader="none"/>
              </w:tabs>
              <w:rPr>
                <w:rFonts w:asciiTheme="minorEastAsia" w:hAnsiTheme="minorEastAsia" w:eastAsiaTheme="minorEastAsia" w:cstheme="minorEastAsia"/>
                <w:b/>
                <w:bCs/>
                <w:strike/>
                <w:color w:val="auto"/>
                <w:sz w:val="24"/>
              </w:rPr>
            </w:pPr>
            <w:r>
              <w:rPr>
                <w:rFonts w:hint="eastAsia" w:asciiTheme="minorEastAsia" w:hAnsiTheme="minorEastAsia" w:eastAsiaTheme="minorEastAsia" w:cstheme="minorEastAsia"/>
                <w:b/>
                <w:bCs/>
                <w:strike w:val="0"/>
                <w:color w:val="auto"/>
                <w:sz w:val="24"/>
                <w:lang w:val="en-US" w:eastAsia="zh-CN"/>
              </w:rPr>
              <w:t xml:space="preserve">3</w:t>
            </w:r>
            <w:r>
              <w:rPr>
                <w:rFonts w:hint="eastAsia" w:asciiTheme="minorEastAsia" w:hAnsiTheme="minorEastAsia" w:eastAsiaTheme="minorEastAsia" w:cstheme="minorEastAsia"/>
                <w:b/>
                <w:bCs/>
                <w:strike w:val="0"/>
                <w:color w:val="auto"/>
                <w:sz w:val="24"/>
              </w:rPr>
              <w:t xml:space="preserve">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3.4提供的网络保证用户通过互联网为甲方提供远程高性能计算机时服务以及数据上传、下载服务，提供共享网络带宽3Gbps及以上</w:t>
            </w:r>
            <w:r>
              <w:rPr>
                <w:rFonts w:hint="eastAsia" w:ascii="宋体" w:hAnsi="宋体" w:cs="宋体"/>
                <w:color w:val="auto"/>
                <w:sz w:val="24"/>
                <w:lang w:val="en-US" w:eastAsia="zh-CN"/>
              </w:rPr>
              <w:t xml:space="preserve">的得4</w:t>
            </w:r>
            <w:r>
              <w:rPr>
                <w:rFonts w:hint="eastAsia" w:ascii="宋体" w:hAnsi="宋体" w:eastAsia="宋体" w:cs="宋体"/>
                <w:color w:val="auto"/>
                <w:sz w:val="24"/>
                <w:lang w:val="en-US" w:eastAsia="zh-CN"/>
              </w:rPr>
              <w:t xml:space="preserve">分，2Gbps</w:t>
            </w:r>
            <w:r>
              <w:rPr>
                <w:rFonts w:hint="eastAsia" w:ascii="宋体" w:hAnsi="宋体" w:cs="宋体"/>
                <w:color w:val="auto"/>
                <w:sz w:val="24"/>
                <w:lang w:val="en-US" w:eastAsia="zh-CN"/>
              </w:rPr>
              <w:t xml:space="preserve">的得3</w:t>
            </w:r>
            <w:r>
              <w:rPr>
                <w:rFonts w:hint="eastAsia" w:ascii="宋体" w:hAnsi="宋体" w:eastAsia="宋体" w:cs="宋体"/>
                <w:color w:val="auto"/>
                <w:sz w:val="24"/>
                <w:lang w:val="en-US" w:eastAsia="zh-CN"/>
              </w:rPr>
              <w:t xml:space="preserve">分，1Gbps及以下</w:t>
            </w:r>
            <w:r>
              <w:rPr>
                <w:rFonts w:hint="eastAsia" w:ascii="宋体" w:hAnsi="宋体" w:cs="宋体"/>
                <w:color w:val="auto"/>
                <w:sz w:val="24"/>
                <w:lang w:val="en-US" w:eastAsia="zh-CN"/>
              </w:rPr>
              <w:t xml:space="preserve">的</w:t>
            </w:r>
            <w:r>
              <w:rPr>
                <w:rFonts w:hint="eastAsia" w:ascii="宋体" w:hAnsi="宋体" w:eastAsia="宋体" w:cs="宋体"/>
                <w:color w:val="auto"/>
                <w:sz w:val="24"/>
                <w:lang w:val="en-US" w:eastAsia="zh-CN"/>
              </w:rPr>
              <w:t xml:space="preserve">不得分</w:t>
            </w:r>
            <w:r>
              <w:rPr>
                <w:rFonts w:hint="eastAsia" w:ascii="宋体" w:hAnsi="宋体" w:cs="宋体"/>
                <w:color w:val="auto"/>
                <w:sz w:val="24"/>
                <w:lang w:val="en-US" w:eastAsia="zh-CN"/>
              </w:rPr>
              <w:t xml:space="preserve">；本项最高得4分。</w:t>
            </w:r>
            <w:r>
              <w:rPr>
                <w:rFonts w:hint="eastAsia" w:ascii="宋体" w:hAnsi="宋体" w:cs="宋体"/>
                <w:b/>
                <w:bCs/>
                <w:color w:val="auto"/>
                <w:sz w:val="24"/>
                <w:lang w:val="en-US" w:eastAsia="zh-CN"/>
              </w:rPr>
              <w:t xml:space="preserve">提供采购/自建或租赁的相应能力的证明材料，否则不得分。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4</w:t>
            </w:r>
            <w:r>
              <w:rPr>
                <w:rFonts w:hint="eastAsia" w:asciiTheme="minorEastAsia" w:hAnsiTheme="minorEastAsia" w:eastAsiaTheme="minorEastAsia" w:cstheme="minorEastAsia"/>
                <w:b/>
                <w:bCs/>
                <w:sz w:val="24"/>
              </w:rPr>
              <w:t xml:space="preserve">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3.5针对采购方突增的超算需求，做好临时性超算性能保障：</w:t>
            </w:r>
            <w:r/>
          </w:p>
          <w:p>
            <w:pPr>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供应商拥有超算集群，达到300台计算节点的得2分，在此基础上每增加100台节点加1分，</w:t>
            </w:r>
            <w:r>
              <w:rPr>
                <w:rFonts w:hint="eastAsia" w:ascii="宋体" w:hAnsi="宋体" w:cs="宋体"/>
                <w:color w:val="auto"/>
                <w:sz w:val="24"/>
                <w:lang w:val="en-US" w:eastAsia="zh-CN"/>
              </w:rPr>
              <w:t xml:space="preserve">本项</w:t>
            </w:r>
            <w:r>
              <w:rPr>
                <w:rFonts w:hint="eastAsia" w:ascii="宋体" w:hAnsi="宋体" w:eastAsia="宋体" w:cs="宋体"/>
                <w:color w:val="auto"/>
                <w:sz w:val="24"/>
                <w:lang w:val="en-US" w:eastAsia="zh-CN"/>
              </w:rPr>
              <w:t xml:space="preserve">最高</w:t>
            </w:r>
            <w:r>
              <w:rPr>
                <w:rFonts w:hint="eastAsia" w:ascii="宋体" w:hAnsi="宋体" w:cs="宋体"/>
                <w:color w:val="auto"/>
                <w:sz w:val="24"/>
                <w:lang w:val="en-US" w:eastAsia="zh-CN"/>
              </w:rPr>
              <w:t xml:space="preserve">得</w:t>
            </w:r>
            <w:r>
              <w:rPr>
                <w:rFonts w:hint="eastAsia" w:ascii="宋体" w:hAnsi="宋体" w:eastAsia="宋体" w:cs="宋体"/>
                <w:color w:val="auto"/>
                <w:sz w:val="24"/>
                <w:lang w:val="en-US" w:eastAsia="zh-CN"/>
              </w:rPr>
              <w:t xml:space="preserve">4分</w:t>
            </w:r>
            <w:r>
              <w:rPr>
                <w:rFonts w:hint="eastAsia" w:ascii="宋体" w:hAnsi="宋体" w:cs="宋体"/>
                <w:color w:val="auto"/>
                <w:sz w:val="24"/>
                <w:lang w:val="en-US" w:eastAsia="zh-CN"/>
              </w:rPr>
              <w:t xml:space="preserve">。</w:t>
            </w:r>
            <w:r>
              <w:rPr>
                <w:rFonts w:hint="eastAsia" w:ascii="宋体" w:hAnsi="宋体" w:cs="宋体"/>
                <w:b/>
                <w:bCs/>
                <w:color w:val="auto"/>
                <w:sz w:val="24"/>
                <w:lang w:val="en-US" w:eastAsia="zh-CN"/>
              </w:rPr>
              <w:t xml:space="preserve">提供采购/自建或租赁的相应能力的证明材料，否则不得分。</w:t>
            </w:r>
            <w:r/>
          </w:p>
        </w:tc>
        <w:tc>
          <w:tcPr>
            <w:tcW w:w="895" w:type="dxa"/>
            <w:vAlign w:val="center"/>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4分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3.6针对采购方突增的存储需求，做好临时性存储性能保障</w:t>
            </w:r>
            <w:r>
              <w:rPr>
                <w:rFonts w:hint="eastAsia" w:ascii="宋体" w:hAnsi="宋体" w:cs="宋体"/>
                <w:b/>
                <w:bCs/>
                <w:sz w:val="24"/>
                <w:lang w:val="en-US" w:eastAsia="zh-CN"/>
              </w:rPr>
              <w:t xml:space="preserve">：</w:t>
            </w:r>
            <w:r/>
          </w:p>
          <w:p>
            <w:pPr>
              <w:spacing w:line="360" w:lineRule="auto"/>
              <w:rPr>
                <w:rFonts w:hint="default" w:ascii="宋体" w:hAnsi="宋体" w:eastAsia="宋体" w:cs="宋体"/>
                <w:color w:val="auto"/>
                <w:sz w:val="24"/>
                <w:szCs w:val="24"/>
                <w:lang w:val="en-US" w:eastAsia="zh-CN" w:bidi="ar-SA"/>
              </w:rPr>
            </w:pPr>
            <w:r>
              <w:rPr>
                <w:rFonts w:hint="eastAsia" w:ascii="宋体" w:hAnsi="宋体" w:cs="宋体"/>
                <w:sz w:val="24"/>
                <w:lang w:val="en-US" w:eastAsia="zh-CN"/>
              </w:rPr>
              <w:t xml:space="preserve">供应商</w:t>
            </w:r>
            <w:r>
              <w:rPr>
                <w:rFonts w:hint="eastAsia" w:ascii="宋体" w:hAnsi="宋体" w:eastAsia="宋体" w:cs="宋体"/>
                <w:sz w:val="24"/>
                <w:lang w:val="en-US" w:eastAsia="zh-CN"/>
              </w:rPr>
              <w:t xml:space="preserve">拥有存储服务</w:t>
            </w:r>
            <w:r>
              <w:rPr>
                <w:rFonts w:hint="eastAsia" w:ascii="宋体" w:hAnsi="宋体" w:eastAsia="宋体" w:cs="宋体"/>
                <w:color w:val="auto"/>
                <w:sz w:val="24"/>
                <w:lang w:val="en-US" w:eastAsia="zh-CN"/>
              </w:rPr>
              <w:t xml:space="preserve">器，＜5P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的不得分，≥5P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且＜10P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的得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分，≥10P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且＜20P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的得</w:t>
            </w: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eastAsia="zh-CN"/>
              </w:rPr>
              <w:t xml:space="preserve">分,≥20P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以上的得</w:t>
            </w: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eastAsia="zh-CN"/>
              </w:rPr>
              <w:t xml:space="preserve">分，</w:t>
            </w:r>
            <w:r>
              <w:rPr>
                <w:rFonts w:hint="eastAsia" w:ascii="宋体" w:hAnsi="宋体" w:cs="宋体"/>
                <w:color w:val="auto"/>
                <w:sz w:val="24"/>
                <w:lang w:val="en-US" w:eastAsia="zh-CN"/>
              </w:rPr>
              <w:t xml:space="preserve">本项</w:t>
            </w:r>
            <w:r>
              <w:rPr>
                <w:rFonts w:hint="eastAsia" w:ascii="宋体" w:hAnsi="宋体" w:eastAsia="宋体" w:cs="宋体"/>
                <w:color w:val="auto"/>
                <w:sz w:val="24"/>
                <w:lang w:val="en-US" w:eastAsia="zh-CN"/>
              </w:rPr>
              <w:t xml:space="preserve">最高</w:t>
            </w:r>
            <w:r>
              <w:rPr>
                <w:rFonts w:hint="eastAsia" w:ascii="宋体" w:hAnsi="宋体" w:cs="宋体"/>
                <w:color w:val="auto"/>
                <w:sz w:val="24"/>
                <w:lang w:val="en-US" w:eastAsia="zh-CN"/>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rPr>
                <w:rFonts w:hint="eastAsia" w:ascii="宋体" w:hAnsi="宋体" w:cs="宋体"/>
                <w:b/>
                <w:bCs/>
                <w:color w:val="auto"/>
                <w:sz w:val="24"/>
                <w:lang w:val="en-US" w:eastAsia="zh-CN"/>
              </w:rPr>
              <w:t xml:space="preserve">提供采购/自建或租赁的相应能力的证明材料，否则不得分。</w:t>
            </w:r>
            <w:r/>
          </w:p>
        </w:tc>
        <w:tc>
          <w:tcPr>
            <w:tcW w:w="895" w:type="dxa"/>
            <w:vAlign w:val="center"/>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4分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default" w:asciiTheme="minorEastAsia" w:hAnsiTheme="minorEastAsia" w:eastAsiaTheme="minorEastAsia" w:cstheme="minorEastAsia"/>
                <w:b/>
                <w:bCs/>
                <w:sz w:val="24"/>
                <w:lang w:val="en-US" w:eastAsia="zh-CN"/>
              </w:rPr>
            </w:r>
            <w:r/>
          </w:p>
        </w:tc>
        <w:tc>
          <w:tcPr>
            <w:tcW w:w="7083" w:type="dxa"/>
            <w:vAlign w:val="center"/>
            <w:textDirection w:val="lrTb"/>
            <w:noWrap w:val="false"/>
          </w:tcPr>
          <w:p>
            <w:pPr>
              <w:spacing w:line="360"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3.7</w:t>
            </w:r>
            <w:r>
              <w:rPr>
                <w:rFonts w:hint="eastAsia" w:ascii="宋体" w:hAnsi="宋体" w:cs="宋体"/>
                <w:b/>
                <w:bCs/>
                <w:sz w:val="24"/>
                <w:lang w:val="en-US" w:eastAsia="zh-CN"/>
              </w:rPr>
              <w:t xml:space="preserve">业绩</w:t>
            </w:r>
            <w:r/>
          </w:p>
          <w:p>
            <w:pPr>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自</w:t>
            </w:r>
            <w:r>
              <w:rPr>
                <w:rFonts w:hint="eastAsia" w:asciiTheme="minorEastAsia" w:hAnsiTheme="minorEastAsia" w:eastAsiaTheme="minorEastAsia" w:cstheme="minorEastAsia"/>
                <w:strike w:val="0"/>
                <w:color w:val="auto"/>
                <w:sz w:val="24"/>
                <w:szCs w:val="24"/>
                <w:lang w:val="en-US" w:eastAsia="zh-CN"/>
              </w:rPr>
              <w:t xml:space="preserve">2023年1月1日（含）</w:t>
            </w:r>
            <w:r>
              <w:rPr>
                <w:rFonts w:hint="eastAsia" w:ascii="宋体" w:hAnsi="宋体" w:eastAsia="宋体" w:cs="宋体"/>
                <w:color w:val="auto"/>
                <w:sz w:val="24"/>
                <w:lang w:val="en-US" w:eastAsia="zh-CN"/>
              </w:rPr>
              <w:t xml:space="preserve">以来（以合同签订日期为准），供应商承接过类似项目业绩，每提供1个得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分，最高得</w:t>
            </w: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eastAsia="zh-CN"/>
              </w:rPr>
              <w:t xml:space="preserve">分</w:t>
            </w:r>
            <w:r>
              <w:rPr>
                <w:rFonts w:hint="eastAsia" w:ascii="宋体" w:hAnsi="宋体" w:eastAsia="宋体" w:cs="宋体"/>
                <w:b/>
                <w:bCs/>
                <w:color w:val="auto"/>
                <w:sz w:val="24"/>
                <w:lang w:val="en-US" w:eastAsia="zh-CN"/>
              </w:rPr>
              <w:t xml:space="preserve">（</w:t>
            </w:r>
            <w:r>
              <w:rPr>
                <w:rFonts w:hint="eastAsia" w:ascii="宋体" w:hAnsi="宋体" w:cs="宋体"/>
                <w:b/>
                <w:bCs/>
                <w:color w:val="auto"/>
                <w:sz w:val="24"/>
                <w:lang w:val="en-US" w:eastAsia="zh-CN"/>
              </w:rPr>
              <w:t xml:space="preserve">需</w:t>
            </w:r>
            <w:r>
              <w:rPr>
                <w:rFonts w:hint="eastAsia" w:ascii="宋体" w:hAnsi="宋体" w:eastAsia="宋体" w:cs="宋体"/>
                <w:b/>
                <w:bCs/>
                <w:color w:val="auto"/>
                <w:sz w:val="24"/>
                <w:lang w:val="en-US" w:eastAsia="zh-CN"/>
              </w:rPr>
              <w:t xml:space="preserve">提供有效合同复印件并加盖供应商公章，未提供的不得分）</w:t>
            </w:r>
            <w:r/>
          </w:p>
        </w:tc>
        <w:tc>
          <w:tcPr>
            <w:tcW w:w="895" w:type="dxa"/>
            <w:vAlign w:val="center"/>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6分</w:t>
            </w:r>
            <w:r/>
          </w:p>
        </w:tc>
      </w:tr>
      <w:tr>
        <w:trPr>
          <w:jc w:val="center"/>
          <w:trHeight w:val="1887"/>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lang w:val="en-US" w:eastAsia="zh-CN"/>
              </w:rPr>
              <w:t xml:space="preserve">四</w:t>
            </w:r>
            <w:r>
              <w:rPr>
                <w:rFonts w:hint="eastAsia" w:asciiTheme="minorEastAsia" w:hAnsiTheme="minorEastAsia" w:eastAsiaTheme="minorEastAsia" w:cstheme="minorEastAsia"/>
                <w:b/>
                <w:bCs/>
                <w:sz w:val="24"/>
              </w:rPr>
              <w:t xml:space="preserve">）</w:t>
            </w:r>
            <w:r/>
          </w:p>
          <w:p>
            <w:pPr>
              <w:jc w:val="center"/>
              <w:spacing w:line="440" w:lineRule="exact"/>
              <w:tabs>
                <w:tab w:val="left" w:pos="720"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bCs/>
                <w:sz w:val="24"/>
                <w:lang w:val="en-US" w:eastAsia="zh-CN"/>
              </w:rPr>
              <w:t xml:space="preserve">服务方案 </w:t>
            </w:r>
            <w:r/>
          </w:p>
        </w:tc>
        <w:tc>
          <w:tcPr>
            <w:tcW w:w="7083" w:type="dxa"/>
            <w:vAlign w:val="center"/>
            <w:textDirection w:val="lrTb"/>
            <w:noWrap w:val="false"/>
          </w:tcPr>
          <w:p>
            <w:pPr>
              <w:spacing w:line="360" w:lineRule="auto"/>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4.1总体方案</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根据供应商针对本项目的日常工作计划和服务期内的总体方案的全面性、完整性以及合理性进行</w:t>
            </w:r>
            <w:r>
              <w:rPr>
                <w:rFonts w:hint="eastAsia" w:ascii="宋体" w:hAnsi="宋体" w:cs="宋体"/>
                <w:color w:val="auto"/>
                <w:sz w:val="24"/>
                <w:lang w:val="en-US" w:eastAsia="zh-CN"/>
              </w:rPr>
              <w:t xml:space="preserve">打</w:t>
            </w:r>
            <w:r>
              <w:rPr>
                <w:rFonts w:hint="eastAsia" w:ascii="宋体" w:hAnsi="宋体" w:eastAsia="宋体" w:cs="宋体"/>
                <w:color w:val="auto"/>
                <w:sz w:val="24"/>
                <w:lang w:val="en-US" w:eastAsia="zh-CN"/>
              </w:rPr>
              <w:t xml:space="preserve">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方案内容合理且完整全面的，得</w:t>
            </w: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eastAsia="zh-CN"/>
              </w:rPr>
              <w:t xml:space="preserve">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方案内容的合理性、完整性一般的，得</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方案内容不完整，合理性较差的，得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分；  </w:t>
            </w:r>
            <w:r/>
          </w:p>
          <w:p>
            <w:pPr>
              <w:spacing w:line="360" w:lineRule="auto"/>
              <w:rPr>
                <w:color w:val="auto"/>
              </w:rPr>
            </w:pPr>
            <w:r>
              <w:rPr>
                <w:rFonts w:hint="eastAsia" w:ascii="宋体" w:hAnsi="宋体" w:eastAsia="宋体" w:cs="宋体"/>
                <w:color w:val="auto"/>
                <w:sz w:val="24"/>
                <w:lang w:val="en-US" w:eastAsia="zh-CN"/>
              </w:rPr>
              <w:t xml:space="preserve">未提供者不得分。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 xml:space="preserve">8</w:t>
            </w:r>
            <w:r>
              <w:rPr>
                <w:rFonts w:hint="eastAsia" w:asciiTheme="minorEastAsia" w:hAnsiTheme="minorEastAsia" w:eastAsiaTheme="minorEastAsia" w:cstheme="minorEastAsia"/>
                <w:b/>
                <w:bCs/>
                <w:color w:val="auto"/>
                <w:sz w:val="24"/>
              </w:rPr>
              <w:t xml:space="preserve">分</w:t>
            </w:r>
            <w:r/>
          </w:p>
        </w:tc>
      </w:tr>
      <w:tr>
        <w:trPr>
          <w:jc w:val="center"/>
          <w:trHeight w:val="728"/>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4.2售后方案</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根据供应商针对本项目提供的</w:t>
            </w:r>
            <w:r>
              <w:rPr>
                <w:rFonts w:hint="eastAsia" w:ascii="宋体" w:hAnsi="宋体" w:eastAsia="宋体" w:cs="宋体"/>
                <w:color w:val="auto"/>
                <w:sz w:val="24"/>
                <w:lang w:val="en-US" w:eastAsia="zh-CN"/>
              </w:rPr>
              <w:t xml:space="preserve">售后方案进行打分，包含但不限于培训方案、售后服务方案等内容</w:t>
            </w:r>
            <w:r>
              <w:rPr>
                <w:rFonts w:hint="eastAsia" w:ascii="宋体" w:hAnsi="宋体" w:cs="宋体"/>
                <w:color w:val="auto"/>
                <w:sz w:val="24"/>
                <w:lang w:val="en-US" w:eastAsia="zh-CN"/>
              </w:rPr>
              <w:t xml:space="preserve">：</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方案完整，措施合理可行的，得8分；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方案较完整，措施较合理可行的，得5分；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方案内容的合理性、完整性一般的，得2分；</w:t>
            </w:r>
            <w:r/>
          </w:p>
          <w:p>
            <w:pPr>
              <w:spacing w:line="360" w:lineRule="auto"/>
              <w:rPr>
                <w:rFonts w:ascii="宋体" w:hAnsi="宋体" w:cs="宋体"/>
                <w:b/>
                <w:bCs/>
                <w:color w:val="auto"/>
                <w:sz w:val="24"/>
                <w:highlight w:val="none"/>
              </w:rPr>
            </w:pPr>
            <w:r>
              <w:rPr>
                <w:rFonts w:hint="eastAsia" w:ascii="宋体" w:hAnsi="宋体" w:eastAsia="宋体" w:cs="宋体"/>
                <w:color w:val="auto"/>
                <w:sz w:val="24"/>
                <w:lang w:val="en-US" w:eastAsia="zh-CN"/>
              </w:rPr>
              <w:t xml:space="preserve">未提供者不得分。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 xml:space="preserve">8</w:t>
            </w:r>
            <w:r>
              <w:rPr>
                <w:rFonts w:hint="eastAsia" w:asciiTheme="minorEastAsia" w:hAnsiTheme="minorEastAsia" w:eastAsiaTheme="minorEastAsia" w:cstheme="minorEastAsia"/>
                <w:b/>
                <w:bCs/>
                <w:color w:val="auto"/>
                <w:sz w:val="24"/>
              </w:rPr>
              <w:t xml:space="preserve">分</w:t>
            </w:r>
            <w:r/>
          </w:p>
        </w:tc>
      </w:tr>
      <w:tr>
        <w:trPr>
          <w:jc w:val="center"/>
          <w:trHeight w:val="728"/>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4.3风险管理方案</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根据供应商针对本项目实施过程中可能出现的风险因素及制定的风险应急预案等风险管理方案进行</w:t>
            </w:r>
            <w:r>
              <w:rPr>
                <w:rFonts w:hint="eastAsia" w:ascii="宋体" w:hAnsi="宋体" w:cs="宋体"/>
                <w:sz w:val="24"/>
                <w:lang w:val="en-US" w:eastAsia="zh-CN"/>
              </w:rPr>
              <w:t xml:space="preserve">打</w:t>
            </w:r>
            <w:r>
              <w:rPr>
                <w:rFonts w:hint="eastAsia" w:ascii="宋体" w:hAnsi="宋体" w:eastAsia="宋体" w:cs="宋体"/>
                <w:sz w:val="24"/>
                <w:lang w:val="en-US" w:eastAsia="zh-CN"/>
              </w:rPr>
              <w:t xml:space="preserve">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方案合理、完善且可行性强的，得</w:t>
            </w: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方案一般、不够全面、具一定的可行性的，得</w:t>
            </w: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方案不合理、不具可行性的，得</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分。</w:t>
            </w:r>
            <w:r/>
          </w:p>
          <w:p>
            <w:pPr>
              <w:spacing w:line="360" w:lineRule="auto"/>
              <w:rPr>
                <w:rFonts w:ascii="宋体" w:hAnsi="宋体" w:cs="宋体"/>
                <w:b/>
                <w:bCs/>
                <w:color w:val="auto"/>
                <w:sz w:val="24"/>
              </w:rPr>
            </w:pPr>
            <w:r>
              <w:rPr>
                <w:rFonts w:hint="eastAsia" w:ascii="宋体" w:hAnsi="宋体" w:eastAsia="宋体" w:cs="宋体"/>
                <w:sz w:val="24"/>
                <w:lang w:val="en-US" w:eastAsia="zh-CN"/>
              </w:rPr>
              <w:t xml:space="preserve">未提供者不得分。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8</w:t>
            </w:r>
            <w:r>
              <w:rPr>
                <w:rFonts w:hint="eastAsia" w:asciiTheme="minorEastAsia" w:hAnsiTheme="minorEastAsia" w:eastAsiaTheme="minorEastAsia" w:cstheme="minorEastAsia"/>
                <w:b/>
                <w:bCs/>
                <w:sz w:val="24"/>
              </w:rPr>
              <w:t xml:space="preserve">分</w:t>
            </w:r>
            <w:r/>
          </w:p>
        </w:tc>
      </w:tr>
      <w:tr>
        <w:trPr>
          <w:jc w:val="center"/>
        </w:trPr>
        <w:tc>
          <w:tcPr>
            <w:gridSpan w:val="3"/>
            <w:tcW w:w="9006"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合计：100分</w:t>
            </w:r>
            <w:r/>
          </w:p>
        </w:tc>
      </w:tr>
    </w:tbl>
    <w:p>
      <w:pPr>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892"/>
        <w:jc w:val="both"/>
        <w:spacing w:before="0" w:after="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三、政府采购政策功能落实</w:t>
      </w:r>
      <w:r/>
    </w:p>
    <w:p>
      <w:pPr>
        <w:ind w:firstLine="482"/>
        <w:spacing w:line="360" w:lineRule="auto"/>
        <w:rPr>
          <w:rFonts w:ascii="宋体" w:hAnsi="宋体"/>
          <w:b/>
          <w:sz w:val="24"/>
        </w:rPr>
      </w:pPr>
      <w:r>
        <w:rPr>
          <w:rFonts w:hint="eastAsia" w:ascii="宋体" w:hAnsi="宋体"/>
          <w:b/>
          <w:sz w:val="24"/>
        </w:rPr>
        <w:t xml:space="preserve">（一）小微型企业价格扣除</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spacing w:line="360" w:lineRule="auto"/>
        <w:rPr>
          <w:rFonts w:ascii="宋体" w:hAnsi="宋体"/>
          <w:b/>
          <w:sz w:val="24"/>
        </w:rPr>
      </w:pPr>
      <w:r>
        <w:rPr>
          <w:rFonts w:hint="eastAsia" w:ascii="宋体" w:hAnsi="宋体"/>
          <w:b/>
          <w:sz w:val="24"/>
        </w:rPr>
        <w:t xml:space="preserve">（二）残疾人福利单位价格扣除</w:t>
      </w:r>
      <w:r/>
    </w:p>
    <w:p>
      <w:pPr>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ascii="宋体" w:hAnsi="宋体"/>
          <w:b/>
          <w:sz w:val="24"/>
        </w:rPr>
      </w:pPr>
      <w:r>
        <w:rPr>
          <w:rFonts w:hint="eastAsia" w:ascii="宋体" w:hAnsi="宋体"/>
          <w:b/>
          <w:sz w:val="24"/>
        </w:rPr>
        <w:t xml:space="preserve">（三）监狱和戒毒企业价格扣除</w:t>
      </w:r>
      <w:r/>
    </w:p>
    <w:p>
      <w:pPr>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p>
    <w:p>
      <w:pPr>
        <w:ind w:firstLine="480"/>
        <w:spacing w:line="360" w:lineRule="auto"/>
        <w:rPr>
          <w:rFonts w:hint="eastAsia" w:ascii="宋体" w:hAnsi="宋体"/>
          <w:bCs/>
          <w:sz w:val="24"/>
        </w:rPr>
      </w:pPr>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（2）供应商需按照采购文件的要求提供相应的《关于符合本国产品标准的声明函》。</w:t>
      </w:r>
      <w:r/>
    </w:p>
    <w:p>
      <w:pPr>
        <w:ind w:firstLine="480"/>
        <w:spacing w:line="360" w:lineRule="auto"/>
        <w:rPr>
          <w:rFonts w:ascii="宋体" w:hAnsi="宋体"/>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after="143" w:line="360" w:lineRule="auto"/>
        <w:rPr>
          <w:rFonts w:ascii="宋体" w:hAnsi="宋体"/>
          <w:bCs/>
          <w:sz w:val="24"/>
        </w:rPr>
        <w:outlineLvl w:val="0"/>
      </w:pPr>
      <w:r>
        <w:rPr>
          <w:rFonts w:ascii="华文中宋" w:hAnsi="华文中宋" w:eastAsia="华文中宋"/>
          <w:b/>
          <w:sz w:val="36"/>
          <w:szCs w:val="36"/>
        </w:rPr>
        <w:br w:type="page" w:clear="all"/>
      </w:r>
      <w:bookmarkStart w:id="240" w:name="_Toc8485126"/>
      <w:r/>
      <w:bookmarkStart w:id="241" w:name="_Toc12708986"/>
      <w:r/>
      <w:bookmarkStart w:id="242" w:name="_Toc9363440"/>
      <w:r/>
      <w:bookmarkStart w:id="243" w:name="_Toc47453317"/>
      <w:r/>
      <w:bookmarkStart w:id="244" w:name="_Toc12887277"/>
      <w:r/>
      <w:bookmarkStart w:id="245" w:name="_Hlk28104650"/>
      <w:r/>
      <w:bookmarkStart w:id="246" w:name="_Toc22356583"/>
      <w:r/>
      <w:bookmarkStart w:id="247" w:name="_Toc49090582"/>
      <w:r/>
      <w:bookmarkStart w:id="248" w:name="_Toc120614291"/>
      <w:r/>
      <w:bookmarkStart w:id="249" w:name="_Toc26554103"/>
      <w:r/>
      <w:bookmarkStart w:id="250" w:name="_Toc120614284"/>
      <w:r/>
      <w:bookmarkStart w:id="251" w:name="_Toc23828483"/>
      <w:r/>
      <w:bookmarkStart w:id="252" w:name="_Toc513029281"/>
      <w:r/>
      <w:bookmarkStart w:id="253" w:name="_Toc24878535"/>
      <w:r/>
      <w:bookmarkStart w:id="254" w:name="_Hlk45984168"/>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40"/>
      <w:r/>
      <w:bookmarkEnd w:id="241"/>
      <w:r/>
      <w:bookmarkEnd w:id="242"/>
      <w:r/>
      <w:bookmarkEnd w:id="243"/>
      <w:r/>
      <w:bookmarkEnd w:id="244"/>
      <w:r/>
      <w:r/>
    </w:p>
    <w:p>
      <w:pPr>
        <w:jc w:val="center"/>
        <w:spacing w:line="360" w:lineRule="auto"/>
        <w:rPr>
          <w:sz w:val="24"/>
        </w:rPr>
      </w:pPr>
      <w:r/>
      <w:bookmarkStart w:id="255" w:name="_Hlt26671244"/>
      <w:r/>
      <w:bookmarkEnd w:id="255"/>
      <w:r/>
      <w:bookmarkStart w:id="256" w:name="_Hlt26955039"/>
      <w:r/>
      <w:bookmarkEnd w:id="256"/>
      <w:r/>
      <w:bookmarkStart w:id="257" w:name="_Hlk198211373"/>
      <w:r/>
      <w:bookmarkStart w:id="258" w:name="_Hlk18338237"/>
      <w:r/>
      <w:bookmarkStart w:id="259" w:name="_Toc120614282"/>
      <w:r/>
      <w:bookmarkStart w:id="260" w:name="_Toc49090576"/>
      <w:r/>
      <w:bookmarkStart w:id="261" w:name="_Toc26554094"/>
      <w:r>
        <w:rPr>
          <w:rFonts w:hint="eastAsia"/>
          <w:sz w:val="28"/>
          <w:szCs w:val="28"/>
        </w:rPr>
        <w:t xml:space="preserve">（如参与多个分包，建议按分包制作投标文件</w:t>
      </w:r>
      <w:bookmarkEnd w:id="257"/>
      <w:r>
        <w:rPr>
          <w:rFonts w:hint="eastAsia"/>
          <w:sz w:val="28"/>
          <w:szCs w:val="28"/>
        </w:rPr>
        <w:t xml:space="preserve">）</w:t>
      </w:r>
      <w:bookmarkEnd w:id="258"/>
      <w:r/>
      <w:r/>
    </w:p>
    <w:p>
      <w:pPr>
        <w:jc w:val="center"/>
        <w:rPr>
          <w:rFonts w:ascii="宋体" w:hAnsi="宋体"/>
          <w:b/>
          <w:sz w:val="72"/>
        </w:rPr>
      </w:pPr>
      <w:r>
        <w:rPr>
          <w:rFonts w:ascii="宋体" w:hAnsi="宋体"/>
          <w:b/>
          <w:sz w:val="72"/>
        </w:rPr>
      </w:r>
      <w:r/>
    </w:p>
    <w:p>
      <w:pPr>
        <w:pStyle w:val="95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955"/>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62" w:name="_Hlk18338261"/>
      <w:r>
        <w:rPr>
          <w:rFonts w:hint="eastAsia" w:ascii="华文中宋" w:hAnsi="华文中宋" w:eastAsia="华文中宋"/>
          <w:sz w:val="32"/>
          <w:szCs w:val="22"/>
        </w:rPr>
        <w:t xml:space="preserve">（如有分包，需注明分包号）</w:t>
      </w:r>
      <w:bookmarkEnd w:id="262"/>
      <w:r/>
      <w:r/>
    </w:p>
    <w:p>
      <w:pPr>
        <w:pStyle w:val="95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95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95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jc w:val="center"/>
        <w:keepLines w:val="0"/>
        <w:keepNext w:val="0"/>
        <w:pageBreakBefore w:val="0"/>
        <w:spacing w:before="58" w:line="360" w:lineRule="auto"/>
        <w:widowControl w:val="off"/>
        <w:rPr>
          <w:rFonts w:hint="eastAsia" w:ascii="宋体" w:hAnsi="宋体"/>
          <w:b/>
          <w:bCs/>
          <w:sz w:val="32"/>
          <w:szCs w:val="32"/>
        </w:rPr>
      </w:pPr>
      <w:r>
        <w:rPr>
          <w:rFonts w:ascii="华文中宋" w:hAnsi="华文中宋" w:eastAsia="华文中宋"/>
          <w:b/>
          <w:bCs/>
          <w:sz w:val="36"/>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keepLines w:val="0"/>
        <w:keepNext w:val="0"/>
        <w:pageBreakBefore w:val="0"/>
        <w:spacing w:before="58" w:line="360" w:lineRule="auto"/>
        <w:widowControl w:val="off"/>
        <w:rPr>
          <w:rFonts w:hint="eastAsia" w:ascii="宋体" w:hAnsi="宋体"/>
          <w:b/>
          <w:bCs/>
          <w:sz w:val="32"/>
          <w:szCs w:val="32"/>
        </w:rPr>
      </w:pPr>
      <w:r>
        <w:rPr>
          <w:rFonts w:hint="eastAsia" w:ascii="宋体" w:hAnsi="宋体"/>
          <w:b/>
          <w:bCs/>
          <w:sz w:val="32"/>
          <w:szCs w:val="32"/>
        </w:rPr>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一、基本目录</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1.开标一览表</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2.投标产品配置及分项报价（格式见附件）</w:t>
      </w:r>
      <w:r/>
    </w:p>
    <w:p>
      <w:pPr>
        <w:ind w:firstLine="480"/>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3.项目技术及商务需求响应及偏离表（格式见附件）</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二、资格审查内容</w:t>
      </w:r>
      <w:r/>
    </w:p>
    <w:p>
      <w:pPr>
        <w:ind w:firstLine="480"/>
        <w:keepLines w:val="0"/>
        <w:keepNext w:val="0"/>
        <w:pageBreakBefore w:val="0"/>
        <w:spacing w:before="58" w:line="360" w:lineRule="auto"/>
        <w:widowControl w:val="off"/>
        <w:rPr>
          <w:rFonts w:ascii="宋体" w:hAnsi="宋体" w:cs="宋体"/>
          <w:sz w:val="24"/>
        </w:rPr>
      </w:pPr>
      <w:r>
        <w:rPr>
          <w:rFonts w:hint="eastAsia" w:ascii="宋体" w:hAnsi="宋体" w:eastAsia="宋体" w:cs="Times New Roman"/>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cs="宋体"/>
          <w:sz w:val="24"/>
          <w:highlight w:val="none"/>
          <w:lang w:eastAsia="zh-CN"/>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lang w:eastAsia="zh-CN"/>
        </w:rPr>
        <w:t xml:space="preserve">2025年度审计报告</w:t>
      </w:r>
      <w:r>
        <w:rPr>
          <w:rFonts w:hint="eastAsia" w:ascii="宋体" w:hAnsi="宋体" w:cs="宋体"/>
          <w:sz w:val="24"/>
          <w:highlight w:val="none"/>
        </w:rPr>
        <w:t xml:space="preserve">，或</w:t>
      </w:r>
      <w:r>
        <w:rPr>
          <w:rFonts w:hint="eastAsia" w:ascii="宋体" w:hAnsi="宋体" w:cs="宋体"/>
          <w:sz w:val="24"/>
          <w:highlight w:val="none"/>
          <w:lang w:eastAsia="zh-CN"/>
        </w:rPr>
        <w:t xml:space="preserve">2025年</w:t>
      </w: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cs="宋体"/>
          <w:sz w:val="24"/>
          <w:highlight w:val="none"/>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p>
    <w:p>
      <w:pPr>
        <w:ind w:firstLine="480"/>
        <w:keepLines w:val="0"/>
        <w:keepNext w:val="0"/>
        <w:pageBreakBefore w:val="0"/>
        <w:spacing w:before="58" w:line="360" w:lineRule="auto"/>
        <w:widowControl w:val="off"/>
        <w:rPr>
          <w:rFonts w:ascii="宋体" w:hAnsi="宋体" w:cs="宋体"/>
          <w:sz w:val="24"/>
          <w:highlight w:val="none"/>
        </w:rPr>
      </w:pPr>
      <w:r>
        <w:rPr>
          <w:rFonts w:hint="eastAsia" w:ascii="宋体" w:hAnsi="宋体" w:eastAsia="宋体" w:cs="Times New Roman"/>
          <w:bCs/>
          <w:sz w:val="24"/>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highlight w:val="none"/>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5.</w:t>
      </w:r>
      <w:r>
        <w:rPr>
          <w:rFonts w:ascii="宋体" w:hAnsi="宋体" w:cs="宋体"/>
          <w:sz w:val="24"/>
          <w:highlight w:val="none"/>
        </w:rPr>
        <w:t xml:space="preserve">参加</w:t>
      </w:r>
      <w:r>
        <w:rPr>
          <w:rFonts w:hint="eastAsia" w:ascii="宋体" w:hAnsi="宋体" w:cs="宋体"/>
          <w:sz w:val="24"/>
          <w:highlight w:val="none"/>
        </w:rPr>
        <w:t xml:space="preserve">本次</w:t>
      </w:r>
      <w:r>
        <w:rPr>
          <w:rFonts w:hint="eastAsia" w:ascii="宋体" w:hAnsi="宋体" w:cs="宋体"/>
          <w:sz w:val="24"/>
          <w:highlight w:val="none"/>
          <w:lang w:val="en-US" w:eastAsia="zh-CN"/>
        </w:rPr>
        <w:t xml:space="preserve">政府</w:t>
      </w:r>
      <w:r>
        <w:rPr>
          <w:rFonts w:ascii="宋体" w:hAnsi="宋体" w:cs="宋体"/>
          <w:sz w:val="24"/>
          <w:highlight w:val="none"/>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6.特定资格要求的证明文件（如果本项目对投标人做出特定资格要求的，必须提供）</w:t>
      </w:r>
      <w:r>
        <w:rPr>
          <w:rFonts w:hint="eastAsia" w:ascii="宋体" w:hAnsi="宋体" w:eastAsia="宋体" w:cs="Times New Roman"/>
          <w:bCs/>
          <w:sz w:val="24"/>
          <w:lang w:eastAsia="zh-CN"/>
        </w:rPr>
        <w:t xml:space="preserve">；</w:t>
      </w:r>
      <w:r/>
    </w:p>
    <w:p>
      <w:pPr>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keepLines w:val="0"/>
        <w:keepNext w:val="0"/>
        <w:pageBreakBefore w:val="0"/>
        <w:spacing w:before="58" w:line="360" w:lineRule="auto"/>
        <w:widowControl w:val="off"/>
        <w:rPr>
          <w:rFonts w:hint="eastAsia" w:ascii="宋体" w:hAnsi="宋体" w:eastAsia="宋体" w:cs="宋体"/>
          <w:sz w:val="24"/>
          <w:highlight w:val="none"/>
          <w:lang w:eastAsia="zh-CN"/>
        </w:rPr>
      </w:pP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.在</w:t>
      </w:r>
      <w:r>
        <w:rPr>
          <w:rFonts w:hint="eastAsia" w:ascii="宋体" w:hAnsi="宋体" w:cs="宋体"/>
          <w:sz w:val="24"/>
          <w:highlight w:val="none"/>
        </w:rPr>
        <w:t xml:space="preserve">“信用中国”网站（www.creditchina.gov.cn）</w:t>
      </w:r>
      <w:r>
        <w:rPr>
          <w:rFonts w:hint="eastAsia" w:ascii="宋体" w:hAnsi="宋体" w:cs="宋体"/>
          <w:sz w:val="24"/>
          <w:highlight w:val="none"/>
          <w:lang w:val="en-US" w:eastAsia="zh-CN"/>
        </w:rPr>
        <w:t xml:space="preserve">查询，未被</w:t>
      </w:r>
      <w:r>
        <w:rPr>
          <w:rFonts w:hint="eastAsia" w:ascii="宋体" w:hAnsi="宋体" w:cs="宋体"/>
          <w:sz w:val="24"/>
          <w:highlight w:val="none"/>
        </w:rPr>
        <w:t xml:space="preserve">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10</w:t>
      </w:r>
      <w:r>
        <w:rPr>
          <w:rFonts w:hint="eastAsia" w:ascii="宋体" w:hAnsi="宋体" w:eastAsia="宋体" w:cs="Times New Roman"/>
          <w:bCs/>
          <w:sz w:val="24"/>
        </w:rPr>
        <w:t xml:space="preserve">.法人授权书（格式见附件）</w:t>
      </w:r>
      <w:r>
        <w:rPr>
          <w:rFonts w:hint="eastAsia" w:ascii="宋体" w:hAnsi="宋体" w:eastAsia="宋体" w:cs="Times New Roman"/>
          <w:bCs/>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11</w:t>
      </w:r>
      <w:r>
        <w:rPr>
          <w:rFonts w:hint="eastAsia" w:ascii="宋体" w:hAnsi="宋体" w:eastAsia="宋体" w:cs="Times New Roman"/>
          <w:bCs/>
          <w:sz w:val="24"/>
        </w:rPr>
        <w:t xml:space="preserve">.投标函（格式见附件）</w:t>
      </w:r>
      <w:r>
        <w:rPr>
          <w:rFonts w:hint="eastAsia" w:ascii="宋体" w:hAnsi="宋体" w:eastAsia="宋体" w:cs="Times New Roman"/>
          <w:bCs/>
          <w:sz w:val="24"/>
          <w:lang w:eastAsia="zh-CN"/>
        </w:rPr>
        <w:t xml:space="preserve">。</w:t>
      </w:r>
      <w:r/>
    </w:p>
    <w:p>
      <w:pPr>
        <w:ind w:firstLine="482"/>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
          <w:bCs w:val="0"/>
          <w:sz w:val="24"/>
        </w:rPr>
        <w:t xml:space="preserve">三、符合性审查内容</w:t>
      </w:r>
      <w:r/>
    </w:p>
    <w:p>
      <w:pPr>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投标人必须对本招标文件“第四章 项目需求”中加★项条款的实质性要求逐条做出响应，并按照招标文件要求提供证明材料，否则作无效投标处理。(格式见附件)</w:t>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p>
    <w:p>
      <w:pPr>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p>
    <w:p>
      <w:pPr>
        <w:ind w:firstLine="480"/>
        <w:keepLines w:val="0"/>
        <w:keepNext w:val="0"/>
        <w:pageBreakBefore w:val="0"/>
        <w:spacing w:before="58" w:line="360" w:lineRule="auto"/>
        <w:widowControl w:val="off"/>
        <w:rPr>
          <w:rFonts w:ascii="宋体" w:hAnsi="宋体"/>
          <w:sz w:val="24"/>
        </w:rPr>
      </w:pPr>
      <w:r>
        <w:rPr>
          <w:rFonts w:hint="eastAsia" w:ascii="宋体" w:hAnsi="宋体" w:eastAsia="宋体" w:cs="Times New Roman"/>
          <w:bCs/>
          <w:sz w:val="24"/>
          <w:lang w:val="en-US" w:eastAsia="zh-CN"/>
        </w:rPr>
        <w:t xml:space="preserve">3.关于符合本国产品标准的声明函</w:t>
      </w:r>
      <w:bookmarkStart w:id="263" w:name="_Toc8485127"/>
      <w:r/>
      <w:bookmarkStart w:id="264" w:name="_Toc12708987"/>
      <w:r/>
      <w:bookmarkStart w:id="265" w:name="_Toc9363441"/>
      <w:r/>
      <w:r/>
    </w:p>
    <w:p>
      <w:r/>
      <w:bookmarkStart w:id="266" w:name="_Toc12887280"/>
      <w:r/>
      <w:bookmarkStart w:id="267" w:name="_Toc12887279"/>
      <w:r/>
      <w:r/>
    </w:p>
    <w:p>
      <w:pPr>
        <w:ind w:firstLine="320"/>
        <w:jc w:val="left"/>
        <w:spacing w:after="143" w:line="360" w:lineRule="auto"/>
        <w:rPr>
          <w:rStyle w:val="931"/>
          <w:rFonts w:hint="eastAsia" w:ascii="Times New Roman" w:hAnsi="Times New Roman" w:eastAsia="宋体" w:cs="Times New Roman"/>
          <w:sz w:val="36"/>
          <w:szCs w:val="20"/>
          <w:lang w:val="en-US" w:eastAsia="zh-CN" w:bidi="ar-SA"/>
        </w:rPr>
        <w:outlineLvl w:val="0"/>
      </w:pPr>
      <w:r/>
      <w:bookmarkStart w:id="268" w:name="_Toc47453319"/>
      <w:r>
        <w:rPr>
          <w:rFonts w:ascii="宋体" w:hAnsi="宋体"/>
          <w:sz w:val="32"/>
          <w:szCs w:val="32"/>
        </w:rPr>
        <w:br w:type="page" w:clear="all"/>
      </w:r>
      <w:bookmarkStart w:id="269" w:name="_Toc10297"/>
      <w:r>
        <w:rPr>
          <w:rFonts w:hint="eastAsia" w:ascii="Times New Roman" w:hAnsi="Times New Roman" w:eastAsia="宋体" w:cs="Times New Roman"/>
          <w:b/>
          <w:bCs/>
          <w:sz w:val="32"/>
          <w:szCs w:val="40"/>
        </w:rPr>
        <w:t xml:space="preserve">附件：</w:t>
      </w:r>
      <w:bookmarkEnd w:id="269"/>
      <w:r/>
      <w:r/>
    </w:p>
    <w:p>
      <w:pPr>
        <w:jc w:val="center"/>
        <w:keepNext w:val="0"/>
        <w:widowControl/>
        <w:rPr>
          <w:rFonts w:ascii="楷体_GB2312" w:hAnsi="楷体_GB2312" w:eastAsia="华文中宋" w:cs="Times New Roman"/>
          <w:b/>
          <w:sz w:val="36"/>
          <w:szCs w:val="20"/>
          <w:lang w:val="en-US" w:eastAsia="zh-CN" w:bidi="ar-SA"/>
        </w:rPr>
        <w:outlineLvl w:val="0"/>
      </w:pPr>
      <w:r>
        <w:rPr>
          <w:rFonts w:hint="eastAsia" w:ascii="宋体" w:hAnsi="宋体" w:eastAsia="宋体" w:cs="Times New Roman"/>
          <w:b/>
          <w:sz w:val="32"/>
          <w:szCs w:val="20"/>
          <w:lang w:val="en-US" w:eastAsia="zh-CN" w:bidi="ar-SA"/>
        </w:rPr>
        <w:t xml:space="preserve">开标一览表</w:t>
      </w:r>
      <w:r>
        <w:rPr>
          <w:rStyle w:val="931"/>
          <w:rFonts w:ascii="Times New Roman" w:hAnsi="Times New Roman" w:eastAsia="宋体" w:cs="Times New Roman"/>
          <w:b/>
          <w:sz w:val="21"/>
          <w:szCs w:val="24"/>
          <w:lang w:val="en-US" w:eastAsia="zh-CN" w:bidi="ar-SA"/>
        </w:rPr>
        <w:t xml:space="preserve"> </w:t>
      </w:r>
      <w:r/>
    </w:p>
    <w:p>
      <w:pPr>
        <w:jc w:val="left"/>
        <w:spacing w:before="100" w:beforeAutospacing="1" w:after="100" w:afterAutospacing="1"/>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投标人全称（CA公章）：供应商名称 </w:t>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项目名称：项目名称 </w:t>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项目编号：项目编号 </w:t>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分包号 ：分包号</w:t>
      </w:r>
      <w:r/>
    </w:p>
    <w:tbl>
      <w:tblPr>
        <w:tblStyle w:val="897"/>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highlight w:val="none"/>
              </w:rPr>
              <w:t xml:space="preserve">投标报价</w:t>
            </w:r>
            <w:r>
              <w:rPr>
                <w:rFonts w:hint="eastAsia" w:ascii="宋体" w:hAnsi="宋体"/>
                <w:b/>
                <w:sz w:val="24"/>
                <w:highlight w:val="none"/>
                <w:lang w:eastAsia="zh-CN"/>
              </w:rPr>
              <w:t xml:space="preserve">（</w:t>
            </w:r>
            <w:r>
              <w:rPr>
                <w:rFonts w:hint="eastAsia" w:ascii="宋体" w:hAnsi="宋体" w:cs="宋体"/>
                <w:color w:val="auto"/>
                <w:sz w:val="24"/>
                <w:szCs w:val="24"/>
                <w:highlight w:val="none"/>
                <w:lang w:val="en-US" w:eastAsia="zh-CN"/>
              </w:rPr>
              <w:t xml:space="preserve">单项报价合计（元）</w:t>
            </w:r>
            <w:r>
              <w:rPr>
                <w:rFonts w:hint="eastAsia" w:ascii="宋体" w:hAnsi="宋体"/>
                <w:b/>
                <w:sz w:val="24"/>
                <w:highlight w:val="none"/>
                <w:lang w:eastAsia="zh-CN"/>
              </w:rPr>
              <w:t xml:space="preserve">）</w:t>
            </w:r>
            <w:r/>
          </w:p>
        </w:tc>
      </w:tr>
      <w:tr>
        <w:trPr>
          <w:trHeight w:val="1252"/>
        </w:trPr>
        <w:tc>
          <w:tcPr>
            <w:tcW w:w="1020" w:type="dxa"/>
            <w:vAlign w:val="center"/>
            <w:textDirection w:val="lrTb"/>
            <w:noWrap w:val="false"/>
          </w:tcPr>
          <w:p>
            <w:pPr>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p>
        </w:tc>
      </w:tr>
    </w:tbl>
    <w:p>
      <w:pPr>
        <w:rPr>
          <w:rFonts w:hint="eastAsia"/>
          <w:b/>
          <w:bCs/>
          <w:sz w:val="32"/>
          <w:szCs w:val="40"/>
        </w:rPr>
      </w:pPr>
      <w:r>
        <w:rPr>
          <w:rFonts w:hint="eastAsia"/>
          <w:b/>
          <w:bCs/>
          <w:sz w:val="32"/>
          <w:szCs w:val="40"/>
        </w:rPr>
      </w:r>
      <w:r/>
    </w:p>
    <w:p>
      <w:pPr>
        <w:pStyle w:val="926"/>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rFonts w:hint="eastAsia"/>
          <w:b/>
          <w:bCs/>
          <w:sz w:val="32"/>
          <w:szCs w:val="40"/>
        </w:rPr>
      </w:pPr>
      <w:r>
        <w:rPr>
          <w:rFonts w:hint="eastAsia"/>
          <w:b/>
          <w:bCs/>
          <w:sz w:val="32"/>
          <w:szCs w:val="40"/>
        </w:rPr>
      </w:r>
      <w:r/>
    </w:p>
    <w:p>
      <w:pPr>
        <w:rPr>
          <w:rFonts w:hint="eastAsia"/>
          <w:b/>
          <w:bCs/>
          <w:sz w:val="32"/>
          <w:szCs w:val="40"/>
        </w:rPr>
      </w:pPr>
      <w:r>
        <w:rPr>
          <w:rFonts w:hint="eastAsia"/>
          <w:b/>
          <w:bCs/>
          <w:sz w:val="32"/>
          <w:szCs w:val="40"/>
        </w:rPr>
        <w:br w:type="page" w:clear="all"/>
      </w:r>
      <w:bookmarkEnd w:id="266"/>
      <w:r/>
      <w:bookmarkEnd w:id="268"/>
      <w:r/>
      <w:r/>
    </w:p>
    <w:p>
      <w:pPr>
        <w:pStyle w:val="893"/>
        <w:jc w:val="center"/>
        <w:spacing w:before="143" w:after="0" w:line="360" w:lineRule="auto"/>
        <w:rPr>
          <w:rFonts w:ascii="宋体" w:hAnsi="宋体" w:cs="宋体"/>
          <w:iCs/>
          <w:sz w:val="24"/>
        </w:rPr>
      </w:pPr>
      <w:r/>
      <w:bookmarkStart w:id="270" w:name="_Hlk47431668"/>
      <w:r>
        <w:rPr>
          <w:rFonts w:hint="eastAsia" w:ascii="宋体" w:hAnsi="宋体"/>
        </w:rPr>
        <w:t xml:space="preserve">投标产品配置及分项报价表</w:t>
      </w:r>
      <w:r/>
    </w:p>
    <w:p>
      <w:pPr>
        <w:pStyle w:val="913"/>
        <w:spacing w:line="360" w:lineRule="auto"/>
        <w:rPr>
          <w:rFonts w:hint="eastAsia" w:ascii="宋体" w:hAnsi="宋体" w:eastAsia="宋体" w:cs="Times New Roman"/>
          <w:b/>
          <w:szCs w:val="24"/>
        </w:rPr>
      </w:pPr>
      <w:r>
        <w:rPr>
          <w:rFonts w:hint="eastAsia" w:ascii="宋体" w:hAnsi="宋体" w:eastAsia="宋体" w:cs="Times New Roman"/>
          <w:b/>
          <w:szCs w:val="24"/>
        </w:rPr>
        <w:t xml:space="preserve">分包号：</w:t>
      </w:r>
      <w:r/>
    </w:p>
    <w:p>
      <w:pPr>
        <w:pStyle w:val="913"/>
        <w:spacing w:line="360" w:lineRule="auto"/>
        <w:rPr>
          <w:rFonts w:hint="eastAsia" w:ascii="宋体" w:hAnsi="宋体" w:eastAsia="宋体" w:cs="Times New Roman"/>
          <w:b/>
          <w:szCs w:val="24"/>
        </w:rPr>
      </w:pPr>
      <w:r>
        <w:rPr>
          <w:rFonts w:hint="eastAsia" w:ascii="宋体" w:hAnsi="宋体" w:eastAsia="宋体" w:cs="Times New Roman"/>
          <w:b/>
          <w:szCs w:val="24"/>
          <w:highlight w:val="none"/>
        </w:rPr>
        <w:t xml:space="preserve">是否提供了中小</w:t>
      </w:r>
      <w:r>
        <w:rPr>
          <w:rFonts w:hint="eastAsia" w:ascii="宋体" w:hAnsi="宋体" w:eastAsia="宋体" w:cs="Times New Roman"/>
          <w:b/>
          <w:szCs w:val="24"/>
          <w:highlight w:val="none"/>
          <w:lang w:val="en-US" w:eastAsia="zh-CN"/>
        </w:rPr>
        <w:t xml:space="preserve">微</w:t>
      </w:r>
      <w:r>
        <w:rPr>
          <w:rFonts w:hint="eastAsia" w:ascii="宋体" w:hAnsi="宋体" w:eastAsia="宋体" w:cs="Times New Roman"/>
          <w:b/>
          <w:szCs w:val="24"/>
          <w:highlight w:val="none"/>
        </w:rPr>
        <w:t xml:space="preserve">企业声明：</w:t>
      </w:r>
      <w:r>
        <w:rPr>
          <w:rFonts w:ascii="Wingdings 2" w:hAnsi="Wingdings 2" w:eastAsia="Wingdings 2" w:cs="Wingdings 2"/>
          <w:b w:val="0"/>
          <w:bCs/>
          <w:szCs w:val="24"/>
          <w:highlight w:val="none"/>
        </w:rPr>
        <w:t xml:space="preserve">*</w:t>
      </w:r>
      <w:r>
        <w:rPr>
          <w:rFonts w:hint="eastAsia" w:ascii="宋体" w:hAnsi="宋体" w:eastAsia="宋体" w:cs="Times New Roman"/>
          <w:b w:val="0"/>
          <w:bCs/>
          <w:szCs w:val="24"/>
          <w:highlight w:val="none"/>
        </w:rPr>
        <w:t xml:space="preserve">否</w:t>
      </w:r>
      <w:r>
        <w:rPr>
          <w:rFonts w:hint="eastAsia" w:ascii="宋体" w:hAnsi="宋体" w:eastAsia="宋体" w:cs="Times New Roman"/>
          <w:b w:val="0"/>
          <w:bCs/>
          <w:szCs w:val="24"/>
        </w:rPr>
        <w:t xml:space="preserve">；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是（</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中型企业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小型企业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微型企业）；</w:t>
      </w:r>
      <w:r/>
    </w:p>
    <w:tbl>
      <w:tblPr>
        <w:tblStyle w:val="897"/>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3526"/>
        <w:gridCol w:w="1114"/>
        <w:gridCol w:w="1597"/>
        <w:gridCol w:w="2238"/>
      </w:tblGrid>
      <w:tr>
        <w:trPr>
          <w:trHeight w:val="628"/>
          <w:tblHeader/>
        </w:trPr>
        <w:tc>
          <w:tcPr>
            <w:tcW w:w="610"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eastAsia="宋体" w:cs="宋体"/>
                <w:b/>
                <w:color w:val="auto"/>
                <w:sz w:val="24"/>
                <w:szCs w:val="24"/>
                <w:lang w:val="en-US" w:eastAsia="zh-CN"/>
              </w:rPr>
              <w:t xml:space="preserve">名称</w:t>
            </w:r>
            <w:r/>
          </w:p>
        </w:tc>
        <w:tc>
          <w:tcPr>
            <w:tcW w:w="1826"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服务项目</w:t>
            </w:r>
            <w:r/>
          </w:p>
        </w:tc>
        <w:tc>
          <w:tcPr>
            <w:tcW w:w="577"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单位</w:t>
            </w:r>
            <w:r/>
          </w:p>
        </w:tc>
        <w:tc>
          <w:tcPr>
            <w:tcW w:w="826"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单项限价（人民币</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元）</w:t>
            </w:r>
            <w:r/>
          </w:p>
        </w:tc>
        <w:tc>
          <w:tcPr>
            <w:tcW w:w="1159"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投标报价</w:t>
            </w:r>
            <w:r>
              <w:rPr>
                <w:rFonts w:hint="eastAsia" w:ascii="宋体" w:hAnsi="宋体" w:eastAsia="宋体" w:cs="宋体"/>
                <w:b/>
                <w:color w:val="auto"/>
                <w:sz w:val="24"/>
                <w:szCs w:val="24"/>
              </w:rPr>
              <w:t xml:space="preserve">（人民币</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元）</w:t>
            </w:r>
            <w:r/>
          </w:p>
        </w:tc>
      </w:tr>
      <w:tr>
        <w:trPr>
          <w:trHeight w:val="0"/>
        </w:trPr>
        <w:tc>
          <w:tcPr>
            <w:tcW w:w="610" w:type="pct"/>
            <w:vAlign w:val="center"/>
            <w:vMerge w:val="restart"/>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Cs/>
                <w:sz w:val="24"/>
              </w:rPr>
              <w:t xml:space="preserve">泰州临床医学院高性能计算和存储服务项目</w:t>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超算服务（普通计算节点）</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0.04</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超算服务（普通大计算节点）</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0.08</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超算服务（超大内存节点）</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0.18</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智算服务（单张算力卡不低于24G显存，单卡FP32算力不低于82.58TFlops）</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卡*时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3</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存储（热存）</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0.04</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存储（冷存）</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0.024</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云服务（对象存储）</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0.15</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000000"/>
                <w:sz w:val="24"/>
                <w:szCs w:val="24"/>
              </w:rPr>
              <w:t xml:space="preserve">云服务（块存储：容量型）</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0.15</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000000"/>
                <w:sz w:val="24"/>
                <w:szCs w:val="24"/>
              </w:rPr>
              <w:t xml:space="preserve">智能算力（单节点不低于8张算力卡，单张算力卡不低于80G显存，单卡FP32算力不低于19.5TFlops，FP16 Tensor core不低于312TFlops）</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50000</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gridSpan w:val="4"/>
            <w:tcW w:w="3840"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宋体" w:hAnsi="宋体" w:cs="宋体"/>
                <w:b/>
                <w:bCs/>
                <w:color w:val="auto"/>
                <w:sz w:val="24"/>
                <w:szCs w:val="24"/>
                <w:lang w:val="en-US" w:eastAsia="zh-CN"/>
              </w:rPr>
              <w:t xml:space="preserve">单项报价合计（元）</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bl>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1、投标人应按上述表格中的服务项目逐项报价，每项单价应包括设备费、服务费、安装费、税费等；“分项报价表”中“</w:t>
      </w:r>
      <w:r>
        <w:rPr>
          <w:rFonts w:hint="eastAsia" w:ascii="宋体" w:hAnsi="宋体" w:cs="宋体"/>
          <w:sz w:val="24"/>
          <w:szCs w:val="24"/>
          <w:highlight w:val="none"/>
          <w:lang w:val="en-US" w:eastAsia="zh-CN"/>
        </w:rPr>
        <w:t xml:space="preserve">单项报价</w:t>
      </w:r>
      <w:r>
        <w:rPr>
          <w:rFonts w:hint="eastAsia" w:ascii="宋体" w:hAnsi="宋体" w:eastAsia="宋体" w:cs="宋体"/>
          <w:sz w:val="24"/>
          <w:szCs w:val="24"/>
          <w:highlight w:val="none"/>
        </w:rPr>
        <w:t xml:space="preserve">合计”金额应当与“开标一览表”中“</w:t>
      </w:r>
      <w:r>
        <w:rPr>
          <w:rFonts w:hint="eastAsia" w:ascii="宋体" w:hAnsi="宋体" w:cs="宋体"/>
          <w:sz w:val="24"/>
          <w:szCs w:val="24"/>
          <w:highlight w:val="none"/>
          <w:lang w:val="en-US" w:eastAsia="zh-CN"/>
        </w:rPr>
        <w:t xml:space="preserve">单项报价合计</w:t>
      </w:r>
      <w:r>
        <w:rPr>
          <w:rFonts w:hint="eastAsia" w:ascii="宋体" w:hAnsi="宋体" w:eastAsia="宋体" w:cs="宋体"/>
          <w:sz w:val="24"/>
          <w:szCs w:val="24"/>
          <w:highlight w:val="none"/>
        </w:rPr>
        <w:t xml:space="preserve">”金额一致。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2、对于主要投标货物或服务，投标人如因分项报价不明确，而可能影响本项目实际结算的，评标委员会有权视为重大偏离处理；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、如参与多个分包的，请各投标供应商按所投分包分别列表。</w:t>
      </w:r>
      <w:r/>
    </w:p>
    <w:p>
      <w:pPr>
        <w:pStyle w:val="893"/>
        <w:jc w:val="center"/>
        <w:spacing w:before="143" w:after="0" w:line="360" w:lineRule="auto"/>
        <w:rPr>
          <w:rFonts w:hint="eastAsia" w:ascii="宋体" w:hAnsi="宋体" w:eastAsia="宋体" w:cs="Times New Roman"/>
        </w:rPr>
      </w:pPr>
      <w:r>
        <w:br w:type="page" w:clear="all"/>
      </w:r>
      <w:bookmarkEnd w:id="270"/>
      <w:r>
        <w:rPr>
          <w:rFonts w:hint="eastAsia" w:ascii="宋体" w:hAnsi="宋体" w:eastAsia="宋体" w:cs="Times New Roman"/>
        </w:rPr>
        <w:t xml:space="preserve">项目技术及商务需求响应及偏离表</w:t>
      </w:r>
      <w:r/>
    </w:p>
    <w:tbl>
      <w:tblPr>
        <w:tblStyle w:val="89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92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招标要求</w:t>
            </w:r>
            <w:r/>
          </w:p>
        </w:tc>
        <w:tc>
          <w:tcPr>
            <w:tcW w:w="289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投标响应情况及承诺说明</w:t>
            </w:r>
            <w:r/>
          </w:p>
        </w:tc>
        <w:tc>
          <w:tcPr>
            <w:tcW w:w="1205"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符合/</w:t>
            </w:r>
            <w:r/>
          </w:p>
          <w:p>
            <w:pPr>
              <w:jc w:val="center"/>
              <w:spacing w:line="360" w:lineRule="auto"/>
              <w:rPr>
                <w:rFonts w:ascii="宋体" w:hAnsi="宋体"/>
                <w:b/>
                <w:sz w:val="22"/>
                <w:szCs w:val="22"/>
              </w:rPr>
            </w:pPr>
            <w:r>
              <w:rPr>
                <w:rFonts w:hint="eastAsia" w:ascii="宋体" w:hAnsi="宋体"/>
                <w:b/>
                <w:sz w:val="22"/>
                <w:szCs w:val="22"/>
              </w:rPr>
              <w:t xml:space="preserve">正偏离/</w:t>
            </w:r>
            <w:r/>
          </w:p>
          <w:p>
            <w:pPr>
              <w:jc w:val="center"/>
              <w:spacing w:line="360" w:lineRule="auto"/>
              <w:rPr>
                <w:rFonts w:ascii="宋体" w:hAnsi="宋体"/>
                <w:b/>
                <w:sz w:val="24"/>
              </w:rPr>
            </w:pPr>
            <w:r>
              <w:rPr>
                <w:rFonts w:hint="eastAsia" w:ascii="宋体" w:hAnsi="宋体"/>
                <w:b/>
                <w:sz w:val="22"/>
                <w:szCs w:val="22"/>
              </w:rPr>
              <w:t xml:space="preserve">负偏离</w:t>
            </w:r>
            <w:r/>
          </w:p>
        </w:tc>
        <w:tc>
          <w:tcPr>
            <w:tcW w:w="120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逐项填列，如需提供相应证明材料的，应将证明材料列于该表之下；</w:t>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59"/>
      <w:r/>
      <w:bookmarkEnd w:id="260"/>
      <w:r/>
      <w:bookmarkEnd w:id="261"/>
      <w:r/>
      <w:bookmarkEnd w:id="263"/>
      <w:r/>
      <w:bookmarkEnd w:id="264"/>
      <w:r/>
      <w:bookmarkEnd w:id="265"/>
      <w:r/>
      <w:bookmarkEnd w:id="267"/>
      <w:r/>
      <w:r/>
    </w:p>
    <w:p>
      <w:pPr>
        <w:pStyle w:val="893"/>
        <w:jc w:val="center"/>
        <w:spacing w:before="143" w:after="0" w:line="360" w:lineRule="auto"/>
        <w:rPr>
          <w:rFonts w:hint="eastAsia" w:ascii="宋体" w:hAnsi="宋体"/>
        </w:rPr>
      </w:pPr>
      <w:r/>
      <w:bookmarkStart w:id="271"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72" w:name="_Hlk14868056"/>
      <w:r>
        <w:rPr>
          <w:rFonts w:hint="eastAsia" w:ascii="宋体" w:hAnsi="宋体"/>
          <w:bCs/>
          <w:sz w:val="24"/>
        </w:rPr>
        <w:t xml:space="preserve">******</w:t>
      </w:r>
      <w:bookmarkEnd w:id="272"/>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供应商名称（公章）：</w:t>
      </w:r>
      <w:r/>
    </w:p>
    <w:p>
      <w:pPr>
        <w:ind w:left="525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日期：</w:t>
      </w:r>
      <w:r/>
    </w:p>
    <w:p>
      <w:pPr>
        <w:spacing w:line="360" w:lineRule="auto"/>
        <w:rPr>
          <w:sz w:val="24"/>
        </w:rPr>
      </w:pPr>
      <w:r>
        <w:br w:type="page" w:clear="all"/>
      </w:r>
      <w:bookmarkEnd w:id="271"/>
      <w:r/>
      <w:r/>
    </w:p>
    <w:p>
      <w:pPr>
        <w:pStyle w:val="893"/>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893"/>
        <w:jc w:val="center"/>
        <w:spacing w:before="143" w:after="0" w:line="360" w:lineRule="auto"/>
        <w:rPr>
          <w:rFonts w:ascii="宋体" w:hAnsi="宋体"/>
          <w:bCs/>
          <w:sz w:val="24"/>
        </w:rPr>
      </w:pPr>
      <w:r>
        <w:rPr>
          <w:rFonts w:ascii="宋体" w:hAnsi="宋体"/>
          <w:bCs/>
          <w:szCs w:val="21"/>
        </w:rPr>
        <w:br w:type="page" w:clear="all"/>
      </w:r>
      <w:bookmarkStart w:id="273" w:name="_Hlk14105607"/>
      <w:r>
        <w:rPr>
          <w:rFonts w:hint="eastAsia" w:ascii="宋体" w:hAnsi="宋体"/>
        </w:rPr>
        <w:t xml:space="preserve">法人授权书</w:t>
      </w:r>
      <w:r/>
    </w:p>
    <w:p>
      <w:pPr>
        <w:pStyle w:val="936"/>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74" w:name="_Hlk109904818"/>
      <w:r/>
      <w:bookmarkStart w:id="275" w:name="_Hlk109904959"/>
      <w:r>
        <w:rPr>
          <w:rFonts w:hint="eastAsia" w:ascii="宋体" w:hAnsi="宋体"/>
          <w:u w:val="none"/>
        </w:rPr>
        <w:t xml:space="preserve">_</w:t>
      </w:r>
      <w:bookmarkStart w:id="276"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74"/>
      <w:r/>
      <w:bookmarkEnd w:id="276"/>
      <w:r>
        <w:rPr>
          <w:rFonts w:hint="eastAsia" w:ascii="宋体" w:hAnsi="宋体"/>
        </w:rPr>
        <w:t xml:space="preserve">_</w:t>
      </w:r>
      <w:bookmarkEnd w:id="275"/>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936"/>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936"/>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936"/>
        <w:ind w:firstLine="482"/>
        <w:spacing w:before="85" w:line="480" w:lineRule="auto"/>
        <w:rPr>
          <w:rFonts w:hint="eastAsia" w:ascii="黑体" w:hAnsi="黑体" w:eastAsia="黑体"/>
          <w:b/>
          <w:sz w:val="32"/>
          <w:szCs w:val="32"/>
          <w:u w:val="none"/>
        </w:rPr>
      </w:pPr>
      <w:r/>
      <w:bookmarkStart w:id="277"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936"/>
        <w:spacing w:before="85"/>
        <w:rPr>
          <w:rFonts w:ascii="宋体" w:hAnsi="宋体"/>
        </w:rPr>
      </w:pPr>
      <w:r>
        <w:rPr>
          <w:rFonts w:ascii="宋体" w:hAnsi="宋体"/>
        </w:rPr>
      </w:r>
      <w:r/>
    </w:p>
    <w:p>
      <w:pPr>
        <w:pStyle w:val="936"/>
        <w:ind w:firstLine="0"/>
        <w:jc w:val="both"/>
        <w:spacing w:before="85"/>
        <w:tabs>
          <w:tab w:val="clear" w:pos="360" w:leader="none"/>
        </w:tabs>
        <w:rPr>
          <w:rFonts w:hint="eastAsia" w:ascii="宋体" w:hAnsi="宋体"/>
          <w:szCs w:val="20"/>
          <w:u w:val="none"/>
        </w:rPr>
      </w:pPr>
      <w:r>
        <w:rPr>
          <w:rFonts w:hint="eastAsia" w:ascii="宋体" w:hAnsi="宋体"/>
          <w:szCs w:val="20"/>
          <w:u w:val="none"/>
        </w:rPr>
      </w:r>
      <w:bookmarkEnd w:id="277"/>
      <w:r/>
      <w:r/>
    </w:p>
    <w:p>
      <w:pPr>
        <w:pStyle w:val="936"/>
        <w:ind w:firstLine="480"/>
        <w:jc w:val="both"/>
        <w:spacing w:before="85" w:line="480" w:lineRule="auto"/>
        <w:rPr>
          <w:rFonts w:hint="eastAsia" w:ascii="宋体" w:hAnsi="宋体"/>
          <w:u w:val="none"/>
        </w:rPr>
      </w:pPr>
      <w:r>
        <w:rPr>
          <w:rFonts w:hint="eastAsia" w:ascii="宋体" w:hAnsi="宋体"/>
          <w:u w:val="none"/>
        </w:rPr>
        <w:t xml:space="preserve">法定代表人签字或签章：</w:t>
      </w:r>
      <w:r/>
    </w:p>
    <w:p>
      <w:pPr>
        <w:pStyle w:val="936"/>
        <w:ind w:firstLine="480"/>
        <w:jc w:val="both"/>
        <w:spacing w:before="85" w:line="480" w:lineRule="auto"/>
        <w:rPr>
          <w:rFonts w:hint="eastAsia" w:ascii="宋体" w:hAnsi="宋体"/>
          <w:u w:val="none"/>
        </w:rPr>
      </w:pPr>
      <w:r>
        <w:rPr>
          <w:rFonts w:hint="eastAsia" w:ascii="宋体" w:hAnsi="宋体"/>
          <w:u w:val="none"/>
        </w:rPr>
        <w:t xml:space="preserve">被授权人签字或签章：</w:t>
      </w:r>
      <w:r/>
    </w:p>
    <w:p>
      <w:pPr>
        <w:pStyle w:val="936"/>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p>
    <w:p>
      <w:pPr>
        <w:pStyle w:val="936"/>
        <w:ind w:firstLine="480"/>
        <w:spacing w:before="85" w:line="480" w:lineRule="auto"/>
        <w:rPr>
          <w:rFonts w:hint="eastAsia" w:ascii="宋体" w:hAnsi="宋体"/>
          <w:highlight w:val="none"/>
        </w:rPr>
      </w:pPr>
      <w:r>
        <w:rPr>
          <w:rFonts w:hint="eastAsia" w:ascii="宋体" w:hAnsi="宋体"/>
          <w:highlight w:val="none"/>
          <w:u w:val="none"/>
        </w:rPr>
        <w:t xml:space="preserve">授权单位名称（公章）：</w:t>
      </w:r>
      <w:r/>
    </w:p>
    <w:p>
      <w:pPr>
        <w:pStyle w:val="936"/>
        <w:ind w:firstLine="480"/>
        <w:jc w:val="both"/>
        <w:spacing w:before="85" w:line="480" w:lineRule="auto"/>
        <w:rPr>
          <w:rFonts w:hint="eastAsia" w:ascii="宋体" w:hAnsi="宋体"/>
          <w:highlight w:val="none"/>
          <w:u w:val="none"/>
        </w:rPr>
      </w:pPr>
      <w:r>
        <w:rPr>
          <w:rFonts w:hint="eastAsia" w:ascii="宋体" w:hAnsi="宋体"/>
          <w:highlight w:val="none"/>
          <w:u w:val="none"/>
        </w:rPr>
        <w:t xml:space="preserve">单位地址： </w:t>
      </w:r>
      <w:r/>
    </w:p>
    <w:p>
      <w:pPr>
        <w:pStyle w:val="936"/>
        <w:ind w:firstLine="480"/>
        <w:jc w:val="both"/>
        <w:spacing w:before="85" w:line="480" w:lineRule="auto"/>
        <w:rPr>
          <w:rFonts w:hint="eastAsia" w:ascii="宋体" w:hAnsi="宋体"/>
          <w:highlight w:val="none"/>
          <w:u w:val="none"/>
        </w:rPr>
      </w:pPr>
      <w:r>
        <w:rPr>
          <w:rFonts w:hint="eastAsia" w:ascii="宋体" w:hAnsi="宋体"/>
          <w:highlight w:val="none"/>
          <w:u w:val="none"/>
        </w:rPr>
        <w:t xml:space="preserve">日    期：</w:t>
      </w:r>
      <w:bookmarkStart w:id="278" w:name="_Hlt26955070"/>
      <w:r/>
      <w:bookmarkEnd w:id="278"/>
      <w:r/>
      <w:bookmarkStart w:id="279" w:name="_Hlt26671380"/>
      <w:r/>
      <w:bookmarkEnd w:id="279"/>
      <w:r/>
      <w:bookmarkStart w:id="280" w:name="_格式3__银行出具的资信证明"/>
      <w:r/>
      <w:bookmarkEnd w:id="280"/>
      <w:r>
        <w:rPr>
          <w:rFonts w:hint="eastAsia" w:ascii="宋体" w:hAnsi="宋体"/>
          <w:highlight w:val="none"/>
          <w:u w:val="none"/>
        </w:rPr>
        <w:t xml:space="preserve">   年   月   日</w:t>
      </w:r>
      <w:r/>
    </w:p>
    <w:p>
      <w:pPr>
        <w:jc w:val="left"/>
        <w:widowControl/>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36"/>
        <w:ind w:firstLine="0"/>
        <w:spacing w:before="85" w:line="480" w:lineRule="auto"/>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p>
    <w:p>
      <w:pPr>
        <w:pStyle w:val="936"/>
        <w:ind w:firstLine="0"/>
        <w:spacing w:before="85" w:line="480" w:lineRule="auto"/>
        <w:rPr>
          <w:rFonts w:ascii="宋体" w:hAnsi="宋体"/>
          <w:b/>
          <w:iCs/>
          <w:u w:val="none"/>
        </w:rPr>
      </w:pPr>
      <w:r>
        <w:rPr>
          <w:rFonts w:ascii="宋体" w:hAnsi="宋体"/>
          <w:b/>
          <w:iCs/>
          <w:u w:val="none"/>
        </w:rPr>
      </w:r>
      <w:r/>
    </w:p>
    <w:p>
      <w:pPr>
        <w:pStyle w:val="936"/>
        <w:ind w:firstLine="0"/>
        <w:spacing w:before="85" w:line="480" w:lineRule="auto"/>
        <w:rPr>
          <w:rFonts w:ascii="宋体" w:hAnsi="宋体"/>
          <w:b/>
          <w:i/>
        </w:rPr>
      </w:pPr>
      <w:r>
        <w:rPr>
          <w:rFonts w:ascii="宋体" w:hAnsi="宋体"/>
          <w:b/>
          <w:i/>
        </w:rPr>
      </w:r>
      <w:r/>
    </w:p>
    <w:p>
      <w:pPr>
        <w:jc w:val="center"/>
        <w:spacing w:before="286" w:after="429" w:line="360" w:lineRule="auto"/>
        <w:rPr>
          <w:rFonts w:ascii="宋体" w:hAnsi="宋体"/>
          <w:b/>
          <w:i/>
        </w:rPr>
      </w:pPr>
      <w:r>
        <w:rPr>
          <w:rFonts w:ascii="宋体" w:hAnsi="宋体"/>
          <w:b/>
          <w:i/>
        </w:rPr>
        <w:br w:type="page" w:clear="all"/>
      </w:r>
      <w:bookmarkStart w:id="281" w:name="_Toc12708989"/>
      <w:r/>
      <w:bookmarkStart w:id="282" w:name="_Toc9363443"/>
      <w:r>
        <w:rPr>
          <w:rFonts w:hint="eastAsia"/>
          <w:b/>
          <w:bCs/>
          <w:sz w:val="32"/>
          <w:szCs w:val="40"/>
        </w:rPr>
        <w:t xml:space="preserve">投标函</w:t>
      </w:r>
      <w:bookmarkEnd w:id="281"/>
      <w:r/>
      <w:bookmarkEnd w:id="282"/>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83" w:name="_Hlk47427076"/>
      <w:r>
        <w:rPr>
          <w:rFonts w:hint="eastAsia" w:ascii="宋体" w:hAnsi="宋体"/>
          <w:sz w:val="24"/>
        </w:rPr>
        <w:t xml:space="preserve">我方同意承担由此引起的所有责任。</w:t>
      </w:r>
      <w:bookmarkEnd w:id="283"/>
      <w:r/>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89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联系电话</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联系邮箱</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61"/>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25"/>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通讯地址</w:t>
            </w:r>
            <w:r/>
          </w:p>
        </w:tc>
        <w:tc>
          <w:tcPr>
            <w:gridSpan w:val="3"/>
            <w:tcW w:w="7087"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1140"/>
        </w:trPr>
        <w:tc>
          <w:tcPr>
            <w:tcW w:w="1985" w:type="dxa"/>
            <w:vAlign w:val="center"/>
            <w:textDirection w:val="lrTb"/>
            <w:noWrap w:val="false"/>
          </w:tcPr>
          <w:p>
            <w:pPr>
              <w:jc w:val="center"/>
              <w:spacing w:before="57"/>
              <w:rPr>
                <w:rFonts w:ascii="宋体" w:hAnsi="宋体"/>
                <w:b/>
                <w:bCs/>
                <w:sz w:val="24"/>
              </w:rPr>
            </w:pPr>
            <w:r>
              <w:rPr>
                <w:rFonts w:hint="eastAsia" w:ascii="宋体" w:hAnsi="宋体"/>
                <w:b/>
                <w:bCs/>
                <w:sz w:val="24"/>
              </w:rPr>
              <w:t xml:space="preserve">投标人账户信息</w:t>
            </w:r>
            <w:r/>
          </w:p>
        </w:tc>
        <w:tc>
          <w:tcPr>
            <w:gridSpan w:val="3"/>
            <w:tcW w:w="7087" w:type="dxa"/>
            <w:vAlign w:val="center"/>
            <w:textDirection w:val="lrTb"/>
            <w:noWrap w:val="false"/>
          </w:tcPr>
          <w:p>
            <w:pPr>
              <w:spacing w:before="57"/>
              <w:rPr>
                <w:rFonts w:ascii="宋体" w:hAnsi="宋体"/>
                <w:sz w:val="24"/>
              </w:rPr>
            </w:pPr>
            <w:r>
              <w:rPr>
                <w:rFonts w:hint="eastAsia" w:ascii="宋体" w:hAnsi="宋体"/>
                <w:sz w:val="24"/>
              </w:rPr>
              <w:t xml:space="preserve">账户名称：</w:t>
            </w:r>
            <w:r/>
          </w:p>
          <w:p>
            <w:pPr>
              <w:spacing w:before="57"/>
              <w:rPr>
                <w:rFonts w:ascii="宋体" w:hAnsi="宋体"/>
                <w:bCs/>
                <w:sz w:val="24"/>
              </w:rPr>
            </w:pPr>
            <w:r>
              <w:rPr>
                <w:rFonts w:hint="eastAsia" w:ascii="宋体" w:hAnsi="宋体"/>
                <w:bCs/>
                <w:sz w:val="24"/>
              </w:rPr>
              <w:t xml:space="preserve">开户银行：</w:t>
            </w:r>
            <w:r/>
          </w:p>
          <w:p>
            <w:pPr>
              <w:spacing w:before="57"/>
              <w:rPr>
                <w:rFonts w:ascii="宋体" w:hAnsi="宋体"/>
                <w:sz w:val="24"/>
              </w:rPr>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p>
    <w:p>
      <w:pPr>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pStyle w:val="936"/>
        <w:ind w:firstLine="0"/>
        <w:spacing w:line="360" w:lineRule="auto"/>
        <w:rPr>
          <w:rFonts w:ascii="宋体" w:hAnsi="宋体"/>
          <w:b/>
          <w:i/>
          <w:highlight w:val="none"/>
        </w:rPr>
      </w:pPr>
      <w:r>
        <w:rPr>
          <w:rFonts w:hint="eastAsia" w:ascii="宋体" w:hAnsi="宋体"/>
          <w:b/>
          <w:iCs/>
          <w:highlight w:val="none"/>
          <w:u w:val="none"/>
        </w:rPr>
        <w:t xml:space="preserve">备注：</w:t>
      </w:r>
      <w:r>
        <w:rPr>
          <w:rFonts w:hint="eastAsia" w:ascii="宋体" w:hAnsi="宋体"/>
          <w:bCs/>
          <w:highlight w:val="none"/>
          <w:u w:val="none"/>
        </w:rPr>
        <w:t xml:space="preserve">★</w:t>
      </w:r>
      <w:r>
        <w:rPr>
          <w:rFonts w:hint="eastAsia" w:ascii="宋体" w:hAnsi="宋体"/>
          <w:b/>
          <w:i w:val="0"/>
          <w:iCs/>
          <w:highlight w:val="none"/>
          <w:u w:val="none"/>
        </w:rPr>
        <w:t xml:space="preserve">如供应商组成联合体参加投标，则联合体各方均须加盖公章</w:t>
      </w:r>
      <w:r>
        <w:rPr>
          <w:rFonts w:hint="eastAsia" w:ascii="宋体" w:hAnsi="宋体"/>
          <w:b/>
          <w:i w:val="0"/>
          <w:iCs/>
          <w:highlight w:val="none"/>
          <w:u w:val="none"/>
        </w:rPr>
        <w:t xml:space="preserve">；</w:t>
      </w:r>
      <w:r/>
    </w:p>
    <w:p>
      <w:pPr>
        <w:pStyle w:val="893"/>
        <w:jc w:val="center"/>
        <w:spacing w:before="143" w:after="0" w:line="360" w:lineRule="auto"/>
        <w:rPr>
          <w:rFonts w:ascii="微软雅黑" w:hAnsi="微软雅黑" w:cs="微软雅黑"/>
          <w:szCs w:val="28"/>
        </w:rPr>
      </w:pPr>
      <w:r/>
      <w:bookmarkStart w:id="284" w:name="_Toc12708990"/>
      <w:r/>
      <w:bookmarkStart w:id="285" w:name="_Toc9363444"/>
      <w:r/>
      <w:bookmarkStart w:id="286" w:name="_Toc8485130"/>
      <w:r>
        <w:rPr>
          <w:rFonts w:hint="eastAsia" w:ascii="宋体" w:hAnsi="宋体"/>
        </w:rPr>
        <w:t xml:space="preserve">投标单位承诺函</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p>
    <w:p>
      <w:pPr>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p>
    <w:p>
      <w:pPr>
        <w:pStyle w:val="936"/>
        <w:ind w:firstLine="0"/>
        <w:rPr>
          <w:rFonts w:hint="eastAsia"/>
          <w:b/>
          <w:iCs/>
          <w:highlight w:val="none"/>
          <w:u w:val="none"/>
        </w:rPr>
      </w:pPr>
      <w:r>
        <w:rPr>
          <w:rFonts w:hint="eastAsia"/>
          <w:b/>
          <w:iCs/>
          <w:highlight w:val="none"/>
          <w:u w:val="none"/>
        </w:rPr>
      </w:r>
      <w:r/>
    </w:p>
    <w:p>
      <w:pPr>
        <w:pStyle w:val="936"/>
        <w:ind w:firstLine="0"/>
        <w:rPr>
          <w:rFonts w:hint="eastAsia"/>
          <w:b/>
          <w:iCs/>
          <w:highlight w:val="none"/>
          <w:u w:val="none"/>
        </w:rPr>
      </w:pPr>
      <w:r>
        <w:rPr>
          <w:rFonts w:hint="eastAsia"/>
          <w:b/>
          <w:iCs/>
          <w:highlight w:val="none"/>
          <w:u w:val="none"/>
        </w:rPr>
      </w:r>
      <w:r/>
    </w:p>
    <w:p>
      <w:pPr>
        <w:pStyle w:val="936"/>
        <w:ind w:firstLine="0"/>
        <w:rPr>
          <w:b/>
          <w:szCs w:val="21"/>
          <w:highlight w:val="none"/>
          <w:u w:val="none"/>
        </w:rPr>
      </w:pPr>
      <w:r>
        <w:rPr>
          <w:rFonts w:hint="eastAsia"/>
          <w:b/>
          <w:iCs/>
          <w:highlight w:val="none"/>
          <w:u w:val="none"/>
        </w:rPr>
        <w:t xml:space="preserve">备注：★</w:t>
      </w:r>
      <w:r>
        <w:rPr>
          <w:rFonts w:hint="eastAsia"/>
          <w:b/>
          <w:highlight w:val="none"/>
          <w:u w:val="none"/>
        </w:rPr>
        <w:t xml:space="preserve">联合体中各方均须加盖公章。</w:t>
      </w:r>
      <w:r/>
    </w:p>
    <w:p>
      <w:pPr>
        <w:pStyle w:val="893"/>
        <w:jc w:val="center"/>
        <w:spacing w:before="143" w:after="0" w:line="360" w:lineRule="auto"/>
        <w:rPr>
          <w:rFonts w:ascii="宋体" w:hAnsi="宋体" w:cs="宋体"/>
          <w:b/>
          <w:iCs/>
          <w:sz w:val="24"/>
        </w:rPr>
      </w:pPr>
      <w:r>
        <w:rPr>
          <w:rFonts w:ascii="宋体" w:hAnsi="宋体" w:cs="宋体"/>
          <w:b/>
          <w:iCs/>
          <w:sz w:val="24"/>
          <w:lang w:bidi="ar"/>
        </w:rPr>
        <w:br w:type="page" w:clear="all"/>
      </w:r>
      <w:bookmarkEnd w:id="284"/>
      <w:r/>
      <w:bookmarkEnd w:id="285"/>
      <w:r/>
      <w:bookmarkEnd w:id="286"/>
      <w:r>
        <w:rPr>
          <w:rFonts w:hint="eastAsia" w:ascii="宋体" w:hAnsi="宋体" w:eastAsia="宋体" w:cs="Times New Roman"/>
        </w:rPr>
        <w:t xml:space="preserve">符合性审查响应对照表</w:t>
      </w:r>
      <w:r/>
    </w:p>
    <w:p>
      <w:pPr>
        <w:pStyle w:val="913"/>
        <w:spacing w:line="360" w:lineRule="auto"/>
        <w:rPr>
          <w:rFonts w:ascii="宋体" w:hAnsi="宋体"/>
          <w:b/>
          <w:szCs w:val="24"/>
        </w:rPr>
      </w:pPr>
      <w:r>
        <w:rPr>
          <w:rFonts w:ascii="宋体" w:hAnsi="宋体"/>
          <w:b/>
          <w:szCs w:val="24"/>
        </w:rPr>
      </w:r>
      <w:r/>
    </w:p>
    <w:tbl>
      <w:tblPr>
        <w:tblStyle w:val="8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jc w:val="center"/>
              <w:spacing w:line="360" w:lineRule="auto"/>
              <w:rPr>
                <w:rFonts w:ascii="宋体" w:hAnsi="宋体"/>
                <w:b/>
                <w:sz w:val="24"/>
              </w:rPr>
            </w:pPr>
            <w:r/>
            <w:bookmarkStart w:id="287" w:name="_Hlk28858771"/>
            <w:r>
              <w:rPr>
                <w:rFonts w:hint="eastAsia" w:ascii="宋体" w:hAnsi="宋体"/>
                <w:b/>
                <w:sz w:val="24"/>
              </w:rPr>
              <w:t xml:space="preserve">序号</w:t>
            </w:r>
            <w:r/>
          </w:p>
        </w:tc>
        <w:tc>
          <w:tcPr>
            <w:tcW w:w="637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符合性审查响应内容</w:t>
            </w:r>
            <w:r/>
          </w:p>
        </w:tc>
        <w:tc>
          <w:tcPr>
            <w:tcW w:w="113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trHeight w:val="606"/>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637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bl>
    <w:p>
      <w:pPr>
        <w:spacing w:line="360" w:lineRule="auto"/>
        <w:rPr>
          <w:rFonts w:hint="eastAsia"/>
          <w:b/>
          <w:bCs/>
          <w:sz w:val="24"/>
        </w:rPr>
      </w:pPr>
      <w:r/>
      <w:bookmarkStart w:id="288" w:name="_Hlk47437351"/>
      <w:r/>
      <w:r/>
    </w:p>
    <w:p>
      <w:pPr>
        <w:spacing w:line="360" w:lineRule="auto"/>
        <w:rPr>
          <w:rFonts w:hint="eastAsia"/>
          <w:sz w:val="24"/>
        </w:rPr>
      </w:pPr>
      <w:r>
        <w:rPr>
          <w:rFonts w:hint="eastAsia"/>
          <w:b/>
          <w:bCs/>
          <w:sz w:val="24"/>
        </w:rPr>
        <w:t xml:space="preserve">备注：</w:t>
      </w:r>
      <w:r>
        <w:rPr>
          <w:rFonts w:hint="eastAsia"/>
          <w:sz w:val="24"/>
        </w:rPr>
        <w:t xml:space="preserve">如果招标文件要求提供证明材料，投标人必须将证明材料列于该表之下。</w:t>
      </w:r>
      <w:r/>
    </w:p>
    <w:p>
      <w:pPr>
        <w:pStyle w:val="893"/>
        <w:jc w:val="center"/>
        <w:spacing w:before="143" w:after="0" w:line="360" w:lineRule="auto"/>
        <w:rPr>
          <w:rFonts w:ascii="宋体" w:hAnsi="宋体"/>
          <w:bCs/>
          <w:szCs w:val="40"/>
        </w:rPr>
      </w:pPr>
      <w:r>
        <w:rPr>
          <w:rFonts w:ascii="宋体" w:hAnsi="宋体"/>
          <w:sz w:val="24"/>
        </w:rPr>
        <w:br w:type="page" w:clear="all"/>
      </w:r>
      <w:bookmarkEnd w:id="287"/>
      <w:r/>
      <w:bookmarkEnd w:id="288"/>
      <w:r/>
      <w:bookmarkStart w:id="289" w:name="_Hlt26955054"/>
      <w:r/>
      <w:bookmarkEnd w:id="289"/>
      <w:r/>
      <w:bookmarkStart w:id="290" w:name="_格式2__法定代表人授权书"/>
      <w:r/>
      <w:bookmarkEnd w:id="290"/>
      <w:r/>
      <w:bookmarkStart w:id="291" w:name="_Toc12887286"/>
      <w:r/>
      <w:bookmarkStart w:id="292" w:name="_Toc8485135"/>
      <w:r/>
      <w:bookmarkStart w:id="293" w:name="_Toc9363449"/>
      <w:r/>
      <w:bookmarkStart w:id="294" w:name="_Toc12708995"/>
      <w:r>
        <w:rPr>
          <w:rFonts w:hint="eastAsia" w:ascii="宋体" w:hAnsi="宋体"/>
        </w:rPr>
        <w:t xml:space="preserve">联合体协议（参考格式）</w:t>
      </w:r>
      <w:r/>
    </w:p>
    <w:p>
      <w:pPr>
        <w:pStyle w:val="898"/>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pStyle w:val="936"/>
        <w:spacing w:line="360" w:lineRule="auto"/>
        <w:rPr>
          <w:b/>
          <w:iCs/>
          <w:szCs w:val="21"/>
          <w:highlight w:val="none"/>
          <w:u w:val="none"/>
        </w:rPr>
      </w:pPr>
      <w:r>
        <w:rPr>
          <w:rFonts w:hint="eastAsia" w:ascii="宋体" w:hAnsi="宋体"/>
          <w:b/>
          <w:u w:val="none"/>
        </w:rPr>
        <w:t xml:space="preserve">★</w:t>
      </w:r>
      <w:r>
        <w:rPr>
          <w:rFonts w:hint="eastAsia"/>
          <w:b/>
          <w:iCs/>
          <w:u w:val="none"/>
        </w:rPr>
        <w:t xml:space="preserve">备注：联合体中各</w:t>
      </w:r>
      <w:r>
        <w:rPr>
          <w:rFonts w:hint="eastAsia"/>
          <w:b/>
          <w:iCs/>
          <w:highlight w:val="none"/>
          <w:u w:val="none"/>
        </w:rPr>
        <w:t xml:space="preserve">方均须加盖公章。</w:t>
      </w:r>
      <w:r/>
    </w:p>
    <w:p>
      <w:pPr>
        <w:ind w:left="5250"/>
        <w:jc w:val="left"/>
        <w:spacing w:line="360" w:lineRule="auto"/>
        <w:rPr>
          <w:rFonts w:ascii="宋体" w:hAnsi="宋体"/>
          <w:sz w:val="24"/>
          <w:highlight w:val="none"/>
        </w:rPr>
      </w:pPr>
      <w:r>
        <w:rPr>
          <w:rFonts w:ascii="宋体" w:hAnsi="宋体"/>
          <w:sz w:val="24"/>
          <w:highlight w:val="none"/>
        </w:rPr>
      </w:r>
      <w:r/>
    </w:p>
    <w:p>
      <w:pPr>
        <w:ind w:left="420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供应商单位1名称（公章）：</w:t>
      </w:r>
      <w:r/>
    </w:p>
    <w:p>
      <w:pPr>
        <w:ind w:left="420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供应商单位2名称（公章）：</w:t>
      </w:r>
      <w:r/>
    </w:p>
    <w:p>
      <w:pPr>
        <w:ind w:left="420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left="420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    期：     年  月  日</w:t>
      </w:r>
      <w:r/>
    </w:p>
    <w:p>
      <w:pPr>
        <w:pStyle w:val="926"/>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sz w:val="24"/>
        </w:rPr>
        <w:br w:type="page" w:clear="all"/>
      </w:r>
      <w:bookmarkEnd w:id="273"/>
      <w:r/>
      <w:bookmarkEnd w:id="291"/>
      <w:r/>
      <w:bookmarkEnd w:id="292"/>
      <w:r/>
      <w:bookmarkEnd w:id="293"/>
      <w:r/>
      <w:bookmarkEnd w:id="294"/>
      <w:r>
        <w:rPr>
          <w:rFonts w:hint="eastAsia" w:ascii="宋体" w:hAnsi="宋体" w:eastAsia="宋体" w:cs="Times New Roman"/>
          <w:b/>
          <w:bCs/>
          <w:sz w:val="32"/>
          <w:szCs w:val="40"/>
          <w:lang w:val="en-US" w:eastAsia="zh-CN" w:bidi="ar-SA"/>
        </w:rPr>
        <w:t xml:space="preserve">中小微企业声明函（服务类项目）（采购包号：**）</w:t>
      </w:r>
      <w:r/>
    </w:p>
    <w:p>
      <w:pPr>
        <w:pStyle w:val="926"/>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26"/>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widowControl/>
        <w:rPr>
          <w:rFonts w:ascii="宋体" w:hAnsi="宋体"/>
          <w:b/>
          <w:sz w:val="32"/>
          <w:szCs w:val="32"/>
        </w:rPr>
      </w:pPr>
      <w:r>
        <w:rPr>
          <w:rFonts w:ascii="宋体" w:hAnsi="宋体"/>
          <w:szCs w:val="32"/>
        </w:rPr>
        <w:br w:type="page" w:clear="all"/>
      </w:r>
      <w:bookmarkEnd w:id="226"/>
      <w:r/>
      <w:bookmarkEnd w:id="227"/>
      <w:r/>
      <w:bookmarkEnd w:id="228"/>
      <w:r/>
      <w:bookmarkEnd w:id="245"/>
      <w:r/>
      <w:bookmarkEnd w:id="246"/>
      <w:r/>
      <w:bookmarkEnd w:id="247"/>
      <w:r/>
      <w:bookmarkEnd w:id="248"/>
      <w:r/>
      <w:bookmarkEnd w:id="249"/>
      <w:r/>
      <w:bookmarkEnd w:id="250"/>
      <w:r/>
      <w:bookmarkEnd w:id="251"/>
      <w:r/>
      <w:bookmarkEnd w:id="252"/>
      <w:r/>
      <w:bookmarkEnd w:id="253"/>
      <w:r/>
      <w:bookmarkEnd w:id="254"/>
      <w:r/>
      <w:r/>
    </w:p>
    <w:p>
      <w:pPr>
        <w:pStyle w:val="926"/>
        <w:ind w:left="0" w:right="0" w:firstLine="643"/>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5" w:name="_Hlk60665956"/>
      <w:r>
        <w:rPr>
          <w:rFonts w:hint="eastAsia" w:ascii="宋体" w:hAnsi="宋体" w:eastAsia="宋体" w:cs="Times New Roman"/>
          <w:b/>
          <w:bCs/>
          <w:sz w:val="32"/>
          <w:szCs w:val="40"/>
          <w:lang w:val="en-US" w:eastAsia="zh-CN" w:bidi="ar-SA"/>
        </w:rPr>
        <w:t xml:space="preserve">残疾人福利性单位声明函（服务类项目）（采购包号：**）</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pStyle w:val="926"/>
        <w:ind w:right="180" w:firstLine="360"/>
        <w:jc w:val="center"/>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ind w:left="5250"/>
        <w:jc w:val="left"/>
        <w:spacing w:line="360" w:lineRule="auto"/>
        <w:rPr>
          <w:rFonts w:ascii="宋体" w:hAnsi="宋体"/>
          <w:szCs w:val="21"/>
        </w:rPr>
      </w:pPr>
      <w:r>
        <w:rPr>
          <w:rFonts w:ascii="宋体" w:hAnsi="宋体"/>
          <w:szCs w:val="21"/>
        </w:rPr>
      </w:r>
      <w:r/>
    </w:p>
    <w:p>
      <w:pPr>
        <w:jc w:val="center"/>
        <w:spacing w:line="360" w:lineRule="auto"/>
        <w:rPr>
          <w:rFonts w:ascii="宋体" w:hAnsi="宋体"/>
          <w:b/>
          <w:bCs/>
          <w:sz w:val="32"/>
          <w:szCs w:val="40"/>
        </w:rPr>
      </w:pPr>
      <w:r>
        <w:rPr>
          <w:rFonts w:ascii="宋体" w:hAnsi="宋体"/>
          <w:sz w:val="24"/>
        </w:rPr>
        <w:br w:type="page" w:clear="all"/>
      </w:r>
      <w:bookmarkEnd w:id="295"/>
      <w:r/>
      <w:r/>
    </w:p>
    <w:p>
      <w:pPr>
        <w:jc w:val="center"/>
        <w:spacing w:line="360" w:lineRule="auto"/>
        <w:rPr>
          <w:rFonts w:hint="eastAsia" w:ascii="宋体" w:hAnsi="宋体"/>
          <w:b/>
          <w:bCs/>
          <w:sz w:val="32"/>
          <w:szCs w:val="40"/>
        </w:rPr>
      </w:pPr>
      <w:r>
        <w:rPr>
          <w:rFonts w:hint="eastAsia" w:ascii="宋体" w:hAnsi="宋体"/>
          <w:b/>
          <w:bCs/>
          <w:sz w:val="32"/>
          <w:szCs w:val="40"/>
        </w:rPr>
        <w:t xml:space="preserve">关于符合本国产品标准的声明函</w:t>
      </w:r>
      <w:r/>
    </w:p>
    <w:p>
      <w:pPr>
        <w:pStyle w:val="926"/>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26"/>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26"/>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26"/>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p>
    <w:p>
      <w:pPr>
        <w:pStyle w:val="926"/>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26"/>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rPr>
        <w:t xml:space="preserve">             </w:t>
      </w:r>
      <w:r>
        <w:rPr>
          <w:rFonts w:hint="eastAsia"/>
          <w:color w:val="000000"/>
          <w:highlight w:val="none"/>
        </w:rPr>
        <w:t xml:space="preserve">     公司（单位）名称（加盖CA电子公章）：         </w:t>
      </w:r>
      <w:r/>
    </w:p>
    <w:p>
      <w:pPr>
        <w:pStyle w:val="926"/>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p>
    <w:p>
      <w:pPr>
        <w:pStyle w:val="926"/>
        <w:spacing w:before="30" w:beforeAutospacing="0" w:after="30" w:afterAutospacing="0" w:line="0" w:lineRule="atLeast"/>
        <w:shd w:val="clear" w:color="auto" w:fill="ffffff"/>
        <w:rPr>
          <w:highlight w:val="none"/>
        </w:rPr>
      </w:pPr>
      <w:r>
        <w:rPr>
          <w:highlight w:val="none"/>
          <w:shd w:val="clear" w:color="auto" w:fill="ffffff"/>
        </w:rPr>
        <w:t xml:space="preserve"> </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6.《声明函》中标注</w:t>
      </w:r>
      <w:r>
        <w:rPr>
          <w:rFonts w:hint="eastAsia" w:ascii="宋体" w:hAnsi="宋体" w:eastAsia="宋体" w:cs="宋体"/>
          <w:color w:val="000000"/>
          <w:u w:val="single"/>
          <w:shd w:val="clear" w:color="auto" w:fill="ffffff"/>
        </w:rPr>
        <w:t xml:space="preserve">“  /  ”</w:t>
      </w:r>
      <w:r>
        <w:rPr>
          <w:rFonts w:hint="eastAsia" w:ascii="宋体" w:hAnsi="宋体" w:eastAsia="宋体" w:cs="宋体"/>
          <w:color w:val="000000"/>
          <w:shd w:val="clear" w:color="auto" w:fill="ffffff"/>
        </w:rPr>
        <w:t xml:space="preserve">的地方无需填写。</w:t>
      </w:r>
      <w:r/>
    </w:p>
    <w:p>
      <w:pPr>
        <w:ind w:right="1560" w:firstLine="480"/>
        <w:jc w:val="center"/>
        <w:spacing w:line="588" w:lineRule="exact"/>
        <w:tabs>
          <w:tab w:val="left" w:pos="4860" w:leader="none"/>
        </w:tabs>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br w:type="page" w:clear="all"/>
      </w:r>
      <w:r/>
    </w:p>
    <w:p>
      <w:pPr>
        <w:pStyle w:val="893"/>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hint="eastAsia" w:ascii="宋体" w:hAnsi="宋体" w:eastAsia="宋体"/>
        </w:rPr>
      </w:pPr>
      <w:r>
        <w:rPr>
          <w:rFonts w:hint="eastAsia" w:ascii="宋体" w:hAnsi="宋体" w:eastAsia="宋体"/>
        </w:rPr>
        <w:t xml:space="preserve">1.供应商提出质疑时，应提交质疑函和必要的证明材料。</w:t>
      </w:r>
      <w:r/>
    </w:p>
    <w:p>
      <w:pPr>
        <w:spacing w:line="320" w:lineRule="exact"/>
        <w:widowControl/>
        <w:rPr>
          <w:rFonts w:hint="eastAsia" w:ascii="宋体" w:hAnsi="宋体" w:eastAsia="宋体"/>
        </w:rPr>
      </w:pPr>
      <w:r>
        <w:rPr>
          <w:rFonts w:hint="eastAsia" w:ascii="宋体" w:hAnsi="宋体" w:eastAsia="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hint="eastAsia" w:ascii="宋体" w:hAnsi="宋体" w:eastAsia="宋体"/>
        </w:rPr>
      </w:pPr>
      <w:r>
        <w:rPr>
          <w:rFonts w:hint="eastAsia" w:ascii="宋体" w:hAnsi="宋体" w:eastAsia="宋体"/>
        </w:rPr>
        <w:t xml:space="preserve">3.质疑供应商若对项目的某一分包进行质疑，质疑函中应列明具体分包号。</w:t>
      </w:r>
      <w:r/>
    </w:p>
    <w:p>
      <w:pPr>
        <w:spacing w:line="320" w:lineRule="exact"/>
        <w:widowControl/>
        <w:rPr>
          <w:rFonts w:hint="eastAsia" w:ascii="宋体" w:hAnsi="宋体" w:eastAsia="宋体"/>
        </w:rPr>
      </w:pPr>
      <w:r>
        <w:rPr>
          <w:rFonts w:hint="eastAsia" w:ascii="宋体" w:hAnsi="宋体" w:eastAsia="宋体"/>
        </w:rPr>
        <w:t xml:space="preserve">4.质疑函的质疑事项应具体、明确，并有必要的事实依据和法律依据。</w:t>
      </w:r>
      <w:r/>
    </w:p>
    <w:p>
      <w:pPr>
        <w:spacing w:line="320" w:lineRule="exact"/>
        <w:widowControl/>
        <w:rPr>
          <w:rFonts w:hint="eastAsia" w:ascii="宋体" w:hAnsi="宋体" w:eastAsia="宋体"/>
        </w:rPr>
      </w:pPr>
      <w:r>
        <w:rPr>
          <w:rFonts w:hint="eastAsia" w:ascii="宋体" w:hAnsi="宋体" w:eastAsia="宋体"/>
        </w:rPr>
        <w:t xml:space="preserve">5.质疑函的质疑请求应与质疑事项相关。</w:t>
      </w:r>
      <w:r/>
    </w:p>
    <w:p>
      <w:pPr>
        <w:spacing w:line="320" w:lineRule="exact"/>
        <w:widowControl/>
        <w:rPr>
          <w:rFonts w:hint="eastAsia" w:ascii="宋体" w:hAnsi="宋体" w:eastAsia="宋体"/>
        </w:rPr>
      </w:pPr>
      <w:r>
        <w:rPr>
          <w:rFonts w:hint="eastAsia" w:ascii="宋体" w:hAnsi="宋体" w:eastAsia="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eastAsia="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23</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917"/>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47"/>
      <w:isLgl w:val="false"/>
      <w:suff w:val="tab"/>
      <w:lvlText w:val="第%1章"/>
      <w:lvlJc w:val="left"/>
      <w:pPr>
        <w:ind w:left="9351" w:hanging="420"/>
      </w:pPr>
      <w:rPr>
        <w:rFonts w:hint="eastAsia" w:ascii="黑体" w:eastAsia="黑体"/>
        <w:b w:val="0"/>
        <w:sz w:val="36"/>
        <w:lang w:val="en-US"/>
      </w:rPr>
    </w:lvl>
    <w:lvl w:ilvl="1">
      <w:start w:val="1"/>
      <w:numFmt w:val="decimal"/>
      <w:pStyle w:val="940"/>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6"/>
    <w:link w:val="891"/>
    <w:uiPriority w:val="9"/>
    <w:rPr>
      <w:rFonts w:ascii="Arial" w:hAnsi="Arial" w:eastAsia="Arial" w:cs="Arial"/>
      <w:sz w:val="40"/>
      <w:szCs w:val="40"/>
    </w:rPr>
  </w:style>
  <w:style w:type="character" w:styleId="733">
    <w:name w:val="Heading 2 Char"/>
    <w:basedOn w:val="896"/>
    <w:link w:val="892"/>
    <w:uiPriority w:val="9"/>
    <w:rPr>
      <w:rFonts w:ascii="Arial" w:hAnsi="Arial" w:eastAsia="Arial" w:cs="Arial"/>
      <w:sz w:val="34"/>
    </w:rPr>
  </w:style>
  <w:style w:type="character" w:styleId="734">
    <w:name w:val="Heading 3 Char"/>
    <w:basedOn w:val="896"/>
    <w:link w:val="893"/>
    <w:uiPriority w:val="9"/>
    <w:rPr>
      <w:rFonts w:ascii="Arial" w:hAnsi="Arial" w:eastAsia="Arial" w:cs="Arial"/>
      <w:sz w:val="30"/>
      <w:szCs w:val="30"/>
    </w:rPr>
  </w:style>
  <w:style w:type="character" w:styleId="735">
    <w:name w:val="Heading 4 Char"/>
    <w:basedOn w:val="896"/>
    <w:link w:val="894"/>
    <w:uiPriority w:val="9"/>
    <w:rPr>
      <w:rFonts w:ascii="Arial" w:hAnsi="Arial" w:eastAsia="Arial" w:cs="Arial"/>
      <w:b/>
      <w:bCs/>
      <w:sz w:val="26"/>
      <w:szCs w:val="26"/>
    </w:rPr>
  </w:style>
  <w:style w:type="character" w:styleId="736">
    <w:name w:val="Heading 5 Char"/>
    <w:basedOn w:val="896"/>
    <w:link w:val="895"/>
    <w:uiPriority w:val="9"/>
    <w:rPr>
      <w:rFonts w:ascii="Arial" w:hAnsi="Arial" w:eastAsia="Arial" w:cs="Arial"/>
      <w:b/>
      <w:bCs/>
      <w:sz w:val="24"/>
      <w:szCs w:val="24"/>
    </w:rPr>
  </w:style>
  <w:style w:type="paragraph" w:styleId="737">
    <w:name w:val="Heading 6"/>
    <w:basedOn w:val="890"/>
    <w:next w:val="890"/>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896"/>
    <w:link w:val="737"/>
    <w:uiPriority w:val="9"/>
    <w:rPr>
      <w:rFonts w:ascii="Arial" w:hAnsi="Arial" w:eastAsia="Arial" w:cs="Arial"/>
      <w:b/>
      <w:bCs/>
      <w:sz w:val="22"/>
      <w:szCs w:val="22"/>
    </w:rPr>
  </w:style>
  <w:style w:type="paragraph" w:styleId="739">
    <w:name w:val="Heading 7"/>
    <w:basedOn w:val="890"/>
    <w:next w:val="890"/>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896"/>
    <w:link w:val="739"/>
    <w:uiPriority w:val="9"/>
    <w:rPr>
      <w:rFonts w:ascii="Arial" w:hAnsi="Arial" w:eastAsia="Arial" w:cs="Arial"/>
      <w:b/>
      <w:bCs/>
      <w:i/>
      <w:iCs/>
      <w:sz w:val="22"/>
      <w:szCs w:val="22"/>
    </w:rPr>
  </w:style>
  <w:style w:type="paragraph" w:styleId="741">
    <w:name w:val="Heading 8"/>
    <w:basedOn w:val="890"/>
    <w:next w:val="890"/>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896"/>
    <w:link w:val="741"/>
    <w:uiPriority w:val="9"/>
    <w:rPr>
      <w:rFonts w:ascii="Arial" w:hAnsi="Arial" w:eastAsia="Arial" w:cs="Arial"/>
      <w:i/>
      <w:iCs/>
      <w:sz w:val="22"/>
      <w:szCs w:val="22"/>
    </w:rPr>
  </w:style>
  <w:style w:type="paragraph" w:styleId="743">
    <w:name w:val="Heading 9"/>
    <w:basedOn w:val="890"/>
    <w:next w:val="890"/>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896"/>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890"/>
    <w:next w:val="890"/>
    <w:link w:val="747"/>
    <w:uiPriority w:val="10"/>
    <w:qFormat/>
    <w:pPr>
      <w:contextualSpacing/>
      <w:spacing w:before="300" w:after="200"/>
    </w:pPr>
    <w:rPr>
      <w:sz w:val="48"/>
      <w:szCs w:val="48"/>
    </w:rPr>
  </w:style>
  <w:style w:type="character" w:styleId="747">
    <w:name w:val="Title Char"/>
    <w:basedOn w:val="896"/>
    <w:link w:val="746"/>
    <w:uiPriority w:val="10"/>
    <w:rPr>
      <w:sz w:val="48"/>
      <w:szCs w:val="48"/>
    </w:rPr>
  </w:style>
  <w:style w:type="paragraph" w:styleId="748">
    <w:name w:val="Subtitle"/>
    <w:basedOn w:val="890"/>
    <w:next w:val="890"/>
    <w:link w:val="749"/>
    <w:uiPriority w:val="11"/>
    <w:qFormat/>
    <w:pPr>
      <w:spacing w:before="200" w:after="200"/>
    </w:pPr>
    <w:rPr>
      <w:sz w:val="24"/>
      <w:szCs w:val="24"/>
    </w:rPr>
  </w:style>
  <w:style w:type="character" w:styleId="749">
    <w:name w:val="Subtitle Char"/>
    <w:basedOn w:val="896"/>
    <w:link w:val="748"/>
    <w:uiPriority w:val="11"/>
    <w:rPr>
      <w:sz w:val="24"/>
      <w:szCs w:val="24"/>
    </w:rPr>
  </w:style>
  <w:style w:type="paragraph" w:styleId="750">
    <w:name w:val="Quote"/>
    <w:basedOn w:val="890"/>
    <w:next w:val="890"/>
    <w:link w:val="751"/>
    <w:uiPriority w:val="29"/>
    <w:qFormat/>
    <w:pPr>
      <w:ind w:left="720" w:right="720"/>
    </w:pPr>
    <w:rPr>
      <w:i/>
    </w:rPr>
  </w:style>
  <w:style w:type="character" w:styleId="751">
    <w:name w:val="Quote Char"/>
    <w:link w:val="750"/>
    <w:uiPriority w:val="29"/>
    <w:rPr>
      <w:i/>
    </w:rPr>
  </w:style>
  <w:style w:type="character" w:styleId="752">
    <w:name w:val="Intense Quote Char"/>
    <w:link w:val="905"/>
    <w:uiPriority w:val="30"/>
    <w:rPr>
      <w:i/>
    </w:rPr>
  </w:style>
  <w:style w:type="character" w:styleId="753">
    <w:name w:val="Header Char"/>
    <w:basedOn w:val="896"/>
    <w:link w:val="917"/>
    <w:uiPriority w:val="99"/>
  </w:style>
  <w:style w:type="character" w:styleId="754">
    <w:name w:val="Footer Char"/>
    <w:basedOn w:val="896"/>
    <w:link w:val="916"/>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6"/>
    <w:uiPriority w:val="99"/>
  </w:style>
  <w:style w:type="table" w:styleId="757">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6"/>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6"/>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1">
    <w:name w:val="Heading 1"/>
    <w:basedOn w:val="890"/>
    <w:next w:val="890"/>
    <w:link w:val="964"/>
    <w:uiPriority w:val="0"/>
    <w:qFormat/>
    <w:pPr>
      <w:keepNext/>
      <w:outlineLvl w:val="0"/>
    </w:pPr>
    <w:rPr>
      <w:rFonts w:ascii="楷体_GB2312" w:eastAsia="楷体_GB2312"/>
      <w:sz w:val="28"/>
      <w:szCs w:val="20"/>
    </w:rPr>
  </w:style>
  <w:style w:type="paragraph" w:styleId="892">
    <w:name w:val="Heading 2"/>
    <w:basedOn w:val="890"/>
    <w:next w:val="890"/>
    <w:link w:val="970"/>
    <w:uiPriority w:val="0"/>
    <w:qFormat/>
    <w:pPr>
      <w:jc w:val="center"/>
      <w:keepLines/>
      <w:keepNext/>
      <w:spacing w:before="260" w:after="260" w:line="416" w:lineRule="auto"/>
      <w:outlineLvl w:val="1"/>
    </w:pPr>
    <w:rPr>
      <w:rFonts w:ascii="Arial" w:hAnsi="Arial" w:eastAsia="幼圆"/>
      <w:b/>
      <w:sz w:val="44"/>
      <w:szCs w:val="20"/>
    </w:rPr>
  </w:style>
  <w:style w:type="paragraph" w:styleId="893">
    <w:name w:val="Heading 3"/>
    <w:basedOn w:val="890"/>
    <w:next w:val="898"/>
    <w:link w:val="971"/>
    <w:uiPriority w:val="0"/>
    <w:qFormat/>
    <w:pPr>
      <w:keepLines/>
      <w:keepNext/>
      <w:spacing w:before="260" w:after="260" w:line="416" w:lineRule="auto"/>
      <w:outlineLvl w:val="2"/>
    </w:pPr>
    <w:rPr>
      <w:b/>
      <w:sz w:val="32"/>
      <w:szCs w:val="20"/>
    </w:rPr>
  </w:style>
  <w:style w:type="paragraph" w:styleId="894">
    <w:name w:val="Heading 4"/>
    <w:basedOn w:val="890"/>
    <w:next w:val="890"/>
    <w:uiPriority w:val="0"/>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890"/>
    <w:uiPriority w:val="0"/>
    <w:qFormat/>
    <w:pPr>
      <w:keepNext/>
      <w:outlineLvl w:val="4"/>
    </w:pPr>
    <w:rPr>
      <w:rFonts w:ascii="宋体" w:hAnsi="宋体"/>
      <w:b/>
      <w:bCs/>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90"/>
    <w:link w:val="965"/>
    <w:uiPriority w:val="0"/>
    <w:qFormat/>
    <w:pPr>
      <w:ind w:firstLine="420"/>
    </w:pPr>
    <w:rPr>
      <w:szCs w:val="20"/>
    </w:rPr>
  </w:style>
  <w:style w:type="paragraph" w:styleId="899">
    <w:name w:val="toc 7"/>
    <w:basedOn w:val="890"/>
    <w:next w:val="890"/>
    <w:uiPriority w:val="0"/>
    <w:semiHidden/>
    <w:qFormat/>
    <w:pPr>
      <w:ind w:left="2520"/>
    </w:pPr>
  </w:style>
  <w:style w:type="paragraph" w:styleId="900">
    <w:name w:val="Document Map"/>
    <w:basedOn w:val="890"/>
    <w:uiPriority w:val="0"/>
    <w:semiHidden/>
    <w:qFormat/>
    <w:pPr>
      <w:shd w:val="clear" w:color="auto" w:fill="000080"/>
    </w:pPr>
  </w:style>
  <w:style w:type="paragraph" w:styleId="901">
    <w:name w:val="annotation text"/>
    <w:basedOn w:val="890"/>
    <w:link w:val="968"/>
    <w:uiPriority w:val="0"/>
    <w:qFormat/>
    <w:pPr>
      <w:jc w:val="left"/>
    </w:pPr>
  </w:style>
  <w:style w:type="paragraph" w:styleId="902">
    <w:name w:val="Body Text 3"/>
    <w:basedOn w:val="890"/>
    <w:uiPriority w:val="0"/>
    <w:qFormat/>
    <w:rPr>
      <w:rFonts w:ascii="仿宋_GB2312" w:hAnsi="Arial" w:eastAsia="仿宋_GB2312"/>
      <w:sz w:val="32"/>
      <w:szCs w:val="20"/>
    </w:rPr>
  </w:style>
  <w:style w:type="paragraph" w:styleId="903">
    <w:name w:val="Body Text"/>
    <w:basedOn w:val="890"/>
    <w:next w:val="904"/>
    <w:link w:val="977"/>
    <w:uiPriority w:val="0"/>
    <w:qFormat/>
    <w:rPr>
      <w:rFonts w:ascii="楷体_GB2312" w:hAnsi="Arial" w:eastAsia="楷体_GB2312"/>
      <w:sz w:val="28"/>
      <w:szCs w:val="20"/>
    </w:rPr>
  </w:style>
  <w:style w:type="paragraph" w:styleId="904" w:customStyle="1">
    <w:name w:val="Default"/>
    <w:next w:val="905"/>
    <w:uiPriority w:val="0"/>
    <w:qFormat/>
    <w:pPr>
      <w:widowControl w:val="off"/>
    </w:pPr>
    <w:rPr>
      <w:rFonts w:ascii="宋体" w:hAnsi="Times New Roman" w:eastAsia="宋体" w:cs="宋体"/>
      <w:color w:val="000000"/>
      <w:sz w:val="24"/>
      <w:szCs w:val="24"/>
      <w:lang w:val="en-US" w:eastAsia="zh-CN" w:bidi="ar-SA"/>
    </w:rPr>
  </w:style>
  <w:style w:type="paragraph" w:styleId="905">
    <w:name w:val="Intense Quote"/>
    <w:basedOn w:val="890"/>
    <w:next w:val="890"/>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906">
    <w:name w:val="Body Text Indent"/>
    <w:basedOn w:val="890"/>
    <w:next w:val="907"/>
    <w:uiPriority w:val="0"/>
    <w:qFormat/>
    <w:pPr>
      <w:ind w:firstLine="645"/>
    </w:pPr>
    <w:rPr>
      <w:rFonts w:ascii="楷体_GB2312" w:eastAsia="楷体_GB2312"/>
      <w:sz w:val="32"/>
      <w:szCs w:val="20"/>
    </w:rPr>
  </w:style>
  <w:style w:type="paragraph" w:styleId="907">
    <w:name w:val="envelope return"/>
    <w:basedOn w:val="890"/>
    <w:uiPriority w:val="0"/>
    <w:qFormat/>
    <w:rPr>
      <w:rFonts w:ascii="Arial" w:hAnsi="Arial"/>
    </w:rPr>
  </w:style>
  <w:style w:type="paragraph" w:styleId="908">
    <w:name w:val="index 4"/>
    <w:basedOn w:val="890"/>
    <w:next w:val="890"/>
    <w:uiPriority w:val="99"/>
    <w:unhideWhenUsed/>
    <w:qFormat/>
    <w:pPr>
      <w:ind w:left="600"/>
    </w:pPr>
    <w:rPr>
      <w:rFonts w:ascii="Verdana" w:hAnsi="Verdana"/>
      <w:szCs w:val="20"/>
    </w:rPr>
  </w:style>
  <w:style w:type="paragraph" w:styleId="909">
    <w:name w:val="toc 5"/>
    <w:basedOn w:val="890"/>
    <w:next w:val="890"/>
    <w:uiPriority w:val="0"/>
    <w:semiHidden/>
    <w:qFormat/>
    <w:pPr>
      <w:ind w:left="1680"/>
    </w:pPr>
  </w:style>
  <w:style w:type="paragraph" w:styleId="910">
    <w:name w:val="toc 3"/>
    <w:basedOn w:val="890"/>
    <w:next w:val="89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11">
    <w:name w:val="Plain Text"/>
    <w:basedOn w:val="890"/>
    <w:link w:val="963"/>
    <w:uiPriority w:val="0"/>
    <w:qFormat/>
    <w:rPr>
      <w:rFonts w:hint="eastAsia" w:ascii="宋体" w:hAnsi="Courier New"/>
      <w:szCs w:val="20"/>
    </w:rPr>
  </w:style>
  <w:style w:type="paragraph" w:styleId="912">
    <w:name w:val="toc 8"/>
    <w:basedOn w:val="890"/>
    <w:next w:val="890"/>
    <w:uiPriority w:val="0"/>
    <w:semiHidden/>
    <w:qFormat/>
    <w:pPr>
      <w:ind w:left="2940"/>
    </w:pPr>
  </w:style>
  <w:style w:type="paragraph" w:styleId="913">
    <w:name w:val="Date"/>
    <w:basedOn w:val="890"/>
    <w:next w:val="890"/>
    <w:uiPriority w:val="0"/>
    <w:qFormat/>
    <w:rPr>
      <w:sz w:val="24"/>
      <w:szCs w:val="20"/>
    </w:rPr>
  </w:style>
  <w:style w:type="paragraph" w:styleId="914">
    <w:name w:val="Body Text Indent 2"/>
    <w:basedOn w:val="890"/>
    <w:uiPriority w:val="0"/>
    <w:qFormat/>
    <w:pPr>
      <w:ind w:firstLine="560"/>
    </w:pPr>
    <w:rPr>
      <w:rFonts w:ascii="宋体" w:hAnsi="宋体"/>
      <w:sz w:val="28"/>
    </w:rPr>
  </w:style>
  <w:style w:type="paragraph" w:styleId="915">
    <w:name w:val="Balloon Text"/>
    <w:basedOn w:val="890"/>
    <w:uiPriority w:val="0"/>
    <w:semiHidden/>
    <w:qFormat/>
    <w:rPr>
      <w:sz w:val="18"/>
      <w:szCs w:val="18"/>
    </w:rPr>
  </w:style>
  <w:style w:type="paragraph" w:styleId="916">
    <w:name w:val="Footer"/>
    <w:basedOn w:val="890"/>
    <w:uiPriority w:val="0"/>
    <w:qFormat/>
    <w:pPr>
      <w:jc w:val="left"/>
      <w:tabs>
        <w:tab w:val="center" w:pos="4153" w:leader="none"/>
        <w:tab w:val="right" w:pos="8306" w:leader="none"/>
      </w:tabs>
    </w:pPr>
    <w:rPr>
      <w:sz w:val="18"/>
      <w:szCs w:val="20"/>
    </w:rPr>
  </w:style>
  <w:style w:type="paragraph" w:styleId="917">
    <w:name w:val="Header"/>
    <w:basedOn w:val="890"/>
    <w:uiPriority w:val="0"/>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90"/>
    <w:next w:val="890"/>
    <w:uiPriority w:val="39"/>
    <w:qFormat/>
    <w:pPr>
      <w:jc w:val="left"/>
      <w:spacing w:before="120" w:after="120" w:line="300" w:lineRule="exact"/>
      <w:tabs>
        <w:tab w:val="right" w:pos="9440" w:leader="dot"/>
      </w:tabs>
    </w:pPr>
    <w:rPr>
      <w:rFonts w:ascii="黑体" w:eastAsia="黑体"/>
      <w:b/>
      <w:caps/>
      <w:sz w:val="18"/>
      <w:szCs w:val="28"/>
    </w:rPr>
  </w:style>
  <w:style w:type="paragraph" w:styleId="919">
    <w:name w:val="toc 4"/>
    <w:basedOn w:val="890"/>
    <w:next w:val="890"/>
    <w:uiPriority w:val="0"/>
    <w:semiHidden/>
    <w:qFormat/>
    <w:pPr>
      <w:ind w:left="1260"/>
    </w:pPr>
  </w:style>
  <w:style w:type="paragraph" w:styleId="920">
    <w:name w:val="toc 6"/>
    <w:basedOn w:val="890"/>
    <w:next w:val="890"/>
    <w:uiPriority w:val="0"/>
    <w:semiHidden/>
    <w:qFormat/>
    <w:pPr>
      <w:ind w:left="2100"/>
    </w:pPr>
  </w:style>
  <w:style w:type="paragraph" w:styleId="921">
    <w:name w:val="Body Text Indent 3"/>
    <w:basedOn w:val="890"/>
    <w:uiPriority w:val="0"/>
    <w:qFormat/>
    <w:pPr>
      <w:ind w:firstLine="523"/>
    </w:pPr>
    <w:rPr>
      <w:rFonts w:ascii="仿宋_GB2312" w:hAnsi="宋体" w:eastAsia="仿宋_GB2312"/>
      <w:sz w:val="24"/>
    </w:rPr>
  </w:style>
  <w:style w:type="paragraph" w:styleId="922">
    <w:name w:val="toc 2"/>
    <w:basedOn w:val="890"/>
    <w:next w:val="890"/>
    <w:uiPriority w:val="39"/>
    <w:qFormat/>
    <w:pPr>
      <w:jc w:val="left"/>
      <w:spacing w:line="260" w:lineRule="exact"/>
      <w:tabs>
        <w:tab w:val="right" w:pos="9440" w:leader="dot"/>
      </w:tabs>
    </w:pPr>
    <w:rPr>
      <w:rFonts w:ascii="黑体" w:eastAsia="黑体"/>
      <w:b/>
      <w:bCs/>
      <w:smallCaps/>
      <w:sz w:val="18"/>
      <w:szCs w:val="44"/>
    </w:rPr>
  </w:style>
  <w:style w:type="paragraph" w:styleId="923">
    <w:name w:val="toc 9"/>
    <w:basedOn w:val="890"/>
    <w:next w:val="890"/>
    <w:uiPriority w:val="0"/>
    <w:semiHidden/>
    <w:qFormat/>
    <w:pPr>
      <w:ind w:left="3360"/>
    </w:pPr>
  </w:style>
  <w:style w:type="paragraph" w:styleId="924">
    <w:name w:val="Body Text 2"/>
    <w:basedOn w:val="890"/>
    <w:uiPriority w:val="0"/>
    <w:qFormat/>
    <w:pPr>
      <w:jc w:val="center"/>
    </w:pPr>
    <w:rPr>
      <w:rFonts w:ascii="仿宋_GB2312" w:eastAsia="仿宋_GB2312"/>
      <w:sz w:val="44"/>
    </w:rPr>
  </w:style>
  <w:style w:type="paragraph" w:styleId="925">
    <w:name w:val="HTML Preformatted"/>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6">
    <w:name w:val="Normal (Web)"/>
    <w:basedOn w:val="890"/>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90"/>
    <w:next w:val="890"/>
    <w:uiPriority w:val="0"/>
    <w:semiHidden/>
    <w:qFormat/>
    <w:rPr>
      <w:rFonts w:ascii="宋体" w:hAnsi="宋体"/>
      <w:szCs w:val="18"/>
    </w:rPr>
  </w:style>
  <w:style w:type="paragraph" w:styleId="928">
    <w:name w:val="annotation subject"/>
    <w:basedOn w:val="901"/>
    <w:next w:val="901"/>
    <w:link w:val="962"/>
    <w:uiPriority w:val="0"/>
    <w:qFormat/>
    <w:rPr>
      <w:b/>
      <w:bCs/>
    </w:rPr>
  </w:style>
  <w:style w:type="paragraph" w:styleId="929">
    <w:name w:val="Body Text First Indent 2"/>
    <w:basedOn w:val="906"/>
    <w:next w:val="890"/>
    <w:uiPriority w:val="0"/>
    <w:qFormat/>
    <w:pPr>
      <w:ind w:firstLine="200"/>
      <w:spacing w:line="380" w:lineRule="exact"/>
    </w:pPr>
  </w:style>
  <w:style w:type="table" w:styleId="930">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0"/>
    <w:qFormat/>
    <w:rPr>
      <w:b/>
      <w:bCs/>
    </w:rPr>
  </w:style>
  <w:style w:type="character" w:styleId="932">
    <w:name w:val="page number"/>
    <w:basedOn w:val="896"/>
    <w:uiPriority w:val="0"/>
    <w:qFormat/>
  </w:style>
  <w:style w:type="character" w:styleId="933">
    <w:name w:val="FollowedHyperlink"/>
    <w:uiPriority w:val="0"/>
    <w:qFormat/>
    <w:rPr>
      <w:color w:val="800080"/>
      <w:u w:val="single"/>
    </w:rPr>
  </w:style>
  <w:style w:type="character" w:styleId="934">
    <w:name w:val="Hyperlink"/>
    <w:uiPriority w:val="99"/>
    <w:qFormat/>
    <w:rPr>
      <w:color w:val="0000ff"/>
      <w:u w:val="single"/>
    </w:rPr>
  </w:style>
  <w:style w:type="character" w:styleId="935">
    <w:name w:val="annotation reference"/>
    <w:uiPriority w:val="0"/>
    <w:qFormat/>
    <w:rPr>
      <w:sz w:val="21"/>
      <w:szCs w:val="21"/>
    </w:rPr>
  </w:style>
  <w:style w:type="paragraph" w:styleId="936" w:customStyle="1">
    <w:name w:val="Char"/>
    <w:basedOn w:val="890"/>
    <w:uiPriority w:val="0"/>
    <w:qFormat/>
    <w:pPr>
      <w:ind w:firstLine="561"/>
      <w:jc w:val="left"/>
      <w:tabs>
        <w:tab w:val="left" w:pos="360" w:leader="none"/>
      </w:tabs>
    </w:pPr>
    <w:rPr>
      <w:sz w:val="24"/>
      <w:u w:val="single"/>
    </w:rPr>
  </w:style>
  <w:style w:type="paragraph" w:styleId="937" w:customStyle="1">
    <w:name w:val="默认段落字体 Para Char Char Char Char Char Char Char Char Char1 Char Char Char Char Char Char Char"/>
    <w:basedOn w:val="900"/>
    <w:uiPriority w:val="0"/>
    <w:qFormat/>
    <w:rPr>
      <w:rFonts w:ascii="Tahoma" w:hAnsi="Tahoma"/>
      <w:sz w:val="24"/>
    </w:rPr>
  </w:style>
  <w:style w:type="paragraph" w:styleId="938" w:customStyle="1">
    <w:name w:val="招标"/>
    <w:basedOn w:val="890"/>
    <w:uiPriority w:val="0"/>
    <w:qFormat/>
    <w:pPr>
      <w:ind w:firstLine="420"/>
      <w:jc w:val="left"/>
      <w:spacing w:line="400" w:lineRule="exact"/>
    </w:pPr>
    <w:rPr>
      <w:rFonts w:ascii="宋体" w:hAnsi="宋体"/>
    </w:rPr>
  </w:style>
  <w:style w:type="paragraph" w:styleId="939" w:customStyle="1">
    <w:name w:val="标题1"/>
    <w:basedOn w:val="890"/>
    <w:next w:val="890"/>
    <w:uiPriority w:val="0"/>
    <w:qFormat/>
    <w:pPr>
      <w:jc w:val="center"/>
      <w:spacing w:line="700" w:lineRule="atLeast"/>
      <w:tabs>
        <w:tab w:val="left" w:pos="9193" w:leader="none"/>
        <w:tab w:val="left" w:pos="9827" w:leader="none"/>
      </w:tabs>
    </w:pPr>
    <w:rPr>
      <w:rFonts w:eastAsia="方正小标宋_GBK"/>
      <w:sz w:val="44"/>
    </w:rPr>
  </w:style>
  <w:style w:type="paragraph" w:styleId="940" w:customStyle="1">
    <w:name w:val="正文 1.1"/>
    <w:basedOn w:val="890"/>
    <w:next w:val="9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1" w:customStyle="1">
    <w:name w:val="正文 1.1.1"/>
    <w:basedOn w:val="890"/>
    <w:next w:val="890"/>
    <w:uiPriority w:val="0"/>
    <w:qFormat/>
    <w:pPr>
      <w:numPr>
        <w:ilvl w:val="2"/>
        <w:numId w:val="1"/>
      </w:numPr>
      <w:spacing w:line="360" w:lineRule="auto"/>
      <w:outlineLvl w:val="2"/>
    </w:pPr>
    <w:rPr>
      <w:rFonts w:ascii="宋体" w:hAnsi="宋体"/>
      <w:color w:val="000000"/>
      <w:sz w:val="28"/>
      <w:szCs w:val="21"/>
    </w:rPr>
  </w:style>
  <w:style w:type="paragraph" w:styleId="942" w:customStyle="1">
    <w:name w:val="正文空2格  1."/>
    <w:basedOn w:val="890"/>
    <w:uiPriority w:val="0"/>
    <w:qFormat/>
    <w:pPr>
      <w:ind w:firstLine="480"/>
      <w:spacing w:line="360" w:lineRule="auto"/>
    </w:pPr>
    <w:rPr>
      <w:rFonts w:ascii="宋体" w:eastAsia="仿宋" w:cs="宋体"/>
      <w:sz w:val="28"/>
      <w:szCs w:val="20"/>
    </w:rPr>
  </w:style>
  <w:style w:type="paragraph" w:styleId="943"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44"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45" w:customStyle="1">
    <w:name w:val="Char Char Char Char1 Char Char Char"/>
    <w:basedOn w:val="900"/>
    <w:uiPriority w:val="0"/>
    <w:qFormat/>
    <w:pPr>
      <w:spacing w:line="360" w:lineRule="auto"/>
    </w:pPr>
    <w:rPr>
      <w:rFonts w:ascii="Tahoma" w:hAnsi="Tahoma"/>
      <w:sz w:val="24"/>
    </w:rPr>
  </w:style>
  <w:style w:type="paragraph" w:styleId="946" w:customStyle="1">
    <w:name w:val="xl47"/>
    <w:basedOn w:val="89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7" w:customStyle="1">
    <w:name w:val="正文 第一章"/>
    <w:basedOn w:val="890"/>
    <w:next w:val="94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48" w:customStyle="1">
    <w:name w:val="Char1"/>
    <w:basedOn w:val="890"/>
    <w:uiPriority w:val="0"/>
    <w:qFormat/>
    <w:rPr>
      <w:rFonts w:ascii="Tahoma" w:hAnsi="Tahoma"/>
      <w:sz w:val="24"/>
      <w:szCs w:val="20"/>
    </w:rPr>
  </w:style>
  <w:style w:type="paragraph" w:styleId="949" w:customStyle="1">
    <w:name w:val="第四级"/>
    <w:basedOn w:val="890"/>
    <w:next w:val="890"/>
    <w:uiPriority w:val="0"/>
    <w:qFormat/>
    <w:pPr>
      <w:numPr>
        <w:ilvl w:val="3"/>
        <w:numId w:val="1"/>
      </w:numPr>
      <w:spacing w:line="360" w:lineRule="auto"/>
    </w:pPr>
    <w:rPr>
      <w:rFonts w:ascii="宋体" w:hAnsi="宋体" w:eastAsia="仿宋"/>
      <w:sz w:val="28"/>
      <w:szCs w:val="21"/>
    </w:rPr>
  </w:style>
  <w:style w:type="paragraph" w:styleId="950" w:customStyle="1">
    <w:name w:val="HTML 预先格式化"/>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1" w:customStyle="1">
    <w:name w:val="Coms Alinea"/>
    <w:uiPriority w:val="0"/>
    <w:qFormat/>
    <w:pPr>
      <w:widowControl w:val="off"/>
    </w:pPr>
    <w:rPr>
      <w:rFonts w:ascii="Arial" w:hAnsi="Arial" w:eastAsia="宋体" w:cs="Arial"/>
      <w:lang w:val="en-US" w:eastAsia="zh-CN" w:bidi="ar-SA"/>
    </w:rPr>
  </w:style>
  <w:style w:type="paragraph" w:styleId="952" w:customStyle="1">
    <w:name w:val="标题2"/>
    <w:basedOn w:val="890"/>
    <w:next w:val="890"/>
    <w:uiPriority w:val="0"/>
    <w:qFormat/>
    <w:pPr>
      <w:jc w:val="center"/>
    </w:pPr>
    <w:rPr>
      <w:rFonts w:eastAsia="方正楷体_GBK"/>
    </w:rPr>
  </w:style>
  <w:style w:type="paragraph" w:styleId="953">
    <w:name w:val="List Paragraph"/>
    <w:basedOn w:val="890"/>
    <w:uiPriority w:val="1"/>
    <w:qFormat/>
    <w:pPr>
      <w:ind w:firstLine="420"/>
    </w:pPr>
    <w:rPr>
      <w:szCs w:val="22"/>
    </w:rPr>
  </w:style>
  <w:style w:type="paragraph" w:styleId="954"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55" w:customStyle="1">
    <w:name w:val="普通正文"/>
    <w:basedOn w:val="890"/>
    <w:link w:val="969"/>
    <w:uiPriority w:val="0"/>
    <w:qFormat/>
    <w:pPr>
      <w:ind w:firstLine="480"/>
      <w:jc w:val="left"/>
      <w:spacing w:before="120" w:after="120" w:line="360" w:lineRule="auto"/>
    </w:pPr>
    <w:rPr>
      <w:rFonts w:ascii="Arial" w:hAnsi="Arial"/>
      <w:sz w:val="24"/>
    </w:rPr>
  </w:style>
  <w:style w:type="paragraph" w:styleId="956" w:customStyle="1">
    <w:name w:val="标题3"/>
    <w:basedOn w:val="890"/>
    <w:next w:val="890"/>
    <w:uiPriority w:val="0"/>
    <w:qFormat/>
    <w:rPr>
      <w:rFonts w:eastAsia="方正黑体_GBK"/>
    </w:rPr>
  </w:style>
  <w:style w:type="paragraph" w:styleId="957" w:customStyle="1">
    <w:name w:val="Char Char Char Char"/>
    <w:basedOn w:val="900"/>
    <w:uiPriority w:val="0"/>
    <w:qFormat/>
    <w:pPr>
      <w:spacing w:line="360" w:lineRule="auto"/>
    </w:pPr>
    <w:rPr>
      <w:rFonts w:ascii="Tahoma" w:hAnsi="Tahoma"/>
      <w:sz w:val="24"/>
    </w:rPr>
  </w:style>
  <w:style w:type="paragraph" w:styleId="958" w:customStyle="1">
    <w:name w:val="BioQuote Tekst"/>
    <w:basedOn w:val="890"/>
    <w:uiPriority w:val="0"/>
    <w:qFormat/>
    <w:pPr>
      <w:ind w:right="-1"/>
    </w:pPr>
    <w:rPr>
      <w:rFonts w:ascii="Arial" w:hAnsi="Arial"/>
      <w:sz w:val="22"/>
      <w:szCs w:val="20"/>
      <w:lang w:eastAsia="en-US"/>
    </w:rPr>
  </w:style>
  <w:style w:type="paragraph" w:styleId="959" w:customStyle="1">
    <w:name w:val="Char Char Char Char1 Char Char"/>
    <w:basedOn w:val="890"/>
    <w:uiPriority w:val="0"/>
    <w:qFormat/>
    <w:pPr>
      <w:tabs>
        <w:tab w:val="left" w:pos="360" w:leader="none"/>
      </w:tabs>
    </w:pPr>
    <w:rPr>
      <w:sz w:val="24"/>
    </w:rPr>
  </w:style>
  <w:style w:type="paragraph" w:styleId="960" w:customStyle="1">
    <w:name w:val="列出段落1"/>
    <w:basedOn w:val="890"/>
    <w:link w:val="961"/>
    <w:uiPriority w:val="0"/>
    <w:qFormat/>
    <w:pPr>
      <w:contextualSpacing/>
      <w:ind w:left="720"/>
      <w:jc w:val="left"/>
      <w:widowControl/>
    </w:pPr>
    <w:rPr>
      <w:sz w:val="24"/>
      <w:lang w:eastAsia="en-US" w:bidi="en-US"/>
    </w:rPr>
  </w:style>
  <w:style w:type="character" w:styleId="961" w:customStyle="1">
    <w:name w:val="列出段落 Char"/>
    <w:link w:val="960"/>
    <w:uiPriority w:val="0"/>
    <w:qFormat/>
    <w:rPr>
      <w:rFonts w:ascii="Calibri" w:hAnsi="Calibri"/>
      <w:sz w:val="24"/>
      <w:szCs w:val="24"/>
      <w:lang w:eastAsia="en-US" w:bidi="en-US"/>
    </w:rPr>
  </w:style>
  <w:style w:type="character" w:styleId="962" w:customStyle="1">
    <w:name w:val="批注主题 字符"/>
    <w:link w:val="928"/>
    <w:uiPriority w:val="0"/>
    <w:qFormat/>
    <w:rPr>
      <w:b/>
      <w:bCs/>
      <w:sz w:val="21"/>
      <w:szCs w:val="24"/>
    </w:rPr>
  </w:style>
  <w:style w:type="character" w:styleId="963" w:customStyle="1">
    <w:name w:val="纯文本 字符"/>
    <w:link w:val="911"/>
    <w:uiPriority w:val="99"/>
    <w:qFormat/>
    <w:rPr>
      <w:rFonts w:ascii="宋体" w:hAnsi="Courier New"/>
      <w:sz w:val="21"/>
    </w:rPr>
  </w:style>
  <w:style w:type="character" w:styleId="964" w:customStyle="1">
    <w:name w:val="标题 1 字符"/>
    <w:link w:val="891"/>
    <w:uiPriority w:val="0"/>
    <w:qFormat/>
    <w:rPr>
      <w:rFonts w:ascii="楷体_GB2312" w:eastAsia="楷体_GB2312"/>
      <w:sz w:val="28"/>
      <w:lang w:val="en-US" w:eastAsia="zh-CN" w:bidi="ar-SA"/>
    </w:rPr>
  </w:style>
  <w:style w:type="character" w:styleId="965" w:customStyle="1">
    <w:name w:val="正文缩进 字符"/>
    <w:link w:val="898"/>
    <w:uiPriority w:val="0"/>
    <w:qFormat/>
    <w:rPr>
      <w:rFonts w:eastAsia="宋体"/>
      <w:sz w:val="21"/>
      <w:lang w:val="en-US" w:eastAsia="zh-CN" w:bidi="ar-SA"/>
    </w:rPr>
  </w:style>
  <w:style w:type="character" w:styleId="966" w:customStyle="1">
    <w:name w:val="jj1"/>
    <w:uiPriority w:val="0"/>
    <w:qFormat/>
    <w:rPr>
      <w:sz w:val="20"/>
      <w:szCs w:val="20"/>
      <w:u w:val="none"/>
    </w:rPr>
  </w:style>
  <w:style w:type="character" w:styleId="967" w:customStyle="1">
    <w:name w:val="标题2 Char"/>
    <w:uiPriority w:val="0"/>
    <w:qFormat/>
    <w:rPr>
      <w:rFonts w:ascii="方正楷体_GBK" w:hAnsi="Book Antiqua" w:eastAsia="方正楷体_GBK"/>
      <w:sz w:val="32"/>
      <w:lang w:val="en-US" w:eastAsia="zh-CN" w:bidi="ar-SA"/>
    </w:rPr>
  </w:style>
  <w:style w:type="character" w:styleId="968" w:customStyle="1">
    <w:name w:val="批注文字 字符"/>
    <w:link w:val="901"/>
    <w:uiPriority w:val="0"/>
    <w:qFormat/>
    <w:rPr>
      <w:sz w:val="21"/>
      <w:szCs w:val="24"/>
    </w:rPr>
  </w:style>
  <w:style w:type="character" w:styleId="969" w:customStyle="1">
    <w:name w:val="普通正文 Char"/>
    <w:link w:val="955"/>
    <w:uiPriority w:val="0"/>
    <w:qFormat/>
    <w:rPr>
      <w:rFonts w:ascii="Arial" w:hAnsi="Arial"/>
      <w:sz w:val="24"/>
      <w:szCs w:val="24"/>
    </w:rPr>
  </w:style>
  <w:style w:type="character" w:styleId="970" w:customStyle="1">
    <w:name w:val="标题 2 字符"/>
    <w:link w:val="892"/>
    <w:uiPriority w:val="0"/>
    <w:qFormat/>
    <w:rPr>
      <w:rFonts w:ascii="Arial" w:hAnsi="Arial" w:eastAsia="幼圆"/>
      <w:b/>
      <w:sz w:val="44"/>
    </w:rPr>
  </w:style>
  <w:style w:type="character" w:styleId="971" w:customStyle="1">
    <w:name w:val="标题 3 字符"/>
    <w:link w:val="893"/>
    <w:uiPriority w:val="0"/>
    <w:qFormat/>
    <w:rPr>
      <w:b/>
      <w:sz w:val="32"/>
    </w:rPr>
  </w:style>
  <w:style w:type="character" w:styleId="972" w:customStyle="1">
    <w:name w:val="纯文本 Char"/>
    <w:uiPriority w:val="99"/>
    <w:qFormat/>
    <w:rPr>
      <w:rFonts w:ascii="宋体" w:hAnsi="Courier New"/>
      <w:sz w:val="21"/>
    </w:rPr>
  </w:style>
  <w:style w:type="paragraph" w:styleId="973" w:customStyle="1">
    <w:name w:val="0正文"/>
    <w:link w:val="974"/>
    <w:uiPriority w:val="0"/>
    <w:qFormat/>
    <w:pPr>
      <w:ind w:firstLine="200"/>
    </w:pPr>
    <w:rPr>
      <w:rFonts w:ascii="Times New Roman" w:hAnsi="Times New Roman" w:eastAsia="宋体" w:cs="Times New Roman"/>
      <w:sz w:val="21"/>
      <w:szCs w:val="21"/>
      <w:lang w:val="en-US" w:eastAsia="zh-CN" w:bidi="ar-SA"/>
    </w:rPr>
  </w:style>
  <w:style w:type="character" w:styleId="974" w:customStyle="1">
    <w:name w:val="0正文 Char"/>
    <w:link w:val="973"/>
    <w:uiPriority w:val="0"/>
    <w:qFormat/>
    <w:rPr>
      <w:rFonts w:ascii="Times New Roman" w:hAnsi="Times New Roman"/>
      <w:sz w:val="21"/>
      <w:szCs w:val="21"/>
    </w:rPr>
  </w:style>
  <w:style w:type="paragraph" w:styleId="975" w:customStyle="1">
    <w:name w:val="公文标题 1"/>
    <w:basedOn w:val="890"/>
    <w:next w:val="890"/>
    <w:uiPriority w:val="0"/>
    <w:qFormat/>
    <w:pPr>
      <w:ind w:left="480"/>
      <w:tabs>
        <w:tab w:val="left" w:pos="480" w:leader="none"/>
      </w:tabs>
      <w:outlineLvl w:val="0"/>
    </w:pPr>
    <w:rPr>
      <w:rFonts w:ascii="仿宋_GB2312" w:hAnsi="宋体" w:eastAsia="仿宋_GB2312"/>
      <w:sz w:val="28"/>
    </w:rPr>
  </w:style>
  <w:style w:type="paragraph" w:styleId="976" w:customStyle="1">
    <w:name w:val="浅色网格 - 着色 31"/>
    <w:basedOn w:val="890"/>
    <w:uiPriority w:val="34"/>
    <w:qFormat/>
    <w:pPr>
      <w:ind w:firstLine="420"/>
    </w:pPr>
    <w:rPr>
      <w:szCs w:val="22"/>
    </w:rPr>
  </w:style>
  <w:style w:type="character" w:styleId="977" w:customStyle="1">
    <w:name w:val="正文文本 字符"/>
    <w:link w:val="903"/>
    <w:uiPriority w:val="0"/>
    <w:qFormat/>
    <w:rPr>
      <w:rFonts w:ascii="楷体_GB2312" w:hAnsi="Arial" w:eastAsia="楷体_GB2312"/>
      <w:sz w:val="28"/>
    </w:rPr>
  </w:style>
  <w:style w:type="character" w:styleId="978" w:customStyle="1">
    <w:name w:val="正文缩进 Char"/>
    <w:uiPriority w:val="0"/>
    <w:qFormat/>
    <w:rPr>
      <w:rFonts w:eastAsia="宋体"/>
      <w:sz w:val="21"/>
      <w:lang w:val="en-US" w:eastAsia="zh-CN" w:bidi="ar-SA"/>
    </w:rPr>
  </w:style>
  <w:style w:type="character" w:styleId="979" w:customStyle="1">
    <w:name w:val="纯文本 Char1"/>
    <w:uiPriority w:val="99"/>
    <w:qFormat/>
    <w:rPr>
      <w:rFonts w:ascii="宋体" w:hAnsi="Courier New"/>
      <w:sz w:val="21"/>
    </w:rPr>
  </w:style>
  <w:style w:type="paragraph" w:styleId="980" w:customStyle="1">
    <w:name w:val="列表段落1"/>
    <w:basedOn w:val="890"/>
    <w:uiPriority w:val="99"/>
    <w:qFormat/>
    <w:pPr>
      <w:ind w:firstLine="420"/>
    </w:pPr>
    <w:rPr>
      <w:szCs w:val="20"/>
    </w:rPr>
  </w:style>
  <w:style w:type="paragraph" w:styleId="981" w:customStyle="1">
    <w:name w:val="正文样式（仿宋）"/>
    <w:basedOn w:val="890"/>
    <w:uiPriority w:val="0"/>
    <w:qFormat/>
    <w:pPr>
      <w:ind w:firstLine="640"/>
    </w:pPr>
    <w:rPr>
      <w:rFonts w:ascii="仿宋" w:hAnsi="仿宋" w:eastAsia="仿宋" w:cs="宋体"/>
      <w:sz w:val="32"/>
      <w:szCs w:val="32"/>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B4227-3DFB-4140-B667-D0CEEA678C30}"/>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71</cp:revision>
  <dcterms:created xsi:type="dcterms:W3CDTF">2025-06-10T06:07:00Z</dcterms:created>
  <dcterms:modified xsi:type="dcterms:W3CDTF">2026-07-06T08:48:13Z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8F8B9E11B271454B91B6F98078A471FA_13</vt:lpwstr>
  </property>
  <property fmtid="{D5CDD505-2E9C-101B-9397-08002B2CF9AE}" pid="4" name="KSOTemplateDocerSaveRecord">
    <vt:lpwstr>eyJoZGlkIjoiMDYxMTE0YjE5YWQ5NWIwZjM4ZmFjMTQ1ODEyNjRlZTUiLCJ1c2VySWQiOiI2MjY2NDM4NzkifQ==</vt:lpwstr>
  </property>
</Properties>
</file>