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jc w:val="center"/>
        <w:spacing w:line="360" w:lineRule="auto"/>
        <w:rPr>
          <w:rFonts w:hint="eastAsia" w:hAnsi="宋体"/>
          <w:b/>
          <w:color w:val="000000"/>
          <w:sz w:val="52"/>
          <w:szCs w:val="52"/>
        </w:rPr>
      </w:pPr>
      <w:r>
        <w:rPr>
          <w:rFonts w:hint="eastAsia" w:hAnsi="宋体"/>
          <w:b/>
          <w:color w:val="000000"/>
          <w:sz w:val="52"/>
          <w:szCs w:val="52"/>
        </w:rPr>
      </w:r>
      <w:r/>
    </w:p>
    <w:p>
      <w:pPr>
        <w:pStyle w:val="1007"/>
        <w:jc w:val="center"/>
        <w:spacing w:line="360" w:lineRule="auto"/>
        <w:rPr>
          <w:rFonts w:hAnsi="宋体"/>
          <w:b/>
          <w:color w:val="000000"/>
          <w:sz w:val="52"/>
          <w:szCs w:val="52"/>
        </w:rPr>
      </w:pPr>
      <w:r>
        <w:rPr>
          <w:rFonts w:hAnsi="宋体"/>
          <w:b/>
          <w:color w:val="000000"/>
          <w:sz w:val="52"/>
          <w:szCs w:val="52"/>
        </w:rPr>
      </w:r>
      <w:r/>
    </w:p>
    <w:p>
      <w:pPr>
        <w:pStyle w:val="1007"/>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1007"/>
        <w:jc w:val="center"/>
        <w:spacing w:line="360" w:lineRule="auto"/>
        <w:rPr>
          <w:rFonts w:hint="eastAsia" w:hAnsi="宋体"/>
          <w:b/>
          <w:color w:val="000000"/>
          <w:sz w:val="52"/>
          <w:szCs w:val="52"/>
        </w:rPr>
      </w:pPr>
      <w:r>
        <w:rPr>
          <w:rFonts w:hint="eastAsia" w:hAnsi="宋体"/>
          <w:b/>
          <w:color w:val="000000"/>
          <w:sz w:val="52"/>
          <w:szCs w:val="52"/>
        </w:rPr>
      </w:r>
      <w:r/>
    </w:p>
    <w:p>
      <w:pPr>
        <w:pStyle w:val="1007"/>
        <w:jc w:val="center"/>
        <w:spacing w:line="360" w:lineRule="auto"/>
        <w:rPr>
          <w:rFonts w:hAnsi="宋体"/>
          <w:b/>
          <w:color w:val="000000"/>
          <w:sz w:val="52"/>
          <w:szCs w:val="52"/>
        </w:rPr>
      </w:pPr>
      <w:r>
        <w:rPr>
          <w:rFonts w:hint="eastAsia" w:hAnsi="宋体"/>
          <w:b/>
          <w:color w:val="00000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hAnsi="宋体"/>
          <w:b/>
          <w:color w:val="000000"/>
          <w:sz w:val="52"/>
          <w:szCs w:val="52"/>
          <w:lang w:val="en-US" w:eastAsia="zh-CN"/>
        </w:rPr>
        <w:t xml:space="preserve">竞争性磋商采购</w:t>
      </w:r>
      <w:r>
        <w:rPr>
          <w:rFonts w:hint="eastAsia" w:hAnsi="宋体"/>
          <w:b/>
          <w:color w:val="000000"/>
          <w:sz w:val="52"/>
          <w:szCs w:val="52"/>
        </w:rPr>
        <w:t xml:space="preserve">文件</w:t>
      </w:r>
      <w:r>
        <w:rPr>
          <w:rFonts w:hAnsi="宋体"/>
          <w:b/>
          <w:color w:val="000000"/>
          <w:sz w:val="52"/>
          <w:szCs w:val="52"/>
        </w:rPr>
      </w:r>
      <w:r/>
    </w:p>
    <w:p>
      <w:pPr>
        <w:pStyle w:val="1007"/>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1007"/>
        <w:jc w:val="center"/>
        <w:spacing w:line="360" w:lineRule="auto"/>
        <w:rPr>
          <w:rFonts w:hAnsi="宋体"/>
          <w:b/>
          <w:color w:val="000000"/>
          <w:sz w:val="24"/>
        </w:rPr>
      </w:pPr>
      <w:r>
        <w:rPr>
          <w:rFonts w:hAnsi="宋体"/>
          <w:b/>
          <w:color w:val="000000"/>
          <w:sz w:val="24"/>
        </w:rPr>
      </w:r>
      <w:r/>
    </w:p>
    <w:p>
      <w:pPr>
        <w:pStyle w:val="1007"/>
        <w:jc w:val="center"/>
        <w:spacing w:line="360" w:lineRule="auto"/>
        <w:rPr>
          <w:rFonts w:hAnsi="宋体"/>
          <w:b/>
          <w:color w:val="000000"/>
          <w:sz w:val="24"/>
        </w:rPr>
      </w:pPr>
      <w:r>
        <w:rPr>
          <w:rFonts w:hAnsi="宋体"/>
          <w:b/>
          <w:color w:val="000000"/>
          <w:sz w:val="24"/>
        </w:rPr>
      </w:r>
      <w:r/>
    </w:p>
    <w:p>
      <w:pPr>
        <w:pStyle w:val="1007"/>
        <w:jc w:val="center"/>
        <w:spacing w:line="360" w:lineRule="auto"/>
        <w:rPr>
          <w:rFonts w:hAnsi="宋体"/>
          <w:b/>
          <w:color w:val="000000"/>
          <w:sz w:val="24"/>
        </w:rPr>
      </w:pPr>
      <w:r>
        <w:rPr>
          <w:rFonts w:hAnsi="宋体"/>
          <w:b/>
          <w:color w:val="000000"/>
          <w:sz w:val="24"/>
        </w:rPr>
      </w:r>
      <w:r/>
    </w:p>
    <w:p>
      <w:pPr>
        <w:pStyle w:val="1007"/>
        <w:spacing w:line="360" w:lineRule="auto"/>
        <w:rPr>
          <w:rFonts w:hint="eastAsia" w:hAnsi="宋体"/>
          <w:b/>
          <w:color w:val="000000"/>
          <w:sz w:val="24"/>
        </w:rPr>
      </w:pPr>
      <w:r>
        <w:rPr>
          <w:rFonts w:hint="eastAsia" w:hAnsi="宋体"/>
          <w:b/>
          <w:color w:val="000000"/>
          <w:sz w:val="24"/>
        </w:rPr>
      </w:r>
      <w:r/>
    </w:p>
    <w:p>
      <w:pPr>
        <w:pStyle w:val="1007"/>
        <w:spacing w:line="360" w:lineRule="auto"/>
        <w:rPr>
          <w:rFonts w:hint="eastAsia" w:hAnsi="宋体"/>
          <w:b/>
          <w:color w:val="000000"/>
          <w:sz w:val="24"/>
        </w:rPr>
      </w:pPr>
      <w:r>
        <w:rPr>
          <w:rFonts w:hint="eastAsia" w:hAnsi="宋体"/>
          <w:b/>
          <w:color w:val="000000"/>
          <w:sz w:val="24"/>
        </w:rPr>
      </w:r>
      <w:r/>
    </w:p>
    <w:p>
      <w:pPr>
        <w:pStyle w:val="1007"/>
        <w:spacing w:line="360" w:lineRule="auto"/>
        <w:rPr>
          <w:rFonts w:hint="eastAsia" w:hAnsi="宋体"/>
          <w:b/>
          <w:color w:val="000000"/>
          <w:sz w:val="24"/>
        </w:rPr>
      </w:pPr>
      <w:r>
        <w:rPr>
          <w:rFonts w:hint="eastAsia" w:hAnsi="宋体"/>
          <w:b/>
          <w:color w:val="000000"/>
          <w:sz w:val="24"/>
        </w:rPr>
      </w:r>
      <w:r/>
    </w:p>
    <w:p>
      <w:pPr>
        <w:pStyle w:val="1007"/>
        <w:spacing w:line="360" w:lineRule="auto"/>
        <w:rPr>
          <w:rFonts w:hAnsi="宋体"/>
          <w:b/>
          <w:color w:val="000000"/>
          <w:sz w:val="24"/>
        </w:rPr>
      </w:pPr>
      <w:r>
        <w:rPr>
          <w:rFonts w:hAnsi="宋体"/>
          <w:b/>
          <w:color w:val="000000"/>
          <w:sz w:val="24"/>
        </w:rPr>
      </w:r>
      <w:r/>
    </w:p>
    <w:p>
      <w:pPr>
        <w:pStyle w:val="1007"/>
        <w:ind w:firstLine="6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JSZC-320200-WXDC-C2026-0006</w:t>
      </w:r>
      <w:r>
        <w:rPr>
          <w:rFonts w:hint="eastAsia" w:ascii="黑体" w:hAnsi="华文中宋" w:eastAsia="黑体"/>
          <w:bCs/>
          <w:sz w:val="30"/>
          <w:szCs w:val="30"/>
          <w:lang w:eastAsia="zh-CN"/>
        </w:rPr>
      </w:r>
      <w:r/>
    </w:p>
    <w:p>
      <w:pPr>
        <w:pStyle w:val="1007"/>
        <w:ind w:firstLine="6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项目名称：无锡旅游商贸高等职业学校2026年暑期零星维修项目</w:t>
      </w:r>
      <w:r>
        <w:rPr>
          <w:rFonts w:ascii="黑体" w:hAnsi="华文中宋" w:eastAsia="黑体"/>
          <w:bCs/>
          <w:sz w:val="30"/>
          <w:szCs w:val="30"/>
        </w:rPr>
      </w:r>
      <w:r/>
    </w:p>
    <w:p>
      <w:pPr>
        <w:pStyle w:val="1007"/>
        <w:ind w:firstLine="6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无锡旅游商贸高等职业学校</w:t>
      </w:r>
      <w:r>
        <w:rPr>
          <w:rFonts w:hint="eastAsia" w:ascii="黑体" w:hAnsi="华文中宋" w:eastAsia="黑体"/>
          <w:bCs/>
          <w:sz w:val="30"/>
          <w:szCs w:val="30"/>
          <w:lang w:eastAsia="zh-CN"/>
        </w:rPr>
      </w:r>
      <w:r/>
    </w:p>
    <w:p>
      <w:pPr>
        <w:pStyle w:val="1007"/>
        <w:ind w:firstLine="6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1007"/>
        <w:spacing w:line="360" w:lineRule="auto"/>
        <w:rPr>
          <w:rFonts w:hAnsi="宋体"/>
          <w:b/>
          <w:color w:val="000000"/>
          <w:sz w:val="24"/>
        </w:rPr>
      </w:pPr>
      <w:r>
        <w:rPr>
          <w:rFonts w:hAnsi="宋体"/>
          <w:b/>
          <w:color w:val="000000"/>
          <w:sz w:val="24"/>
        </w:rPr>
      </w:r>
      <w:r/>
    </w:p>
    <w:p>
      <w:pPr>
        <w:pStyle w:val="1007"/>
        <w:spacing w:line="360" w:lineRule="auto"/>
        <w:rPr>
          <w:rFonts w:hAnsi="宋体"/>
          <w:b/>
          <w:color w:val="000000"/>
          <w:sz w:val="24"/>
        </w:rPr>
      </w:pPr>
      <w:r>
        <w:rPr>
          <w:rFonts w:hAnsi="宋体"/>
          <w:b/>
          <w:color w:val="000000"/>
          <w:sz w:val="24"/>
        </w:rPr>
      </w:r>
      <w:r/>
    </w:p>
    <w:p>
      <w:pPr>
        <w:pStyle w:val="1007"/>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1007"/>
        <w:jc w:val="center"/>
        <w:spacing w:line="360" w:lineRule="auto"/>
        <w:rPr>
          <w:rFonts w:hint="eastAsia" w:hAnsi="宋体"/>
          <w:b/>
          <w:color w:val="000000"/>
          <w:sz w:val="24"/>
        </w:rPr>
      </w:pPr>
      <w:r>
        <w:rPr>
          <w:rFonts w:hint="eastAsia" w:hAnsi="宋体"/>
          <w:b/>
          <w:color w:val="000000"/>
          <w:sz w:val="24"/>
        </w:rPr>
      </w:r>
      <w:r/>
    </w:p>
    <w:p>
      <w:pPr>
        <w:pStyle w:val="1007"/>
        <w:jc w:val="both"/>
        <w:rPr>
          <w:rStyle w:val="1104"/>
          <w:rFonts w:hint="eastAsia" w:eastAsia="黑体"/>
          <w:bCs/>
          <w:color w:val="000000"/>
          <w:sz w:val="48"/>
          <w:u w:val="none"/>
        </w:rPr>
      </w:pPr>
      <w:r>
        <w:rPr>
          <w:rStyle w:val="1104"/>
          <w:rFonts w:hint="eastAsia" w:eastAsia="黑体"/>
          <w:bCs/>
          <w:color w:val="000000"/>
          <w:sz w:val="48"/>
          <w:u w:val="none"/>
        </w:rPr>
      </w:r>
      <w:r/>
    </w:p>
    <w:p>
      <w:pPr>
        <w:pStyle w:val="1054"/>
        <w:rPr>
          <w:rFonts w:hint="eastAsia"/>
        </w:rPr>
      </w:pPr>
      <w:r>
        <w:rPr>
          <w:rFonts w:hint="eastAsia"/>
        </w:rPr>
      </w:r>
      <w:r/>
    </w:p>
    <w:p>
      <w:pPr>
        <w:pStyle w:val="1007"/>
        <w:jc w:val="center"/>
        <w:rPr>
          <w:rStyle w:val="1104"/>
          <w:rFonts w:hint="eastAsia" w:eastAsia="黑体"/>
          <w:bCs/>
          <w:color w:val="000000"/>
          <w:sz w:val="48"/>
          <w:u w:val="none"/>
        </w:rPr>
      </w:pPr>
      <w:r>
        <w:rPr>
          <w:rStyle w:val="1104"/>
          <w:rFonts w:hint="eastAsia" w:eastAsia="黑体"/>
          <w:bCs/>
          <w:color w:val="000000"/>
          <w:sz w:val="48"/>
          <w:u w:val="none"/>
        </w:rPr>
        <w:t xml:space="preserve">目     录</w:t>
      </w:r>
      <w:r>
        <w:rPr>
          <w:rStyle w:val="1104"/>
          <w:rFonts w:hint="eastAsia" w:eastAsia="黑体"/>
          <w:bCs/>
          <w:color w:val="000000"/>
          <w:sz w:val="48"/>
          <w:u w:val="none"/>
        </w:rPr>
      </w:r>
      <w:r/>
    </w:p>
    <w:p>
      <w:pPr>
        <w:pStyle w:val="1007"/>
        <w:jc w:val="center"/>
        <w:rPr>
          <w:rFonts w:hint="eastAsia" w:ascii="黑体" w:eastAsia="黑体"/>
          <w:bCs/>
          <w:sz w:val="30"/>
        </w:rPr>
      </w:pPr>
      <w:r>
        <w:rPr>
          <w:rFonts w:hint="eastAsia" w:ascii="黑体" w:eastAsia="黑体"/>
          <w:bCs/>
          <w:sz w:val="30"/>
        </w:rPr>
      </w:r>
      <w:r/>
    </w:p>
    <w:p>
      <w:pPr>
        <w:pStyle w:val="1007"/>
        <w:jc w:val="center"/>
        <w:rPr>
          <w:rFonts w:hint="eastAsia" w:ascii="黑体" w:eastAsia="黑体"/>
          <w:bCs/>
          <w:sz w:val="30"/>
        </w:rPr>
      </w:pPr>
      <w:r>
        <w:rPr>
          <w:rFonts w:hint="eastAsia" w:ascii="黑体" w:eastAsia="黑体"/>
          <w:bCs/>
          <w:sz w:val="30"/>
        </w:rPr>
      </w:r>
      <w:r/>
    </w:p>
    <w:p>
      <w:pPr>
        <w:pStyle w:val="1007"/>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1007"/>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1007"/>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1007"/>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1007"/>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1007"/>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1007"/>
        <w:ind w:firstLine="450"/>
        <w:spacing w:line="720" w:lineRule="auto"/>
        <w:rPr>
          <w:rFonts w:hint="eastAsia" w:hAnsi="宋体"/>
          <w:bCs/>
          <w:sz w:val="30"/>
          <w:szCs w:val="30"/>
        </w:rPr>
      </w:pPr>
      <w:r>
        <w:rPr>
          <w:rFonts w:hint="eastAsia" w:hAnsi="宋体"/>
          <w:bCs/>
          <w:sz w:val="30"/>
          <w:szCs w:val="30"/>
        </w:rPr>
      </w:r>
      <w:r/>
    </w:p>
    <w:p>
      <w:pPr>
        <w:pStyle w:val="1007"/>
        <w:spacing w:line="360" w:lineRule="auto"/>
        <w:widowControl/>
        <w:rPr>
          <w:rFonts w:hAnsi="宋体"/>
          <w:b/>
          <w:color w:val="000000"/>
          <w:sz w:val="24"/>
        </w:rPr>
      </w:pPr>
      <w:r>
        <w:rPr>
          <w:rFonts w:hAnsi="宋体"/>
          <w:b/>
          <w:color w:val="000000"/>
          <w:sz w:val="24"/>
        </w:rPr>
      </w:r>
      <w:r/>
    </w:p>
    <w:p>
      <w:pPr>
        <w:pStyle w:val="1007"/>
        <w:spacing w:line="360" w:lineRule="auto"/>
        <w:widowControl/>
        <w:rPr>
          <w:rFonts w:hAnsi="宋体"/>
          <w:b/>
          <w:color w:val="000000"/>
          <w:sz w:val="24"/>
        </w:rPr>
      </w:pPr>
      <w:r>
        <w:rPr>
          <w:rFonts w:hAnsi="宋体"/>
          <w:b/>
          <w:color w:val="000000"/>
          <w:sz w:val="24"/>
        </w:rPr>
      </w:r>
      <w:r/>
    </w:p>
    <w:p>
      <w:pPr>
        <w:pStyle w:val="1007"/>
        <w:spacing w:line="360" w:lineRule="auto"/>
        <w:widowControl/>
        <w:rPr>
          <w:rFonts w:hAnsi="宋体"/>
          <w:b/>
          <w:color w:val="000000"/>
          <w:sz w:val="24"/>
        </w:rPr>
      </w:pPr>
      <w:r>
        <w:rPr>
          <w:rFonts w:hAnsi="宋体"/>
          <w:b/>
          <w:color w:val="000000"/>
          <w:sz w:val="24"/>
        </w:rPr>
      </w:r>
      <w:r/>
    </w:p>
    <w:p>
      <w:pPr>
        <w:pStyle w:val="1007"/>
        <w:spacing w:line="360" w:lineRule="auto"/>
        <w:widowControl/>
        <w:rPr>
          <w:rFonts w:hAnsi="宋体"/>
          <w:b/>
          <w:color w:val="000000"/>
          <w:sz w:val="24"/>
        </w:rPr>
      </w:pPr>
      <w:r>
        <w:rPr>
          <w:rFonts w:hAnsi="宋体"/>
          <w:b/>
          <w:color w:val="000000"/>
          <w:sz w:val="24"/>
        </w:rPr>
      </w:r>
      <w:r/>
    </w:p>
    <w:p>
      <w:pPr>
        <w:pStyle w:val="1007"/>
        <w:rPr>
          <w:rFonts w:hint="eastAsia" w:ascii="黑体" w:eastAsia="黑体"/>
          <w:bCs/>
          <w:sz w:val="28"/>
          <w:szCs w:val="28"/>
        </w:rPr>
      </w:pPr>
      <w:r>
        <w:rPr>
          <w:rFonts w:hint="eastAsia" w:ascii="黑体" w:eastAsia="黑体"/>
          <w:bCs/>
          <w:sz w:val="28"/>
          <w:szCs w:val="28"/>
        </w:rPr>
      </w:r>
      <w:r/>
    </w:p>
    <w:p>
      <w:pPr>
        <w:pStyle w:val="1007"/>
        <w:jc w:val="both"/>
        <w:rPr>
          <w:rFonts w:hint="eastAsia" w:ascii="黑体" w:eastAsia="黑体"/>
          <w:bCs/>
          <w:sz w:val="28"/>
          <w:szCs w:val="28"/>
        </w:rPr>
      </w:pPr>
      <w:r>
        <w:rPr>
          <w:rFonts w:hint="eastAsia" w:ascii="黑体" w:eastAsia="黑体"/>
          <w:bCs/>
          <w:sz w:val="28"/>
          <w:szCs w:val="28"/>
        </w:rPr>
      </w:r>
      <w:r/>
    </w:p>
    <w:p>
      <w:pPr>
        <w:pStyle w:val="1007"/>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1007"/>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1007"/>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jc w:val="center"/>
        <w:rPr>
          <w:rFonts w:hint="eastAsia" w:ascii="黑体" w:eastAsia="黑体"/>
          <w:sz w:val="28"/>
          <w:szCs w:val="28"/>
        </w:rPr>
      </w:pPr>
      <w:r>
        <w:rPr>
          <w:rFonts w:hint="eastAsia" w:ascii="黑体" w:eastAsia="黑体"/>
          <w:bCs/>
          <w:sz w:val="28"/>
          <w:szCs w:val="28"/>
          <w:highlight w:val="none"/>
        </w:rPr>
      </w:r>
      <w:r>
        <w:rPr>
          <w:rFonts w:hint="eastAsia" w:ascii="黑体" w:eastAsia="黑体"/>
          <w:bCs/>
          <w:sz w:val="28"/>
          <w:szCs w:val="28"/>
          <w:highlight w:val="none"/>
        </w:rPr>
      </w:r>
      <w:r/>
    </w:p>
    <w:p>
      <w:pPr>
        <w:pStyle w:val="1007"/>
        <w:jc w:val="center"/>
        <w:rPr>
          <w:rFonts w:hint="eastAsia" w:ascii="黑体" w:eastAsia="黑体"/>
          <w:sz w:val="28"/>
          <w:szCs w:val="28"/>
          <w:highlight w:val="none"/>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1007"/>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无锡旅游商贸高等职业学校</w:t>
      </w:r>
      <w:r>
        <w:rPr>
          <w:rFonts w:hint="eastAsia" w:hAnsi="宋体" w:cs="宋体"/>
          <w:sz w:val="24"/>
        </w:rPr>
        <w:t xml:space="preserve">的委托，对</w:t>
      </w:r>
      <w:r>
        <w:rPr>
          <w:rFonts w:hint="eastAsia" w:hAnsi="宋体" w:cs="宋体"/>
          <w:sz w:val="24"/>
          <w:lang w:eastAsia="zh-CN"/>
        </w:rPr>
        <w:t xml:space="preserve">无锡旅游商贸高等职业学校2026年暑期零星维修项目</w:t>
      </w:r>
      <w:r>
        <w:rPr>
          <w:rFonts w:hint="eastAsia" w:hAnsi="宋体" w:cs="宋体"/>
          <w:sz w:val="24"/>
        </w:rPr>
        <w:t xml:space="preserve">进行竞争性磋商</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eastAsia="宋体" w:cs="宋体"/>
          <w:bCs/>
          <w:color w:val="000000"/>
          <w:sz w:val="24"/>
          <w:szCs w:val="24"/>
        </w:rPr>
        <w:t xml:space="preserve">欢迎符合相关条件的供应商参加磋商</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1007"/>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1007"/>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无锡旅游商贸高等职业学校2026年暑期零星维修项目</w:t>
      </w:r>
      <w:r>
        <w:rPr>
          <w:rFonts w:hint="eastAsia" w:ascii="宋体" w:hAnsi="宋体" w:eastAsia="宋体" w:cs="宋体"/>
          <w:sz w:val="24"/>
          <w:szCs w:val="24"/>
          <w:highlight w:val="none"/>
        </w:rPr>
        <w:t xml:space="preserve">采购项目的潜在投标人应在“江苏政府采购网”自行浏览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文件，如有</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rPr>
        <w:t xml:space="preserve">意向须在本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文件有效获取期内通过登录“江苏省政府采购（苏采云）平台”下载的方式依法获取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9点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1007"/>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无锡旅游商贸高等职业学校2026年暑期零星维修项目</w:t>
      </w:r>
      <w:r>
        <w:rPr>
          <w:rFonts w:hint="eastAsia" w:ascii="宋体" w:hAnsi="宋体" w:eastAsia="宋体" w:cs="宋体"/>
          <w:sz w:val="24"/>
          <w:szCs w:val="24"/>
          <w:highlight w:val="none"/>
          <w:lang w:eastAsia="zh-CN"/>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JSZC-320200-WXDC-C2026-0006</w:t>
      </w:r>
      <w:r>
        <w:rPr>
          <w:rFonts w:hint="eastAsia" w:ascii="宋体" w:hAnsi="宋体" w:eastAsia="宋体" w:cs="宋体"/>
          <w:sz w:val="24"/>
          <w:szCs w:val="24"/>
          <w:highlight w:val="none"/>
          <w:lang w:val="en-US" w:eastAsia="zh-CN"/>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sz w:val="24"/>
          <w:szCs w:val="24"/>
          <w:highlight w:val="none"/>
          <w:lang w:val="en-US" w:eastAsia="zh-CN"/>
        </w:rPr>
        <w:t xml:space="preserve">148.1815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148.1815</w:t>
      </w:r>
      <w:r>
        <w:rPr>
          <w:rFonts w:hint="eastAsia" w:ascii="宋体" w:hAnsi="宋体" w:eastAsia="宋体" w:cs="宋体"/>
          <w:sz w:val="24"/>
          <w:szCs w:val="24"/>
          <w:highlight w:val="none"/>
        </w:rPr>
        <w:t xml:space="preserve">万元；报价超过最高限价的按无效投标文件处理。</w:t>
      </w:r>
      <w:r>
        <w:rPr>
          <w:rFonts w:hint="eastAsia" w:ascii="宋体" w:hAnsi="宋体" w:eastAsia="宋体" w:cs="宋体"/>
          <w:sz w:val="24"/>
          <w:szCs w:val="24"/>
          <w:highlight w:val="none"/>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1007"/>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1007"/>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1007"/>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cs="宋体"/>
          <w:b/>
          <w:bCs/>
          <w:sz w:val="24"/>
          <w:szCs w:val="24"/>
          <w:highlight w:val="none"/>
          <w:u w:val="single"/>
        </w:rPr>
        <w:t xml:space="preserve">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1007"/>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1007"/>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rPr>
      </w:r>
      <w:r/>
    </w:p>
    <w:p>
      <w:pPr>
        <w:pStyle w:val="1007"/>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供应商须具</w:t>
      </w:r>
      <w:r>
        <w:rPr>
          <w:rFonts w:hint="eastAsia" w:ascii="宋体" w:hAnsi="宋体" w:eastAsia="宋体" w:cs="宋体"/>
          <w:color w:val="000000"/>
          <w:sz w:val="24"/>
          <w:szCs w:val="24"/>
          <w:lang w:val="en-US" w:eastAsia="zh-CN"/>
        </w:rPr>
        <w:t xml:space="preserve">备</w:t>
      </w:r>
      <w:r>
        <w:rPr>
          <w:rFonts w:hint="eastAsia" w:ascii="宋体" w:hAnsi="宋体" w:eastAsia="宋体" w:cs="宋体"/>
          <w:color w:val="000000"/>
          <w:sz w:val="24"/>
          <w:szCs w:val="24"/>
          <w:lang w:eastAsia="zh-CN"/>
        </w:rPr>
        <w:t xml:space="preserve">【建筑工程施工总承包三级】（</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以上资质和有效的安全生产许可证；</w:t>
      </w:r>
      <w:r>
        <w:rPr>
          <w:rFonts w:hint="eastAsia" w:ascii="宋体" w:hAnsi="宋体" w:eastAsia="宋体" w:cs="宋体"/>
          <w:color w:val="000000"/>
          <w:sz w:val="24"/>
          <w:szCs w:val="24"/>
        </w:rPr>
      </w:r>
      <w:r/>
    </w:p>
    <w:p>
      <w:pPr>
        <w:pStyle w:val="1007"/>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项目负责人须具备【房屋建筑工程二级及以上注册建造师】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以上资质和有效的《建筑施工企业项目负责人安全生产考核合格证书》（B证）。</w:t>
      </w:r>
      <w:r>
        <w:rPr>
          <w:rFonts w:hint="eastAsia" w:ascii="宋体" w:hAnsi="宋体" w:eastAsia="宋体" w:cs="宋体"/>
          <w:color w:val="000000"/>
          <w:sz w:val="24"/>
          <w:szCs w:val="24"/>
        </w:rPr>
      </w:r>
      <w:r/>
    </w:p>
    <w:p>
      <w:pPr>
        <w:pStyle w:val="1007"/>
        <w:numPr>
          <w:ilvl w:val="0"/>
          <w:numId w:val="0"/>
        </w:numPr>
        <w:ind w:firstLine="480"/>
        <w:spacing w:line="360" w:lineRule="auto"/>
        <w:rPr>
          <w:rFonts w:hint="eastAsia" w:hAnsi="宋体" w:eastAsia="宋体" w:cs="宋体"/>
          <w:bCs/>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项目负责人为本单位在职</w:t>
      </w:r>
      <w:r>
        <w:rPr>
          <w:rFonts w:hint="eastAsia" w:ascii="宋体" w:hAnsi="宋体" w:eastAsia="宋体" w:cs="宋体"/>
          <w:color w:val="000000"/>
          <w:sz w:val="24"/>
          <w:szCs w:val="24"/>
          <w:lang w:val="en-US" w:eastAsia="zh-CN"/>
        </w:rPr>
        <w:t xml:space="preserve">员</w:t>
      </w:r>
      <w:r>
        <w:rPr>
          <w:rFonts w:hint="eastAsia" w:ascii="宋体" w:hAnsi="宋体" w:eastAsia="宋体" w:cs="宋体"/>
          <w:color w:val="000000"/>
          <w:sz w:val="24"/>
          <w:szCs w:val="24"/>
        </w:rPr>
        <w:t xml:space="preserve">工</w:t>
      </w:r>
      <w:r>
        <w:rPr>
          <w:rFonts w:hint="eastAsia" w:ascii="宋体" w:hAnsi="宋体" w:eastAsia="宋体" w:cs="宋体"/>
          <w:color w:val="000000"/>
          <w:sz w:val="24"/>
          <w:szCs w:val="24"/>
          <w:lang w:eastAsia="zh-CN"/>
        </w:rPr>
        <w:t xml:space="preserve">。</w:t>
      </w:r>
      <w:r>
        <w:rPr>
          <w:rFonts w:hint="eastAsia" w:hAnsi="宋体" w:eastAsia="宋体" w:cs="宋体"/>
          <w:bCs/>
          <w:sz w:val="24"/>
          <w:szCs w:val="24"/>
          <w:lang w:val="en-US" w:eastAsia="zh-CN"/>
        </w:rPr>
      </w:r>
      <w:r/>
    </w:p>
    <w:p>
      <w:pPr>
        <w:pStyle w:val="1007"/>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w:t>
      </w:r>
      <w:r>
        <w:rPr>
          <w:rFonts w:hint="eastAsia" w:ascii="宋体" w:hAnsi="宋体" w:cs="宋体"/>
          <w:b/>
          <w:sz w:val="24"/>
          <w:szCs w:val="24"/>
          <w:highlight w:val="none"/>
        </w:rPr>
      </w:r>
      <w:r/>
    </w:p>
    <w:p>
      <w:pPr>
        <w:pStyle w:val="1007"/>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文件有效获取期限以本项目</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公告中规定的获取</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文件时间为准。</w:t>
      </w:r>
      <w:r>
        <w:rPr>
          <w:rFonts w:hint="eastAsia" w:ascii="宋体" w:hAnsi="宋体" w:cs="宋体"/>
          <w:sz w:val="24"/>
          <w:szCs w:val="24"/>
          <w:highlight w:val="none"/>
        </w:rPr>
      </w:r>
      <w:r/>
    </w:p>
    <w:p>
      <w:pPr>
        <w:pStyle w:val="1007"/>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1007"/>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w:t>
      </w:r>
      <w:r>
        <w:rPr>
          <w:rFonts w:hint="eastAsia" w:ascii="宋体" w:hAnsi="宋体"/>
          <w:bCs/>
          <w:sz w:val="24"/>
          <w:szCs w:val="24"/>
          <w:highlight w:val="none"/>
          <w:lang w:val="en-US" w:eastAsia="zh-CN"/>
        </w:rPr>
        <w:t xml:space="preserve">参加</w:t>
      </w:r>
      <w:r>
        <w:rPr>
          <w:rFonts w:hint="eastAsia" w:ascii="宋体" w:hAnsi="宋体"/>
          <w:bCs/>
          <w:sz w:val="24"/>
          <w:szCs w:val="24"/>
          <w:highlight w:val="none"/>
        </w:rPr>
        <w:t xml:space="preserve">意向的供应商在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文件有效获取期内及时至“江苏省政府采购（苏采云）平台”（http://jszfcg.jscz.gov.cn/jszc/login）获取。在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文件有效获取期限内，从“江苏省政府采购（苏采云）平台”获取</w:t>
      </w:r>
      <w:r>
        <w:rPr>
          <w:rFonts w:hint="eastAsia" w:ascii="宋体" w:hAnsi="宋体"/>
          <w:bCs/>
          <w:sz w:val="24"/>
          <w:szCs w:val="24"/>
          <w:highlight w:val="none"/>
          <w:lang w:eastAsia="zh-CN"/>
        </w:rPr>
        <w:t xml:space="preserve">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文件，视为依法获取的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w:t>
      </w:r>
      <w:r>
        <w:rPr>
          <w:rFonts w:hint="eastAsia" w:ascii="宋体" w:hAnsi="宋体"/>
          <w:bCs/>
          <w:sz w:val="24"/>
          <w:szCs w:val="24"/>
          <w:highlight w:val="none"/>
        </w:rPr>
      </w:r>
      <w:r/>
    </w:p>
    <w:p>
      <w:pPr>
        <w:pStyle w:val="1007"/>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文件免费。</w:t>
      </w:r>
      <w:r>
        <w:rPr>
          <w:rFonts w:hint="eastAsia" w:ascii="宋体" w:hAnsi="宋体"/>
          <w:bCs/>
          <w:sz w:val="24"/>
          <w:szCs w:val="24"/>
          <w:highlight w:val="none"/>
        </w:rPr>
      </w:r>
      <w:r/>
    </w:p>
    <w:p>
      <w:pPr>
        <w:pStyle w:val="1007"/>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w:t>
      </w: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rPr>
        <w:t xml:space="preserve">提交</w:t>
      </w:r>
      <w:r>
        <w:rPr>
          <w:rFonts w:hint="eastAsia" w:ascii="宋体" w:hAnsi="宋体" w:cs="宋体"/>
          <w:b/>
          <w:sz w:val="24"/>
          <w:szCs w:val="24"/>
          <w:highlight w:val="none"/>
        </w:rPr>
      </w:r>
      <w:r/>
    </w:p>
    <w:p>
      <w:pPr>
        <w:pStyle w:val="1007"/>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7</w:t>
      </w:r>
      <w:r>
        <w:rPr>
          <w:rFonts w:hint="eastAsia" w:ascii="宋体" w:hAnsi="宋体" w:cs="Times New Roman"/>
          <w:bCs/>
          <w:color w:val="000000"/>
          <w:sz w:val="24"/>
          <w:szCs w:val="24"/>
          <w:highlight w:val="none"/>
        </w:rPr>
        <w:t xml:space="preserve">月22</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rPr>
        <w:t xml:space="preserve">9点</w:t>
      </w:r>
      <w:r>
        <w:rPr>
          <w:rFonts w:hint="eastAsia" w:ascii="宋体" w:hAnsi="宋体" w:cs="Times New Roman"/>
          <w:bCs/>
          <w:color w:val="000000"/>
          <w:sz w:val="24"/>
          <w:szCs w:val="24"/>
          <w:highlight w:val="none"/>
          <w:lang w:val="en-US" w:eastAsia="zh-CN"/>
        </w:rPr>
        <w:t xml:space="preserve">3</w:t>
      </w:r>
      <w:r>
        <w:rPr>
          <w:rFonts w:hint="eastAsia" w:ascii="宋体" w:hAnsi="宋体" w:cs="Times New Roman"/>
          <w:bCs/>
          <w:color w:val="000000"/>
          <w:sz w:val="24"/>
          <w:szCs w:val="24"/>
          <w:highlight w:val="none"/>
        </w:rPr>
        <w:t xml:space="preserve">0分（北京</w:t>
      </w:r>
      <w:r>
        <w:rPr>
          <w:rFonts w:hint="eastAsia" w:ascii="宋体" w:hAnsi="宋体" w:cs="Times New Roman"/>
          <w:bCs/>
          <w:sz w:val="24"/>
          <w:szCs w:val="24"/>
          <w:highlight w:val="none"/>
        </w:rPr>
        <w:t xml:space="preserve">时间），截止时间后上传的任何</w:t>
      </w:r>
      <w:r>
        <w:rPr>
          <w:rFonts w:hint="eastAsia" w:ascii="宋体" w:hAnsi="宋体" w:cs="Times New Roman"/>
          <w:bCs/>
          <w:sz w:val="24"/>
          <w:szCs w:val="24"/>
          <w:highlight w:val="none"/>
          <w:lang w:val="en-US" w:eastAsia="zh-CN"/>
        </w:rPr>
        <w:t xml:space="preserve">响应</w:t>
      </w:r>
      <w:r>
        <w:rPr>
          <w:rFonts w:hint="eastAsia" w:ascii="宋体" w:hAnsi="宋体" w:cs="Times New Roman"/>
          <w:bCs/>
          <w:sz w:val="24"/>
          <w:szCs w:val="24"/>
          <w:highlight w:val="none"/>
        </w:rPr>
        <w:t xml:space="preserve">文件恕不接受。</w:t>
      </w:r>
      <w:r>
        <w:rPr>
          <w:rFonts w:hint="eastAsia" w:ascii="宋体" w:hAnsi="宋体" w:cs="Times New Roman"/>
          <w:bCs/>
          <w:sz w:val="24"/>
          <w:szCs w:val="24"/>
          <w:highlight w:val="none"/>
        </w:rPr>
      </w:r>
      <w:r/>
    </w:p>
    <w:p>
      <w:pPr>
        <w:pStyle w:val="1007"/>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433"/>
        <w:ind w:firstLine="452"/>
        <w:keepLines w:val="0"/>
        <w:keepNext w:val="0"/>
        <w:spacing w:before="0" w:after="0" w:line="360" w:lineRule="auto"/>
        <w:rPr>
          <w:rFonts w:ascii="宋体" w:hAnsi="宋体" w:cs="宋体"/>
          <w:color w:val="000000"/>
          <w:sz w:val="30"/>
          <w:szCs w:val="30"/>
          <w:lang w:eastAsia="zh-CN"/>
        </w:rPr>
      </w:pPr>
      <w:r>
        <w:rPr>
          <w:rFonts w:hint="eastAsia" w:ascii="宋体" w:hAnsi="宋体" w:eastAsia="宋体" w:cs="宋体"/>
          <w:bCs w:val="0"/>
          <w:sz w:val="24"/>
          <w:szCs w:val="24"/>
          <w:highlight w:val="none"/>
          <w:lang w:eastAsia="zh-CN"/>
        </w:rPr>
        <w:t xml:space="preserve">（五）</w:t>
      </w:r>
      <w:r>
        <w:rPr>
          <w:rFonts w:hint="eastAsia" w:ascii="宋体" w:hAnsi="宋体" w:cs="宋体"/>
          <w:color w:val="000000"/>
          <w:sz w:val="30"/>
          <w:szCs w:val="30"/>
          <w:lang w:eastAsia="zh-CN"/>
        </w:rPr>
        <w:t xml:space="preserve">开启</w:t>
      </w:r>
      <w:r>
        <w:rPr>
          <w:rFonts w:ascii="宋体" w:hAnsi="宋体" w:cs="宋体"/>
          <w:color w:val="000000"/>
          <w:sz w:val="30"/>
          <w:szCs w:val="30"/>
          <w:lang w:eastAsia="zh-CN"/>
        </w:rPr>
      </w:r>
      <w:r/>
    </w:p>
    <w:p>
      <w:pPr>
        <w:pStyle w:val="1007"/>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Cs/>
          <w:color w:val="000000"/>
          <w:sz w:val="24"/>
          <w:szCs w:val="24"/>
        </w:rPr>
        <w:t xml:space="preserve">2026年</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月22</w:t>
      </w:r>
      <w:r>
        <w:rPr>
          <w:rFonts w:hint="eastAsia" w:ascii="宋体" w:hAnsi="宋体" w:eastAsia="宋体" w:cs="宋体"/>
          <w:bCs/>
          <w:color w:val="000000"/>
          <w:sz w:val="24"/>
          <w:szCs w:val="24"/>
        </w:rPr>
        <w:t xml:space="preserve">日</w:t>
      </w:r>
      <w:r>
        <w:rPr>
          <w:rFonts w:hint="eastAsia" w:ascii="宋体" w:hAnsi="宋体" w:eastAsia="宋体" w:cs="宋体"/>
          <w:color w:val="000000"/>
          <w:sz w:val="24"/>
          <w:szCs w:val="24"/>
        </w:rPr>
        <w:t xml:space="preserve">9点30分</w:t>
      </w:r>
      <w:r>
        <w:rPr>
          <w:rFonts w:hint="eastAsia" w:ascii="宋体" w:hAnsi="宋体" w:eastAsia="宋体" w:cs="宋体"/>
          <w:bCs/>
          <w:color w:val="000000"/>
          <w:sz w:val="24"/>
          <w:szCs w:val="24"/>
        </w:rPr>
        <w:t xml:space="preserve">（北京时间）</w:t>
      </w:r>
      <w:r>
        <w:rPr>
          <w:rFonts w:ascii="宋体" w:hAnsi="宋体" w:eastAsia="宋体" w:cs="宋体"/>
          <w:color w:val="000000"/>
          <w:sz w:val="24"/>
          <w:szCs w:val="24"/>
        </w:rPr>
      </w:r>
      <w:r/>
    </w:p>
    <w:p>
      <w:pPr>
        <w:pStyle w:val="1433"/>
        <w:ind w:firstLine="452"/>
        <w:keepLines w:val="0"/>
        <w:keepNext w:val="0"/>
        <w:spacing w:before="0"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2.地点：无锡市学前街27号（原无锡师范大楼</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lang w:val="en-US" w:eastAsia="zh-CN"/>
        </w:rPr>
        <w:t xml:space="preserve">408</w:t>
      </w:r>
      <w:r>
        <w:rPr>
          <w:rFonts w:hint="eastAsia" w:ascii="宋体" w:hAnsi="宋体" w:eastAsia="宋体" w:cs="宋体"/>
          <w:color w:val="000000"/>
          <w:sz w:val="24"/>
          <w:szCs w:val="24"/>
          <w:lang w:val="en-US" w:eastAsia="zh-CN"/>
        </w:rPr>
      </w:r>
      <w:r/>
    </w:p>
    <w:p>
      <w:pPr>
        <w:pStyle w:val="1433"/>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color w:val="000000"/>
          <w:sz w:val="24"/>
          <w:szCs w:val="24"/>
          <w:lang w:val="en-US" w:eastAsia="zh-CN"/>
        </w:rPr>
        <w:t xml:space="preserve">（六）</w:t>
      </w:r>
      <w:r>
        <w:rPr>
          <w:rFonts w:hint="eastAsia" w:ascii="宋体" w:hAnsi="宋体" w:eastAsia="宋体" w:cs="宋体"/>
          <w:bCs w:val="0"/>
          <w:sz w:val="24"/>
          <w:szCs w:val="24"/>
          <w:highlight w:val="none"/>
          <w:lang w:eastAsia="zh-CN"/>
        </w:rPr>
        <w:t xml:space="preserve">公告期限</w:t>
      </w:r>
      <w:r>
        <w:rPr>
          <w:rFonts w:hint="eastAsia" w:ascii="宋体" w:hAnsi="宋体" w:eastAsia="宋体" w:cs="宋体"/>
          <w:bCs w:val="0"/>
          <w:sz w:val="24"/>
          <w:szCs w:val="24"/>
          <w:highlight w:val="none"/>
          <w:lang w:eastAsia="zh-CN"/>
        </w:rPr>
      </w:r>
      <w:r/>
    </w:p>
    <w:p>
      <w:pPr>
        <w:pStyle w:val="100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公告及</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文件公告期限）自本公告发布之日起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rPr>
          <w:rFonts w:hint="eastAsia" w:ascii="宋体" w:hAnsi="宋体" w:cs="宋体"/>
          <w:sz w:val="24"/>
          <w:szCs w:val="24"/>
          <w:highlight w:val="none"/>
        </w:rPr>
      </w:r>
      <w:r/>
    </w:p>
    <w:p>
      <w:pPr>
        <w:pStyle w:val="1007"/>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100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1007"/>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07"/>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无锡旅游商贸高等职业学校</w:t>
      </w:r>
      <w:r>
        <w:rPr>
          <w:rFonts w:hint="eastAsia" w:hAnsi="宋体" w:cs="宋体"/>
          <w:sz w:val="24"/>
          <w:lang w:eastAsia="zh-CN"/>
        </w:rPr>
      </w:r>
      <w:r/>
    </w:p>
    <w:p>
      <w:pPr>
        <w:pStyle w:val="100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联系地址：无锡市梁溪区广石西路999号</w:t>
      </w:r>
      <w:r>
        <w:rPr>
          <w:rFonts w:hint="eastAsia" w:ascii="宋体" w:hAnsi="宋体" w:cs="宋体"/>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联系人：韩飞 </w:t>
      </w:r>
      <w:r>
        <w:rPr>
          <w:rFonts w:hint="eastAsia" w:ascii="宋体" w:hAnsi="宋体" w:cs="宋体"/>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联系电话：0510-83038010</w:t>
      </w:r>
      <w:r>
        <w:rPr>
          <w:rFonts w:hint="eastAsia" w:ascii="宋体" w:hAnsi="宋体" w:cs="宋体"/>
          <w:sz w:val="24"/>
          <w:szCs w:val="24"/>
          <w:highlight w:val="none"/>
        </w:rPr>
      </w:r>
      <w:r/>
    </w:p>
    <w:p>
      <w:pPr>
        <w:pStyle w:val="100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1007"/>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1007"/>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1007"/>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100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1007"/>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1007"/>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1007"/>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1007"/>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1007"/>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1007"/>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文件至现场，</w:t>
      </w:r>
      <w:r>
        <w:rPr>
          <w:rFonts w:hint="eastAsia" w:ascii="宋体" w:hAnsi="宋体" w:cs="Times New Roman"/>
          <w:sz w:val="24"/>
          <w:szCs w:val="24"/>
          <w:highlight w:val="none"/>
          <w:lang w:val="en-US" w:eastAsia="zh-CN"/>
        </w:rPr>
        <w:t xml:space="preserve">成交</w:t>
      </w:r>
      <w:r>
        <w:rPr>
          <w:rFonts w:hint="eastAsia" w:ascii="宋体" w:hAnsi="宋体" w:cs="Times New Roman"/>
          <w:b w:val="0"/>
          <w:bCs/>
          <w:sz w:val="24"/>
          <w:szCs w:val="24"/>
          <w:highlight w:val="none"/>
        </w:rPr>
        <w:t xml:space="preserve">后</w:t>
      </w:r>
      <w:r>
        <w:rPr>
          <w:rFonts w:hint="eastAsia" w:ascii="宋体" w:hAnsi="宋体" w:cs="Times New Roman"/>
          <w:b w:val="0"/>
          <w:bCs/>
          <w:sz w:val="24"/>
          <w:szCs w:val="24"/>
          <w:highlight w:val="none"/>
          <w:lang w:val="en-US" w:eastAsia="zh-CN"/>
        </w:rPr>
        <w:t xml:space="preserve">成交</w:t>
      </w:r>
      <w:r>
        <w:rPr>
          <w:rFonts w:hint="eastAsia" w:ascii="宋体" w:hAnsi="宋体" w:cs="Times New Roman"/>
          <w:b w:val="0"/>
          <w:bCs/>
          <w:sz w:val="24"/>
          <w:szCs w:val="24"/>
          <w:highlight w:val="none"/>
        </w:rPr>
        <w:t xml:space="preserve">供应商向</w:t>
      </w:r>
      <w:r>
        <w:rPr>
          <w:rFonts w:hint="eastAsia" w:ascii="宋体" w:hAnsi="宋体" w:eastAsia="宋体" w:cs="Times New Roman"/>
          <w:b w:val="0"/>
          <w:bCs/>
          <w:sz w:val="24"/>
          <w:szCs w:val="24"/>
          <w:highlight w:val="none"/>
        </w:rPr>
        <w:t xml:space="preserve">采购代理机构</w:t>
      </w:r>
      <w:r>
        <w:rPr>
          <w:rFonts w:hint="eastAsia" w:ascii="宋体" w:hAnsi="宋体" w:cs="Times New Roman"/>
          <w:b w:val="0"/>
          <w:bCs/>
          <w:sz w:val="24"/>
          <w:szCs w:val="24"/>
          <w:highlight w:val="none"/>
        </w:rPr>
        <w:t xml:space="preserve">提供与电子</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文件完全一致的纸质</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w:t>
      </w:r>
      <w:r>
        <w:rPr>
          <w:rFonts w:hint="eastAsia" w:ascii="宋体" w:hAnsi="宋体" w:cs="Times New Roman"/>
          <w:b w:val="0"/>
          <w:bCs/>
          <w:sz w:val="24"/>
          <w:szCs w:val="24"/>
          <w:highlight w:val="none"/>
          <w:lang w:val="en-US" w:eastAsia="zh-CN"/>
        </w:rPr>
        <w:t xml:space="preserve">2</w:t>
      </w:r>
      <w:r>
        <w:rPr>
          <w:rFonts w:hint="eastAsia" w:ascii="宋体" w:hAnsi="宋体" w:cs="Times New Roman"/>
          <w:b w:val="0"/>
          <w:bCs/>
          <w:sz w:val="24"/>
          <w:szCs w:val="24"/>
          <w:highlight w:val="none"/>
        </w:rPr>
        <w:t xml:space="preserve">份：一正、</w:t>
      </w:r>
      <w:r>
        <w:rPr>
          <w:rFonts w:hint="eastAsia" w:ascii="宋体" w:hAnsi="宋体" w:cs="Times New Roman"/>
          <w:b w:val="0"/>
          <w:bCs/>
          <w:sz w:val="24"/>
          <w:szCs w:val="24"/>
          <w:highlight w:val="none"/>
          <w:lang w:val="en-US" w:eastAsia="zh-CN"/>
        </w:rPr>
        <w:t xml:space="preserve">一</w:t>
      </w:r>
      <w:r>
        <w:rPr>
          <w:rFonts w:hint="eastAsia" w:ascii="宋体" w:hAnsi="宋体" w:cs="Times New Roman"/>
          <w:b w:val="0"/>
          <w:bCs/>
          <w:sz w:val="24"/>
          <w:szCs w:val="24"/>
          <w:highlight w:val="none"/>
        </w:rPr>
        <w:t xml:space="preserve">副）。</w:t>
      </w:r>
      <w:r>
        <w:rPr>
          <w:rFonts w:hint="eastAsia" w:ascii="宋体" w:hAnsi="宋体" w:cs="Times New Roman"/>
          <w:sz w:val="24"/>
          <w:szCs w:val="24"/>
          <w:highlight w:val="none"/>
        </w:rPr>
      </w:r>
      <w:r/>
    </w:p>
    <w:p>
      <w:pPr>
        <w:pStyle w:val="1007"/>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w:t>
      </w:r>
      <w:r>
        <w:rPr>
          <w:rFonts w:hint="eastAsia" w:ascii="宋体" w:hAnsi="宋体" w:cs="Times New Roman"/>
          <w:sz w:val="24"/>
          <w:szCs w:val="24"/>
          <w:highlight w:val="none"/>
          <w:lang w:val="en-US" w:eastAsia="zh-CN"/>
        </w:rPr>
        <w:t xml:space="preserve">采购</w:t>
      </w:r>
      <w:r>
        <w:rPr>
          <w:rFonts w:hint="eastAsia" w:ascii="宋体" w:hAnsi="宋体" w:cs="Times New Roman"/>
          <w:sz w:val="24"/>
          <w:szCs w:val="24"/>
          <w:highlight w:val="none"/>
        </w:rPr>
        <w:t xml:space="preserve">文件中关于电子开评标等相关事项，如有问题可发送邮件或电话咨询。</w:t>
      </w:r>
      <w:r>
        <w:rPr>
          <w:rFonts w:hint="eastAsia" w:ascii="宋体" w:hAnsi="宋体" w:cs="Times New Roman"/>
          <w:sz w:val="24"/>
          <w:szCs w:val="24"/>
          <w:highlight w:val="none"/>
        </w:rPr>
      </w:r>
      <w:r/>
    </w:p>
    <w:p>
      <w:pPr>
        <w:pStyle w:val="1007"/>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1007"/>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1007"/>
        <w:jc w:val="center"/>
        <w:spacing w:line="360" w:lineRule="auto"/>
        <w:rPr>
          <w:rFonts w:hAnsi="宋体"/>
          <w:b/>
          <w:color w:val="000000"/>
          <w:sz w:val="44"/>
          <w:szCs w:val="44"/>
        </w:rPr>
        <w:sectPr>
          <w:headerReference w:type="default" r:id="rId9"/>
          <w:footerReference w:type="default" r:id="rId13"/>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1007"/>
        <w:jc w:val="center"/>
        <w:spacing w:line="360" w:lineRule="auto"/>
        <w:rPr>
          <w:rFonts w:hAnsi="宋体"/>
          <w:b/>
          <w:color w:val="000000"/>
          <w:sz w:val="44"/>
          <w:szCs w:val="44"/>
        </w:rPr>
        <w:outlineLvl w:val="0"/>
      </w:pPr>
      <w:r>
        <w:rPr>
          <w:rFonts w:hint="eastAsia" w:ascii="黑体" w:eastAsia="黑体"/>
          <w:bCs/>
          <w:sz w:val="28"/>
          <w:szCs w:val="28"/>
        </w:rPr>
        <w:t xml:space="preserve">第二章  </w:t>
      </w:r>
      <w:r>
        <w:rPr>
          <w:rFonts w:hint="eastAsia" w:ascii="黑体" w:eastAsia="黑体"/>
          <w:bCs/>
          <w:sz w:val="28"/>
          <w:szCs w:val="28"/>
          <w:lang w:val="en-US" w:eastAsia="zh-CN"/>
        </w:rPr>
        <w:t xml:space="preserve">供应商</w:t>
      </w:r>
      <w:r>
        <w:rPr>
          <w:rFonts w:hint="eastAsia" w:ascii="黑体" w:eastAsia="黑体"/>
          <w:bCs/>
          <w:sz w:val="28"/>
          <w:szCs w:val="28"/>
        </w:rPr>
        <w:t xml:space="preserve">须知</w:t>
      </w:r>
      <w:r>
        <w:rPr>
          <w:rFonts w:hAnsi="宋体"/>
          <w:b/>
          <w:color w:val="000000"/>
          <w:sz w:val="44"/>
          <w:szCs w:val="44"/>
        </w:rPr>
      </w:r>
      <w:r/>
    </w:p>
    <w:p>
      <w:pPr>
        <w:pStyle w:val="1433"/>
        <w:ind w:firstLine="452"/>
        <w:keepLines w:val="0"/>
        <w:keepNext w:val="0"/>
        <w:pageBreakBefore w:val="0"/>
        <w:spacing w:before="0" w:after="0" w:line="360" w:lineRule="auto"/>
        <w:rPr>
          <w:sz w:val="30"/>
          <w:szCs w:val="30"/>
          <w:highlight w:val="none"/>
          <w:lang w:eastAsia="zh-CN"/>
        </w:rPr>
      </w:pPr>
      <w:r/>
      <w:bookmarkStart w:id="4" w:name="_Toc513029203"/>
      <w:r/>
      <w:bookmarkStart w:id="5" w:name="_Toc120614214"/>
      <w:r/>
      <w:bookmarkStart w:id="6" w:name="_Toc20823275"/>
      <w:r/>
      <w:bookmarkStart w:id="7" w:name="_Toc16938519"/>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方式</w:t>
      </w:r>
      <w:bookmarkEnd w:id="9"/>
      <w:r/>
      <w:bookmarkEnd w:id="10"/>
      <w:r/>
      <w:bookmarkEnd w:id="11"/>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1.1</w:t>
      </w:r>
      <w:r>
        <w:rPr>
          <w:rFonts w:hint="eastAsia" w:ascii="宋体" w:hAnsi="宋体" w:eastAsia="宋体" w:cs="宋体"/>
          <w:color w:val="000000"/>
          <w:sz w:val="24"/>
        </w:rPr>
        <w:t xml:space="preserve">本次政府采购活动采取竞争性磋商</w:t>
      </w:r>
      <w:r>
        <w:rPr>
          <w:rFonts w:hint="eastAsia" w:ascii="宋体" w:hAnsi="宋体"/>
          <w:sz w:val="24"/>
          <w:highlight w:val="none"/>
        </w:rPr>
        <w:t xml:space="preserve">方式，本</w:t>
      </w:r>
      <w:r>
        <w:rPr>
          <w:rFonts w:hint="eastAsia" w:ascii="宋体" w:hAnsi="宋体"/>
          <w:sz w:val="24"/>
          <w:highlight w:val="none"/>
          <w:lang w:val="en-US" w:eastAsia="zh-CN"/>
        </w:rPr>
        <w:t xml:space="preserve">超过</w:t>
      </w:r>
      <w:r>
        <w:rPr>
          <w:rFonts w:hint="eastAsia" w:ascii="宋体" w:hAnsi="宋体"/>
          <w:sz w:val="24"/>
          <w:highlight w:val="none"/>
        </w:rPr>
        <w:t xml:space="preserve">文件仅适用于</w:t>
      </w:r>
      <w:r>
        <w:rPr>
          <w:rFonts w:hint="eastAsia" w:ascii="宋体" w:hAnsi="宋体"/>
          <w:sz w:val="24"/>
          <w:highlight w:val="none"/>
          <w:lang w:val="en-US" w:eastAsia="zh-CN"/>
        </w:rPr>
        <w:t xml:space="preserve">超过</w:t>
      </w:r>
      <w:r>
        <w:rPr>
          <w:rFonts w:hint="eastAsia" w:ascii="宋体" w:hAnsi="宋体"/>
          <w:sz w:val="24"/>
          <w:highlight w:val="none"/>
        </w:rPr>
        <w:t xml:space="preserve">公告中所述项目。</w:t>
      </w:r>
      <w:r>
        <w:rPr>
          <w:rFonts w:hint="eastAsia" w:ascii="宋体" w:hAnsi="宋体"/>
          <w:sz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12" w:name="_Toc513029205"/>
      <w:r/>
      <w:bookmarkStart w:id="13" w:name="_Toc20823277"/>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w:t>
      </w:r>
      <w:r>
        <w:rPr>
          <w:rFonts w:hint="eastAsia" w:ascii="宋体" w:hAnsi="宋体" w:eastAsia="宋体"/>
          <w:bCs w:val="0"/>
          <w:highlight w:val="none"/>
          <w:lang w:val="en-US" w:eastAsia="zh-CN"/>
        </w:rPr>
        <w:t xml:space="preserve">供应商</w:t>
      </w:r>
      <w:r>
        <w:rPr>
          <w:rFonts w:hint="eastAsia" w:ascii="宋体" w:hAnsi="宋体" w:eastAsia="宋体"/>
          <w:bCs w:val="0"/>
          <w:highlight w:val="none"/>
          <w:lang w:eastAsia="zh-CN"/>
        </w:rPr>
        <w:t xml:space="preserve">、联合体</w:t>
      </w:r>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sz w:val="24"/>
          <w:szCs w:val="24"/>
          <w:highlight w:val="none"/>
        </w:rPr>
        <w:t xml:space="preserve">2.2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（也称“</w:t>
      </w:r>
      <w:r>
        <w:rPr>
          <w:rFonts w:hint="eastAsia" w:ascii="宋体" w:hAnsi="宋体"/>
          <w:sz w:val="24"/>
          <w:szCs w:val="24"/>
          <w:highlight w:val="none"/>
          <w:lang w:val="en-US" w:eastAsia="zh-CN"/>
        </w:rPr>
        <w:t xml:space="preserve">报价人</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w:t>
      </w:r>
      <w:r>
        <w:rPr>
          <w:rFonts w:hint="eastAsia" w:ascii="宋体" w:hAnsi="宋体" w:eastAsia="宋体" w:cs="宋体"/>
          <w:color w:val="000000"/>
          <w:sz w:val="24"/>
          <w:szCs w:val="24"/>
        </w:rPr>
        <w:t xml:space="preserve">是指响应磋商、参加报价竞争的法人、其他组织或者自然人。合格的供应商应满足磋商公告中供应商的资格要求以及本文件实质性要求和条件的规定。</w:t>
      </w:r>
      <w:r>
        <w:rPr>
          <w:rFonts w:ascii="宋体" w:hAnsi="宋体" w:eastAsia="宋体" w:cs="宋体"/>
          <w:color w:val="000000"/>
          <w:sz w:val="24"/>
          <w:szCs w:val="24"/>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rPr>
          <w:rFonts w:hint="eastAsia" w:ascii="宋体" w:hAnsi="宋体"/>
          <w:sz w:val="24"/>
          <w:szCs w:val="24"/>
          <w:highlight w:val="none"/>
        </w:rPr>
        <w:t xml:space="preserve">。</w:t>
      </w:r>
      <w:r>
        <w:rPr>
          <w:rFonts w:hint="eastAsia" w:ascii="宋体" w:hAnsi="宋体"/>
          <w:sz w:val="24"/>
          <w:szCs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15" w:name="_Toc16938522"/>
      <w:r/>
      <w:bookmarkStart w:id="16" w:name="_Toc20823278"/>
      <w:r/>
      <w:bookmarkStart w:id="17" w:name="_Toc513029206"/>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3.1 </w:t>
      </w:r>
      <w:r>
        <w:rPr>
          <w:rFonts w:hint="eastAsia" w:ascii="宋体" w:hAnsi="宋体" w:eastAsia="宋体" w:cs="宋体"/>
          <w:color w:val="000000"/>
          <w:sz w:val="24"/>
        </w:rPr>
        <w:t xml:space="preserve">本次磋商及由此产生的合同受中华人民共和国有关的法律法规制约和保护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18" w:name="_Toc462564067"/>
      <w:r/>
      <w:bookmarkStart w:id="19" w:name="_Toc16938523"/>
      <w:r/>
      <w:bookmarkStart w:id="20" w:name="_Toc513029207"/>
      <w:r/>
      <w:bookmarkStart w:id="21" w:name="_Toc20823279"/>
      <w:r>
        <w:rPr>
          <w:rFonts w:hint="eastAsia" w:ascii="宋体" w:hAnsi="宋体" w:eastAsia="宋体"/>
          <w:bCs w:val="0"/>
          <w:highlight w:val="none"/>
          <w:lang w:eastAsia="zh-CN"/>
        </w:rPr>
        <w:t xml:space="preserve">4.</w:t>
      </w:r>
      <w:r>
        <w:rPr>
          <w:rFonts w:hint="eastAsia" w:ascii="宋体" w:hAnsi="宋体" w:eastAsia="宋体" w:cs="宋体"/>
          <w:bCs w:val="0"/>
          <w:color w:val="000000"/>
          <w:lang w:eastAsia="zh-CN"/>
        </w:rPr>
        <w:t xml:space="preserve">磋商</w:t>
      </w:r>
      <w:r>
        <w:rPr>
          <w:rFonts w:hint="eastAsia" w:ascii="宋体" w:hAnsi="宋体" w:eastAsia="宋体"/>
          <w:bCs w:val="0"/>
          <w:highlight w:val="none"/>
          <w:lang w:eastAsia="zh-CN"/>
        </w:rPr>
        <w:t xml:space="preserve">费用</w:t>
      </w:r>
      <w:bookmarkEnd w:id="18"/>
      <w:r/>
      <w:bookmarkEnd w:id="19"/>
      <w:r/>
      <w:bookmarkEnd w:id="20"/>
      <w:r/>
      <w:bookmarkEnd w:id="21"/>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lang w:val="en-US" w:eastAsia="zh-CN"/>
        </w:rPr>
        <w:t xml:space="preserve">供应商</w:t>
      </w:r>
      <w:r>
        <w:rPr>
          <w:rFonts w:hint="eastAsia" w:ascii="宋体" w:hAnsi="宋体"/>
          <w:sz w:val="24"/>
          <w:highlight w:val="none"/>
        </w:rPr>
        <w:t xml:space="preserve">应自行承担所有与参加</w:t>
      </w:r>
      <w:r>
        <w:rPr>
          <w:rFonts w:hint="eastAsia" w:ascii="宋体" w:hAnsi="宋体"/>
          <w:sz w:val="24"/>
          <w:highlight w:val="none"/>
          <w:lang w:val="en-US" w:eastAsia="zh-CN"/>
        </w:rPr>
        <w:t xml:space="preserve">磋商</w:t>
      </w:r>
      <w:r>
        <w:rPr>
          <w:rFonts w:hint="eastAsia" w:ascii="宋体" w:hAnsi="宋体"/>
          <w:sz w:val="24"/>
          <w:highlight w:val="none"/>
        </w:rPr>
        <w:t xml:space="preserve">有关的费用，无论</w:t>
      </w:r>
      <w:r>
        <w:rPr>
          <w:rFonts w:hint="eastAsia" w:ascii="宋体" w:hAnsi="宋体"/>
          <w:sz w:val="24"/>
          <w:highlight w:val="none"/>
          <w:lang w:val="en-US" w:eastAsia="zh-CN"/>
        </w:rPr>
        <w:t xml:space="preserve">磋商</w:t>
      </w:r>
      <w:r>
        <w:rPr>
          <w:rFonts w:hint="eastAsia" w:ascii="宋体" w:hAnsi="宋体"/>
          <w:sz w:val="24"/>
          <w:highlight w:val="none"/>
        </w:rPr>
        <w:t xml:space="preserve">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1007"/>
        <w:ind w:firstLine="480"/>
        <w:keepLines w:val="0"/>
        <w:keepNext w:val="0"/>
        <w:pageBreakBefore w:val="0"/>
        <w:spacing w:line="360" w:lineRule="auto"/>
        <w:rPr>
          <w:rFonts w:hint="eastAsia" w:ascii="宋体" w:hAnsi="宋体"/>
          <w:strike/>
          <w:sz w:val="24"/>
          <w:highlight w:val="none"/>
        </w:rPr>
      </w:pPr>
      <w:r>
        <w:rPr>
          <w:rFonts w:hint="eastAsia" w:ascii="宋体" w:hAnsi="宋体"/>
          <w:sz w:val="24"/>
          <w:highlight w:val="none"/>
        </w:rPr>
        <w:t xml:space="preserve">4.2本次磋商代理服务</w:t>
      </w:r>
      <w:r>
        <w:rPr>
          <w:rFonts w:hint="eastAsia" w:ascii="宋体" w:hAnsi="宋体"/>
          <w:color w:val="000000"/>
          <w:sz w:val="24"/>
          <w:highlight w:val="none"/>
        </w:rPr>
        <w:t xml:space="preserve">费由</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支付，本</w:t>
      </w:r>
      <w:r>
        <w:rPr>
          <w:rFonts w:hint="eastAsia" w:ascii="宋体" w:hAnsi="宋体"/>
          <w:sz w:val="24"/>
          <w:highlight w:val="none"/>
        </w:rPr>
        <w:t xml:space="preserve">项目代理服务费</w:t>
      </w:r>
      <w:r>
        <w:rPr>
          <w:rFonts w:hint="eastAsia" w:ascii="宋体" w:hAnsi="宋体"/>
          <w:sz w:val="24"/>
          <w:highlight w:val="none"/>
          <w:lang w:val="en-US" w:eastAsia="zh-CN"/>
        </w:rPr>
        <w:t xml:space="preserve">按</w:t>
      </w:r>
      <w:r>
        <w:rPr>
          <w:rFonts w:hint="eastAsia" w:ascii="Times New Roman"/>
          <w:bCs/>
          <w:sz w:val="24"/>
        </w:rPr>
        <w:t xml:space="preserve">差额定率累进法计算，100万元及以下按</w:t>
      </w:r>
      <w:r>
        <w:rPr>
          <w:rFonts w:hint="eastAsia" w:ascii="Times New Roman"/>
          <w:bCs/>
          <w:sz w:val="24"/>
          <w:lang w:val="en-US" w:eastAsia="zh-CN"/>
        </w:rPr>
        <w:t xml:space="preserve">成交</w:t>
      </w:r>
      <w:r>
        <w:rPr>
          <w:rFonts w:hint="eastAsia" w:ascii="Times New Roman"/>
          <w:bCs/>
          <w:sz w:val="24"/>
        </w:rPr>
        <w:t xml:space="preserve">金额的1%，100万元-500万元按</w:t>
      </w:r>
      <w:r>
        <w:rPr>
          <w:rFonts w:hint="eastAsia" w:ascii="Times New Roman"/>
          <w:bCs/>
          <w:sz w:val="24"/>
          <w:lang w:val="en-US" w:eastAsia="zh-CN"/>
        </w:rPr>
        <w:t xml:space="preserve">成交</w:t>
      </w:r>
      <w:r>
        <w:rPr>
          <w:rFonts w:hint="eastAsia" w:ascii="Times New Roman"/>
          <w:bCs/>
          <w:sz w:val="24"/>
        </w:rPr>
        <w:t xml:space="preserve">金额的0.7%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5.</w:t>
      </w:r>
      <w:r>
        <w:rPr>
          <w:rFonts w:hint="eastAsia" w:ascii="宋体" w:hAnsi="宋体" w:eastAsia="宋体" w:cs="宋体"/>
          <w:bCs w:val="0"/>
          <w:color w:val="000000"/>
          <w:lang w:eastAsia="zh-CN"/>
        </w:rPr>
        <w:t xml:space="preserve">采购文件的约束力</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文件的规定和约束</w:t>
      </w:r>
      <w:r>
        <w:rPr>
          <w:rFonts w:hint="eastAsia" w:ascii="宋体" w:hAnsi="宋体"/>
          <w:sz w:val="24"/>
          <w:szCs w:val="24"/>
          <w:highlight w:val="none"/>
        </w:rPr>
        <w:t xml:space="preserve">。</w:t>
      </w:r>
      <w:r>
        <w:rPr>
          <w:rFonts w:hint="eastAsia" w:ascii="宋体" w:hAnsi="宋体"/>
          <w:sz w:val="24"/>
          <w:szCs w:val="24"/>
          <w:highlight w:val="none"/>
        </w:rPr>
      </w:r>
      <w:r/>
    </w:p>
    <w:p>
      <w:pPr>
        <w:pStyle w:val="1433"/>
        <w:ind w:firstLine="452"/>
        <w:keepLines w:val="0"/>
        <w:keepNext w:val="0"/>
        <w:pageBreakBefore w:val="0"/>
        <w:spacing w:before="0" w:after="0" w:line="360" w:lineRule="auto"/>
        <w:rPr>
          <w:sz w:val="30"/>
          <w:szCs w:val="30"/>
          <w:highlight w:val="none"/>
          <w:lang w:eastAsia="zh-CN"/>
        </w:rPr>
      </w:pPr>
      <w:r/>
      <w:bookmarkStart w:id="22" w:name="_Toc120614215"/>
      <w:r/>
      <w:bookmarkStart w:id="23" w:name="_Toc20823281"/>
      <w:r/>
      <w:bookmarkStart w:id="24" w:name="_Toc513029209"/>
      <w:r/>
      <w:bookmarkStart w:id="25" w:name="_Toc16938525"/>
      <w:r>
        <w:rPr>
          <w:rFonts w:hint="eastAsia"/>
          <w:sz w:val="30"/>
          <w:szCs w:val="30"/>
          <w:highlight w:val="none"/>
          <w:lang w:eastAsia="zh-CN"/>
        </w:rPr>
        <w:t xml:space="preserve">二、</w:t>
      </w:r>
      <w:r>
        <w:rPr>
          <w:rFonts w:hint="eastAsia"/>
          <w:sz w:val="30"/>
          <w:szCs w:val="30"/>
          <w:highlight w:val="none"/>
          <w:lang w:val="en-US" w:eastAsia="zh-CN"/>
        </w:rPr>
        <w:t xml:space="preserve">采购</w:t>
      </w:r>
      <w:r>
        <w:rPr>
          <w:rFonts w:hint="eastAsia"/>
          <w:sz w:val="30"/>
          <w:szCs w:val="30"/>
          <w:highlight w:val="none"/>
          <w:lang w:eastAsia="zh-CN"/>
        </w:rPr>
        <w:t xml:space="preserve">文件</w:t>
      </w:r>
      <w:bookmarkEnd w:id="22"/>
      <w:r/>
      <w:bookmarkEnd w:id="23"/>
      <w:r/>
      <w:bookmarkEnd w:id="24"/>
      <w:r/>
      <w:bookmarkEnd w:id="25"/>
      <w:r>
        <w:rPr>
          <w:sz w:val="30"/>
          <w:szCs w:val="30"/>
          <w:highlight w:val="none"/>
          <w:lang w:eastAsia="zh-CN"/>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26" w:name="_Toc16938526"/>
      <w:r/>
      <w:bookmarkStart w:id="27" w:name="_Toc513029210"/>
      <w:r/>
      <w:bookmarkStart w:id="28" w:name="_Toc20823282"/>
      <w:r>
        <w:rPr>
          <w:rFonts w:hint="eastAsia" w:ascii="宋体" w:hAnsi="宋体" w:eastAsia="宋体"/>
          <w:bCs w:val="0"/>
          <w:highlight w:val="none"/>
          <w:lang w:eastAsia="zh-CN"/>
        </w:rPr>
        <w:t xml:space="preserve">6.</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文件构成</w:t>
      </w:r>
      <w:bookmarkEnd w:id="26"/>
      <w:r/>
      <w:bookmarkEnd w:id="27"/>
      <w:r/>
      <w:bookmarkEnd w:id="28"/>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bCs/>
          <w:sz w:val="24"/>
          <w:highlight w:val="none"/>
          <w:lang w:val="en-US" w:eastAsia="zh-CN"/>
        </w:rPr>
        <w:t xml:space="preserve">采购</w:t>
      </w:r>
      <w:r>
        <w:rPr>
          <w:rFonts w:hint="eastAsia" w:ascii="宋体" w:hAnsi="宋体"/>
          <w:sz w:val="24"/>
          <w:highlight w:val="none"/>
        </w:rPr>
        <w:t xml:space="preserve">文件由以下部分组成：</w:t>
      </w:r>
      <w:r>
        <w:rPr>
          <w:rFonts w:hint="eastAsia" w:ascii="宋体" w:hAnsi="宋体"/>
          <w:sz w:val="24"/>
          <w:highlight w:val="none"/>
        </w:rPr>
      </w:r>
      <w:r/>
    </w:p>
    <w:p>
      <w:pPr>
        <w:pStyle w:val="1007"/>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磋商</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须知</w:t>
      </w:r>
      <w:r>
        <w:rPr>
          <w:rFonts w:hint="eastAsia" w:ascii="宋体" w:hAnsi="宋体"/>
          <w:sz w:val="24"/>
          <w:szCs w:val="24"/>
          <w:highlight w:val="none"/>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1007"/>
        <w:ind w:firstLine="480"/>
        <w:keepLines w:val="0"/>
        <w:keepNext w:val="0"/>
        <w:pageBreakBefore w:val="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w:t>
      </w:r>
      <w:r>
        <w:rPr>
          <w:rFonts w:hint="eastAsia" w:hAnsi="宋体"/>
          <w:sz w:val="24"/>
          <w:szCs w:val="24"/>
          <w:highlight w:val="none"/>
          <w:lang w:val="en-US" w:eastAsia="zh-CN"/>
        </w:rPr>
        <w:t xml:space="preserve">审</w:t>
      </w:r>
      <w:r>
        <w:rPr>
          <w:rFonts w:hint="eastAsia" w:hAnsi="宋体"/>
          <w:sz w:val="24"/>
          <w:szCs w:val="24"/>
          <w:highlight w:val="none"/>
        </w:rPr>
        <w:t xml:space="preserve">方法与评</w:t>
      </w:r>
      <w:r>
        <w:rPr>
          <w:rFonts w:hint="eastAsia" w:hAnsi="宋体"/>
          <w:sz w:val="24"/>
          <w:szCs w:val="24"/>
          <w:highlight w:val="none"/>
          <w:lang w:val="en-US" w:eastAsia="zh-CN"/>
        </w:rPr>
        <w:t xml:space="preserve">审</w:t>
      </w:r>
      <w:r>
        <w:rPr>
          <w:rFonts w:hint="eastAsia" w:hAnsi="宋体"/>
          <w:sz w:val="24"/>
          <w:szCs w:val="24"/>
          <w:highlight w:val="none"/>
        </w:rPr>
        <w:t xml:space="preserve">标准</w:t>
      </w:r>
      <w:r>
        <w:rPr>
          <w:rFonts w:hint="eastAsia" w:hAnsi="宋体"/>
          <w:sz w:val="24"/>
          <w:szCs w:val="24"/>
          <w:highlight w:val="none"/>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文件内容与格式</w:t>
      </w:r>
      <w:r>
        <w:rPr>
          <w:rFonts w:hint="eastAsia" w:ascii="宋体" w:hAnsi="宋体"/>
          <w:sz w:val="24"/>
          <w:szCs w:val="24"/>
          <w:highlight w:val="none"/>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请仔细检查</w:t>
      </w:r>
      <w:r>
        <w:rPr>
          <w:rFonts w:hint="eastAsia" w:ascii="宋体" w:hAnsi="宋体"/>
          <w:sz w:val="24"/>
          <w:highlight w:val="none"/>
          <w:lang w:val="en-US" w:eastAsia="zh-CN"/>
        </w:rPr>
        <w:t xml:space="preserve">采购</w:t>
      </w:r>
      <w:r>
        <w:rPr>
          <w:rFonts w:hint="eastAsia" w:ascii="宋体" w:hAnsi="宋体"/>
          <w:sz w:val="24"/>
          <w:highlight w:val="none"/>
        </w:rPr>
        <w:t xml:space="preserve">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6.2</w:t>
      </w:r>
      <w:r>
        <w:rPr>
          <w:rFonts w:hint="eastAsia" w:ascii="宋体" w:hAnsi="宋体"/>
          <w:sz w:val="24"/>
          <w:highlight w:val="none"/>
          <w:lang w:val="en-US" w:eastAsia="zh-CN"/>
        </w:rPr>
        <w:t xml:space="preserve">供应商</w:t>
      </w:r>
      <w:r>
        <w:rPr>
          <w:rFonts w:hint="eastAsia" w:ascii="宋体" w:hAnsi="宋体"/>
          <w:sz w:val="24"/>
          <w:highlight w:val="none"/>
        </w:rPr>
        <w:t xml:space="preserve">应认真阅读</w:t>
      </w:r>
      <w:r>
        <w:rPr>
          <w:rFonts w:hint="eastAsia" w:ascii="宋体" w:hAnsi="宋体"/>
          <w:sz w:val="24"/>
          <w:highlight w:val="none"/>
          <w:lang w:val="en-US" w:eastAsia="zh-CN"/>
        </w:rPr>
        <w:t xml:space="preserve">采购</w:t>
      </w:r>
      <w:r>
        <w:rPr>
          <w:rFonts w:hint="eastAsia" w:ascii="宋体" w:hAnsi="宋体"/>
          <w:sz w:val="24"/>
          <w:highlight w:val="none"/>
        </w:rPr>
        <w:t xml:space="preserve">文件中所有的事项、格式、条款和规范等要求。按</w:t>
      </w:r>
      <w:r>
        <w:rPr>
          <w:rFonts w:hint="eastAsia" w:ascii="宋体" w:hAnsi="宋体"/>
          <w:sz w:val="24"/>
          <w:highlight w:val="none"/>
          <w:lang w:val="en-US" w:eastAsia="zh-CN"/>
        </w:rPr>
        <w:t xml:space="preserve">采购</w:t>
      </w:r>
      <w:r>
        <w:rPr>
          <w:rFonts w:hint="eastAsia" w:ascii="宋体" w:hAnsi="宋体"/>
          <w:sz w:val="24"/>
          <w:highlight w:val="none"/>
        </w:rPr>
        <w:t xml:space="preserve">文件要求和规定编制</w:t>
      </w:r>
      <w:r>
        <w:rPr>
          <w:rFonts w:hint="eastAsia" w:ascii="宋体" w:hAnsi="宋体"/>
          <w:sz w:val="24"/>
          <w:highlight w:val="none"/>
          <w:lang w:val="en-US" w:eastAsia="zh-CN"/>
        </w:rPr>
        <w:t xml:space="preserve">响应</w:t>
      </w:r>
      <w:r>
        <w:rPr>
          <w:rFonts w:hint="eastAsia" w:ascii="宋体" w:hAnsi="宋体"/>
          <w:sz w:val="24"/>
          <w:highlight w:val="none"/>
        </w:rPr>
        <w:t xml:space="preserve">文件，并保证所提供的全部资料的真实性，以使其</w:t>
      </w:r>
      <w:r>
        <w:rPr>
          <w:rFonts w:hint="eastAsia" w:ascii="宋体" w:hAnsi="宋体"/>
          <w:sz w:val="24"/>
          <w:highlight w:val="none"/>
          <w:lang w:val="en-US" w:eastAsia="zh-CN"/>
        </w:rPr>
        <w:t xml:space="preserve">响应</w:t>
      </w:r>
      <w:r>
        <w:rPr>
          <w:rFonts w:hint="eastAsia" w:ascii="宋体" w:hAnsi="宋体"/>
          <w:sz w:val="24"/>
          <w:highlight w:val="none"/>
        </w:rPr>
        <w:t xml:space="preserve">文件对</w:t>
      </w:r>
      <w:r>
        <w:rPr>
          <w:rFonts w:hint="eastAsia" w:ascii="宋体" w:hAnsi="宋体"/>
          <w:sz w:val="24"/>
          <w:highlight w:val="none"/>
          <w:lang w:val="en-US" w:eastAsia="zh-CN"/>
        </w:rPr>
        <w:t xml:space="preserve">采购</w:t>
      </w:r>
      <w:r>
        <w:rPr>
          <w:rFonts w:hint="eastAsia" w:ascii="宋体" w:hAnsi="宋体"/>
          <w:sz w:val="24"/>
          <w:highlight w:val="none"/>
        </w:rPr>
        <w:t xml:space="preserve">文件作出实质性响应，否则其风险由</w:t>
      </w:r>
      <w:r>
        <w:rPr>
          <w:rFonts w:hint="eastAsia" w:ascii="宋体" w:hAnsi="宋体"/>
          <w:sz w:val="24"/>
          <w:highlight w:val="none"/>
          <w:lang w:val="en-US" w:eastAsia="zh-CN"/>
        </w:rPr>
        <w:t xml:space="preserve">供应商</w:t>
      </w:r>
      <w:r>
        <w:rPr>
          <w:rFonts w:hint="eastAsia" w:ascii="宋体" w:hAnsi="宋体"/>
          <w:sz w:val="24"/>
          <w:highlight w:val="none"/>
        </w:rPr>
        <w:t xml:space="preserve">自行承担。</w:t>
      </w:r>
      <w:r>
        <w:rPr>
          <w:rFonts w:hint="eastAsia" w:ascii="宋体" w:hAnsi="宋体"/>
          <w:sz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29" w:name="_Toc462564070"/>
      <w:r/>
      <w:bookmarkStart w:id="30" w:name="_Toc513029211"/>
      <w:r/>
      <w:bookmarkStart w:id="31" w:name="_Toc20823283"/>
      <w:r/>
      <w:bookmarkStart w:id="32" w:name="_Toc16938527"/>
      <w:r>
        <w:rPr>
          <w:rFonts w:hint="eastAsia" w:ascii="宋体" w:hAnsi="宋体" w:eastAsia="宋体"/>
          <w:bCs w:val="0"/>
          <w:highlight w:val="none"/>
          <w:lang w:eastAsia="zh-CN"/>
        </w:rPr>
        <w:t xml:space="preserve">7.</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文件的澄清</w:t>
      </w:r>
      <w:bookmarkEnd w:id="29"/>
      <w:r/>
      <w:bookmarkEnd w:id="30"/>
      <w:r/>
      <w:bookmarkEnd w:id="31"/>
      <w:r/>
      <w:bookmarkEnd w:id="32"/>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bCs/>
          <w:sz w:val="24"/>
          <w:highlight w:val="none"/>
        </w:rPr>
      </w:pPr>
      <w:r>
        <w:rPr>
          <w:rFonts w:hint="eastAsia" w:ascii="宋体" w:hAnsi="宋体"/>
          <w:bCs/>
          <w:sz w:val="24"/>
          <w:highlight w:val="none"/>
        </w:rPr>
        <w:t xml:space="preserve">7.1本项目不召开</w:t>
      </w:r>
      <w:r>
        <w:rPr>
          <w:rFonts w:hint="eastAsia" w:ascii="宋体" w:hAnsi="宋体"/>
          <w:bCs/>
          <w:sz w:val="24"/>
          <w:highlight w:val="none"/>
          <w:lang w:val="en-US" w:eastAsia="zh-CN"/>
        </w:rPr>
        <w:t xml:space="preserve">磋商</w:t>
      </w:r>
      <w:r>
        <w:rPr>
          <w:rFonts w:hint="eastAsia" w:ascii="宋体" w:hAnsi="宋体"/>
          <w:bCs/>
          <w:sz w:val="24"/>
          <w:highlight w:val="none"/>
        </w:rPr>
        <w:t xml:space="preserve">前答疑会，</w:t>
      </w:r>
      <w:r>
        <w:rPr>
          <w:rFonts w:hint="eastAsia" w:ascii="宋体" w:hAnsi="宋体"/>
          <w:bCs/>
          <w:sz w:val="24"/>
          <w:highlight w:val="none"/>
          <w:lang w:val="en-US" w:eastAsia="zh-CN"/>
        </w:rPr>
        <w:t xml:space="preserve">供应商</w:t>
      </w:r>
      <w:r>
        <w:rPr>
          <w:rFonts w:hint="eastAsia" w:ascii="宋体" w:hAnsi="宋体"/>
          <w:bCs/>
          <w:sz w:val="24"/>
          <w:highlight w:val="none"/>
        </w:rPr>
        <w:t xml:space="preserve">如有需要对</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文件要求澄清的问题，应在</w:t>
      </w:r>
      <w:r>
        <w:rPr>
          <w:rFonts w:hint="eastAsia" w:ascii="宋体" w:hAnsi="宋体"/>
          <w:bCs/>
          <w:sz w:val="24"/>
          <w:highlight w:val="none"/>
          <w:lang w:val="en-US" w:eastAsia="zh-CN"/>
        </w:rPr>
        <w:t xml:space="preserve">磋商</w:t>
      </w:r>
      <w:r>
        <w:rPr>
          <w:rFonts w:hint="eastAsia" w:ascii="宋体" w:hAnsi="宋体"/>
          <w:bCs/>
          <w:sz w:val="24"/>
          <w:highlight w:val="none"/>
        </w:rPr>
        <w:t xml:space="preserve">截止期至少五日前按</w:t>
      </w:r>
      <w:r>
        <w:rPr>
          <w:rFonts w:hint="eastAsia" w:ascii="宋体" w:hAnsi="宋体"/>
          <w:bCs/>
          <w:sz w:val="24"/>
          <w:highlight w:val="none"/>
          <w:lang w:val="en-US" w:eastAsia="zh-CN"/>
        </w:rPr>
        <w:t xml:space="preserve">采购</w:t>
      </w:r>
      <w:r>
        <w:rPr>
          <w:rFonts w:hint="eastAsia" w:ascii="宋体" w:hAnsi="宋体"/>
          <w:bCs/>
          <w:sz w:val="24"/>
          <w:highlight w:val="none"/>
        </w:rPr>
        <w:t xml:space="preserve">公告或</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文件中的通讯地址，参照本章</w:t>
      </w:r>
      <w:r>
        <w:rPr>
          <w:rFonts w:hint="eastAsia" w:ascii="宋体" w:hAnsi="宋体"/>
          <w:bCs/>
          <w:color w:val="000000"/>
          <w:sz w:val="24"/>
          <w:highlight w:val="none"/>
        </w:rPr>
        <w:t xml:space="preserve">下述2</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.4条</w:t>
      </w:r>
      <w:r>
        <w:rPr>
          <w:rFonts w:hint="eastAsia" w:ascii="宋体" w:hAnsi="宋体"/>
          <w:bCs/>
          <w:sz w:val="24"/>
          <w:highlight w:val="none"/>
        </w:rPr>
        <w:t xml:space="preserve">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33" w:name="_Toc462564071"/>
      <w:r/>
      <w:bookmarkStart w:id="34" w:name="_Toc513029212"/>
      <w:r/>
      <w:bookmarkStart w:id="35" w:name="_Toc16938528"/>
      <w:r/>
      <w:bookmarkStart w:id="36" w:name="_Toc20823284"/>
      <w:r>
        <w:rPr>
          <w:rFonts w:hint="eastAsia" w:ascii="宋体" w:hAnsi="宋体" w:eastAsia="宋体"/>
          <w:bCs w:val="0"/>
          <w:highlight w:val="none"/>
          <w:lang w:eastAsia="zh-CN"/>
        </w:rPr>
        <w:t xml:space="preserve">8.</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文件的修改</w:t>
      </w:r>
      <w:bookmarkEnd w:id="33"/>
      <w:r/>
      <w:bookmarkEnd w:id="34"/>
      <w:r/>
      <w:bookmarkEnd w:id="35"/>
      <w:r/>
      <w:bookmarkEnd w:id="36"/>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bCs/>
          <w:sz w:val="24"/>
          <w:szCs w:val="24"/>
          <w:highlight w:val="none"/>
        </w:rPr>
        <w:t xml:space="preserve">8.1</w:t>
      </w:r>
      <w:r>
        <w:rPr>
          <w:rFonts w:hint="eastAsia" w:ascii="宋体" w:hAnsi="宋体" w:eastAsia="宋体" w:cs="宋体"/>
          <w:color w:val="000000"/>
          <w:sz w:val="24"/>
        </w:rPr>
        <w:t xml:space="preserve">在响应文件提交截止时间前，采购代理机构可以对</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文件进行澄清和修改， 澄清或者修改的内容作为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的组成部分。澄清或者修改的内容可能影响响应文件编制的，采购代理机构将在提交首次响应文件截止时间至少5日前，在</w:t>
      </w:r>
      <w:r>
        <w:rPr>
          <w:rFonts w:hint="eastAsia" w:ascii="宋体" w:hAnsi="宋体" w:eastAsia="宋体" w:cs="宋体"/>
          <w:bCs/>
          <w:color w:val="000000"/>
          <w:sz w:val="24"/>
          <w:szCs w:val="24"/>
        </w:rPr>
        <w:t xml:space="preserve">江苏政府采购网</w:t>
      </w:r>
      <w:r>
        <w:rPr>
          <w:rFonts w:hint="eastAsia" w:ascii="宋体" w:hAnsi="宋体" w:eastAsia="宋体" w:cs="宋体"/>
          <w:color w:val="000000"/>
          <w:sz w:val="24"/>
        </w:rPr>
        <w:t xml:space="preserve">上发布更正公告形式通知所有获取</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的供应商，更正公告内容将作为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的组成部分，并对供应商具有约束力。不足5日的，采购代理机构将顺延提交首次响应文件截止时间。</w:t>
      </w:r>
      <w:r>
        <w:rPr>
          <w:rFonts w:hint="eastAsia" w:ascii="宋体" w:hAnsi="宋体" w:eastAsia="宋体" w:cs="宋体"/>
          <w:bCs/>
          <w:color w:val="000000"/>
          <w:sz w:val="24"/>
          <w:szCs w:val="24"/>
        </w:rPr>
        <w:t xml:space="preserve">因供应商未尽注意义务，未及时更新上传响应文件</w:t>
      </w:r>
      <w:r>
        <w:rPr>
          <w:rFonts w:hint="eastAsia" w:ascii="宋体" w:hAnsi="宋体" w:eastAsia="宋体" w:cs="宋体"/>
          <w:color w:val="000000"/>
          <w:sz w:val="24"/>
          <w:szCs w:val="24"/>
        </w:rPr>
        <w:t xml:space="preserve">或未</w:t>
      </w:r>
      <w:r>
        <w:rPr>
          <w:rFonts w:hint="eastAsia" w:ascii="宋体" w:hAnsi="宋体" w:eastAsia="宋体" w:cs="宋体"/>
          <w:bCs/>
          <w:color w:val="000000"/>
          <w:sz w:val="24"/>
          <w:szCs w:val="24"/>
        </w:rPr>
        <w:t xml:space="preserve">全面地关注更正公告导致其提交的响应材料不符合本项目相关磋商要求，而造成的损失及风险（包括但不限于未成交）由供应商自行承担</w:t>
      </w:r>
      <w:r>
        <w:rPr>
          <w:rFonts w:hint="eastAsia" w:ascii="宋体" w:hAnsi="宋体"/>
          <w:bCs/>
          <w:sz w:val="24"/>
          <w:szCs w:val="24"/>
          <w:highlight w:val="none"/>
        </w:rPr>
        <w:t xml:space="preserve">。</w:t>
      </w:r>
      <w:r>
        <w:rPr>
          <w:rFonts w:hint="eastAsia" w:ascii="宋体" w:hAnsi="宋体"/>
          <w:sz w:val="24"/>
          <w:highlight w:val="none"/>
        </w:rPr>
      </w:r>
      <w:r/>
    </w:p>
    <w:p>
      <w:pPr>
        <w:pStyle w:val="1433"/>
        <w:ind w:firstLine="452"/>
        <w:keepLines w:val="0"/>
        <w:keepNext w:val="0"/>
        <w:pageBreakBefore w:val="0"/>
        <w:spacing w:before="0" w:after="0" w:line="360" w:lineRule="auto"/>
        <w:rPr>
          <w:rFonts w:ascii="宋体" w:hAnsi="宋体" w:cs="宋体"/>
          <w:color w:val="000000"/>
          <w:sz w:val="30"/>
          <w:szCs w:val="30"/>
          <w:lang w:eastAsia="zh-CN"/>
        </w:rPr>
      </w:pPr>
      <w:r/>
      <w:bookmarkStart w:id="37" w:name="_Toc16938529"/>
      <w:r/>
      <w:bookmarkStart w:id="38" w:name="_Toc120614216"/>
      <w:r/>
      <w:bookmarkStart w:id="39" w:name="_Toc20823285"/>
      <w:r/>
      <w:bookmarkStart w:id="40" w:name="_Toc462564072"/>
      <w:r/>
      <w:bookmarkStart w:id="41" w:name="_Toc513029213"/>
      <w:r>
        <w:rPr>
          <w:rFonts w:hint="eastAsia"/>
          <w:sz w:val="30"/>
          <w:szCs w:val="30"/>
          <w:highlight w:val="none"/>
          <w:lang w:eastAsia="zh-CN"/>
        </w:rPr>
        <w:t xml:space="preserve">三、</w:t>
      </w:r>
      <w:bookmarkEnd w:id="37"/>
      <w:r/>
      <w:bookmarkEnd w:id="38"/>
      <w:r/>
      <w:bookmarkEnd w:id="39"/>
      <w:r/>
      <w:bookmarkEnd w:id="40"/>
      <w:r/>
      <w:bookmarkEnd w:id="41"/>
      <w:r>
        <w:rPr>
          <w:rFonts w:hint="eastAsia" w:ascii="宋体" w:hAnsi="宋体" w:cs="宋体"/>
          <w:color w:val="000000"/>
          <w:sz w:val="30"/>
          <w:szCs w:val="30"/>
          <w:lang w:eastAsia="zh-CN"/>
        </w:rPr>
        <w:t xml:space="preserve">响应文件的编制</w:t>
      </w:r>
      <w:r>
        <w:rPr>
          <w:rFonts w:ascii="宋体" w:hAnsi="宋体" w:cs="宋体"/>
          <w:color w:val="000000"/>
          <w:sz w:val="30"/>
          <w:szCs w:val="30"/>
          <w:lang w:eastAsia="zh-CN"/>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42" w:name="_Toc462564073"/>
      <w:r/>
      <w:bookmarkStart w:id="43" w:name="_Toc513029214"/>
      <w:r/>
      <w:bookmarkStart w:id="44" w:name="_Toc20823286"/>
      <w:r/>
      <w:bookmarkStart w:id="45" w:name="_Toc16938530"/>
      <w:r>
        <w:rPr>
          <w:rFonts w:hint="eastAsia" w:ascii="宋体" w:hAnsi="宋体" w:eastAsia="宋体" w:cs="宋体"/>
          <w:bCs w:val="0"/>
          <w:color w:val="000000"/>
          <w:lang w:eastAsia="zh-CN"/>
        </w:rPr>
        <w:t xml:space="preserve">9.响应文件的语言及度量衡单位</w:t>
      </w:r>
      <w:bookmarkEnd w:id="42"/>
      <w:r/>
      <w:bookmarkEnd w:id="43"/>
      <w:r/>
      <w:bookmarkEnd w:id="44"/>
      <w:r/>
      <w:bookmarkEnd w:id="45"/>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9.1</w:t>
      </w:r>
      <w:r>
        <w:rPr>
          <w:rFonts w:hint="eastAsia" w:ascii="宋体" w:hAnsi="宋体" w:eastAsia="宋体" w:cs="宋体"/>
          <w:color w:val="000000"/>
          <w:sz w:val="24"/>
        </w:rPr>
        <w:t xml:space="preserve">供应商提交的响应文件以及供应商与采购代理机构就有关磋商的所有来往通知、函件和文件均应使用</w:t>
      </w:r>
      <w:r>
        <w:rPr>
          <w:rFonts w:hint="eastAsia" w:ascii="宋体" w:hAnsi="宋体" w:eastAsia="宋体" w:cs="宋体"/>
          <w:bCs/>
          <w:color w:val="000000"/>
          <w:sz w:val="24"/>
        </w:rPr>
        <w:t xml:space="preserve">简体中文</w:t>
      </w:r>
      <w:r>
        <w:rPr>
          <w:rFonts w:hint="eastAsia" w:ascii="宋体" w:hAnsi="宋体" w:eastAsia="宋体" w:cs="宋体"/>
          <w:bCs/>
          <w:color w:val="000000"/>
          <w:sz w:val="24"/>
          <w:szCs w:val="24"/>
        </w:rPr>
        <w:t xml:space="preserve">（规格、型号辅助符号例外）</w:t>
      </w:r>
      <w:r>
        <w:rPr>
          <w:rFonts w:hint="eastAsia" w:ascii="宋体" w:hAnsi="宋体" w:eastAsia="宋体" w:cs="宋体"/>
          <w:color w:val="000000"/>
          <w:sz w:val="24"/>
        </w:rPr>
        <w:t xml:space="preserve">。</w:t>
      </w:r>
      <w:r>
        <w:rPr>
          <w:rFonts w:ascii="宋体" w:hAnsi="宋体" w:eastAsia="宋体" w:cs="宋体"/>
          <w:color w:val="000000"/>
          <w:sz w:val="24"/>
        </w:rPr>
      </w:r>
      <w:r/>
    </w:p>
    <w:p>
      <w:pPr>
        <w:pStyle w:val="1007"/>
        <w:ind w:firstLine="480"/>
        <w:keepLines w:val="0"/>
        <w:keepNext w:val="0"/>
        <w:pageBreakBefore w:val="0"/>
        <w:spacing w:line="360" w:lineRule="auto"/>
        <w:rPr>
          <w:rFonts w:hint="eastAsia" w:ascii="宋体" w:hAnsi="宋体"/>
          <w:sz w:val="24"/>
          <w:highlight w:val="none"/>
        </w:rPr>
      </w:pPr>
      <w:r>
        <w:rPr>
          <w:rFonts w:hint="eastAsia" w:ascii="宋体" w:hAnsi="宋体" w:eastAsia="宋体" w:cs="宋体"/>
          <w:bCs/>
          <w:color w:val="000000"/>
          <w:sz w:val="24"/>
        </w:rPr>
        <w:t xml:space="preserve">9.2</w:t>
      </w:r>
      <w:r>
        <w:rPr>
          <w:rFonts w:hint="eastAsia" w:ascii="宋体" w:hAnsi="宋体" w:eastAsia="宋体" w:cs="宋体"/>
          <w:color w:val="000000"/>
          <w:sz w:val="24"/>
        </w:rPr>
        <w:t xml:space="preserve">除技术性能另有规定外，响应文件所使用的度量衡单位，均须采用国家法定计量单位</w:t>
      </w:r>
      <w:r>
        <w:rPr>
          <w:rFonts w:hint="eastAsia" w:ascii="宋体" w:hAnsi="宋体"/>
          <w:sz w:val="24"/>
          <w:highlight w:val="none"/>
        </w:rPr>
        <w:t xml:space="preserve">。</w:t>
      </w:r>
      <w:r>
        <w:rPr>
          <w:rFonts w:hint="eastAsia" w:ascii="宋体" w:hAnsi="宋体"/>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46" w:name="_Toc20823287"/>
      <w:r/>
      <w:bookmarkStart w:id="47" w:name="_Toc513029215"/>
      <w:r/>
      <w:bookmarkStart w:id="48" w:name="_Toc462564074"/>
      <w:r/>
      <w:bookmarkStart w:id="49" w:name="_Toc16938531"/>
      <w:r>
        <w:rPr>
          <w:rFonts w:hint="eastAsia" w:ascii="宋体" w:hAnsi="宋体" w:eastAsia="宋体"/>
          <w:bCs w:val="0"/>
          <w:highlight w:val="none"/>
          <w:lang w:eastAsia="zh-CN"/>
        </w:rPr>
        <w:t xml:space="preserve">10.</w:t>
      </w:r>
      <w:bookmarkEnd w:id="46"/>
      <w:r/>
      <w:bookmarkEnd w:id="47"/>
      <w:r/>
      <w:bookmarkEnd w:id="48"/>
      <w:r/>
      <w:bookmarkEnd w:id="49"/>
      <w:r>
        <w:rPr>
          <w:rFonts w:hint="eastAsia" w:ascii="宋体" w:hAnsi="宋体" w:eastAsia="宋体" w:cs="宋体"/>
          <w:bCs w:val="0"/>
          <w:color w:val="000000"/>
          <w:lang w:eastAsia="zh-CN"/>
        </w:rPr>
        <w:t xml:space="preserve">响应文件构成</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rPr>
          <w:rFonts w:ascii="宋体" w:hAnsi="宋体" w:eastAsia="宋体" w:cs="宋体"/>
          <w:color w:val="000000"/>
          <w:sz w:val="24"/>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10.2供应商所须提供的相关证明文件和要求以及响应文件的部分格式要求，详见第六章《响应文件内容与格式》。</w:t>
      </w:r>
      <w:r>
        <w:rPr>
          <w:rFonts w:ascii="宋体" w:hAnsi="宋体" w:eastAsia="宋体" w:cs="宋体"/>
          <w:color w:val="000000"/>
          <w:sz w:val="24"/>
        </w:rPr>
      </w:r>
      <w:r/>
    </w:p>
    <w:p>
      <w:pPr>
        <w:pStyle w:val="1007"/>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rPr>
        <w:t xml:space="preserve">10.3如标书制作工具中格式和内容与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不一致的，请以</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为准</w:t>
      </w:r>
      <w:r>
        <w:rPr>
          <w:rFonts w:hint="eastAsia" w:ascii="宋体" w:hAnsi="宋体"/>
          <w:sz w:val="24"/>
          <w:highlight w:val="none"/>
        </w:rPr>
        <w:t xml:space="preserve">。</w:t>
      </w:r>
      <w:r>
        <w:rPr>
          <w:rFonts w:hint="eastAsia" w:ascii="宋体" w:hAnsi="宋体"/>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50" w:name="_Hlt26670360"/>
      <w:r/>
      <w:bookmarkEnd w:id="50"/>
      <w:r/>
      <w:bookmarkStart w:id="51" w:name="_Hlt26954838"/>
      <w:r/>
      <w:bookmarkEnd w:id="51"/>
      <w:r/>
      <w:bookmarkStart w:id="52" w:name="_Hlt26668975"/>
      <w:r/>
      <w:bookmarkEnd w:id="52"/>
      <w:r/>
      <w:bookmarkStart w:id="53" w:name="_Toc14577354"/>
      <w:r/>
      <w:bookmarkStart w:id="54" w:name="_Toc513029219"/>
      <w:r/>
      <w:bookmarkStart w:id="55" w:name="_Toc49090507"/>
      <w:r/>
      <w:bookmarkStart w:id="56" w:name="_Toc49090509"/>
      <w:r/>
      <w:bookmarkStart w:id="57" w:name="_Toc513029216"/>
      <w:r/>
      <w:bookmarkStart w:id="58" w:name="_Toc14577357"/>
      <w:r>
        <w:rPr>
          <w:rFonts w:hint="eastAsia" w:ascii="宋体" w:hAnsi="宋体" w:eastAsia="宋体"/>
          <w:bCs w:val="0"/>
          <w:highlight w:val="none"/>
          <w:lang w:eastAsia="zh-CN"/>
        </w:rPr>
        <w:t xml:space="preserve">11.</w:t>
      </w:r>
      <w:bookmarkEnd w:id="53"/>
      <w:r/>
      <w:bookmarkEnd w:id="54"/>
      <w:r/>
      <w:bookmarkEnd w:id="55"/>
      <w:r/>
      <w:bookmarkEnd w:id="56"/>
      <w:r/>
      <w:bookmarkEnd w:id="57"/>
      <w:r/>
      <w:bookmarkEnd w:id="58"/>
      <w:r>
        <w:rPr>
          <w:rFonts w:hint="eastAsia" w:ascii="宋体" w:hAnsi="宋体" w:eastAsia="宋体" w:cs="宋体"/>
          <w:bCs w:val="0"/>
          <w:color w:val="000000"/>
          <w:lang w:eastAsia="zh-CN"/>
        </w:rPr>
        <w:t xml:space="preserve">证明磋商响应标的符合采购文件规定的文件</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11.1供应商应按照法律、法规、规章和规范性文件以及</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要求提交证明文件，证明其及磋商响应标的符合</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w:t>
      </w:r>
      <w:r>
        <w:rPr>
          <w:rFonts w:ascii="宋体" w:hAnsi="宋体" w:eastAsia="宋体" w:cs="宋体"/>
          <w:bCs/>
          <w:color w:val="000000"/>
          <w:sz w:val="24"/>
        </w:rPr>
      </w:r>
      <w:r/>
    </w:p>
    <w:p>
      <w:pPr>
        <w:pStyle w:val="100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对证明文件无明确形式要求的，证明文件可以以文字资料、图纸和数据等形式提交</w:t>
      </w:r>
      <w:r>
        <w:rPr>
          <w:rFonts w:hint="eastAsia" w:ascii="宋体" w:hAnsi="宋体"/>
          <w:sz w:val="24"/>
          <w:szCs w:val="24"/>
          <w:highlight w:val="none"/>
        </w:rPr>
        <w:t xml:space="preserve">。</w:t>
      </w:r>
      <w:r>
        <w:rPr>
          <w:rFonts w:hint="eastAsia" w:ascii="宋体" w:hAnsi="宋体"/>
          <w:sz w:val="24"/>
          <w:szCs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59" w:name="_Toc49090510"/>
      <w:r/>
      <w:bookmarkStart w:id="60" w:name="_Toc14577359"/>
      <w:r>
        <w:rPr>
          <w:rFonts w:hint="eastAsia" w:ascii="宋体" w:hAnsi="宋体" w:eastAsia="宋体"/>
          <w:bCs w:val="0"/>
          <w:highlight w:val="none"/>
          <w:lang w:eastAsia="zh-CN"/>
        </w:rPr>
        <w:t xml:space="preserve">12.</w:t>
      </w:r>
      <w:r>
        <w:rPr>
          <w:rFonts w:hint="eastAsia" w:ascii="宋体" w:hAnsi="宋体" w:eastAsia="宋体" w:cs="宋体"/>
          <w:bCs w:val="0"/>
          <w:color w:val="000000"/>
          <w:lang w:eastAsia="zh-CN"/>
        </w:rPr>
        <w:t xml:space="preserve">响应函、承诺书和报价一览表</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12.1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中提供的格式，完整、正确填写响应函、承诺书和报价一览表。</w:t>
      </w:r>
      <w:r>
        <w:rPr>
          <w:rFonts w:ascii="宋体" w:hAnsi="宋体" w:eastAsia="宋体" w:cs="宋体"/>
          <w:color w:val="000000"/>
          <w:sz w:val="24"/>
        </w:rPr>
      </w:r>
      <w:r/>
    </w:p>
    <w:p>
      <w:pPr>
        <w:pStyle w:val="1007"/>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12.2对于采用货币报价的项目，报价一览表中的总报价应与分项报价表的总额一致，如不一致，不作为无效响应处理，但评审时按报价一览表中价格为准</w:t>
      </w:r>
      <w:r>
        <w:rPr>
          <w:rFonts w:hint="eastAsia" w:ascii="宋体" w:hAnsi="宋体"/>
          <w:sz w:val="24"/>
          <w:highlight w:val="none"/>
        </w:rPr>
        <w:t xml:space="preserve">。</w:t>
      </w:r>
      <w:bookmarkEnd w:id="59"/>
      <w:r/>
      <w:bookmarkEnd w:id="60"/>
      <w:r>
        <w:rPr>
          <w:rFonts w:hint="eastAsia" w:ascii="宋体" w:hAnsi="宋体"/>
          <w:bCs/>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13.</w:t>
      </w:r>
      <w:r>
        <w:rPr>
          <w:rFonts w:hint="eastAsia" w:ascii="宋体" w:hAnsi="宋体" w:eastAsia="宋体" w:cs="宋体"/>
          <w:bCs w:val="0"/>
          <w:color w:val="000000"/>
          <w:lang w:eastAsia="zh-CN"/>
        </w:rPr>
        <w:t xml:space="preserve">分项报价表</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规定格式填报</w:t>
      </w:r>
      <w:bookmarkStart w:id="61" w:name="_Hlt26670399"/>
      <w:r/>
      <w:bookmarkEnd w:id="61"/>
      <w:r>
        <w:rPr>
          <w:rFonts w:hint="eastAsia" w:ascii="宋体" w:hAnsi="宋体" w:eastAsia="宋体" w:cs="宋体"/>
          <w:color w:val="000000"/>
          <w:sz w:val="24"/>
        </w:rPr>
        <w:t xml:space="preserve">分项报价表。</w:t>
      </w:r>
      <w:r>
        <w:rPr>
          <w:rFonts w:ascii="宋体" w:hAnsi="宋体" w:eastAsia="宋体" w:cs="宋体"/>
          <w:bCs/>
          <w:color w:val="000000"/>
          <w:sz w:val="24"/>
        </w:rPr>
      </w:r>
      <w:r/>
    </w:p>
    <w:p>
      <w:pPr>
        <w:pStyle w:val="1007"/>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13.2</w:t>
      </w:r>
      <w:r>
        <w:rPr>
          <w:rFonts w:hint="eastAsia" w:ascii="宋体" w:hAnsi="宋体" w:eastAsia="宋体" w:cs="宋体"/>
          <w:bCs/>
          <w:color w:val="000000"/>
          <w:sz w:val="24"/>
        </w:rPr>
        <w:t xml:space="preserve">报价货币。响应文件中的单价和总价无特殊规定的采用人民币报价，以“元”为单位标注。</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中另有规定的按规定执行</w:t>
      </w:r>
      <w:r>
        <w:rPr>
          <w:rFonts w:hint="eastAsia" w:ascii="宋体" w:hAnsi="宋体"/>
          <w:sz w:val="24"/>
          <w:highlight w:val="none"/>
        </w:rPr>
        <w:t xml:space="preserve">。</w:t>
      </w:r>
      <w:r>
        <w:rPr>
          <w:rFonts w:hint="eastAsia" w:ascii="宋体" w:hAnsi="宋体"/>
          <w:bCs/>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62" w:name="_Hlt26954842"/>
      <w:r/>
      <w:bookmarkEnd w:id="62"/>
      <w:r/>
      <w:bookmarkStart w:id="63" w:name="_Hlt26954846"/>
      <w:r/>
      <w:bookmarkEnd w:id="63"/>
      <w:r/>
      <w:bookmarkStart w:id="64" w:name="_Hlt26670482"/>
      <w:r/>
      <w:bookmarkEnd w:id="64"/>
      <w:r/>
      <w:bookmarkStart w:id="65" w:name="_Hlt26670403"/>
      <w:r/>
      <w:bookmarkEnd w:id="65"/>
      <w:r/>
      <w:bookmarkStart w:id="66" w:name="_Hlt26954848"/>
      <w:r/>
      <w:bookmarkEnd w:id="66"/>
      <w:r/>
      <w:bookmarkStart w:id="67" w:name="_Hlt26670486"/>
      <w:r/>
      <w:bookmarkEnd w:id="67"/>
      <w:r/>
      <w:bookmarkStart w:id="68" w:name="_Hlt26668983"/>
      <w:r/>
      <w:bookmarkEnd w:id="68"/>
      <w:r/>
      <w:bookmarkStart w:id="69" w:name="_Hlt26670425"/>
      <w:r/>
      <w:bookmarkEnd w:id="69"/>
      <w:r/>
      <w:bookmarkStart w:id="70" w:name="_Hlt26954844"/>
      <w:r/>
      <w:bookmarkEnd w:id="70"/>
      <w:r/>
      <w:bookmarkStart w:id="71" w:name="_Hlt26954731"/>
      <w:r/>
      <w:bookmarkEnd w:id="71"/>
      <w:r>
        <w:rPr>
          <w:rFonts w:hint="eastAsia" w:ascii="宋体" w:hAnsi="宋体" w:eastAsia="宋体"/>
          <w:bCs w:val="0"/>
          <w:highlight w:val="none"/>
          <w:lang w:eastAsia="zh-CN"/>
        </w:rPr>
        <w:t xml:space="preserve">14.</w:t>
      </w:r>
      <w:r>
        <w:rPr>
          <w:rFonts w:hint="eastAsia" w:ascii="宋体" w:hAnsi="宋体" w:eastAsia="宋体" w:cs="宋体"/>
          <w:bCs w:val="0"/>
          <w:color w:val="000000"/>
          <w:lang w:eastAsia="zh-CN"/>
        </w:rPr>
        <w:t xml:space="preserve">响应偏离表</w:t>
      </w:r>
      <w:r>
        <w:rPr>
          <w:rFonts w:ascii="宋体" w:hAnsi="宋体" w:eastAsia="宋体" w:cs="宋体"/>
          <w:bCs w:val="0"/>
          <w:color w:val="000000"/>
          <w:lang w:eastAsia="zh-CN"/>
        </w:rPr>
      </w:r>
      <w:r/>
    </w:p>
    <w:p>
      <w:pPr>
        <w:pStyle w:val="1007"/>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宋体" w:eastAsia="宋体" w:cs="宋体"/>
          <w:color w:val="000000"/>
          <w:sz w:val="24"/>
        </w:rPr>
        <w:t xml:space="preserve">14</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供应商可在响应文件中提供认为需要的其他技术文件或说明</w:t>
      </w:r>
      <w:r>
        <w:rPr>
          <w:rFonts w:hint="eastAsia" w:ascii="宋体" w:hAnsi="Arial" w:cs="宋体"/>
          <w:sz w:val="24"/>
          <w:highlight w:val="none"/>
          <w:lang w:val="zh-CN"/>
        </w:rPr>
        <w:t xml:space="preserve">。</w:t>
      </w:r>
      <w:r>
        <w:rPr>
          <w:rFonts w:ascii="宋体" w:hAnsi="Arial" w:cs="宋体"/>
          <w:sz w:val="24"/>
          <w:highlight w:val="none"/>
          <w:lang w:val="zh-CN"/>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72" w:name="_Hlt26954734"/>
      <w:r/>
      <w:bookmarkEnd w:id="72"/>
      <w:r/>
      <w:bookmarkStart w:id="73" w:name="_Hlt26670489"/>
      <w:r/>
      <w:bookmarkEnd w:id="73"/>
      <w:r/>
      <w:bookmarkStart w:id="74" w:name="_Hlt26954850"/>
      <w:r/>
      <w:bookmarkEnd w:id="74"/>
      <w:r/>
      <w:bookmarkStart w:id="75" w:name="_Toc49090511"/>
      <w:r/>
      <w:bookmarkStart w:id="76" w:name="_Toc14577360"/>
      <w:r>
        <w:rPr>
          <w:rFonts w:hint="eastAsia" w:ascii="宋体" w:hAnsi="宋体" w:eastAsia="宋体"/>
          <w:bCs w:val="0"/>
          <w:highlight w:val="none"/>
          <w:lang w:eastAsia="zh-CN"/>
        </w:rPr>
        <w:t xml:space="preserve">15.</w:t>
      </w:r>
      <w:bookmarkEnd w:id="75"/>
      <w:r/>
      <w:bookmarkEnd w:id="76"/>
      <w:r>
        <w:rPr>
          <w:rFonts w:hint="eastAsia" w:ascii="宋体" w:hAnsi="宋体" w:eastAsia="宋体" w:cs="宋体"/>
          <w:bCs w:val="0"/>
          <w:color w:val="000000"/>
          <w:lang w:eastAsia="zh-CN"/>
        </w:rPr>
        <w:t xml:space="preserve">磋商有效期</w:t>
      </w:r>
      <w:r>
        <w:rPr>
          <w:rFonts w:ascii="宋体" w:hAnsi="宋体" w:eastAsia="宋体" w:cs="宋体"/>
          <w:bCs w:val="0"/>
          <w:color w:val="000000"/>
          <w:lang w:eastAsia="zh-CN"/>
        </w:rPr>
      </w:r>
      <w:r/>
    </w:p>
    <w:p>
      <w:pPr>
        <w:pStyle w:val="1007"/>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15.1</w:t>
      </w:r>
      <w:r>
        <w:rPr>
          <w:rFonts w:hint="eastAsia" w:ascii="宋体" w:hAnsi="宋体" w:eastAsia="宋体" w:cs="宋体"/>
          <w:bCs/>
          <w:color w:val="000000"/>
          <w:sz w:val="24"/>
        </w:rPr>
        <w:t xml:space="preserve">磋商有效期为</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规定的提交响应文件截止之日后</w:t>
      </w:r>
      <w:r>
        <w:rPr>
          <w:rFonts w:hint="eastAsia" w:ascii="宋体" w:hAnsi="宋体" w:eastAsia="宋体" w:cs="宋体"/>
          <w:color w:val="000000"/>
          <w:sz w:val="24"/>
        </w:rPr>
        <w:t xml:space="preserve">九十（90）天</w:t>
      </w:r>
      <w:r>
        <w:rPr>
          <w:rFonts w:hint="eastAsia" w:ascii="宋体" w:hAnsi="宋体" w:eastAsia="宋体" w:cs="宋体"/>
          <w:bCs/>
          <w:color w:val="000000"/>
          <w:sz w:val="24"/>
        </w:rPr>
        <w:t xml:space="preserve">。磋商有效期比规定短的将被视为未实质性响应</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而予以拒绝</w:t>
      </w:r>
      <w:r>
        <w:rPr>
          <w:rFonts w:hint="eastAsia" w:ascii="宋体" w:hAnsi="宋体"/>
          <w:bCs/>
          <w:sz w:val="24"/>
          <w:highlight w:val="none"/>
        </w:rPr>
        <w:t xml:space="preserve">。</w:t>
      </w:r>
      <w:r>
        <w:rPr>
          <w:rFonts w:hint="eastAsia" w:ascii="宋体" w:hAnsi="宋体"/>
          <w:bCs/>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16.</w:t>
      </w:r>
      <w:r>
        <w:rPr>
          <w:rFonts w:hint="eastAsia" w:ascii="宋体" w:hAnsi="宋体" w:eastAsia="宋体" w:cs="宋体"/>
          <w:bCs w:val="0"/>
          <w:color w:val="000000"/>
          <w:lang w:eastAsia="zh-CN"/>
        </w:rPr>
        <w:t xml:space="preserve">磋商有效期的延长</w:t>
      </w:r>
      <w:r>
        <w:rPr>
          <w:rFonts w:ascii="宋体" w:hAnsi="宋体" w:eastAsia="宋体" w:cs="宋体"/>
          <w:bCs w:val="0"/>
          <w:color w:val="000000"/>
          <w:lang w:eastAsia="zh-CN"/>
        </w:rPr>
      </w:r>
      <w:r/>
    </w:p>
    <w:p>
      <w:pPr>
        <w:pStyle w:val="1007"/>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16.1</w:t>
      </w:r>
      <w:r>
        <w:rPr>
          <w:rFonts w:hint="eastAsia" w:ascii="宋体" w:hAnsi="宋体" w:eastAsia="宋体" w:cs="宋体"/>
          <w:bCs/>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s="宋体"/>
          <w:color w:val="000000"/>
          <w:sz w:val="24"/>
          <w:szCs w:val="24"/>
        </w:rPr>
        <w:t xml:space="preserve">。</w:t>
      </w:r>
      <w:r>
        <w:rPr>
          <w:rFonts w:hint="eastAsia" w:ascii="宋体" w:hAnsi="宋体" w:eastAsia="宋体" w:cs="宋体"/>
          <w:bCs/>
          <w:color w:val="000000"/>
          <w:sz w:val="24"/>
        </w:rPr>
        <w:t xml:space="preserve">同意延长磋商有效期的供应商既不能要求也不允许修改其响应文件</w:t>
      </w:r>
      <w:r>
        <w:rPr>
          <w:rFonts w:hint="eastAsia" w:ascii="宋体" w:hAnsi="宋体" w:eastAsia="宋体" w:cs="宋体"/>
          <w:color w:val="000000"/>
          <w:sz w:val="24"/>
          <w:szCs w:val="24"/>
        </w:rPr>
        <w:t xml:space="preserve">，同时受磋商有效期约束的所有权利与义务均延长至新的有效期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433"/>
        <w:ind w:firstLine="452"/>
        <w:keepLines w:val="0"/>
        <w:keepNext w:val="0"/>
        <w:pageBreakBefore w:val="0"/>
        <w:spacing w:before="0" w:after="0" w:line="360" w:lineRule="auto"/>
        <w:rPr>
          <w:rFonts w:ascii="宋体" w:hAnsi="宋体" w:cs="宋体"/>
          <w:color w:val="000000"/>
          <w:sz w:val="30"/>
          <w:szCs w:val="30"/>
          <w:lang w:eastAsia="zh-CN"/>
        </w:rPr>
      </w:pPr>
      <w:r/>
      <w:bookmarkStart w:id="77" w:name="_Hlt26954739"/>
      <w:r/>
      <w:bookmarkEnd w:id="77"/>
      <w:r/>
      <w:bookmarkStart w:id="78" w:name="_Hlt26954852"/>
      <w:r/>
      <w:bookmarkEnd w:id="78"/>
      <w:r/>
      <w:bookmarkStart w:id="79" w:name="_Toc20823296"/>
      <w:r/>
      <w:bookmarkStart w:id="80" w:name="_Toc120614217"/>
      <w:r/>
      <w:bookmarkStart w:id="81" w:name="_Toc16938540"/>
      <w:r/>
      <w:bookmarkStart w:id="82" w:name="_Toc513029224"/>
      <w:r>
        <w:rPr>
          <w:rFonts w:hint="eastAsia"/>
          <w:sz w:val="30"/>
          <w:szCs w:val="30"/>
          <w:highlight w:val="none"/>
          <w:lang w:eastAsia="zh-CN"/>
        </w:rPr>
        <w:t xml:space="preserve">四、</w:t>
      </w:r>
      <w:bookmarkEnd w:id="79"/>
      <w:r/>
      <w:bookmarkEnd w:id="80"/>
      <w:r/>
      <w:bookmarkEnd w:id="81"/>
      <w:r/>
      <w:bookmarkEnd w:id="82"/>
      <w:r>
        <w:rPr>
          <w:rFonts w:hint="eastAsia" w:ascii="宋体" w:hAnsi="宋体" w:cs="宋体"/>
          <w:color w:val="000000"/>
          <w:sz w:val="30"/>
          <w:szCs w:val="30"/>
          <w:lang w:eastAsia="zh-CN"/>
        </w:rPr>
        <w:t xml:space="preserve">响应文件的递交</w:t>
      </w:r>
      <w:r>
        <w:rPr>
          <w:rFonts w:ascii="宋体" w:hAnsi="宋体" w:cs="宋体"/>
          <w:color w:val="000000"/>
          <w:sz w:val="30"/>
          <w:szCs w:val="30"/>
          <w:lang w:eastAsia="zh-CN"/>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83" w:name="_Toc513029225"/>
      <w:r/>
      <w:bookmarkStart w:id="84" w:name="_Toc462564084"/>
      <w:r/>
      <w:bookmarkStart w:id="85" w:name="_Toc16938541"/>
      <w:r/>
      <w:bookmarkStart w:id="86" w:name="_Toc20823297"/>
      <w:r>
        <w:rPr>
          <w:rFonts w:hint="eastAsia" w:ascii="宋体" w:hAnsi="宋体" w:eastAsia="宋体" w:cs="宋体"/>
          <w:bCs w:val="0"/>
          <w:color w:val="000000"/>
          <w:lang w:eastAsia="zh-CN"/>
        </w:rPr>
        <w:t xml:space="preserve">17.响应文件</w:t>
      </w:r>
      <w:bookmarkEnd w:id="83"/>
      <w:r/>
      <w:bookmarkEnd w:id="84"/>
      <w:r/>
      <w:bookmarkEnd w:id="85"/>
      <w:r/>
      <w:bookmarkEnd w:id="86"/>
      <w:r>
        <w:rPr>
          <w:rFonts w:hint="eastAsia" w:ascii="宋体" w:hAnsi="宋体" w:eastAsia="宋体" w:cs="宋体"/>
          <w:bCs w:val="0"/>
          <w:color w:val="000000"/>
          <w:lang w:eastAsia="zh-CN"/>
        </w:rPr>
        <w:t xml:space="preserve">的递交</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17.1</w:t>
      </w:r>
      <w:r>
        <w:rPr>
          <w:rFonts w:hint="eastAsia" w:ascii="宋体" w:hAnsi="宋体" w:eastAsia="宋体" w:cs="宋体"/>
          <w:bCs/>
          <w:color w:val="000000"/>
          <w:sz w:val="24"/>
        </w:rPr>
        <w:t xml:space="preserve">电子响应文件的递交</w:t>
      </w:r>
      <w:r>
        <w:rPr>
          <w:rFonts w:ascii="宋体" w:hAnsi="宋体" w:eastAsia="宋体" w:cs="宋体"/>
          <w:bCs/>
          <w:color w:val="000000"/>
          <w:sz w:val="24"/>
        </w:rPr>
      </w:r>
      <w:r/>
    </w:p>
    <w:p>
      <w:pPr>
        <w:pStyle w:val="1131"/>
        <w:ind w:firstLine="480"/>
        <w:keepLines w:val="0"/>
        <w:keepNext w:val="0"/>
        <w:pageBreakBefore w:val="0"/>
        <w:spacing w:line="360" w:lineRule="auto"/>
        <w:rPr>
          <w:rFonts w:ascii="宋体" w:hAnsi="宋体" w:cs="宋体"/>
          <w:bCs/>
          <w:color w:val="000000"/>
          <w:sz w:val="24"/>
        </w:rPr>
      </w:pPr>
      <w:r>
        <w:rPr>
          <w:rFonts w:hint="eastAsia" w:ascii="宋体" w:hAnsi="宋体" w:cs="宋体"/>
          <w:bCs/>
          <w:color w:val="000000"/>
          <w:sz w:val="24"/>
        </w:rPr>
        <w:t xml:space="preserve">供应商应当按照《操作手册》规定，在提交响应文件截止时间前制作并上传电子响应文件。</w:t>
      </w:r>
      <w:bookmarkStart w:id="87" w:name="_Toc513029226"/>
      <w:r/>
      <w:bookmarkStart w:id="88" w:name="_Toc20823298"/>
      <w:r/>
      <w:bookmarkStart w:id="89" w:name="_Toc16938542"/>
      <w:r>
        <w:rPr>
          <w:rFonts w:ascii="宋体" w:hAnsi="宋体" w:cs="宋体"/>
          <w:bCs/>
          <w:color w:val="000000"/>
          <w:sz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18.</w:t>
      </w:r>
      <w:bookmarkEnd w:id="87"/>
      <w:r/>
      <w:bookmarkEnd w:id="88"/>
      <w:r/>
      <w:bookmarkEnd w:id="89"/>
      <w:r>
        <w:rPr>
          <w:rFonts w:hint="eastAsia" w:ascii="宋体" w:hAnsi="宋体" w:eastAsia="宋体" w:cs="宋体"/>
          <w:bCs w:val="0"/>
          <w:color w:val="000000"/>
          <w:lang w:eastAsia="zh-CN"/>
        </w:rPr>
        <w:t xml:space="preserve">提交响应文件截止时间</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18.1</w:t>
      </w:r>
      <w:r>
        <w:rPr>
          <w:rFonts w:hint="eastAsia" w:ascii="宋体" w:hAnsi="宋体" w:eastAsia="宋体" w:cs="宋体"/>
          <w:bCs/>
          <w:color w:val="000000"/>
          <w:sz w:val="24"/>
        </w:rPr>
        <w:t xml:space="preserve">供应商上传电子响应文件的时间不得迟于磋商公告中规定的提交响应文件截止时间。</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供应商应充分考虑到网络环境、网络带宽等风险因素，如因供应商自身原因造成的电子响应文件上传不成功的视作供应商未按照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要求上传电子响应文件，作无效响应处理。</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18.2采购代理机构</w:t>
      </w:r>
      <w:r>
        <w:rPr>
          <w:rFonts w:hint="eastAsia" w:ascii="宋体" w:hAnsi="宋体" w:eastAsia="宋体" w:cs="宋体"/>
          <w:bCs/>
          <w:color w:val="000000"/>
          <w:sz w:val="24"/>
        </w:rPr>
        <w:t xml:space="preserve">可以按照规定，通过更正公告修改提交响应文件截止时间，供应商的所有权利和义务以及供应商受制的截止时间均应以延长后新的截止时间为准。</w:t>
      </w:r>
      <w:r>
        <w:rPr>
          <w:rFonts w:ascii="宋体" w:hAnsi="宋体" w:eastAsia="宋体" w:cs="宋体"/>
          <w:bCs/>
          <w:color w:val="000000"/>
          <w:sz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90" w:name="_Toc20823299"/>
      <w:r/>
      <w:bookmarkStart w:id="91" w:name="_Toc513029227"/>
      <w:r/>
      <w:bookmarkStart w:id="92" w:name="_Toc16938543"/>
      <w:r>
        <w:rPr>
          <w:rFonts w:hint="eastAsia" w:ascii="宋体" w:hAnsi="宋体" w:eastAsia="宋体" w:cs="宋体"/>
          <w:bCs w:val="0"/>
          <w:color w:val="000000"/>
          <w:lang w:eastAsia="zh-CN"/>
        </w:rPr>
        <w:t xml:space="preserve">19.响应文件</w:t>
      </w:r>
      <w:bookmarkEnd w:id="90"/>
      <w:r/>
      <w:bookmarkEnd w:id="91"/>
      <w:r/>
      <w:bookmarkEnd w:id="92"/>
      <w:r>
        <w:rPr>
          <w:rFonts w:hint="eastAsia" w:ascii="宋体" w:hAnsi="宋体" w:eastAsia="宋体" w:cs="宋体"/>
          <w:bCs w:val="0"/>
          <w:color w:val="000000"/>
          <w:lang w:eastAsia="zh-CN"/>
        </w:rPr>
        <w:t xml:space="preserve">的拒收</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19.1采购代理机构</w:t>
      </w:r>
      <w:r>
        <w:rPr>
          <w:rFonts w:hint="eastAsia" w:ascii="宋体" w:hAnsi="宋体" w:eastAsia="宋体" w:cs="宋体"/>
          <w:bCs/>
          <w:color w:val="000000"/>
          <w:sz w:val="24"/>
        </w:rPr>
        <w:t xml:space="preserve">拒绝接收在其规定的提交响应文件截止时间后上传的任何响应文件。</w:t>
      </w:r>
      <w:r>
        <w:rPr>
          <w:rFonts w:ascii="宋体" w:hAnsi="宋体" w:eastAsia="宋体" w:cs="宋体"/>
          <w:bCs/>
          <w:color w:val="000000"/>
          <w:sz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93" w:name="_Toc20823300"/>
      <w:r/>
      <w:bookmarkStart w:id="94" w:name="_Toc513029228"/>
      <w:r/>
      <w:bookmarkStart w:id="95" w:name="_Toc16938544"/>
      <w:r>
        <w:rPr>
          <w:rFonts w:hint="eastAsia" w:ascii="宋体" w:hAnsi="宋体" w:eastAsia="宋体" w:cs="宋体"/>
          <w:bCs w:val="0"/>
          <w:color w:val="000000"/>
          <w:lang w:eastAsia="zh-CN"/>
        </w:rPr>
        <w:t xml:space="preserve">20.响应文件的撤回和修改</w:t>
      </w:r>
      <w:bookmarkEnd w:id="93"/>
      <w:r/>
      <w:bookmarkEnd w:id="94"/>
      <w:r/>
      <w:bookmarkEnd w:id="95"/>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20.1响应文件的撤回</w:t>
      </w:r>
      <w:r>
        <w:rPr>
          <w:rFonts w:ascii="宋体" w:hAnsi="宋体" w:eastAsia="宋体" w:cs="宋体"/>
          <w:color w:val="000000"/>
          <w:sz w:val="24"/>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20.1.1电子响应文件的撤回</w:t>
      </w:r>
      <w:r>
        <w:rPr>
          <w:rFonts w:ascii="宋体" w:hAnsi="宋体" w:eastAsia="宋体" w:cs="宋体"/>
          <w:color w:val="000000"/>
          <w:sz w:val="24"/>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截止时间前，撤回其电子响应文件，具体操作方法见《操作手册》</w:t>
      </w:r>
      <w:r>
        <w:rPr>
          <w:rFonts w:hint="eastAsia" w:ascii="宋体" w:hAnsi="宋体"/>
          <w:sz w:val="24"/>
          <w:szCs w:val="24"/>
          <w:highlight w:val="none"/>
        </w:rPr>
        <w:t xml:space="preserve">。</w:t>
      </w:r>
      <w:r>
        <w:rPr>
          <w:rFonts w:hint="eastAsia" w:ascii="宋体" w:hAnsi="宋体"/>
          <w:sz w:val="24"/>
          <w:szCs w:val="24"/>
          <w:highlight w:val="none"/>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20.1.2供应商撤回电子响应文件，则认为其不再参与本项目磋商活动。</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20.2响应文件的修改</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20.2.1供应商可在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截止时间前，对其电子响应文件进行修改，具体操作方法见《操作手册》。</w:t>
      </w:r>
      <w:r>
        <w:rPr>
          <w:rFonts w:ascii="宋体" w:hAnsi="宋体" w:eastAsia="宋体" w:cs="宋体"/>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20.2.2</w:t>
      </w:r>
      <w:r>
        <w:rPr>
          <w:rFonts w:hint="eastAsia" w:ascii="宋体" w:hAnsi="宋体" w:eastAsia="宋体" w:cs="宋体"/>
          <w:bCs/>
          <w:color w:val="000000"/>
          <w:sz w:val="24"/>
        </w:rPr>
        <w:t xml:space="preserve">在提交响应文件截止时间之后，供应商不得对其电子响应文件作任何修改。</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20.3</w:t>
      </w:r>
      <w:r>
        <w:rPr>
          <w:rFonts w:hint="eastAsia" w:ascii="宋体" w:hAnsi="宋体" w:eastAsia="宋体" w:cs="宋体"/>
          <w:bCs/>
          <w:color w:val="000000"/>
          <w:sz w:val="24"/>
        </w:rPr>
        <w:t xml:space="preserve">在提交响应文件截止时间至</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中规定的磋商有效期满之间的这段时间内，供应商不得撤回其响应文件。</w:t>
      </w:r>
      <w:r>
        <w:rPr>
          <w:rFonts w:ascii="宋体" w:hAnsi="宋体" w:eastAsia="宋体" w:cs="宋体"/>
          <w:bCs/>
          <w:color w:val="000000"/>
          <w:sz w:val="24"/>
        </w:rPr>
      </w:r>
      <w:r/>
    </w:p>
    <w:p>
      <w:pPr>
        <w:pStyle w:val="1433"/>
        <w:ind w:firstLine="452"/>
        <w:keepLines w:val="0"/>
        <w:keepNext w:val="0"/>
        <w:pageBreakBefore w:val="0"/>
        <w:spacing w:before="0" w:after="0" w:line="360" w:lineRule="auto"/>
        <w:rPr>
          <w:rFonts w:ascii="宋体" w:hAnsi="宋体" w:cs="宋体"/>
          <w:color w:val="000000"/>
          <w:sz w:val="30"/>
          <w:szCs w:val="30"/>
          <w:lang w:eastAsia="zh-CN"/>
        </w:rPr>
      </w:pPr>
      <w:r/>
      <w:bookmarkStart w:id="96" w:name="_Toc513029229"/>
      <w:r/>
      <w:bookmarkStart w:id="97" w:name="_Toc20823301"/>
      <w:r/>
      <w:bookmarkStart w:id="98" w:name="_Toc120614218"/>
      <w:r/>
      <w:bookmarkStart w:id="99" w:name="_Toc16938545"/>
      <w:r>
        <w:rPr>
          <w:rFonts w:hint="eastAsia" w:ascii="宋体" w:hAnsi="宋体" w:cs="宋体"/>
          <w:color w:val="000000"/>
          <w:sz w:val="30"/>
          <w:szCs w:val="30"/>
          <w:lang w:eastAsia="zh-CN"/>
        </w:rPr>
        <w:t xml:space="preserve">五、</w:t>
      </w:r>
      <w:bookmarkEnd w:id="96"/>
      <w:r/>
      <w:bookmarkEnd w:id="97"/>
      <w:r/>
      <w:bookmarkEnd w:id="98"/>
      <w:r/>
      <w:bookmarkEnd w:id="99"/>
      <w:r>
        <w:rPr>
          <w:rFonts w:hint="eastAsia" w:ascii="宋体" w:hAnsi="宋体" w:cs="宋体"/>
          <w:color w:val="000000"/>
          <w:sz w:val="30"/>
          <w:szCs w:val="30"/>
          <w:lang w:eastAsia="zh-CN"/>
        </w:rPr>
        <w:t xml:space="preserve">响应文件的解密与评审</w:t>
      </w:r>
      <w:r>
        <w:rPr>
          <w:rFonts w:ascii="宋体" w:hAnsi="宋体" w:cs="宋体"/>
          <w:color w:val="000000"/>
          <w:sz w:val="30"/>
          <w:szCs w:val="30"/>
          <w:lang w:eastAsia="zh-CN"/>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100" w:name="_Toc16938546"/>
      <w:r/>
      <w:bookmarkStart w:id="101" w:name="_Toc513029230"/>
      <w:r/>
      <w:bookmarkStart w:id="102" w:name="_Toc20823302"/>
      <w:r>
        <w:rPr>
          <w:rFonts w:hint="eastAsia" w:ascii="宋体" w:hAnsi="宋体" w:eastAsia="宋体" w:cs="宋体"/>
          <w:bCs w:val="0"/>
          <w:color w:val="000000"/>
          <w:lang w:eastAsia="zh-CN"/>
        </w:rPr>
        <w:t xml:space="preserve">21.</w:t>
      </w:r>
      <w:bookmarkEnd w:id="100"/>
      <w:r/>
      <w:bookmarkEnd w:id="101"/>
      <w:r/>
      <w:bookmarkEnd w:id="102"/>
      <w:r>
        <w:rPr>
          <w:rFonts w:hint="eastAsia" w:ascii="宋体" w:hAnsi="宋体" w:eastAsia="宋体" w:cs="宋体"/>
          <w:bCs w:val="0"/>
          <w:color w:val="000000"/>
          <w:lang w:eastAsia="zh-CN"/>
        </w:rPr>
        <w:t xml:space="preserve">响应文件解密</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21.1供应商应当按照《操作手册》规定，在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rPr>
        <w:t xml:space="preserve">规定的时间内对磋商响应文件进行解密。</w:t>
      </w:r>
      <w:r>
        <w:rPr>
          <w:rFonts w:ascii="宋体" w:hAnsi="宋体" w:eastAsia="宋体" w:cs="宋体"/>
          <w:color w:val="000000"/>
          <w:sz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103" w:name="_Toc20823303"/>
      <w:r/>
      <w:bookmarkStart w:id="104" w:name="_Toc513029231"/>
      <w:r/>
      <w:bookmarkStart w:id="105" w:name="_Toc16938547"/>
      <w:r>
        <w:rPr>
          <w:rFonts w:hint="eastAsia" w:ascii="宋体" w:hAnsi="宋体" w:eastAsia="宋体" w:cs="宋体"/>
          <w:bCs w:val="0"/>
          <w:color w:val="000000"/>
          <w:lang w:eastAsia="zh-CN"/>
        </w:rPr>
        <w:t xml:space="preserve">22.磋商小组</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22.1采购代理机构将组织磋商小组对响应文件进行评审。磋商小组依法组建，且人员构成符合政府采购有关规定。</w:t>
      </w:r>
      <w:r>
        <w:rPr>
          <w:rFonts w:ascii="宋体" w:hAnsi="宋体" w:eastAsia="宋体" w:cs="宋体"/>
          <w:b/>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22.2磋商小组独立工作，负责评审所有响应文件并确定成交候选人。</w:t>
      </w:r>
      <w:r>
        <w:rPr>
          <w:rFonts w:ascii="宋体" w:hAnsi="宋体" w:eastAsia="宋体" w:cs="宋体"/>
          <w:color w:val="000000"/>
          <w:sz w:val="24"/>
          <w:szCs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23.评审过程的保密与公正</w:t>
      </w:r>
      <w:bookmarkEnd w:id="103"/>
      <w:r/>
      <w:bookmarkEnd w:id="104"/>
      <w:r/>
      <w:bookmarkEnd w:id="105"/>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23.1磋商小组、采购人和采购代理机构工作人员、相关监督人员等与评审工作有关的人员，对评审情况以及在评审过程中获悉的国家秘密、商业秘密负有保密责任。</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rPr>
        <w:t xml:space="preserve">23.2</w:t>
      </w:r>
      <w:r>
        <w:rPr>
          <w:rFonts w:hint="eastAsia" w:ascii="宋体" w:hAnsi="宋体" w:eastAsia="宋体" w:cs="宋体"/>
          <w:color w:val="000000"/>
          <w:sz w:val="24"/>
          <w:szCs w:val="24"/>
        </w:rPr>
        <w:t xml:space="preserve">在评审过程中，供应商不得以任何行为影响磋商评审过程，否则其响应文件将被作为无效响应文件。</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23.3采购代理机构和磋商小组不向未成交的供应商解释未成交原因，也不公布评审过程中的相关细节。</w:t>
      </w:r>
      <w:r>
        <w:rPr>
          <w:rFonts w:ascii="宋体" w:hAnsi="宋体" w:eastAsia="宋体" w:cs="宋体"/>
          <w:color w:val="000000"/>
          <w:sz w:val="24"/>
          <w:szCs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106" w:name="_Toc20823304"/>
      <w:r/>
      <w:bookmarkStart w:id="107" w:name="_Toc16938548"/>
      <w:r/>
      <w:bookmarkStart w:id="108" w:name="_Toc513029232"/>
      <w:r>
        <w:rPr>
          <w:rFonts w:hint="eastAsia" w:ascii="宋体" w:hAnsi="宋体" w:eastAsia="宋体" w:cs="宋体"/>
          <w:bCs w:val="0"/>
          <w:color w:val="000000"/>
          <w:lang w:eastAsia="zh-CN"/>
        </w:rPr>
        <w:t xml:space="preserve">24.评审过程中的澄清</w:t>
      </w:r>
      <w:bookmarkEnd w:id="106"/>
      <w:r/>
      <w:bookmarkEnd w:id="107"/>
      <w:r/>
      <w:bookmarkEnd w:id="108"/>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24.1评审期间，磋商小组对响应文件中含义不明确、同类问题表述不一致或者有明显文字和计算错误的内容，有权要求供应商作出必要的澄清、说明或者补正。</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供应商的澄清、说明或者补正不得超出响应文件的范围或者改变响应文件的实质性内容。</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24.2需要供应商进行澄清、说明和补正的，磋商小组将通过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向供应商发出“澄清要求函”，接到“澄清要求函”的供应商应当按照要求在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中提交“澄清响应函”并加盖CA电子公章。澄清、说明和补正的内容作为响应文件的补充部分，具体操作方式见《操作手册》。</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24.3接到磋商小组澄清、说明和补正要求的供应商如未按规定及时做出澄清、说明和补正，其风险由供应商自行承担。</w:t>
      </w:r>
      <w:r>
        <w:rPr>
          <w:rFonts w:ascii="宋体" w:hAnsi="宋体" w:eastAsia="宋体" w:cs="宋体"/>
          <w:color w:val="000000"/>
          <w:sz w:val="24"/>
          <w:szCs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25.对响应文件的审查</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25.1</w:t>
      </w:r>
      <w:r>
        <w:rPr>
          <w:rFonts w:hint="eastAsia" w:ascii="宋体" w:hAnsi="宋体" w:eastAsia="宋体" w:cs="宋体"/>
          <w:bCs/>
          <w:color w:val="000000"/>
          <w:sz w:val="24"/>
        </w:rPr>
        <w:t xml:space="preserve">响应文件审查分为资格审查和符合性审查。</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25.1.1资格审查：依据法律法规和</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的规定，由磋商小组对响应文件中的资格证明文件进行审查，以确定供应商是否具备参加磋商的资格。</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磋商小组在进行资格审查的同时，将</w:t>
      </w:r>
      <w:r>
        <w:rPr>
          <w:rFonts w:hint="eastAsia" w:ascii="宋体" w:hAnsi="宋体" w:eastAsia="宋体" w:cs="宋体"/>
          <w:bCs/>
          <w:color w:val="000000"/>
          <w:sz w:val="24"/>
          <w:szCs w:val="24"/>
        </w:rPr>
        <w:t xml:space="preserve">通过“信用中国”网站（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中国政府采购网（www.ccgp.gov.cn）</w:t>
      </w:r>
      <w:r>
        <w:rPr>
          <w:rFonts w:hint="eastAsia" w:ascii="宋体" w:hAnsi="宋体" w:eastAsia="宋体" w:cs="宋体"/>
          <w:bCs/>
          <w:color w:val="000000"/>
          <w:sz w:val="24"/>
          <w:szCs w:val="24"/>
        </w:rPr>
        <w:t xml:space="preserve">查询供应商在提交响应文件截止时间之前，是否被列入</w:t>
      </w:r>
      <w:r>
        <w:rPr>
          <w:rFonts w:hint="eastAsia" w:ascii="宋体" w:hAnsi="宋体" w:eastAsia="宋体" w:cs="宋体"/>
          <w:color w:val="000000"/>
          <w:sz w:val="24"/>
          <w:szCs w:val="24"/>
        </w:rPr>
        <w:t xml:space="preserve">失信被执行人、重大税收违法失信主体、政府采购严重违法失信行为记录名单，</w:t>
      </w:r>
      <w:r>
        <w:rPr>
          <w:rFonts w:hint="eastAsia" w:ascii="宋体" w:hAnsi="宋体" w:eastAsia="宋体" w:cs="宋体"/>
          <w:bCs/>
          <w:color w:val="000000"/>
          <w:sz w:val="24"/>
        </w:rPr>
        <w:t xml:space="preserve">以确定供应商是否具备磋商资格。</w:t>
      </w:r>
      <w:r>
        <w:rPr>
          <w:rFonts w:hint="eastAsia" w:ascii="宋体" w:hAnsi="宋体" w:eastAsia="宋体" w:cs="宋体"/>
          <w:color w:val="000000"/>
          <w:sz w:val="24"/>
          <w:szCs w:val="24"/>
        </w:rPr>
        <w:t xml:space="preserve">查询结果留存并归档。</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25.1.2符合性审查：依据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的规定，由磋商小组从响应文件的有效性、完整性和对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的响应程度进行审查，以确定是否对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的实质性要求作出响应。</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25.1.3未通过资格审查或符合性审查的供应商，将在</w:t>
      </w:r>
      <w:r>
        <w:rPr>
          <w:rFonts w:hint="eastAsia" w:ascii="宋体" w:hAnsi="宋体" w:eastAsia="宋体" w:cs="宋体"/>
          <w:bCs/>
          <w:color w:val="000000"/>
          <w:sz w:val="24"/>
          <w:szCs w:val="24"/>
        </w:rPr>
        <w:t xml:space="preserve">“苏采云”系统</w:t>
      </w:r>
      <w:r>
        <w:rPr>
          <w:rFonts w:hint="eastAsia" w:ascii="宋体" w:hAnsi="宋体" w:eastAsia="宋体" w:cs="宋体"/>
          <w:bCs/>
          <w:color w:val="000000"/>
          <w:sz w:val="24"/>
        </w:rPr>
        <w:t xml:space="preserve">中告知未通过资格审查或符合性审查的原因，评审结束后，将不再告知未通过资格审查和符合性审查的原因。</w:t>
      </w:r>
      <w:r>
        <w:rPr>
          <w:rFonts w:ascii="宋体" w:hAnsi="宋体" w:eastAsia="宋体" w:cs="宋体"/>
          <w:bCs/>
          <w:color w:val="000000"/>
          <w:sz w:val="24"/>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25.2在详细评审之前，磋商小组将首先审查每份响应文件是否实质性响应了</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的要求。实质性响应的响应文件应该是与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要求的全部条款、条件和规格相符，没有重大偏离或保留</w:t>
      </w:r>
      <w:r>
        <w:rPr>
          <w:rFonts w:hint="eastAsia" w:ascii="宋体" w:hAnsi="宋体"/>
          <w:sz w:val="24"/>
          <w:szCs w:val="24"/>
          <w:highlight w:val="none"/>
        </w:rPr>
        <w:t xml:space="preserve">。</w:t>
      </w:r>
      <w:r>
        <w:rPr>
          <w:rFonts w:hint="eastAsia" w:ascii="宋体" w:hAnsi="宋体"/>
          <w:sz w:val="24"/>
          <w:szCs w:val="24"/>
          <w:highlight w:val="none"/>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所谓重大偏离或保留是指与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规定的实质性要求存在负偏离，或者在实质上与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rPr>
          <w:rFonts w:ascii="宋体" w:hAnsi="宋体" w:eastAsia="宋体" w:cs="宋体"/>
          <w:color w:val="000000"/>
          <w:sz w:val="24"/>
        </w:rPr>
      </w:r>
      <w:r/>
    </w:p>
    <w:p>
      <w:pPr>
        <w:pStyle w:val="1007"/>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25.3如果响应文件实质上没有响应</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的要求，磋商小组将予以拒绝，其响应文件无效，供应商不得通过修改或撤销不符合要求的偏离或保留而使其响应成为实质性响应。</w:t>
      </w:r>
      <w:r>
        <w:rPr>
          <w:rFonts w:ascii="宋体" w:hAnsi="宋体" w:eastAsia="宋体" w:cs="宋体"/>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25.4</w:t>
      </w:r>
      <w:r>
        <w:rPr>
          <w:rFonts w:hint="eastAsia" w:ascii="宋体" w:hAnsi="宋体" w:eastAsia="宋体" w:cs="宋体"/>
          <w:bCs/>
          <w:color w:val="000000"/>
          <w:sz w:val="24"/>
        </w:rPr>
        <w:t xml:space="preserve">磋商小组将对确定为实质性响应的响应文件进行进一步审核，确定其是否有计算上或累加上的算术错误，修正错误的原则如下：</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（1）响应文件中报价一览表内容与响应文件中相应内容不一致的，以报价一览表为准。</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（2）大写金额和小写金额不一致的，以大写金额为准。</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（3）单价金额小数点或者百分比有明显错位的，以报价一览表的总价为准，并修改单价。</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（4）总价金额与按单价汇总金额不一致的，以单价金额计算结果为准。</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同时出现两种以上错误的，按照前款规定的顺序修正。</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25.5</w:t>
      </w:r>
      <w:r>
        <w:rPr>
          <w:rFonts w:hint="eastAsia" w:ascii="宋体" w:hAnsi="宋体" w:eastAsia="宋体" w:cs="宋体"/>
          <w:bCs/>
          <w:color w:val="000000"/>
          <w:sz w:val="24"/>
        </w:rPr>
        <w:t xml:space="preserve">磋商小组将按上述修正错误的方法调整响应文件中的报价，并通过</w:t>
      </w:r>
      <w:r>
        <w:rPr>
          <w:rFonts w:hint="eastAsia" w:ascii="宋体" w:hAnsi="宋体" w:eastAsia="宋体" w:cs="宋体"/>
          <w:bCs/>
          <w:color w:val="000000"/>
          <w:sz w:val="24"/>
          <w:szCs w:val="24"/>
        </w:rPr>
        <w:t xml:space="preserve">“苏采云”系统</w:t>
      </w:r>
      <w:r>
        <w:rPr>
          <w:rFonts w:hint="eastAsia" w:ascii="宋体" w:hAnsi="宋体" w:eastAsia="宋体" w:cs="宋体"/>
          <w:bCs/>
          <w:color w:val="000000"/>
          <w:sz w:val="24"/>
        </w:rPr>
        <w:t xml:space="preserve">告知供应商，调整后的价格应对供应商具有约束力。如果供应商不确认或不接受修正后的价格，则其响应文件将被拒绝，其响应无效。</w:t>
      </w:r>
      <w:r>
        <w:rPr>
          <w:rFonts w:ascii="宋体" w:hAnsi="宋体" w:eastAsia="宋体" w:cs="宋体"/>
          <w:bCs/>
          <w:color w:val="000000"/>
          <w:sz w:val="24"/>
        </w:rPr>
      </w:r>
      <w:r/>
    </w:p>
    <w:p>
      <w:pPr>
        <w:pStyle w:val="1007"/>
        <w:ind w:firstLine="42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25.6供应商在评审全过程中应保持通讯畅通，及时登录</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rPr>
        <w:t xml:space="preserve">查阅、答复相关信息，并安排专人随时接受与代理机构及磋商小组的相关询问。</w:t>
      </w:r>
      <w:r>
        <w:rPr>
          <w:rFonts w:ascii="宋体" w:hAnsi="宋体" w:eastAsia="宋体" w:cs="宋体"/>
          <w:color w:val="000000"/>
          <w:sz w:val="24"/>
        </w:rPr>
      </w:r>
      <w:r/>
    </w:p>
    <w:p>
      <w:pPr>
        <w:pStyle w:val="1007"/>
        <w:ind w:firstLine="42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25.7评审过程中出现下列情形之一的，评审委员会应当启动异常低价投标（响应）审查程序：</w:t>
      </w:r>
      <w:r>
        <w:rPr>
          <w:rFonts w:ascii="宋体" w:hAnsi="宋体" w:eastAsia="宋体" w:cs="宋体"/>
          <w:color w:val="000000"/>
          <w:sz w:val="24"/>
        </w:rPr>
      </w:r>
      <w:r/>
    </w:p>
    <w:p>
      <w:pPr>
        <w:pStyle w:val="1007"/>
        <w:ind w:firstLine="42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投标（响应）报价低于采购项目预算50%的，即投标（响应）报价&lt;采购项目预算×50%；</w:t>
      </w:r>
      <w:r>
        <w:rPr>
          <w:rFonts w:ascii="宋体" w:hAnsi="宋体" w:eastAsia="宋体" w:cs="宋体"/>
          <w:color w:val="000000"/>
          <w:sz w:val="24"/>
        </w:rPr>
      </w:r>
      <w:r/>
    </w:p>
    <w:p>
      <w:pPr>
        <w:pStyle w:val="1007"/>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投标（响应）报价低于采购项目最高限价45%的，即投标（响应）报价&lt;采购项目最高限价×45%；</w:t>
      </w:r>
      <w:r>
        <w:rPr>
          <w:rFonts w:hint="eastAsia" w:ascii="宋体" w:hAnsi="宋体" w:eastAsia="宋体" w:cs="宋体"/>
          <w:color w:val="000000"/>
          <w:sz w:val="24"/>
        </w:rPr>
      </w:r>
      <w:r/>
    </w:p>
    <w:p>
      <w:pPr>
        <w:pStyle w:val="1007"/>
        <w:ind w:firstLine="420"/>
        <w:keepLines w:val="0"/>
        <w:keepNext w:val="0"/>
        <w:pageBreakBefore w:val="0"/>
        <w:spacing w:line="360" w:lineRule="auto"/>
        <w:rPr>
          <w:rFonts w:ascii="宋体" w:hAnsi="宋体" w:eastAsia="宋体" w:cs="宋体"/>
          <w:color w:val="000000"/>
          <w:sz w:val="24"/>
        </w:rPr>
      </w:pPr>
      <w:r/>
      <w:bookmarkStart w:id="109" w:name="_Toc20823306"/>
      <w:r/>
      <w:bookmarkStart w:id="110" w:name="_Toc16938550"/>
      <w:r/>
      <w:bookmarkStart w:id="111" w:name="_Toc513029234"/>
      <w:r>
        <w:rPr>
          <w:rFonts w:hint="eastAsia" w:ascii="宋体" w:hAnsi="宋体" w:eastAsia="宋体" w:cs="宋体"/>
          <w:color w:val="000000"/>
          <w:sz w:val="24"/>
        </w:rPr>
        <w:t xml:space="preserve">评审委员会认定的供应商报价过低、有可能影响产品质量或者不能诚信履约的其他情形。</w:t>
      </w:r>
      <w:r>
        <w:rPr>
          <w:rFonts w:ascii="宋体" w:hAnsi="宋体" w:eastAsia="宋体" w:cs="宋体"/>
          <w:color w:val="000000"/>
          <w:sz w:val="24"/>
        </w:rPr>
      </w:r>
      <w:r/>
    </w:p>
    <w:p>
      <w:pPr>
        <w:pStyle w:val="1007"/>
        <w:ind w:firstLine="420"/>
        <w:keepLines w:val="0"/>
        <w:keepNext w:val="0"/>
        <w:pageBreakBefore w:val="0"/>
        <w:spacing w:line="360" w:lineRule="auto"/>
        <w:rPr>
          <w:rFonts w:hint="eastAsia" w:ascii="宋体" w:hAnsi="宋体"/>
          <w:sz w:val="24"/>
          <w:highlight w:val="none"/>
        </w:rPr>
      </w:pPr>
      <w:r>
        <w:rPr>
          <w:rFonts w:hint="eastAsia" w:ascii="宋体" w:hAnsi="宋体" w:eastAsia="宋体" w:cs="宋体"/>
          <w:color w:val="000000"/>
          <w:sz w:val="24"/>
        </w:rPr>
        <w:t xml:space="preserve">25.8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sz w:val="24"/>
          <w:highlight w:val="none"/>
        </w:rPr>
        <w:t xml:space="preserve">。</w:t>
      </w:r>
      <w:r>
        <w:rPr>
          <w:rFonts w:hint="eastAsia" w:ascii="宋体" w:hAnsi="宋体"/>
          <w:sz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26</w:t>
      </w:r>
      <w:bookmarkEnd w:id="109"/>
      <w:r/>
      <w:bookmarkEnd w:id="110"/>
      <w:r/>
      <w:bookmarkEnd w:id="111"/>
      <w:r>
        <w:rPr>
          <w:rFonts w:hint="eastAsia" w:ascii="宋体" w:hAnsi="宋体" w:eastAsia="宋体"/>
          <w:bCs w:val="0"/>
          <w:highlight w:val="none"/>
          <w:lang w:eastAsia="zh-CN"/>
        </w:rPr>
        <w:t xml:space="preserve">.</w:t>
      </w:r>
      <w:r>
        <w:rPr>
          <w:rFonts w:hint="eastAsia" w:ascii="宋体" w:hAnsi="宋体" w:eastAsia="宋体" w:cs="宋体"/>
          <w:bCs w:val="0"/>
          <w:color w:val="000000"/>
          <w:lang w:eastAsia="zh-CN"/>
        </w:rPr>
        <w:t xml:space="preserve">无效响应条款和采购活动终止</w:t>
      </w:r>
      <w:r>
        <w:rPr>
          <w:rFonts w:ascii="宋体" w:hAnsi="宋体" w:eastAsia="宋体" w:cs="宋体"/>
          <w:bCs w:val="0"/>
          <w:color w:val="000000"/>
          <w:lang w:eastAsia="zh-CN"/>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26.1无效响应条款</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w:t>
      </w:r>
      <w:r>
        <w:rPr>
          <w:rFonts w:hint="eastAsia" w:ascii="宋体" w:hAnsi="宋体" w:eastAsia="宋体" w:cs="宋体"/>
          <w:bCs/>
          <w:color w:val="000000"/>
          <w:sz w:val="24"/>
          <w:szCs w:val="24"/>
        </w:rPr>
        <w:t xml:space="preserve">.1.1</w:t>
      </w:r>
      <w:r>
        <w:rPr>
          <w:rFonts w:hint="eastAsia" w:ascii="宋体" w:hAnsi="宋体" w:eastAsia="宋体" w:cs="宋体"/>
          <w:color w:val="000000"/>
          <w:sz w:val="24"/>
          <w:szCs w:val="24"/>
        </w:rPr>
        <w:t xml:space="preserve">未按《“苏采云”系统供应商操作手册》进行正确操作的。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26.1.2供应商在“苏采云”系统规定的时间内未成功解密电子响应文件的。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26.1.3供应商</w:t>
      </w:r>
      <w:r>
        <w:rPr>
          <w:rFonts w:hint="eastAsia" w:ascii="宋体" w:hAnsi="宋体" w:eastAsia="宋体" w:cs="宋体"/>
          <w:bCs/>
          <w:color w:val="000000"/>
          <w:sz w:val="24"/>
        </w:rPr>
        <w:t xml:space="preserve">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w:t>
      </w:r>
      <w:r>
        <w:rPr>
          <w:rFonts w:hint="eastAsia" w:ascii="宋体" w:hAnsi="宋体" w:eastAsia="宋体" w:cs="宋体"/>
          <w:bCs/>
          <w:color w:val="000000"/>
          <w:sz w:val="24"/>
          <w:szCs w:val="24"/>
        </w:rPr>
        <w:t xml:space="preserve">电子响应文件未按规定期限提交的，纸质响应文件（如有）未按规定的期限、地点送达的。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26.1.4供应商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电子响应文件未按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要求签章或盖章的。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26.1.5供应商的被授权代表无授权委托书或授权委托日期晚于提交响应文件截止日期的。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26.1.6供应商不具备</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中规定的资格要求或未按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规定的要求提供资格证明文件的。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26.1.7</w:t>
      </w:r>
      <w:r>
        <w:rPr>
          <w:rFonts w:hint="eastAsia" w:ascii="宋体" w:hAnsi="宋体" w:eastAsia="宋体" w:cs="宋体"/>
          <w:bCs/>
          <w:color w:val="000000"/>
          <w:sz w:val="24"/>
        </w:rPr>
        <w:t xml:space="preserve">同一</w:t>
      </w:r>
      <w:r>
        <w:rPr>
          <w:rFonts w:hint="eastAsia" w:ascii="宋体" w:hAnsi="宋体" w:eastAsia="宋体" w:cs="宋体"/>
          <w:bCs/>
          <w:color w:val="000000"/>
          <w:sz w:val="24"/>
          <w:szCs w:val="24"/>
        </w:rPr>
        <w:t xml:space="preserve">供应商在一个报价环节内</w:t>
      </w:r>
      <w:r>
        <w:rPr>
          <w:rFonts w:hint="eastAsia" w:ascii="宋体" w:hAnsi="宋体" w:eastAsia="宋体" w:cs="宋体"/>
          <w:bCs/>
          <w:color w:val="000000"/>
          <w:sz w:val="24"/>
        </w:rPr>
        <w:t xml:space="preserve">提交两种（含两种）以上不同报价的。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26.1.8</w:t>
      </w:r>
      <w:r>
        <w:rPr>
          <w:rFonts w:hint="eastAsia" w:ascii="宋体" w:hAnsi="宋体" w:eastAsia="宋体" w:cs="宋体"/>
          <w:bCs/>
          <w:color w:val="000000"/>
          <w:sz w:val="24"/>
          <w:szCs w:val="24"/>
        </w:rPr>
        <w:t xml:space="preserve">供应商</w:t>
      </w:r>
      <w:r>
        <w:rPr>
          <w:rFonts w:hint="eastAsia" w:ascii="宋体" w:hAnsi="宋体" w:eastAsia="宋体" w:cs="宋体"/>
          <w:color w:val="000000"/>
          <w:sz w:val="24"/>
          <w:szCs w:val="24"/>
        </w:rPr>
        <w:t xml:space="preserve">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sz w:val="24"/>
        </w:rPr>
        <w:t xml:space="preserve">或查询“信用中国”网站、</w:t>
      </w:r>
      <w:r>
        <w:rPr>
          <w:rFonts w:hint="eastAsia" w:ascii="宋体" w:hAnsi="宋体" w:eastAsia="宋体" w:cs="宋体"/>
          <w:color w:val="000000"/>
          <w:sz w:val="24"/>
          <w:szCs w:val="24"/>
        </w:rPr>
        <w:t xml:space="preserve">中国政府采购网</w:t>
      </w:r>
      <w:r>
        <w:rPr>
          <w:rFonts w:hint="eastAsia" w:ascii="宋体" w:hAnsi="宋体" w:eastAsia="宋体" w:cs="宋体"/>
          <w:bCs/>
          <w:color w:val="000000"/>
          <w:sz w:val="24"/>
        </w:rPr>
        <w:t xml:space="preserve">后发现供应商存在其他不符合《中华人民共和国政府采购法》第二十二条规定条件的信用记录。</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26.1.9响应文件未按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规定的内容和要求填写的。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26.1.10供应商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项目（标项、标段、分包）总报价（包括最后总报价）超过本项目（标项、标段、分包）预算或最高限价的。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26.1.11未通过符合性审查的。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26.1.12响应文件含有采购人不能接受的附加条件的。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26.1.13电子响应文件图片、字迹模糊不清、无法辨认导致无法评审的。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26.1.14响应文件中有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未允许提供的选择性内容。</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26.1.15</w:t>
      </w:r>
      <w:r>
        <w:rPr>
          <w:rFonts w:hint="eastAsia" w:ascii="宋体" w:hAnsi="宋体" w:eastAsia="宋体" w:cs="宋体"/>
          <w:bCs/>
          <w:color w:val="000000"/>
          <w:sz w:val="24"/>
          <w:szCs w:val="24"/>
        </w:rPr>
        <w:t xml:space="preserve">不同供应商委托同一单位或者个人办理磋商事宜的。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26.1.16</w:t>
      </w:r>
      <w:r>
        <w:rPr>
          <w:rFonts w:hint="eastAsia" w:ascii="宋体" w:hAnsi="宋体" w:eastAsia="宋体" w:cs="宋体"/>
          <w:bCs/>
          <w:color w:val="000000"/>
          <w:sz w:val="24"/>
          <w:szCs w:val="24"/>
        </w:rPr>
        <w:t xml:space="preserve">不同供应商的单位负责人为同一人或者存在直接控股、管理关系的。</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26.1.17不同供应商的响应文件的装订形式、纸张情况、目录序号、排版格式、文字风格等存在明显的相似性或一致性，特征显示由同一单位或者同一个人编制的。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26.1.18不同供应商响应文件内容存在非正常一致、项目组成员出现同一人、响应文件中错误（或异常）一致或雷同、电子文档信息一致或雷同的、报价呈规律性差异的。</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26.1.19不同供应商的响应资料相互混装、不同供应商的委托代理人、项目负责人以及其他相关人员有在同一个单位缴纳社会保险、同一响应文件中单位名称落款与公章不是同一单位的。</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26.1.20</w:t>
      </w:r>
      <w:r>
        <w:rPr>
          <w:rFonts w:hint="eastAsia" w:ascii="宋体" w:hAnsi="宋体" w:eastAsia="宋体" w:cs="宋体"/>
          <w:bCs/>
          <w:color w:val="000000"/>
          <w:sz w:val="24"/>
          <w:szCs w:val="24"/>
        </w:rPr>
        <w:t xml:space="preserve">提供虚假材料的（包括工商营业执照、财务报表、资格证明文件等）。</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26.1.21</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shd w:val="clear" w:color="ffffff" w:fill="d9d9d9"/>
        </w:rPr>
      </w:pPr>
      <w:r>
        <w:rPr>
          <w:rFonts w:hint="eastAsia" w:ascii="宋体" w:hAnsi="宋体" w:eastAsia="宋体" w:cs="宋体"/>
          <w:bCs/>
          <w:color w:val="000000"/>
          <w:sz w:val="24"/>
          <w:szCs w:val="24"/>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rPr>
        <w:t xml:space="preserve">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（或</w:t>
      </w:r>
      <w:r>
        <w:rPr>
          <w:rFonts w:hint="eastAsia" w:ascii="宋体" w:hAnsi="宋体" w:eastAsia="宋体" w:cs="宋体"/>
          <w:bCs/>
          <w:color w:val="000000"/>
          <w:sz w:val="24"/>
          <w:szCs w:val="24"/>
        </w:rPr>
        <w:t xml:space="preserve">在评审现场</w:t>
      </w:r>
      <w:r>
        <w:rPr>
          <w:rFonts w:hint="eastAsia" w:ascii="宋体" w:hAnsi="宋体" w:eastAsia="宋体" w:cs="宋体"/>
          <w:color w:val="000000"/>
          <w:sz w:val="24"/>
          <w:szCs w:val="24"/>
        </w:rPr>
        <w:t xml:space="preserve">）给定的</w:t>
      </w:r>
      <w:r>
        <w:rPr>
          <w:rFonts w:hint="eastAsia" w:ascii="宋体" w:hAnsi="宋体" w:eastAsia="宋体" w:cs="宋体"/>
          <w:bCs/>
          <w:color w:val="000000"/>
          <w:sz w:val="24"/>
          <w:szCs w:val="24"/>
        </w:rPr>
        <w:t xml:space="preserve">合理时间内提供说明（必要时磋商小组可要求供应商提交相关证明材料）证明其报价合理性的</w:t>
      </w:r>
      <w:r>
        <w:rPr>
          <w:rFonts w:hint="eastAsia" w:ascii="宋体" w:hAnsi="宋体" w:eastAsia="宋体" w:cs="宋体"/>
          <w:bCs/>
          <w:color w:val="000000"/>
          <w:sz w:val="24"/>
        </w:rPr>
        <w:t xml:space="preserve">，磋商小组应当将其作为无效响应处理。</w:t>
      </w:r>
      <w:r>
        <w:rPr>
          <w:rFonts w:ascii="宋体" w:hAnsi="宋体" w:eastAsia="宋体" w:cs="宋体"/>
          <w:bCs/>
          <w:color w:val="000000"/>
          <w:sz w:val="24"/>
          <w:shd w:val="clear" w:color="ffffff" w:fill="d9d9d9"/>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26.1.23响应文件内容不全或不符合</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中规定的其他实质性要求和条件的。</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26.1.24其他法律、法规及本</w:t>
      </w:r>
      <w:r>
        <w:rPr>
          <w:rFonts w:hint="eastAsia" w:ascii="宋体" w:hAnsi="宋体" w:eastAsia="宋体" w:cs="宋体"/>
          <w:bCs/>
          <w:color w:val="000000"/>
          <w:sz w:val="24"/>
          <w:lang w:eastAsia="zh-CN"/>
        </w:rPr>
        <w:t xml:space="preserve">采购文件规定的属于无效</w:t>
      </w:r>
      <w:r>
        <w:rPr>
          <w:rFonts w:hint="eastAsia" w:ascii="宋体" w:hAnsi="宋体" w:eastAsia="宋体" w:cs="宋体"/>
          <w:bCs/>
          <w:color w:val="000000"/>
          <w:sz w:val="24"/>
        </w:rPr>
        <w:t xml:space="preserve">响应的情形。</w:t>
      </w:r>
      <w:r>
        <w:rPr>
          <w:rFonts w:ascii="宋体" w:hAnsi="宋体" w:eastAsia="宋体" w:cs="宋体"/>
          <w:bCs/>
          <w:color w:val="000000"/>
          <w:sz w:val="24"/>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26.2采购活动终止</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26.2.1在“苏采云”系统规定时间内成功解密电子响应文件的供应商不足3家的。</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rPr>
        <w:t xml:space="preserve">（财库〔2015〕124号）</w:t>
      </w:r>
      <w:r>
        <w:rPr>
          <w:rFonts w:hint="eastAsia" w:ascii="宋体" w:hAnsi="宋体" w:eastAsia="宋体" w:cs="宋体"/>
          <w:bCs/>
          <w:color w:val="000000"/>
          <w:sz w:val="24"/>
          <w:szCs w:val="24"/>
        </w:rPr>
        <w:t xml:space="preserve">规定的情形外，在采购过程中符合要求的供应商或者报价未超过采购预算的供应商不足3家的。</w:t>
      </w:r>
      <w:r>
        <w:rPr>
          <w:rFonts w:ascii="宋体" w:hAnsi="宋体" w:eastAsia="宋体" w:cs="宋体"/>
          <w:bCs/>
          <w:color w:val="000000"/>
          <w:sz w:val="24"/>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26.2.3出现影响采购公正的违法、违规行为的。</w:t>
      </w:r>
      <w:r>
        <w:rPr>
          <w:rFonts w:ascii="宋体" w:hAnsi="宋体" w:eastAsia="宋体" w:cs="宋体"/>
          <w:bCs/>
          <w:color w:val="000000"/>
          <w:sz w:val="24"/>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26.2.4在采购活动中因重大变故，采购任务取消的。</w:t>
      </w:r>
      <w:r>
        <w:rPr>
          <w:rFonts w:ascii="宋体" w:hAnsi="宋体" w:eastAsia="宋体" w:cs="宋体"/>
          <w:bCs/>
          <w:color w:val="000000"/>
          <w:sz w:val="24"/>
        </w:rPr>
      </w:r>
      <w:r/>
    </w:p>
    <w:p>
      <w:pPr>
        <w:pStyle w:val="1007"/>
        <w:ind w:left="479"/>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26.2.5因情况变化，不再符合规定的竞争性磋商采购方式适用情形的。</w:t>
      </w:r>
      <w:r>
        <w:rPr>
          <w:rFonts w:hint="eastAsia" w:ascii="宋体" w:hAnsi="宋体" w:eastAsia="宋体" w:cs="宋体"/>
          <w:bCs/>
          <w:color w:val="000000"/>
          <w:sz w:val="24"/>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27.磋商程序及评审方法与评审标准</w:t>
      </w:r>
      <w:r>
        <w:rPr>
          <w:rFonts w:ascii="宋体" w:hAnsi="宋体" w:eastAsia="宋体" w:cs="宋体"/>
          <w:bCs w:val="0"/>
          <w:color w:val="000000"/>
          <w:lang w:eastAsia="zh-CN"/>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27.1磋商程序</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在磋商过程中，磋商小组可能根据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和磋商情况实质性变动的内容有：采购需求中的技术、服务要求以及合同草案条款。对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作出的实质性变动是</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的有效组成部分，磋商小组将在“苏采云”系统中通知所有参加磋商的供应商。供应商应当按照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的变动情况和磋商小组的要求在“苏采云”系统中重新提交响应文件，并加盖CA电子公章。</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27.1.2</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rPr>
        <w:t xml:space="preserve">第二十一条第三款</w:t>
      </w:r>
      <w:r>
        <w:rPr>
          <w:rFonts w:hint="eastAsia" w:ascii="宋体" w:hAnsi="宋体" w:eastAsia="宋体" w:cs="宋体"/>
          <w:bCs/>
          <w:color w:val="000000"/>
          <w:sz w:val="24"/>
        </w:rPr>
        <w:t xml:space="preserve">及《财政部关于竞争性磋商采购方式管理暂行办法有关问题的补充通知》（财库</w:t>
      </w:r>
      <w:r>
        <w:rPr>
          <w:rFonts w:hint="eastAsia" w:ascii="宋体" w:hAnsi="宋体" w:eastAsia="宋体" w:cs="宋体"/>
          <w:bCs/>
          <w:color w:val="000000"/>
          <w:sz w:val="24"/>
          <w:lang w:eastAsia="zh-CN"/>
        </w:rPr>
        <w:t xml:space="preserve">〔2015〕124号</w:t>
      </w:r>
      <w:r>
        <w:rPr>
          <w:rFonts w:hint="eastAsia" w:ascii="宋体" w:hAnsi="宋体" w:eastAsia="宋体" w:cs="宋体"/>
          <w:bCs/>
          <w:color w:val="000000"/>
          <w:sz w:val="24"/>
        </w:rPr>
        <w:t xml:space="preserve">）规定情形的，提交最后报价的供应商可以为2家。</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 评审方法与评审标准</w:t>
      </w:r>
      <w:r>
        <w:rPr>
          <w:rFonts w:ascii="宋体" w:hAnsi="宋体" w:eastAsia="宋体" w:cs="宋体"/>
          <w:bCs/>
          <w:color w:val="000000"/>
          <w:sz w:val="24"/>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27.2.1评审方法</w:t>
      </w:r>
      <w:r>
        <w:rPr>
          <w:rFonts w:ascii="宋体" w:hAnsi="宋体" w:eastAsia="宋体" w:cs="宋体"/>
          <w:bCs/>
          <w:color w:val="000000"/>
          <w:sz w:val="24"/>
        </w:rPr>
      </w:r>
      <w:r/>
    </w:p>
    <w:p>
      <w:pPr>
        <w:pStyle w:val="1280"/>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rPr>
      </w:r>
      <w:r/>
    </w:p>
    <w:p>
      <w:pPr>
        <w:pStyle w:val="1280"/>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本</w:t>
      </w:r>
      <w:r>
        <w:rPr>
          <w:rFonts w:hint="eastAsia" w:ascii="宋体" w:hAnsi="宋体" w:cs="宋体"/>
          <w:color w:val="000000"/>
          <w:lang w:eastAsia="zh-CN"/>
        </w:rPr>
        <w:t xml:space="preserve">采购文件</w:t>
      </w:r>
      <w:r>
        <w:rPr>
          <w:rFonts w:hint="eastAsia" w:ascii="宋体" w:hAnsi="宋体" w:cs="宋体"/>
          <w:color w:val="000000"/>
        </w:rPr>
        <w:t xml:space="preserve">所述综合评分法，是指响应文件满足</w:t>
      </w:r>
      <w:r>
        <w:rPr>
          <w:rFonts w:hint="eastAsia" w:ascii="宋体" w:hAnsi="宋体" w:cs="宋体"/>
          <w:color w:val="000000"/>
          <w:lang w:eastAsia="zh-CN"/>
        </w:rPr>
        <w:t xml:space="preserve">采购文件</w:t>
      </w:r>
      <w:r>
        <w:rPr>
          <w:rFonts w:hint="eastAsia" w:ascii="宋体" w:hAnsi="宋体" w:cs="宋体"/>
          <w:color w:val="000000"/>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rPr>
          <w:rFonts w:ascii="宋体" w:hAnsi="宋体" w:cs="宋体"/>
          <w:color w:val="000000"/>
        </w:rPr>
      </w:r>
      <w:r/>
    </w:p>
    <w:p>
      <w:pPr>
        <w:pStyle w:val="1280"/>
        <w:keepLines w:val="0"/>
        <w:keepNext w:val="0"/>
        <w:pageBreakBefore w:val="0"/>
        <w:spacing w:before="0" w:after="0" w:line="360" w:lineRule="auto"/>
        <w:rPr>
          <w:rFonts w:ascii="宋体" w:hAnsi="宋体" w:cs="宋体"/>
          <w:color w:val="000000"/>
          <w:szCs w:val="21"/>
        </w:rPr>
      </w:pPr>
      <w:r>
        <w:rPr>
          <w:rFonts w:hint="eastAsia" w:ascii="宋体" w:hAnsi="宋体" w:cs="宋体"/>
          <w:color w:val="000000"/>
          <w:szCs w:val="21"/>
        </w:rPr>
        <w:t xml:space="preserve">磋商小组根据综合评分情况，按照评审得分由高到低顺序推荐3名成交候选供应商，并编写评审报告。符合本</w:t>
      </w:r>
      <w:r>
        <w:rPr>
          <w:rFonts w:hint="eastAsia" w:ascii="宋体" w:hAnsi="宋体" w:cs="宋体"/>
          <w:color w:val="000000"/>
          <w:szCs w:val="21"/>
          <w:lang w:eastAsia="zh-CN"/>
        </w:rPr>
        <w:t xml:space="preserve">采购文件</w:t>
      </w:r>
      <w:r>
        <w:rPr>
          <w:rFonts w:hint="eastAsia" w:ascii="宋体" w:hAnsi="宋体" w:cs="宋体"/>
          <w:color w:val="000000"/>
          <w:szCs w:val="21"/>
        </w:rPr>
        <w:t xml:space="preserve">第二章第27.1.2条情形的，可以推荐2名成交候选供应商。评审得分相同的，按照最后报价由低到高的顺序推荐。评审得分且最后报价相同的，按照技术指标优劣顺序推荐。</w:t>
      </w:r>
      <w:r>
        <w:rPr>
          <w:rFonts w:ascii="宋体" w:hAnsi="宋体" w:cs="宋体"/>
          <w:color w:val="000000"/>
          <w:szCs w:val="21"/>
        </w:rPr>
      </w:r>
      <w:r/>
    </w:p>
    <w:p>
      <w:pPr>
        <w:pStyle w:val="1007"/>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27.2.2评审标准</w:t>
      </w:r>
      <w:r>
        <w:rPr>
          <w:rFonts w:ascii="宋体" w:hAnsi="宋体" w:eastAsia="宋体" w:cs="宋体"/>
          <w:bCs/>
          <w:color w:val="000000"/>
          <w:sz w:val="24"/>
        </w:rPr>
      </w:r>
      <w:r/>
    </w:p>
    <w:p>
      <w:pPr>
        <w:pStyle w:val="1007"/>
        <w:ind w:firstLine="480"/>
        <w:keepLines w:val="0"/>
        <w:keepNext w:val="0"/>
        <w:pageBreakBefore w:val="0"/>
        <w:spacing w:line="360" w:lineRule="auto"/>
        <w:rPr>
          <w:rFonts w:hint="eastAsia" w:ascii="宋体" w:hAnsi="宋体"/>
          <w:bCs/>
          <w:sz w:val="24"/>
          <w:highlight w:val="none"/>
        </w:rPr>
      </w:pPr>
      <w:r>
        <w:rPr>
          <w:rFonts w:hint="eastAsia" w:ascii="宋体" w:hAnsi="宋体" w:eastAsia="宋体" w:cs="宋体"/>
          <w:bCs/>
          <w:color w:val="000000"/>
          <w:sz w:val="24"/>
        </w:rPr>
        <w:t xml:space="preserve">详见第五章。</w:t>
      </w:r>
      <w:r>
        <w:rPr>
          <w:rFonts w:hint="eastAsia" w:ascii="宋体" w:hAnsi="宋体"/>
          <w:bCs/>
          <w:sz w:val="24"/>
          <w:highlight w:val="none"/>
        </w:rPr>
      </w:r>
      <w:r/>
    </w:p>
    <w:p>
      <w:pPr>
        <w:pStyle w:val="1433"/>
        <w:ind w:firstLine="452"/>
        <w:keepLines w:val="0"/>
        <w:keepNext w:val="0"/>
        <w:pageBreakBefore w:val="0"/>
        <w:spacing w:before="0" w:after="0" w:line="360" w:lineRule="auto"/>
        <w:rPr>
          <w:sz w:val="30"/>
          <w:szCs w:val="30"/>
          <w:highlight w:val="none"/>
          <w:lang w:val="en-US" w:eastAsia="zh-CN"/>
        </w:rPr>
      </w:pPr>
      <w:r/>
      <w:bookmarkStart w:id="112" w:name="_Toc120614219"/>
      <w:r>
        <w:rPr>
          <w:rFonts w:hint="eastAsia"/>
          <w:sz w:val="30"/>
          <w:szCs w:val="30"/>
          <w:highlight w:val="none"/>
          <w:lang w:eastAsia="zh-CN"/>
        </w:rPr>
        <w:t xml:space="preserve">六、</w:t>
      </w:r>
      <w:bookmarkEnd w:id="112"/>
      <w:r>
        <w:rPr>
          <w:rFonts w:hint="eastAsia"/>
          <w:sz w:val="30"/>
          <w:szCs w:val="30"/>
          <w:highlight w:val="none"/>
          <w:lang w:val="en-US" w:eastAsia="zh-CN"/>
        </w:rPr>
        <w:t xml:space="preserve">成交</w:t>
      </w:r>
      <w:r>
        <w:rPr>
          <w:sz w:val="30"/>
          <w:szCs w:val="30"/>
          <w:highlight w:val="none"/>
          <w:lang w:val="en-US" w:eastAsia="zh-CN"/>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bookmarkStart w:id="113" w:name="_Toc513029238"/>
      <w:r/>
      <w:bookmarkStart w:id="114" w:name="_Toc16938554"/>
      <w:r/>
      <w:bookmarkStart w:id="115" w:name="_Toc20823310"/>
      <w:r>
        <w:rPr>
          <w:rFonts w:hint="eastAsia" w:ascii="宋体" w:hAnsi="宋体" w:eastAsia="宋体"/>
          <w:bCs w:val="0"/>
          <w:highlight w:val="none"/>
          <w:lang w:eastAsia="zh-CN"/>
        </w:rPr>
        <w:t xml:space="preserve">2</w:t>
      </w:r>
      <w:bookmarkEnd w:id="113"/>
      <w:r>
        <w:rPr>
          <w:rFonts w:hint="eastAsia" w:ascii="宋体" w:hAnsi="宋体" w:eastAsia="宋体"/>
          <w:bCs w:val="0"/>
          <w:highlight w:val="none"/>
          <w:lang w:val="en-US" w:eastAsia="zh-CN"/>
        </w:rPr>
        <w:t xml:space="preserve">8</w:t>
      </w:r>
      <w:r>
        <w:rPr>
          <w:rFonts w:hint="eastAsia" w:ascii="宋体" w:hAnsi="宋体" w:eastAsia="宋体"/>
          <w:bCs w:val="0"/>
          <w:highlight w:val="none"/>
          <w:lang w:eastAsia="zh-CN"/>
        </w:rPr>
        <w:t xml:space="preserve">.确定</w:t>
      </w:r>
      <w:bookmarkEnd w:id="114"/>
      <w:r/>
      <w:bookmarkEnd w:id="115"/>
      <w:r>
        <w:rPr>
          <w:rFonts w:hint="eastAsia" w:ascii="宋体" w:hAnsi="宋体" w:eastAsia="宋体"/>
          <w:bCs w:val="0"/>
          <w:highlight w:val="none"/>
          <w:lang w:val="en-US" w:eastAsia="zh-CN"/>
        </w:rPr>
        <w:t xml:space="preserve">成交供应商</w:t>
      </w:r>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28.1 采购人应根据磋商小组推荐的成交候选供应商中，按排名先后顺序确定一名成交供应商。</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28.2联合体成交的，联合体各方应当共同与采购人签订合同，就成交项目向采购人承担连带责任。</w:t>
      </w:r>
      <w:r>
        <w:rPr>
          <w:rFonts w:ascii="宋体" w:hAnsi="宋体" w:eastAsia="宋体" w:cs="宋体"/>
          <w:bCs/>
          <w:color w:val="000000"/>
          <w:sz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28.3</w:t>
      </w:r>
      <w:r>
        <w:rPr>
          <w:rFonts w:hint="eastAsia" w:ascii="宋体" w:hAnsi="宋体" w:eastAsia="宋体" w:cs="宋体"/>
          <w:bCs/>
          <w:color w:val="000000"/>
          <w:sz w:val="24"/>
        </w:rPr>
        <w:t xml:space="preserve">采购</w:t>
      </w:r>
      <w:r>
        <w:rPr>
          <w:rFonts w:hint="eastAsia" w:ascii="宋体" w:hAnsi="宋体" w:eastAsia="宋体" w:cs="宋体"/>
          <w:bCs/>
          <w:color w:val="000000"/>
          <w:sz w:val="24"/>
          <w:lang w:eastAsia="zh-CN"/>
        </w:rPr>
        <w:t xml:space="preserve">人在确定成交供应商</w:t>
      </w:r>
      <w:r>
        <w:rPr>
          <w:rFonts w:hint="eastAsia" w:ascii="宋体" w:hAnsi="宋体" w:eastAsia="宋体" w:cs="宋体"/>
          <w:bCs/>
          <w:color w:val="000000"/>
          <w:sz w:val="24"/>
        </w:rPr>
        <w:t xml:space="preserve">后，</w:t>
      </w:r>
      <w:r>
        <w:rPr>
          <w:rFonts w:hint="eastAsia" w:ascii="宋体" w:hAnsi="宋体" w:eastAsia="宋体" w:cs="宋体"/>
          <w:color w:val="000000"/>
          <w:sz w:val="24"/>
          <w:szCs w:val="24"/>
        </w:rPr>
        <w:t xml:space="preserve">将在“江苏政府采购网”发布成交结果公告，公告期限为1个工作日。</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28.4若有充分证据证明，成交供应商出现下列情况之一的，一经查实，将被取消成交资格：</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28.4.1提供虚假材料谋取成交的。</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28.4.2向采购人、交易中心行贿或者提供其他不正当利益的。</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28.4.3属于本文件规定的无效响应条款的，但在评审过程中又未被磋商小组发现的。</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28.4.4与采购人或者其他供应商恶意串通的。</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28.4.5采取不正当手段诋毁、排挤其他供应商的。</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28.4.6</w:t>
      </w:r>
      <w:r>
        <w:rPr>
          <w:rFonts w:hint="eastAsia" w:ascii="宋体" w:hAnsi="宋体" w:eastAsia="宋体" w:cs="宋体"/>
          <w:bCs/>
          <w:color w:val="000000"/>
          <w:sz w:val="24"/>
          <w:szCs w:val="24"/>
        </w:rPr>
        <w:t xml:space="preserve">在磋商过程中与采购人进行协商谈判、不按照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和成交供应商的响应文件订立合同，或者与采购人另行订立背离合同实质性内容的协议的；</w:t>
      </w:r>
      <w:r>
        <w:rPr>
          <w:rFonts w:ascii="宋体" w:hAnsi="宋体" w:eastAsia="宋体" w:cs="宋体"/>
          <w:color w:val="000000"/>
          <w:sz w:val="24"/>
          <w:szCs w:val="24"/>
        </w:rPr>
      </w:r>
      <w:r/>
    </w:p>
    <w:p>
      <w:pPr>
        <w:pStyle w:val="1007"/>
        <w:ind w:firstLine="480"/>
        <w:keepLines w:val="0"/>
        <w:keepNext w:val="0"/>
        <w:pageBreakBefore w:val="0"/>
        <w:spacing w:line="360" w:lineRule="auto"/>
        <w:rPr>
          <w:rFonts w:hint="eastAsia" w:ascii="宋体" w:hAnsi="宋体" w:eastAsia="宋体" w:cs="Times New Roman"/>
          <w:sz w:val="24"/>
          <w:szCs w:val="24"/>
          <w:highlight w:val="none"/>
        </w:rPr>
      </w:pPr>
      <w:r>
        <w:rPr>
          <w:rFonts w:hint="eastAsia" w:ascii="宋体" w:hAnsi="宋体" w:eastAsia="宋体" w:cs="宋体"/>
          <w:color w:val="000000"/>
          <w:sz w:val="24"/>
          <w:szCs w:val="24"/>
        </w:rPr>
        <w:t xml:space="preserve">28.4.7</w:t>
      </w:r>
      <w:r>
        <w:rPr>
          <w:rFonts w:hint="eastAsia" w:ascii="宋体" w:hAnsi="宋体" w:eastAsia="宋体" w:cs="宋体"/>
          <w:bCs/>
          <w:color w:val="000000"/>
          <w:sz w:val="24"/>
          <w:szCs w:val="24"/>
        </w:rPr>
        <w:t xml:space="preserve">拒绝有关部门监督检查或者提供虚假情况的</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w:t>
      </w:r>
      <w:r>
        <w:rPr>
          <w:rFonts w:hint="eastAsia" w:ascii="宋体" w:hAnsi="宋体" w:eastAsia="宋体"/>
          <w:bCs w:val="0"/>
          <w:highlight w:val="none"/>
          <w:lang w:val="en-US" w:eastAsia="zh-CN"/>
        </w:rPr>
        <w:t xml:space="preserve">9</w:t>
      </w:r>
      <w:r>
        <w:rPr>
          <w:rFonts w:hint="eastAsia" w:ascii="宋体" w:hAnsi="宋体" w:eastAsia="宋体"/>
          <w:bCs w:val="0"/>
          <w:highlight w:val="none"/>
          <w:lang w:eastAsia="zh-CN"/>
        </w:rPr>
        <w:t xml:space="preserve">.质疑处理</w:t>
      </w:r>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w:t>
      </w:r>
      <w:r>
        <w:rPr>
          <w:rFonts w:hint="eastAsia" w:ascii="宋体" w:hAnsi="宋体" w:eastAsia="宋体" w:cs="宋体"/>
          <w:color w:val="000000"/>
          <w:sz w:val="24"/>
          <w:szCs w:val="24"/>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29.2.2对采购过程提出质疑的，为各采购程序环节结束之日；</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29.2.3对中标或者成交结果提出质疑的，为中标或者成交结果公告期限届满之日。</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29.3</w:t>
      </w:r>
      <w:r>
        <w:rPr>
          <w:rFonts w:hint="eastAsia" w:ascii="宋体" w:hAnsi="宋体" w:eastAsia="宋体" w:cs="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rPr>
        <w:t xml:space="preserve">供应商如组成联合体参加采购活动，则《质疑函范本》中要求签字、盖章、加盖公章之处，联合体各方均须按要求签字、盖章、加盖公章。</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采购人、采购代理机构只接收以纸质原件形式送达的质疑，质疑供应商可通过面交或邮寄方式送达（采购人和采购代理机构不接受未填写快递运单的快件）。</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采购人、采购代理机构联系人、联系方式、通信地址见本文件第一章。</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 以下情形的质疑不予受理</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29.5.1 内容不符合《政府采购质疑和投诉办法》第十二条规定的质疑。</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29.5.2 超出政府采购法定期限的质疑。</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29.5.3 以传真、电子邮件等方式递交的非原件形式的质疑。</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29.5.4未参加采购活动的供应商或在采购活动中自身权益未受到损害的供应商所提出的质疑。</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29.5.5供应商组成联合体参加采购活动，联合体中任何一方或多方未按要求签字、盖章、加盖公章的质疑。</w:t>
      </w:r>
      <w:r>
        <w:rPr>
          <w:rFonts w:ascii="宋体" w:hAnsi="宋体" w:eastAsia="宋体" w:cs="宋体"/>
          <w:color w:val="000000"/>
          <w:sz w:val="24"/>
          <w:szCs w:val="24"/>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29.6供应商提出书面质疑必须有理、有据，</w:t>
      </w:r>
      <w:r>
        <w:rPr>
          <w:rFonts w:hint="eastAsia" w:ascii="宋体" w:hAnsi="宋体" w:eastAsia="宋体" w:cs="宋体"/>
          <w:bCs/>
          <w:color w:val="000000"/>
          <w:sz w:val="24"/>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rPr>
        <w:t xml:space="preserve">一经查实，采购代理机构有权依据政府采购的有关规定，报请政府采购监管部门对该供应商进行相应的行政处罚和记录该供应商的失信信息</w:t>
      </w:r>
      <w:r>
        <w:rPr>
          <w:rFonts w:hint="eastAsia" w:ascii="宋体" w:hAnsi="宋体"/>
          <w:sz w:val="24"/>
          <w:szCs w:val="24"/>
          <w:highlight w:val="none"/>
        </w:rPr>
        <w:t xml:space="preserve">。</w:t>
      </w:r>
      <w:r>
        <w:rPr>
          <w:rFonts w:hint="eastAsia" w:ascii="宋体" w:hAnsi="宋体"/>
          <w:sz w:val="24"/>
          <w:szCs w:val="24"/>
          <w:highlight w:val="none"/>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30.成交通知书</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30.l成交结果确定后，采购代理机构将向成交供应商发出成交通知书。请成交供应商在成交结果公告届满之日起30日内，使用CA数字证书登录</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rPr>
          <w:rFonts w:ascii="宋体" w:hAnsi="宋体" w:eastAsia="宋体" w:cs="宋体"/>
          <w:color w:val="000000"/>
          <w:sz w:val="24"/>
          <w:szCs w:val="24"/>
        </w:rPr>
      </w:r>
      <w:r/>
    </w:p>
    <w:p>
      <w:pPr>
        <w:pStyle w:val="1054"/>
        <w:ind w:left="0" w:firstLine="480"/>
        <w:keepLines w:val="0"/>
        <w:keepNext w:val="0"/>
        <w:pageBreakBefore w:val="0"/>
        <w:spacing w:line="360" w:lineRule="auto"/>
        <w:rPr>
          <w:rFonts w:hint="eastAsia" w:eastAsia="宋体"/>
          <w:lang w:eastAsia="zh-CN"/>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433"/>
        <w:ind w:firstLine="452"/>
        <w:keepLines w:val="0"/>
        <w:keepNext w:val="0"/>
        <w:pageBreakBefore w:val="0"/>
        <w:spacing w:before="0" w:after="0" w:line="360" w:lineRule="auto"/>
        <w:rPr>
          <w:sz w:val="30"/>
          <w:szCs w:val="30"/>
          <w:highlight w:val="none"/>
          <w:lang w:eastAsia="zh-CN"/>
        </w:rPr>
      </w:pPr>
      <w:r/>
      <w:bookmarkStart w:id="116" w:name="_Toc513029236"/>
      <w:r/>
      <w:bookmarkStart w:id="117" w:name="_Toc20823308"/>
      <w:r/>
      <w:bookmarkStart w:id="118" w:name="_Toc16938552"/>
      <w:r/>
      <w:bookmarkStart w:id="119" w:name="_Toc120614220"/>
      <w:r>
        <w:rPr>
          <w:rFonts w:hint="eastAsia"/>
          <w:sz w:val="30"/>
          <w:szCs w:val="30"/>
          <w:highlight w:val="none"/>
          <w:lang w:eastAsia="zh-CN"/>
        </w:rPr>
        <w:t xml:space="preserve">七、授予合同</w:t>
      </w:r>
      <w:bookmarkEnd w:id="116"/>
      <w:r/>
      <w:bookmarkEnd w:id="117"/>
      <w:r/>
      <w:bookmarkEnd w:id="118"/>
      <w:r/>
      <w:bookmarkEnd w:id="119"/>
      <w:r>
        <w:rPr>
          <w:sz w:val="30"/>
          <w:szCs w:val="30"/>
          <w:highlight w:val="none"/>
          <w:lang w:eastAsia="zh-CN"/>
        </w:rPr>
      </w:r>
      <w:r/>
    </w:p>
    <w:p>
      <w:pPr>
        <w:pStyle w:val="1435"/>
        <w:ind w:firstLine="422"/>
        <w:keepLines w:val="0"/>
        <w:keepNext w:val="0"/>
        <w:pageBreakBefore w:val="0"/>
        <w:spacing w:before="0" w:after="0" w:line="360" w:lineRule="auto"/>
        <w:rPr>
          <w:rFonts w:ascii="宋体" w:hAnsi="宋体" w:eastAsia="宋体" w:cs="宋体"/>
          <w:bCs w:val="0"/>
          <w:color w:val="000000"/>
          <w:lang w:eastAsia="zh-CN"/>
        </w:rPr>
      </w:pPr>
      <w:r/>
      <w:bookmarkStart w:id="120" w:name="_Toc513029237"/>
      <w:r/>
      <w:bookmarkStart w:id="121" w:name="_Toc20823309"/>
      <w:r/>
      <w:bookmarkStart w:id="122" w:name="_Toc16938553"/>
      <w:r>
        <w:rPr>
          <w:rFonts w:hint="eastAsia" w:ascii="宋体" w:hAnsi="宋体" w:eastAsia="宋体"/>
          <w:bCs w:val="0"/>
          <w:highlight w:val="none"/>
          <w:lang w:eastAsia="zh-CN"/>
        </w:rPr>
        <w:t xml:space="preserve">3</w:t>
      </w:r>
      <w:r>
        <w:rPr>
          <w:rFonts w:hint="eastAsia" w:ascii="宋体" w:hAnsi="宋体" w:eastAsia="宋体" w:cs="宋体"/>
          <w:bCs w:val="0"/>
          <w:color w:val="000000"/>
          <w:lang w:eastAsia="zh-CN"/>
        </w:rPr>
        <w:t xml:space="preserve">1.签订合同</w:t>
      </w:r>
      <w:r>
        <w:rPr>
          <w:rFonts w:ascii="宋体" w:hAnsi="宋体" w:eastAsia="宋体" w:cs="宋体"/>
          <w:bCs w:val="0"/>
          <w:color w:val="000000"/>
          <w:lang w:eastAsia="zh-CN"/>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31.1采购人应当自成交通知书发出之日起三十日内，按照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和成交供应商响应文件的约定，与成交供应商签订政府采购合同。所签订的合同不得对</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、成交供应商的响应文件及磋商过程中有关澄清、承诺文件均应作为合同附件。</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31.2成交供应商非因不可抗力未履行磋商、响应文件和合同规定的义务，一经查实，采购代理机构将根据具体情况提请政府采购管理部门作出相应处理。</w:t>
      </w:r>
      <w:r>
        <w:rPr>
          <w:rFonts w:ascii="宋体" w:hAnsi="宋体" w:eastAsia="宋体" w:cs="宋体"/>
          <w:color w:val="000000"/>
          <w:sz w:val="24"/>
          <w:szCs w:val="24"/>
        </w:rPr>
      </w:r>
      <w:r/>
    </w:p>
    <w:p>
      <w:pPr>
        <w:pStyle w:val="1007"/>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rPr>
          <w:rFonts w:ascii="宋体" w:hAnsi="宋体" w:eastAsia="宋体" w:cs="宋体"/>
          <w:bCs/>
          <w:color w:val="000000"/>
          <w:sz w:val="24"/>
          <w:szCs w:val="24"/>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宋体" w:hAnsi="宋体"/>
          <w:sz w:val="24"/>
          <w:szCs w:val="24"/>
          <w:highlight w:val="none"/>
        </w:rPr>
        <w:t xml:space="preserve">。</w:t>
      </w:r>
      <w:r>
        <w:rPr>
          <w:rFonts w:hint="eastAsia" w:ascii="宋体" w:hAnsi="宋体"/>
          <w:sz w:val="24"/>
          <w:szCs w:val="24"/>
          <w:highlight w:val="none"/>
        </w:rPr>
      </w:r>
      <w:r/>
    </w:p>
    <w:p>
      <w:pPr>
        <w:pStyle w:val="1435"/>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w:t>
      </w:r>
      <w:r>
        <w:rPr>
          <w:rFonts w:hint="eastAsia" w:ascii="宋体" w:hAnsi="宋体" w:eastAsia="宋体"/>
          <w:bCs w:val="0"/>
          <w:highlight w:val="none"/>
          <w:lang w:val="en-US" w:eastAsia="zh-CN"/>
        </w:rPr>
        <w:t xml:space="preserve">2</w:t>
      </w:r>
      <w:r>
        <w:rPr>
          <w:rFonts w:hint="eastAsia" w:ascii="宋体" w:hAnsi="宋体" w:eastAsia="宋体"/>
          <w:bCs w:val="0"/>
          <w:highlight w:val="none"/>
          <w:lang w:eastAsia="zh-CN"/>
        </w:rPr>
        <w:t xml:space="preserve">.服务（包含与服务相关的货物）的追加</w:t>
      </w:r>
      <w:r>
        <w:rPr>
          <w:rFonts w:hint="eastAsia" w:ascii="宋体" w:hAnsi="宋体" w:eastAsia="宋体"/>
          <w:bCs w:val="0"/>
          <w:highlight w:val="none"/>
          <w:lang w:eastAsia="zh-CN"/>
        </w:rPr>
      </w:r>
      <w:r/>
    </w:p>
    <w:p>
      <w:pPr>
        <w:pStyle w:val="1007"/>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rPr>
          <w:rFonts w:hint="eastAsia" w:ascii="宋体" w:hAnsi="宋体"/>
          <w:sz w:val="24"/>
          <w:szCs w:val="24"/>
          <w:highlight w:val="none"/>
        </w:rPr>
        <w:t xml:space="preserve">。</w:t>
      </w:r>
      <w:bookmarkEnd w:id="120"/>
      <w:r/>
      <w:bookmarkEnd w:id="121"/>
      <w:r/>
      <w:bookmarkEnd w:id="122"/>
      <w:r>
        <w:rPr>
          <w:rFonts w:hint="eastAsia" w:ascii="宋体" w:hAnsi="宋体"/>
          <w:sz w:val="24"/>
          <w:szCs w:val="24"/>
          <w:highlight w:val="none"/>
        </w:rPr>
      </w:r>
      <w:r/>
    </w:p>
    <w:p>
      <w:pPr>
        <w:pStyle w:val="1007"/>
        <w:spacing w:line="360" w:lineRule="auto"/>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rPr>
          <w:rFonts w:hint="eastAsia" w:ascii="宋体" w:hAnsi="宋体"/>
          <w:sz w:val="24"/>
          <w:szCs w:val="24"/>
          <w:highlight w:val="none"/>
        </w:rPr>
      </w:pPr>
      <w:r>
        <w:rPr>
          <w:rFonts w:hint="eastAsia" w:ascii="宋体" w:hAnsi="宋体"/>
          <w:sz w:val="24"/>
          <w:szCs w:val="24"/>
          <w:highlight w:val="none"/>
        </w:rPr>
      </w:r>
      <w:r/>
    </w:p>
    <w:p>
      <w:pPr>
        <w:pStyle w:val="1054"/>
        <w:ind w:left="0"/>
        <w:rPr>
          <w:rFonts w:hint="eastAsia" w:ascii="宋体" w:hAnsi="宋体"/>
          <w:sz w:val="24"/>
          <w:szCs w:val="24"/>
          <w:highlight w:val="none"/>
        </w:rPr>
      </w:pPr>
      <w:r>
        <w:rPr>
          <w:rFonts w:hint="eastAsia" w:ascii="宋体" w:hAnsi="宋体"/>
          <w:sz w:val="24"/>
          <w:szCs w:val="24"/>
          <w:highlight w:val="none"/>
        </w:rPr>
      </w:r>
      <w:r/>
    </w:p>
    <w:p>
      <w:pPr>
        <w:pStyle w:val="1054"/>
        <w:rPr>
          <w:rFonts w:hint="eastAsia"/>
        </w:rPr>
      </w:pPr>
      <w:r>
        <w:rPr>
          <w:rFonts w:hint="eastAsia"/>
        </w:rPr>
      </w:r>
      <w:r/>
    </w:p>
    <w:p>
      <w:pPr>
        <w:pStyle w:val="1007"/>
        <w:numPr>
          <w:ilvl w:val="0"/>
          <w:numId w:val="9"/>
        </w:numPr>
        <w:jc w:val="center"/>
        <w:spacing w:line="360" w:lineRule="auto"/>
        <w:rPr>
          <w:rFonts w:hint="eastAsia" w:ascii="黑体" w:hAnsi="黑体" w:eastAsia="黑体" w:cs="黑体"/>
          <w:sz w:val="36"/>
          <w:szCs w:val="36"/>
          <w:highlight w:val="none"/>
        </w:rPr>
      </w:pPr>
      <w:r/>
      <w:bookmarkStart w:id="123" w:name="_Toc20823315"/>
      <w:r/>
      <w:bookmarkStart w:id="124" w:name="_Toc513029243"/>
      <w:r/>
      <w:bookmarkStart w:id="125" w:name="_Toc16938559"/>
      <w:r>
        <w:rPr>
          <w:rFonts w:hint="eastAsia" w:ascii="黑体" w:hAnsi="黑体" w:eastAsia="黑体" w:cs="黑体"/>
          <w:sz w:val="36"/>
          <w:szCs w:val="36"/>
          <w:highlight w:val="none"/>
        </w:rPr>
        <w:t xml:space="preserve"> 合同文本（格式，报价时不需填写）</w:t>
      </w:r>
      <w:r>
        <w:rPr>
          <w:rFonts w:hint="eastAsia" w:ascii="黑体" w:hAnsi="黑体" w:eastAsia="黑体" w:cs="黑体"/>
          <w:sz w:val="36"/>
          <w:szCs w:val="36"/>
          <w:highlight w:val="none"/>
        </w:rPr>
      </w:r>
      <w:r/>
    </w:p>
    <w:p>
      <w:pPr>
        <w:pStyle w:val="1232"/>
        <w:jc w:val="center"/>
        <w:rPr>
          <w:rFonts w:hint="eastAsia"/>
          <w:color w:val="000000"/>
          <w:sz w:val="32"/>
          <w:szCs w:val="32"/>
          <w:highlight w:val="none"/>
          <w:lang w:eastAsia="zh-CN"/>
        </w:rPr>
      </w:pPr>
      <w:r/>
      <w:bookmarkEnd w:id="123"/>
      <w:r/>
      <w:bookmarkEnd w:id="124"/>
      <w:r/>
      <w:bookmarkEnd w:id="125"/>
      <w:r>
        <w:rPr>
          <w:rFonts w:hint="eastAsia"/>
          <w:color w:val="000000"/>
          <w:sz w:val="32"/>
          <w:szCs w:val="32"/>
          <w:highlight w:val="none"/>
          <w:lang w:eastAsia="zh-CN"/>
        </w:rPr>
      </w:r>
      <w:r/>
    </w:p>
    <w:p>
      <w:pPr>
        <w:pStyle w:val="1232"/>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232"/>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232"/>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232"/>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232"/>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232"/>
        <w:jc w:val="center"/>
        <w:rPr>
          <w:rFonts w:hint="eastAsia"/>
          <w:color w:val="000000"/>
          <w:sz w:val="32"/>
          <w:szCs w:val="32"/>
          <w:highlight w:val="none"/>
        </w:rPr>
      </w:pPr>
      <w:r>
        <w:rPr>
          <w:rFonts w:hint="eastAsia"/>
          <w:color w:val="000000"/>
          <w:sz w:val="32"/>
          <w:szCs w:val="32"/>
          <w:highlight w:val="none"/>
          <w:lang w:eastAsia="zh-CN"/>
        </w:rPr>
        <w:t xml:space="preserve">(</w:t>
      </w:r>
      <w:r>
        <w:rPr>
          <w:rFonts w:hint="eastAsia"/>
          <w:color w:val="000000"/>
          <w:sz w:val="32"/>
          <w:szCs w:val="32"/>
          <w:highlight w:val="none"/>
        </w:rPr>
        <w:t xml:space="preserve">GF—2017—0201</w:t>
      </w:r>
      <w:r>
        <w:rPr>
          <w:rFonts w:hint="eastAsia"/>
          <w:color w:val="000000"/>
          <w:sz w:val="32"/>
          <w:szCs w:val="32"/>
          <w:highlight w:val="none"/>
          <w:lang w:eastAsia="zh-CN"/>
        </w:rPr>
        <w:t xml:space="preserve">)</w:t>
      </w:r>
      <w:r>
        <w:rPr>
          <w:rFonts w:hint="eastAsia"/>
          <w:color w:val="000000"/>
          <w:sz w:val="32"/>
          <w:szCs w:val="32"/>
          <w:highlight w:val="none"/>
        </w:rPr>
      </w:r>
      <w:r/>
    </w:p>
    <w:p>
      <w:pPr>
        <w:pStyle w:val="1232"/>
        <w:jc w:val="center"/>
        <w:rPr>
          <w:rFonts w:hint="eastAsia" w:ascii="华文中宋" w:hAnsi="华文中宋" w:cs="华文中宋"/>
          <w:color w:val="000000"/>
          <w:sz w:val="72"/>
          <w:szCs w:val="72"/>
          <w:highlight w:val="none"/>
        </w:rPr>
      </w:pPr>
      <w:r>
        <w:rPr>
          <w:rFonts w:ascii="华文中宋" w:hAnsi="华文中宋" w:cs="华文中宋"/>
          <w:color w:val="000000"/>
          <w:sz w:val="72"/>
          <w:szCs w:val="72"/>
          <w:highlight w:val="none"/>
        </w:rPr>
        <w:t xml:space="preserve">建设工程施工合同</w:t>
      </w:r>
      <w:r>
        <w:rPr>
          <w:rFonts w:hint="eastAsia" w:ascii="华文中宋" w:hAnsi="华文中宋" w:cs="华文中宋"/>
          <w:color w:val="000000"/>
          <w:sz w:val="72"/>
          <w:szCs w:val="72"/>
          <w:highlight w:val="none"/>
        </w:rPr>
      </w:r>
      <w:r/>
    </w:p>
    <w:p>
      <w:pPr>
        <w:pStyle w:val="1232"/>
        <w:jc w:val="center"/>
        <w:rPr>
          <w:rFonts w:hint="eastAsia" w:ascii="华文中宋" w:hAnsi="华文中宋" w:cs="华文中宋"/>
          <w:color w:val="000000"/>
          <w:sz w:val="52"/>
          <w:szCs w:val="52"/>
          <w:highlight w:val="none"/>
        </w:rPr>
      </w:pPr>
      <w:r>
        <w:rPr>
          <w:rFonts w:ascii="华文中宋" w:hAnsi="华文中宋" w:cs="华文中宋"/>
          <w:color w:val="000000"/>
          <w:sz w:val="52"/>
          <w:szCs w:val="52"/>
          <w:highlight w:val="none"/>
        </w:rPr>
        <w:t xml:space="preserve">（示范文本）</w:t>
      </w:r>
      <w:r>
        <w:rPr>
          <w:rFonts w:hint="eastAsia" w:ascii="华文中宋" w:hAnsi="华文中宋" w:cs="华文中宋"/>
          <w:color w:val="000000"/>
          <w:sz w:val="52"/>
          <w:szCs w:val="52"/>
          <w:highlight w:val="none"/>
        </w:rPr>
      </w:r>
      <w:r/>
    </w:p>
    <w:p>
      <w:pPr>
        <w:pStyle w:val="1232"/>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232"/>
        <w:jc w:val="center"/>
        <w:rPr>
          <w:color w:val="000000"/>
          <w:sz w:val="32"/>
          <w:szCs w:val="32"/>
          <w:highlight w:val="none"/>
        </w:rPr>
      </w:pPr>
      <w:r>
        <w:rPr>
          <w:color w:val="000000"/>
          <w:sz w:val="32"/>
          <w:szCs w:val="32"/>
          <w:highlight w:val="none"/>
        </w:rPr>
        <w:t xml:space="preserve">住房和城乡建设部制定</w:t>
      </w:r>
      <w:r>
        <w:rPr>
          <w:color w:val="000000"/>
          <w:sz w:val="32"/>
          <w:szCs w:val="32"/>
          <w:highlight w:val="none"/>
        </w:rPr>
      </w:r>
      <w:r/>
    </w:p>
    <w:p>
      <w:pPr>
        <w:pStyle w:val="1007"/>
        <w:jc w:val="center"/>
        <w:rPr>
          <w:rFonts w:hint="eastAsia"/>
          <w:color w:val="000000"/>
          <w:highlight w:val="none"/>
        </w:rPr>
      </w:pPr>
      <w:r>
        <w:rPr>
          <w:rFonts w:ascii="宋体" w:hAnsi="宋体" w:cs="宋体"/>
          <w:color w:val="000000"/>
          <w:sz w:val="32"/>
          <w:szCs w:val="32"/>
          <w:highlight w:val="none"/>
        </w:rPr>
        <w:t xml:space="preserve">国家工商行政管理总局</w:t>
      </w:r>
      <w:bookmarkStart w:id="126" w:name="_Toc267475113"/>
      <w:r/>
      <w:bookmarkStart w:id="127" w:name="_Toc263777212"/>
      <w:r/>
      <w:bookmarkStart w:id="128" w:name="_Toc451342683"/>
      <w:r>
        <w:rPr>
          <w:rFonts w:hint="eastAsia"/>
          <w:color w:val="000000"/>
          <w:highlight w:val="none"/>
        </w:rPr>
      </w:r>
      <w:r/>
    </w:p>
    <w:p>
      <w:pPr>
        <w:pStyle w:val="1009"/>
        <w:numPr>
          <w:ilvl w:val="0"/>
          <w:numId w:val="0"/>
        </w:numPr>
        <w:jc w:val="both"/>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r>
      <w:r/>
    </w:p>
    <w:p>
      <w:pPr>
        <w:pStyle w:val="1009"/>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第一部分　合同协议书</w:t>
      </w:r>
      <w:r>
        <w:rPr>
          <w:rFonts w:hint="eastAsia"/>
          <w:color w:val="000000"/>
          <w:sz w:val="24"/>
          <w:szCs w:val="24"/>
          <w:highlight w:val="none"/>
        </w:rPr>
      </w:r>
      <w:r/>
    </w:p>
    <w:p>
      <w:pPr>
        <w:pStyle w:val="1007"/>
        <w:ind w:firstLine="0"/>
        <w:pageBreakBefore w:val="0"/>
        <w:spacing w:line="360" w:lineRule="auto"/>
        <w:rPr>
          <w:rFonts w:hint="eastAsia"/>
          <w:b/>
          <w:color w:val="000000"/>
          <w:spacing w:val="12"/>
          <w:sz w:val="21"/>
          <w:szCs w:val="21"/>
          <w:highlight w:val="none"/>
          <w:u w:val="single"/>
        </w:rPr>
      </w:pPr>
      <w:r>
        <w:rPr>
          <w:rFonts w:hint="eastAsia"/>
          <w:b/>
          <w:color w:val="000000"/>
          <w:spacing w:val="12"/>
          <w:sz w:val="21"/>
          <w:szCs w:val="21"/>
          <w:highlight w:val="none"/>
        </w:rPr>
        <w:t xml:space="preserve">发包人（全称）</w:t>
      </w:r>
      <w:r>
        <w:rPr>
          <w:rFonts w:hint="eastAsia"/>
          <w:b/>
          <w:color w:val="000000"/>
          <w:spacing w:val="12"/>
          <w:sz w:val="21"/>
          <w:szCs w:val="21"/>
          <w:highlight w:val="none"/>
          <w:lang w:eastAsia="zh-CN"/>
        </w:rPr>
        <w:t xml:space="preserve">：</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pacing w:val="12"/>
          <w:sz w:val="21"/>
          <w:szCs w:val="21"/>
          <w:highlight w:val="none"/>
          <w:u w:val="single"/>
        </w:rPr>
      </w:r>
      <w:r/>
    </w:p>
    <w:p>
      <w:pPr>
        <w:pStyle w:val="1007"/>
        <w:ind w:firstLine="0"/>
        <w:pageBreakBefore w:val="0"/>
        <w:spacing w:line="360" w:lineRule="auto"/>
        <w:rPr>
          <w:rFonts w:hint="eastAsia"/>
          <w:b/>
          <w:color w:val="000000"/>
          <w:sz w:val="21"/>
          <w:szCs w:val="21"/>
          <w:highlight w:val="none"/>
        </w:rPr>
      </w:pPr>
      <w:r>
        <w:rPr>
          <w:rFonts w:hint="eastAsia"/>
          <w:b/>
          <w:color w:val="000000"/>
          <w:spacing w:val="12"/>
          <w:sz w:val="21"/>
          <w:szCs w:val="21"/>
          <w:highlight w:val="none"/>
        </w:rPr>
        <w:t xml:space="preserve">承包人（全称）：</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z w:val="21"/>
          <w:szCs w:val="21"/>
          <w:highlight w:val="none"/>
        </w:rPr>
      </w:r>
      <w:r/>
    </w:p>
    <w:p>
      <w:pPr>
        <w:pStyle w:val="1007"/>
        <w:ind w:firstLine="409"/>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s="Arial"/>
          <w:b/>
          <w:color w:val="000000"/>
          <w:sz w:val="21"/>
          <w:szCs w:val="21"/>
          <w:highlight w:val="none"/>
          <w:u w:val="single"/>
          <w:lang w:val="en-US" w:eastAsia="zh-CN"/>
        </w:rPr>
        <w:t xml:space="preserve"> 无锡旅游商贸高等职业学校2026年暑期零星维修</w:t>
      </w:r>
      <w:r>
        <w:rPr>
          <w:rFonts w:hint="eastAsia" w:ascii="宋体" w:hAnsi="宋体"/>
          <w:color w:val="000000"/>
          <w:sz w:val="21"/>
          <w:szCs w:val="21"/>
          <w:highlight w:val="none"/>
          <w:lang w:val="en-US" w:eastAsia="zh-CN"/>
        </w:rPr>
        <w:t xml:space="preserve">项目</w:t>
      </w:r>
      <w:r>
        <w:rPr>
          <w:rFonts w:hint="eastAsia" w:ascii="宋体" w:hAnsi="宋体"/>
          <w:color w:val="000000"/>
          <w:sz w:val="21"/>
          <w:szCs w:val="21"/>
          <w:highlight w:val="none"/>
        </w:rPr>
        <w:t xml:space="preserve">施工及有关事项协商一致，共同达成如下协议：</w:t>
      </w:r>
      <w:r>
        <w:rPr>
          <w:rFonts w:hint="eastAsia" w:ascii="宋体" w:hAnsi="宋体"/>
          <w:color w:val="000000"/>
          <w:sz w:val="21"/>
          <w:szCs w:val="21"/>
          <w:highlight w:val="none"/>
        </w:rPr>
      </w:r>
      <w:r/>
    </w:p>
    <w:p>
      <w:pPr>
        <w:pStyle w:val="1007"/>
        <w:ind w:firstLine="20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一、工程概况</w:t>
      </w:r>
      <w:r>
        <w:rPr>
          <w:rFonts w:hint="eastAsia" w:ascii="宋体" w:hAnsi="宋体"/>
          <w:color w:val="000000"/>
          <w:sz w:val="21"/>
          <w:szCs w:val="21"/>
          <w:highlight w:val="none"/>
        </w:rPr>
      </w:r>
      <w:r/>
    </w:p>
    <w:p>
      <w:pPr>
        <w:pStyle w:val="1007"/>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工程名称：</w:t>
      </w:r>
      <w:r>
        <w:rPr>
          <w:rFonts w:hint="eastAsia" w:ascii="宋体" w:hAnsi="宋体" w:cs="Arial"/>
          <w:b/>
          <w:color w:val="000000"/>
          <w:sz w:val="21"/>
          <w:szCs w:val="21"/>
          <w:highlight w:val="none"/>
          <w:u w:val="single"/>
          <w:lang w:val="en-US" w:eastAsia="zh-CN"/>
        </w:rPr>
        <w:t xml:space="preserve">无锡旅游商贸高等职业学校2026年暑期零星维修项目</w:t>
      </w:r>
      <w:r>
        <w:rPr>
          <w:rFonts w:hint="eastAsia"/>
          <w:b/>
          <w:color w:val="000000"/>
          <w:sz w:val="21"/>
          <w:szCs w:val="21"/>
          <w:highlight w:val="none"/>
          <w:u w:val="single"/>
        </w:rPr>
      </w:r>
      <w:r/>
    </w:p>
    <w:p>
      <w:pPr>
        <w:pStyle w:val="1007"/>
        <w:ind w:firstLine="420"/>
        <w:pageBreakBefore w:val="0"/>
        <w:spacing w:line="360" w:lineRule="auto"/>
        <w:rPr>
          <w:rFonts w:ascii="宋体" w:hAnsi="宋体" w:cs="Arial"/>
          <w:b/>
          <w:color w:val="000000"/>
          <w:sz w:val="21"/>
          <w:szCs w:val="21"/>
          <w:highlight w:val="none"/>
          <w:u w:val="singl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工程地点：</w:t>
      </w:r>
      <w:r>
        <w:rPr>
          <w:rFonts w:hint="eastAsia" w:ascii="宋体" w:hAnsi="宋体" w:cs="Arial"/>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无锡旅游商贸高等职业学校内</w:t>
      </w:r>
      <w:r>
        <w:rPr>
          <w:rFonts w:hint="eastAsia" w:ascii="宋体" w:hAnsi="宋体" w:cs="Arial"/>
          <w:b/>
          <w:color w:val="000000"/>
          <w:sz w:val="21"/>
          <w:szCs w:val="21"/>
          <w:highlight w:val="none"/>
          <w:u w:val="single"/>
        </w:rPr>
        <w:t xml:space="preserve"> </w:t>
      </w:r>
      <w:r>
        <w:rPr>
          <w:rFonts w:ascii="宋体" w:hAnsi="宋体" w:cs="Arial"/>
          <w:b/>
          <w:color w:val="000000"/>
          <w:sz w:val="21"/>
          <w:szCs w:val="21"/>
          <w:highlight w:val="none"/>
          <w:u w:val="single"/>
        </w:rPr>
      </w:r>
      <w:r/>
    </w:p>
    <w:p>
      <w:pPr>
        <w:pStyle w:val="1007"/>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工程立项批准文号：</w:t>
      </w:r>
      <w:r>
        <w:rPr>
          <w:rFonts w:hint="eastAsia"/>
          <w:b/>
          <w:color w:val="000000"/>
          <w:sz w:val="21"/>
          <w:szCs w:val="21"/>
          <w:highlight w:val="none"/>
          <w:u w:val="single"/>
        </w:rPr>
        <w:t xml:space="preserve">                   </w:t>
      </w:r>
      <w:r>
        <w:rPr>
          <w:rFonts w:hint="eastAsia"/>
          <w:b/>
          <w:color w:val="000000"/>
          <w:sz w:val="21"/>
          <w:szCs w:val="21"/>
          <w:highlight w:val="none"/>
          <w:u w:val="singl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资金来源：</w:t>
      </w:r>
      <w:r>
        <w:rPr>
          <w:rFonts w:hint="eastAsia"/>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  财政              </w:t>
      </w:r>
      <w:r>
        <w:rPr>
          <w:rFonts w:hint="eastAsia"/>
          <w:b/>
          <w:color w:val="000000"/>
          <w:sz w:val="21"/>
          <w:szCs w:val="21"/>
          <w:highlight w:val="none"/>
          <w:u w:val="single"/>
        </w:rPr>
        <w:t xml:space="preserve"> </w:t>
      </w:r>
      <w:r>
        <w:rPr>
          <w:rFonts w:hint="eastAsia" w:ascii="宋体" w:hAnsi="宋体"/>
          <w:color w:val="000000"/>
          <w:sz w:val="21"/>
          <w:szCs w:val="21"/>
          <w:highlight w:val="none"/>
        </w:rPr>
      </w:r>
      <w:r/>
    </w:p>
    <w:p>
      <w:pPr>
        <w:pStyle w:val="1007"/>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5.</w:t>
      </w:r>
      <w:r>
        <w:rPr>
          <w:rFonts w:hint="eastAsia" w:ascii="宋体" w:hAnsi="宋体"/>
          <w:color w:val="000000"/>
          <w:sz w:val="21"/>
          <w:szCs w:val="21"/>
          <w:highlight w:val="none"/>
        </w:rPr>
        <w:t xml:space="preserve">工程内容：</w:t>
      </w:r>
      <w:r>
        <w:rPr>
          <w:rFonts w:hint="eastAsia" w:ascii="宋体" w:hAnsi="Times New Roman" w:eastAsia="宋体" w:cs="Times New Roman"/>
          <w:b/>
          <w:color w:val="000000"/>
          <w:sz w:val="21"/>
          <w:szCs w:val="21"/>
          <w:highlight w:val="none"/>
          <w:u w:val="single"/>
        </w:rPr>
        <w:t xml:space="preserve">本工程包括</w:t>
      </w:r>
      <w:r>
        <w:rPr>
          <w:rFonts w:hint="eastAsia" w:ascii="宋体" w:hAnsi="Times New Roman" w:eastAsia="宋体" w:cs="Times New Roman"/>
          <w:b/>
          <w:color w:val="000000"/>
          <w:sz w:val="21"/>
          <w:szCs w:val="21"/>
          <w:highlight w:val="none"/>
          <w:u w:val="single"/>
          <w:lang w:val="en-US" w:eastAsia="zh-CN"/>
        </w:rPr>
        <w:t xml:space="preserve">体育馆场地维修、学校财会金融系教育数智财经实训室改造、学校咖啡实训室装修、学校北门内广场地面维修等</w:t>
      </w:r>
      <w:r>
        <w:rPr>
          <w:rFonts w:hint="eastAsia" w:ascii="宋体" w:hAnsi="Times New Roman" w:eastAsia="宋体" w:cs="Times New Roman"/>
          <w:b/>
          <w:color w:val="000000"/>
          <w:sz w:val="21"/>
          <w:szCs w:val="21"/>
          <w:highlight w:val="none"/>
          <w:u w:val="single"/>
        </w:rPr>
        <w:t xml:space="preserve">。具体要求详见图纸和工程量清单。</w:t>
      </w:r>
      <w:r>
        <w:rPr>
          <w:rFonts w:hint="eastAsia"/>
          <w:b/>
          <w:color w:val="000000"/>
          <w:sz w:val="21"/>
          <w:szCs w:val="21"/>
          <w:highlight w:val="none"/>
          <w:u w:val="singl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rPr>
        <w:t xml:space="preserve">工程承包范围</w:t>
      </w:r>
      <w:r>
        <w:rPr>
          <w:rFonts w:hint="eastAsia" w:ascii="宋体" w:hAnsi="宋体"/>
          <w:color w:val="000000"/>
          <w:sz w:val="21"/>
          <w:szCs w:val="21"/>
          <w:highlight w:val="none"/>
        </w:rPr>
      </w:r>
      <w:r/>
    </w:p>
    <w:p>
      <w:pPr>
        <w:pStyle w:val="1007"/>
        <w:ind w:firstLine="517"/>
        <w:pageBreakBefore w:val="0"/>
        <w:spacing w:line="360" w:lineRule="auto"/>
        <w:rPr>
          <w:rFonts w:hint="eastAsia" w:ascii="宋体" w:hAnsi="宋体"/>
          <w:color w:val="000000"/>
          <w:sz w:val="21"/>
          <w:szCs w:val="21"/>
          <w:highlight w:val="none"/>
        </w:rPr>
      </w:pPr>
      <w:r>
        <w:rPr>
          <w:rFonts w:hint="eastAsia"/>
          <w:b/>
          <w:color w:val="000000"/>
          <w:sz w:val="21"/>
          <w:szCs w:val="21"/>
          <w:highlight w:val="none"/>
          <w:u w:val="single"/>
        </w:rPr>
        <w:t xml:space="preserve">施工图纸、清单范围内工程施工，及缺陷责任期（或质保期）内的保修、维护等</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07"/>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二、合同工期</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计划开工日期：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计划竣工日期：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工期总日历天数</w:t>
      </w:r>
      <w:r>
        <w:rPr>
          <w:rFonts w:hint="eastAsia"/>
          <w:b/>
          <w:color w:val="000000"/>
          <w:sz w:val="21"/>
          <w:szCs w:val="21"/>
          <w:highlight w:val="none"/>
          <w:u w:val="single"/>
        </w:rPr>
        <w:t xml:space="preserve">   </w:t>
      </w:r>
      <w:r>
        <w:rPr>
          <w:rFonts w:hint="eastAsia" w:ascii="宋体" w:hAnsi="宋体"/>
          <w:color w:val="000000"/>
          <w:sz w:val="21"/>
          <w:szCs w:val="21"/>
          <w:highlight w:val="none"/>
        </w:rPr>
        <w:t xml:space="preserve">天，工期总日历天数与根据前述计划开竣工日期计算的工期天数不一致的，以工期总日历天数为准。</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三、质量标准</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工程质量标准：</w:t>
      </w:r>
      <w:r>
        <w:rPr>
          <w:rFonts w:hint="eastAsia"/>
          <w:b/>
          <w:color w:val="000000"/>
          <w:sz w:val="21"/>
          <w:szCs w:val="21"/>
          <w:highlight w:val="none"/>
          <w:u w:val="single"/>
        </w:rPr>
        <w:t xml:space="preserve"> 100%合格，一次性验收通过 </w:t>
      </w:r>
      <w:r>
        <w:rPr>
          <w:rFonts w:hint="eastAsia" w:ascii="宋体" w:hAnsi="宋体" w:cs="Arial"/>
          <w:color w:val="000000"/>
          <w:sz w:val="21"/>
          <w:szCs w:val="21"/>
          <w:highlight w:val="none"/>
        </w:rPr>
        <w:t xml:space="preserve">。</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四、签约合同价与合同价格形式</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签约合同价为：</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其中：</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（1）安全文明施工费：</w:t>
      </w:r>
      <w:r>
        <w:rPr>
          <w:rFonts w:hint="eastAsia" w:ascii="宋体" w:hAnsi="宋体"/>
          <w:color w:val="000000"/>
          <w:sz w:val="21"/>
          <w:szCs w:val="21"/>
          <w:highlight w:val="none"/>
        </w:rPr>
      </w:r>
      <w:r/>
    </w:p>
    <w:p>
      <w:pPr>
        <w:pStyle w:val="1007"/>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（2）材料和工程设备暂估价金额：</w:t>
      </w:r>
      <w:r>
        <w:rPr>
          <w:rFonts w:hint="eastAsia" w:ascii="宋体" w:hAnsi="宋体"/>
          <w:color w:val="000000"/>
          <w:sz w:val="21"/>
          <w:szCs w:val="21"/>
          <w:highlight w:val="none"/>
        </w:rPr>
      </w:r>
      <w:r/>
    </w:p>
    <w:p>
      <w:pPr>
        <w:pStyle w:val="1007"/>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（3）专业工程暂估价金额：</w:t>
      </w:r>
      <w:r>
        <w:rPr>
          <w:rFonts w:hint="eastAsia" w:ascii="宋体" w:hAnsi="宋体"/>
          <w:color w:val="000000"/>
          <w:sz w:val="21"/>
          <w:szCs w:val="21"/>
          <w:highlight w:val="none"/>
        </w:rPr>
      </w:r>
      <w:r/>
    </w:p>
    <w:p>
      <w:pPr>
        <w:pStyle w:val="1007"/>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007"/>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（4）暂列金额：</w:t>
      </w:r>
      <w:r>
        <w:rPr>
          <w:rFonts w:hint="eastAsia" w:ascii="宋体" w:hAnsi="宋体"/>
          <w:color w:val="000000"/>
          <w:sz w:val="21"/>
          <w:szCs w:val="21"/>
          <w:highlight w:val="none"/>
        </w:rPr>
      </w:r>
      <w:r/>
    </w:p>
    <w:p>
      <w:pPr>
        <w:pStyle w:val="1007"/>
        <w:ind w:left="420" w:firstLine="63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合同价格形式：</w:t>
      </w:r>
      <w:r>
        <w:rPr>
          <w:rFonts w:hint="eastAsia" w:ascii="宋体" w:hAnsi="宋体" w:eastAsia="宋体" w:cs="宋体"/>
          <w:color w:val="000000"/>
          <w:sz w:val="21"/>
          <w:szCs w:val="21"/>
          <w:highlight w:val="none"/>
          <w:u w:val="single"/>
        </w:rPr>
        <w:t xml:space="preserve"> 固定单价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val="0"/>
          <w:bCs/>
          <w:color w:val="000000"/>
          <w:sz w:val="21"/>
          <w:szCs w:val="21"/>
          <w:highlight w:val="none"/>
          <w:lang w:val="en-US" w:eastAsia="zh-CN" w:bidi="ar-SA"/>
        </w:rPr>
        <w:outlineLvl w:val="3"/>
      </w:pPr>
      <w:r/>
      <w:bookmarkStart w:id="129" w:name="_Toc372788918"/>
      <w:r>
        <w:rPr>
          <w:rFonts w:hint="eastAsia" w:ascii="宋体" w:hAnsi="宋体" w:eastAsia="宋体" w:cs="宋体"/>
          <w:b w:val="0"/>
          <w:bCs/>
          <w:color w:val="000000"/>
          <w:sz w:val="21"/>
          <w:szCs w:val="21"/>
          <w:highlight w:val="none"/>
          <w:lang w:val="en-US" w:eastAsia="zh-CN" w:bidi="ar-SA"/>
        </w:rPr>
        <w:t xml:space="preserve">五、项目经理</w:t>
      </w:r>
      <w:bookmarkEnd w:id="129"/>
      <w:r>
        <w:rPr>
          <w:rFonts w:hint="eastAsia" w:ascii="宋体" w:hAnsi="宋体" w:eastAsia="宋体" w:cs="宋体"/>
          <w:b w:val="0"/>
          <w:bCs/>
          <w:color w:val="000000"/>
          <w:sz w:val="21"/>
          <w:szCs w:val="21"/>
          <w:highlight w:val="none"/>
          <w:lang w:val="en-US" w:eastAsia="zh-CN" w:bidi="ar-SA"/>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（具体信息见第三部分3.2项目经理）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0" w:name="_Toc372788919"/>
      <w:r>
        <w:rPr>
          <w:rFonts w:hint="eastAsia" w:ascii="宋体" w:hAnsi="宋体" w:eastAsia="宋体" w:cs="宋体"/>
          <w:b w:val="0"/>
          <w:bCs/>
          <w:color w:val="000000"/>
          <w:sz w:val="21"/>
          <w:szCs w:val="21"/>
          <w:highlight w:val="none"/>
          <w:lang w:val="en-US" w:eastAsia="zh-CN" w:bidi="ar-SA"/>
        </w:rPr>
        <w:t xml:space="preserve">六、合同文件构成</w:t>
      </w:r>
      <w:bookmarkEnd w:id="130"/>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00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31" w:name="_Toc372788920"/>
      <w:r>
        <w:rPr>
          <w:rFonts w:hint="eastAsia" w:ascii="宋体" w:hAnsi="宋体" w:eastAsia="宋体" w:cs="宋体"/>
          <w:b w:val="0"/>
          <w:bCs/>
          <w:color w:val="000000"/>
          <w:sz w:val="21"/>
          <w:szCs w:val="21"/>
          <w:highlight w:val="none"/>
          <w:lang w:val="en-US" w:eastAsia="zh-CN" w:bidi="ar-SA"/>
        </w:rPr>
        <w:t xml:space="preserve">七、承诺</w:t>
      </w:r>
      <w:bookmarkEnd w:id="131"/>
      <w:r>
        <w:rPr>
          <w:rFonts w:hint="eastAsia" w:ascii="宋体" w:hAnsi="宋体" w:eastAsia="宋体" w:cs="宋体"/>
          <w:b w:val="0"/>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1007"/>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007"/>
        <w:ind w:left="105" w:firstLine="105"/>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32" w:name="_Toc372788921"/>
      <w:r>
        <w:rPr>
          <w:rFonts w:hint="eastAsia" w:ascii="宋体" w:hAnsi="宋体" w:eastAsia="宋体" w:cs="宋体"/>
          <w:b w:val="0"/>
          <w:bCs/>
          <w:color w:val="000000"/>
          <w:sz w:val="21"/>
          <w:szCs w:val="21"/>
          <w:highlight w:val="none"/>
          <w:lang w:val="en-US" w:eastAsia="zh-CN" w:bidi="ar-SA"/>
        </w:rPr>
        <w:t xml:space="preserve">九、签订时间</w:t>
      </w:r>
      <w:bookmarkEnd w:id="132"/>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007"/>
        <w:ind w:left="105" w:firstLine="210"/>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3" w:name="_Toc372788922"/>
      <w:r>
        <w:rPr>
          <w:rFonts w:hint="eastAsia" w:ascii="宋体" w:hAnsi="宋体" w:eastAsia="宋体" w:cs="宋体"/>
          <w:b w:val="0"/>
          <w:bCs/>
          <w:color w:val="000000"/>
          <w:sz w:val="21"/>
          <w:szCs w:val="21"/>
          <w:highlight w:val="none"/>
          <w:lang w:val="en-US" w:eastAsia="zh-CN" w:bidi="ar-SA"/>
        </w:rPr>
        <w:t xml:space="preserve">十、签订地点</w:t>
      </w:r>
      <w:bookmarkEnd w:id="133"/>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t xml:space="preserve"> </w:t>
      </w:r>
      <w:bookmarkStart w:id="134" w:name="_Toc372788923"/>
      <w:r>
        <w:rPr>
          <w:rFonts w:hint="eastAsia" w:ascii="宋体" w:hAnsi="宋体" w:eastAsia="宋体" w:cs="宋体"/>
          <w:b w:val="0"/>
          <w:bCs/>
          <w:color w:val="000000"/>
          <w:sz w:val="21"/>
          <w:szCs w:val="21"/>
          <w:highlight w:val="none"/>
          <w:lang w:val="en-US" w:eastAsia="zh-CN" w:bidi="ar-SA"/>
        </w:rPr>
        <w:t xml:space="preserve">十一、补充协议</w:t>
      </w:r>
      <w:bookmarkEnd w:id="134"/>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5" w:name="_Toc372788924"/>
      <w:r>
        <w:rPr>
          <w:rFonts w:hint="eastAsia" w:ascii="宋体" w:hAnsi="宋体" w:eastAsia="宋体" w:cs="宋体"/>
          <w:b w:val="0"/>
          <w:bCs/>
          <w:color w:val="000000"/>
          <w:sz w:val="21"/>
          <w:szCs w:val="21"/>
          <w:highlight w:val="none"/>
          <w:lang w:val="en-US" w:eastAsia="zh-CN" w:bidi="ar-SA"/>
        </w:rPr>
        <w:t xml:space="preserve">十二、合同生效</w:t>
      </w:r>
      <w:bookmarkEnd w:id="135"/>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1"/>
          <w:szCs w:val="21"/>
          <w:highlight w:val="none"/>
          <w:u w:val="single"/>
        </w:rPr>
        <w:t xml:space="preserve">双方</w:t>
      </w:r>
      <w:r>
        <w:rPr>
          <w:rFonts w:hint="eastAsia" w:ascii="宋体" w:hAnsi="宋体" w:eastAsia="宋体" w:cs="宋体"/>
          <w:color w:val="000000"/>
          <w:sz w:val="21"/>
          <w:szCs w:val="21"/>
          <w:highlight w:val="none"/>
          <w:u w:val="single"/>
          <w:lang w:val="en-US" w:eastAsia="zh-CN"/>
        </w:rPr>
        <w:t xml:space="preserve">及见证方</w:t>
      </w:r>
      <w:r>
        <w:rPr>
          <w:rFonts w:hint="eastAsia" w:ascii="宋体" w:hAnsi="宋体" w:eastAsia="宋体" w:cs="宋体"/>
          <w:color w:val="000000"/>
          <w:sz w:val="21"/>
          <w:szCs w:val="21"/>
          <w:highlight w:val="none"/>
          <w:u w:val="single"/>
        </w:rPr>
        <w:t xml:space="preserve">盖章后</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6" w:name="_Toc372788925"/>
      <w:r>
        <w:rPr>
          <w:rFonts w:hint="eastAsia" w:ascii="宋体" w:hAnsi="宋体" w:eastAsia="宋体" w:cs="宋体"/>
          <w:b w:val="0"/>
          <w:bCs/>
          <w:color w:val="000000"/>
          <w:sz w:val="21"/>
          <w:szCs w:val="21"/>
          <w:highlight w:val="none"/>
          <w:lang w:val="en-US" w:eastAsia="zh-CN" w:bidi="ar-SA"/>
        </w:rPr>
        <w:t xml:space="preserve">十三、合同份数</w:t>
      </w:r>
      <w:bookmarkEnd w:id="136"/>
      <w:r>
        <w:rPr>
          <w:rFonts w:hint="eastAsia" w:ascii="宋体" w:hAnsi="宋体" w:eastAsia="宋体" w:cs="宋体"/>
          <w:b/>
          <w:bCs w:val="0"/>
          <w:color w:val="000000"/>
          <w:sz w:val="21"/>
          <w:szCs w:val="21"/>
          <w:highlight w:val="none"/>
          <w:lang w:val="en-US" w:eastAsia="zh-CN" w:bidi="ar-SA"/>
        </w:rPr>
      </w:r>
      <w:r/>
    </w:p>
    <w:p>
      <w:pPr>
        <w:pStyle w:val="100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陆</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 肆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 贰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（盖章）             承包人：  （盖章）</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07"/>
        <w:spacing w:line="360" w:lineRule="auto"/>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200"/>
        <w:spacing w:line="360" w:lineRule="auto"/>
        <w:rPr>
          <w:rFonts w:hint="eastAsia" w:ascii="宋体" w:hAnsi="宋体" w:eastAsia="宋体" w:cs="宋体"/>
          <w:b/>
          <w:color w:val="000000"/>
          <w:spacing w:val="12"/>
          <w:sz w:val="21"/>
          <w:szCs w:val="21"/>
          <w:highlight w:val="none"/>
        </w:rPr>
      </w:pPr>
      <w:r>
        <w:rPr>
          <w:rFonts w:hint="eastAsia" w:ascii="宋体" w:hAnsi="宋体" w:eastAsia="宋体" w:cs="宋体"/>
          <w:b/>
          <w:color w:val="000000"/>
          <w:spacing w:val="12"/>
          <w:sz w:val="21"/>
          <w:szCs w:val="21"/>
          <w:highlight w:val="none"/>
        </w:rPr>
      </w:r>
      <w:r/>
    </w:p>
    <w:p>
      <w:pPr>
        <w:pStyle w:val="1007"/>
        <w:ind w:firstLine="20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32"/>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1232"/>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1007"/>
        <w:ind w:firstLine="200"/>
        <w:pageBreakBefore w:val="0"/>
        <w:spacing w:line="360" w:lineRule="auto"/>
        <w:rPr>
          <w:rFonts w:hint="eastAsia"/>
          <w:color w:val="000000"/>
          <w:sz w:val="24"/>
          <w:szCs w:val="24"/>
          <w:highlight w:val="none"/>
        </w:rPr>
      </w:pPr>
      <w:r>
        <w:rPr>
          <w:rFonts w:hint="eastAsia" w:ascii="宋体" w:hAnsi="宋体"/>
          <w:color w:val="000000"/>
          <w:sz w:val="24"/>
          <w:szCs w:val="24"/>
          <w:highlight w:val="none"/>
        </w:rPr>
        <w:t xml:space="preserve">                         </w:t>
      </w:r>
      <w:r>
        <w:rPr>
          <w:rFonts w:hint="eastAsia"/>
          <w:color w:val="000000"/>
          <w:sz w:val="24"/>
          <w:szCs w:val="24"/>
          <w:highlight w:val="none"/>
        </w:rPr>
      </w:r>
      <w:r/>
    </w:p>
    <w:p>
      <w:pPr>
        <w:pStyle w:val="1009"/>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第二部分　通用条款</w:t>
      </w:r>
      <w:r>
        <w:rPr>
          <w:rFonts w:hint="eastAsia"/>
          <w:color w:val="000000"/>
          <w:sz w:val="24"/>
          <w:szCs w:val="24"/>
          <w:highlight w:val="none"/>
        </w:rPr>
      </w:r>
      <w:r/>
    </w:p>
    <w:p>
      <w:pPr>
        <w:pStyle w:val="1007"/>
        <w:ind w:firstLine="420"/>
        <w:pageBreakBefore w:val="0"/>
        <w:spacing w:line="360" w:lineRule="auto"/>
        <w:rPr>
          <w:rFonts w:hint="eastAsia" w:ascii="宋体"/>
          <w:color w:val="000000"/>
          <w:sz w:val="21"/>
          <w:szCs w:val="21"/>
          <w:highlight w:val="none"/>
        </w:rPr>
      </w:pPr>
      <w:r>
        <w:rPr>
          <w:rFonts w:hint="eastAsia" w:ascii="宋体"/>
          <w:color w:val="000000"/>
          <w:sz w:val="21"/>
          <w:szCs w:val="21"/>
          <w:highlight w:val="none"/>
        </w:rPr>
        <w:t xml:space="preserve">按照住房和城乡建设部、国家工商行政管理总局制定的《建设工程施工合同（示范文本）》（GF—2017—0201）第二部分通用合同条款执行。</w:t>
      </w:r>
      <w:r>
        <w:rPr>
          <w:rFonts w:hint="eastAsia" w:ascii="宋体"/>
          <w:color w:val="000000"/>
          <w:sz w:val="21"/>
          <w:szCs w:val="21"/>
          <w:highlight w:val="none"/>
        </w:rPr>
      </w:r>
      <w:r/>
    </w:p>
    <w:p>
      <w:pPr>
        <w:pStyle w:val="1452"/>
        <w:ind w:firstLine="1767"/>
        <w:tabs>
          <w:tab w:val="left" w:pos="567" w:leader="none"/>
        </w:tabs>
        <w:rPr>
          <w:rFonts w:hint="eastAsia" w:ascii="宋体" w:hAnsi="宋体" w:eastAsia="宋体" w:cs="宋体"/>
          <w:color w:val="000000"/>
          <w:highlight w:val="none"/>
        </w:rPr>
      </w:pPr>
      <w:r>
        <w:rPr>
          <w:color w:val="000000"/>
          <w:sz w:val="24"/>
          <w:szCs w:val="24"/>
          <w:highlight w:val="none"/>
        </w:rPr>
        <w:t xml:space="preserve">第三部分 </w:t>
      </w:r>
      <w:bookmarkEnd w:id="126"/>
      <w:r/>
      <w:bookmarkEnd w:id="127"/>
      <w:r/>
      <w:bookmarkEnd w:id="128"/>
      <w:r>
        <w:rPr>
          <w:rFonts w:hint="eastAsia" w:ascii="Arial" w:hAnsi="Arial" w:eastAsia="黑体" w:cs="Times New Roman"/>
          <w:b w:val="0"/>
          <w:bCs w:val="0"/>
          <w:color w:val="000000"/>
          <w:sz w:val="24"/>
          <w:szCs w:val="24"/>
          <w:highlight w:val="none"/>
          <w:lang w:val="en-US" w:eastAsia="zh-CN" w:bidi="ar-SA"/>
        </w:rPr>
        <w:t xml:space="preserve">专用合同条款</w:t>
      </w:r>
      <w:r>
        <w:rPr>
          <w:rFonts w:hint="eastAsia" w:ascii="宋体" w:hAnsi="宋体" w:eastAsia="宋体" w:cs="宋体"/>
          <w:color w:val="000000"/>
          <w:highlight w:val="none"/>
        </w:rPr>
      </w:r>
      <w:r/>
    </w:p>
    <w:p>
      <w:pPr>
        <w:pStyle w:val="1007"/>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4"/>
          <w:szCs w:val="20"/>
          <w:highlight w:val="none"/>
          <w:lang w:val="en-US" w:eastAsia="zh-CN" w:bidi="ar-SA"/>
        </w:rPr>
        <w:outlineLvl w:val="3"/>
      </w:pPr>
      <w:r/>
      <w:bookmarkStart w:id="137" w:name="_Toc372788928"/>
      <w:r>
        <w:rPr>
          <w:rFonts w:hint="eastAsia" w:ascii="宋体" w:hAnsi="宋体" w:eastAsia="宋体" w:cs="宋体"/>
          <w:b/>
          <w:bCs w:val="0"/>
          <w:color w:val="000000"/>
          <w:sz w:val="24"/>
          <w:szCs w:val="20"/>
          <w:highlight w:val="none"/>
          <w:lang w:val="en-US" w:eastAsia="zh-CN" w:bidi="ar-SA"/>
        </w:rPr>
        <w:t xml:space="preserve">1</w:t>
      </w:r>
      <w:bookmarkStart w:id="138" w:name="_Toc296347155"/>
      <w:r/>
      <w:bookmarkStart w:id="139" w:name="_Toc296503156"/>
      <w:r/>
      <w:bookmarkStart w:id="140" w:name="_Toc296891196"/>
      <w:r/>
      <w:bookmarkStart w:id="141" w:name="_Toc296346657"/>
      <w:r/>
      <w:bookmarkStart w:id="142" w:name="_Toc296890984"/>
      <w:r/>
      <w:bookmarkStart w:id="143" w:name="_Toc296944495"/>
      <w:r/>
      <w:bookmarkStart w:id="144" w:name="_Toc292559361"/>
      <w:r/>
      <w:bookmarkStart w:id="145" w:name="_Toc297048342"/>
      <w:r/>
      <w:bookmarkStart w:id="146" w:name="_Toc297120456"/>
      <w:r/>
      <w:bookmarkStart w:id="147" w:name="_Toc292559866"/>
      <w:r>
        <w:rPr>
          <w:rFonts w:hint="eastAsia" w:ascii="宋体" w:hAnsi="宋体" w:eastAsia="宋体" w:cs="宋体"/>
          <w:b/>
          <w:bCs w:val="0"/>
          <w:color w:val="000000"/>
          <w:sz w:val="24"/>
          <w:szCs w:val="20"/>
          <w:highlight w:val="none"/>
          <w:lang w:val="en-US" w:eastAsia="zh-CN" w:bidi="ar-SA"/>
        </w:rPr>
        <w:t xml:space="preserve">. 一般约定</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eastAsia="宋体" w:cs="宋体"/>
          <w:b/>
          <w:bCs w:val="0"/>
          <w:color w:val="000000"/>
          <w:sz w:val="24"/>
          <w:szCs w:val="20"/>
          <w:highlight w:val="none"/>
          <w:lang w:val="en-US" w:eastAsia="zh-CN" w:bidi="ar-SA"/>
        </w:rPr>
      </w:r>
      <w:r/>
    </w:p>
    <w:p>
      <w:pPr>
        <w:pStyle w:val="1007"/>
        <w:ind w:firstLine="482"/>
        <w:spacing w:after="120"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1.1 词语定义</w:t>
      </w:r>
      <w:r>
        <w:rPr>
          <w:rFonts w:hint="eastAsia" w:ascii="宋体" w:hAnsi="宋体" w:eastAsia="宋体" w:cs="宋体"/>
          <w:b/>
          <w:color w:val="000000"/>
          <w:sz w:val="24"/>
          <w:szCs w:val="20"/>
          <w:highlight w:val="none"/>
        </w:rPr>
      </w:r>
      <w:r/>
    </w:p>
    <w:p>
      <w:pPr>
        <w:pStyle w:val="1007"/>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其他合同文件包括：</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5525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合同协议书包括承诺书、</w:t>
      </w:r>
      <w:r>
        <w:rPr>
          <w:rFonts w:hint="eastAsia" w:ascii="宋体" w:hAnsi="宋体" w:eastAsia="宋体" w:cs="宋体"/>
          <w:color w:val="000000"/>
          <w:sz w:val="21"/>
          <w:szCs w:val="21"/>
          <w:highlight w:val="none"/>
          <w:u w:val="single"/>
          <w:lang w:val="en-US" w:eastAsia="zh-CN"/>
        </w:rPr>
        <w:t xml:space="preserve">成交</w:t>
      </w:r>
      <w:r>
        <w:rPr>
          <w:rFonts w:hint="eastAsia" w:ascii="宋体" w:hAnsi="宋体" w:eastAsia="宋体" w:cs="宋体"/>
          <w:color w:val="000000"/>
          <w:sz w:val="21"/>
          <w:szCs w:val="21"/>
          <w:highlight w:val="none"/>
          <w:u w:val="single"/>
        </w:rPr>
        <w:t xml:space="preserve">通知书；明确双方权利、义务的纪要、协议；</w:t>
      </w:r>
      <w:r>
        <w:rPr>
          <w:rFonts w:hint="eastAsia" w:ascii="宋体" w:hAnsi="宋体" w:eastAsia="宋体" w:cs="宋体"/>
          <w:color w:val="000000"/>
          <w:sz w:val="21"/>
          <w:szCs w:val="21"/>
          <w:highlight w:val="none"/>
          <w:u w:val="single"/>
          <w:lang w:val="en-US" w:eastAsia="zh-CN"/>
        </w:rPr>
        <w:t xml:space="preserve">响应文件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文件；施工图纸；标准、规范及有关技术文件、技术要求。</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1.1.2.1监理人：</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设计人：</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作为施工现场组成部分的其他场所包括：</w:t>
      </w:r>
      <w:r>
        <w:rPr>
          <w:rFonts w:hint="eastAsia" w:ascii="宋体" w:hAnsi="宋体" w:eastAsia="宋体" w:cs="宋体"/>
          <w:bCs/>
          <w:color w:val="000000"/>
          <w:sz w:val="21"/>
          <w:szCs w:val="21"/>
          <w:highlight w:val="none"/>
          <w:u w:val="single"/>
        </w:rPr>
        <w:t xml:space="preserve">具体由发包人和承包人根据现场条件确定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永久占地包括：</w:t>
      </w:r>
      <w:r>
        <w:rPr>
          <w:rFonts w:hint="eastAsia" w:ascii="宋体" w:hAnsi="宋体" w:eastAsia="宋体" w:cs="宋体"/>
          <w:bCs/>
          <w:color w:val="000000"/>
          <w:sz w:val="21"/>
          <w:szCs w:val="21"/>
          <w:highlight w:val="none"/>
          <w:u w:val="single"/>
        </w:rPr>
        <w:t xml:space="preserve">施工区域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临时占地包括：</w:t>
      </w:r>
      <w:r>
        <w:rPr>
          <w:rFonts w:hint="eastAsia" w:ascii="宋体" w:hAnsi="宋体" w:eastAsia="宋体" w:cs="宋体"/>
          <w:bCs/>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8" w:name="_Toc14470141"/>
      <w:r>
        <w:rPr>
          <w:rFonts w:hint="eastAsia" w:ascii="宋体" w:hAnsi="宋体" w:eastAsia="宋体" w:cs="宋体"/>
          <w:b/>
          <w:bCs w:val="0"/>
          <w:color w:val="000000"/>
          <w:sz w:val="24"/>
          <w:szCs w:val="20"/>
          <w:highlight w:val="none"/>
          <w:lang w:val="en-US" w:eastAsia="zh-CN" w:bidi="ar-SA"/>
        </w:rPr>
        <w:t xml:space="preserve">1.2法律</w:t>
      </w:r>
      <w:bookmarkEnd w:id="148"/>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现行</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AUTOTEXT 116 \* MERGEFORMAT</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及规范性文件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9" w:name="_Toc14470142"/>
      <w:r>
        <w:rPr>
          <w:rFonts w:hint="eastAsia" w:ascii="宋体" w:hAnsi="宋体" w:eastAsia="宋体" w:cs="宋体"/>
          <w:b/>
          <w:bCs w:val="0"/>
          <w:color w:val="000000"/>
          <w:sz w:val="24"/>
          <w:szCs w:val="20"/>
          <w:highlight w:val="none"/>
          <w:lang w:val="en-US" w:eastAsia="zh-CN" w:bidi="ar-SA"/>
        </w:rPr>
        <w:t xml:space="preserve">1.3标准和规范</w:t>
      </w:r>
      <w:bookmarkEnd w:id="149"/>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适用于工程的标准规范包括：</w:t>
      </w:r>
      <w:r>
        <w:rPr>
          <w:rFonts w:hint="eastAsia" w:ascii="宋体" w:hAnsi="宋体" w:eastAsia="宋体" w:cs="宋体"/>
          <w:bCs/>
          <w:color w:val="000000"/>
          <w:sz w:val="21"/>
          <w:szCs w:val="21"/>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0" w:name="_Toc14470143"/>
      <w:r>
        <w:rPr>
          <w:rFonts w:hint="eastAsia" w:ascii="宋体" w:hAnsi="宋体" w:eastAsia="宋体" w:cs="宋体"/>
          <w:b/>
          <w:bCs w:val="0"/>
          <w:color w:val="000000"/>
          <w:sz w:val="24"/>
          <w:szCs w:val="20"/>
          <w:highlight w:val="none"/>
          <w:lang w:val="en-US" w:eastAsia="zh-CN" w:bidi="ar-SA"/>
        </w:rPr>
        <w:t xml:space="preserve">1.4合同文件的优先顺序</w:t>
      </w:r>
      <w:bookmarkEnd w:id="150"/>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（1）本合同协议书；（2）</w:t>
      </w:r>
      <w:r>
        <w:rPr>
          <w:rFonts w:hint="eastAsia" w:ascii="宋体" w:hAnsi="宋体" w:eastAsia="宋体" w:cs="宋体"/>
          <w:bCs/>
          <w:color w:val="000000"/>
          <w:sz w:val="21"/>
          <w:szCs w:val="21"/>
          <w:highlight w:val="none"/>
          <w:u w:val="single"/>
          <w:lang w:val="en-US" w:eastAsia="zh-CN"/>
        </w:rPr>
        <w:t xml:space="preserve">成交</w:t>
      </w:r>
      <w:r>
        <w:rPr>
          <w:rFonts w:hint="eastAsia" w:ascii="宋体" w:hAnsi="宋体" w:eastAsia="宋体" w:cs="宋体"/>
          <w:bCs/>
          <w:color w:val="000000"/>
          <w:sz w:val="21"/>
          <w:szCs w:val="21"/>
          <w:highlight w:val="none"/>
          <w:u w:val="single"/>
        </w:rPr>
        <w:t xml:space="preserve">通知书；（3）本合同专用条款；（4）明确双方权利义务的纪要或承诺或协议等契约；（5）</w:t>
      </w:r>
      <w:r>
        <w:rPr>
          <w:rFonts w:hint="eastAsia" w:ascii="宋体" w:hAnsi="宋体" w:eastAsia="宋体" w:cs="宋体"/>
          <w:bCs/>
          <w:color w:val="000000"/>
          <w:sz w:val="21"/>
          <w:szCs w:val="21"/>
          <w:highlight w:val="none"/>
          <w:u w:val="single"/>
          <w:lang w:val="en-US" w:eastAsia="zh-CN"/>
        </w:rPr>
        <w:t xml:space="preserve">采购</w:t>
      </w:r>
      <w:r>
        <w:rPr>
          <w:rFonts w:hint="eastAsia" w:ascii="宋体" w:hAnsi="宋体" w:eastAsia="宋体" w:cs="宋体"/>
          <w:bCs/>
          <w:color w:val="000000"/>
          <w:sz w:val="21"/>
          <w:szCs w:val="21"/>
          <w:highlight w:val="none"/>
          <w:u w:val="single"/>
        </w:rPr>
        <w:t xml:space="preserve">文件及其附件；（6）本合同通用条款；（7）标准、规范及有关技术文件、技术要求；（8）设计文件以及地勘报告（包括施工图纸、图审意见等）；（9）</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1" w:name="_Toc14470144"/>
      <w:r>
        <w:rPr>
          <w:rFonts w:hint="eastAsia" w:ascii="宋体" w:hAnsi="宋体" w:eastAsia="宋体" w:cs="宋体"/>
          <w:b/>
          <w:bCs w:val="0"/>
          <w:color w:val="000000"/>
          <w:sz w:val="24"/>
          <w:szCs w:val="20"/>
          <w:highlight w:val="none"/>
          <w:lang w:val="en-US" w:eastAsia="zh-CN" w:bidi="ar-SA"/>
        </w:rPr>
        <w:t xml:space="preserve">1.5保密</w:t>
      </w:r>
      <w:bookmarkEnd w:id="151"/>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2" w:name="_Toc14470145"/>
      <w:r>
        <w:rPr>
          <w:rFonts w:hint="eastAsia" w:ascii="宋体" w:hAnsi="宋体" w:eastAsia="宋体" w:cs="宋体"/>
          <w:b/>
          <w:bCs w:val="0"/>
          <w:color w:val="000000"/>
          <w:sz w:val="24"/>
          <w:szCs w:val="20"/>
          <w:highlight w:val="none"/>
          <w:lang w:val="en-US" w:eastAsia="zh-CN" w:bidi="ar-SA"/>
        </w:rPr>
        <w:t xml:space="preserve">1.6图纸和承包人文件</w:t>
      </w:r>
      <w:bookmarkEnd w:id="152"/>
      <w:r>
        <w:rPr>
          <w:rFonts w:hint="eastAsia" w:ascii="宋体" w:hAnsi="宋体" w:eastAsia="宋体" w:cs="宋体"/>
          <w:b/>
          <w:bCs w:val="0"/>
          <w:color w:val="000000"/>
          <w:sz w:val="24"/>
          <w:szCs w:val="20"/>
          <w:highlight w:val="none"/>
          <w:lang w:val="en-US" w:eastAsia="zh-CN" w:bidi="ar-SA"/>
        </w:rPr>
        <w:tab/>
      </w:r>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承包人文件</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bCs/>
          <w:color w:val="000000"/>
          <w:sz w:val="21"/>
          <w:szCs w:val="21"/>
          <w:highlight w:val="none"/>
          <w:u w:val="single"/>
        </w:rPr>
        <w:t xml:space="preserve">施工组织设计和进度计划等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bCs/>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bCs/>
          <w:color w:val="000000"/>
          <w:sz w:val="21"/>
          <w:szCs w:val="21"/>
          <w:highlight w:val="none"/>
          <w:u w:val="single"/>
        </w:rPr>
        <w:t xml:space="preserve">伍份纸质档文件以及电子档文件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bCs/>
          <w:color w:val="000000"/>
          <w:sz w:val="21"/>
          <w:szCs w:val="21"/>
          <w:highlight w:val="none"/>
          <w:u w:val="single"/>
        </w:rPr>
        <w:t xml:space="preserve">书面形式（包括纸质档和电子档文件）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bCs/>
          <w:color w:val="000000"/>
          <w:sz w:val="21"/>
          <w:szCs w:val="21"/>
          <w:highlight w:val="none"/>
          <w:u w:val="single"/>
        </w:rPr>
        <w:t xml:space="preserve">收到承包人提交文件后7天内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现场图纸准备</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3" w:name="_Toc14470146"/>
      <w:r>
        <w:rPr>
          <w:rFonts w:hint="eastAsia" w:ascii="宋体" w:hAnsi="宋体" w:eastAsia="宋体" w:cs="宋体"/>
          <w:b/>
          <w:bCs w:val="0"/>
          <w:color w:val="000000"/>
          <w:sz w:val="24"/>
          <w:szCs w:val="20"/>
          <w:highlight w:val="none"/>
          <w:lang w:val="en-US" w:eastAsia="zh-CN" w:bidi="ar-SA"/>
        </w:rPr>
        <w:t xml:space="preserve">1.7联络</w:t>
      </w:r>
      <w:bookmarkEnd w:id="153"/>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4" w:name="_Toc14470147"/>
      <w:r>
        <w:rPr>
          <w:rFonts w:hint="eastAsia" w:ascii="宋体" w:hAnsi="宋体" w:eastAsia="宋体" w:cs="宋体"/>
          <w:b/>
          <w:bCs w:val="0"/>
          <w:color w:val="000000"/>
          <w:sz w:val="24"/>
          <w:szCs w:val="20"/>
          <w:highlight w:val="none"/>
          <w:lang w:val="en-US" w:eastAsia="zh-CN" w:bidi="ar-SA"/>
        </w:rPr>
        <w:t xml:space="preserve">1.8交通运输</w:t>
      </w:r>
      <w:bookmarkEnd w:id="154"/>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5" w:name="_Toc312677986"/>
      <w:r/>
      <w:bookmarkStart w:id="156" w:name="_Toc300934943"/>
      <w:r/>
      <w:bookmarkStart w:id="157" w:name="_Toc303539100"/>
      <w:r/>
      <w:bookmarkStart w:id="158" w:name="_Toc304295521"/>
      <w:r/>
      <w:bookmarkStart w:id="159" w:name="_Toc318581155"/>
      <w:r>
        <w:rPr>
          <w:rFonts w:hint="eastAsia" w:ascii="宋体" w:hAnsi="宋体" w:eastAsia="宋体" w:cs="宋体"/>
          <w:color w:val="000000"/>
          <w:sz w:val="21"/>
          <w:szCs w:val="21"/>
          <w:highlight w:val="none"/>
        </w:rPr>
        <w:t xml:space="preserve">.8.1 出入现场的权利</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bCs/>
          <w:color w:val="000000"/>
          <w:sz w:val="21"/>
          <w:szCs w:val="21"/>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000000"/>
          <w:sz w:val="21"/>
          <w:szCs w:val="21"/>
          <w:highlight w:val="none"/>
        </w:rPr>
        <w:t xml:space="preserve">。</w:t>
      </w:r>
      <w:bookmarkEnd w:id="155"/>
      <w:r/>
      <w:bookmarkEnd w:id="156"/>
      <w:r/>
      <w:bookmarkEnd w:id="157"/>
      <w:r/>
      <w:bookmarkEnd w:id="158"/>
      <w:r/>
      <w:bookmarkEnd w:id="159"/>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60" w:name="_Toc304295522"/>
      <w:r/>
      <w:bookmarkStart w:id="161" w:name="_Toc312677987"/>
      <w:r/>
      <w:bookmarkStart w:id="162" w:name="_Toc300934944"/>
      <w:r/>
      <w:bookmarkStart w:id="163" w:name="_Toc303539101"/>
      <w:r/>
      <w:bookmarkStart w:id="164" w:name="_Toc318581156"/>
      <w:r>
        <w:rPr>
          <w:rFonts w:hint="eastAsia" w:ascii="宋体" w:hAnsi="宋体" w:eastAsia="宋体" w:cs="宋体"/>
          <w:color w:val="000000"/>
          <w:sz w:val="21"/>
          <w:szCs w:val="21"/>
          <w:highlight w:val="none"/>
        </w:rPr>
        <w:t xml:space="preserve">.8.2 场内交通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bCs/>
          <w:color w:val="000000"/>
          <w:sz w:val="21"/>
          <w:szCs w:val="21"/>
          <w:highlight w:val="none"/>
          <w:u w:val="single"/>
        </w:rPr>
        <w:t xml:space="preserve">以本工程工地围墙（或围挡）和入口大门范围为界，以内为场内交通，以外为场外交通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000000"/>
          <w:sz w:val="21"/>
          <w:szCs w:val="21"/>
          <w:highlight w:val="none"/>
        </w:rPr>
        <w:t xml:space="preserve">。</w:t>
      </w:r>
      <w:bookmarkEnd w:id="160"/>
      <w:r/>
      <w:bookmarkEnd w:id="161"/>
      <w:r/>
      <w:bookmarkEnd w:id="162"/>
      <w:r/>
      <w:bookmarkEnd w:id="163"/>
      <w:r/>
      <w:bookmarkEnd w:id="164"/>
      <w:r/>
      <w:bookmarkStart w:id="165" w:name="_Toc318581157"/>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1.8.3超大件和超重件的运输</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165"/>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6" w:name="_Toc14470148"/>
      <w:r>
        <w:rPr>
          <w:rFonts w:hint="eastAsia" w:ascii="宋体" w:hAnsi="宋体" w:eastAsia="宋体" w:cs="宋体"/>
          <w:b/>
          <w:bCs w:val="0"/>
          <w:color w:val="000000"/>
          <w:sz w:val="24"/>
          <w:szCs w:val="20"/>
          <w:highlight w:val="none"/>
          <w:lang w:val="en-US" w:eastAsia="zh-CN" w:bidi="ar-SA"/>
        </w:rPr>
        <w:t xml:space="preserve">1.9知识产权</w:t>
      </w:r>
      <w:bookmarkEnd w:id="166"/>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1"/>
          <w:szCs w:val="21"/>
          <w:highlight w:val="none"/>
          <w:u w:val="single"/>
        </w:rPr>
        <w:t xml:space="preserve">发包人或按发包人与第三方签订的有关协议执行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关于承包人为实施工程所编制文件的著作权的归属：</w:t>
      </w:r>
      <w:r>
        <w:rPr>
          <w:rFonts w:hint="eastAsia" w:ascii="宋体" w:hAnsi="宋体" w:eastAsia="宋体" w:cs="宋体"/>
          <w:bCs/>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已含在合同价款中由承包人承担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7" w:name="_Toc14470149"/>
      <w:r>
        <w:rPr>
          <w:rFonts w:hint="eastAsia" w:ascii="宋体" w:hAnsi="宋体" w:eastAsia="宋体" w:cs="宋体"/>
          <w:b/>
          <w:bCs w:val="0"/>
          <w:color w:val="000000"/>
          <w:sz w:val="24"/>
          <w:szCs w:val="20"/>
          <w:highlight w:val="none"/>
          <w:lang w:val="en-US" w:eastAsia="zh-CN" w:bidi="ar-SA"/>
        </w:rPr>
        <w:t xml:space="preserve">1.10工程量清单错误的修正</w:t>
      </w:r>
      <w:bookmarkEnd w:id="167"/>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bCs/>
          <w:color w:val="000000"/>
          <w:sz w:val="21"/>
          <w:szCs w:val="21"/>
          <w:highlight w:val="none"/>
          <w:u w:val="single"/>
        </w:rPr>
        <w:t xml:space="preserve">按清单计价规范相应条款执行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68" w:name="_Toc14470150"/>
      <w:r/>
      <w:bookmarkStart w:id="169" w:name="_Toc71558872"/>
      <w:r>
        <w:rPr>
          <w:rFonts w:hint="eastAsia" w:ascii="宋体" w:hAnsi="宋体" w:eastAsia="宋体" w:cs="宋体"/>
          <w:b/>
          <w:bCs/>
          <w:color w:val="000000"/>
          <w:sz w:val="24"/>
          <w:szCs w:val="32"/>
          <w:highlight w:val="none"/>
          <w:lang w:val="en-US" w:eastAsia="zh-CN" w:bidi="ar-SA"/>
        </w:rPr>
        <w:t xml:space="preserve">2. 发包人</w:t>
      </w:r>
      <w:bookmarkEnd w:id="168"/>
      <w:r/>
      <w:bookmarkEnd w:id="169"/>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0" w:name="_Toc14470151"/>
      <w:r>
        <w:rPr>
          <w:rFonts w:hint="eastAsia" w:ascii="宋体" w:hAnsi="宋体" w:eastAsia="宋体" w:cs="宋体"/>
          <w:b/>
          <w:bCs w:val="0"/>
          <w:color w:val="000000"/>
          <w:sz w:val="24"/>
          <w:szCs w:val="20"/>
          <w:highlight w:val="none"/>
          <w:lang w:val="en-US" w:eastAsia="zh-CN" w:bidi="ar-SA"/>
        </w:rPr>
        <w:t xml:space="preserve">2.1 发包人代表</w:t>
      </w:r>
      <w:bookmarkEnd w:id="170"/>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2.1.1发包人代表在发包人的授权范围内，负责处理合同履行过程中与发包人有关的具体事宜。发包人代表在授权范围内的行为由发包人承担法律责任。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2.1.2发包人对发包人代表的授权范围如下：</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（1）行使发包人代表的权利，包括组织施工现场发包人的工作及代表发包人行使本合同授予发包人的相关权力。</w:t>
      </w:r>
      <w:r>
        <w:rPr>
          <w:rFonts w:hint="eastAsia" w:ascii="宋体" w:hAnsi="宋体" w:eastAsia="宋体" w:cs="宋体"/>
          <w:bCs/>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（2）本合同实施过程中，所有应由承包人负责又需发包人派驻代表/监理审批或确认的事情均不能免除或减轻承包人应负的合同责任。</w:t>
      </w:r>
      <w:r>
        <w:rPr>
          <w:rFonts w:hint="eastAsia" w:ascii="宋体" w:hAnsi="宋体" w:eastAsia="宋体" w:cs="宋体"/>
          <w:bCs/>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（3）发包人权利及相关约定：</w:t>
      </w:r>
      <w:r>
        <w:rPr>
          <w:rFonts w:hint="eastAsia" w:ascii="宋体" w:hAnsi="宋体" w:eastAsia="宋体" w:cs="宋体"/>
          <w:bCs/>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w:t>
      </w:r>
      <w:r>
        <w:rPr>
          <w:rFonts w:hint="eastAsia" w:ascii="宋体" w:hAnsi="宋体" w:eastAsia="宋体" w:cs="宋体"/>
          <w:bCs/>
          <w:color w:val="000000"/>
          <w:sz w:val="21"/>
          <w:szCs w:val="21"/>
          <w:highlight w:val="none"/>
          <w:u w:val="single"/>
          <w:lang w:eastAsia="zh-CN"/>
        </w:rPr>
        <w:t xml:space="preserve">务人</w:t>
      </w:r>
      <w:r>
        <w:rPr>
          <w:rFonts w:hint="eastAsia" w:ascii="宋体" w:hAnsi="宋体" w:eastAsia="宋体" w:cs="宋体"/>
          <w:bCs/>
          <w:color w:val="000000"/>
          <w:sz w:val="21"/>
          <w:szCs w:val="21"/>
          <w:highlight w:val="none"/>
          <w:u w:val="single"/>
        </w:rPr>
        <w:t xml:space="preserve">向承包人索还或在根据本合同文件内应付或届期应付承包人的款项内扣除，支付执行者。</w:t>
      </w:r>
      <w:r>
        <w:rPr>
          <w:rFonts w:hint="eastAsia" w:ascii="宋体" w:hAnsi="宋体" w:eastAsia="宋体" w:cs="宋体"/>
          <w:bCs/>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bCs/>
          <w:color w:val="000000"/>
          <w:sz w:val="21"/>
          <w:szCs w:val="21"/>
          <w:highlight w:val="none"/>
          <w:u w:val="singl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1" w:name="_Toc14470152"/>
      <w:r>
        <w:rPr>
          <w:rFonts w:hint="eastAsia" w:ascii="宋体" w:hAnsi="宋体" w:eastAsia="宋体" w:cs="宋体"/>
          <w:b/>
          <w:bCs w:val="0"/>
          <w:color w:val="000000"/>
          <w:sz w:val="24"/>
          <w:szCs w:val="20"/>
          <w:highlight w:val="none"/>
          <w:lang w:val="en-US" w:eastAsia="zh-CN" w:bidi="ar-SA"/>
        </w:rPr>
        <w:t xml:space="preserve">2.2 发包人人员</w:t>
      </w:r>
      <w:bookmarkEnd w:id="171"/>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2.2.2发包人人员包括发包人代表及其他由发包人派驻施工现场的人员。</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2" w:name="_Toc14470153"/>
      <w:r>
        <w:rPr>
          <w:rFonts w:hint="eastAsia" w:ascii="宋体" w:hAnsi="宋体" w:eastAsia="宋体" w:cs="宋体"/>
          <w:b/>
          <w:bCs w:val="0"/>
          <w:color w:val="000000"/>
          <w:sz w:val="24"/>
          <w:szCs w:val="20"/>
          <w:highlight w:val="none"/>
          <w:lang w:val="en-US" w:eastAsia="zh-CN" w:bidi="ar-SA"/>
        </w:rPr>
        <w:t xml:space="preserve">2.3 施工现场、施工条件和基础资料的提供</w:t>
      </w:r>
      <w:bookmarkEnd w:id="172"/>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2.3.1提供施工现场</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2.3.2提供施工条件</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Cs/>
          <w:color w:val="000000"/>
          <w:sz w:val="21"/>
          <w:szCs w:val="21"/>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000000"/>
          <w:sz w:val="21"/>
          <w:szCs w:val="21"/>
          <w:highlight w:val="none"/>
          <w:u w:val="single"/>
          <w:lang w:eastAsia="zh-CN"/>
        </w:rPr>
        <w:t xml:space="preserve">包含</w:t>
      </w:r>
      <w:r>
        <w:rPr>
          <w:rFonts w:hint="eastAsia" w:ascii="宋体" w:hAnsi="宋体" w:eastAsia="宋体" w:cs="宋体"/>
          <w:color w:val="000000"/>
          <w:sz w:val="21"/>
          <w:szCs w:val="21"/>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73" w:name="_Toc14470154"/>
      <w:r/>
      <w:bookmarkStart w:id="174" w:name="_Toc71558873"/>
      <w:r>
        <w:rPr>
          <w:rFonts w:hint="eastAsia" w:ascii="宋体" w:hAnsi="宋体" w:eastAsia="宋体" w:cs="宋体"/>
          <w:b/>
          <w:bCs/>
          <w:color w:val="000000"/>
          <w:sz w:val="24"/>
          <w:szCs w:val="32"/>
          <w:highlight w:val="none"/>
          <w:lang w:val="en-US" w:eastAsia="zh-CN" w:bidi="ar-SA"/>
        </w:rPr>
        <w:t xml:space="preserve">3. 承包人</w:t>
      </w:r>
      <w:bookmarkEnd w:id="173"/>
      <w:r/>
      <w:bookmarkEnd w:id="174"/>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5" w:name="_Toc14470155"/>
      <w:r>
        <w:rPr>
          <w:rFonts w:hint="eastAsia" w:ascii="宋体" w:hAnsi="宋体" w:eastAsia="宋体" w:cs="宋体"/>
          <w:b/>
          <w:bCs w:val="0"/>
          <w:color w:val="000000"/>
          <w:sz w:val="24"/>
          <w:szCs w:val="20"/>
          <w:highlight w:val="none"/>
          <w:lang w:val="en-US" w:eastAsia="zh-CN" w:bidi="ar-SA"/>
        </w:rPr>
        <w:t xml:space="preserve">3.1 承包人的一般义务</w:t>
      </w:r>
      <w:bookmarkEnd w:id="175"/>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（1）承包人提交的竣工资料的内容：</w:t>
      </w:r>
      <w:r>
        <w:rPr>
          <w:rFonts w:hint="eastAsia" w:ascii="宋体" w:hAnsi="宋体" w:eastAsia="宋体" w:cs="宋体"/>
          <w:bCs/>
          <w:color w:val="000000"/>
          <w:sz w:val="21"/>
          <w:szCs w:val="21"/>
          <w:highlight w:val="none"/>
          <w:u w:val="single"/>
        </w:rPr>
        <w:t xml:space="preserve">按照建设主管部门相关文件要求，</w:t>
      </w:r>
      <w:r>
        <w:rPr>
          <w:rFonts w:hint="eastAsia" w:ascii="宋体" w:hAnsi="宋体" w:eastAsia="宋体" w:cs="宋体"/>
          <w:color w:val="000000"/>
          <w:sz w:val="21"/>
          <w:szCs w:val="21"/>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bCs/>
          <w:color w:val="000000"/>
          <w:sz w:val="21"/>
          <w:szCs w:val="21"/>
          <w:highlight w:val="none"/>
          <w:u w:val="single"/>
        </w:rPr>
        <w:t xml:space="preserve">叁套。</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Cs/>
          <w:color w:val="000000"/>
          <w:sz w:val="21"/>
          <w:szCs w:val="21"/>
          <w:highlight w:val="none"/>
          <w:u w:val="single"/>
        </w:rPr>
        <w:t xml:space="preserve">竣工验收合格后28日内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书面资料和电子文档。应按发包人要求提供的完整结算资料（包括但不限于经确认后的竣工图纸、整套竣工结算送审文件、档案室移交证明等），否则视为未完全竣工。</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（2）承包人应履行的其他义务： </w:t>
      </w:r>
      <w:r>
        <w:rPr>
          <w:rFonts w:hint="eastAsia" w:ascii="宋体" w:hAnsi="宋体" w:eastAsia="宋体" w:cs="宋体"/>
          <w:color w:val="000000"/>
          <w:sz w:val="21"/>
          <w:szCs w:val="21"/>
          <w:highlight w:val="non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1）承包人宗旨：保证与发包人密切配合，服从统一指挥、统一安排，高标准、严要求、安全优质、快速地完成该合同工程的施工建设，确保发包人满意。</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3）工程竣工验收通过后，承包方在28天内提供全部结算资料，由发包方委托具备相应资质的第三方咨询机构进行项目结算审核。</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8）工期：</w:t>
      </w:r>
      <w:r>
        <w:rPr>
          <w:rFonts w:hint="eastAsia" w:ascii="宋体" w:hAnsi="宋体" w:eastAsia="宋体" w:cs="宋体"/>
          <w:color w:val="ff0000"/>
          <w:sz w:val="21"/>
          <w:szCs w:val="21"/>
          <w:highlight w:val="none"/>
          <w:u w:val="single"/>
          <w:lang w:val="en-US" w:eastAsia="zh-CN"/>
        </w:rPr>
        <w:t xml:space="preserve">45日历天</w:t>
      </w:r>
      <w:r>
        <w:rPr>
          <w:rFonts w:hint="eastAsia" w:ascii="宋体" w:hAnsi="宋体" w:eastAsia="宋体" w:cs="宋体"/>
          <w:color w:val="ff0000"/>
          <w:sz w:val="21"/>
          <w:szCs w:val="21"/>
          <w:highlight w:val="none"/>
          <w:u w:val="single"/>
        </w:rPr>
        <w:t xml:space="preserve">；</w:t>
      </w:r>
      <w:r>
        <w:rPr>
          <w:rFonts w:hint="eastAsia" w:ascii="宋体" w:hAnsi="宋体" w:eastAsia="宋体" w:cs="宋体"/>
          <w:color w:val="000000"/>
          <w:sz w:val="21"/>
          <w:szCs w:val="21"/>
          <w:highlight w:val="none"/>
          <w:u w:val="single"/>
        </w:rPr>
        <w:t xml:space="preserve">计划开工时间以甲方开工令为准。延误工期承包方应按照2000元/天支付违约金给发包方，误期赔偿费上限为合同价</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9）除通用条款约定的不可抗力外，</w:t>
      </w:r>
      <w:r>
        <w:rPr>
          <w:rFonts w:hint="eastAsia" w:ascii="宋体" w:hAnsi="宋体" w:eastAsia="宋体" w:cs="宋体"/>
          <w:color w:val="000000"/>
          <w:sz w:val="21"/>
          <w:szCs w:val="21"/>
          <w:highlight w:val="none"/>
          <w:u w:val="single"/>
          <w:lang w:eastAsia="zh-CN"/>
        </w:rPr>
        <w:t xml:space="preserve">另有约定的</w:t>
      </w:r>
      <w:r>
        <w:rPr>
          <w:rFonts w:hint="eastAsia" w:ascii="宋体" w:hAnsi="宋体" w:eastAsia="宋体" w:cs="宋体"/>
          <w:color w:val="000000"/>
          <w:sz w:val="21"/>
          <w:szCs w:val="21"/>
          <w:highlight w:val="none"/>
          <w:u w:val="single"/>
        </w:rPr>
        <w:t xml:space="preserve">不可抗力由发包方、承包方及监理视事件情况共同论定。</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000000"/>
          <w:sz w:val="21"/>
          <w:szCs w:val="21"/>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rPr>
          <w:rFonts w:hint="eastAsia" w:ascii="宋体" w:hAnsi="宋体" w:eastAsia="宋体" w:cs="宋体"/>
          <w:color w:val="000000"/>
          <w:sz w:val="21"/>
          <w:szCs w:val="21"/>
          <w:highlight w:val="none"/>
          <w:u w:val="single"/>
        </w:rPr>
      </w:r>
      <w:r/>
    </w:p>
    <w:p>
      <w:pPr>
        <w:pStyle w:val="1007"/>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11）对施工过程中的主要质量控制的主要要求：施工方法、施工顺序承包人</w:t>
      </w:r>
      <w:r>
        <w:rPr>
          <w:rFonts w:hint="eastAsia" w:ascii="宋体" w:hAnsi="宋体" w:eastAsia="宋体" w:cs="宋体"/>
          <w:color w:val="000000"/>
          <w:sz w:val="21"/>
          <w:szCs w:val="21"/>
          <w:highlight w:val="none"/>
          <w:u w:val="single"/>
          <w:lang w:eastAsia="zh-CN"/>
        </w:rPr>
        <w:t xml:space="preserve">必须严格按照</w:t>
      </w:r>
      <w:r>
        <w:rPr>
          <w:rFonts w:hint="eastAsia" w:ascii="宋体" w:hAnsi="宋体" w:eastAsia="宋体" w:cs="宋体"/>
          <w:color w:val="000000"/>
          <w:sz w:val="21"/>
          <w:szCs w:val="21"/>
          <w:highlight w:val="none"/>
          <w:u w:val="single"/>
        </w:rPr>
        <w:t xml:space="preserve">发包人（监理）工地代表批准的施工组织设计（施工方案）组织施工，并由发包人（监理）工地代表监督实施。</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12）工程竣工后承包人逾期（28天）提交合同范围内的工程竣工结算时，发包人可相应延期支付承包人的工程款。</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13）有暂估价的材料按暂估价报价，中标后由发包方、承包方双方共同看样订货，发包方以确认单的形式明确材料的结算价格。</w:t>
      </w:r>
      <w:r>
        <w:rPr>
          <w:rFonts w:hint="eastAsia" w:ascii="宋体" w:hAnsi="宋体" w:eastAsia="宋体" w:cs="宋体"/>
          <w:color w:val="000000"/>
          <w:sz w:val="21"/>
          <w:szCs w:val="21"/>
          <w:highlight w:val="none"/>
          <w:u w:val="single"/>
        </w:rPr>
      </w:r>
      <w:r/>
    </w:p>
    <w:p>
      <w:pPr>
        <w:pStyle w:val="1007"/>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000000"/>
          <w:sz w:val="21"/>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u w:val="single"/>
          <w:lang w:eastAsia="zh-CN"/>
        </w:rPr>
        <w:t xml:space="preserve">报价供应商</w:t>
      </w:r>
      <w:r>
        <w:rPr>
          <w:rFonts w:hint="eastAsia" w:ascii="宋体" w:hAnsi="宋体" w:eastAsia="宋体" w:cs="宋体"/>
          <w:color w:val="000000"/>
          <w:sz w:val="21"/>
          <w:szCs w:val="21"/>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6" w:name="_Toc14470156"/>
      <w:r>
        <w:rPr>
          <w:rFonts w:hint="eastAsia" w:ascii="宋体" w:hAnsi="宋体" w:eastAsia="宋体" w:cs="宋体"/>
          <w:b/>
          <w:bCs w:val="0"/>
          <w:color w:val="000000"/>
          <w:sz w:val="24"/>
          <w:szCs w:val="20"/>
          <w:highlight w:val="none"/>
          <w:lang w:val="en-US" w:eastAsia="zh-CN" w:bidi="ar-SA"/>
        </w:rPr>
        <w:t xml:space="preserve">3.2 项目经理</w:t>
      </w:r>
      <w:bookmarkEnd w:id="176"/>
      <w:r>
        <w:rPr>
          <w:rFonts w:hint="eastAsia" w:ascii="宋体" w:hAnsi="宋体" w:eastAsia="宋体" w:cs="宋体"/>
          <w:b/>
          <w:bCs w:val="0"/>
          <w:color w:val="000000"/>
          <w:sz w:val="24"/>
          <w:szCs w:val="20"/>
          <w:highlight w:val="none"/>
          <w:lang w:val="en-US" w:eastAsia="zh-CN" w:bidi="ar-SA"/>
        </w:rPr>
      </w:r>
      <w:r/>
    </w:p>
    <w:p>
      <w:pPr>
        <w:pStyle w:val="1007"/>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3.2.1 项目经理：</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姓    名：</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身份证号：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建造师执业资格等级：</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建造师注册证书号：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建造师执业印章号：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安全生产考核合格证书号：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电子信箱：</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通信地址：</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承包人对项目负责人的授权范围如下：</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作为承包人在项目的授权代表，全面履行工程项目的承包管理职责，为工程参与各方做好协调和服务，在资金、质量、安全、环境保护、文明施工等合约目标范</w:t>
      </w:r>
      <w:r>
        <w:rPr>
          <w:rFonts w:hint="eastAsia" w:ascii="宋体" w:hAnsi="宋体" w:eastAsia="宋体" w:cs="宋体"/>
          <w:color w:val="000000"/>
          <w:sz w:val="21"/>
          <w:szCs w:val="21"/>
          <w:highlight w:val="none"/>
          <w:u w:val="single"/>
          <w:lang w:eastAsia="zh-CN"/>
        </w:rPr>
        <w:t xml:space="preserve">围内</w:t>
      </w:r>
      <w:r>
        <w:rPr>
          <w:rFonts w:hint="eastAsia" w:ascii="宋体" w:hAnsi="宋体" w:eastAsia="宋体" w:cs="宋体"/>
          <w:color w:val="000000"/>
          <w:sz w:val="21"/>
          <w:szCs w:val="21"/>
          <w:highlight w:val="none"/>
          <w:u w:val="single"/>
        </w:rPr>
        <w:t xml:space="preserve">向发包人直接负责</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项目经理本人每周至少40小时在本工程现场工作，且必须参加工地例会（有事须请假）</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3.2.2承包人擅自更换项目负责人的违约责任：</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中标的项目经理和</w:t>
      </w:r>
      <w:r>
        <w:rPr>
          <w:rFonts w:hint="eastAsia" w:ascii="宋体" w:hAnsi="宋体" w:eastAsia="宋体" w:cs="宋体"/>
          <w:color w:val="000000"/>
          <w:sz w:val="21"/>
          <w:szCs w:val="21"/>
          <w:highlight w:val="none"/>
          <w:u w:val="single"/>
          <w:lang w:eastAsia="zh-CN"/>
        </w:rPr>
        <w:t xml:space="preserve">响应文件</w:t>
      </w:r>
      <w:r>
        <w:rPr>
          <w:rFonts w:hint="eastAsia" w:ascii="宋体" w:hAnsi="宋体" w:eastAsia="宋体" w:cs="宋体"/>
          <w:color w:val="000000"/>
          <w:sz w:val="21"/>
          <w:szCs w:val="21"/>
          <w:highlight w:val="none"/>
          <w:u w:val="single"/>
        </w:rPr>
        <w:t xml:space="preserve">中约定的施工管理人员不得擅自更换，否则发包人有权解除合同，承包人应赔偿发包人的损失；如有特殊原因确需更换，承包人应向发包人提出书面申请</w:t>
      </w:r>
      <w:r>
        <w:rPr>
          <w:rFonts w:hint="eastAsia" w:ascii="宋体" w:hAnsi="宋体" w:eastAsia="宋体" w:cs="宋体"/>
          <w:color w:val="000000"/>
          <w:sz w:val="21"/>
          <w:szCs w:val="21"/>
          <w:highlight w:val="none"/>
          <w:u w:val="single"/>
          <w:lang w:eastAsia="zh-CN"/>
        </w:rPr>
        <w:t xml:space="preserve">，经</w:t>
      </w:r>
      <w:r>
        <w:rPr>
          <w:rFonts w:hint="eastAsia" w:ascii="宋体" w:hAnsi="宋体" w:eastAsia="宋体" w:cs="宋体"/>
          <w:color w:val="000000"/>
          <w:sz w:val="21"/>
          <w:szCs w:val="21"/>
          <w:highlight w:val="none"/>
          <w:u w:val="single"/>
        </w:rPr>
        <w:t xml:space="preserve">发包人同意后方可更换。</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3.2.3承包人无正当理由拒绝更换项目负责人的违约责任：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7" w:name="_Toc14470157"/>
      <w:r>
        <w:rPr>
          <w:rFonts w:hint="eastAsia" w:ascii="宋体" w:hAnsi="宋体" w:eastAsia="宋体" w:cs="宋体"/>
          <w:b/>
          <w:bCs w:val="0"/>
          <w:color w:val="000000"/>
          <w:sz w:val="24"/>
          <w:szCs w:val="20"/>
          <w:highlight w:val="none"/>
          <w:lang w:val="en-US" w:eastAsia="zh-CN" w:bidi="ar-SA"/>
        </w:rPr>
        <w:t xml:space="preserve">3.3承包人人员</w:t>
      </w:r>
      <w:bookmarkEnd w:id="17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3.3.1承包人提交项目管理机构及施工现场管理人员安排报告的期限：</w:t>
      </w:r>
      <w:r>
        <w:rPr>
          <w:rFonts w:hint="eastAsia" w:ascii="宋体" w:hAnsi="宋体" w:eastAsia="宋体" w:cs="宋体"/>
          <w:bCs/>
          <w:color w:val="000000"/>
          <w:sz w:val="21"/>
          <w:szCs w:val="21"/>
          <w:highlight w:val="none"/>
          <w:u w:val="single"/>
        </w:rPr>
        <w:t xml:space="preserve">接到开工通知7天内</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3.3.2承包人无正当理由拒绝撤换主要施工管理人员的违约责任：</w:t>
      </w:r>
      <w:r>
        <w:rPr>
          <w:rFonts w:hint="eastAsia" w:ascii="宋体" w:hAnsi="宋体" w:eastAsia="宋体" w:cs="宋体"/>
          <w:bCs/>
          <w:color w:val="000000"/>
          <w:sz w:val="21"/>
          <w:szCs w:val="21"/>
          <w:highlight w:val="none"/>
          <w:u w:val="single"/>
        </w:rPr>
        <w:t xml:space="preserve">承包人按照每人次5000元向发包人支付违约金（从当期进度款扣除）。</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3.3.3承包人主要施工管理人员离开施工现场的批准要求：</w:t>
      </w:r>
      <w:r>
        <w:rPr>
          <w:rFonts w:hint="eastAsia" w:ascii="宋体" w:hAnsi="宋体" w:eastAsia="宋体" w:cs="宋体"/>
          <w:color w:val="000000"/>
          <w:sz w:val="21"/>
          <w:szCs w:val="21"/>
          <w:highlight w:val="none"/>
          <w:u w:val="single"/>
        </w:rPr>
        <w:t xml:space="preserve">经</w:t>
      </w:r>
      <w:r>
        <w:rPr>
          <w:rFonts w:hint="eastAsia" w:ascii="宋体" w:hAnsi="宋体" w:eastAsia="宋体" w:cs="宋体"/>
          <w:bCs/>
          <w:color w:val="000000"/>
          <w:sz w:val="21"/>
          <w:szCs w:val="21"/>
          <w:highlight w:val="none"/>
          <w:u w:val="single"/>
        </w:rPr>
        <w:t xml:space="preserve">发包人或监理单位批准方可离开现场。</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中约定的施工管理人员不得擅自更换，如有特殊原因确需更换，承包人应向发包人提出书面申请</w:t>
      </w:r>
      <w:r>
        <w:rPr>
          <w:rFonts w:hint="eastAsia" w:ascii="宋体" w:hAnsi="宋体" w:eastAsia="宋体" w:cs="宋体"/>
          <w:bCs/>
          <w:color w:val="000000"/>
          <w:sz w:val="21"/>
          <w:szCs w:val="21"/>
          <w:highlight w:val="none"/>
          <w:u w:val="single"/>
          <w:lang w:eastAsia="zh-CN"/>
        </w:rPr>
        <w:t xml:space="preserve">，经</w:t>
      </w:r>
      <w:r>
        <w:rPr>
          <w:rFonts w:hint="eastAsia" w:ascii="宋体" w:hAnsi="宋体" w:eastAsia="宋体" w:cs="宋体"/>
          <w:bCs/>
          <w:color w:val="000000"/>
          <w:sz w:val="21"/>
          <w:szCs w:val="21"/>
          <w:highlight w:val="none"/>
          <w:u w:val="single"/>
        </w:rPr>
        <w:t xml:space="preserve">发包人同意后方可更换，否则将追究承包人违约责任，违约金按照每人次5000元（从当期进度款中扣除）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3.3.5承包人主要施工管理人员擅自离开施工现场的违约责任：</w:t>
      </w:r>
      <w:r>
        <w:rPr>
          <w:rFonts w:hint="eastAsia" w:ascii="宋体" w:hAnsi="宋体" w:eastAsia="宋体" w:cs="宋体"/>
          <w:bCs/>
          <w:color w:val="000000"/>
          <w:sz w:val="21"/>
          <w:szCs w:val="21"/>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8" w:name="_Toc14470158"/>
      <w:r>
        <w:rPr>
          <w:rFonts w:hint="eastAsia" w:ascii="宋体" w:hAnsi="宋体" w:eastAsia="宋体" w:cs="宋体"/>
          <w:b/>
          <w:bCs w:val="0"/>
          <w:color w:val="000000"/>
          <w:sz w:val="24"/>
          <w:szCs w:val="20"/>
          <w:highlight w:val="none"/>
          <w:lang w:val="en-US" w:eastAsia="zh-CN" w:bidi="ar-SA"/>
        </w:rPr>
        <w:t xml:space="preserve">3.4承包人现场勘查</w:t>
      </w:r>
      <w:bookmarkEnd w:id="178"/>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3.4.1承包人的施工现场负责人应对每项工程的施工现场和施工条件进行查勘，并充分了解工程所在地的气象条件、交通条件、风俗习惯以及其他与完成合同工作有关的其他资料。</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3.4.2承包人的施工现场负责人不在施工现场或不勘查现场，发包人有权不分配施工任务。</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3.4.3因承包人未能充分查勘、了解前述情况或未能充分估计前述情况所可能产生的后果的，承包人承担由此增加的费用和（或）延误的工期。</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9" w:name="_Toc14470159"/>
      <w:r>
        <w:rPr>
          <w:rFonts w:hint="eastAsia" w:ascii="宋体" w:hAnsi="宋体" w:eastAsia="宋体" w:cs="宋体"/>
          <w:b/>
          <w:bCs w:val="0"/>
          <w:color w:val="000000"/>
          <w:sz w:val="24"/>
          <w:szCs w:val="20"/>
          <w:highlight w:val="none"/>
          <w:lang w:val="en-US" w:eastAsia="zh-CN" w:bidi="ar-SA"/>
        </w:rPr>
        <w:t xml:space="preserve">3.5分包</w:t>
      </w:r>
      <w:bookmarkEnd w:id="179"/>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3.5.1禁止分包的工程包括：</w:t>
      </w:r>
      <w:r>
        <w:rPr>
          <w:rFonts w:hint="eastAsia" w:ascii="宋体" w:hAnsi="宋体" w:eastAsia="宋体" w:cs="宋体"/>
          <w:color w:val="000000"/>
          <w:sz w:val="21"/>
          <w:szCs w:val="21"/>
          <w:highlight w:val="none"/>
          <w:u w:val="single"/>
        </w:rPr>
        <w:t xml:space="preserve"> 全部工程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3.5.2严禁承包人转包和擅自分包。</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80" w:name="_Toc14470160"/>
      <w:r>
        <w:rPr>
          <w:rFonts w:hint="eastAsia" w:ascii="宋体" w:hAnsi="宋体" w:eastAsia="宋体" w:cs="宋体"/>
          <w:b/>
          <w:bCs w:val="0"/>
          <w:color w:val="000000"/>
          <w:sz w:val="24"/>
          <w:szCs w:val="20"/>
          <w:highlight w:val="none"/>
          <w:lang w:val="en-US" w:eastAsia="zh-CN" w:bidi="ar-SA"/>
        </w:rPr>
        <w:t xml:space="preserve">3.6 工程照管与成品、半成品保护</w:t>
      </w:r>
      <w:bookmarkEnd w:id="180"/>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before="120" w:after="120"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bCs/>
          <w:color w:val="000000"/>
          <w:sz w:val="21"/>
          <w:szCs w:val="21"/>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81" w:name="_Toc14470161"/>
      <w:r>
        <w:rPr>
          <w:rFonts w:hint="eastAsia" w:ascii="宋体" w:hAnsi="宋体" w:eastAsia="宋体" w:cs="宋体"/>
          <w:b/>
          <w:bCs w:val="0"/>
          <w:color w:val="000000"/>
          <w:sz w:val="24"/>
          <w:szCs w:val="20"/>
          <w:highlight w:val="none"/>
          <w:lang w:val="en-US" w:eastAsia="zh-CN" w:bidi="ar-SA"/>
        </w:rPr>
        <w:t xml:space="preserve">3.7 履约担保</w:t>
      </w:r>
      <w:bookmarkEnd w:id="181"/>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82" w:name="_Toc14470162"/>
      <w:r/>
      <w:bookmarkStart w:id="183" w:name="_Toc71558874"/>
      <w:r/>
      <w:bookmarkStart w:id="184" w:name="_Toc351203636"/>
      <w:r>
        <w:rPr>
          <w:rFonts w:hint="eastAsia" w:ascii="宋体" w:hAnsi="宋体" w:eastAsia="宋体" w:cs="宋体"/>
          <w:b/>
          <w:bCs/>
          <w:color w:val="000000"/>
          <w:sz w:val="24"/>
          <w:szCs w:val="32"/>
          <w:highlight w:val="none"/>
          <w:lang w:val="en-US" w:eastAsia="zh-CN" w:bidi="ar-SA"/>
        </w:rPr>
        <w:t xml:space="preserve">4</w:t>
      </w:r>
      <w:bookmarkStart w:id="185" w:name="_Toc292559366"/>
      <w:r/>
      <w:bookmarkStart w:id="186" w:name="_Toc297048348"/>
      <w:r/>
      <w:bookmarkStart w:id="187" w:name="_Toc296346663"/>
      <w:r/>
      <w:bookmarkStart w:id="188" w:name="_Toc296891202"/>
      <w:r/>
      <w:bookmarkStart w:id="189" w:name="_Toc296890990"/>
      <w:r/>
      <w:bookmarkStart w:id="190" w:name="_Toc296944501"/>
      <w:r/>
      <w:bookmarkStart w:id="191" w:name="_Toc296347161"/>
      <w:r/>
      <w:bookmarkStart w:id="192" w:name="_Toc292559871"/>
      <w:r/>
      <w:bookmarkStart w:id="193" w:name="_Toc267251413"/>
      <w:r/>
      <w:bookmarkStart w:id="194" w:name="_Toc297120462"/>
      <w:r/>
      <w:bookmarkStart w:id="195" w:name="_Toc296503162"/>
      <w:r>
        <w:rPr>
          <w:rFonts w:hint="eastAsia" w:ascii="宋体" w:hAnsi="宋体" w:eastAsia="宋体" w:cs="宋体"/>
          <w:b/>
          <w:bCs/>
          <w:color w:val="000000"/>
          <w:sz w:val="24"/>
          <w:szCs w:val="32"/>
          <w:highlight w:val="none"/>
          <w:lang w:val="en-US" w:eastAsia="zh-CN" w:bidi="ar-SA"/>
        </w:rPr>
        <w:t xml:space="preserve">. 监</w:t>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eastAsia="宋体" w:cs="宋体"/>
          <w:b/>
          <w:bCs/>
          <w:color w:val="000000"/>
          <w:sz w:val="24"/>
          <w:szCs w:val="32"/>
          <w:highlight w:val="none"/>
          <w:lang w:val="en-US" w:eastAsia="zh-CN" w:bidi="ar-SA"/>
        </w:rPr>
        <w:t xml:space="preserve">理人</w:t>
      </w:r>
      <w:bookmarkEnd w:id="182"/>
      <w:r/>
      <w:bookmarkEnd w:id="183"/>
      <w:r/>
      <w:bookmarkEnd w:id="184"/>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6" w:name="_Toc14470163"/>
      <w:r>
        <w:rPr>
          <w:rFonts w:hint="eastAsia" w:ascii="宋体" w:hAnsi="宋体" w:eastAsia="宋体" w:cs="宋体"/>
          <w:b/>
          <w:bCs w:val="0"/>
          <w:color w:val="000000"/>
          <w:sz w:val="24"/>
          <w:szCs w:val="20"/>
          <w:highlight w:val="none"/>
          <w:lang w:val="en-US" w:eastAsia="zh-CN" w:bidi="ar-SA"/>
        </w:rPr>
        <w:t xml:space="preserve">4.1监理人的一般规定</w:t>
      </w:r>
      <w:bookmarkEnd w:id="196"/>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bCs/>
          <w:color w:val="000000"/>
          <w:sz w:val="21"/>
          <w:szCs w:val="21"/>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bCs/>
          <w:color w:val="000000"/>
          <w:sz w:val="21"/>
          <w:szCs w:val="21"/>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7" w:name="_Toc14470164"/>
      <w:r>
        <w:rPr>
          <w:rFonts w:hint="eastAsia" w:ascii="宋体" w:hAnsi="宋体" w:eastAsia="宋体" w:cs="宋体"/>
          <w:b/>
          <w:bCs w:val="0"/>
          <w:color w:val="000000"/>
          <w:sz w:val="24"/>
          <w:szCs w:val="20"/>
          <w:highlight w:val="none"/>
          <w:lang w:val="en-US" w:eastAsia="zh-CN" w:bidi="ar-SA"/>
        </w:rPr>
        <w:t xml:space="preserve">4.2 监理人员</w:t>
      </w:r>
      <w:bookmarkEnd w:id="197"/>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98" w:name="_Toc71558875"/>
      <w:r/>
      <w:bookmarkStart w:id="199" w:name="_Toc14470165"/>
      <w:r>
        <w:rPr>
          <w:rFonts w:hint="eastAsia" w:ascii="宋体" w:hAnsi="宋体" w:eastAsia="宋体" w:cs="宋体"/>
          <w:b/>
          <w:bCs/>
          <w:color w:val="000000"/>
          <w:sz w:val="24"/>
          <w:szCs w:val="32"/>
          <w:highlight w:val="none"/>
          <w:lang w:val="en-US" w:eastAsia="zh-CN" w:bidi="ar-SA"/>
        </w:rPr>
        <w:t xml:space="preserve">5.工程质量</w:t>
      </w:r>
      <w:bookmarkEnd w:id="198"/>
      <w:r/>
      <w:bookmarkEnd w:id="199"/>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0" w:name="_Toc14470166"/>
      <w:r>
        <w:rPr>
          <w:rFonts w:hint="eastAsia" w:ascii="宋体" w:hAnsi="宋体" w:eastAsia="宋体" w:cs="宋体"/>
          <w:b/>
          <w:bCs w:val="0"/>
          <w:color w:val="000000"/>
          <w:sz w:val="24"/>
          <w:szCs w:val="20"/>
          <w:highlight w:val="none"/>
          <w:lang w:val="en-US" w:eastAsia="zh-CN" w:bidi="ar-SA"/>
        </w:rPr>
        <w:t xml:space="preserve">5.1质量要求</w:t>
      </w:r>
      <w:bookmarkEnd w:id="20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bCs/>
          <w:color w:val="000000"/>
          <w:sz w:val="21"/>
          <w:szCs w:val="21"/>
          <w:highlight w:val="none"/>
          <w:u w:val="single"/>
        </w:rPr>
        <w:t xml:space="preserve">工程质量符合《建筑工程施工质量验收统一标准》（GB50300-2013）要求，并达到投标承诺的质量标准等级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5.1.2特殊质量标准和要求：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5629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符合国家验收规范，一次性验收合格</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材料需使用发包人招标文件工程量清单中指定的或承包人</w:t>
      </w:r>
      <w:r>
        <w:rPr>
          <w:rFonts w:hint="eastAsia" w:ascii="宋体" w:hAnsi="宋体" w:eastAsia="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中承诺的规格、品种和品牌。所有材料必须满足国家相关标准，验收时须提供材料出厂合格证和检测证明。</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1" w:name="_Toc14470167"/>
      <w:r>
        <w:rPr>
          <w:rFonts w:hint="eastAsia" w:ascii="宋体" w:hAnsi="宋体" w:eastAsia="宋体" w:cs="宋体"/>
          <w:b/>
          <w:bCs w:val="0"/>
          <w:color w:val="000000"/>
          <w:sz w:val="24"/>
          <w:szCs w:val="20"/>
          <w:highlight w:val="none"/>
          <w:lang w:val="en-US" w:eastAsia="zh-CN" w:bidi="ar-SA"/>
        </w:rPr>
        <w:t xml:space="preserve">5.2质量保证措施</w:t>
      </w:r>
      <w:bookmarkEnd w:id="201"/>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5.2.1 发包人的质量管理</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发包人应按照法律规定及合同约定完成与工程质量有关的各项工作。</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5.2.2 承包人的质量管理</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5.2.3 监理人的质量检查和检验</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2" w:name="_Toc14470168"/>
      <w:r>
        <w:rPr>
          <w:rFonts w:hint="eastAsia" w:ascii="宋体" w:hAnsi="宋体" w:eastAsia="宋体" w:cs="宋体"/>
          <w:b/>
          <w:bCs w:val="0"/>
          <w:color w:val="000000"/>
          <w:sz w:val="24"/>
          <w:szCs w:val="20"/>
          <w:highlight w:val="none"/>
          <w:lang w:val="en-US" w:eastAsia="zh-CN" w:bidi="ar-SA"/>
        </w:rPr>
        <w:t xml:space="preserve">5.3隐蔽工程检查</w:t>
      </w:r>
      <w:bookmarkEnd w:id="202"/>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5.3.1承包人自检</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承包人应当对工程隐蔽部位进行自检，并经自检确认是否具备覆盖条件。</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5.3.2检查程序</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5.3.3 重新检查</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5.3.4 承包人私自覆盖</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3" w:name="_Toc14470169"/>
      <w:r>
        <w:rPr>
          <w:rFonts w:hint="eastAsia" w:ascii="宋体" w:hAnsi="宋体" w:eastAsia="宋体" w:cs="宋体"/>
          <w:b/>
          <w:bCs w:val="0"/>
          <w:color w:val="000000"/>
          <w:sz w:val="24"/>
          <w:szCs w:val="20"/>
          <w:highlight w:val="none"/>
          <w:lang w:val="en-US" w:eastAsia="zh-CN" w:bidi="ar-SA"/>
        </w:rPr>
        <w:t xml:space="preserve">5.4不合格工程的处理</w:t>
      </w:r>
      <w:bookmarkEnd w:id="203"/>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4" w:name="_Toc14470170"/>
      <w:r>
        <w:rPr>
          <w:rFonts w:hint="eastAsia" w:ascii="宋体" w:hAnsi="宋体" w:eastAsia="宋体" w:cs="宋体"/>
          <w:b/>
          <w:bCs w:val="0"/>
          <w:color w:val="000000"/>
          <w:sz w:val="24"/>
          <w:szCs w:val="20"/>
          <w:highlight w:val="none"/>
          <w:lang w:val="en-US" w:eastAsia="zh-CN" w:bidi="ar-SA"/>
        </w:rPr>
        <w:t xml:space="preserve">5.5 质量争议检测</w:t>
      </w:r>
      <w:bookmarkEnd w:id="204"/>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合同当事人均有责任的，由双方根据其责任分别承担。</w:t>
      </w:r>
      <w:r>
        <w:rPr>
          <w:rFonts w:hint="eastAsia" w:ascii="宋体" w:hAnsi="宋体" w:eastAsia="宋体" w:cs="宋体"/>
          <w:color w:val="000000"/>
          <w:sz w:val="21"/>
          <w:szCs w:val="21"/>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承包人提前通知监理人隐蔽工程检查的期限的约定：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5" w:name="_Toc14470171"/>
      <w:r/>
      <w:bookmarkStart w:id="206" w:name="_Toc71558876"/>
      <w:r>
        <w:rPr>
          <w:rFonts w:hint="eastAsia" w:ascii="宋体" w:hAnsi="宋体" w:eastAsia="宋体" w:cs="宋体"/>
          <w:b/>
          <w:bCs/>
          <w:color w:val="000000"/>
          <w:sz w:val="24"/>
          <w:szCs w:val="32"/>
          <w:highlight w:val="none"/>
          <w:lang w:val="en-US" w:eastAsia="zh-CN" w:bidi="ar-SA"/>
        </w:rPr>
        <w:t xml:space="preserve">6.安全文明施工与环境保护</w:t>
      </w:r>
      <w:bookmarkEnd w:id="205"/>
      <w:r/>
      <w:bookmarkEnd w:id="206"/>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7" w:name="_Toc14470172"/>
      <w:r>
        <w:rPr>
          <w:rFonts w:hint="eastAsia" w:ascii="宋体" w:hAnsi="宋体" w:eastAsia="宋体" w:cs="宋体"/>
          <w:b/>
          <w:bCs w:val="0"/>
          <w:color w:val="000000"/>
          <w:sz w:val="24"/>
          <w:szCs w:val="20"/>
          <w:highlight w:val="none"/>
          <w:lang w:val="en-US" w:eastAsia="zh-CN" w:bidi="ar-SA"/>
        </w:rPr>
        <w:t xml:space="preserve">6.1安全文明施工</w:t>
      </w:r>
      <w:bookmarkEnd w:id="20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000000"/>
          <w:sz w:val="21"/>
          <w:szCs w:val="21"/>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eastAsia="宋体" w:cs="宋体"/>
          <w:color w:val="000000"/>
          <w:sz w:val="21"/>
          <w:szCs w:val="21"/>
          <w:highlight w:val="none"/>
          <w:u w:val="single"/>
          <w:lang w:eastAsia="zh-CN"/>
        </w:rPr>
        <w:t xml:space="preserve">除</w:t>
      </w:r>
      <w:r>
        <w:rPr>
          <w:rFonts w:hint="eastAsia" w:ascii="宋体" w:hAnsi="宋体" w:eastAsia="宋体" w:cs="宋体"/>
          <w:color w:val="000000"/>
          <w:sz w:val="21"/>
          <w:szCs w:val="21"/>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关于治安保卫的特别约定：</w:t>
      </w:r>
      <w:r>
        <w:rPr>
          <w:rFonts w:hint="eastAsia" w:ascii="宋体" w:hAnsi="宋体" w:eastAsia="宋体" w:cs="宋体"/>
          <w:bCs/>
          <w:color w:val="000000"/>
          <w:sz w:val="21"/>
          <w:szCs w:val="21"/>
          <w:highlight w:val="none"/>
          <w:u w:val="single"/>
        </w:rPr>
        <w:t xml:space="preserve">承担施工安全保卫工作及非夜间施工照明的责任和要求，具体如下：①根据监理、发包人批</w:t>
      </w:r>
      <w:r>
        <w:rPr>
          <w:rFonts w:hint="eastAsia" w:ascii="宋体" w:hAnsi="宋体" w:eastAsia="宋体" w:cs="宋体"/>
          <w:bCs/>
          <w:color w:val="000000"/>
          <w:sz w:val="21"/>
          <w:szCs w:val="21"/>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000000"/>
          <w:sz w:val="21"/>
          <w:szCs w:val="21"/>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bCs/>
          <w:color w:val="000000"/>
          <w:sz w:val="21"/>
          <w:szCs w:val="21"/>
          <w:highlight w:val="none"/>
          <w:u w:val="single"/>
        </w:rPr>
        <w:t xml:space="preserve">由承包人负责施工现场内治安保卫工作，包括：（1）对进入施工现场的参建单位相关人员的管理；（2）配合公安、交警等部门的管理；（3）承担治安管理工作相关费用。</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 文明施工</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Cs/>
          <w:color w:val="000000"/>
          <w:sz w:val="21"/>
          <w:szCs w:val="21"/>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6.1.4 关于安全文明施工费支付比例和支付期限的约定：</w:t>
      </w:r>
      <w:r>
        <w:rPr>
          <w:rFonts w:hint="eastAsia" w:ascii="宋体" w:hAnsi="宋体" w:eastAsia="宋体" w:cs="宋体"/>
          <w:bCs/>
          <w:color w:val="000000"/>
          <w:sz w:val="21"/>
          <w:szCs w:val="21"/>
          <w:highlight w:val="none"/>
          <w:u w:val="single"/>
        </w:rPr>
        <w:t xml:space="preserve">预付款和工程进度款已包含安全文明施工费，承包人对安全文明施工费应专款专用，不得挪作他用，否则发包人有权停止支付工程款并要求承包人限期整改到位。</w:t>
      </w:r>
      <w:r>
        <w:rPr>
          <w:rFonts w:hint="eastAsia" w:ascii="宋体" w:hAnsi="宋体" w:eastAsia="宋体" w:cs="宋体"/>
          <w:bCs/>
          <w:color w:val="000000"/>
          <w:sz w:val="21"/>
          <w:szCs w:val="21"/>
          <w:highlight w:val="none"/>
          <w:u w:val="singl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8" w:name="_Toc14470173"/>
      <w:r/>
      <w:bookmarkStart w:id="209" w:name="_Toc71558877"/>
      <w:r>
        <w:rPr>
          <w:rFonts w:hint="eastAsia" w:ascii="宋体" w:hAnsi="宋体" w:eastAsia="宋体" w:cs="宋体"/>
          <w:b/>
          <w:bCs/>
          <w:color w:val="000000"/>
          <w:sz w:val="24"/>
          <w:szCs w:val="32"/>
          <w:highlight w:val="none"/>
          <w:lang w:val="en-US" w:eastAsia="zh-CN" w:bidi="ar-SA"/>
        </w:rPr>
        <w:t xml:space="preserve">7.工期和进度</w:t>
      </w:r>
      <w:bookmarkEnd w:id="208"/>
      <w:r/>
      <w:bookmarkEnd w:id="209"/>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0" w:name="_Toc14470174"/>
      <w:r>
        <w:rPr>
          <w:rFonts w:hint="eastAsia" w:ascii="宋体" w:hAnsi="宋体" w:eastAsia="宋体" w:cs="宋体"/>
          <w:b/>
          <w:bCs w:val="0"/>
          <w:color w:val="000000"/>
          <w:sz w:val="24"/>
          <w:szCs w:val="20"/>
          <w:highlight w:val="none"/>
          <w:lang w:val="en-US" w:eastAsia="zh-CN" w:bidi="ar-SA"/>
        </w:rPr>
        <w:t xml:space="preserve">7.1施工组织设计</w:t>
      </w:r>
      <w:bookmarkEnd w:id="21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bCs/>
          <w:color w:val="000000"/>
          <w:sz w:val="21"/>
          <w:szCs w:val="21"/>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bCs/>
          <w:color w:val="000000"/>
          <w:sz w:val="21"/>
          <w:szCs w:val="21"/>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bCs/>
          <w:color w:val="000000"/>
          <w:sz w:val="21"/>
          <w:szCs w:val="21"/>
          <w:highlight w:val="none"/>
          <w:u w:val="single"/>
        </w:rPr>
        <w:t xml:space="preserve">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1" w:name="_Toc14470175"/>
      <w:r>
        <w:rPr>
          <w:rFonts w:hint="eastAsia" w:ascii="宋体" w:hAnsi="宋体" w:eastAsia="宋体" w:cs="宋体"/>
          <w:b/>
          <w:bCs w:val="0"/>
          <w:color w:val="000000"/>
          <w:sz w:val="24"/>
          <w:szCs w:val="20"/>
          <w:highlight w:val="none"/>
          <w:lang w:val="en-US" w:eastAsia="zh-CN" w:bidi="ar-SA"/>
        </w:rPr>
        <w:t xml:space="preserve">7.2施工进度计划</w:t>
      </w:r>
      <w:bookmarkEnd w:id="211"/>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7.2.1施工进度计划的修订</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收到后7日内。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2" w:name="_Toc14470176"/>
      <w:r>
        <w:rPr>
          <w:rFonts w:hint="eastAsia" w:ascii="宋体" w:hAnsi="宋体" w:eastAsia="宋体" w:cs="宋体"/>
          <w:b/>
          <w:bCs w:val="0"/>
          <w:color w:val="000000"/>
          <w:sz w:val="24"/>
          <w:szCs w:val="20"/>
          <w:highlight w:val="none"/>
          <w:lang w:val="en-US" w:eastAsia="zh-CN" w:bidi="ar-SA"/>
        </w:rPr>
        <w:t xml:space="preserve">7.3开工</w:t>
      </w:r>
      <w:bookmarkEnd w:id="21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7.3.1开工准备</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开工前3日内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3" w:name="_Toc14470177"/>
      <w:r>
        <w:rPr>
          <w:rFonts w:hint="eastAsia" w:ascii="宋体" w:hAnsi="宋体" w:eastAsia="宋体" w:cs="宋体"/>
          <w:b/>
          <w:bCs w:val="0"/>
          <w:color w:val="000000"/>
          <w:sz w:val="24"/>
          <w:szCs w:val="20"/>
          <w:highlight w:val="none"/>
          <w:lang w:val="en-US" w:eastAsia="zh-CN" w:bidi="ar-SA"/>
        </w:rPr>
        <w:t xml:space="preserve">7.4测量放线</w:t>
      </w:r>
      <w:bookmarkEnd w:id="213"/>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bCs/>
          <w:color w:val="000000"/>
          <w:sz w:val="21"/>
          <w:szCs w:val="21"/>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4" w:name="_Toc14470178"/>
      <w:r>
        <w:rPr>
          <w:rFonts w:hint="eastAsia" w:ascii="宋体" w:hAnsi="宋体" w:eastAsia="宋体" w:cs="宋体"/>
          <w:b/>
          <w:bCs w:val="0"/>
          <w:color w:val="000000"/>
          <w:sz w:val="24"/>
          <w:szCs w:val="20"/>
          <w:highlight w:val="none"/>
          <w:lang w:val="en-US" w:eastAsia="zh-CN" w:bidi="ar-SA"/>
        </w:rPr>
        <w:t xml:space="preserve">7.5工期延误</w:t>
      </w:r>
      <w:bookmarkEnd w:id="214"/>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因发包人原因导致工期延误的其他情形：</w:t>
      </w:r>
      <w:r>
        <w:rPr>
          <w:rFonts w:hint="eastAsia" w:ascii="宋体" w:hAnsi="宋体" w:eastAsia="宋体" w:cs="宋体"/>
          <w:bCs/>
          <w:color w:val="000000"/>
          <w:sz w:val="21"/>
          <w:szCs w:val="21"/>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15" w:name="_Toc312678012"/>
      <w:r/>
      <w:bookmarkStart w:id="216" w:name="_Toc312677486"/>
      <w:r/>
      <w:bookmarkStart w:id="217" w:name="_Toc318581169"/>
      <w:r/>
      <w:bookmarkStart w:id="218" w:name="_Toc300934970"/>
      <w:r/>
      <w:bookmarkStart w:id="219" w:name="_Toc303539127"/>
      <w:r/>
      <w:bookmarkStart w:id="220" w:name="_Toc297216177"/>
      <w:r/>
      <w:bookmarkStart w:id="221" w:name="_Toc304295548"/>
      <w:r/>
      <w:bookmarkStart w:id="222" w:name="_Toc297123518"/>
      <w:r>
        <w:rPr>
          <w:rFonts w:hint="eastAsia" w:ascii="宋体" w:hAnsi="宋体" w:eastAsia="宋体" w:cs="宋体"/>
          <w:color w:val="000000"/>
          <w:sz w:val="21"/>
          <w:szCs w:val="21"/>
          <w:highlight w:val="none"/>
        </w:rPr>
        <w:t xml:space="preserve">.5.2 因承包人原因导致工期延误</w:t>
      </w:r>
      <w:bookmarkEnd w:id="215"/>
      <w:r/>
      <w:bookmarkEnd w:id="216"/>
      <w:r/>
      <w:bookmarkEnd w:id="217"/>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w:t>
      </w:r>
      <w:bookmarkStart w:id="223" w:name="_Toc318581170"/>
      <w:r/>
      <w:bookmarkStart w:id="224" w:name="_Toc312677487"/>
      <w:r/>
      <w:bookmarkStart w:id="225" w:name="_Toc312678013"/>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bCs/>
          <w:color w:val="000000"/>
          <w:sz w:val="21"/>
          <w:szCs w:val="21"/>
          <w:highlight w:val="none"/>
          <w:u w:val="single"/>
        </w:rPr>
        <w:t xml:space="preserve">  2000元/天</w:t>
      </w:r>
      <w:r>
        <w:rPr>
          <w:rFonts w:hint="eastAsia" w:ascii="宋体" w:hAnsi="宋体" w:eastAsia="宋体" w:cs="宋体"/>
          <w:color w:val="000000"/>
          <w:sz w:val="21"/>
          <w:szCs w:val="21"/>
          <w:highlight w:val="none"/>
        </w:rPr>
        <w:t xml:space="preserve">。</w:t>
      </w:r>
      <w:bookmarkEnd w:id="218"/>
      <w:r/>
      <w:bookmarkEnd w:id="219"/>
      <w:r/>
      <w:bookmarkEnd w:id="220"/>
      <w:r/>
      <w:bookmarkEnd w:id="221"/>
      <w:r/>
      <w:bookmarkEnd w:id="222"/>
      <w:r/>
      <w:bookmarkEnd w:id="223"/>
      <w:r/>
      <w:bookmarkEnd w:id="224"/>
      <w:r/>
      <w:bookmarkEnd w:id="225"/>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226" w:name="_Toc312678014"/>
      <w:r/>
      <w:bookmarkStart w:id="227"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bCs/>
          <w:color w:val="000000"/>
          <w:sz w:val="21"/>
          <w:szCs w:val="21"/>
          <w:highlight w:val="none"/>
          <w:u w:val="single"/>
        </w:rPr>
        <w:t xml:space="preserve">合同价款的</w:t>
      </w:r>
      <w:r>
        <w:rPr>
          <w:rFonts w:hint="eastAsia" w:ascii="宋体" w:hAnsi="宋体" w:eastAsia="宋体" w:cs="宋体"/>
          <w:bCs/>
          <w:color w:val="000000"/>
          <w:sz w:val="21"/>
          <w:szCs w:val="21"/>
          <w:highlight w:val="none"/>
          <w:u w:val="single"/>
          <w:lang w:val="en-US" w:eastAsia="zh-CN"/>
        </w:rPr>
        <w:t xml:space="preserve">3</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26"/>
      <w:r/>
      <w:bookmarkEnd w:id="227"/>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8" w:name="_Toc14470179"/>
      <w:r>
        <w:rPr>
          <w:rFonts w:hint="eastAsia" w:ascii="宋体" w:hAnsi="宋体" w:eastAsia="宋体" w:cs="宋体"/>
          <w:b/>
          <w:bCs w:val="0"/>
          <w:color w:val="000000"/>
          <w:sz w:val="24"/>
          <w:szCs w:val="20"/>
          <w:highlight w:val="none"/>
          <w:lang w:val="en-US" w:eastAsia="zh-CN" w:bidi="ar-SA"/>
        </w:rPr>
        <w:t xml:space="preserve">7.6不利物质条件</w:t>
      </w:r>
      <w:bookmarkEnd w:id="228"/>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9" w:name="_Toc14470180"/>
      <w:r>
        <w:rPr>
          <w:rFonts w:hint="eastAsia" w:ascii="宋体" w:hAnsi="宋体" w:eastAsia="宋体" w:cs="宋体"/>
          <w:b/>
          <w:bCs w:val="0"/>
          <w:color w:val="000000"/>
          <w:sz w:val="24"/>
          <w:szCs w:val="20"/>
          <w:highlight w:val="none"/>
          <w:lang w:val="en-US" w:eastAsia="zh-CN" w:bidi="ar-SA"/>
        </w:rPr>
        <w:t xml:space="preserve">7.7异常恶劣的气候条件</w:t>
      </w:r>
      <w:bookmarkEnd w:id="229"/>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u w:val="single"/>
        </w:rPr>
        <w:t xml:space="preserve">11级以上大风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u w:val="single"/>
        </w:rPr>
        <w:t xml:space="preserve">24小时降雨量超过150mm；24小时积雪厚度大于400mm；当地气象部门认定的50年一遇的雨、雪、洪灾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u w:val="single"/>
        </w:rPr>
        <w:t xml:space="preserve">六级及以上地震；非发包人、承包人责任造成的爆炸、火灾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0" w:name="_Toc14470181"/>
      <w:r>
        <w:rPr>
          <w:rFonts w:hint="eastAsia" w:ascii="宋体" w:hAnsi="宋体" w:eastAsia="宋体" w:cs="宋体"/>
          <w:b/>
          <w:bCs w:val="0"/>
          <w:color w:val="000000"/>
          <w:sz w:val="24"/>
          <w:szCs w:val="20"/>
          <w:highlight w:val="none"/>
          <w:lang w:val="en-US" w:eastAsia="zh-CN" w:bidi="ar-SA"/>
        </w:rPr>
        <w:t xml:space="preserve">7.8提前竣工的奖励</w:t>
      </w:r>
      <w:bookmarkEnd w:id="23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31" w:name="_Toc71558878"/>
      <w:r/>
      <w:bookmarkStart w:id="232" w:name="_Toc14470182"/>
      <w:r>
        <w:rPr>
          <w:rFonts w:hint="eastAsia" w:ascii="宋体" w:hAnsi="宋体" w:eastAsia="宋体" w:cs="宋体"/>
          <w:b/>
          <w:bCs/>
          <w:color w:val="000000"/>
          <w:sz w:val="24"/>
          <w:szCs w:val="32"/>
          <w:highlight w:val="none"/>
          <w:lang w:val="en-US" w:eastAsia="zh-CN" w:bidi="ar-SA"/>
        </w:rPr>
        <w:t xml:space="preserve">8.材料与设备</w:t>
      </w:r>
      <w:bookmarkEnd w:id="231"/>
      <w:r/>
      <w:bookmarkEnd w:id="232"/>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3" w:name="_Toc14470183"/>
      <w:r>
        <w:rPr>
          <w:rFonts w:hint="eastAsia" w:ascii="宋体" w:hAnsi="宋体" w:eastAsia="宋体" w:cs="宋体"/>
          <w:b/>
          <w:bCs w:val="0"/>
          <w:color w:val="000000"/>
          <w:sz w:val="24"/>
          <w:szCs w:val="20"/>
          <w:highlight w:val="none"/>
          <w:lang w:val="en-US" w:eastAsia="zh-CN" w:bidi="ar-SA"/>
        </w:rPr>
        <w:t xml:space="preserve">8.1发包人供应材料与工程设备</w:t>
      </w:r>
      <w:bookmarkEnd w:id="233"/>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发包人自行供应材料、工程设备的：</w:t>
      </w:r>
      <w:r>
        <w:rPr>
          <w:rFonts w:hint="eastAsia" w:ascii="宋体" w:hAnsi="宋体" w:eastAsia="宋体" w:cs="宋体"/>
          <w:color w:val="000000"/>
          <w:sz w:val="21"/>
          <w:szCs w:val="21"/>
          <w:highlight w:val="none"/>
          <w:u w:val="single"/>
          <w:lang w:val="en-US" w:eastAsia="zh-CN" w:bidi="ar-SA"/>
        </w:rPr>
        <w:t xml:space="preserve">  无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4" w:name="_Toc14470184"/>
      <w:r>
        <w:rPr>
          <w:rFonts w:hint="eastAsia" w:ascii="宋体" w:hAnsi="宋体" w:eastAsia="宋体" w:cs="宋体"/>
          <w:b/>
          <w:bCs w:val="0"/>
          <w:color w:val="000000"/>
          <w:sz w:val="24"/>
          <w:szCs w:val="20"/>
          <w:highlight w:val="none"/>
          <w:lang w:val="en-US" w:eastAsia="zh-CN" w:bidi="ar-SA"/>
        </w:rPr>
        <w:t xml:space="preserve">8.2承包人采购材料与工程设备</w:t>
      </w:r>
      <w:bookmarkEnd w:id="234"/>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5" w:name="_Toc14470185"/>
      <w:r>
        <w:rPr>
          <w:rFonts w:hint="eastAsia" w:ascii="宋体" w:hAnsi="宋体" w:eastAsia="宋体" w:cs="宋体"/>
          <w:b/>
          <w:bCs w:val="0"/>
          <w:color w:val="000000"/>
          <w:sz w:val="24"/>
          <w:szCs w:val="20"/>
          <w:highlight w:val="none"/>
          <w:lang w:val="en-US" w:eastAsia="zh-CN" w:bidi="ar-SA"/>
        </w:rPr>
        <w:t xml:space="preserve">8.3禁止使用不合格的材料和工程设备</w:t>
      </w:r>
      <w:bookmarkEnd w:id="235"/>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6" w:name="_Toc14470186"/>
      <w:r>
        <w:rPr>
          <w:rFonts w:hint="eastAsia" w:ascii="宋体" w:hAnsi="宋体" w:eastAsia="宋体" w:cs="宋体"/>
          <w:b/>
          <w:bCs w:val="0"/>
          <w:color w:val="000000"/>
          <w:sz w:val="24"/>
          <w:szCs w:val="20"/>
          <w:highlight w:val="none"/>
          <w:lang w:val="en-US" w:eastAsia="zh-CN" w:bidi="ar-SA"/>
        </w:rPr>
        <w:t xml:space="preserve">8.4样品</w:t>
      </w:r>
      <w:bookmarkEnd w:id="236"/>
      <w:r>
        <w:rPr>
          <w:rFonts w:hint="eastAsia" w:ascii="宋体" w:hAnsi="宋体" w:eastAsia="宋体" w:cs="宋体"/>
          <w:b/>
          <w:bCs w:val="0"/>
          <w:color w:val="000000"/>
          <w:sz w:val="24"/>
          <w:szCs w:val="20"/>
          <w:highlight w:val="none"/>
          <w:lang w:val="en-US" w:eastAsia="zh-CN" w:bidi="ar-SA"/>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8.4.1样品的报送与封存</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bCs/>
          <w:color w:val="000000"/>
          <w:sz w:val="21"/>
          <w:szCs w:val="21"/>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eastAsia="宋体" w:cs="宋体"/>
          <w:bCs/>
          <w:color w:val="000000"/>
          <w:sz w:val="21"/>
          <w:szCs w:val="21"/>
          <w:highlight w:val="none"/>
          <w:u w:val="singl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7" w:name="_Toc14470187"/>
      <w:r>
        <w:rPr>
          <w:rFonts w:hint="eastAsia" w:ascii="宋体" w:hAnsi="宋体" w:eastAsia="宋体" w:cs="宋体"/>
          <w:b/>
          <w:bCs w:val="0"/>
          <w:color w:val="000000"/>
          <w:sz w:val="24"/>
          <w:szCs w:val="20"/>
          <w:highlight w:val="none"/>
          <w:lang w:val="en-US" w:eastAsia="zh-CN" w:bidi="ar-SA"/>
        </w:rPr>
        <w:t xml:space="preserve">8.5材料与工程设备的替代</w:t>
      </w:r>
      <w:bookmarkEnd w:id="237"/>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8.5.1出现下列情况需要使用替代材料和工程设备的，承包人应按照第8.5.2项约定的程序执行：</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（1）基准日期后生效的法律规定禁止使用的；</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（2）发包人要求使用替代品的；</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（3）因其他原因必须使用替代品的。</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8.5.2承包人应在使用替代材料和工程设备3天前书面通知监理人，并附下列文件：</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（1）被替代的材料和工程设备的名称、数量、规格、型号、品牌、性能、价格及其他相关资料；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（2）替代品的名称、数量、规格、型号、品牌、性能、价格及其他相关资料；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（3）替代品与被替代产品之间的差异以及使用替代品可能对工程产生的影响；</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（4）替代品与被替代产品的价格差异；</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（5）使用替代品的理由和原因说明；</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（6）监理人要求的其他文件。</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监理人应在收到通知后7天内向承包人发出经发包人签认的书面指示；监理人逾期发出书面指示的，视为发包人和监理人同意使用替代品。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8" w:name="_Toc14470188"/>
      <w:r>
        <w:rPr>
          <w:rFonts w:hint="eastAsia" w:ascii="宋体" w:hAnsi="宋体" w:eastAsia="宋体" w:cs="宋体"/>
          <w:b/>
          <w:bCs w:val="0"/>
          <w:color w:val="000000"/>
          <w:sz w:val="24"/>
          <w:szCs w:val="20"/>
          <w:highlight w:val="none"/>
          <w:lang w:val="en-US" w:eastAsia="zh-CN" w:bidi="ar-SA"/>
        </w:rPr>
        <w:t xml:space="preserve">8.6施工设备和临时设施</w:t>
      </w:r>
      <w:bookmarkEnd w:id="238"/>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8.6.1承包人提供的施工设备和临时设施</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9" w:name="_Toc14470189"/>
      <w:r>
        <w:rPr>
          <w:rFonts w:hint="eastAsia" w:ascii="宋体" w:hAnsi="宋体" w:eastAsia="宋体" w:cs="宋体"/>
          <w:b/>
          <w:bCs w:val="0"/>
          <w:color w:val="000000"/>
          <w:sz w:val="24"/>
          <w:szCs w:val="20"/>
          <w:highlight w:val="none"/>
          <w:lang w:val="en-US" w:eastAsia="zh-CN" w:bidi="ar-SA"/>
        </w:rPr>
        <w:t xml:space="preserve">8.7材料与设备专用要求</w:t>
      </w:r>
      <w:bookmarkEnd w:id="239"/>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lang w:val="en-US" w:eastAsia="zh-CN" w:bidi="ar-SA"/>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40" w:name="_Toc14470190"/>
      <w:r/>
      <w:bookmarkStart w:id="241" w:name="_Toc71558879"/>
      <w:r>
        <w:rPr>
          <w:rFonts w:hint="eastAsia" w:ascii="宋体" w:hAnsi="宋体" w:eastAsia="宋体" w:cs="宋体"/>
          <w:b/>
          <w:bCs/>
          <w:color w:val="000000"/>
          <w:sz w:val="24"/>
          <w:szCs w:val="32"/>
          <w:highlight w:val="none"/>
          <w:lang w:val="en-US" w:eastAsia="zh-CN" w:bidi="ar-SA"/>
        </w:rPr>
        <w:t xml:space="preserve">9.试验与检验</w:t>
      </w:r>
      <w:bookmarkEnd w:id="240"/>
      <w:r/>
      <w:bookmarkEnd w:id="241"/>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2" w:name="_Toc14470191"/>
      <w:r>
        <w:rPr>
          <w:rFonts w:hint="eastAsia" w:ascii="宋体" w:hAnsi="宋体" w:eastAsia="宋体" w:cs="宋体"/>
          <w:b/>
          <w:bCs w:val="0"/>
          <w:color w:val="000000"/>
          <w:sz w:val="24"/>
          <w:szCs w:val="20"/>
          <w:highlight w:val="none"/>
          <w:lang w:val="en-US" w:eastAsia="zh-CN" w:bidi="ar-SA"/>
        </w:rPr>
        <w:t xml:space="preserve">9.1试验设备</w:t>
      </w:r>
      <w:bookmarkEnd w:id="24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3" w:name="_Toc14470192"/>
      <w:r>
        <w:rPr>
          <w:rFonts w:hint="eastAsia" w:ascii="宋体" w:hAnsi="宋体" w:eastAsia="宋体" w:cs="宋体"/>
          <w:b/>
          <w:bCs w:val="0"/>
          <w:color w:val="000000"/>
          <w:sz w:val="24"/>
          <w:szCs w:val="20"/>
          <w:highlight w:val="none"/>
          <w:lang w:val="en-US" w:eastAsia="zh-CN" w:bidi="ar-SA"/>
        </w:rPr>
        <w:t xml:space="preserve">9.2取样</w:t>
      </w:r>
      <w:bookmarkEnd w:id="243"/>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4" w:name="_Toc14470193"/>
      <w:r>
        <w:rPr>
          <w:rFonts w:hint="eastAsia" w:ascii="宋体" w:hAnsi="宋体" w:eastAsia="宋体" w:cs="宋体"/>
          <w:b/>
          <w:bCs w:val="0"/>
          <w:color w:val="000000"/>
          <w:sz w:val="24"/>
          <w:szCs w:val="20"/>
          <w:highlight w:val="none"/>
          <w:lang w:val="en-US" w:eastAsia="zh-CN" w:bidi="ar-SA"/>
        </w:rPr>
        <w:t xml:space="preserve">9.3材料、工程设备和工程的试验和检验</w:t>
      </w:r>
      <w:bookmarkEnd w:id="244"/>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5" w:name="_Toc14470194"/>
      <w:r>
        <w:rPr>
          <w:rFonts w:hint="eastAsia" w:ascii="宋体" w:hAnsi="宋体" w:eastAsia="宋体" w:cs="宋体"/>
          <w:b/>
          <w:bCs w:val="0"/>
          <w:color w:val="000000"/>
          <w:sz w:val="24"/>
          <w:szCs w:val="20"/>
          <w:highlight w:val="none"/>
          <w:lang w:val="en-US" w:eastAsia="zh-CN" w:bidi="ar-SA"/>
        </w:rPr>
        <w:t xml:space="preserve">9.4现场工艺试验</w:t>
      </w:r>
      <w:bookmarkEnd w:id="245"/>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46" w:name="_Toc71558880"/>
      <w:r/>
      <w:bookmarkStart w:id="247" w:name="_Toc14470195"/>
      <w:r>
        <w:rPr>
          <w:rFonts w:hint="eastAsia" w:ascii="宋体" w:hAnsi="宋体" w:eastAsia="宋体" w:cs="宋体"/>
          <w:b/>
          <w:bCs/>
          <w:color w:val="000000"/>
          <w:sz w:val="24"/>
          <w:szCs w:val="32"/>
          <w:highlight w:val="none"/>
          <w:lang w:val="en-US" w:eastAsia="zh-CN" w:bidi="ar-SA"/>
        </w:rPr>
        <w:t xml:space="preserve">10.变更</w:t>
      </w:r>
      <w:bookmarkEnd w:id="246"/>
      <w:r/>
      <w:bookmarkEnd w:id="247"/>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8" w:name="_Toc14470196"/>
      <w:r>
        <w:rPr>
          <w:rFonts w:hint="eastAsia" w:ascii="宋体" w:hAnsi="宋体" w:eastAsia="宋体" w:cs="宋体"/>
          <w:b/>
          <w:bCs w:val="0"/>
          <w:color w:val="000000"/>
          <w:sz w:val="24"/>
          <w:szCs w:val="20"/>
          <w:highlight w:val="none"/>
          <w:lang w:val="en-US" w:eastAsia="zh-CN" w:bidi="ar-SA"/>
        </w:rPr>
        <w:t xml:space="preserve">10.1变更的范围</w:t>
      </w:r>
      <w:bookmarkEnd w:id="248"/>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bCs/>
          <w:color w:val="000000"/>
          <w:sz w:val="21"/>
          <w:szCs w:val="21"/>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（2）承包人不得对原设计擅自进行变更，由此造成的经济损失及工期延后由承包人自行承担，并赔偿发包人有关损失。</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发包人采用承包人合理化建议，所发生的费用和获得的收益，发包人、承包人另行约定分担或分享。</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（4）合同履行中发包人要求变更工程质量标准及发生其他实质性变更，由双方协商解决。</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（5）发包人保留变更或调整工程量的权力，承包人不得拒绝变更，更不得以变更为由提出不合理的要求；</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（7）因设计变更导致工期的顺延以监理工程师审核、发包人批准为准。</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（8）设计单位出具的设计变更必须得到发包人的</w:t>
      </w:r>
      <w:r>
        <w:rPr>
          <w:rFonts w:hint="eastAsia" w:ascii="宋体" w:hAnsi="宋体" w:eastAsia="宋体" w:cs="宋体"/>
          <w:bCs/>
          <w:color w:val="000000"/>
          <w:sz w:val="21"/>
          <w:szCs w:val="21"/>
          <w:highlight w:val="none"/>
          <w:u w:val="single"/>
          <w:lang w:val="en-US" w:eastAsia="zh-CN"/>
        </w:rPr>
        <w:t xml:space="preserve">书面</w:t>
      </w:r>
      <w:r>
        <w:rPr>
          <w:rFonts w:hint="eastAsia" w:ascii="宋体" w:hAnsi="宋体" w:eastAsia="宋体" w:cs="宋体"/>
          <w:bCs/>
          <w:color w:val="000000"/>
          <w:sz w:val="21"/>
          <w:szCs w:val="21"/>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9" w:name="_Toc14470197"/>
      <w:r>
        <w:rPr>
          <w:rFonts w:hint="eastAsia" w:ascii="宋体" w:hAnsi="宋体" w:eastAsia="宋体" w:cs="宋体"/>
          <w:b/>
          <w:bCs w:val="0"/>
          <w:color w:val="000000"/>
          <w:sz w:val="24"/>
          <w:szCs w:val="20"/>
          <w:highlight w:val="none"/>
          <w:lang w:val="en-US" w:eastAsia="zh-CN" w:bidi="ar-SA"/>
        </w:rPr>
        <w:t xml:space="preserve">10.2变更估价</w:t>
      </w:r>
      <w:bookmarkEnd w:id="249"/>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10.2.1变更估价原则</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关于变更估价的约定：</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①工程量清单项目的项目特征与投标报价中项目相同的，按投标报价的综合单价计算。</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②新增工程量清单项目的项目特征与投标报价中项目类似的，综合单价按类似项目</w:t>
      </w:r>
      <w:r>
        <w:rPr>
          <w:rFonts w:hint="eastAsia" w:ascii="宋体" w:hAnsi="宋体" w:eastAsia="宋体" w:cs="宋体"/>
          <w:bCs/>
          <w:color w:val="000000"/>
          <w:sz w:val="21"/>
          <w:szCs w:val="21"/>
          <w:highlight w:val="none"/>
          <w:u w:val="none"/>
          <w:lang w:eastAsia="zh-CN"/>
        </w:rPr>
        <w:t xml:space="preserve">在</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上述的“与投标报价中项目类似的”新增项目，指与投标分部分项工程量清单项目编码一至九位完全相同的新增的分部分项工程。</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③投标报价中没有综合单价的新的工程量清单项目，新增综合单价</w:t>
      </w:r>
      <w:r>
        <w:rPr>
          <w:rFonts w:hint="eastAsia" w:ascii="宋体" w:hAnsi="宋体" w:eastAsia="宋体" w:cs="宋体"/>
          <w:bCs/>
          <w:color w:val="000000"/>
          <w:sz w:val="21"/>
          <w:szCs w:val="21"/>
          <w:highlight w:val="none"/>
          <w:u w:val="none"/>
          <w:lang w:eastAsia="zh-CN"/>
        </w:rPr>
        <w:t xml:space="preserve">按</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eastAsia="宋体" w:cs="宋体"/>
          <w:bCs/>
          <w:color w:val="000000"/>
          <w:sz w:val="21"/>
          <w:szCs w:val="21"/>
          <w:highlight w:val="none"/>
          <w:u w:val="none"/>
          <w:lang w:val="en-US" w:eastAsia="zh-CN"/>
        </w:rPr>
        <w:t xml:space="preserve">文内规定的最新要求</w:t>
      </w:r>
      <w:r>
        <w:rPr>
          <w:rFonts w:hint="eastAsia" w:ascii="宋体" w:hAnsi="宋体" w:eastAsia="宋体" w:cs="宋体"/>
          <w:bCs/>
          <w:color w:val="000000"/>
          <w:sz w:val="21"/>
          <w:szCs w:val="21"/>
          <w:highlight w:val="none"/>
          <w:u w:val="none"/>
        </w:rPr>
        <w:t xml:space="preserve">、苏建价〔2016〕154号营改增文件、省住房和城乡建设厅</w:t>
      </w:r>
      <w:r>
        <w:rPr>
          <w:rFonts w:hint="eastAsia" w:ascii="宋体" w:hAnsi="宋体" w:eastAsia="宋体" w:cs="宋体"/>
          <w:bCs/>
          <w:color w:val="000000"/>
          <w:sz w:val="21"/>
          <w:szCs w:val="21"/>
          <w:highlight w:val="none"/>
          <w:u w:val="none"/>
          <w:lang w:eastAsia="zh-CN"/>
        </w:rPr>
        <w:t xml:space="preserve">〔2018〕24号</w:t>
      </w:r>
      <w:r>
        <w:rPr>
          <w:rFonts w:hint="eastAsia" w:ascii="宋体" w:hAnsi="宋体" w:eastAsia="宋体" w:cs="宋体"/>
          <w:bCs/>
          <w:color w:val="000000"/>
          <w:sz w:val="21"/>
          <w:szCs w:val="21"/>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10.2.2材料变更时价格确定</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承包人材料价格明细表中没有的材料，由承包人呈报价格，最终经监理、发包人批准后的价格为准。</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10.2.3其他</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②承包人自行施工工程内容所有专项检测费用均由承包人自行承担，已包含在本合同内。</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10.2.4设计变更、工程签证的价款结算：</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①经监理工程师、设计单位确认，发包人批准后的设计变更，方可作为结算依据；</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②经监理工程师确认，发包人批准后的工程签证，方可作为结算的依据。</w:t>
      </w:r>
      <w:r>
        <w:rPr>
          <w:rFonts w:hint="eastAsia" w:ascii="宋体" w:hAnsi="宋体" w:eastAsia="宋体" w:cs="宋体"/>
          <w:bCs/>
          <w:color w:val="000000"/>
          <w:sz w:val="21"/>
          <w:szCs w:val="21"/>
          <w:highlight w:val="none"/>
          <w:u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rPr>
          <w:rFonts w:hint="eastAsia" w:ascii="宋体" w:hAnsi="宋体" w:eastAsia="宋体" w:cs="宋体"/>
          <w:bCs/>
          <w:color w:val="000000"/>
          <w:sz w:val="21"/>
          <w:szCs w:val="21"/>
          <w:highlight w:val="none"/>
          <w:u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0" w:name="_Toc14470198"/>
      <w:r>
        <w:rPr>
          <w:rFonts w:hint="eastAsia" w:ascii="宋体" w:hAnsi="宋体" w:eastAsia="宋体" w:cs="宋体"/>
          <w:b/>
          <w:bCs w:val="0"/>
          <w:color w:val="000000"/>
          <w:sz w:val="24"/>
          <w:szCs w:val="20"/>
          <w:highlight w:val="none"/>
          <w:lang w:val="en-US" w:eastAsia="zh-CN" w:bidi="ar-SA"/>
        </w:rPr>
        <w:t xml:space="preserve">10.3承包人的合理化建议</w:t>
      </w:r>
      <w:bookmarkEnd w:id="25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1" w:name="_Toc14470199"/>
      <w:r>
        <w:rPr>
          <w:rFonts w:hint="eastAsia" w:ascii="宋体" w:hAnsi="宋体" w:eastAsia="宋体" w:cs="宋体"/>
          <w:b/>
          <w:bCs w:val="0"/>
          <w:color w:val="000000"/>
          <w:sz w:val="24"/>
          <w:szCs w:val="20"/>
          <w:highlight w:val="none"/>
          <w:lang w:val="en-US" w:eastAsia="zh-CN" w:bidi="ar-SA"/>
        </w:rPr>
        <w:t xml:space="preserve">10.4暂估价</w:t>
      </w:r>
      <w:bookmarkEnd w:id="251"/>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10.4.1依法必须招标的暂估价项目</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10.4.2不属于依法必须招标的暂估价项目</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2" w:name="_Toc14470200"/>
      <w:r>
        <w:rPr>
          <w:rFonts w:hint="eastAsia" w:ascii="宋体" w:hAnsi="宋体" w:eastAsia="宋体" w:cs="宋体"/>
          <w:b/>
          <w:bCs w:val="0"/>
          <w:color w:val="000000"/>
          <w:sz w:val="24"/>
          <w:szCs w:val="20"/>
          <w:highlight w:val="none"/>
          <w:lang w:val="en-US" w:eastAsia="zh-CN" w:bidi="ar-SA"/>
        </w:rPr>
        <w:t xml:space="preserve">10.5暂列金额</w:t>
      </w:r>
      <w:bookmarkEnd w:id="25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3" w:name="_Toc71558881"/>
      <w:r/>
      <w:bookmarkStart w:id="254" w:name="_Toc14470201"/>
      <w:r>
        <w:rPr>
          <w:rFonts w:hint="eastAsia" w:ascii="宋体" w:hAnsi="宋体" w:eastAsia="宋体" w:cs="宋体"/>
          <w:b/>
          <w:bCs/>
          <w:color w:val="000000"/>
          <w:sz w:val="24"/>
          <w:szCs w:val="32"/>
          <w:highlight w:val="none"/>
          <w:lang w:val="en-US" w:eastAsia="zh-CN" w:bidi="ar-SA"/>
        </w:rPr>
        <w:t xml:space="preserve">11.价格调整</w:t>
      </w:r>
      <w:bookmarkEnd w:id="253"/>
      <w:r/>
      <w:bookmarkEnd w:id="254"/>
      <w:r>
        <w:rPr>
          <w:rFonts w:hint="eastAsia" w:ascii="宋体" w:hAnsi="宋体" w:eastAsia="宋体" w:cs="宋体"/>
          <w:b/>
          <w:bCs/>
          <w:color w:val="000000"/>
          <w:sz w:val="24"/>
          <w:szCs w:val="32"/>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lang w:val="en-US" w:eastAsia="zh-CN"/>
        </w:rPr>
        <w:t xml:space="preserve">不允许调整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5" w:name="_Toc14470202"/>
      <w:r/>
      <w:bookmarkStart w:id="256" w:name="_Toc71558882"/>
      <w:r>
        <w:rPr>
          <w:rFonts w:hint="eastAsia" w:ascii="宋体" w:hAnsi="宋体" w:eastAsia="宋体" w:cs="宋体"/>
          <w:b/>
          <w:bCs/>
          <w:color w:val="000000"/>
          <w:sz w:val="24"/>
          <w:szCs w:val="32"/>
          <w:highlight w:val="none"/>
          <w:lang w:val="en-US" w:eastAsia="zh-CN" w:bidi="ar-SA"/>
        </w:rPr>
        <w:t xml:space="preserve">12.合同价格、计量与支付</w:t>
      </w:r>
      <w:bookmarkEnd w:id="255"/>
      <w:r/>
      <w:bookmarkEnd w:id="256"/>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7" w:name="_Toc14470203"/>
      <w:r>
        <w:rPr>
          <w:rFonts w:hint="eastAsia" w:ascii="宋体" w:hAnsi="宋体" w:eastAsia="宋体" w:cs="宋体"/>
          <w:b/>
          <w:bCs w:val="0"/>
          <w:color w:val="000000"/>
          <w:sz w:val="24"/>
          <w:szCs w:val="20"/>
          <w:highlight w:val="none"/>
          <w:lang w:val="en-US" w:eastAsia="zh-CN" w:bidi="ar-SA"/>
        </w:rPr>
        <w:t xml:space="preserve">12.1合同价格形式</w:t>
      </w:r>
      <w:bookmarkEnd w:id="25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bCs/>
          <w:color w:val="000000"/>
          <w:sz w:val="21"/>
          <w:szCs w:val="21"/>
          <w:highlight w:val="none"/>
          <w:u w:val="single"/>
        </w:rPr>
        <w:t xml:space="preserve">风险范围参照江苏省和无锡市相关文件规定执行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工程数量以监理工程师、跟踪审计人员及发包人签证作为付款的依据，并按实调整。</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zh-CN"/>
        </w:rPr>
        <w:t xml:space="preserve">）</w:t>
      </w:r>
      <w:bookmarkStart w:id="258" w:name="OLE_LINK11"/>
      <w:r>
        <w:rPr>
          <w:rFonts w:hint="eastAsia" w:ascii="宋体" w:hAnsi="宋体" w:eastAsia="宋体" w:cs="宋体"/>
          <w:bCs/>
          <w:color w:val="000000"/>
          <w:sz w:val="21"/>
          <w:szCs w:val="21"/>
          <w:highlight w:val="none"/>
          <w:u w:val="single"/>
        </w:rPr>
        <w:t xml:space="preserve">投标时各单位工程中同一清单子目对应的综合单价报价应保持一致，如不一致，结算审计时以所报综合单价中最低的作为结算依据。</w:t>
      </w:r>
      <w:bookmarkEnd w:id="258"/>
      <w:r>
        <w:rPr>
          <w:rFonts w:hint="eastAsia" w:ascii="宋体" w:hAnsi="宋体" w:eastAsia="宋体" w:cs="宋体"/>
          <w:color w:val="000000"/>
          <w:sz w:val="21"/>
          <w:szCs w:val="21"/>
          <w:highlight w:val="non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）不可抗力因素所造成的损失经发包人审核及无锡市有关部门认定后可列入结算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）承包人无条件接受财政或上级部门组织的审核，审核结果作为竣工结算最终依据。</w:t>
      </w:r>
      <w:r>
        <w:rPr>
          <w:rFonts w:hint="eastAsia" w:ascii="宋体" w:hAnsi="宋体" w:eastAsia="宋体" w:cs="宋体"/>
          <w:color w:val="000000"/>
          <w:sz w:val="21"/>
          <w:szCs w:val="21"/>
          <w:highlight w:val="none"/>
          <w:u w:val="single"/>
        </w:rPr>
      </w:r>
      <w:r/>
    </w:p>
    <w:p>
      <w:pPr>
        <w:pStyle w:val="1007"/>
        <w:ind w:firstLine="420"/>
        <w:pageBreakBefore w:val="0"/>
        <w:spacing w:line="360" w:lineRule="auto"/>
        <w:widowControl w:val="off"/>
        <w:rPr>
          <w:rFonts w:hint="eastAsia" w:ascii="宋体" w:hAnsi="宋体" w:eastAsia="宋体" w:cs="宋体"/>
          <w:color w:val="000000"/>
          <w:sz w:val="21"/>
          <w:szCs w:val="21"/>
          <w:highlight w:val="none"/>
          <w:u w:val="single"/>
        </w:rPr>
      </w:pPr>
      <w:r/>
      <w:bookmarkStart w:id="259" w:name="OLE_LINK6"/>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）最终造价以审计机关出具的审计报告为准，必须经审计机关审计后方可工程结算和竣工决算。</w:t>
      </w:r>
      <w:bookmarkEnd w:id="259"/>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0" w:name="_Toc14470204"/>
      <w:r>
        <w:rPr>
          <w:rFonts w:hint="eastAsia" w:ascii="宋体" w:hAnsi="宋体" w:eastAsia="宋体" w:cs="宋体"/>
          <w:b/>
          <w:bCs w:val="0"/>
          <w:color w:val="000000"/>
          <w:sz w:val="24"/>
          <w:szCs w:val="20"/>
          <w:highlight w:val="none"/>
          <w:lang w:val="en-US" w:eastAsia="zh-CN" w:bidi="ar-SA"/>
        </w:rPr>
        <w:t xml:space="preserve">12.2预付款</w:t>
      </w:r>
      <w:bookmarkEnd w:id="26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12.2.1预付款的支付</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4"/>
          <w:highlight w:val="none"/>
          <w:u w:val="single"/>
        </w:rPr>
        <w:t xml:space="preserve">合同价的</w:t>
      </w:r>
      <w:r>
        <w:rPr>
          <w:rFonts w:hint="eastAsia" w:ascii="宋体" w:hAnsi="宋体" w:eastAsia="宋体" w:cs="宋体"/>
          <w:color w:val="000000"/>
          <w:sz w:val="21"/>
          <w:szCs w:val="24"/>
          <w:highlight w:val="none"/>
          <w:u w:val="single"/>
          <w:lang w:val="en-US" w:eastAsia="zh-CN"/>
        </w:rPr>
        <w:t xml:space="preserve">1</w:t>
      </w:r>
      <w:r>
        <w:rPr>
          <w:rFonts w:hint="eastAsia" w:ascii="宋体" w:hAnsi="宋体" w:eastAsia="宋体" w:cs="宋体"/>
          <w:color w:val="000000"/>
          <w:sz w:val="21"/>
          <w:szCs w:val="24"/>
          <w:highlight w:val="none"/>
          <w:u w:val="single"/>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4"/>
          <w:highlight w:val="none"/>
          <w:u w:val="single"/>
        </w:rPr>
        <w:t xml:space="preserve">施工完成</w:t>
      </w:r>
      <w:r>
        <w:rPr>
          <w:rFonts w:hint="eastAsia" w:ascii="宋体" w:hAnsi="宋体" w:eastAsia="宋体" w:cs="宋体"/>
          <w:color w:val="000000"/>
          <w:sz w:val="21"/>
          <w:szCs w:val="24"/>
          <w:highlight w:val="none"/>
          <w:u w:val="single"/>
          <w:lang w:eastAsia="zh-CN"/>
        </w:rPr>
        <w:t xml:space="preserve">验</w:t>
      </w:r>
      <w:r>
        <w:rPr>
          <w:rFonts w:hint="eastAsia" w:ascii="宋体" w:hAnsi="宋体" w:eastAsia="宋体" w:cs="宋体"/>
          <w:color w:val="000000"/>
          <w:sz w:val="21"/>
          <w:szCs w:val="24"/>
          <w:highlight w:val="none"/>
          <w:u w:val="single"/>
        </w:rPr>
        <w:t xml:space="preserve">收合格后支付至合同金额的70%时扣回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12.2.2预付款担保</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1" w:name="_Toc14470205"/>
      <w:r>
        <w:rPr>
          <w:rFonts w:hint="eastAsia" w:ascii="宋体" w:hAnsi="宋体" w:eastAsia="宋体" w:cs="宋体"/>
          <w:b/>
          <w:bCs w:val="0"/>
          <w:color w:val="000000"/>
          <w:sz w:val="24"/>
          <w:szCs w:val="20"/>
          <w:highlight w:val="none"/>
          <w:lang w:val="en-US" w:eastAsia="zh-CN" w:bidi="ar-SA"/>
        </w:rPr>
        <w:t xml:space="preserve">12.3计量</w:t>
      </w:r>
      <w:bookmarkEnd w:id="261"/>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12.3.1计量原则</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lang w:eastAsia="zh-CN"/>
        </w:rPr>
        <w:t xml:space="preserve">符合</w:t>
      </w:r>
      <w:r>
        <w:rPr>
          <w:rFonts w:hint="eastAsia" w:ascii="宋体" w:hAnsi="宋体" w:eastAsia="宋体" w:cs="宋体"/>
          <w:color w:val="000000"/>
          <w:sz w:val="21"/>
          <w:szCs w:val="21"/>
          <w:highlight w:val="none"/>
          <w:u w:val="single"/>
        </w:rPr>
        <w:t xml:space="preserve">《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eastAsia="宋体" w:cs="宋体"/>
          <w:color w:val="000000"/>
          <w:sz w:val="21"/>
          <w:szCs w:val="21"/>
          <w:highlight w:val="none"/>
          <w:u w:val="single"/>
          <w:lang w:eastAsia="zh-CN"/>
        </w:rPr>
        <w:t xml:space="preserve">〔2018〕24号</w:t>
      </w:r>
      <w:r>
        <w:rPr>
          <w:rFonts w:hint="eastAsia" w:ascii="宋体" w:hAnsi="宋体" w:eastAsia="宋体" w:cs="宋体"/>
          <w:color w:val="000000"/>
          <w:sz w:val="21"/>
          <w:szCs w:val="21"/>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12.3.2计量周期</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12.3.3单价合同的计量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12.3.4总价合同的计量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12.3.5总价合同采用支付分解表计量支付的，是否适用第12.3.4项〔总价合同的计量〕约定进行计量：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12.3.6其他价格形式合同的计量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2" w:name="_Toc14470206"/>
      <w:r>
        <w:rPr>
          <w:rFonts w:hint="eastAsia" w:ascii="宋体" w:hAnsi="宋体" w:eastAsia="宋体" w:cs="宋体"/>
          <w:b/>
          <w:bCs w:val="0"/>
          <w:color w:val="000000"/>
          <w:sz w:val="24"/>
          <w:szCs w:val="20"/>
          <w:highlight w:val="none"/>
          <w:lang w:val="en-US" w:eastAsia="zh-CN" w:bidi="ar-SA"/>
        </w:rPr>
        <w:t xml:space="preserve">12.4工程进度款支付</w:t>
      </w:r>
      <w:bookmarkEnd w:id="26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u w:val="single"/>
          <w:lang w:eastAsia="zh-CN"/>
        </w:rPr>
        <w:t xml:space="preserve">合同签订后付至合同价的10%作为预付款，工程竣工验收通过后付至合同价的</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eastAsia="zh-CN"/>
        </w:rPr>
        <w:t xml:space="preserve">0%，结算审计后付至审定价的9</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eastAsia="zh-CN"/>
        </w:rPr>
        <w:t xml:space="preserve">%，余款于竣工验收合格质保期满且无质量问题后一次性付清。（质保期自竣工验收合格之日起开始计算）。以上款项均不另计利息，每次付款时承包人须出具相应的增值税专用发票。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12.4.2进度付款申请单的编制</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12.4.3进度付款申请单的提交</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支付分解表的编制</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3" w:name="_Toc14470207"/>
      <w:r>
        <w:rPr>
          <w:rFonts w:hint="eastAsia" w:ascii="宋体" w:hAnsi="宋体" w:eastAsia="宋体" w:cs="宋体"/>
          <w:b/>
          <w:bCs w:val="0"/>
          <w:color w:val="000000"/>
          <w:sz w:val="24"/>
          <w:szCs w:val="20"/>
          <w:highlight w:val="none"/>
          <w:lang w:val="en-US" w:eastAsia="zh-CN" w:bidi="ar-SA"/>
        </w:rPr>
        <w:t xml:space="preserve">12.5支付账户</w:t>
      </w:r>
      <w:bookmarkEnd w:id="263"/>
      <w:r>
        <w:rPr>
          <w:rFonts w:hint="eastAsia" w:ascii="宋体" w:hAnsi="宋体" w:eastAsia="宋体" w:cs="宋体"/>
          <w:b/>
          <w:bCs w:val="0"/>
          <w:color w:val="000000"/>
          <w:sz w:val="24"/>
          <w:szCs w:val="20"/>
          <w:highlight w:val="none"/>
          <w:lang w:val="en-US" w:eastAsia="zh-CN" w:bidi="ar-SA"/>
        </w:rPr>
      </w:r>
      <w:r/>
    </w:p>
    <w:p>
      <w:pPr>
        <w:pStyle w:val="1007"/>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发包人应将合同价款支付至合同协议书中约定的承包人账户。</w:t>
      </w:r>
      <w:r>
        <w:rPr>
          <w:rFonts w:hint="eastAsia" w:ascii="宋体" w:hAnsi="宋体" w:eastAsia="宋体" w:cs="宋体"/>
          <w:color w:val="000000"/>
          <w:sz w:val="21"/>
          <w:szCs w:val="21"/>
          <w:highlight w:val="none"/>
          <w:lang w:val="en-US" w:eastAsia="zh-CN" w:bidi="ar-SA"/>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64" w:name="_Toc14470208"/>
      <w:r/>
      <w:bookmarkStart w:id="265" w:name="_Toc71558883"/>
      <w:r>
        <w:rPr>
          <w:rFonts w:hint="eastAsia" w:ascii="宋体" w:hAnsi="宋体" w:eastAsia="宋体" w:cs="宋体"/>
          <w:b/>
          <w:bCs/>
          <w:color w:val="000000"/>
          <w:sz w:val="24"/>
          <w:szCs w:val="32"/>
          <w:highlight w:val="none"/>
          <w:lang w:val="en-US" w:eastAsia="zh-CN" w:bidi="ar-SA"/>
        </w:rPr>
        <w:t xml:space="preserve">13.验收</w:t>
      </w:r>
      <w:bookmarkEnd w:id="264"/>
      <w:r/>
      <w:bookmarkEnd w:id="265"/>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6" w:name="_Toc14470209"/>
      <w:r>
        <w:rPr>
          <w:rFonts w:hint="eastAsia" w:ascii="宋体" w:hAnsi="宋体" w:eastAsia="宋体" w:cs="宋体"/>
          <w:b/>
          <w:bCs w:val="0"/>
          <w:color w:val="000000"/>
          <w:sz w:val="24"/>
          <w:szCs w:val="20"/>
          <w:highlight w:val="none"/>
          <w:lang w:val="en-US" w:eastAsia="zh-CN" w:bidi="ar-SA"/>
        </w:rPr>
        <w:t xml:space="preserve">13.1分部分项工程验收</w:t>
      </w:r>
      <w:bookmarkEnd w:id="266"/>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7" w:name="_Toc14470210"/>
      <w:r>
        <w:rPr>
          <w:rFonts w:hint="eastAsia" w:ascii="宋体" w:hAnsi="宋体" w:eastAsia="宋体" w:cs="宋体"/>
          <w:b/>
          <w:bCs w:val="0"/>
          <w:color w:val="000000"/>
          <w:sz w:val="24"/>
          <w:szCs w:val="20"/>
          <w:highlight w:val="none"/>
          <w:lang w:val="en-US" w:eastAsia="zh-CN" w:bidi="ar-SA"/>
        </w:rPr>
        <w:t xml:space="preserve">13.2竣工验收</w:t>
      </w:r>
      <w:bookmarkEnd w:id="26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bookmarkStart w:id="268" w:name="_Toc280868704"/>
      <w:r/>
      <w:bookmarkStart w:id="269" w:name="_Toc280868705"/>
      <w:r>
        <w:rPr>
          <w:rFonts w:hint="eastAsia" w:ascii="宋体" w:hAnsi="宋体" w:eastAsia="宋体" w:cs="宋体"/>
          <w:color w:val="000000"/>
          <w:sz w:val="21"/>
          <w:szCs w:val="21"/>
          <w:highlight w:val="none"/>
        </w:rPr>
        <w:t xml:space="preserve">13.2.1竣工验收程序</w:t>
      </w:r>
      <w:bookmarkEnd w:id="268"/>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按通用条款执行，并符合下列要求：</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1.</w:t>
      </w:r>
      <w:r>
        <w:rPr>
          <w:rFonts w:hint="eastAsia" w:ascii="宋体" w:hAnsi="宋体" w:eastAsia="宋体" w:cs="宋体"/>
          <w:bCs/>
          <w:color w:val="000000"/>
          <w:sz w:val="21"/>
          <w:szCs w:val="21"/>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2.</w:t>
      </w:r>
      <w:r>
        <w:rPr>
          <w:rFonts w:hint="eastAsia" w:ascii="宋体" w:hAnsi="宋体" w:eastAsia="宋体" w:cs="宋体"/>
          <w:bCs/>
          <w:color w:val="000000"/>
          <w:sz w:val="21"/>
          <w:szCs w:val="21"/>
          <w:highlight w:val="none"/>
          <w:u w:val="single"/>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3.</w:t>
      </w:r>
      <w:r>
        <w:rPr>
          <w:rFonts w:hint="eastAsia" w:ascii="宋体" w:hAnsi="宋体" w:eastAsia="宋体" w:cs="宋体"/>
          <w:bCs/>
          <w:color w:val="000000"/>
          <w:sz w:val="21"/>
          <w:szCs w:val="21"/>
          <w:highlight w:val="none"/>
          <w:u w:val="single"/>
        </w:rPr>
        <w:t xml:space="preserve">承包人提供竣工图的约定：此项目无需提供竣工图。竣工验收日期为实际竣工验收合格之日。</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4.</w:t>
      </w:r>
      <w:r>
        <w:rPr>
          <w:rFonts w:hint="eastAsia" w:ascii="宋体" w:hAnsi="宋体" w:eastAsia="宋体" w:cs="宋体"/>
          <w:bCs/>
          <w:color w:val="000000"/>
          <w:sz w:val="21"/>
          <w:szCs w:val="21"/>
          <w:highlight w:val="none"/>
          <w:u w:val="single"/>
        </w:rPr>
        <w:t xml:space="preserve">竣工交付使用的过程必须符合下列要求：</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B.工程所用的设备和主材料、构配件具有产品质量出厂检验合格证明、技术标准、必要的进场试验报告，并达到相应的验收标准。</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C.具有完整的工程技术档案，已办理工程竣工交付使用的有关手续。</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D.已签署工程保修书。</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5.</w:t>
      </w:r>
      <w:r>
        <w:rPr>
          <w:rFonts w:hint="eastAsia" w:ascii="宋体" w:hAnsi="宋体" w:eastAsia="宋体" w:cs="宋体"/>
          <w:bCs/>
          <w:color w:val="000000"/>
          <w:sz w:val="21"/>
          <w:szCs w:val="21"/>
          <w:highlight w:val="none"/>
          <w:u w:val="single"/>
        </w:rPr>
        <w:t xml:space="preserve">工程竣工验收一次性通过，承包人送交竣工验收报告的日期为实际竣工日期。工程首次验收未通过，实际竣工日期为承包人整改后再次验收合格之日。</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bCs/>
          <w:color w:val="000000"/>
          <w:sz w:val="21"/>
          <w:szCs w:val="21"/>
          <w:highlight w:val="none"/>
          <w:u w:val="single"/>
        </w:rPr>
        <w:t xml:space="preserve">按通用条款执行。</w:t>
      </w:r>
      <w:bookmarkEnd w:id="269"/>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13.2.2移交、接收全部与部分工程</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施工完成后</w:t>
      </w:r>
      <w:r>
        <w:rPr>
          <w:rFonts w:hint="eastAsia" w:ascii="宋体" w:hAnsi="宋体" w:eastAsia="宋体" w:cs="宋体"/>
          <w:bCs/>
          <w:color w:val="000000"/>
          <w:sz w:val="21"/>
          <w:szCs w:val="21"/>
          <w:highlight w:val="none"/>
          <w:u w:val="single"/>
        </w:rPr>
        <w:t xml:space="preserve">按照发包人要求执行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bCs/>
          <w:color w:val="000000"/>
          <w:sz w:val="21"/>
          <w:szCs w:val="21"/>
          <w:highlight w:val="none"/>
          <w:u w:val="single"/>
        </w:rPr>
        <w:t xml:space="preserve">按 2000元/天支付违约金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0" w:name="_Toc14470211"/>
      <w:r>
        <w:rPr>
          <w:rFonts w:hint="eastAsia" w:ascii="宋体" w:hAnsi="宋体" w:eastAsia="宋体" w:cs="宋体"/>
          <w:b/>
          <w:bCs w:val="0"/>
          <w:color w:val="000000"/>
          <w:sz w:val="24"/>
          <w:szCs w:val="20"/>
          <w:highlight w:val="none"/>
          <w:lang w:val="en-US" w:eastAsia="zh-CN" w:bidi="ar-SA"/>
        </w:rPr>
        <w:t xml:space="preserve">13.3 竣工退场</w:t>
      </w:r>
      <w:bookmarkEnd w:id="27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竣工退场</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施工结束后3日内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71" w:name="_Toc14470212"/>
      <w:r/>
      <w:bookmarkStart w:id="272" w:name="_Toc71558884"/>
      <w:r>
        <w:rPr>
          <w:rFonts w:hint="eastAsia" w:ascii="宋体" w:hAnsi="宋体" w:eastAsia="宋体" w:cs="宋体"/>
          <w:b/>
          <w:bCs/>
          <w:color w:val="000000"/>
          <w:sz w:val="24"/>
          <w:szCs w:val="32"/>
          <w:highlight w:val="none"/>
          <w:lang w:val="en-US" w:eastAsia="zh-CN" w:bidi="ar-SA"/>
        </w:rPr>
        <w:t xml:space="preserve">14.竣工结算</w:t>
      </w:r>
      <w:bookmarkEnd w:id="271"/>
      <w:r/>
      <w:bookmarkEnd w:id="272"/>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3" w:name="_Toc14470213"/>
      <w:r>
        <w:rPr>
          <w:rFonts w:hint="eastAsia" w:ascii="宋体" w:hAnsi="宋体" w:eastAsia="宋体" w:cs="宋体"/>
          <w:b/>
          <w:bCs w:val="0"/>
          <w:color w:val="000000"/>
          <w:sz w:val="24"/>
          <w:szCs w:val="20"/>
          <w:highlight w:val="none"/>
          <w:lang w:val="en-US" w:eastAsia="zh-CN" w:bidi="ar-SA"/>
        </w:rPr>
        <w:t xml:space="preserve">14.1竣工结算申请</w:t>
      </w:r>
      <w:bookmarkEnd w:id="273"/>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 验收合格后，</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5723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bCs/>
          <w:color w:val="000000"/>
          <w:sz w:val="21"/>
          <w:szCs w:val="21"/>
          <w:highlight w:val="none"/>
          <w:u w:val="single"/>
        </w:rPr>
        <w:t xml:space="preserve">（1）竣工结算书原件、工程量计算书。</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（2）施工合同、中标通知书复印件。</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（3）招标文件、招标答疑、</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（4）竣工资料原件（包括开竣工报告、分部分项工程验收记录以及材料检测等资料，经监理核查装订成册，拟报档案馆存档的资料）；</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（5）设计变更、工程签证、图纸会审、会议纪要等结算资料；</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（6）电子文件（包括投标报价、竣工结算书、施工图纸等）；</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（7）甲供材料结算单、水电费结算单（如有）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4" w:name="_Toc14470215"/>
      <w:r>
        <w:rPr>
          <w:rFonts w:hint="eastAsia" w:ascii="宋体" w:hAnsi="宋体" w:eastAsia="宋体" w:cs="宋体"/>
          <w:b/>
          <w:bCs w:val="0"/>
          <w:color w:val="000000"/>
          <w:sz w:val="24"/>
          <w:szCs w:val="20"/>
          <w:highlight w:val="none"/>
          <w:lang w:val="en-US" w:eastAsia="zh-CN" w:bidi="ar-SA"/>
        </w:rPr>
        <w:t xml:space="preserve">14.2最终结清</w:t>
      </w:r>
      <w:bookmarkEnd w:id="274"/>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14.3.1最终结清申请单</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bCs/>
          <w:color w:val="000000"/>
          <w:sz w:val="21"/>
          <w:szCs w:val="21"/>
          <w:highlight w:val="none"/>
          <w:u w:val="single"/>
        </w:rPr>
        <w:t xml:space="preserve">质量缺陷期满后56天内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75" w:name="_Toc14470216"/>
      <w:r/>
      <w:bookmarkStart w:id="276" w:name="_Toc71558885"/>
      <w:r>
        <w:rPr>
          <w:rFonts w:hint="eastAsia" w:ascii="宋体" w:hAnsi="宋体" w:eastAsia="宋体" w:cs="宋体"/>
          <w:b/>
          <w:bCs/>
          <w:color w:val="000000"/>
          <w:sz w:val="24"/>
          <w:szCs w:val="32"/>
          <w:highlight w:val="none"/>
          <w:lang w:val="en-US" w:eastAsia="zh-CN" w:bidi="ar-SA"/>
        </w:rPr>
        <w:t xml:space="preserve">15.缺陷责任期与保修</w:t>
      </w:r>
      <w:bookmarkEnd w:id="275"/>
      <w:r/>
      <w:bookmarkEnd w:id="276"/>
      <w:r>
        <w:rPr>
          <w:rFonts w:hint="eastAsia" w:ascii="宋体" w:hAnsi="宋体" w:eastAsia="宋体" w:cs="宋体"/>
          <w:b/>
          <w:bCs/>
          <w:color w:val="000000"/>
          <w:sz w:val="24"/>
          <w:szCs w:val="32"/>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7" w:name="_Toc14470217"/>
      <w:r>
        <w:rPr>
          <w:rFonts w:hint="eastAsia" w:ascii="宋体" w:hAnsi="宋体" w:eastAsia="宋体" w:cs="宋体"/>
          <w:b/>
          <w:bCs w:val="0"/>
          <w:color w:val="000000"/>
          <w:sz w:val="24"/>
          <w:szCs w:val="20"/>
          <w:highlight w:val="none"/>
          <w:lang w:val="en-US" w:eastAsia="zh-CN" w:bidi="ar-SA"/>
        </w:rPr>
        <w:t xml:space="preserve">15.1缺陷责任期</w:t>
      </w:r>
      <w:bookmarkEnd w:id="27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bCs/>
          <w:color w:val="000000"/>
          <w:sz w:val="21"/>
          <w:szCs w:val="21"/>
          <w:highlight w:val="none"/>
          <w:u w:val="single"/>
        </w:rPr>
        <w:t xml:space="preserve">缺陷责任期自验收合格之日起24个月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8" w:name="_Toc14470218"/>
      <w:r>
        <w:rPr>
          <w:rFonts w:hint="eastAsia" w:ascii="宋体" w:hAnsi="宋体" w:eastAsia="宋体" w:cs="宋体"/>
          <w:b/>
          <w:bCs w:val="0"/>
          <w:color w:val="000000"/>
          <w:sz w:val="24"/>
          <w:szCs w:val="20"/>
          <w:highlight w:val="none"/>
          <w:lang w:val="en-US" w:eastAsia="zh-CN" w:bidi="ar-SA"/>
        </w:rPr>
        <w:t xml:space="preserve">15.2质量保证金</w:t>
      </w:r>
      <w:bookmarkEnd w:id="278"/>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扣留审定总价的3%作为质量保修金。</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承包人提供质量保证金的方式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质量保证金的扣留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9" w:name="_Toc14470219"/>
      <w:r>
        <w:rPr>
          <w:rFonts w:hint="eastAsia" w:ascii="宋体" w:hAnsi="宋体" w:eastAsia="宋体" w:cs="宋体"/>
          <w:b/>
          <w:bCs w:val="0"/>
          <w:color w:val="000000"/>
          <w:sz w:val="24"/>
          <w:szCs w:val="20"/>
          <w:highlight w:val="none"/>
          <w:lang w:val="en-US" w:eastAsia="zh-CN" w:bidi="ar-SA"/>
        </w:rPr>
        <w:t xml:space="preserve">15.3保修</w:t>
      </w:r>
      <w:bookmarkEnd w:id="279"/>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保修责任</w:t>
      </w:r>
      <w:r>
        <w:rPr>
          <w:rFonts w:hint="eastAsia" w:ascii="宋体" w:hAnsi="宋体" w:eastAsia="宋体" w:cs="宋体"/>
          <w:color w:val="000000"/>
          <w:sz w:val="21"/>
          <w:szCs w:val="21"/>
          <w:highlight w:val="none"/>
        </w:rPr>
      </w:r>
      <w:r/>
    </w:p>
    <w:p>
      <w:pPr>
        <w:pStyle w:val="1007"/>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2年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修复通知</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bCs/>
          <w:color w:val="000000"/>
          <w:sz w:val="21"/>
          <w:szCs w:val="21"/>
          <w:highlight w:val="none"/>
          <w:u w:val="single"/>
        </w:rPr>
        <w:t xml:space="preserve">48小时内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0" w:name="_Toc14470220"/>
      <w:r/>
      <w:bookmarkStart w:id="281" w:name="_Toc71558886"/>
      <w:r>
        <w:rPr>
          <w:rFonts w:hint="eastAsia" w:ascii="宋体" w:hAnsi="宋体" w:eastAsia="宋体" w:cs="宋体"/>
          <w:b/>
          <w:bCs w:val="0"/>
          <w:color w:val="000000"/>
          <w:sz w:val="24"/>
          <w:szCs w:val="20"/>
          <w:highlight w:val="none"/>
          <w:lang w:val="en-US" w:eastAsia="zh-CN" w:bidi="ar-SA"/>
        </w:rPr>
        <w:t xml:space="preserve">16.违约</w:t>
      </w:r>
      <w:bookmarkEnd w:id="280"/>
      <w:r/>
      <w:bookmarkEnd w:id="281"/>
      <w:r>
        <w:rPr>
          <w:rFonts w:hint="eastAsia" w:ascii="宋体" w:hAnsi="宋体" w:eastAsia="宋体" w:cs="宋体"/>
          <w:b/>
          <w:bCs w:val="0"/>
          <w:color w:val="000000"/>
          <w:sz w:val="24"/>
          <w:szCs w:val="20"/>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2" w:name="_Toc14470221"/>
      <w:r>
        <w:rPr>
          <w:rFonts w:hint="eastAsia" w:ascii="宋体" w:hAnsi="宋体" w:eastAsia="宋体" w:cs="宋体"/>
          <w:b/>
          <w:bCs w:val="0"/>
          <w:color w:val="000000"/>
          <w:sz w:val="24"/>
          <w:szCs w:val="20"/>
          <w:highlight w:val="none"/>
          <w:lang w:val="en-US" w:eastAsia="zh-CN" w:bidi="ar-SA"/>
        </w:rPr>
        <w:t xml:space="preserve">16.1发包人违约</w:t>
      </w:r>
      <w:bookmarkEnd w:id="28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16.1.2发包人违约的责任</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5744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16.1.3因发包人违约解除合同</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3" w:name="_Toc14470222"/>
      <w:r>
        <w:rPr>
          <w:rFonts w:hint="eastAsia" w:ascii="宋体" w:hAnsi="宋体" w:eastAsia="宋体" w:cs="宋体"/>
          <w:b/>
          <w:bCs w:val="0"/>
          <w:color w:val="000000"/>
          <w:sz w:val="24"/>
          <w:szCs w:val="20"/>
          <w:highlight w:val="none"/>
          <w:lang w:val="en-US" w:eastAsia="zh-CN" w:bidi="ar-SA"/>
        </w:rPr>
        <w:t xml:space="preserve">16.2承包人违约</w:t>
      </w:r>
      <w:bookmarkEnd w:id="283"/>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16.2.1承包人违约的情形</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（1）接到监理人开工令后，承包人无正当理由推迟开工，每拖延1日历天须向发包人支付10000元的违约金；</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（3）若承包人延误提交竣工结算申请单，承包人按照1000元/天支付违约金；</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（4）合同工期按承包人</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中的自报工期，如承包人原因延误工期，承包人应承担违约责任并向发包人支付赔偿费，赔偿费支付办法按合同工期延误一天赔偿2000元，并以合同总价的</w:t>
      </w:r>
      <w:r>
        <w:rPr>
          <w:rFonts w:hint="eastAsia" w:ascii="宋体" w:hAnsi="宋体" w:eastAsia="宋体" w:cs="宋体"/>
          <w:bCs/>
          <w:color w:val="000000"/>
          <w:sz w:val="21"/>
          <w:szCs w:val="21"/>
          <w:highlight w:val="none"/>
          <w:u w:val="single"/>
          <w:lang w:val="en-US" w:eastAsia="zh-CN"/>
        </w:rPr>
        <w:t xml:space="preserve">3</w:t>
      </w:r>
      <w:r>
        <w:rPr>
          <w:rFonts w:hint="eastAsia" w:ascii="宋体" w:hAnsi="宋体" w:eastAsia="宋体" w:cs="宋体"/>
          <w:bCs/>
          <w:color w:val="000000"/>
          <w:sz w:val="21"/>
          <w:szCs w:val="21"/>
          <w:highlight w:val="none"/>
          <w:u w:val="single"/>
        </w:rPr>
        <w:t xml:space="preserve">%为限，支付赔偿费不能解除承包人应完成本工程的责任以及合同规定的其他相关责任；</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因承包人原因造成工期延误，逾期竣工违约金上限为竣工结算价的</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%，承包人支付逾期竣工违约金后，不免除承包人继续完成工程及修补缺陷的义务。</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16.2.3因承包人违约解除合同</w:t>
      </w:r>
      <w:r>
        <w:rPr>
          <w:rFonts w:hint="eastAsia" w:ascii="宋体" w:hAnsi="宋体" w:eastAsia="宋体" w:cs="宋体"/>
          <w:color w:val="000000"/>
          <w:sz w:val="21"/>
          <w:szCs w:val="21"/>
          <w:highlight w:val="none"/>
        </w:rPr>
      </w:r>
      <w:r/>
    </w:p>
    <w:p>
      <w:pPr>
        <w:pStyle w:val="1007"/>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1"/>
          <w:szCs w:val="21"/>
          <w:highlight w:val="none"/>
          <w:u w:val="single"/>
        </w:rPr>
        <w:t xml:space="preserve">费用不另外支付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4" w:name="_Toc71558887"/>
      <w:r/>
      <w:bookmarkStart w:id="285" w:name="_Toc14470223"/>
      <w:r>
        <w:rPr>
          <w:rFonts w:hint="eastAsia" w:ascii="宋体" w:hAnsi="宋体" w:eastAsia="宋体" w:cs="宋体"/>
          <w:b/>
          <w:bCs w:val="0"/>
          <w:color w:val="000000"/>
          <w:sz w:val="24"/>
          <w:szCs w:val="20"/>
          <w:highlight w:val="none"/>
          <w:lang w:val="en-US" w:eastAsia="zh-CN" w:bidi="ar-SA"/>
        </w:rPr>
        <w:t xml:space="preserve">17.不可抗力</w:t>
      </w:r>
      <w:bookmarkEnd w:id="284"/>
      <w:r/>
      <w:bookmarkEnd w:id="285"/>
      <w:r>
        <w:rPr>
          <w:rFonts w:hint="eastAsia" w:ascii="宋体" w:hAnsi="宋体" w:eastAsia="宋体" w:cs="宋体"/>
          <w:b/>
          <w:bCs w:val="0"/>
          <w:color w:val="000000"/>
          <w:sz w:val="24"/>
          <w:szCs w:val="20"/>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6" w:name="_Toc14470224"/>
      <w:r>
        <w:rPr>
          <w:rFonts w:hint="eastAsia" w:ascii="宋体" w:hAnsi="宋体" w:eastAsia="宋体" w:cs="宋体"/>
          <w:b/>
          <w:bCs w:val="0"/>
          <w:color w:val="000000"/>
          <w:sz w:val="24"/>
          <w:szCs w:val="20"/>
          <w:highlight w:val="none"/>
          <w:lang w:val="en-US" w:eastAsia="zh-CN" w:bidi="ar-SA"/>
        </w:rPr>
        <w:t xml:space="preserve">17.1 不可抗力的确认</w:t>
      </w:r>
      <w:bookmarkEnd w:id="286"/>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bCs/>
          <w:color w:val="000000"/>
          <w:sz w:val="21"/>
          <w:szCs w:val="21"/>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7" w:name="_Toc14470225"/>
      <w:r>
        <w:rPr>
          <w:rFonts w:hint="eastAsia" w:ascii="宋体" w:hAnsi="宋体" w:eastAsia="宋体" w:cs="宋体"/>
          <w:b/>
          <w:bCs w:val="0"/>
          <w:color w:val="000000"/>
          <w:sz w:val="24"/>
          <w:szCs w:val="20"/>
          <w:highlight w:val="none"/>
          <w:lang w:val="en-US" w:eastAsia="zh-CN" w:bidi="ar-SA"/>
        </w:rPr>
        <w:t xml:space="preserve">17.2因不可抗力解除合同</w:t>
      </w:r>
      <w:bookmarkEnd w:id="287"/>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8" w:name="_Toc14470226"/>
      <w:r/>
      <w:bookmarkStart w:id="289" w:name="_Toc71558888"/>
      <w:r>
        <w:rPr>
          <w:rFonts w:hint="eastAsia" w:ascii="宋体" w:hAnsi="宋体" w:eastAsia="宋体" w:cs="宋体"/>
          <w:b/>
          <w:bCs w:val="0"/>
          <w:color w:val="000000"/>
          <w:sz w:val="24"/>
          <w:szCs w:val="20"/>
          <w:highlight w:val="none"/>
          <w:lang w:val="en-US" w:eastAsia="zh-CN" w:bidi="ar-SA"/>
        </w:rPr>
        <w:t xml:space="preserve">18.保险</w:t>
      </w:r>
      <w:bookmarkEnd w:id="288"/>
      <w:r/>
      <w:bookmarkEnd w:id="289"/>
      <w:r>
        <w:rPr>
          <w:rFonts w:hint="eastAsia" w:ascii="宋体" w:hAnsi="宋体" w:eastAsia="宋体" w:cs="宋体"/>
          <w:b/>
          <w:bCs w:val="0"/>
          <w:color w:val="000000"/>
          <w:sz w:val="24"/>
          <w:szCs w:val="20"/>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0" w:name="_Toc14470227"/>
      <w:r>
        <w:rPr>
          <w:rFonts w:hint="eastAsia" w:ascii="宋体" w:hAnsi="宋体" w:eastAsia="宋体" w:cs="宋体"/>
          <w:b/>
          <w:bCs w:val="0"/>
          <w:color w:val="000000"/>
          <w:sz w:val="24"/>
          <w:szCs w:val="20"/>
          <w:highlight w:val="none"/>
          <w:lang w:val="en-US" w:eastAsia="zh-CN" w:bidi="ar-SA"/>
        </w:rPr>
        <w:t xml:space="preserve">18.1工程保险</w:t>
      </w:r>
      <w:bookmarkEnd w:id="290"/>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bCs/>
          <w:color w:val="000000"/>
          <w:sz w:val="21"/>
          <w:szCs w:val="21"/>
          <w:highlight w:val="none"/>
          <w:u w:val="single"/>
        </w:rPr>
        <w:t xml:space="preserve">由承包人办理工程一切险和第三者责任险，并承担相应保费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1" w:name="_Toc14470228"/>
      <w:r>
        <w:rPr>
          <w:rFonts w:hint="eastAsia" w:ascii="宋体" w:hAnsi="宋体" w:eastAsia="宋体" w:cs="宋体"/>
          <w:b/>
          <w:bCs w:val="0"/>
          <w:color w:val="000000"/>
          <w:sz w:val="24"/>
          <w:szCs w:val="20"/>
          <w:highlight w:val="none"/>
          <w:lang w:val="en-US" w:eastAsia="zh-CN" w:bidi="ar-SA"/>
        </w:rPr>
        <w:t xml:space="preserve">18.2其他保险</w:t>
      </w:r>
      <w:bookmarkEnd w:id="291"/>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bCs/>
          <w:color w:val="000000"/>
          <w:sz w:val="21"/>
          <w:szCs w:val="21"/>
          <w:highlight w:val="none"/>
          <w:u w:val="single"/>
        </w:rPr>
        <w:t xml:space="preserve">（1）承包人须依法对其应投保的人身、财产（包括但不限于对本工程施工作业人员的生命财产和施工机械设备）办理保险，并支付保险费用。</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bCs/>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2" w:name="_Toc14470229"/>
      <w:r>
        <w:rPr>
          <w:rFonts w:hint="eastAsia" w:ascii="宋体" w:hAnsi="宋体" w:eastAsia="宋体" w:cs="宋体"/>
          <w:b/>
          <w:bCs w:val="0"/>
          <w:color w:val="000000"/>
          <w:sz w:val="24"/>
          <w:szCs w:val="20"/>
          <w:highlight w:val="none"/>
          <w:lang w:val="en-US" w:eastAsia="zh-CN" w:bidi="ar-SA"/>
        </w:rPr>
        <w:t xml:space="preserve">18.3通知义务</w:t>
      </w:r>
      <w:bookmarkEnd w:id="292"/>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93" w:name="_Toc71558889"/>
      <w:r/>
      <w:bookmarkStart w:id="294" w:name="_Toc14470230"/>
      <w:r>
        <w:rPr>
          <w:rFonts w:hint="eastAsia" w:ascii="宋体" w:hAnsi="宋体" w:eastAsia="宋体" w:cs="宋体"/>
          <w:b/>
          <w:bCs w:val="0"/>
          <w:color w:val="000000"/>
          <w:sz w:val="24"/>
          <w:szCs w:val="20"/>
          <w:highlight w:val="none"/>
          <w:lang w:val="en-US" w:eastAsia="zh-CN" w:bidi="ar-SA"/>
        </w:rPr>
        <w:t xml:space="preserve">19.争议解决</w:t>
      </w:r>
      <w:bookmarkEnd w:id="293"/>
      <w:r/>
      <w:bookmarkEnd w:id="294"/>
      <w:r>
        <w:rPr>
          <w:rFonts w:hint="eastAsia" w:ascii="宋体" w:hAnsi="宋体" w:eastAsia="宋体" w:cs="宋体"/>
          <w:b/>
          <w:bCs w:val="0"/>
          <w:color w:val="000000"/>
          <w:sz w:val="24"/>
          <w:szCs w:val="20"/>
          <w:highlight w:val="none"/>
          <w:lang w:val="en-US" w:eastAsia="zh-CN" w:bidi="ar-SA"/>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5" w:name="_Toc14470231"/>
      <w:r>
        <w:rPr>
          <w:rFonts w:hint="eastAsia" w:ascii="宋体" w:hAnsi="宋体" w:eastAsia="宋体" w:cs="宋体"/>
          <w:b/>
          <w:bCs w:val="0"/>
          <w:color w:val="000000"/>
          <w:sz w:val="24"/>
          <w:szCs w:val="20"/>
          <w:highlight w:val="none"/>
          <w:lang w:val="en-US" w:eastAsia="zh-CN" w:bidi="ar-SA"/>
        </w:rPr>
        <w:t xml:space="preserve">19.1争议评审</w:t>
      </w:r>
      <w:bookmarkEnd w:id="295"/>
      <w:r>
        <w:rPr>
          <w:rFonts w:hint="eastAsia" w:ascii="宋体" w:hAnsi="宋体" w:eastAsia="宋体" w:cs="宋体"/>
          <w:b/>
          <w:bCs w:val="0"/>
          <w:color w:val="000000"/>
          <w:sz w:val="24"/>
          <w:szCs w:val="20"/>
          <w:highlight w:val="none"/>
          <w:lang w:val="en-US" w:eastAsia="zh-CN" w:bidi="ar-SA"/>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决定：</w:t>
      </w:r>
      <w:r>
        <w:rPr>
          <w:rFonts w:hint="eastAsia" w:ascii="宋体" w:hAnsi="宋体" w:eastAsia="宋体" w:cs="宋体"/>
          <w:bCs/>
          <w:color w:val="000000"/>
          <w:sz w:val="21"/>
          <w:szCs w:val="21"/>
          <w:highlight w:val="none"/>
          <w:u w:val="single"/>
        </w:rPr>
        <w:t xml:space="preserve">不采用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19.1.1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的确定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19.1.2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的决定</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6" w:name="_Toc14470232"/>
      <w:r>
        <w:rPr>
          <w:rFonts w:hint="eastAsia" w:ascii="宋体" w:hAnsi="宋体" w:eastAsia="宋体" w:cs="宋体"/>
          <w:b/>
          <w:bCs w:val="0"/>
          <w:color w:val="000000"/>
          <w:sz w:val="24"/>
          <w:szCs w:val="20"/>
          <w:highlight w:val="none"/>
          <w:lang w:val="en-US" w:eastAsia="zh-CN" w:bidi="ar-SA"/>
        </w:rPr>
        <w:t xml:space="preserve">19.2仲裁或诉讼</w:t>
      </w:r>
      <w:bookmarkEnd w:id="296"/>
      <w:r>
        <w:rPr>
          <w:rFonts w:hint="eastAsia" w:ascii="宋体" w:hAnsi="宋体" w:eastAsia="宋体" w:cs="宋体"/>
          <w:b/>
          <w:bCs w:val="0"/>
          <w:color w:val="000000"/>
          <w:sz w:val="24"/>
          <w:szCs w:val="20"/>
          <w:highlight w:val="none"/>
          <w:lang w:val="en-US" w:eastAsia="zh-CN" w:bidi="ar-SA"/>
        </w:rPr>
      </w:r>
      <w:r/>
    </w:p>
    <w:p>
      <w:pPr>
        <w:pStyle w:val="1007"/>
        <w:ind w:firstLine="420"/>
        <w:pageBreakBefore w:val="0"/>
        <w:spacing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无锡市仲裁委员会</w:t>
      </w:r>
      <w:r>
        <w:rPr>
          <w:rFonts w:hint="eastAsia" w:ascii="宋体" w:hAnsi="宋体" w:eastAsia="宋体" w:cs="宋体"/>
          <w:color w:val="000000"/>
          <w:sz w:val="21"/>
          <w:szCs w:val="21"/>
          <w:highlight w:val="none"/>
        </w:rPr>
        <w:t xml:space="preserve">申请仲裁；</w:t>
      </w:r>
      <w:r>
        <w:rPr>
          <w:rFonts w:hint="eastAsia" w:ascii="宋体" w:hAnsi="宋体" w:eastAsia="宋体" w:cs="宋体"/>
          <w:color w:val="000000"/>
          <w:sz w:val="21"/>
          <w:szCs w:val="21"/>
          <w:highlight w:val="none"/>
        </w:rPr>
      </w:r>
      <w:r/>
    </w:p>
    <w:p>
      <w:pPr>
        <w:pStyle w:val="1007"/>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本工程所在地</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1007"/>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rPr>
          <w:rFonts w:hint="eastAsia" w:ascii="宋体" w:hAnsi="宋体" w:eastAsia="宋体" w:cs="宋体"/>
          <w:b/>
          <w:bCs w:val="0"/>
          <w:color w:val="000000"/>
          <w:sz w:val="24"/>
          <w:szCs w:val="20"/>
          <w:highlight w:val="none"/>
          <w:lang w:val="en-US" w:eastAsia="zh-CN" w:bidi="ar-SA"/>
        </w:rPr>
        <w:t xml:space="preserve">20.合同附件</w:t>
      </w:r>
      <w:r>
        <w:rPr>
          <w:rFonts w:hint="eastAsia" w:ascii="宋体" w:hAnsi="宋体" w:eastAsia="宋体" w:cs="宋体"/>
          <w:b/>
          <w:bCs w:val="0"/>
          <w:color w:val="000000"/>
          <w:sz w:val="24"/>
          <w:szCs w:val="20"/>
          <w:highlight w:val="none"/>
          <w:lang w:val="en-US" w:eastAsia="zh-CN" w:bidi="ar-SA"/>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附件1：工程量清单及报价单</w:t>
      </w:r>
      <w:r>
        <w:rPr>
          <w:rFonts w:hint="eastAsia" w:ascii="宋体" w:hAnsi="宋体" w:eastAsia="宋体" w:cs="宋体"/>
          <w:color w:val="000000"/>
          <w:sz w:val="21"/>
          <w:szCs w:val="21"/>
          <w:highlight w:val="none"/>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附件2：工程质量保修书</w:t>
      </w:r>
      <w:r>
        <w:rPr>
          <w:rFonts w:hint="eastAsia" w:ascii="宋体" w:hAnsi="宋体" w:eastAsia="宋体" w:cs="宋体"/>
          <w:color w:val="000000"/>
          <w:sz w:val="21"/>
          <w:szCs w:val="21"/>
          <w:highlight w:val="none"/>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附件3：施工安全协议书</w:t>
      </w:r>
      <w:r>
        <w:rPr>
          <w:rFonts w:hint="eastAsia" w:ascii="宋体" w:hAnsi="宋体" w:eastAsia="宋体" w:cs="宋体"/>
          <w:color w:val="000000"/>
          <w:sz w:val="21"/>
          <w:szCs w:val="21"/>
          <w:highlight w:val="none"/>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附件4：安全文明施工承诺书</w:t>
      </w:r>
      <w:r>
        <w:rPr>
          <w:rFonts w:hint="eastAsia" w:ascii="宋体" w:hAnsi="宋体" w:eastAsia="宋体" w:cs="宋体"/>
          <w:color w:val="000000"/>
          <w:sz w:val="21"/>
          <w:szCs w:val="21"/>
          <w:highlight w:val="none"/>
        </w:rPr>
      </w:r>
      <w:r/>
    </w:p>
    <w:p>
      <w:pPr>
        <w:pStyle w:val="1007"/>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附件5：建设工程廉政建设责任状</w:t>
      </w:r>
      <w:r>
        <w:rPr>
          <w:rFonts w:hint="eastAsia" w:ascii="宋体" w:hAnsi="宋体" w:eastAsia="宋体" w:cs="宋体"/>
          <w:color w:val="000000"/>
          <w:sz w:val="21"/>
          <w:szCs w:val="21"/>
          <w:highlight w:val="none"/>
        </w:rPr>
      </w:r>
      <w:r/>
    </w:p>
    <w:p>
      <w:pPr>
        <w:pStyle w:val="1007"/>
        <w:numPr>
          <w:ilvl w:val="0"/>
          <w:numId w:val="0"/>
        </w:numPr>
        <w:jc w:val="both"/>
        <w:keepLines/>
        <w:keepNext/>
        <w:spacing w:line="578" w:lineRule="auto"/>
        <w:widowControl w:val="off"/>
        <w:tabs>
          <w:tab w:val="left" w:pos="4211" w:leader="none"/>
        </w:tabs>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pStyle w:val="100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100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100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1007"/>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1007"/>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1007"/>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1007"/>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1007"/>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297" w:name="_Toc71558891"/>
      <w:r>
        <w:rPr>
          <w:rFonts w:hint="eastAsia" w:ascii="宋体" w:hAnsi="宋体" w:eastAsia="宋体" w:cs="宋体"/>
          <w:b/>
          <w:bCs/>
          <w:color w:val="000000"/>
          <w:sz w:val="32"/>
          <w:szCs w:val="32"/>
          <w:highlight w:val="none"/>
          <w:lang w:val="en-US" w:eastAsia="zh-CN" w:bidi="ar-SA"/>
        </w:rPr>
        <w:t xml:space="preserve">附件1：</w:t>
      </w:r>
      <w:bookmarkEnd w:id="297"/>
      <w:r>
        <w:rPr>
          <w:rFonts w:hint="eastAsia" w:ascii="宋体" w:hAnsi="宋体" w:eastAsia="宋体" w:cs="宋体"/>
          <w:b/>
          <w:bCs/>
          <w:color w:val="000000"/>
          <w:sz w:val="32"/>
          <w:szCs w:val="32"/>
          <w:highlight w:val="none"/>
          <w:lang w:val="en-US" w:eastAsia="zh-CN" w:bidi="ar-SA"/>
        </w:rPr>
      </w:r>
      <w:r/>
    </w:p>
    <w:p>
      <w:pPr>
        <w:pStyle w:val="1007"/>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工程量清单和计价表</w:t>
      </w:r>
      <w:r>
        <w:rPr>
          <w:rFonts w:hint="eastAsia" w:ascii="宋体" w:hAnsi="宋体" w:eastAsia="宋体" w:cs="宋体"/>
          <w:b/>
          <w:bCs/>
          <w:color w:val="000000"/>
          <w:sz w:val="28"/>
          <w:szCs w:val="32"/>
          <w:highlight w:val="none"/>
          <w:lang w:val="en-US" w:eastAsia="zh-CN" w:bidi="ar-SA"/>
        </w:rPr>
      </w:r>
      <w:r/>
    </w:p>
    <w:p>
      <w:pPr>
        <w:pStyle w:val="1007"/>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298" w:name="_Toc71558892"/>
      <w:r>
        <w:rPr>
          <w:rFonts w:hint="eastAsia" w:ascii="宋体" w:hAnsi="宋体" w:eastAsia="宋体" w:cs="宋体"/>
          <w:b/>
          <w:bCs/>
          <w:color w:val="000000"/>
          <w:sz w:val="32"/>
          <w:szCs w:val="32"/>
          <w:highlight w:val="none"/>
          <w:lang w:val="en-US" w:eastAsia="zh-CN" w:bidi="ar-SA"/>
        </w:rPr>
        <w:t xml:space="preserve">附件2：</w:t>
      </w:r>
      <w:bookmarkEnd w:id="298"/>
      <w:r>
        <w:rPr>
          <w:rFonts w:hint="eastAsia" w:ascii="宋体" w:hAnsi="宋体" w:eastAsia="宋体" w:cs="宋体"/>
          <w:b/>
          <w:bCs/>
          <w:color w:val="000000"/>
          <w:sz w:val="32"/>
          <w:szCs w:val="32"/>
          <w:highlight w:val="none"/>
          <w:lang w:val="en-US" w:eastAsia="zh-CN" w:bidi="ar-SA"/>
        </w:rPr>
        <w:t xml:space="preserve">   </w:t>
      </w:r>
      <w:r>
        <w:rPr>
          <w:rFonts w:hint="eastAsia" w:ascii="宋体" w:hAnsi="宋体" w:eastAsia="宋体" w:cs="宋体"/>
          <w:b/>
          <w:bCs/>
          <w:color w:val="000000"/>
          <w:sz w:val="32"/>
          <w:szCs w:val="32"/>
          <w:highlight w:val="none"/>
          <w:lang w:val="en-US" w:eastAsia="zh-CN" w:bidi="ar-SA"/>
        </w:rPr>
      </w:r>
      <w:r/>
    </w:p>
    <w:p>
      <w:pPr>
        <w:pStyle w:val="1007"/>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工程质量保修书</w:t>
      </w:r>
      <w:r>
        <w:rPr>
          <w:rFonts w:hint="eastAsia" w:ascii="宋体" w:hAnsi="宋体" w:eastAsia="宋体" w:cs="宋体"/>
          <w:b/>
          <w:bCs/>
          <w:color w:val="000000"/>
          <w:sz w:val="28"/>
          <w:szCs w:val="32"/>
          <w:highlight w:val="none"/>
          <w:lang w:val="en-US" w:eastAsia="zh-CN" w:bidi="ar-SA"/>
        </w:rPr>
      </w:r>
      <w:r/>
    </w:p>
    <w:p>
      <w:pPr>
        <w:pStyle w:val="100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bookmarkStart w:id="299" w:name="_Toc14514948"/>
      <w:r>
        <w:rPr>
          <w:rFonts w:hint="eastAsia" w:ascii="宋体" w:hAnsi="宋体" w:eastAsia="宋体" w:cs="宋体"/>
          <w:color w:val="000000"/>
          <w:sz w:val="21"/>
          <w:szCs w:val="21"/>
          <w:highlight w:val="none"/>
        </w:rPr>
        <w:t xml:space="preserve">一、工程质量保修范围和内容</w:t>
      </w:r>
      <w:bookmarkEnd w:id="299"/>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工程量清单中所有项目均在保修范围内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bookmarkStart w:id="300" w:name="_Toc14514949"/>
      <w:r>
        <w:rPr>
          <w:rFonts w:hint="eastAsia" w:ascii="宋体" w:hAnsi="宋体" w:eastAsia="宋体" w:cs="宋体"/>
          <w:color w:val="000000"/>
          <w:sz w:val="21"/>
          <w:szCs w:val="21"/>
          <w:highlight w:val="none"/>
        </w:rPr>
        <w:t xml:space="preserve">二、质量保修期</w:t>
      </w:r>
      <w:bookmarkEnd w:id="300"/>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1007"/>
        <w:ind w:left="0" w:firstLine="422"/>
        <w:jc w:val="left"/>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bookmarkStart w:id="301" w:name="_Toc14514950"/>
      <w:r>
        <w:rPr>
          <w:rFonts w:hint="eastAsia" w:ascii="宋体" w:hAnsi="宋体" w:eastAsia="宋体" w:cs="宋体"/>
          <w:color w:val="000000"/>
          <w:sz w:val="21"/>
          <w:szCs w:val="21"/>
          <w:highlight w:val="none"/>
        </w:rPr>
        <w:t xml:space="preserve">三、缺陷责任期</w:t>
      </w:r>
      <w:bookmarkEnd w:id="301"/>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bookmarkStart w:id="302" w:name="_Toc14514951"/>
      <w:r>
        <w:rPr>
          <w:rFonts w:hint="eastAsia" w:ascii="宋体" w:hAnsi="宋体" w:eastAsia="宋体" w:cs="宋体"/>
          <w:color w:val="000000"/>
          <w:sz w:val="21"/>
          <w:szCs w:val="21"/>
          <w:highlight w:val="none"/>
        </w:rPr>
        <w:t xml:space="preserve">四、质量保修责任</w:t>
      </w:r>
      <w:bookmarkEnd w:id="302"/>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承包人实施保修。</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bookmarkStart w:id="303" w:name="_Toc14514952"/>
      <w:r>
        <w:rPr>
          <w:rFonts w:hint="eastAsia" w:ascii="宋体" w:hAnsi="宋体" w:eastAsia="宋体" w:cs="宋体"/>
          <w:color w:val="000000"/>
          <w:sz w:val="21"/>
          <w:szCs w:val="21"/>
          <w:highlight w:val="none"/>
        </w:rPr>
        <w:t xml:space="preserve">五、保修费用</w:t>
      </w:r>
      <w:bookmarkEnd w:id="303"/>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1007"/>
        <w:ind w:left="0" w:firstLine="422"/>
        <w:jc w:val="left"/>
        <w:pageBreakBefore w:val="0"/>
        <w:spacing w:line="360" w:lineRule="auto"/>
        <w:widowControl w:val="off"/>
        <w:rPr>
          <w:rFonts w:hint="eastAsia" w:ascii="宋体" w:hAnsi="宋体" w:eastAsia="宋体" w:cs="宋体"/>
          <w:color w:val="000000"/>
          <w:sz w:val="21"/>
          <w:szCs w:val="21"/>
          <w:highlight w:val="none"/>
        </w:rPr>
      </w:pPr>
      <w:r/>
      <w:bookmarkStart w:id="304" w:name="_Toc14514953"/>
      <w:r>
        <w:rPr>
          <w:rFonts w:hint="eastAsia" w:ascii="宋体" w:hAnsi="宋体" w:eastAsia="宋体" w:cs="宋体"/>
          <w:b/>
          <w:color w:val="000000"/>
          <w:sz w:val="21"/>
          <w:szCs w:val="21"/>
          <w:highlight w:val="none"/>
        </w:rPr>
        <w:t xml:space="preserve">六</w:t>
      </w:r>
      <w:r>
        <w:rPr>
          <w:rFonts w:hint="eastAsia" w:ascii="宋体" w:hAnsi="宋体" w:eastAsia="宋体" w:cs="宋体"/>
          <w:color w:val="000000"/>
          <w:sz w:val="21"/>
          <w:szCs w:val="21"/>
          <w:highlight w:val="none"/>
        </w:rPr>
        <w:t xml:space="preserve">、双方约定的其他工程质量保修事项：</w:t>
      </w:r>
      <w:bookmarkEnd w:id="304"/>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7"/>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工程质量保修书作为施工合同附件，其有效期限至保修期满。</w:t>
      </w:r>
      <w:bookmarkStart w:id="305" w:name="_Toc71558893"/>
      <w:r>
        <w:rPr>
          <w:rFonts w:hint="eastAsia" w:ascii="宋体" w:hAnsi="宋体" w:eastAsia="宋体" w:cs="宋体"/>
          <w:color w:val="000000"/>
          <w:sz w:val="21"/>
          <w:szCs w:val="21"/>
          <w:highlight w:val="none"/>
        </w:rPr>
      </w:r>
      <w:r/>
    </w:p>
    <w:p>
      <w:pPr>
        <w:pStyle w:val="1007"/>
        <w:ind w:left="0" w:firstLine="643"/>
        <w:jc w:val="left"/>
        <w:keepLines/>
        <w:keepNext/>
        <w:pageBreakBefore w:val="0"/>
        <w:spacing w:before="0" w:after="0" w:line="360"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1007"/>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1007"/>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1007"/>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pStyle w:val="100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附件3：</w:t>
      </w:r>
      <w:bookmarkEnd w:id="305"/>
      <w:r>
        <w:rPr>
          <w:rFonts w:hint="eastAsia" w:ascii="宋体" w:hAnsi="宋体" w:eastAsia="宋体" w:cs="宋体"/>
          <w:b/>
          <w:bCs/>
          <w:color w:val="000000"/>
          <w:sz w:val="32"/>
          <w:szCs w:val="32"/>
          <w:highlight w:val="none"/>
          <w:lang w:val="en-US" w:eastAsia="zh-CN" w:bidi="ar-SA"/>
        </w:rPr>
      </w:r>
      <w:r/>
    </w:p>
    <w:p>
      <w:pPr>
        <w:pStyle w:val="1007"/>
        <w:ind w:left="567" w:firstLine="2715"/>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6" w:name="_Toc71558894"/>
      <w:r/>
      <w:bookmarkStart w:id="307" w:name="_Toc71558554"/>
      <w:r>
        <w:rPr>
          <w:rFonts w:hint="eastAsia" w:ascii="宋体" w:hAnsi="宋体" w:eastAsia="宋体" w:cs="宋体"/>
          <w:b/>
          <w:bCs/>
          <w:color w:val="000000"/>
          <w:sz w:val="32"/>
          <w:szCs w:val="32"/>
          <w:highlight w:val="none"/>
          <w:lang w:val="en-US" w:eastAsia="zh-CN" w:bidi="ar-SA"/>
        </w:rPr>
        <w:t xml:space="preserve">施工安全协议书</w:t>
      </w:r>
      <w:bookmarkEnd w:id="306"/>
      <w:r/>
      <w:bookmarkEnd w:id="307"/>
      <w:r>
        <w:rPr>
          <w:rFonts w:hint="eastAsia" w:ascii="宋体" w:hAnsi="宋体" w:eastAsia="宋体" w:cs="宋体"/>
          <w:b/>
          <w:bCs/>
          <w:color w:val="000000"/>
          <w:sz w:val="32"/>
          <w:szCs w:val="32"/>
          <w:highlight w:val="none"/>
          <w:lang w:val="en-US" w:eastAsia="zh-CN" w:bidi="ar-SA"/>
        </w:rPr>
      </w:r>
      <w:r/>
    </w:p>
    <w:p>
      <w:pPr>
        <w:pStyle w:val="1007"/>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1007"/>
        <w:spacing w:after="156"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一、工程项目概况</w:t>
      </w:r>
      <w:r>
        <w:rPr>
          <w:rFonts w:hint="eastAsia" w:ascii="宋体" w:hAnsi="宋体" w:eastAsia="宋体" w:cs="宋体"/>
          <w:b/>
          <w:color w:val="000000"/>
          <w:sz w:val="21"/>
          <w:szCs w:val="21"/>
          <w:highlight w:val="none"/>
        </w:rPr>
      </w:r>
      <w:r/>
    </w:p>
    <w:p>
      <w:pPr>
        <w:pStyle w:val="1007"/>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工程名称：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1007"/>
        <w:ind w:firstLine="420"/>
        <w:jc w:val="left"/>
        <w:spacing w:line="360" w:lineRule="auto"/>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工程地点：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07"/>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工程施工范围及主要内容：</w:t>
      </w:r>
      <w:r>
        <w:rPr>
          <w:rFonts w:hint="eastAsia" w:ascii="宋体" w:hAnsi="宋体" w:eastAsia="宋体" w:cs="宋体"/>
          <w:color w:val="000000"/>
          <w:sz w:val="21"/>
          <w:szCs w:val="21"/>
          <w:highlight w:val="none"/>
          <w:u w:val="single"/>
        </w:rPr>
        <w:t xml:space="preserve">详见图纸及工程量清单。 </w:t>
      </w:r>
      <w:r>
        <w:rPr>
          <w:rFonts w:hint="eastAsia" w:ascii="宋体" w:hAnsi="宋体" w:eastAsia="宋体" w:cs="宋体"/>
          <w:b/>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工程施工起止日期：</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至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甲方项目负责人：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乙方项目责任人：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二、甲方的权利、责任和义务：</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贯彻落实国家及地方的有关施工现场安全生产、文明施工的法规和管理规定，配合国家建设施工管理部门及监理公司对施工现场进行全面的安全生产管理和监督。</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项目开工前，甲方项目负责人应组织开展安全交底与教育。</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shd w:val="clear" w:color="auto" w:fill="ffffff"/>
        </w:rPr>
        <w:t xml:space="preserve">甲方不得以任何理由，要求</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shd w:val="clear" w:color="auto" w:fill="ffffff"/>
        </w:rPr>
        <w:t xml:space="preserve">在工程设计或者施工作业中，违反法律、行政法规和</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建筑工程质量</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shd w:val="clear" w:color="auto" w:fill="ffffff"/>
        </w:rPr>
        <w:t xml:space="preserve">、安全标准，降低工程质量。</w:t>
      </w:r>
      <w:r>
        <w:rPr>
          <w:rFonts w:hint="eastAsia" w:ascii="宋体" w:hAnsi="宋体" w:eastAsia="宋体" w:cs="宋体"/>
          <w:color w:val="000000"/>
          <w:sz w:val="21"/>
          <w:szCs w:val="21"/>
          <w:highlight w:val="none"/>
          <w:shd w:val="clear" w:color="auto" w:fill="ffffff"/>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督促乙方建立健全施工现场各项安全生产管理制度。</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对乙方的安全生产培训、劳动保护用品的使用和危险预知工作提出指导意见，并监督落实情况。</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对乙方提出的安全生产要求积极提供帮助。</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按照有关临时用电标准对乙方的临时用电设备设施进行监督和检查。发现乙方在临时用电中存在隐患必须责成乙</w:t>
      </w:r>
      <w:r>
        <w:rPr>
          <w:rFonts w:hint="eastAsia" w:ascii="宋体" w:hAnsi="宋体" w:eastAsia="宋体" w:cs="宋体"/>
          <w:color w:val="000000"/>
          <w:sz w:val="21"/>
          <w:szCs w:val="21"/>
          <w:highlight w:val="none"/>
          <w:lang w:eastAsia="zh-CN"/>
        </w:rPr>
        <w:t xml:space="preserve">方予</w:t>
      </w:r>
      <w:r>
        <w:rPr>
          <w:rFonts w:hint="eastAsia" w:ascii="宋体" w:hAnsi="宋体" w:eastAsia="宋体" w:cs="宋体"/>
          <w:color w:val="000000"/>
          <w:sz w:val="21"/>
          <w:szCs w:val="21"/>
          <w:highlight w:val="none"/>
        </w:rPr>
        <w:t xml:space="preserve">以整改。并监督整改落实情况。</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甲方有义务根据工程项目规模及施工难易程度委托有资质的工程监理机构全过程进行监理，确保工程的安全和质量。</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三、乙方的权利、责任和义务：</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乙方对所承担的施工项目，必须制订施工方案，并结合工程实际制定好保证安全的“三大措施” （组织、技术、安全措施），经甲方项目责任人确认后实施，若是大型基建工程需经市安</w:t>
      </w:r>
      <w:r>
        <w:rPr>
          <w:rFonts w:hint="eastAsia" w:ascii="宋体" w:hAnsi="宋体" w:eastAsia="宋体" w:cs="宋体"/>
          <w:color w:val="000000"/>
          <w:sz w:val="21"/>
          <w:szCs w:val="21"/>
          <w:highlight w:val="none"/>
          <w:lang w:eastAsia="zh-CN"/>
        </w:rPr>
        <w:t xml:space="preserve">监局</w:t>
      </w:r>
      <w:r>
        <w:rPr>
          <w:rFonts w:hint="eastAsia" w:ascii="宋体" w:hAnsi="宋体" w:eastAsia="宋体" w:cs="宋体"/>
          <w:color w:val="000000"/>
          <w:sz w:val="21"/>
          <w:szCs w:val="21"/>
          <w:highlight w:val="none"/>
        </w:rPr>
        <w:t xml:space="preserve">和甲方委托的监理单位审查合格后监督实施。 </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乙方必须贯彻执行国家有关安全生产的方针、政策、法令、法规，遵守国家、行业有关安全施工、文明施工的规定。遵守现场的各项规章制度。</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w:t>
      </w:r>
      <w:r>
        <w:rPr>
          <w:rFonts w:hint="eastAsia" w:ascii="宋体" w:hAnsi="宋体" w:eastAsia="宋体" w:cs="宋体"/>
          <w:color w:val="000000"/>
          <w:sz w:val="21"/>
          <w:szCs w:val="21"/>
          <w:highlight w:val="none"/>
          <w:lang w:eastAsia="zh-CN"/>
        </w:rPr>
        <w:t xml:space="preserve">按照《中华人民共和国</w:t>
      </w:r>
      <w:r>
        <w:rPr>
          <w:rFonts w:hint="eastAsia" w:ascii="宋体" w:hAnsi="宋体" w:eastAsia="宋体" w:cs="宋体"/>
          <w:color w:val="000000"/>
          <w:sz w:val="21"/>
          <w:szCs w:val="21"/>
          <w:highlight w:val="none"/>
        </w:rPr>
        <w:t xml:space="preserve">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工程开工前，必须由乙方项目责任人组织施工人员进行安全技术教育，让全体施工人员掌握工程特点及施工安全措施，未经安全生产教育培训和无证人员，不得上岗作业。</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乙方应向甲方提供施工现场《生产安全事故应急救援预案》。</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乙方应自觉接受甲方、监理、市安监部门的监督和指导。对甲方检查提出的安全隐患整改通知，必须及时整改。施工中一旦发生人身事故或危及生产运行的不安全情况，必须立即报告甲方项目负责人。</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乙方必须按国家有关规定，为施工人员配备合格的劳动防护用品及安全用具，并保证施工工具、器械使用安全。 </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eastAsia="宋体" w:cs="宋体"/>
          <w:color w:val="000000"/>
          <w:sz w:val="21"/>
          <w:szCs w:val="21"/>
          <w:highlight w:val="none"/>
          <w:lang w:eastAsia="zh-CN"/>
        </w:rPr>
        <w:t xml:space="preserve">具</w:t>
      </w:r>
      <w:r>
        <w:rPr>
          <w:rFonts w:hint="eastAsia" w:ascii="宋体" w:hAnsi="宋体" w:eastAsia="宋体" w:cs="宋体"/>
          <w:color w:val="000000"/>
          <w:sz w:val="21"/>
          <w:szCs w:val="21"/>
          <w:highlight w:val="none"/>
        </w:rPr>
        <w:t xml:space="preserve">等均应符合施工要求。对施工现场脚手架每天开工前须派专人进行检查，发现隐患应及时整改。各类安全防护设施、遮栏、安全标志牌、警告牌和接地线等乙方不得擅自拆除、更改。</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乙方承建的项目，禁止再行转包。总包方必须对分包方进行安全管理与监督，分包工程发生安全事故时，总包单位与分包单位承担连带责任。</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乙方有义务接受学校安全管理部门的监督检查与安全教育，并签订与严格执行学校安全管理部门根据学校实际情况制定《校园安全文明施工承诺书》。</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四、工程施工安全注意要点</w:t>
      </w:r>
      <w:r>
        <w:rPr>
          <w:rFonts w:hint="eastAsia" w:ascii="宋体" w:hAnsi="宋体" w:eastAsia="宋体" w:cs="宋体"/>
          <w:b/>
          <w:color w:val="000000"/>
          <w:sz w:val="21"/>
          <w:szCs w:val="21"/>
          <w:highlight w:val="none"/>
          <w:lang w:val="en-US" w:eastAsia="zh-CN" w:bidi="ar-SA"/>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安全用电</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向甲方提供书面的临时用电申请。设备设施需要增容时，必须重新办理用电申请手续。</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执行临时用电安全技术交底制度，对施工区域内自行管辖的操作人员进行临时用电安全技术交底，避免违章指挥、违章操作和误操作，确保安全用电。</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机电设备使用</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乙方应向甲方提供机械设备相关的技术文件和出厂说明书，还必须提供具有专业资质的检测、检验单位出具的安全技术检测证明，否则，不得投入使用。</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起重机械设备的安装和拆卸必须由有资格的单位和专业人员进行，并应有专人定期进行维修和保养，对达不到安全要求又不能修复的机械设备，必须立即停用，撤离施工现场。</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人员安全</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必须按规定使用安全带，安全带必须高挂低用，挂设点必须安全、可靠。</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五、违约责任　　</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由于甲方或乙方责任造成对方或第三方的人身伤害、设备损坏等财产损失，由责任方承担相应责任，并赔偿对方或第三方因此造成的全部损失。　</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施工主体合同履行中，发现乙方提供的有关资质材料无效，甲方有权解除合同，并由乙方承担由此造成的一切损失。</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发现乙方现场作业人员有违章行为的，比照甲方有关安全生产奖惩规定中对甲方职工相类似的违章行为应扣款数额，承担相应的违约金。　　</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rPr>
          <w:rFonts w:hint="eastAsia" w:ascii="宋体" w:hAnsi="宋体" w:eastAsia="宋体" w:cs="宋体"/>
          <w:color w:val="000000"/>
          <w:sz w:val="21"/>
          <w:szCs w:val="21"/>
          <w:highlight w:val="non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六、安全施工保证金：</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经双方单位协商一致，本工程施工合同金额的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rPr>
          <w:rFonts w:hint="eastAsia" w:ascii="宋体" w:hAnsi="宋体" w:eastAsia="宋体" w:cs="宋体"/>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rPr>
        <w:t xml:space="preserve">施工期间发生人身死亡事故、设备事故，扣除50%～100%保证金； </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u w:val="single"/>
        </w:rPr>
        <w:t xml:space="preserve">施工期间发生人身重伤事故，扣除50%～80%保证金； </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u w:val="single"/>
        </w:rPr>
        <w:t xml:space="preserve">施工期间发生人身轻伤或严重未遂事故，扣除30%～50%保证金； </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4.</w:t>
      </w:r>
      <w:r>
        <w:rPr>
          <w:rFonts w:hint="eastAsia" w:ascii="宋体" w:hAnsi="宋体" w:eastAsia="宋体" w:cs="宋体"/>
          <w:color w:val="000000"/>
          <w:sz w:val="21"/>
          <w:szCs w:val="21"/>
          <w:highlight w:val="none"/>
          <w:u w:val="single"/>
        </w:rPr>
        <w:t xml:space="preserve">现场违章指挥、违章作业，或擅自调换人员，又未经安全教育的，每人次扣除10%～30%保证金。</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rPr>
        <w:t xml:space="preserve">特种人员无证上岗的，每人次扣除5%～10%保证金。</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6.</w:t>
      </w:r>
      <w:r>
        <w:rPr>
          <w:rFonts w:hint="eastAsia" w:ascii="宋体" w:hAnsi="宋体" w:eastAsia="宋体" w:cs="宋体"/>
          <w:color w:val="000000"/>
          <w:sz w:val="21"/>
          <w:szCs w:val="21"/>
          <w:highlight w:val="none"/>
          <w:u w:val="single"/>
        </w:rPr>
        <w:t xml:space="preserve">乙方人员无故到其他生产区域或擅自动用甲方的设施设备等，每人次扣除5%保证金。</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7.</w:t>
      </w:r>
      <w:r>
        <w:rPr>
          <w:rFonts w:hint="eastAsia" w:ascii="宋体" w:hAnsi="宋体" w:eastAsia="宋体" w:cs="宋体"/>
          <w:color w:val="000000"/>
          <w:sz w:val="21"/>
          <w:szCs w:val="21"/>
          <w:highlight w:val="none"/>
          <w:u w:val="single"/>
        </w:rPr>
        <w:t xml:space="preserve">乙方对甲方提出的安全整改意见不及时整改的，每逾期一天，扣除2%保证金。</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8.</w:t>
      </w:r>
      <w:r>
        <w:rPr>
          <w:rFonts w:hint="eastAsia" w:ascii="宋体" w:hAnsi="宋体" w:eastAsia="宋体" w:cs="宋体"/>
          <w:color w:val="000000"/>
          <w:sz w:val="21"/>
          <w:szCs w:val="21"/>
          <w:highlight w:val="none"/>
          <w:u w:val="single"/>
        </w:rPr>
        <w:t xml:space="preserve">违反《校园安全文明施工承诺书》内容的事项，每次扣除1%～5%保证金。</w:t>
      </w:r>
      <w:r>
        <w:rPr>
          <w:rFonts w:hint="eastAsia" w:ascii="宋体" w:hAnsi="宋体" w:eastAsia="宋体" w:cs="宋体"/>
          <w:color w:val="000000"/>
          <w:sz w:val="21"/>
          <w:szCs w:val="21"/>
          <w:highlight w:val="none"/>
          <w:u w:val="single"/>
        </w:rPr>
      </w:r>
      <w:r/>
    </w:p>
    <w:p>
      <w:pPr>
        <w:pStyle w:val="1007"/>
        <w:ind w:left="1"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安全施工保证金的扣除需经</w:t>
      </w:r>
      <w:r>
        <w:rPr>
          <w:rFonts w:hint="eastAsia" w:ascii="宋体" w:hAnsi="宋体" w:eastAsia="宋体" w:cs="宋体"/>
          <w:color w:val="000000"/>
          <w:sz w:val="21"/>
          <w:szCs w:val="21"/>
          <w:highlight w:val="none"/>
          <w:u w:val="single"/>
        </w:rPr>
        <w:t xml:space="preserve">甲方项目负责人</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u w:val="single"/>
        </w:rPr>
        <w:t xml:space="preserve">甲方安全管理部门</w:t>
      </w:r>
      <w:r>
        <w:rPr>
          <w:rFonts w:hint="eastAsia" w:ascii="宋体" w:hAnsi="宋体" w:eastAsia="宋体" w:cs="宋体"/>
          <w:color w:val="000000"/>
          <w:sz w:val="21"/>
          <w:szCs w:val="21"/>
          <w:highlight w:val="none"/>
        </w:rPr>
        <w:t xml:space="preserve">签字盖章确认后提交本项目决算审计单位在工程决算审计中进行扣款。</w:t>
      </w:r>
      <w:r>
        <w:rPr>
          <w:rFonts w:hint="eastAsia" w:ascii="宋体" w:hAnsi="宋体" w:eastAsia="宋体" w:cs="宋体"/>
          <w:color w:val="000000"/>
          <w:sz w:val="21"/>
          <w:szCs w:val="21"/>
          <w:highlight w:val="none"/>
          <w:u w:val="singl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按上述条款执行后，仍追究其他责任。</w:t>
      </w:r>
      <w:r>
        <w:rPr>
          <w:rFonts w:hint="eastAsia" w:ascii="宋体" w:hAnsi="宋体" w:eastAsia="宋体" w:cs="宋体"/>
          <w:color w:val="000000"/>
          <w:sz w:val="21"/>
          <w:szCs w:val="21"/>
          <w:highlight w:val="none"/>
        </w:rPr>
      </w:r>
      <w:r/>
    </w:p>
    <w:p>
      <w:pPr>
        <w:pStyle w:val="1007"/>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七、甲乙双方约定的其他事项：</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rPr>
          <w:rFonts w:hint="eastAsia" w:ascii="宋体" w:hAnsi="宋体" w:eastAsia="宋体" w:cs="宋体"/>
          <w:color w:val="000000"/>
          <w:sz w:val="21"/>
          <w:szCs w:val="21"/>
          <w:highlight w:val="none"/>
          <w:u w:val="single"/>
        </w:rPr>
      </w:r>
      <w:r/>
    </w:p>
    <w:p>
      <w:pPr>
        <w:pStyle w:val="1007"/>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八、争议与仲裁</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本协议执行过程中，如发生争议，由双方协商、调解解决；若经协商、调解不能解决争议的，按施工主体合同中相关条款执行。</w:t>
      </w:r>
      <w:r>
        <w:rPr>
          <w:rFonts w:hint="eastAsia" w:ascii="宋体" w:hAnsi="宋体" w:eastAsia="宋体" w:cs="宋体"/>
          <w:color w:val="000000"/>
          <w:sz w:val="21"/>
          <w:szCs w:val="21"/>
          <w:highlight w:val="none"/>
        </w:rPr>
      </w:r>
      <w:r/>
    </w:p>
    <w:p>
      <w:pPr>
        <w:pStyle w:val="1007"/>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九、协议的生效与有效期</w:t>
      </w:r>
      <w:r>
        <w:rPr>
          <w:rFonts w:hint="eastAsia" w:ascii="宋体" w:hAnsi="宋体" w:eastAsia="宋体" w:cs="宋体"/>
          <w:b/>
          <w:color w:val="000000"/>
          <w:sz w:val="21"/>
          <w:szCs w:val="21"/>
          <w:highlight w:val="none"/>
        </w:rPr>
      </w:r>
      <w:r/>
    </w:p>
    <w:p>
      <w:pPr>
        <w:pStyle w:val="100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本协议与工程施工主体合同同步有效。</w:t>
      </w:r>
      <w:bookmarkStart w:id="308" w:name="_Toc71558895"/>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rPr>
        <w:t xml:space="preserve">附件4：</w:t>
      </w:r>
      <w:bookmarkEnd w:id="308"/>
      <w:r>
        <w:rPr>
          <w:rFonts w:hint="eastAsia" w:ascii="宋体" w:hAnsi="宋体" w:eastAsia="宋体" w:cs="宋体"/>
          <w:color w:val="000000"/>
          <w:sz w:val="21"/>
          <w:szCs w:val="21"/>
          <w:highlight w:val="none"/>
        </w:rPr>
      </w:r>
      <w:r/>
    </w:p>
    <w:p>
      <w:pPr>
        <w:pStyle w:val="1007"/>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9" w:name="_Toc71558556"/>
      <w:r/>
      <w:bookmarkStart w:id="310" w:name="_Toc71558896"/>
      <w:r>
        <w:rPr>
          <w:rFonts w:hint="eastAsia" w:ascii="宋体" w:hAnsi="宋体" w:eastAsia="宋体" w:cs="宋体"/>
          <w:b/>
          <w:bCs/>
          <w:color w:val="000000"/>
          <w:sz w:val="32"/>
          <w:szCs w:val="32"/>
          <w:highlight w:val="none"/>
          <w:lang w:val="en-US" w:eastAsia="zh-CN" w:bidi="ar-SA"/>
        </w:rPr>
        <w:t xml:space="preserve">安全文明施工承诺书</w:t>
      </w:r>
      <w:bookmarkEnd w:id="309"/>
      <w:r/>
      <w:bookmarkEnd w:id="310"/>
      <w:r>
        <w:rPr>
          <w:rFonts w:hint="eastAsia" w:ascii="宋体" w:hAnsi="宋体" w:eastAsia="宋体" w:cs="宋体"/>
          <w:b/>
          <w:bCs/>
          <w:color w:val="000000"/>
          <w:sz w:val="32"/>
          <w:szCs w:val="32"/>
          <w:highlight w:val="none"/>
          <w:lang w:val="en-US" w:eastAsia="zh-CN" w:bidi="ar-SA"/>
        </w:rPr>
      </w:r>
      <w:r/>
    </w:p>
    <w:p>
      <w:pPr>
        <w:pStyle w:val="1007"/>
        <w:ind w:firstLine="47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00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为保证本公司承揽的项目顺利完成，切实维护施工期间的校园安全稳定、确保校园正常的教学生活秩序，特承诺如下： </w:t>
      </w:r>
      <w:r>
        <w:rPr>
          <w:rFonts w:hint="eastAsia" w:ascii="宋体" w:hAnsi="宋体" w:eastAsia="宋体" w:cs="宋体"/>
          <w:color w:val="000000"/>
          <w:sz w:val="21"/>
          <w:szCs w:val="21"/>
          <w:highlight w:val="none"/>
        </w:rPr>
      </w:r>
      <w:r/>
    </w:p>
    <w:p>
      <w:pPr>
        <w:pStyle w:val="1007"/>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施工现场安全范围需设临时围挡，拉警戒线并挂牌告示，告示牌中需明示工程名称、施工单位名称、项目负责人、联系电话。</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施工现场内应保持整洁，无杂物、积水、异味，场内道路必须保证畅通； 各种材料应堆放整齐，施工垃圾须定点堆放，及时清运，严禁在施工现场以外堆放材料、垃圾。 </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施工工序安排应考虑噪声、照明对学校秩序的影响，严格按照无锡市有关规定执行，避免扰民；施工现场严禁随意大小便；生活、生产废水及施工废水未处理合格，不得排入学校下水道及河道。</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施工过程中不得破坏校园里的树木、绿地、景观；不得损坏教学仪器、设备、家具；不得随意改动现有给排水、强弱电、消防、暖通设施；</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土石方及建筑垃圾外运过程，严格按程序操作，不得在校内外随意遗洒，同时应有避免扬尘的措施。</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施工现场临时用电必须符合《施工现场临时用电安全技术规范》，严禁非专业人员接拆电线，防止发生触电事故，严禁使用电炉等妨碍现场安全的用电设备。</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现场消防器材配备齐全、位置合理，保证消防道路畅通；施工现场严禁吸烟，剧毒、易燃易爆物品及施工动火必须有专人负责管理。</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进入施工现场需按规定戴好安全帽，高空作业必须系好安全带，严禁工人酒后上岗，严禁攀爬脚手架，高处作业严禁向下抛掷物品。</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rPr>
          <w:rFonts w:hint="eastAsia" w:ascii="宋体" w:hAnsi="宋体" w:eastAsia="宋体" w:cs="宋体"/>
          <w:color w:val="000000"/>
          <w:sz w:val="21"/>
          <w:szCs w:val="21"/>
          <w:highlight w:val="none"/>
          <w:lang w:val="en-US" w:eastAsia="zh-CN" w:bidi="ar-SA"/>
        </w:rPr>
      </w:r>
      <w:r/>
    </w:p>
    <w:p>
      <w:pPr>
        <w:pStyle w:val="1007"/>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以上条款如有违反，我单位自愿接受建设单位对本单位的任何处罚，并承担由此引起的相关责任。</w:t>
      </w:r>
      <w:r>
        <w:rPr>
          <w:rFonts w:hint="eastAsia" w:ascii="宋体" w:hAnsi="宋体" w:eastAsia="宋体" w:cs="宋体"/>
          <w:color w:val="000000"/>
          <w:sz w:val="21"/>
          <w:szCs w:val="21"/>
          <w:highlight w:val="none"/>
          <w:lang w:val="en-US" w:eastAsia="zh-CN" w:bidi="ar-SA"/>
        </w:rPr>
      </w:r>
      <w:r/>
    </w:p>
    <w:p>
      <w:pPr>
        <w:pStyle w:val="1007"/>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承诺单位（公章）：   </w:t>
      </w:r>
      <w:r>
        <w:rPr>
          <w:rFonts w:hint="eastAsia" w:ascii="宋体" w:hAnsi="宋体" w:eastAsia="宋体" w:cs="宋体"/>
          <w:color w:val="000000"/>
          <w:sz w:val="21"/>
          <w:szCs w:val="21"/>
          <w:highlight w:val="none"/>
        </w:rPr>
      </w:r>
      <w:r/>
    </w:p>
    <w:p>
      <w:pPr>
        <w:pStyle w:val="1007"/>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法定代表人（或其委托代理人）：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7"/>
        <w:ind w:firstLine="357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311" w:name="_Toc71558897"/>
      <w:r>
        <w:rPr>
          <w:rFonts w:hint="eastAsia" w:ascii="宋体" w:hAnsi="宋体" w:eastAsia="宋体" w:cs="宋体"/>
          <w:color w:val="000000"/>
          <w:sz w:val="21"/>
          <w:szCs w:val="21"/>
          <w:highlight w:val="none"/>
        </w:rPr>
      </w:r>
      <w:r/>
    </w:p>
    <w:p>
      <w:pPr>
        <w:pStyle w:val="1007"/>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1007"/>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100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附件5：</w:t>
      </w:r>
      <w:bookmarkEnd w:id="311"/>
      <w:r>
        <w:rPr>
          <w:rFonts w:hint="eastAsia" w:ascii="宋体" w:hAnsi="宋体" w:eastAsia="宋体" w:cs="宋体"/>
          <w:b/>
          <w:bCs/>
          <w:color w:val="000000"/>
          <w:sz w:val="32"/>
          <w:szCs w:val="32"/>
          <w:highlight w:val="none"/>
          <w:lang w:val="en-US" w:eastAsia="zh-CN" w:bidi="ar-SA"/>
        </w:rPr>
      </w:r>
      <w:r/>
    </w:p>
    <w:p>
      <w:pPr>
        <w:pStyle w:val="1007"/>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12" w:name="_Toc71558898"/>
      <w:r/>
      <w:bookmarkStart w:id="313" w:name="_Toc71558558"/>
      <w:r>
        <w:rPr>
          <w:rFonts w:hint="eastAsia" w:ascii="宋体" w:hAnsi="宋体" w:eastAsia="宋体" w:cs="宋体"/>
          <w:b/>
          <w:bCs/>
          <w:color w:val="000000"/>
          <w:sz w:val="32"/>
          <w:szCs w:val="32"/>
          <w:highlight w:val="none"/>
          <w:lang w:val="en-US" w:eastAsia="zh-CN" w:bidi="ar-SA"/>
        </w:rPr>
        <w:t xml:space="preserve">建设工程廉政建设责任状</w:t>
      </w:r>
      <w:bookmarkEnd w:id="312"/>
      <w:r/>
      <w:bookmarkEnd w:id="313"/>
      <w:r>
        <w:rPr>
          <w:rFonts w:hint="eastAsia" w:ascii="宋体" w:hAnsi="宋体" w:eastAsia="宋体" w:cs="宋体"/>
          <w:b/>
          <w:bCs/>
          <w:color w:val="000000"/>
          <w:sz w:val="32"/>
          <w:szCs w:val="32"/>
          <w:highlight w:val="none"/>
          <w:lang w:val="en-US" w:eastAsia="zh-CN" w:bidi="ar-SA"/>
        </w:rPr>
      </w:r>
      <w:r/>
    </w:p>
    <w:p>
      <w:pPr>
        <w:pStyle w:val="1007"/>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7"/>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发包单位：（甲方）</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r>
      <w:r/>
    </w:p>
    <w:p>
      <w:pPr>
        <w:pStyle w:val="1007"/>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承包单位：（乙方）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rPr>
          <w:rFonts w:hint="eastAsia" w:ascii="宋体" w:hAnsi="宋体" w:eastAsia="宋体" w:cs="宋体"/>
          <w:color w:val="000000"/>
          <w:sz w:val="21"/>
          <w:szCs w:val="21"/>
          <w:highlight w:val="none"/>
        </w:rPr>
      </w:r>
      <w:r/>
    </w:p>
    <w:p>
      <w:pPr>
        <w:pStyle w:val="1007"/>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各方共同责任</w:t>
      </w:r>
      <w:r>
        <w:rPr>
          <w:rFonts w:hint="eastAsia" w:ascii="宋体" w:hAnsi="宋体" w:eastAsia="宋体" w:cs="宋体"/>
          <w:b/>
          <w:bCs/>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严格遵守国家关于市场准入、项目招标投标和市场活动等有关法律法规以及廉政建设的各项规定。</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完善自我监督约束机制。各项业务活动必须坚持公开、公平、公正、诚信的原则，经常开展对相关工作人员的勤政廉政教育，制定切实有效的廉政建设规定和制度。</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严格执行合同，自觉按合同办事，不得为获取不正当利益而损害对方的利益。</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rPr>
          <w:rFonts w:hint="eastAsia" w:ascii="宋体" w:hAnsi="宋体" w:eastAsia="宋体" w:cs="宋体"/>
          <w:color w:val="000000"/>
          <w:sz w:val="21"/>
          <w:szCs w:val="21"/>
          <w:highlight w:val="none"/>
        </w:rPr>
      </w:r>
      <w:r/>
    </w:p>
    <w:p>
      <w:pPr>
        <w:pStyle w:val="1007"/>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责任</w:t>
      </w:r>
      <w:r>
        <w:rPr>
          <w:rFonts w:hint="eastAsia" w:ascii="宋体" w:hAnsi="宋体" w:eastAsia="宋体" w:cs="宋体"/>
          <w:b/>
          <w:bCs/>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领导和相关工作人员，在项目业务的事前、事中、事后应遵守以下规定：</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（一）不准向对方单位和相关单位索要或接受回扣、礼金、有价证券、贵重物品和好处费、感谢费等。</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（二）不准在对方单位和相关单位报销任何由本单位承担或个人支付的费用。</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（三）不准要求、暗示和接受对方和相关单位为个人装修住房、婚丧嫁娶、配偶子女的工作安排以及出国（境）、旅游等提供方便。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（四）不准参加有可能影响公正执行公务的宴请、健身、娱乐等活动。</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rPr>
          <w:rFonts w:hint="eastAsia" w:ascii="宋体" w:hAnsi="宋体" w:eastAsia="宋体" w:cs="宋体"/>
          <w:color w:val="000000"/>
          <w:sz w:val="21"/>
          <w:szCs w:val="21"/>
          <w:highlight w:val="none"/>
        </w:rPr>
      </w:r>
      <w:r/>
    </w:p>
    <w:p>
      <w:pPr>
        <w:pStyle w:val="1007"/>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中标单位责任</w:t>
      </w:r>
      <w:r>
        <w:rPr>
          <w:rFonts w:hint="eastAsia" w:ascii="宋体" w:hAnsi="宋体" w:eastAsia="宋体" w:cs="宋体"/>
          <w:b/>
          <w:bCs/>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严格按照中标合同约定的事项履行职责，与学院的相关人员保持正常的业务关系，确保中标项目质量，如期完成。并遵守以下规定：</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（一）不准以任何理由向学院相关工作人员赠送礼金、有价证券、贵重物品和回扣、好处费、感谢费等。</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（二）不准以任何理由为对方单位、个人承担或支付与本次经济活动无关的费用。</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（三）不准为学院相关人员装修住房、婚丧嫁娶、配偶子女的工作安排以及出国（境）、旅游等提供方便。</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（四）不准以任何理由为学院相关部门、人员组织有可能影响公正执行公务的宴请、健身、娱乐等活动。</w:t>
      </w:r>
      <w:r>
        <w:rPr>
          <w:rFonts w:hint="eastAsia" w:ascii="宋体" w:hAnsi="宋体" w:eastAsia="宋体" w:cs="宋体"/>
          <w:color w:val="000000"/>
          <w:sz w:val="21"/>
          <w:szCs w:val="21"/>
          <w:highlight w:val="none"/>
        </w:rPr>
      </w:r>
      <w:r/>
    </w:p>
    <w:p>
      <w:pPr>
        <w:pStyle w:val="1007"/>
        <w:numPr>
          <w:ilvl w:val="0"/>
          <w:numId w:val="12"/>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（一）学院相关工作人员有违反本责任书第一条、第二条规定的，按照管理权限，依据有关法律法规和规定给予党纪、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或组织处理，涉嫌犯罪的，移送司法机关追究刑事责任；造成经济损失的，应予以赔偿。</w:t>
      </w:r>
      <w:r>
        <w:rPr>
          <w:rFonts w:hint="eastAsia" w:ascii="宋体" w:hAnsi="宋体" w:eastAsia="宋体" w:cs="宋体"/>
          <w:color w:val="000000"/>
          <w:sz w:val="21"/>
          <w:szCs w:val="21"/>
          <w:highlight w:val="none"/>
        </w:rPr>
      </w:r>
      <w:r/>
    </w:p>
    <w:p>
      <w:pPr>
        <w:pStyle w:val="100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（二）中标单位工作人员有违反本责任书第一、三条规定的，按照管理权限，依据有关法律法规和规定给予党纪、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或组织处理；涉嫌犯罪的，移送司法机关追究刑事责任；给学院造成经济损失的，应给予赔偿。</w:t>
      </w:r>
      <w:r>
        <w:rPr>
          <w:rFonts w:hint="eastAsia" w:ascii="宋体" w:hAnsi="宋体" w:eastAsia="宋体" w:cs="宋体"/>
          <w:color w:val="000000"/>
          <w:sz w:val="21"/>
          <w:szCs w:val="21"/>
          <w:highlight w:val="none"/>
        </w:rPr>
      </w:r>
      <w:r/>
    </w:p>
    <w:p>
      <w:pPr>
        <w:pStyle w:val="1007"/>
        <w:numPr>
          <w:ilvl w:val="0"/>
          <w:numId w:val="12"/>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本责任状作为合同的附件，具有同等法律效力。</w:t>
      </w:r>
      <w:r>
        <w:rPr>
          <w:rFonts w:hint="eastAsia" w:ascii="宋体" w:hAnsi="宋体" w:eastAsia="宋体" w:cs="宋体"/>
          <w:color w:val="000000"/>
          <w:sz w:val="21"/>
          <w:szCs w:val="21"/>
          <w:highlight w:val="none"/>
        </w:rPr>
      </w:r>
      <w:r/>
    </w:p>
    <w:p>
      <w:pPr>
        <w:pStyle w:val="1007"/>
        <w:numPr>
          <w:ilvl w:val="0"/>
          <w:numId w:val="12"/>
        </w:numPr>
        <w:ind w:left="0"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本责任状的有效期限为双方签署之日起至工程验收合格后保修期满为止。</w:t>
      </w:r>
      <w:r>
        <w:rPr>
          <w:rFonts w:hint="eastAsia" w:ascii="宋体" w:hAnsi="宋体" w:eastAsia="宋体" w:cs="宋体"/>
          <w:color w:val="000000"/>
          <w:sz w:val="21"/>
          <w:szCs w:val="21"/>
          <w:highlight w:val="none"/>
        </w:rPr>
      </w:r>
      <w:r/>
    </w:p>
    <w:p>
      <w:pPr>
        <w:pStyle w:val="100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bCs/>
          <w:sz w:val="24"/>
          <w:highlight w:val="none"/>
        </w:rPr>
      </w:pPr>
      <w:r>
        <w:rPr>
          <w:rFonts w:hint="eastAsia" w:ascii="宋体" w:hAnsi="宋体"/>
          <w:bCs/>
          <w:sz w:val="24"/>
          <w:highlight w:val="none"/>
        </w:rPr>
      </w:r>
      <w:r/>
    </w:p>
    <w:p>
      <w:pPr>
        <w:pStyle w:val="1054"/>
        <w:ind w:left="0" w:firstLine="0"/>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pStyle w:val="1054"/>
        <w:ind w:left="0" w:firstLine="0"/>
        <w:rPr>
          <w:rFonts w:hint="eastAsia" w:ascii="宋体" w:hAnsi="宋体"/>
          <w:sz w:val="24"/>
          <w:szCs w:val="24"/>
          <w:highlight w:val="none"/>
        </w:rPr>
      </w:pPr>
      <w:r>
        <w:rPr>
          <w:rFonts w:hint="eastAsia" w:ascii="宋体" w:hAnsi="宋体"/>
          <w:bCs/>
          <w:sz w:val="24"/>
          <w:highlight w:val="none"/>
        </w:rPr>
      </w:r>
      <w:r/>
    </w:p>
    <w:p>
      <w:pPr>
        <w:pStyle w:val="1054"/>
        <w:ind w:left="0"/>
        <w:rPr>
          <w:rFonts w:hint="eastAsia" w:ascii="宋体" w:hAnsi="宋体"/>
          <w:bCs/>
          <w:sz w:val="24"/>
          <w:highlight w:val="none"/>
        </w:rPr>
      </w:pPr>
      <w:r>
        <w:rPr>
          <w:rFonts w:hint="eastAsia" w:ascii="宋体" w:hAnsi="宋体"/>
          <w:bCs/>
          <w:sz w:val="24"/>
          <w:highlight w:val="none"/>
        </w:rPr>
      </w:r>
      <w:r/>
    </w:p>
    <w:p>
      <w:pPr>
        <w:pStyle w:val="1007"/>
        <w:numPr>
          <w:ilvl w:val="0"/>
          <w:numId w:val="9"/>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采购需求</w:t>
      </w:r>
      <w:r>
        <w:rPr>
          <w:rFonts w:hint="eastAsia" w:ascii="黑体" w:hAnsi="黑体" w:eastAsia="黑体" w:cs="黑体"/>
          <w:sz w:val="36"/>
          <w:szCs w:val="36"/>
          <w:highlight w:val="none"/>
        </w:rPr>
      </w:r>
      <w:r/>
    </w:p>
    <w:p>
      <w:pPr>
        <w:pStyle w:val="1007"/>
        <w:ind w:firstLine="360"/>
        <w:spacing w:line="360" w:lineRule="auto"/>
        <w:tabs>
          <w:tab w:val="left" w:pos="945" w:leader="none"/>
          <w:tab w:val="left" w:pos="1125" w:leader="none"/>
        </w:tabs>
        <w:rPr>
          <w:rFonts w:ascii="宋体" w:hAnsi="宋体" w:eastAsia="宋体"/>
          <w:b/>
          <w:color w:val="000000"/>
          <w:sz w:val="30"/>
          <w:szCs w:val="30"/>
        </w:rPr>
      </w:pPr>
      <w:r>
        <w:rPr>
          <w:rFonts w:hint="eastAsia" w:ascii="宋体" w:hAnsi="宋体" w:eastAsia="宋体"/>
          <w:b/>
          <w:color w:val="000000"/>
          <w:sz w:val="30"/>
          <w:szCs w:val="30"/>
        </w:rPr>
        <w:t xml:space="preserve">本项目属性：</w:t>
      </w:r>
      <w:r>
        <w:rPr>
          <w:rFonts w:hint="eastAsia" w:ascii="宋体" w:hAnsi="宋体" w:eastAsia="宋体"/>
          <w:b/>
          <w:color w:val="000000"/>
          <w:sz w:val="30"/>
          <w:szCs w:val="30"/>
          <w:lang w:val="en-US" w:eastAsia="zh-CN"/>
        </w:rPr>
        <w:t xml:space="preserve">工程</w:t>
      </w:r>
      <w:r>
        <w:rPr>
          <w:rFonts w:hint="eastAsia" w:ascii="宋体" w:hAnsi="宋体" w:eastAsia="宋体"/>
          <w:b/>
          <w:color w:val="000000"/>
          <w:sz w:val="30"/>
          <w:szCs w:val="30"/>
        </w:rPr>
        <w:t xml:space="preserve">类项目</w:t>
      </w:r>
      <w:r>
        <w:rPr>
          <w:rFonts w:ascii="宋体" w:hAnsi="宋体" w:eastAsia="宋体"/>
          <w:b/>
          <w:color w:val="000000"/>
          <w:sz w:val="30"/>
          <w:szCs w:val="30"/>
        </w:rPr>
      </w:r>
      <w:r/>
    </w:p>
    <w:p>
      <w:pPr>
        <w:pStyle w:val="1007"/>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1007"/>
        <w:ind w:firstLine="480"/>
        <w:spacing w:line="360" w:lineRule="auto"/>
        <w:rPr>
          <w:b/>
          <w:color w:val="000000"/>
          <w:sz w:val="24"/>
        </w:rPr>
      </w:pPr>
      <w:r>
        <w:rPr>
          <w:rFonts w:hint="eastAsia" w:ascii="宋体" w:hAnsi="宋体"/>
          <w:bCs/>
          <w:color w:val="000000"/>
          <w:sz w:val="24"/>
          <w:szCs w:val="24"/>
        </w:rPr>
        <w:t xml:space="preserve">本项目标的物所属行业：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b/>
          <w:color w:val="000000"/>
          <w:sz w:val="24"/>
        </w:rPr>
      </w:r>
      <w:r/>
    </w:p>
    <w:p>
      <w:pPr>
        <w:pStyle w:val="1007"/>
        <w:ind w:firstLine="360"/>
        <w:spacing w:line="360" w:lineRule="auto"/>
        <w:tabs>
          <w:tab w:val="left" w:pos="945" w:leader="none"/>
          <w:tab w:val="left" w:pos="1125" w:leader="none"/>
        </w:tabs>
        <w:rPr>
          <w:rFonts w:ascii="宋体" w:hAnsi="宋体"/>
          <w:b/>
          <w:color w:val="000000"/>
          <w:sz w:val="30"/>
          <w:szCs w:val="30"/>
        </w:rPr>
      </w:pPr>
      <w:r>
        <w:rPr>
          <w:rFonts w:hint="eastAsia" w:ascii="宋体" w:hAnsi="宋体"/>
          <w:b/>
          <w:color w:val="000000"/>
          <w:sz w:val="30"/>
          <w:szCs w:val="30"/>
        </w:rPr>
        <w:t xml:space="preserve">第一部分  </w:t>
      </w:r>
      <w:r>
        <w:rPr>
          <w:rFonts w:hint="eastAsia" w:ascii="宋体" w:hAnsi="宋体" w:eastAsia="宋体"/>
          <w:b/>
          <w:color w:val="000000"/>
          <w:sz w:val="30"/>
          <w:szCs w:val="30"/>
        </w:rPr>
        <w:t xml:space="preserve">项目</w:t>
      </w:r>
      <w:r>
        <w:rPr>
          <w:rFonts w:hint="eastAsia" w:ascii="宋体" w:hAnsi="宋体"/>
          <w:b/>
          <w:color w:val="000000"/>
          <w:sz w:val="30"/>
          <w:szCs w:val="30"/>
        </w:rPr>
        <w:t xml:space="preserve">需求：</w:t>
      </w:r>
      <w:r>
        <w:rPr>
          <w:rFonts w:ascii="宋体" w:hAnsi="宋体"/>
          <w:b/>
          <w:color w:val="000000"/>
          <w:sz w:val="30"/>
          <w:szCs w:val="30"/>
        </w:rPr>
      </w:r>
      <w:r/>
    </w:p>
    <w:p>
      <w:pPr>
        <w:pStyle w:val="1007"/>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一、工程概况</w:t>
      </w:r>
      <w:r>
        <w:rPr>
          <w:rFonts w:hint="eastAsia" w:ascii="宋体" w:hAnsi="宋体"/>
          <w:b/>
          <w:color w:val="000000"/>
          <w:sz w:val="24"/>
          <w:highlight w:val="none"/>
        </w:rPr>
      </w:r>
      <w:r/>
    </w:p>
    <w:p>
      <w:pPr>
        <w:pStyle w:val="1007"/>
        <w:ind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314" w:name="_Hlk511131204"/>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建设单位：</w:t>
      </w:r>
      <w:r>
        <w:rPr>
          <w:rFonts w:hint="eastAsia" w:ascii="宋体" w:hAnsi="宋体" w:eastAsia="宋体" w:cs="宋体"/>
          <w:color w:val="000000"/>
          <w:sz w:val="24"/>
          <w:szCs w:val="24"/>
          <w:highlight w:val="none"/>
          <w:lang w:val="en-US" w:eastAsia="zh-CN"/>
        </w:rPr>
        <w:t xml:space="preserve">无锡旅游商贸高等职业学校</w:t>
      </w:r>
      <w:r>
        <w:rPr>
          <w:rFonts w:ascii="宋体" w:hAnsi="宋体" w:eastAsia="宋体" w:cs="宋体"/>
          <w:color w:val="000000"/>
          <w:sz w:val="24"/>
          <w:szCs w:val="24"/>
          <w:highlight w:val="none"/>
          <w:lang w:val="en-US" w:eastAsia="zh-CN"/>
        </w:rPr>
      </w:r>
      <w:r/>
    </w:p>
    <w:p>
      <w:pPr>
        <w:pStyle w:val="1007"/>
        <w:ind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工程名称：</w:t>
      </w:r>
      <w:r>
        <w:rPr>
          <w:rFonts w:hint="eastAsia" w:ascii="宋体" w:hAnsi="宋体" w:eastAsia="宋体" w:cs="宋体"/>
          <w:color w:val="000000"/>
          <w:sz w:val="24"/>
          <w:szCs w:val="24"/>
          <w:highlight w:val="none"/>
          <w:lang w:eastAsia="zh-CN"/>
        </w:rPr>
        <w:t xml:space="preserve">无锡旅游商贸高等职业学校2026年暑期零星维修项目</w:t>
      </w:r>
      <w:r>
        <w:rPr>
          <w:rFonts w:hint="eastAsia" w:ascii="宋体" w:hAnsi="宋体" w:eastAsia="宋体" w:cs="宋体"/>
          <w:color w:val="000000"/>
          <w:sz w:val="24"/>
          <w:szCs w:val="24"/>
          <w:highlight w:val="none"/>
          <w:lang w:eastAsia="zh-CN"/>
        </w:rPr>
      </w:r>
      <w:r/>
    </w:p>
    <w:p>
      <w:pPr>
        <w:pStyle w:val="1007"/>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无锡旅游商贸高等职业学校</w:t>
      </w:r>
      <w:r>
        <w:rPr>
          <w:rFonts w:hint="eastAsia" w:ascii="宋体" w:hAnsi="宋体" w:eastAsia="宋体" w:cs="宋体"/>
          <w:color w:val="000000"/>
          <w:sz w:val="24"/>
          <w:szCs w:val="24"/>
          <w:highlight w:val="none"/>
        </w:rPr>
        <w:t xml:space="preserve">内</w:t>
      </w:r>
      <w:bookmarkEnd w:id="314"/>
      <w:r>
        <w:rPr>
          <w:rFonts w:hint="eastAsia" w:ascii="宋体" w:hAnsi="宋体" w:eastAsia="宋体" w:cs="宋体"/>
          <w:color w:val="000000"/>
          <w:sz w:val="24"/>
          <w:szCs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建设规模：</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改造面积约5800</w:t>
      </w:r>
      <w:r>
        <w:rPr>
          <w:rFonts w:hint="eastAsia" w:ascii="宋体" w:hAnsi="宋体" w:cs="宋体"/>
          <w:color w:val="000000"/>
          <w:sz w:val="24"/>
          <w:szCs w:val="24"/>
          <w:highlight w:val="none"/>
          <w:lang w:val="en-US" w:eastAsia="zh-CN"/>
        </w:rPr>
        <w:t xml:space="preserve">平方米；</w:t>
      </w:r>
      <w:r>
        <w:rPr>
          <w:rFonts w:hint="eastAsia" w:ascii="宋体" w:hAnsi="宋体" w:eastAsia="宋体" w:cs="宋体"/>
          <w:color w:val="000000"/>
          <w:sz w:val="24"/>
          <w:szCs w:val="24"/>
          <w:highlight w:val="none"/>
          <w:lang w:val="en-US" w:eastAsia="zh-CN"/>
        </w:rPr>
      </w:r>
      <w:r/>
    </w:p>
    <w:p>
      <w:pPr>
        <w:pStyle w:val="1007"/>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5.采购</w:t>
      </w:r>
      <w:r>
        <w:rPr>
          <w:rFonts w:hint="eastAsia" w:ascii="宋体" w:hAnsi="宋体" w:eastAsia="宋体" w:cs="宋体"/>
          <w:color w:val="000000"/>
          <w:sz w:val="24"/>
          <w:szCs w:val="24"/>
          <w:highlight w:val="none"/>
        </w:rPr>
        <w:t xml:space="preserve">范围：</w:t>
      </w:r>
      <w:r>
        <w:rPr>
          <w:rFonts w:hint="eastAsia" w:ascii="宋体" w:hAnsi="宋体" w:eastAsia="宋体" w:cs="宋体"/>
          <w:color w:val="000000"/>
          <w:sz w:val="24"/>
          <w:highlight w:val="none"/>
        </w:rPr>
        <w:t xml:space="preserve">本工程</w:t>
      </w:r>
      <w:r>
        <w:rPr>
          <w:rFonts w:hint="eastAsia" w:hAnsi="宋体" w:cs="宋体"/>
          <w:color w:val="000000"/>
          <w:sz w:val="24"/>
          <w:highlight w:val="none"/>
        </w:rPr>
        <w:t xml:space="preserve">包括</w:t>
      </w:r>
      <w:r>
        <w:rPr>
          <w:rFonts w:hint="eastAsia" w:hAnsi="宋体" w:cs="宋体"/>
          <w:color w:val="000000"/>
          <w:sz w:val="24"/>
          <w:highlight w:val="none"/>
          <w:lang w:val="en-US" w:eastAsia="zh-CN"/>
        </w:rPr>
        <w:t xml:space="preserve">体育馆场地维修、学校财会金融系教育数智财经实训室改造、学校咖啡实训室装修、学校北门内广场地面维修</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hAnsi="宋体" w:cs="宋体"/>
          <w:color w:val="000000"/>
          <w:sz w:val="24"/>
          <w:highlight w:val="none"/>
        </w:rPr>
        <w:t xml:space="preserve">具体要求详见图纸和工程量清单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承包方式：包工包料，所有材料</w:t>
      </w:r>
      <w:r>
        <w:rPr>
          <w:rFonts w:hint="eastAsia" w:ascii="宋体" w:hAnsi="宋体" w:eastAsia="宋体" w:cs="宋体"/>
          <w:color w:val="000000"/>
          <w:sz w:val="24"/>
          <w:highlight w:val="none"/>
        </w:rPr>
        <w:t xml:space="preserve">均符合国家环保要求。</w:t>
      </w:r>
      <w:r>
        <w:rPr>
          <w:rFonts w:hint="eastAsia" w:ascii="宋体" w:hAnsi="宋体" w:eastAsia="宋体" w:cs="宋体"/>
          <w:color w:val="000000"/>
          <w:sz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质量标准：</w:t>
      </w:r>
      <w:r>
        <w:rPr>
          <w:rFonts w:hint="eastAsia" w:ascii="宋体" w:hAnsi="宋体" w:eastAsia="宋体" w:cs="宋体"/>
          <w:bCs/>
          <w:color w:val="000000"/>
          <w:sz w:val="24"/>
          <w:highlight w:val="none"/>
        </w:rPr>
        <w:t xml:space="preserve">一次性验收通过，100%合格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5日</w:t>
      </w:r>
      <w:r>
        <w:rPr>
          <w:rFonts w:hint="eastAsia" w:ascii="宋体" w:hAnsi="宋体" w:eastAsia="宋体" w:cs="宋体"/>
          <w:bCs/>
          <w:color w:val="000000"/>
          <w:sz w:val="24"/>
          <w:highlight w:val="none"/>
        </w:rPr>
        <w:t xml:space="preserve">历天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误期违约金：2000元/天。</w:t>
      </w:r>
      <w:r>
        <w:rPr>
          <w:rFonts w:hint="eastAsia" w:ascii="宋体" w:hAnsi="宋体" w:eastAsia="宋体" w:cs="宋体"/>
          <w:color w:val="000000"/>
          <w:sz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质量违约金：合同价款的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7"/>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本工程所有</w:t>
      </w:r>
      <w:r>
        <w:rPr>
          <w:rFonts w:hint="eastAsia" w:ascii="宋体" w:hAnsi="宋体" w:eastAsia="宋体" w:cs="宋体"/>
          <w:color w:val="000000"/>
          <w:sz w:val="24"/>
          <w:highlight w:val="none"/>
        </w:rPr>
        <w:t xml:space="preserve">垃圾</w:t>
      </w:r>
      <w:r>
        <w:rPr>
          <w:rFonts w:hint="eastAsia" w:ascii="宋体" w:hAnsi="宋体" w:eastAsia="宋体" w:cs="宋体"/>
          <w:color w:val="000000"/>
          <w:sz w:val="24"/>
          <w:szCs w:val="24"/>
          <w:highlight w:val="none"/>
        </w:rPr>
        <w:t xml:space="preserve">由承包人负责及时外运，不能堆放校内，做好文明施工措施。承包人负责处理好相关政府管理部门（如城管、环卫）的检查及整改工作。</w:t>
      </w:r>
      <w:r>
        <w:rPr>
          <w:rFonts w:hint="eastAsia" w:ascii="宋体" w:hAnsi="宋体" w:eastAsia="宋体" w:cs="宋体"/>
          <w:color w:val="000000"/>
          <w:sz w:val="24"/>
          <w:szCs w:val="24"/>
          <w:highlight w:val="none"/>
        </w:rPr>
      </w:r>
      <w:r/>
    </w:p>
    <w:p>
      <w:pPr>
        <w:pStyle w:val="1007"/>
        <w:ind w:firstLine="408"/>
        <w:spacing w:line="360" w:lineRule="auto"/>
        <w:tabs>
          <w:tab w:val="left" w:pos="992" w:leader="none"/>
          <w:tab w:val="left" w:pos="1050" w:leader="none"/>
        </w:tabs>
        <w:rPr>
          <w:rFonts w:hint="eastAsia" w:ascii="宋体" w:hAnsi="宋体" w:eastAsia="宋体"/>
          <w:bCs/>
          <w:color w:val="000000"/>
          <w:sz w:val="24"/>
          <w:highlight w:val="none"/>
          <w:lang w:eastAsia="zh-CN"/>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lang w:eastAsia="zh-CN"/>
        </w:rPr>
        <w:t xml:space="preserve">关于付款周期：</w:t>
      </w:r>
      <w:r>
        <w:rPr>
          <w:rFonts w:hint="eastAsia" w:ascii="宋体" w:hAnsi="宋体" w:cs="宋体"/>
          <w:color w:val="000000"/>
          <w:sz w:val="24"/>
          <w:highlight w:val="none"/>
          <w:lang w:eastAsia="zh-CN"/>
        </w:rPr>
        <w:t xml:space="preserve">合同签订后付至合同价的10%作为预付款，工程竣工验收通过后付至合同价的</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0%，结算审计后付至审定价的9</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%，余款于竣工验收合格质保期满且无质量问题后一次性付清。（质保期自竣工验收合格之日起开始计算）。以上款项均不另计利息，每次付款时承包人须出具相应的增值税专用发票。</w:t>
      </w:r>
      <w:r>
        <w:rPr>
          <w:rFonts w:hint="eastAsia" w:ascii="宋体" w:hAnsi="宋体" w:eastAsia="宋体"/>
          <w:bCs/>
          <w:color w:val="000000"/>
          <w:sz w:val="24"/>
          <w:highlight w:val="none"/>
          <w:lang w:eastAsia="zh-CN"/>
        </w:rPr>
      </w:r>
      <w:r/>
    </w:p>
    <w:p>
      <w:pPr>
        <w:pStyle w:val="1007"/>
        <w:numPr>
          <w:ilvl w:val="0"/>
          <w:numId w:val="13"/>
        </w:numPr>
        <w:spacing w:line="360" w:lineRule="auto"/>
        <w:rPr>
          <w:rFonts w:hint="eastAsia" w:ascii="宋体" w:hAnsi="宋体"/>
          <w:color w:val="000000"/>
          <w:sz w:val="24"/>
          <w:highlight w:val="none"/>
        </w:rPr>
      </w:pPr>
      <w:r>
        <w:rPr>
          <w:rFonts w:hint="eastAsia" w:ascii="宋体" w:hAnsi="宋体"/>
          <w:b/>
          <w:color w:val="000000"/>
          <w:sz w:val="24"/>
          <w:highlight w:val="none"/>
        </w:rPr>
        <w:t xml:space="preserve">采购清单：</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详见工程量清单附件</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1007"/>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三、工程建设标准</w:t>
      </w:r>
      <w:r>
        <w:rPr>
          <w:rFonts w:hint="eastAsia" w:ascii="宋体" w:hAnsi="宋体"/>
          <w:b/>
          <w:color w:val="000000"/>
          <w:sz w:val="24"/>
          <w:highlight w:val="none"/>
        </w:rPr>
      </w:r>
      <w:r/>
    </w:p>
    <w:p>
      <w:pPr>
        <w:pStyle w:val="100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依据设计文件的要求，本招标工程项目的材料、设备、施工须达到下列现行中华人民共和国以及省、自治区、直辖市或行业的工程建设标准、规范的要求。</w:t>
      </w:r>
      <w:r>
        <w:rPr>
          <w:rFonts w:hint="eastAsia" w:ascii="宋体" w:hAnsi="宋体"/>
          <w:color w:val="000000"/>
          <w:sz w:val="24"/>
          <w:highlight w:val="none"/>
        </w:rPr>
      </w:r>
      <w:r/>
    </w:p>
    <w:p>
      <w:pPr>
        <w:pStyle w:val="100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本工程采用的技术规范及验收规范：</w:t>
      </w:r>
      <w:r>
        <w:rPr>
          <w:rFonts w:hint="eastAsia" w:ascii="宋体" w:hAnsi="宋体"/>
          <w:color w:val="000000"/>
          <w:sz w:val="24"/>
          <w:highlight w:val="none"/>
        </w:rPr>
      </w:r>
      <w:r/>
    </w:p>
    <w:p>
      <w:pPr>
        <w:pStyle w:val="100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《中华人民共和国工程建设标准强制性条文（城市建设部分）》</w:t>
      </w:r>
      <w:r>
        <w:rPr>
          <w:rFonts w:hint="eastAsia" w:ascii="宋体" w:hAnsi="宋体"/>
          <w:color w:val="000000"/>
          <w:sz w:val="24"/>
          <w:highlight w:val="none"/>
        </w:rPr>
      </w:r>
      <w:r/>
    </w:p>
    <w:p>
      <w:pPr>
        <w:pStyle w:val="100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其它有关国家、地</w:t>
      </w:r>
      <w:r>
        <w:rPr>
          <w:rFonts w:hint="eastAsia" w:ascii="宋体" w:hAnsi="宋体"/>
          <w:color w:val="000000"/>
          <w:sz w:val="24"/>
          <w:highlight w:val="none"/>
          <w:lang w:eastAsia="zh-CN"/>
        </w:rPr>
        <w:t xml:space="preserve">方性法律法规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07"/>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四、有关说明</w:t>
      </w:r>
      <w:r>
        <w:rPr>
          <w:rFonts w:hint="eastAsia" w:ascii="宋体" w:hAnsi="宋体"/>
          <w:b/>
          <w:color w:val="000000"/>
          <w:sz w:val="24"/>
          <w:highlight w:val="none"/>
        </w:rPr>
      </w:r>
      <w:r/>
    </w:p>
    <w:p>
      <w:pPr>
        <w:pStyle w:val="1007"/>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1.供应商报价的总额应是</w:t>
      </w:r>
      <w:r>
        <w:rPr>
          <w:rFonts w:hint="eastAsia" w:ascii="宋体" w:hAnsi="宋体"/>
          <w:bCs/>
          <w:color w:val="000000"/>
          <w:sz w:val="24"/>
          <w:highlight w:val="none"/>
          <w:lang w:val="en-US" w:eastAsia="zh-CN"/>
        </w:rPr>
        <w:t xml:space="preserve">其</w:t>
      </w:r>
      <w:r>
        <w:rPr>
          <w:rFonts w:hint="eastAsia" w:ascii="宋体" w:hAnsi="宋体"/>
          <w:bCs/>
          <w:color w:val="000000"/>
          <w:sz w:val="24"/>
          <w:highlight w:val="none"/>
        </w:rPr>
        <w:t xml:space="preserve">在报价文件中提出的各项支付金额的总和，也应是完成磋商文件工程量清单计价所列项目的全部费用。</w:t>
      </w:r>
      <w:r>
        <w:rPr>
          <w:rFonts w:hint="eastAsia" w:ascii="宋体" w:hAnsi="宋体"/>
          <w:bCs/>
          <w:color w:val="000000"/>
          <w:sz w:val="24"/>
          <w:highlight w:val="none"/>
        </w:rPr>
      </w:r>
      <w:r/>
    </w:p>
    <w:p>
      <w:pPr>
        <w:pStyle w:val="1007"/>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除非</w:t>
      </w:r>
      <w:r>
        <w:rPr>
          <w:rFonts w:hint="eastAsia" w:ascii="宋体" w:hAnsi="宋体"/>
          <w:bCs/>
          <w:color w:val="000000"/>
          <w:sz w:val="24"/>
          <w:highlight w:val="none"/>
        </w:rPr>
        <w:t xml:space="preserve">采购</w:t>
      </w:r>
      <w:r>
        <w:rPr>
          <w:rFonts w:ascii="宋体" w:hAnsi="宋体"/>
          <w:bCs/>
          <w:color w:val="000000"/>
          <w:sz w:val="24"/>
          <w:highlight w:val="none"/>
        </w:rPr>
        <w:t xml:space="preserve">人对</w:t>
      </w:r>
      <w:r>
        <w:rPr>
          <w:rFonts w:hint="eastAsia" w:ascii="宋体" w:hAnsi="宋体"/>
          <w:bCs/>
          <w:color w:val="000000"/>
          <w:sz w:val="24"/>
          <w:highlight w:val="none"/>
          <w:lang w:val="en-US" w:eastAsia="zh-CN"/>
        </w:rPr>
        <w:t xml:space="preserve">采购</w:t>
      </w:r>
      <w:r>
        <w:rPr>
          <w:rFonts w:ascii="宋体" w:hAnsi="宋体"/>
          <w:bCs/>
          <w:color w:val="000000"/>
          <w:sz w:val="24"/>
          <w:highlight w:val="none"/>
        </w:rPr>
        <w:t xml:space="preserve">文件予以修改，供应商应按</w:t>
      </w:r>
      <w:r>
        <w:rPr>
          <w:rFonts w:hint="eastAsia" w:ascii="宋体" w:hAnsi="宋体"/>
          <w:bCs/>
          <w:color w:val="000000"/>
          <w:sz w:val="24"/>
          <w:highlight w:val="none"/>
        </w:rPr>
        <w:t xml:space="preserve">采购</w:t>
      </w:r>
      <w:r>
        <w:rPr>
          <w:rFonts w:ascii="宋体" w:hAnsi="宋体"/>
          <w:bCs/>
          <w:color w:val="000000"/>
          <w:sz w:val="24"/>
          <w:highlight w:val="none"/>
        </w:rPr>
        <w:t xml:space="preserve">人提供的清单</w:t>
      </w:r>
      <w:r>
        <w:rPr>
          <w:rFonts w:hint="eastAsia" w:ascii="宋体" w:hAnsi="宋体"/>
          <w:bCs/>
          <w:color w:val="000000"/>
          <w:sz w:val="24"/>
          <w:highlight w:val="none"/>
        </w:rPr>
        <w:t xml:space="preserve">及其计价格式，填报单价</w:t>
      </w:r>
      <w:r>
        <w:rPr>
          <w:rFonts w:ascii="宋体" w:hAnsi="宋体"/>
          <w:bCs/>
          <w:color w:val="000000"/>
          <w:sz w:val="24"/>
          <w:highlight w:val="none"/>
        </w:rPr>
        <w:t xml:space="preserve">和合价。</w:t>
      </w:r>
      <w:r>
        <w:rPr>
          <w:rFonts w:hint="eastAsia" w:ascii="宋体" w:hAnsi="宋体"/>
          <w:bCs/>
          <w:color w:val="000000"/>
          <w:sz w:val="24"/>
          <w:highlight w:val="none"/>
        </w:rPr>
        <w:t xml:space="preserve">供应商未填单价或合价的工程项目，视为该项目费用已包括在其他有价款的单价或合价内，</w:t>
      </w:r>
      <w:r>
        <w:rPr>
          <w:rFonts w:ascii="宋体" w:hAnsi="宋体"/>
          <w:bCs/>
          <w:color w:val="000000"/>
          <w:sz w:val="24"/>
          <w:highlight w:val="none"/>
        </w:rPr>
        <w:t xml:space="preserve">在实施后，</w:t>
      </w:r>
      <w:r>
        <w:rPr>
          <w:rFonts w:hint="eastAsia" w:ascii="宋体" w:hAnsi="宋体"/>
          <w:bCs/>
          <w:color w:val="000000"/>
          <w:sz w:val="24"/>
          <w:highlight w:val="none"/>
        </w:rPr>
        <w:t xml:space="preserve">采购</w:t>
      </w:r>
      <w:r>
        <w:rPr>
          <w:rFonts w:ascii="宋体" w:hAnsi="宋体"/>
          <w:bCs/>
          <w:color w:val="000000"/>
          <w:sz w:val="24"/>
          <w:highlight w:val="none"/>
        </w:rPr>
        <w:t xml:space="preserve">人将不</w:t>
      </w:r>
      <w:r>
        <w:rPr>
          <w:rFonts w:hint="eastAsia" w:ascii="宋体" w:hAnsi="宋体"/>
          <w:bCs/>
          <w:color w:val="000000"/>
          <w:sz w:val="24"/>
          <w:highlight w:val="none"/>
        </w:rPr>
        <w:t xml:space="preserve">另行</w:t>
      </w:r>
      <w:r>
        <w:rPr>
          <w:rFonts w:ascii="宋体" w:hAnsi="宋体"/>
          <w:bCs/>
          <w:color w:val="000000"/>
          <w:sz w:val="24"/>
          <w:highlight w:val="none"/>
        </w:rPr>
        <w:t xml:space="preserve">支付</w:t>
      </w:r>
      <w:r>
        <w:rPr>
          <w:rFonts w:hint="eastAsia" w:ascii="宋体" w:hAnsi="宋体"/>
          <w:bCs/>
          <w:color w:val="000000"/>
          <w:sz w:val="24"/>
          <w:highlight w:val="none"/>
        </w:rPr>
        <w:t xml:space="preserve">。如实际施工的工程量与采购人提供的工程量清单中的数量不一致时，结算时工程量可按实调整，每一项目只允许有一个报价。任何有选择的报价将不予接受。</w:t>
      </w:r>
      <w:r>
        <w:rPr>
          <w:rFonts w:hint="eastAsia" w:ascii="宋体" w:hAnsi="宋体"/>
          <w:bCs/>
          <w:color w:val="000000"/>
          <w:sz w:val="24"/>
          <w:highlight w:val="none"/>
        </w:rPr>
      </w:r>
      <w:r/>
    </w:p>
    <w:p>
      <w:pPr>
        <w:pStyle w:val="1007"/>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须对采购</w:t>
      </w:r>
      <w:r>
        <w:rPr>
          <w:rFonts w:hint="eastAsia" w:ascii="宋体" w:hAnsi="宋体"/>
          <w:bCs/>
          <w:color w:val="000000"/>
          <w:sz w:val="24"/>
          <w:highlight w:val="none"/>
        </w:rPr>
        <w:t xml:space="preserve">项目</w:t>
      </w:r>
      <w:r>
        <w:rPr>
          <w:rFonts w:ascii="宋体" w:hAnsi="宋体"/>
          <w:bCs/>
          <w:color w:val="000000"/>
          <w:sz w:val="24"/>
          <w:highlight w:val="none"/>
        </w:rPr>
        <w:t xml:space="preserve">的全部内容进行响应，只报其中部分内容的，为无效报价并不得出现选择性报价。</w:t>
      </w:r>
      <w:r>
        <w:rPr>
          <w:rFonts w:hint="eastAsia" w:ascii="宋体" w:hAnsi="宋体"/>
          <w:bCs/>
          <w:color w:val="000000"/>
          <w:sz w:val="24"/>
          <w:highlight w:val="none"/>
        </w:rPr>
      </w:r>
      <w:r/>
    </w:p>
    <w:p>
      <w:pPr>
        <w:pStyle w:val="1007"/>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bCs/>
          <w:color w:val="000000"/>
          <w:sz w:val="24"/>
          <w:highlight w:val="none"/>
        </w:rPr>
      </w:r>
      <w:r/>
    </w:p>
    <w:p>
      <w:pPr>
        <w:pStyle w:val="1007"/>
        <w:ind w:firstLine="480"/>
        <w:spacing w:line="360" w:lineRule="auto"/>
        <w:tabs>
          <w:tab w:val="left" w:pos="630" w:leader="none"/>
          <w:tab w:val="left" w:pos="735" w:leader="none"/>
          <w:tab w:val="left" w:pos="1050" w:leader="none"/>
          <w:tab w:val="left" w:pos="1470" w:leader="none"/>
        </w:tabs>
        <w:rPr>
          <w:rFonts w:hint="eastAsia" w:ascii="宋体" w:hAnsi="宋体"/>
          <w:bCs/>
          <w:color w:val="000000"/>
          <w:sz w:val="24"/>
          <w:highlight w:val="none"/>
        </w:rPr>
      </w:pPr>
      <w:r>
        <w:rPr>
          <w:rFonts w:hint="eastAsia" w:ascii="宋体" w:hAnsi="宋体"/>
          <w:bCs/>
          <w:color w:val="000000"/>
          <w:sz w:val="24"/>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rPr>
          <w:rFonts w:hint="eastAsia" w:ascii="宋体" w:hAnsi="宋体"/>
          <w:bCs/>
          <w:color w:val="000000"/>
          <w:sz w:val="24"/>
          <w:highlight w:val="none"/>
        </w:rPr>
      </w:r>
      <w:r/>
    </w:p>
    <w:p>
      <w:pPr>
        <w:pStyle w:val="1007"/>
        <w:ind w:firstLine="480"/>
        <w:spacing w:line="360" w:lineRule="auto"/>
        <w:tabs>
          <w:tab w:val="left" w:pos="1050" w:leader="none"/>
        </w:tabs>
        <w:rPr>
          <w:rFonts w:hint="eastAsia" w:ascii="宋体" w:hAnsi="宋体" w:eastAsia="宋体" w:cs="Times New Roman"/>
          <w:bCs/>
          <w:color w:val="000000"/>
          <w:sz w:val="24"/>
          <w:highlight w:val="none"/>
        </w:rPr>
      </w:pPr>
      <w:r>
        <w:rPr>
          <w:rFonts w:hint="eastAsia" w:ascii="宋体" w:hAnsi="宋体"/>
          <w:bCs/>
          <w:color w:val="000000"/>
          <w:sz w:val="24"/>
          <w:highlight w:val="none"/>
        </w:rPr>
        <w:t xml:space="preserve">6.供应商法定代表人或法定代表人授权代表为外籍、港、澳、台地区人士的，其</w:t>
      </w:r>
      <w:r>
        <w:rPr>
          <w:rFonts w:hint="eastAsia" w:ascii="宋体" w:hAnsi="宋体" w:eastAsia="宋体" w:cs="Times New Roman"/>
          <w:bCs/>
          <w:color w:val="000000"/>
          <w:sz w:val="24"/>
          <w:highlight w:val="none"/>
        </w:rPr>
        <w:t xml:space="preserve">身份证明须提供有效的护照或港澳同胞来往内地通行证、台湾同胞来往大陆通行证，</w:t>
      </w:r>
      <w:r>
        <w:rPr>
          <w:rFonts w:hint="eastAsia" w:ascii="宋体" w:hAnsi="宋体" w:eastAsia="宋体" w:cs="Times New Roman"/>
          <w:bCs/>
          <w:color w:val="000000"/>
          <w:sz w:val="24"/>
          <w:highlight w:val="none"/>
          <w:lang w:eastAsia="zh-CN"/>
        </w:rPr>
        <w:t xml:space="preserve">或其他</w:t>
      </w:r>
      <w:r>
        <w:rPr>
          <w:rFonts w:hint="eastAsia" w:ascii="宋体" w:hAnsi="宋体" w:eastAsia="宋体" w:cs="Times New Roman"/>
          <w:bCs/>
          <w:color w:val="000000"/>
          <w:sz w:val="24"/>
          <w:highlight w:val="none"/>
        </w:rPr>
        <w:t xml:space="preserve">可在中国大陆有效居留的许可证明。</w:t>
      </w:r>
      <w:r>
        <w:rPr>
          <w:rFonts w:hint="eastAsia" w:ascii="宋体" w:hAnsi="宋体" w:eastAsia="宋体" w:cs="Times New Roman"/>
          <w:bCs/>
          <w:color w:val="000000"/>
          <w:sz w:val="24"/>
          <w:highlight w:val="none"/>
        </w:rPr>
      </w:r>
      <w:r/>
    </w:p>
    <w:p>
      <w:pPr>
        <w:pStyle w:val="1007"/>
        <w:ind w:firstLine="480"/>
        <w:spacing w:line="360" w:lineRule="auto"/>
        <w:tabs>
          <w:tab w:val="left" w:pos="1050" w:leader="none"/>
        </w:tabs>
        <w:rPr>
          <w:rFonts w:ascii="宋体" w:hAnsi="宋体"/>
          <w:color w:val="000000"/>
          <w:sz w:val="24"/>
          <w:highlight w:val="none"/>
          <w:lang w:val="en-US"/>
        </w:rPr>
        <w:sectPr>
          <w:headerReference w:type="default" r:id="rId10"/>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Times New Roman"/>
          <w:bCs/>
          <w:color w:val="000000"/>
          <w:sz w:val="24"/>
          <w:highlight w:val="none"/>
          <w:lang w:val="en-US" w:eastAsia="zh-CN"/>
        </w:rPr>
        <w:t xml:space="preserve">7.成交方项目负责人和磋商时项目负责人应为同一人；在项目实施过程中，采购单位要加强项目负责人考勤并做好现场记录；成交方项目负责人若有变动，需经采购单位审批同意，且成交单位须提供新项目负责人近3个月的社保缴费凭证。</w:t>
      </w:r>
      <w:r>
        <w:rPr>
          <w:rFonts w:ascii="宋体" w:hAnsi="宋体"/>
          <w:color w:val="000000"/>
          <w:sz w:val="24"/>
          <w:highlight w:val="none"/>
          <w:lang w:val="en-US"/>
        </w:rPr>
      </w:r>
      <w:r/>
    </w:p>
    <w:p>
      <w:pPr>
        <w:pStyle w:val="1007"/>
        <w:ind w:firstLine="301"/>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1007"/>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1007"/>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1007"/>
        <w:numPr>
          <w:ilvl w:val="1"/>
          <w:numId w:val="14"/>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1007"/>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1007"/>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1007"/>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1007"/>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1007"/>
        <w:numPr>
          <w:ilvl w:val="1"/>
          <w:numId w:val="14"/>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1007"/>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1007"/>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1007"/>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1007"/>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1007"/>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1007"/>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1007"/>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1007"/>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1007"/>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1007"/>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1007"/>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1007"/>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10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1007"/>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1007"/>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color w:val="000000"/>
          <w:sz w:val="24"/>
          <w:szCs w:val="24"/>
          <w:lang w:val="en" w:eastAsia="zh-CN"/>
        </w:rPr>
      </w:pPr>
      <w:r>
        <w:rPr>
          <w:rFonts w:hint="eastAsia" w:ascii="宋体" w:hAnsi="Times New Roman" w:eastAsia="宋体" w:cs="Times New Roman"/>
          <w:bCs/>
          <w:color w:val="000000"/>
          <w:sz w:val="24"/>
          <w:szCs w:val="24"/>
          <w:lang w:val="en-US" w:eastAsia="zh-CN"/>
        </w:rPr>
        <w:t xml:space="preserve">9.</w:t>
      </w:r>
      <w:r>
        <w:rPr>
          <w:rFonts w:hint="eastAsia" w:ascii="宋体" w:hAnsi="Times New Roman" w:eastAsia="宋体" w:cs="Times New Roman"/>
          <w:bCs/>
          <w:color w:val="000000"/>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eastAsia="宋体" w:cs="Times New Roman"/>
          <w:bCs/>
          <w:color w:val="000000"/>
          <w:sz w:val="24"/>
          <w:szCs w:val="24"/>
          <w:lang w:val="en" w:eastAsia="zh-CN"/>
        </w:rPr>
        <w:t xml:space="preserve">。</w:t>
      </w:r>
      <w:r>
        <w:rPr>
          <w:rFonts w:hint="eastAsia" w:ascii="宋体" w:hAnsi="Times New Roman" w:eastAsia="宋体" w:cs="Times New Roman"/>
          <w:bCs/>
          <w:color w:val="000000"/>
          <w:sz w:val="24"/>
          <w:szCs w:val="24"/>
          <w:lang w:val="en" w:eastAsia="zh-CN"/>
        </w:rPr>
      </w:r>
      <w:r/>
    </w:p>
    <w:p>
      <w:pPr>
        <w:pStyle w:val="1007"/>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1007"/>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1007"/>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1007"/>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1007"/>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80"/>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80"/>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80"/>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80"/>
        <w:spacing w:before="0" w:after="0"/>
        <w:rPr>
          <w:rStyle w:val="1436"/>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436"/>
          <w:rFonts w:ascii="Times New Roman" w:hAnsi="Times New Roman"/>
          <w:highlight w:val="none"/>
        </w:rPr>
      </w:r>
      <w:r/>
    </w:p>
    <w:p>
      <w:pPr>
        <w:pStyle w:val="1280"/>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hint="eastAsia" w:cs="Arial"/>
          <w:b/>
          <w:sz w:val="30"/>
          <w:szCs w:val="30"/>
          <w:highlight w:val="none"/>
        </w:rPr>
      </w:pPr>
      <w:r>
        <w:rPr>
          <w:rFonts w:hint="eastAsia" w:cs="Arial"/>
          <w:b/>
          <w:sz w:val="30"/>
          <w:szCs w:val="30"/>
          <w:highlight w:val="none"/>
        </w:rPr>
      </w:r>
      <w:r/>
    </w:p>
    <w:p>
      <w:pPr>
        <w:pStyle w:val="1280"/>
        <w:ind w:firstLine="0"/>
        <w:spacing w:before="0" w:after="0"/>
        <w:rPr>
          <w:rFonts w:hint="eastAsia" w:cs="Arial"/>
          <w:b/>
          <w:sz w:val="30"/>
          <w:szCs w:val="30"/>
          <w:highlight w:val="none"/>
        </w:rPr>
      </w:pPr>
      <w:r>
        <w:rPr>
          <w:rFonts w:hint="eastAsia" w:cs="Arial"/>
          <w:b/>
          <w:sz w:val="30"/>
          <w:szCs w:val="30"/>
          <w:highlight w:val="none"/>
        </w:rPr>
      </w:r>
      <w:r/>
    </w:p>
    <w:p>
      <w:pPr>
        <w:pStyle w:val="1280"/>
        <w:ind w:firstLine="602"/>
        <w:spacing w:before="0" w:after="0"/>
        <w:rPr>
          <w:rFonts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280"/>
        <w:ind w:firstLine="602"/>
        <w:spacing w:before="0" w:after="0"/>
        <w:rPr>
          <w:rFonts w:hint="eastAsia" w:cs="Arial"/>
          <w:b/>
          <w:bCs/>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80"/>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1007"/>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1007"/>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1007"/>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100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100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的价格扣除，用扣除后的价格参与评审。供应商未填写比例数值，或比例数值不足</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的，将不享受本国产品价格评审优惠。</w:t>
      </w:r>
      <w:r>
        <w:rPr>
          <w:rFonts w:hint="eastAsia" w:ascii="宋体" w:hAnsi="宋体" w:cs="宋体"/>
          <w:color w:val="000000"/>
          <w:sz w:val="24"/>
          <w:szCs w:val="24"/>
        </w:rPr>
      </w:r>
      <w:r/>
    </w:p>
    <w:p>
      <w:pPr>
        <w:pStyle w:val="100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rPr>
          <w:rFonts w:hint="eastAsia" w:ascii="宋体" w:hAnsi="宋体" w:cs="宋体"/>
          <w:color w:val="000000"/>
          <w:sz w:val="24"/>
          <w:szCs w:val="24"/>
        </w:rPr>
      </w:r>
      <w:r/>
    </w:p>
    <w:p>
      <w:pPr>
        <w:pStyle w:val="1007"/>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供应商需在《声明函》中逐一、准确填写产品名称、厂名、生产厂址三项信息（《声明函》中标注</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1007"/>
        <w:ind w:firstLine="482"/>
        <w:jc w:val="left"/>
        <w:spacing w:line="360" w:lineRule="auto"/>
        <w:rPr>
          <w:rFonts w:hint="eastAsia"/>
          <w:lang w:val="en-US" w:eastAsia="zh-CN"/>
        </w:rPr>
      </w:pP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lang w:val="en-US" w:eastAsia="zh-CN"/>
        </w:rPr>
      </w:r>
      <w:r/>
    </w:p>
    <w:p>
      <w:pPr>
        <w:pStyle w:val="1007"/>
        <w:ind w:firstLine="61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r>
      <w:r/>
    </w:p>
    <w:p>
      <w:pPr>
        <w:pStyle w:val="1007"/>
        <w:ind w:firstLine="61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r>
      <w:r/>
    </w:p>
    <w:p>
      <w:pPr>
        <w:pStyle w:val="1007"/>
        <w:ind w:firstLine="61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二、评分标准：</w:t>
      </w:r>
      <w:r>
        <w:rPr>
          <w:rFonts w:hint="eastAsia" w:ascii="宋体" w:hAnsi="宋体" w:eastAsia="宋体" w:cs="Times New Roman"/>
          <w:b/>
          <w:sz w:val="28"/>
          <w:szCs w:val="28"/>
          <w:highlight w:val="none"/>
          <w:lang w:val="en-US" w:eastAsia="zh-CN" w:bidi="ar-SA"/>
        </w:rPr>
      </w:r>
      <w:r/>
    </w:p>
    <w:p>
      <w:pPr>
        <w:pStyle w:val="1007"/>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1007"/>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30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1007"/>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（2）</w:t>
      </w:r>
      <w:r>
        <w:rPr>
          <w:rFonts w:hint="eastAsia" w:ascii="宋体" w:hAnsi="宋体" w:eastAsia="宋体" w:cs="宋体"/>
          <w:b/>
          <w:bCs/>
          <w:color w:val="000000"/>
          <w:sz w:val="24"/>
          <w:szCs w:val="24"/>
          <w:lang w:bidi="ar"/>
        </w:rPr>
        <w:t xml:space="preserve">投标人综合情况</w:t>
      </w:r>
      <w:r>
        <w:rPr>
          <w:rFonts w:hint="eastAsia" w:ascii="宋体" w:hAnsi="宋体" w:eastAsia="宋体" w:cs="宋体"/>
          <w:b/>
          <w:bCs/>
          <w:color w:val="000000"/>
          <w:sz w:val="24"/>
          <w:szCs w:val="24"/>
          <w:lang w:val="en-US" w:eastAsia="zh-CN" w:bidi="ar"/>
        </w:rPr>
        <w:t xml:space="preserve">    </w:t>
      </w:r>
      <w:r>
        <w:rPr>
          <w:rFonts w:hint="eastAsia" w:hAnsi="宋体" w:cs="宋体"/>
          <w:b/>
          <w:bCs/>
          <w:color w:val="000000"/>
          <w:sz w:val="24"/>
          <w:highlight w:val="none"/>
        </w:rPr>
        <w:t xml:space="preserve">             </w:t>
      </w:r>
      <w:r>
        <w:rPr>
          <w:rFonts w:hint="eastAsia" w:hAnsi="宋体" w:cs="宋体"/>
          <w:b/>
          <w:bCs/>
          <w:color w:val="000000"/>
          <w:sz w:val="24"/>
          <w:highlight w:val="none"/>
          <w:lang w:val="en-US" w:eastAsia="zh-CN"/>
        </w:rPr>
        <w:t xml:space="preserve">14</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1007"/>
        <w:ind w:firstLine="472"/>
        <w:keepLines w:val="0"/>
        <w:keepNext w:val="0"/>
        <w:pageBreakBefore w:val="0"/>
        <w:spacing w:line="360" w:lineRule="auto"/>
        <w:widowControl w:val="off"/>
        <w:rPr>
          <w:rFonts w:hAnsi="宋体" w:cs="宋体"/>
          <w:b/>
          <w:bCs/>
          <w:color w:val="000000"/>
          <w:sz w:val="24"/>
          <w:highlight w:val="none"/>
          <w:lang w:val="en-US" w:eastAsia="zh-CN"/>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加分因数                       2分</w:t>
      </w:r>
      <w:r>
        <w:rPr>
          <w:rFonts w:hAnsi="宋体" w:cs="宋体"/>
          <w:b/>
          <w:bCs/>
          <w:color w:val="000000"/>
          <w:sz w:val="24"/>
          <w:highlight w:val="none"/>
          <w:lang w:val="en-US" w:eastAsia="zh-CN"/>
        </w:rPr>
      </w:r>
      <w:r/>
    </w:p>
    <w:p>
      <w:pPr>
        <w:pStyle w:val="1007"/>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54</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100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1007"/>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1007"/>
        <w:ind w:firstLine="569"/>
        <w:keepLines w:val="0"/>
        <w:keepNext w:val="0"/>
        <w:pageBreakBefore w:val="0"/>
        <w:spacing w:line="360" w:lineRule="auto"/>
        <w:widowControl w:val="off"/>
        <w:tabs>
          <w:tab w:val="left" w:pos="945" w:leader="none"/>
          <w:tab w:val="left" w:pos="1155" w:leader="none"/>
        </w:tabs>
        <w:rPr>
          <w:rFonts w:hint="eastAsia" w:hAnsi="宋体"/>
          <w:b/>
          <w:bCs/>
          <w:sz w:val="24"/>
          <w:lang w:eastAsia="zh-CN"/>
        </w:rPr>
      </w:pPr>
      <w:r>
        <w:rPr>
          <w:rFonts w:hint="eastAsia" w:hAnsi="宋体"/>
          <w:b/>
          <w:bCs/>
          <w:sz w:val="24"/>
          <w:lang w:eastAsia="zh-CN"/>
        </w:rPr>
        <w:t xml:space="preserve">价格分统一采用低价优先法计算，即满足</w:t>
      </w:r>
      <w:r>
        <w:rPr>
          <w:rFonts w:hint="eastAsia" w:hAnsi="宋体"/>
          <w:b/>
          <w:bCs/>
          <w:sz w:val="24"/>
          <w:lang w:val="en-US" w:eastAsia="zh-CN"/>
        </w:rPr>
        <w:t xml:space="preserve">采购</w:t>
      </w:r>
      <w:r>
        <w:rPr>
          <w:rFonts w:hint="eastAsia" w:hAnsi="宋体"/>
          <w:b/>
          <w:bCs/>
          <w:sz w:val="24"/>
          <w:lang w:eastAsia="zh-CN"/>
        </w:rPr>
        <w:t xml:space="preserve">文件要求且最后报价最低的供应商的价格为磋商基准价，其价格分为满分。其他供应商的价格分统一按照下列公式计算：</w:t>
      </w:r>
      <w:r>
        <w:rPr>
          <w:rFonts w:hint="eastAsia" w:hAnsi="宋体"/>
          <w:b/>
          <w:bCs/>
          <w:sz w:val="24"/>
          <w:lang w:eastAsia="zh-CN"/>
        </w:rPr>
      </w:r>
      <w:r/>
    </w:p>
    <w:p>
      <w:pPr>
        <w:pStyle w:val="1007"/>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lang w:eastAsia="zh-CN"/>
        </w:rPr>
        <w:t xml:space="preserve">磋商报价得分=（磋商基准价/最后磋商报价）×价格权值×100，</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1007"/>
        <w:ind w:firstLine="482"/>
        <w:keepLines w:val="0"/>
        <w:keepNext w:val="0"/>
        <w:pageBreakBefore w:val="0"/>
        <w:spacing w:line="360" w:lineRule="auto"/>
        <w:widowControl w:val="off"/>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1007"/>
        <w:ind w:firstLine="480"/>
        <w:keepLines w:val="0"/>
        <w:keepNext w:val="0"/>
        <w:pageBreakBefore w:val="0"/>
        <w:spacing w:line="360" w:lineRule="auto"/>
        <w:widowControl w:val="off"/>
        <w:tabs>
          <w:tab w:val="left" w:pos="945" w:leader="none"/>
        </w:tabs>
        <w:rPr>
          <w:rFonts w:hint="eastAsia" w:ascii="宋体" w:hAnsi="宋体" w:eastAsia="宋体" w:cs="宋体"/>
          <w:b/>
          <w:bCs w:val="0"/>
          <w:color w:val="000000"/>
          <w:sz w:val="24"/>
          <w:highlight w:val="none"/>
          <w:lang w:eastAsia="zh-CN"/>
        </w:rPr>
      </w:pPr>
      <w:r>
        <w:rPr>
          <w:rFonts w:hint="eastAsia" w:hAnsi="宋体" w:cs="宋体"/>
          <w:b/>
          <w:sz w:val="24"/>
          <w:szCs w:val="22"/>
        </w:rPr>
        <w:t xml:space="preserve">（2）</w:t>
      </w:r>
      <w:r>
        <w:rPr>
          <w:rFonts w:hint="eastAsia" w:ascii="宋体" w:hAnsi="宋体" w:eastAsia="宋体" w:cs="宋体"/>
          <w:b/>
          <w:bCs w:val="0"/>
          <w:color w:val="000000"/>
          <w:sz w:val="24"/>
          <w:highlight w:val="none"/>
          <w:lang w:eastAsia="zh-CN"/>
        </w:rPr>
        <w:t xml:space="preserve">投标供应商评价（</w:t>
      </w:r>
      <w:r>
        <w:rPr>
          <w:rFonts w:hint="eastAsia" w:ascii="宋体" w:hAnsi="宋体" w:eastAsia="宋体" w:cs="宋体"/>
          <w:b/>
          <w:bCs w:val="0"/>
          <w:color w:val="000000"/>
          <w:sz w:val="24"/>
          <w:highlight w:val="none"/>
          <w:lang w:val="en-US" w:eastAsia="zh-CN"/>
        </w:rPr>
        <w:t xml:space="preserve">14</w:t>
      </w:r>
      <w:r>
        <w:rPr>
          <w:rFonts w:hint="eastAsia" w:ascii="宋体" w:hAnsi="宋体" w:eastAsia="宋体" w:cs="宋体"/>
          <w:b/>
          <w:bCs w:val="0"/>
          <w:color w:val="000000"/>
          <w:sz w:val="24"/>
          <w:highlight w:val="none"/>
          <w:lang w:eastAsia="zh-CN"/>
        </w:rPr>
        <w:t xml:space="preserve">分）</w:t>
      </w:r>
      <w:r>
        <w:rPr>
          <w:rFonts w:hint="eastAsia" w:ascii="宋体" w:hAnsi="宋体" w:eastAsia="宋体" w:cs="宋体"/>
          <w:b/>
          <w:bCs w:val="0"/>
          <w:color w:val="000000"/>
          <w:sz w:val="24"/>
          <w:highlight w:val="none"/>
          <w:lang w:eastAsia="zh-CN"/>
        </w:rPr>
      </w:r>
      <w:r/>
    </w:p>
    <w:p>
      <w:pPr>
        <w:pStyle w:val="1007"/>
        <w:ind w:left="0" w:firstLine="480"/>
        <w:keepLines w:val="0"/>
        <w:keepNext w:val="0"/>
        <w:pageBreakBefore w:val="0"/>
        <w:spacing w:line="360" w:lineRule="auto"/>
        <w:widowControl w:val="off"/>
        <w:tabs>
          <w:tab w:val="left" w:pos="945"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项目负责人</w:t>
      </w:r>
      <w:r>
        <w:rPr>
          <w:rFonts w:hint="eastAsia" w:ascii="宋体" w:hAnsi="宋体" w:eastAsia="宋体" w:cs="宋体"/>
          <w:color w:val="000000"/>
          <w:sz w:val="24"/>
          <w:szCs w:val="24"/>
          <w:highlight w:val="none"/>
        </w:rPr>
        <w:t xml:space="preserve">业绩（</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1007"/>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cs="宋体"/>
          <w:color w:val="000000"/>
          <w:sz w:val="24"/>
          <w:szCs w:val="24"/>
          <w:highlight w:val="none"/>
          <w:lang w:val="en-US" w:eastAsia="zh-CN"/>
        </w:rPr>
      </w:pPr>
      <w:r>
        <w:rPr>
          <w:rFonts w:hint="eastAsia" w:ascii="宋体" w:hAnsi="宋体" w:cs="宋体"/>
          <w:bCs/>
          <w:sz w:val="24"/>
        </w:rPr>
        <w:t xml:space="preserve">项目负责人</w:t>
      </w:r>
      <w:r>
        <w:rPr>
          <w:rFonts w:hint="eastAsia" w:ascii="宋体" w:hAnsi="宋体" w:eastAsia="宋体" w:cs="Times New Roman"/>
          <w:bCs/>
          <w:color w:val="000000"/>
          <w:sz w:val="24"/>
          <w:szCs w:val="24"/>
        </w:rPr>
        <w:t xml:space="preserve">自2023年1月1日以来承担过类似工程的，有一个得2分，本项最高得2分。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zh-CN"/>
        </w:rPr>
        <w:t xml:space="preserve">有效的中标通知书或直接发包备案证明、</w:t>
      </w:r>
      <w:r>
        <w:rPr>
          <w:rFonts w:hint="eastAsia" w:ascii="宋体" w:hAnsi="宋体" w:eastAsia="宋体" w:cs="宋体"/>
          <w:b/>
          <w:bCs/>
          <w:color w:val="000000"/>
          <w:sz w:val="24"/>
          <w:szCs w:val="24"/>
          <w:highlight w:val="none"/>
        </w:rPr>
        <w:t xml:space="preserve">施工合同、竣工验收证明扫描件上传至</w:t>
      </w:r>
      <w:r>
        <w:rPr>
          <w:rFonts w:hint="eastAsia" w:ascii="宋体" w:hAnsi="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文件并电子签章，业绩有效期以竣工验收证明日期为准。不提供或缺任意一项不得分）</w:t>
      </w:r>
      <w:r>
        <w:rPr>
          <w:rFonts w:ascii="宋体" w:hAnsi="宋体" w:cs="宋体"/>
          <w:color w:val="000000"/>
          <w:sz w:val="24"/>
          <w:szCs w:val="24"/>
          <w:highlight w:val="none"/>
          <w:lang w:val="en-US" w:eastAsia="zh-CN"/>
        </w:rPr>
      </w:r>
      <w:r/>
    </w:p>
    <w:p>
      <w:pPr>
        <w:pStyle w:val="1007"/>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项目管理机构人员配备（</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07"/>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①拟投入的项目负责人具备工程类中级及以上技术职称的得2分；具备[</w:t>
      </w:r>
      <w:r>
        <w:rPr>
          <w:rFonts w:hint="eastAsia" w:ascii="宋体" w:hAnsi="宋体" w:eastAsia="宋体" w:cs="宋体"/>
          <w:b w:val="0"/>
          <w:bCs w:val="0"/>
          <w:color w:val="000000"/>
          <w:sz w:val="24"/>
          <w:szCs w:val="24"/>
          <w:highlight w:val="none"/>
          <w:lang w:val="en-US" w:eastAsia="zh-CN"/>
        </w:rPr>
        <w:t xml:space="preserve">市政</w:t>
      </w:r>
      <w:r>
        <w:rPr>
          <w:rFonts w:hint="eastAsia" w:ascii="宋体" w:hAnsi="宋体" w:eastAsia="宋体" w:cs="宋体"/>
          <w:b w:val="0"/>
          <w:bCs w:val="0"/>
          <w:color w:val="000000"/>
          <w:sz w:val="24"/>
          <w:szCs w:val="24"/>
          <w:highlight w:val="none"/>
        </w:rPr>
        <w:t xml:space="preserve">工程]专业二级</w:t>
      </w:r>
      <w:r>
        <w:rPr>
          <w:rFonts w:hint="eastAsia" w:ascii="宋体" w:hAnsi="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建造师资格的，得2分，本项目最高得4分。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007"/>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②拟投入的项目技术负责人具备工程类中级及以上技术职称的得2分。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1007"/>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③拟投入的其他项目组成员中具备工程类中级及以上技术职称的，有一个得2分，最高得6分。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07"/>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lang w:eastAsia="zh-CN"/>
        </w:rPr>
      </w:pPr>
      <w:r>
        <w:rPr>
          <w:rFonts w:hint="eastAsia" w:ascii="宋体" w:hAnsi="宋体" w:eastAsia="宋体" w:cs="宋体"/>
          <w:b/>
          <w:bCs/>
          <w:color w:val="000000"/>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rPr>
        <w:t xml:space="preserve">和《职工养老保险手册》【内附</w:t>
      </w:r>
      <w:r>
        <w:rPr>
          <w:rFonts w:hint="eastAsia" w:ascii="宋体" w:hAnsi="宋体" w:eastAsia="宋体" w:cs="宋体"/>
          <w:b/>
          <w:bCs/>
          <w:sz w:val="24"/>
          <w:szCs w:val="24"/>
        </w:rPr>
        <w:t xml:space="preserve">近一年中任意一个月份（不含磋商当月）</w:t>
      </w:r>
      <w:r>
        <w:rPr>
          <w:rFonts w:hint="eastAsia" w:ascii="宋体" w:hAnsi="宋体" w:eastAsia="宋体" w:cs="Times New Roman"/>
          <w:b/>
          <w:color w:val="000000"/>
          <w:sz w:val="24"/>
          <w:szCs w:val="24"/>
        </w:rPr>
        <w:t xml:space="preserve">的缴费清单】</w:t>
      </w:r>
      <w:r>
        <w:rPr>
          <w:rFonts w:hint="eastAsia" w:ascii="宋体" w:hAnsi="宋体" w:eastAsia="宋体" w:cs="宋体"/>
          <w:b/>
          <w:bCs/>
          <w:color w:val="000000"/>
          <w:sz w:val="24"/>
          <w:szCs w:val="24"/>
          <w:highlight w:val="none"/>
        </w:rPr>
        <w:t xml:space="preserve">扫描件上传至</w:t>
      </w:r>
      <w:r>
        <w:rPr>
          <w:rFonts w:hint="eastAsia" w:ascii="宋体" w:hAnsi="宋体" w:cs="宋体"/>
          <w:b/>
          <w:bCs/>
          <w:color w:val="000000"/>
          <w:sz w:val="24"/>
          <w:szCs w:val="24"/>
          <w:highlight w:val="none"/>
          <w:lang w:val="en-US" w:eastAsia="zh-CN"/>
        </w:rPr>
        <w:t xml:space="preserve">需要</w:t>
      </w:r>
      <w:r>
        <w:rPr>
          <w:rFonts w:hint="eastAsia" w:ascii="宋体" w:hAnsi="宋体" w:eastAsia="宋体" w:cs="宋体"/>
          <w:b/>
          <w:bCs/>
          <w:color w:val="000000"/>
          <w:sz w:val="24"/>
          <w:szCs w:val="24"/>
          <w:highlight w:val="none"/>
        </w:rPr>
        <w:t xml:space="preserve">文件并电子签章，不提供不得分）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100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加分</w:t>
      </w:r>
      <w:r>
        <w:rPr>
          <w:rFonts w:hint="eastAsia" w:ascii="宋体" w:hAnsi="宋体" w:eastAsia="宋体" w:cs="宋体"/>
          <w:b/>
          <w:bCs/>
          <w:color w:val="000000"/>
          <w:sz w:val="24"/>
          <w:szCs w:val="24"/>
          <w:highlight w:val="none"/>
        </w:rPr>
        <w:t xml:space="preserve">因素（2分）：</w:t>
      </w:r>
      <w:r>
        <w:rPr>
          <w:rFonts w:hint="eastAsia" w:ascii="宋体" w:hAnsi="宋体" w:eastAsia="宋体" w:cs="宋体"/>
          <w:b/>
          <w:bCs/>
          <w:color w:val="000000"/>
          <w:sz w:val="24"/>
          <w:szCs w:val="24"/>
          <w:highlight w:val="none"/>
        </w:rPr>
      </w:r>
      <w:r/>
    </w:p>
    <w:p>
      <w:pPr>
        <w:pStyle w:val="1007"/>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①依据财政部、生态环境部发布的《环境标志产品政府采购品目清单》，投标产品为政府采购环保产品分别得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分（投标时须提供所投产品由国家确定的认证机构出具的、处于有效期之内的环境标志产品认证证书复印件，否则不得分）。</w:t>
      </w:r>
      <w:r>
        <w:rPr>
          <w:rFonts w:hint="eastAsia" w:ascii="宋体" w:hAnsi="宋体" w:eastAsia="宋体" w:cs="宋体"/>
          <w:bCs/>
          <w:color w:val="000000"/>
          <w:sz w:val="24"/>
          <w:highlight w:val="none"/>
        </w:rPr>
      </w:r>
      <w:r/>
    </w:p>
    <w:p>
      <w:pPr>
        <w:pStyle w:val="1007"/>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rFonts w:hint="eastAsia" w:ascii="宋体" w:hAnsi="宋体" w:eastAsia="宋体" w:cs="宋体"/>
          <w:bCs/>
          <w:color w:val="000000"/>
          <w:sz w:val="24"/>
          <w:highlight w:val="none"/>
        </w:rPr>
      </w:r>
      <w:r/>
    </w:p>
    <w:p>
      <w:pPr>
        <w:pStyle w:val="1007"/>
        <w:keepLines w:val="0"/>
        <w:keepNext w:val="0"/>
        <w:pageBreakBefore w:val="0"/>
        <w:spacing w:line="360" w:lineRule="auto"/>
        <w:widowControl w:val="off"/>
        <w:tabs>
          <w:tab w:val="left" w:pos="94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lang w:eastAsia="zh-CN"/>
        </w:rPr>
        <w:t xml:space="preserve">）技术文件</w:t>
      </w:r>
      <w:r>
        <w:rPr>
          <w:rFonts w:hint="eastAsia" w:ascii="宋体" w:hAnsi="宋体" w:eastAsia="宋体" w:cs="宋体"/>
          <w:b/>
          <w:bCs w:val="0"/>
          <w:color w:val="000000"/>
          <w:sz w:val="24"/>
          <w:highlight w:val="none"/>
          <w:lang w:val="en-US" w:eastAsia="zh-CN"/>
        </w:rPr>
        <w:t xml:space="preserve">54</w:t>
      </w:r>
      <w:r>
        <w:rPr>
          <w:rFonts w:hint="eastAsia" w:ascii="宋体" w:hAnsi="宋体" w:eastAsia="宋体" w:cs="宋体"/>
          <w:b/>
          <w:bCs w:val="0"/>
          <w:color w:val="000000"/>
          <w:sz w:val="24"/>
          <w:highlight w:val="none"/>
          <w:lang w:eastAsia="zh-CN"/>
        </w:rPr>
        <w:t xml:space="preserve">分</w:t>
      </w:r>
      <w:r>
        <w:rPr>
          <w:rFonts w:hint="eastAsia" w:ascii="宋体" w:hAnsi="宋体" w:eastAsia="宋体" w:cs="宋体"/>
          <w:b/>
          <w:bCs w:val="0"/>
          <w:color w:val="000000"/>
          <w:sz w:val="24"/>
          <w:highlight w:val="none"/>
          <w:lang w:eastAsia="zh-CN"/>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1）项目总体概述、施工组织总体设想、方案针对性及施工段划分12分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2）施工现场平面布置和临时设施、临时道路布置</w:t>
      </w: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3）施工进度计划和各阶段进度的保证措施8分</w:t>
      </w:r>
      <w:r>
        <w:rPr>
          <w:rFonts w:hint="eastAsia" w:ascii="宋体" w:hAnsi="宋体" w:eastAsia="宋体" w:cs="宋体"/>
          <w:b/>
          <w:bCs w:val="0"/>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4分，基本完善但存在欠缺的得2.5分，有待完善的得1分，未进行阐述或不满足采购需求的不得分，本项最高得8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4）各分部分项工程的施工方案及质量保证措施10分</w:t>
      </w:r>
      <w:r>
        <w:rPr>
          <w:rFonts w:hint="eastAsia" w:ascii="宋体" w:hAnsi="宋体" w:eastAsia="宋体" w:cs="宋体"/>
          <w:b/>
          <w:bCs w:val="0"/>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5）安全文明施工及施工环境保护措施9分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6）劳动力、机械设备和材料投入计划</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1007"/>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内容需包括①人员投入计划；②机械设备投入计划；③材料投入计划。要求：劳动力、机械设备和材料投入计划详实具体、满足采购需求。按照下列评分幅度对该项进行评分：每有一项阐述且满足采购需求的得</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分，基本完善但存在欠缺的得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分，有待完善的得1分，未进行阐述或不满足采购需求的不得分，本项最高得</w:t>
      </w: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007"/>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1007"/>
        <w:jc w:val="left"/>
        <w:spacing w:line="360" w:lineRule="auto"/>
        <w:rPr>
          <w:rFonts w:hint="eastAsia" w:ascii="黑体" w:eastAsia="黑体"/>
          <w:bCs/>
          <w:sz w:val="36"/>
          <w:szCs w:val="36"/>
          <w:highlight w:val="none"/>
        </w:rPr>
      </w:pP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1007"/>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w:t>
      </w:r>
      <w:r>
        <w:rPr>
          <w:rFonts w:hint="eastAsia" w:ascii="黑体" w:eastAsia="黑体"/>
          <w:bCs/>
          <w:sz w:val="36"/>
          <w:szCs w:val="36"/>
          <w:highlight w:val="none"/>
          <w:lang w:val="en-US" w:eastAsia="zh-CN"/>
        </w:rPr>
        <w:t xml:space="preserve">响应</w:t>
      </w:r>
      <w:r>
        <w:rPr>
          <w:rFonts w:hint="eastAsia" w:ascii="黑体" w:eastAsia="黑体"/>
          <w:bCs/>
          <w:sz w:val="36"/>
          <w:szCs w:val="36"/>
          <w:highlight w:val="none"/>
        </w:rPr>
        <w:t xml:space="preserve">文件内容与格式</w:t>
      </w:r>
      <w:r>
        <w:rPr>
          <w:rFonts w:ascii="黑体" w:eastAsia="黑体"/>
          <w:bCs/>
          <w:sz w:val="36"/>
          <w:szCs w:val="36"/>
          <w:highlight w:val="none"/>
        </w:rPr>
      </w:r>
      <w:r/>
    </w:p>
    <w:p>
      <w:pPr>
        <w:pStyle w:val="1280"/>
        <w:ind w:firstLine="602"/>
        <w:spacing w:before="0" w:after="0"/>
        <w:rPr>
          <w:rFonts w:cs="Arial"/>
          <w:b/>
          <w:sz w:val="30"/>
          <w:szCs w:val="30"/>
          <w:highlight w:val="none"/>
        </w:rPr>
      </w:pPr>
      <w:r/>
      <w:bookmarkStart w:id="315" w:name="_Hlt26671244"/>
      <w:r/>
      <w:bookmarkEnd w:id="315"/>
      <w:r/>
      <w:bookmarkStart w:id="316" w:name="_Hlt26955039"/>
      <w:r/>
      <w:bookmarkEnd w:id="316"/>
      <w:r>
        <w:rPr>
          <w:rFonts w:hint="eastAsia" w:cs="Arial"/>
          <w:b/>
          <w:sz w:val="30"/>
          <w:szCs w:val="30"/>
          <w:highlight w:val="none"/>
        </w:rPr>
        <w:t xml:space="preserve">第一部分</w:t>
      </w:r>
      <w:r>
        <w:rPr>
          <w:rFonts w:hint="eastAsia" w:cs="Arial"/>
          <w:b/>
          <w:sz w:val="30"/>
          <w:szCs w:val="30"/>
          <w:highlight w:val="none"/>
          <w:lang w:val="en-US" w:eastAsia="zh-CN"/>
        </w:rPr>
        <w:t xml:space="preserve">响应</w:t>
      </w:r>
      <w:r>
        <w:rPr>
          <w:rFonts w:hint="eastAsia" w:cs="Arial"/>
          <w:b/>
          <w:sz w:val="30"/>
          <w:szCs w:val="30"/>
          <w:highlight w:val="none"/>
        </w:rPr>
        <w:t xml:space="preserve">文件内容</w:t>
      </w:r>
      <w:r>
        <w:rPr>
          <w:rFonts w:cs="Arial"/>
          <w:b/>
          <w:sz w:val="30"/>
          <w:szCs w:val="30"/>
          <w:highlight w:val="none"/>
        </w:rPr>
      </w:r>
      <w:r/>
    </w:p>
    <w:p>
      <w:pPr>
        <w:pStyle w:val="1280"/>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337"/>
        <w:gridCol w:w="2409"/>
      </w:tblGrid>
      <w:tr>
        <w:trPr>
          <w:trHeight w:val="404"/>
        </w:trPr>
        <w:tc>
          <w:tcPr>
            <w:tcW w:w="719" w:type="dxa"/>
            <w:vAlign w:val="center"/>
            <w:textDirection w:val="lrTb"/>
            <w:noWrap w:val="false"/>
          </w:tcPr>
          <w:p>
            <w:pPr>
              <w:pStyle w:val="1280"/>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337" w:type="dxa"/>
            <w:vAlign w:val="center"/>
            <w:textDirection w:val="lrTb"/>
            <w:noWrap w:val="false"/>
          </w:tcPr>
          <w:p>
            <w:pPr>
              <w:pStyle w:val="1280"/>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409" w:type="dxa"/>
            <w:vAlign w:val="center"/>
            <w:textDirection w:val="lrTb"/>
            <w:noWrap w:val="false"/>
          </w:tcPr>
          <w:p>
            <w:pPr>
              <w:pStyle w:val="1280"/>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营业执照或相关部门的登记证明文件扫描件（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如是允许以分支机构身份参加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的，提供</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分支机构的营业执照扫描件；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如是自然人情形的，提供有效身份证扫描件）。</w:t>
            </w:r>
            <w:r>
              <w:rPr>
                <w:rFonts w:hint="eastAsia" w:ascii="宋体" w:hAnsi="宋体" w:eastAsia="宋体" w:cs="宋体"/>
                <w:sz w:val="24"/>
                <w:szCs w:val="24"/>
                <w:highlight w:val="none"/>
              </w:rPr>
            </w:r>
            <w:r/>
          </w:p>
        </w:tc>
        <w:tc>
          <w:tcPr>
            <w:tcW w:w="2409" w:type="dxa"/>
            <w:vAlign w:val="center"/>
            <w:vMerge w:val="restart"/>
            <w:textDirection w:val="lrTb"/>
            <w:noWrap w:val="false"/>
          </w:tcPr>
          <w:p>
            <w:pPr>
              <w:pStyle w:val="1280"/>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如是自然人情形的，可不提供）。</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如是自然人情形的，没有经审计的财务报告的，可以提供银行出具的资信证明）。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当月）的依法缴纳税收的相关材料（提供相关主管部门证明或银行代扣证明）。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当月）的依法缴纳社会保障资金的相关材料（提供相关主管部门证明或银行代扣证明）。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28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80"/>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337" w:type="dxa"/>
            <w:vAlign w:val="center"/>
            <w:textDirection w:val="lrTb"/>
            <w:noWrap w:val="false"/>
          </w:tcPr>
          <w:p>
            <w:pPr>
              <w:pStyle w:val="1007"/>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409" w:type="dxa"/>
            <w:vAlign w:val="center"/>
            <w:textDirection w:val="lrTb"/>
            <w:noWrap w:val="false"/>
          </w:tcPr>
          <w:p>
            <w:pPr>
              <w:pStyle w:val="1280"/>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80"/>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337" w:type="dxa"/>
            <w:vAlign w:val="center"/>
            <w:textDirection w:val="lrTb"/>
            <w:noWrap w:val="false"/>
          </w:tcPr>
          <w:p>
            <w:pPr>
              <w:pStyle w:val="1007"/>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409" w:type="dxa"/>
            <w:vAlign w:val="center"/>
            <w:textDirection w:val="lrTb"/>
            <w:noWrap w:val="false"/>
          </w:tcPr>
          <w:p>
            <w:pPr>
              <w:pStyle w:val="1280"/>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80"/>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280"/>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w:t>
            </w:r>
            <w:r>
              <w:rPr>
                <w:rFonts w:hint="eastAsia" w:ascii="宋体" w:hAnsi="宋体"/>
                <w:highlight w:val="none"/>
                <w:lang w:val="en-US" w:eastAsia="zh-CN"/>
              </w:rPr>
              <w:t xml:space="preserve">磋商</w:t>
            </w:r>
            <w:r>
              <w:rPr>
                <w:rFonts w:hint="eastAsia" w:ascii="宋体" w:hAnsi="宋体"/>
                <w:highlight w:val="none"/>
              </w:rPr>
              <w:t xml:space="preserve">且</w:t>
            </w:r>
            <w:r>
              <w:rPr>
                <w:rFonts w:hint="eastAsia" w:ascii="宋体" w:hAnsi="宋体"/>
                <w:highlight w:val="none"/>
                <w:lang w:val="en-US" w:eastAsia="zh-CN"/>
              </w:rPr>
              <w:t xml:space="preserve">供应商</w:t>
            </w:r>
            <w:r>
              <w:rPr>
                <w:rFonts w:hint="eastAsia" w:ascii="宋体" w:hAnsi="宋体"/>
                <w:highlight w:val="none"/>
              </w:rPr>
              <w:t xml:space="preserve">为联合体时须提供</w:t>
            </w:r>
            <w:r>
              <w:rPr>
                <w:rFonts w:hint="eastAsia" w:ascii="宋体" w:hAnsi="宋体" w:cs="宋体"/>
                <w:bCs/>
                <w:highlight w:val="none"/>
              </w:rPr>
              <w:t xml:space="preserve">，</w:t>
            </w:r>
            <w:r>
              <w:rPr>
                <w:rFonts w:hint="eastAsia" w:ascii="宋体" w:hAnsi="宋体" w:eastAsia="宋体" w:cs="宋体"/>
                <w:sz w:val="24"/>
                <w:szCs w:val="24"/>
                <w:highlight w:val="none"/>
              </w:rPr>
              <w:t xml:space="preserve">给定</w:t>
            </w:r>
            <w:r>
              <w:rPr>
                <w:rFonts w:hint="eastAsia" w:ascii="宋体" w:hAnsi="宋体" w:cs="宋体"/>
                <w:bCs/>
                <w:highlight w:val="none"/>
              </w:rPr>
              <w:t xml:space="preserve">格式）。</w:t>
            </w:r>
            <w:r>
              <w:rPr>
                <w:rFonts w:hint="eastAsia" w:ascii="宋体" w:hAnsi="宋体" w:cs="宋体"/>
                <w:highlight w:val="none"/>
              </w:rPr>
            </w:r>
            <w:r/>
          </w:p>
        </w:tc>
      </w:tr>
    </w:tbl>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1007"/>
        <w:numPr>
          <w:ilvl w:val="0"/>
          <w:numId w:val="10"/>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1007"/>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邀请》），必须提供相应证明文件，否则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1007"/>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邀请》），须提供相应的特定资格证明文件。</w:t>
      </w:r>
      <w:r>
        <w:rPr>
          <w:rFonts w:hint="eastAsia" w:ascii="宋体" w:hAnsi="宋体"/>
          <w:sz w:val="24"/>
          <w:szCs w:val="24"/>
          <w:highlight w:val="none"/>
        </w:rPr>
      </w:r>
      <w:r/>
    </w:p>
    <w:p>
      <w:pPr>
        <w:pStyle w:val="1007"/>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为联合体时，必须提供《联合体协议》（格式自拟，明确各方拟承担的工作和责任，并指定联合体牵头人，授权其代表所有联合体成员负责本项目</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和合同实施阶段的牵头、协调工作），否则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1007"/>
        <w:numPr>
          <w:ilvl w:val="0"/>
          <w:numId w:val="16"/>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1007"/>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80"/>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80"/>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80"/>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8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lang w:val="en-US" w:eastAsia="zh-CN"/>
              </w:rPr>
              <w:t xml:space="preserve">响应</w:t>
            </w:r>
            <w:r>
              <w:rPr>
                <w:rFonts w:hint="eastAsia" w:ascii="宋体" w:hAnsi="宋体" w:cs="Arial"/>
                <w:color w:val="000000"/>
                <w:highlight w:val="none"/>
              </w:rPr>
              <w:t xml:space="preserve">函（给定格式）</w:t>
            </w:r>
            <w:r>
              <w:rPr>
                <w:rFonts w:ascii="宋体" w:hAnsi="宋体" w:cs="Arial"/>
                <w:color w:val="000000"/>
                <w:highlight w:val="none"/>
              </w:rPr>
            </w:r>
            <w:r/>
          </w:p>
        </w:tc>
        <w:tc>
          <w:tcPr>
            <w:tcW w:w="1979" w:type="dxa"/>
            <w:vAlign w:val="center"/>
            <w:vMerge w:val="restart"/>
            <w:textDirection w:val="lrTb"/>
            <w:noWrap w:val="false"/>
          </w:tcPr>
          <w:p>
            <w:pPr>
              <w:pStyle w:val="1280"/>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8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80"/>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80"/>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报价</w:t>
            </w:r>
            <w:r>
              <w:rPr>
                <w:rFonts w:hint="eastAsia" w:ascii="宋体" w:hAnsi="宋体"/>
                <w:color w:val="000000"/>
                <w:highlight w:val="none"/>
              </w:rPr>
              <w:t xml:space="preserve">一览表（给定格式）</w:t>
            </w:r>
            <w:r>
              <w:rPr>
                <w:rFonts w:ascii="宋体" w:hAnsi="宋体" w:cs="Arial"/>
                <w:color w:val="000000"/>
                <w:highlight w:val="none"/>
              </w:rPr>
            </w:r>
            <w:r/>
          </w:p>
        </w:tc>
        <w:tc>
          <w:tcPr>
            <w:tcW w:w="1979" w:type="dxa"/>
            <w:vAlign w:val="center"/>
            <w:vMerge w:val="restart"/>
            <w:textDirection w:val="lrTb"/>
            <w:noWrap w:val="false"/>
          </w:tcPr>
          <w:p>
            <w:pPr>
              <w:pStyle w:val="1280"/>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28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280"/>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280"/>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响应</w:t>
            </w:r>
            <w:r>
              <w:rPr>
                <w:rFonts w:hint="eastAsia" w:ascii="宋体" w:hAnsi="宋体"/>
                <w:color w:val="000000"/>
                <w:highlight w:val="none"/>
              </w:rPr>
              <w:t xml:space="preserve">偏离表（给定格式）</w:t>
            </w:r>
            <w:r>
              <w:rPr>
                <w:rFonts w:ascii="宋体" w:hAnsi="宋体" w:cs="Arial"/>
                <w:color w:val="000000"/>
                <w:highlight w:val="none"/>
              </w:rPr>
            </w:r>
            <w:r/>
          </w:p>
        </w:tc>
        <w:tc>
          <w:tcPr>
            <w:tcW w:w="1979" w:type="dxa"/>
            <w:vAlign w:val="center"/>
            <w:vMerge w:val="restart"/>
            <w:textDirection w:val="lrTb"/>
            <w:noWrap w:val="false"/>
          </w:tcPr>
          <w:p>
            <w:pPr>
              <w:pStyle w:val="1280"/>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80"/>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80"/>
              <w:ind w:firstLine="0"/>
              <w:jc w:val="both"/>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rPr>
              <w:t xml:space="preserve">《采购需求》中要求提供的证明材料（如有）</w:t>
            </w:r>
            <w:r>
              <w:rPr>
                <w:rFonts w:hint="eastAsia" w:ascii="宋体" w:hAnsi="宋体" w:eastAsia="宋体"/>
                <w:color w:val="000000"/>
                <w:highlight w:val="none"/>
                <w:lang w:eastAsia="zh-CN"/>
              </w:rPr>
            </w:r>
            <w:r/>
          </w:p>
        </w:tc>
        <w:tc>
          <w:tcPr>
            <w:tcW w:w="1979" w:type="dxa"/>
            <w:vAlign w:val="center"/>
            <w:vMerge w:val="continue"/>
            <w:textDirection w:val="lrTb"/>
            <w:noWrap w:val="false"/>
          </w:tcPr>
          <w:p>
            <w:pPr>
              <w:pStyle w:val="1280"/>
              <w:ind w:firstLine="0"/>
              <w:jc w:val="center"/>
              <w:spacing w:before="0" w:after="0" w:line="240" w:lineRule="auto"/>
              <w:rPr>
                <w:rFonts w:cs="Arial"/>
                <w:color w:val="000000"/>
                <w:highlight w:val="none"/>
              </w:rPr>
            </w:pPr>
            <w:r>
              <w:rPr>
                <w:rFonts w:cs="Arial"/>
                <w:color w:val="000000"/>
                <w:highlight w:val="none"/>
              </w:rPr>
            </w:r>
            <w:r/>
          </w:p>
        </w:tc>
      </w:tr>
    </w:tbl>
    <w:p>
      <w:pPr>
        <w:pStyle w:val="1007"/>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1007"/>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1007"/>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1007"/>
        <w:numPr>
          <w:ilvl w:val="0"/>
          <w:numId w:val="11"/>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，且</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07"/>
        <w:rPr>
          <w:rFonts w:hint="eastAsia"/>
          <w:b/>
          <w:sz w:val="28"/>
          <w:szCs w:val="28"/>
        </w:rPr>
      </w:pPr>
      <w:r>
        <w:rPr>
          <w:rFonts w:hint="eastAsia"/>
          <w:b/>
          <w:sz w:val="28"/>
          <w:szCs w:val="28"/>
        </w:rPr>
        <w:t xml:space="preserve">（二）其他证明文件</w:t>
      </w:r>
      <w:r>
        <w:rPr>
          <w:rFonts w:hint="eastAsia"/>
          <w:b/>
          <w:sz w:val="28"/>
          <w:szCs w:val="28"/>
        </w:rPr>
      </w:r>
      <w:r/>
    </w:p>
    <w:p>
      <w:pPr>
        <w:pStyle w:val="100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1007"/>
        <w:ind w:left="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供应商</w:t>
      </w:r>
      <w:r>
        <w:rPr>
          <w:rFonts w:hint="eastAsia" w:ascii="宋体" w:hAnsi="宋体" w:cs="宋体"/>
          <w:sz w:val="24"/>
          <w:szCs w:val="24"/>
        </w:rPr>
        <w:t xml:space="preserve">认为如有其他应附的文件可自拟并自行添加。</w:t>
      </w:r>
      <w:r>
        <w:rPr>
          <w:rFonts w:ascii="宋体" w:hAnsi="宋体" w:cs="宋体"/>
          <w:sz w:val="24"/>
          <w:szCs w:val="24"/>
        </w:rPr>
      </w:r>
      <w:r/>
    </w:p>
    <w:p>
      <w:pPr>
        <w:pStyle w:val="1007"/>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1007"/>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1007"/>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1007"/>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1007"/>
        <w:spacing w:line="360" w:lineRule="auto"/>
        <w:rPr>
          <w:rFonts w:hint="eastAsia" w:cs="Arial"/>
          <w:b/>
          <w:sz w:val="30"/>
          <w:szCs w:val="30"/>
          <w:highlight w:val="none"/>
        </w:rPr>
      </w:pPr>
      <w:r>
        <w:rPr>
          <w:rFonts w:hint="eastAsia" w:cs="Arial"/>
          <w:b/>
          <w:sz w:val="30"/>
          <w:szCs w:val="30"/>
          <w:highlight w:val="none"/>
        </w:rPr>
      </w:r>
      <w:r/>
    </w:p>
    <w:p>
      <w:pPr>
        <w:pStyle w:val="1007"/>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80"/>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1007"/>
        <w:rPr>
          <w:rFonts w:hint="eastAsia" w:hAnsi="宋体"/>
          <w:b/>
          <w:bCs/>
          <w:sz w:val="24"/>
          <w:szCs w:val="24"/>
        </w:rPr>
      </w:pPr>
      <w:r>
        <w:rPr>
          <w:rFonts w:hint="eastAsia" w:hAnsi="宋体"/>
          <w:b/>
          <w:bCs/>
          <w:sz w:val="24"/>
          <w:szCs w:val="24"/>
        </w:rPr>
      </w:r>
      <w:r/>
    </w:p>
    <w:p>
      <w:pPr>
        <w:pStyle w:val="1007"/>
        <w:rPr>
          <w:rFonts w:hint="eastAsia" w:ascii="黑体" w:eastAsia="黑体"/>
          <w:bCs/>
          <w:sz w:val="32"/>
        </w:rPr>
      </w:pPr>
      <w:r>
        <w:rPr>
          <w:rFonts w:hint="eastAsia" w:ascii="黑体" w:eastAsia="黑体"/>
          <w:bCs/>
          <w:sz w:val="32"/>
        </w:rPr>
      </w:r>
      <w:r/>
    </w:p>
    <w:p>
      <w:pPr>
        <w:pStyle w:val="1007"/>
        <w:rPr>
          <w:rFonts w:hint="eastAsia" w:ascii="黑体" w:eastAsia="黑体"/>
          <w:bCs/>
          <w:sz w:val="32"/>
        </w:rPr>
      </w:pPr>
      <w:r>
        <w:rPr>
          <w:rFonts w:hint="eastAsia" w:ascii="黑体" w:eastAsia="黑体"/>
          <w:bCs/>
          <w:sz w:val="32"/>
        </w:rPr>
      </w:r>
      <w:r/>
    </w:p>
    <w:p>
      <w:pPr>
        <w:pStyle w:val="1007"/>
        <w:rPr>
          <w:rFonts w:hint="eastAsia" w:ascii="黑体" w:eastAsia="黑体"/>
          <w:bCs/>
          <w:sz w:val="32"/>
        </w:rPr>
      </w:pPr>
      <w:r>
        <w:rPr>
          <w:rFonts w:hint="eastAsia" w:ascii="黑体" w:eastAsia="黑体"/>
          <w:bCs/>
          <w:sz w:val="32"/>
        </w:rPr>
      </w:r>
      <w:r/>
    </w:p>
    <w:p>
      <w:pPr>
        <w:pStyle w:val="1007"/>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t xml:space="preserve">响</w:t>
      </w:r>
      <w:r>
        <w:rPr>
          <w:rFonts w:hint="eastAsia" w:ascii="黑体" w:hAnsi="黑体" w:eastAsia="黑体" w:cs="黑体"/>
          <w:bCs/>
          <w:sz w:val="52"/>
          <w:szCs w:val="52"/>
          <w:highlight w:val="none"/>
          <w:lang w:val="en-US" w:eastAsia="zh-CN"/>
        </w:rPr>
      </w:r>
      <w:r/>
    </w:p>
    <w:p>
      <w:pPr>
        <w:pStyle w:val="1007"/>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r>
      <w:r/>
    </w:p>
    <w:p>
      <w:pPr>
        <w:pStyle w:val="1007"/>
        <w:jc w:val="center"/>
        <w:spacing w:line="360" w:lineRule="auto"/>
        <w:rPr>
          <w:rFonts w:hint="eastAsia" w:ascii="黑体" w:hAnsi="黑体" w:eastAsia="黑体" w:cs="黑体"/>
          <w:bCs/>
          <w:sz w:val="52"/>
          <w:szCs w:val="52"/>
          <w:highlight w:val="none"/>
          <w:lang w:eastAsia="zh-CN"/>
        </w:rPr>
      </w:pPr>
      <w:r>
        <w:rPr>
          <w:rFonts w:hint="eastAsia" w:ascii="黑体" w:hAnsi="黑体" w:eastAsia="黑体" w:cs="黑体"/>
          <w:bCs/>
          <w:sz w:val="52"/>
          <w:szCs w:val="52"/>
          <w:highlight w:val="none"/>
          <w:lang w:val="en-US" w:eastAsia="zh-CN"/>
        </w:rPr>
        <w:t xml:space="preserve">应</w:t>
      </w:r>
      <w:r>
        <w:rPr>
          <w:rFonts w:hint="eastAsia" w:ascii="黑体" w:hAnsi="黑体" w:eastAsia="黑体" w:cs="黑体"/>
          <w:bCs/>
          <w:sz w:val="52"/>
          <w:szCs w:val="52"/>
          <w:highlight w:val="none"/>
          <w:lang w:eastAsia="zh-CN"/>
        </w:rPr>
      </w:r>
      <w:r/>
    </w:p>
    <w:p>
      <w:pPr>
        <w:pStyle w:val="1007"/>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1007"/>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1007"/>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1007"/>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1007"/>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1007"/>
        <w:ind w:firstLine="2715"/>
        <w:spacing w:line="360" w:lineRule="auto"/>
        <w:rPr>
          <w:rFonts w:hint="eastAsia" w:ascii="黑体" w:hAnsi="黑体" w:eastAsia="黑体" w:cs="黑体"/>
          <w:bCs/>
          <w:sz w:val="28"/>
          <w:szCs w:val="28"/>
          <w:highlight w:val="none"/>
        </w:rPr>
      </w:pPr>
      <w:r/>
      <w:bookmarkStart w:id="317"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1007"/>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1007"/>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1007"/>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317"/>
      <w:r>
        <w:rPr>
          <w:rFonts w:hint="eastAsia" w:ascii="黑体" w:hAnsi="黑体" w:eastAsia="黑体" w:cs="黑体"/>
          <w:bCs/>
          <w:sz w:val="28"/>
          <w:szCs w:val="28"/>
          <w:highlight w:val="none"/>
          <w:lang w:val="en-US" w:eastAsia="zh-CN"/>
        </w:rPr>
      </w:r>
      <w:r/>
    </w:p>
    <w:p>
      <w:pPr>
        <w:pStyle w:val="1007"/>
        <w:jc w:val="center"/>
        <w:rPr>
          <w:rFonts w:hint="eastAsia" w:ascii="黑体" w:hAnsi="黑体" w:eastAsia="黑体" w:cs="黑体"/>
          <w:bCs/>
          <w:sz w:val="36"/>
          <w:szCs w:val="36"/>
        </w:rPr>
      </w:pPr>
      <w:r>
        <w:rPr>
          <w:rFonts w:hint="eastAsia" w:ascii="黑体" w:hAnsi="黑体" w:eastAsia="黑体" w:cs="黑体"/>
          <w:bCs/>
          <w:sz w:val="36"/>
          <w:szCs w:val="36"/>
        </w:rPr>
      </w:r>
      <w:r/>
    </w:p>
    <w:p>
      <w:pPr>
        <w:pStyle w:val="1054"/>
        <w:rPr>
          <w:rFonts w:hint="eastAsia"/>
        </w:rPr>
      </w:pPr>
      <w:r>
        <w:rPr>
          <w:rFonts w:hint="eastAsia"/>
        </w:rPr>
      </w:r>
      <w:r/>
    </w:p>
    <w:p>
      <w:pPr>
        <w:pStyle w:val="1007"/>
        <w:spacing w:line="360" w:lineRule="auto"/>
        <w:rPr>
          <w:rFonts w:ascii="黑体" w:eastAsia="黑体"/>
          <w:bCs/>
          <w:sz w:val="28"/>
          <w:szCs w:val="28"/>
          <w:highlight w:val="none"/>
        </w:rPr>
      </w:pPr>
      <w:r/>
      <w:bookmarkStart w:id="318" w:name="一．报价函（格式）"/>
      <w:r/>
      <w:bookmarkEnd w:id="318"/>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1007"/>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110"/>
        <w:rPr>
          <w:highlight w:val="none"/>
        </w:rPr>
      </w:pPr>
      <w:r>
        <w:rPr>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33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33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33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33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33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336"/>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cs="宋体"/>
          <w:sz w:val="24"/>
          <w:szCs w:val="24"/>
          <w:highlight w:val="none"/>
        </w:rPr>
      </w:r>
      <w:r/>
    </w:p>
    <w:p>
      <w:pPr>
        <w:pStyle w:val="1336"/>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336"/>
        <w:numPr>
          <w:ilvl w:val="0"/>
          <w:numId w:val="12"/>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ind w:firstLine="0"/>
        <w:jc w:val="both"/>
        <w:widowControl w:val="off"/>
        <w:tabs>
          <w:tab w:val="left" w:pos="360" w:leader="none"/>
        </w:tabs>
        <w:rPr>
          <w:rFonts w:hint="eastAsia" w:ascii="宋体" w:hAnsi="宋体" w:eastAsia="宋体" w:cs="宋体"/>
          <w:b/>
          <w:bCs/>
          <w:sz w:val="28"/>
          <w:szCs w:val="28"/>
          <w:highlight w:val="none"/>
          <w:lang w:val="en-US" w:eastAsia="zh-CN" w:bidi="ar-SA"/>
        </w:rPr>
      </w:pPr>
      <w:r>
        <w:rPr>
          <w:rFonts w:hint="eastAsia" w:ascii="宋体" w:hAnsi="宋体" w:eastAsia="宋体" w:cs="宋体"/>
          <w:b/>
          <w:sz w:val="28"/>
          <w:szCs w:val="28"/>
          <w:highlight w:val="none"/>
          <w:lang w:val="en-US" w:eastAsia="zh-CN" w:bidi="ar-SA"/>
        </w:rPr>
      </w:r>
      <w:r>
        <w:rPr>
          <w:rFonts w:hint="eastAsia" w:ascii="宋体" w:hAnsi="宋体" w:eastAsia="宋体" w:cs="宋体"/>
          <w:b/>
          <w:sz w:val="28"/>
          <w:szCs w:val="28"/>
          <w:highlight w:val="none"/>
          <w:lang w:val="en-US" w:eastAsia="zh-CN" w:bidi="ar-SA"/>
        </w:rPr>
      </w:r>
      <w:r/>
    </w:p>
    <w:p>
      <w:pPr>
        <w:pStyle w:val="1007"/>
        <w:ind w:firstLine="0"/>
        <w:jc w:val="both"/>
        <w:widowControl w:val="off"/>
        <w:tabs>
          <w:tab w:val="left" w:pos="360" w:leader="none"/>
        </w:tabs>
        <w:rPr>
          <w:rFonts w:hint="eastAsia" w:ascii="宋体" w:hAnsi="宋体" w:eastAsia="宋体" w:cs="宋体"/>
          <w:b/>
          <w:bCs/>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1007"/>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1007"/>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1007"/>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1007"/>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1007"/>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1007"/>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1007"/>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1007"/>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1007"/>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1007"/>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1007"/>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1007"/>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1007"/>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1007"/>
        <w:spacing w:line="360" w:lineRule="auto"/>
        <w:rPr>
          <w:rFonts w:hint="eastAsia" w:ascii="宋体" w:hAnsi="宋体" w:eastAsia="宋体" w:cs="宋体"/>
          <w:b/>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黑体" w:hAnsi="Calibri" w:eastAsia="黑体" w:cs="Times New Roman"/>
          <w:bCs/>
          <w:sz w:val="28"/>
          <w:szCs w:val="28"/>
          <w:highlight w:val="none"/>
        </w:rPr>
      </w:r>
      <w:r/>
    </w:p>
    <w:p>
      <w:pPr>
        <w:spacing w:line="360" w:lineRule="auto"/>
        <w:rPr>
          <w:rFonts w:ascii="黑体" w:hAnsi="Calibri" w:eastAsia="黑体" w:cs="Times New Roman"/>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四、中小企业声明函（给定格式）： </w:t>
      </w:r>
      <w:r/>
    </w:p>
    <w:p>
      <w:pPr>
        <w:pStyle w:val="1007"/>
        <w:jc w:val="center"/>
        <w:rPr>
          <w:rFonts w:hint="eastAsia" w:ascii="黑体" w:hAnsi="黑体" w:eastAsia="黑体" w:cs="黑体"/>
          <w:color w:val="000000"/>
          <w:sz w:val="30"/>
          <w:szCs w:val="30"/>
          <w:highlight w:val="none"/>
        </w:rPr>
      </w:pPr>
      <w:r>
        <w:rPr>
          <w:rFonts w:ascii="黑体" w:hAnsi="Calibri" w:eastAsia="黑体" w:cs="Times New Roman"/>
          <w:bCs/>
          <w:sz w:val="28"/>
          <w:szCs w:val="28"/>
          <w:highlight w:val="none"/>
        </w:rPr>
        <w:t xml:space="preserve">中小企业声明函</w:t>
      </w:r>
      <w:r>
        <w:rPr>
          <w:rFonts w:hint="eastAsia" w:ascii="黑体" w:eastAsia="黑体"/>
          <w:bCs/>
          <w:color w:val="000000"/>
          <w:sz w:val="28"/>
          <w:szCs w:val="28"/>
        </w:rPr>
        <w:t xml:space="preserve">（</w:t>
      </w:r>
      <w:r>
        <w:rPr>
          <w:rFonts w:hint="eastAsia" w:ascii="黑体" w:eastAsia="黑体"/>
          <w:bCs/>
          <w:color w:val="000000"/>
          <w:sz w:val="28"/>
          <w:szCs w:val="28"/>
          <w:lang w:val="en-US" w:eastAsia="zh-CN"/>
        </w:rPr>
        <w:t xml:space="preserve">工程</w:t>
      </w:r>
      <w:r>
        <w:rPr>
          <w:rFonts w:hint="eastAsia" w:ascii="黑体" w:eastAsia="黑体"/>
          <w:bCs/>
          <w:color w:val="000000"/>
          <w:sz w:val="28"/>
          <w:szCs w:val="28"/>
        </w:rPr>
        <w:t xml:space="preserve">）</w:t>
      </w:r>
      <w:r>
        <w:rPr>
          <w:rFonts w:hint="eastAsia" w:ascii="黑体" w:hAnsi="黑体" w:eastAsia="黑体" w:cs="黑体"/>
          <w:color w:val="000000"/>
          <w:sz w:val="30"/>
          <w:szCs w:val="30"/>
          <w:highlight w:val="none"/>
        </w:rPr>
      </w:r>
      <w:r/>
    </w:p>
    <w:p>
      <w:pPr>
        <w:pStyle w:val="1007"/>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 w:val="24"/>
          <w:szCs w:val="24"/>
          <w:highlight w:val="none"/>
        </w:rPr>
      </w:r>
      <w:r/>
    </w:p>
    <w:p>
      <w:pPr>
        <w:pStyle w:val="1007"/>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 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07"/>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07"/>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07"/>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07"/>
        <w:ind w:firstLine="482"/>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1007"/>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1007"/>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1007"/>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1007"/>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Calibri" w:hAnsi="Calibri" w:eastAsia="宋体" w:cs="Times New Roman"/>
          <w:sz w:val="21"/>
          <w:szCs w:val="22"/>
          <w:highlight w:val="none"/>
        </w:rPr>
      </w:r>
      <w:r/>
    </w:p>
    <w:p>
      <w:pPr>
        <w:pStyle w:val="1007"/>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1007"/>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（3）中标供应商的《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1007"/>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1007"/>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1007"/>
        <w:ind w:firstLine="482"/>
        <w:spacing w:line="360" w:lineRule="auto"/>
        <w:rPr>
          <w:rFonts w:ascii="Arial" w:hAnsi="Arial"/>
          <w:b/>
          <w:sz w:val="24"/>
          <w:highlight w:val="none"/>
        </w:rPr>
      </w:pPr>
      <w:r>
        <w:rPr>
          <w:rFonts w:ascii="Arial" w:hAnsi="Arial"/>
          <w:b/>
          <w:sz w:val="24"/>
          <w:highlight w:val="none"/>
        </w:rPr>
      </w:r>
      <w:r/>
    </w:p>
    <w:p>
      <w:pPr>
        <w:pStyle w:val="1007"/>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1007"/>
        <w:jc w:val="center"/>
        <w:spacing w:line="360" w:lineRule="auto"/>
        <w:rPr>
          <w:rFonts w:ascii="黑体" w:eastAsia="黑体"/>
          <w:bCs/>
          <w:sz w:val="28"/>
          <w:szCs w:val="28"/>
          <w:highlight w:val="none"/>
        </w:rPr>
      </w:pPr>
      <w:r>
        <w:rPr>
          <w:rFonts w:ascii="黑体" w:eastAsia="黑体"/>
          <w:bCs/>
          <w:sz w:val="28"/>
          <w:szCs w:val="28"/>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pStyle w:val="1007"/>
        <w:spacing w:line="360" w:lineRule="auto"/>
        <w:rPr>
          <w:rFonts w:hint="eastAsia"/>
          <w:b/>
          <w:sz w:val="28"/>
          <w:szCs w:val="28"/>
          <w:highlight w:val="none"/>
        </w:rPr>
      </w:pPr>
      <w:r>
        <w:rPr>
          <w:rFonts w:hint="eastAsia"/>
          <w:b/>
          <w:sz w:val="28"/>
          <w:szCs w:val="28"/>
          <w:highlight w:val="none"/>
        </w:rPr>
      </w:r>
      <w:r/>
    </w:p>
    <w:p>
      <w:pPr>
        <w:spacing w:line="360" w:lineRule="auto"/>
        <w:rPr>
          <w:b/>
          <w:bCs/>
          <w:sz w:val="30"/>
          <w:szCs w:val="30"/>
          <w:highlight w:val="none"/>
        </w:rPr>
      </w:pPr>
      <w:r>
        <w:rPr>
          <w:rFonts w:hint="eastAsia"/>
          <w:b/>
          <w:sz w:val="28"/>
          <w:szCs w:val="28"/>
          <w:highlight w:val="none"/>
        </w:rPr>
      </w:r>
      <w:r>
        <w:rPr>
          <w:rFonts w:hint="eastAsia"/>
          <w:b/>
          <w:sz w:val="28"/>
          <w:szCs w:val="28"/>
          <w:highlight w:val="none"/>
        </w:rPr>
      </w:r>
      <w:r/>
    </w:p>
    <w:p>
      <w:pPr>
        <w:pStyle w:val="1007"/>
        <w:spacing w:line="360" w:lineRule="auto"/>
        <w:rPr>
          <w:rFonts w:hint="eastAsia"/>
          <w:b/>
          <w:bCs/>
          <w:sz w:val="28"/>
          <w:szCs w:val="28"/>
          <w:highlight w:val="none"/>
        </w:rPr>
      </w:pPr>
      <w:r>
        <w:rPr>
          <w:rFonts w:hint="eastAsia"/>
          <w:b/>
          <w:sz w:val="28"/>
          <w:szCs w:val="28"/>
          <w:highlight w:val="none"/>
        </w:rPr>
        <w:t xml:space="preserve">六</w:t>
      </w:r>
      <w:r>
        <w:rPr>
          <w:b/>
          <w:sz w:val="28"/>
          <w:szCs w:val="28"/>
          <w:highlight w:val="none"/>
        </w:rPr>
        <w:t xml:space="preserve">、</w:t>
      </w:r>
      <w:r>
        <w:rPr>
          <w:rFonts w:hint="eastAsia"/>
          <w:b/>
          <w:sz w:val="28"/>
          <w:szCs w:val="28"/>
          <w:highlight w:val="none"/>
          <w:lang w:val="en-US" w:eastAsia="zh-CN"/>
        </w:rPr>
        <w:t xml:space="preserve">响应</w:t>
      </w:r>
      <w:r>
        <w:rPr>
          <w:b/>
          <w:sz w:val="28"/>
          <w:szCs w:val="28"/>
          <w:highlight w:val="none"/>
        </w:rPr>
        <w:t xml:space="preserve">函</w:t>
      </w:r>
      <w:r>
        <w:rPr>
          <w:rFonts w:hint="eastAsia"/>
          <w:b/>
          <w:sz w:val="28"/>
          <w:szCs w:val="28"/>
          <w:highlight w:val="none"/>
        </w:rPr>
        <w:t xml:space="preserve">（给定格式）：</w:t>
      </w:r>
      <w:r>
        <w:rPr>
          <w:b/>
          <w:sz w:val="30"/>
          <w:szCs w:val="30"/>
          <w:highlight w:val="none"/>
        </w:rPr>
      </w:r>
      <w:r/>
    </w:p>
    <w:p>
      <w:pPr>
        <w:pStyle w:val="1007"/>
        <w:jc w:val="center"/>
        <w:spacing w:line="360" w:lineRule="auto"/>
        <w:rPr>
          <w:rFonts w:ascii="宋体"/>
          <w:bCs/>
          <w:sz w:val="24"/>
          <w:szCs w:val="24"/>
          <w:highlight w:val="none"/>
        </w:rPr>
      </w:pPr>
      <w:r>
        <w:rPr>
          <w:rFonts w:hint="eastAsia" w:ascii="黑体" w:eastAsia="黑体"/>
          <w:bCs/>
          <w:sz w:val="28"/>
          <w:szCs w:val="28"/>
          <w:highlight w:val="none"/>
          <w:lang w:val="en-US" w:eastAsia="zh-CN"/>
        </w:rPr>
        <w:t xml:space="preserve">响应</w:t>
      </w:r>
      <w:r>
        <w:rPr>
          <w:rFonts w:hint="eastAsia" w:ascii="黑体" w:eastAsia="黑体"/>
          <w:bCs/>
          <w:sz w:val="28"/>
          <w:szCs w:val="28"/>
          <w:highlight w:val="none"/>
        </w:rPr>
        <w:t xml:space="preserve">函</w:t>
      </w:r>
      <w:r>
        <w:rPr>
          <w:rFonts w:ascii="宋体"/>
          <w:bCs/>
          <w:sz w:val="24"/>
          <w:szCs w:val="24"/>
          <w:highlight w:val="none"/>
        </w:rPr>
      </w:r>
      <w:r/>
    </w:p>
    <w:p>
      <w:pPr>
        <w:pStyle w:val="1007"/>
        <w:keepLines w:val="0"/>
        <w:keepNext w:val="0"/>
        <w:pageBreakBefore w:val="0"/>
        <w:spacing w:line="440" w:lineRule="exact"/>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1007"/>
        <w:ind w:firstLine="480"/>
        <w:keepLines w:val="0"/>
        <w:keepNext w:val="0"/>
        <w:pageBreakBefore w:val="0"/>
        <w:spacing w:line="440" w:lineRule="exact"/>
        <w:widowControl w:val="off"/>
        <w:rPr>
          <w:rFonts w:ascii="宋体"/>
          <w:bCs/>
          <w:color w:val="000000"/>
          <w:sz w:val="24"/>
          <w:szCs w:val="24"/>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lang w:val="en-US" w:eastAsia="zh-CN"/>
        </w:rPr>
        <w:t xml:space="preserve">采购</w:t>
      </w:r>
      <w:r>
        <w:rPr>
          <w:rFonts w:hint="eastAsia" w:ascii="宋体" w:hAnsi="宋体"/>
          <w:bCs/>
          <w:sz w:val="24"/>
          <w:szCs w:val="24"/>
          <w:highlight w:val="none"/>
        </w:rPr>
        <w:t xml:space="preserve">文件，经仔细阅读和研究，我方决定参加此项目的</w:t>
      </w:r>
      <w:r>
        <w:rPr>
          <w:rFonts w:hint="eastAsia" w:ascii="宋体" w:hAnsi="宋体"/>
          <w:bCs/>
          <w:color w:val="000000"/>
          <w:sz w:val="24"/>
          <w:szCs w:val="24"/>
        </w:rPr>
        <w:t xml:space="preserve">磋商。</w:t>
      </w:r>
      <w:r>
        <w:rPr>
          <w:rFonts w:ascii="宋体"/>
          <w:bCs/>
          <w:color w:val="000000"/>
          <w:sz w:val="24"/>
          <w:szCs w:val="24"/>
        </w:rPr>
      </w:r>
      <w:r/>
    </w:p>
    <w:p>
      <w:pPr>
        <w:pStyle w:val="1007"/>
        <w:numPr>
          <w:ilvl w:val="0"/>
          <w:numId w:val="17"/>
        </w:numPr>
        <w:ind w:left="0" w:firstLine="525"/>
        <w:keepLines w:val="0"/>
        <w:keepNext w:val="0"/>
        <w:pageBreakBefore w:val="0"/>
        <w:spacing w:line="440" w:lineRule="exact"/>
        <w:widowControl w:val="off"/>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我方愿意按照磋商文件的一切要求，提供本项目的报价，总报价见《报价一览表》。</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1438"/>
          <w:bCs/>
          <w:color w:val="000000"/>
        </w:rPr>
      </w:pP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在磋商文件中要求的文件、资料。</w:t>
      </w:r>
      <w:r>
        <w:rPr>
          <w:rStyle w:val="1438"/>
          <w:bCs/>
          <w:color w:val="000000"/>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我方同意按磋商文件中的规定，从磋商文件规定的</w:t>
      </w:r>
      <w:r>
        <w:rPr>
          <w:rFonts w:hint="eastAsia" w:ascii="宋体" w:hAnsi="宋体"/>
          <w:bCs/>
          <w:color w:val="000000"/>
          <w:sz w:val="24"/>
        </w:rPr>
        <w:t xml:space="preserve">磋商有效期</w:t>
      </w:r>
      <w:r>
        <w:rPr>
          <w:rFonts w:hint="eastAsia" w:ascii="宋体" w:hAnsi="宋体"/>
          <w:bCs/>
          <w:color w:val="000000"/>
          <w:sz w:val="24"/>
          <w:szCs w:val="24"/>
        </w:rPr>
        <w:t xml:space="preserve">内遵循本响应文件，并在规定的磋商有效期期满之前均具有约束力。</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如果我方的响应文件被接受，我方将履行磋商文件中规定的每一项要求，按期、按质、按量，完成交货任务。</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我方完全同意磋商文件规定的决定成交者的方式。</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w:t>
      </w:r>
      <w:r>
        <w:rPr>
          <w:rFonts w:hint="eastAsia" w:ascii="宋体" w:hAnsi="宋体"/>
          <w:bCs/>
          <w:color w:val="000000"/>
          <w:sz w:val="24"/>
          <w:szCs w:val="24"/>
          <w:lang w:eastAsia="zh-CN"/>
        </w:rPr>
        <w:t xml:space="preserve">按照《中华人民共和国</w:t>
      </w:r>
      <w:r>
        <w:rPr>
          <w:rFonts w:hint="eastAsia" w:ascii="宋体" w:hAnsi="宋体"/>
          <w:bCs/>
          <w:color w:val="000000"/>
          <w:sz w:val="24"/>
          <w:szCs w:val="24"/>
        </w:rPr>
        <w:t xml:space="preserve">民法典》等相关法律法规和合同条款履行自己的全部责任。</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我方已详细审核全部磋商文件及其有效补充文件，我们知道必须放弃提出含糊不清或误解问题的权利。</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rPr>
          <w:rFonts w:ascii="宋体"/>
          <w:bCs/>
          <w:color w:val="000000"/>
          <w:sz w:val="24"/>
          <w:szCs w:val="24"/>
        </w:rPr>
      </w:r>
      <w:r/>
    </w:p>
    <w:p>
      <w:pPr>
        <w:pStyle w:val="1007"/>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color w:val="000000"/>
          <w:sz w:val="24"/>
          <w:szCs w:val="24"/>
        </w:rPr>
        <w:t xml:space="preserve">我方决不提供虚假材料谋取成交、决不采取不正当手段诋毁、排挤其他供应商、决不与采购人、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1007"/>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1007"/>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1007"/>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1007"/>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1007"/>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eastAsia="宋体"/>
          <w:sz w:val="24"/>
          <w:highlight w:val="none"/>
          <w:u w:val="single"/>
          <w:lang w:val="en-US" w:eastAsia="zh-CN"/>
        </w:rPr>
        <w:t xml:space="preserve">供应商</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文件要求。</w:t>
      </w:r>
      <w:r>
        <w:rPr>
          <w:rFonts w:hint="eastAsia" w:ascii="宋体" w:hAnsi="宋体"/>
          <w:bCs/>
          <w:sz w:val="24"/>
          <w:szCs w:val="24"/>
          <w:highlight w:val="none"/>
        </w:rPr>
      </w:r>
      <w:r/>
    </w:p>
    <w:p>
      <w:pPr>
        <w:pStyle w:val="1007"/>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100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1007"/>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1007"/>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w:t>
      </w:r>
      <w:r>
        <w:rPr>
          <w:rFonts w:hint="eastAsia" w:ascii="宋体"/>
          <w:bCs/>
          <w:sz w:val="24"/>
          <w:szCs w:val="24"/>
          <w:highlight w:val="none"/>
          <w:lang w:val="en-US" w:eastAsia="zh-CN"/>
        </w:rPr>
        <w:t xml:space="preserve">供应商</w:t>
      </w:r>
      <w:r>
        <w:rPr>
          <w:rFonts w:hint="eastAsia" w:ascii="宋体"/>
          <w:bCs/>
          <w:sz w:val="24"/>
          <w:szCs w:val="24"/>
          <w:highlight w:val="none"/>
        </w:rPr>
        <w:t xml:space="preserve">如有其他承诺的可在此处添加）</w:t>
      </w:r>
      <w:r>
        <w:rPr>
          <w:rFonts w:asci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1007"/>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名称（盖章）：</w:t>
      </w:r>
      <w:r>
        <w:rPr>
          <w:rFonts w:hint="eastAsia" w:ascii="宋体" w:hAnsi="宋体"/>
          <w:bCs/>
          <w:sz w:val="24"/>
          <w:szCs w:val="24"/>
          <w:highlight w:val="none"/>
        </w:rPr>
      </w:r>
      <w:r/>
    </w:p>
    <w:p>
      <w:pPr>
        <w:spacing w:line="360" w:lineRule="auto"/>
        <w:rPr>
          <w:b/>
          <w:bCs/>
          <w:sz w:val="28"/>
          <w:szCs w:val="28"/>
          <w:highlight w:val="none"/>
        </w:rPr>
      </w:pPr>
      <w:r>
        <w:rPr>
          <w:rFonts w:hint="eastAsia"/>
          <w:b/>
          <w:sz w:val="28"/>
          <w:szCs w:val="28"/>
          <w:highlight w:val="none"/>
        </w:rPr>
      </w:r>
      <w:r>
        <w:rPr>
          <w:rFonts w:hint="eastAsia"/>
          <w:b/>
          <w:sz w:val="28"/>
          <w:szCs w:val="28"/>
          <w:highlight w:val="none"/>
        </w:rPr>
      </w:r>
      <w:r/>
    </w:p>
    <w:p>
      <w:pPr>
        <w:pStyle w:val="1007"/>
        <w:spacing w:line="360" w:lineRule="auto"/>
        <w:rPr>
          <w:rFonts w:hint="eastAsia"/>
          <w:b/>
          <w:bCs/>
          <w:sz w:val="28"/>
          <w:szCs w:val="28"/>
          <w:highlight w:val="none"/>
        </w:rPr>
      </w:pPr>
      <w:r>
        <w:rPr>
          <w:rFonts w:hint="eastAsia"/>
          <w:b/>
          <w:sz w:val="28"/>
          <w:szCs w:val="28"/>
          <w:highlight w:val="none"/>
        </w:rPr>
        <w:t xml:space="preserve">八、</w:t>
      </w:r>
      <w:r>
        <w:rPr>
          <w:rFonts w:hint="eastAsia"/>
          <w:b/>
          <w:sz w:val="28"/>
          <w:szCs w:val="28"/>
          <w:highlight w:val="none"/>
          <w:lang w:val="en-US" w:eastAsia="zh-CN"/>
        </w:rPr>
        <w:t xml:space="preserve">报价</w:t>
      </w:r>
      <w:r>
        <w:rPr>
          <w:rFonts w:hint="eastAsia"/>
          <w:b/>
          <w:sz w:val="28"/>
          <w:szCs w:val="28"/>
          <w:highlight w:val="none"/>
        </w:rPr>
        <w:t xml:space="preserve">一览表（给定格式）：</w:t>
      </w:r>
      <w:r>
        <w:rPr>
          <w:b/>
          <w:sz w:val="28"/>
          <w:szCs w:val="28"/>
          <w:highlight w:val="none"/>
        </w:rPr>
      </w:r>
      <w:r/>
    </w:p>
    <w:p>
      <w:pPr>
        <w:pStyle w:val="1007"/>
        <w:ind w:firstLine="482"/>
        <w:spacing w:line="360" w:lineRule="auto"/>
        <w:rPr>
          <w:rFonts w:ascii="Arial" w:hAnsi="Arial"/>
          <w:b/>
          <w:sz w:val="24"/>
          <w:highlight w:val="none"/>
        </w:rPr>
      </w:pPr>
      <w:r>
        <w:rPr>
          <w:rFonts w:ascii="Arial" w:hAnsi="Arial"/>
          <w:b/>
          <w:sz w:val="24"/>
          <w:highlight w:val="none"/>
        </w:rPr>
      </w:r>
      <w:r/>
    </w:p>
    <w:p>
      <w:pPr>
        <w:pStyle w:val="1007"/>
        <w:jc w:val="center"/>
        <w:spacing w:line="360" w:lineRule="auto"/>
        <w:rPr>
          <w:rFonts w:ascii="黑体" w:eastAsia="黑体"/>
          <w:bCs/>
          <w:color w:val="000000"/>
          <w:sz w:val="28"/>
          <w:szCs w:val="28"/>
          <w:highlight w:val="none"/>
        </w:rPr>
        <w:outlineLvl w:val="0"/>
      </w:pPr>
      <w:r/>
      <w:bookmarkStart w:id="319" w:name="_Toc120614284"/>
      <w:r>
        <w:rPr>
          <w:rFonts w:hint="eastAsia" w:ascii="黑体" w:eastAsia="黑体"/>
          <w:bCs/>
          <w:color w:val="000000"/>
          <w:sz w:val="28"/>
          <w:szCs w:val="28"/>
          <w:highlight w:val="none"/>
          <w:lang w:val="en-US" w:eastAsia="zh-CN"/>
        </w:rPr>
        <w:t xml:space="preserve">报价</w:t>
      </w:r>
      <w:r>
        <w:rPr>
          <w:rFonts w:hint="eastAsia" w:ascii="黑体" w:eastAsia="黑体"/>
          <w:bCs/>
          <w:color w:val="000000"/>
          <w:sz w:val="28"/>
          <w:szCs w:val="28"/>
          <w:highlight w:val="none"/>
        </w:rPr>
        <w:t xml:space="preserve">一览表</w:t>
      </w:r>
      <w:r>
        <w:rPr>
          <w:rFonts w:ascii="黑体" w:eastAsia="黑体"/>
          <w:bCs/>
          <w:color w:val="000000"/>
          <w:sz w:val="28"/>
          <w:szCs w:val="28"/>
          <w:highlight w:val="none"/>
        </w:rPr>
      </w:r>
      <w:r/>
    </w:p>
    <w:p>
      <w:pPr>
        <w:pStyle w:val="100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007"/>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1007"/>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1007"/>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439"/>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1007"/>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1007"/>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1007"/>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1007"/>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100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100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100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黑体" w:eastAsia="黑体"/>
          <w:bCs/>
          <w:color w:val="000000"/>
          <w:sz w:val="24"/>
          <w:szCs w:val="24"/>
          <w:highlight w:val="none"/>
        </w:rPr>
      </w:r>
      <w:r/>
    </w:p>
    <w:p>
      <w:pPr>
        <w:pStyle w:val="1007"/>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一览表”模块，</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须按“苏采云”系统中给定的模块格式，完整、正确地进行填报（具体位置为“基本目录”——“</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一览表”），此处可不用再重复填报。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的“</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一览表”及表中所填的投标报价均将以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在“苏采云”系统自带的模块格式中填报的为准。</w:t>
      </w:r>
      <w:r>
        <w:rPr>
          <w:rFonts w:hint="eastAsia" w:ascii="宋体" w:hAnsi="宋体" w:eastAsia="宋体" w:cs="宋体"/>
          <w:bCs/>
          <w:sz w:val="21"/>
          <w:szCs w:val="21"/>
        </w:rPr>
      </w:r>
      <w:r/>
    </w:p>
    <w:p>
      <w:pPr>
        <w:pStyle w:val="1007"/>
        <w:jc w:val="left"/>
        <w:spacing w:line="360" w:lineRule="auto"/>
        <w:rPr>
          <w:rFonts w:ascii="宋体" w:hAnsi="宋体"/>
          <w:b/>
          <w:sz w:val="24"/>
          <w:highlight w:val="none"/>
        </w:rPr>
      </w:pPr>
      <w:r>
        <w:rPr>
          <w:rFonts w:ascii="宋体" w:hAnsi="宋体"/>
          <w:b/>
          <w:sz w:val="24"/>
          <w:highlight w:val="none"/>
        </w:rPr>
      </w:r>
      <w:r/>
    </w:p>
    <w:p>
      <w:pPr>
        <w:pStyle w:val="1007"/>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319"/>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1007"/>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07"/>
        <w:ind w:firstLine="480"/>
        <w:jc w:val="both"/>
        <w:spacing w:line="360" w:lineRule="auto"/>
        <w:rPr>
          <w:rFonts w:ascii="宋体" w:hAnsi="宋体" w:eastAsia="Arial" w:cs="宋体"/>
          <w:bCs/>
          <w:color w:val="000000"/>
          <w:sz w:val="24"/>
          <w:szCs w:val="22"/>
          <w:lang w:val="en-US" w:eastAsia="zh-CN"/>
        </w:rPr>
        <w:outlineLvl w:val="0"/>
      </w:pPr>
      <w:r>
        <w:rPr>
          <w:rFonts w:hint="eastAsia" w:ascii="宋体" w:hAnsi="宋体" w:eastAsia="Arial" w:cs="宋体"/>
          <w:bCs/>
          <w:color w:val="000000"/>
          <w:sz w:val="24"/>
          <w:szCs w:val="22"/>
          <w:lang w:val="en-US" w:eastAsia="zh-CN"/>
        </w:rPr>
        <w:t xml:space="preserve">与清单格式一致</w:t>
      </w:r>
      <w:r>
        <w:rPr>
          <w:rFonts w:ascii="宋体" w:hAnsi="宋体" w:eastAsia="Arial" w:cs="宋体"/>
          <w:bCs/>
          <w:color w:val="000000"/>
          <w:sz w:val="24"/>
          <w:szCs w:val="22"/>
          <w:lang w:val="en-US" w:eastAsia="zh-CN"/>
        </w:rPr>
      </w:r>
      <w:r/>
    </w:p>
    <w:p>
      <w:pPr>
        <w:pStyle w:val="1007"/>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pStyle w:val="1007"/>
        <w:jc w:val="both"/>
        <w:spacing w:line="360" w:lineRule="auto"/>
        <w:rPr>
          <w:rFonts w:ascii="Calibri" w:hAnsi="Calibri" w:eastAsia="Arial" w:cs="Times New Roman"/>
          <w:bCs/>
          <w:color w:val="000000"/>
          <w:sz w:val="24"/>
          <w:szCs w:val="22"/>
        </w:rPr>
        <w:outlineLvl w:val="0"/>
      </w:pPr>
      <w:r>
        <w:rPr>
          <w:rFonts w:hint="eastAsia" w:ascii="宋体" w:hAnsi="宋体" w:eastAsia="Arial" w:cs="宋体"/>
          <w:bCs/>
          <w:color w:val="000000"/>
          <w:sz w:val="24"/>
          <w:szCs w:val="22"/>
        </w:rPr>
        <w:t xml:space="preserve">法定代表人或其授权代表（签字或盖章）：</w:t>
      </w:r>
      <w:r>
        <w:rPr>
          <w:rFonts w:ascii="Calibri" w:hAnsi="Calibri" w:eastAsia="Arial" w:cs="Times New Roman"/>
          <w:bCs/>
          <w:color w:val="000000"/>
          <w:sz w:val="24"/>
          <w:szCs w:val="22"/>
        </w:rPr>
      </w:r>
      <w:r/>
    </w:p>
    <w:p>
      <w:pPr>
        <w:pStyle w:val="1007"/>
        <w:spacing w:line="400" w:lineRule="exact"/>
        <w:rPr>
          <w:rFonts w:ascii="Calibri" w:hAnsi="Calibri" w:eastAsia="Arial" w:cs="Times New Roman"/>
          <w:bCs/>
          <w:color w:val="000000"/>
          <w:sz w:val="24"/>
          <w:szCs w:val="22"/>
        </w:rPr>
      </w:pPr>
      <w:r>
        <w:rPr>
          <w:rFonts w:hint="eastAsia" w:ascii="宋体" w:hAnsi="宋体" w:eastAsia="Arial" w:cs="宋体"/>
          <w:bCs/>
          <w:color w:val="000000"/>
          <w:sz w:val="24"/>
          <w:szCs w:val="22"/>
        </w:rPr>
        <w:t xml:space="preserve">日期：    年   月    日</w:t>
      </w:r>
      <w:r>
        <w:rPr>
          <w:rFonts w:ascii="Calibri" w:hAnsi="Calibri" w:eastAsia="Arial" w:cs="Times New Roman"/>
          <w:bCs/>
          <w:color w:val="000000"/>
          <w:sz w:val="24"/>
          <w:szCs w:val="22"/>
        </w:rPr>
      </w:r>
      <w:r/>
    </w:p>
    <w:p>
      <w:pPr>
        <w:pStyle w:val="1007"/>
        <w:spacing w:line="400" w:lineRule="exact"/>
        <w:rPr>
          <w:rFonts w:ascii="宋体" w:hAnsi="宋体" w:eastAsia="Arial" w:cs="Times New Roman"/>
          <w:b/>
          <w:color w:val="000000"/>
          <w:sz w:val="21"/>
          <w:szCs w:val="22"/>
        </w:rPr>
        <w:outlineLvl w:val="0"/>
      </w:pPr>
      <w:r>
        <w:rPr>
          <w:rFonts w:ascii="宋体" w:hAnsi="宋体" w:eastAsia="Arial" w:cs="Times New Roman"/>
          <w:b/>
          <w:color w:val="000000"/>
          <w:sz w:val="21"/>
          <w:szCs w:val="22"/>
        </w:rPr>
      </w:r>
      <w:r/>
    </w:p>
    <w:p>
      <w:pPr>
        <w:pStyle w:val="1007"/>
        <w:spacing w:line="400" w:lineRule="exact"/>
        <w:rPr>
          <w:rFonts w:ascii="宋体" w:hAnsi="宋体" w:eastAsia="Arial" w:cs="Times New Roman"/>
          <w:b/>
          <w:color w:val="000000"/>
          <w:sz w:val="21"/>
          <w:szCs w:val="22"/>
        </w:rPr>
        <w:outlineLvl w:val="0"/>
      </w:pPr>
      <w:r>
        <w:rPr>
          <w:rFonts w:hint="eastAsia" w:ascii="宋体" w:hAnsi="Calibri" w:eastAsia="Arial" w:cs="Times New Roman"/>
          <w:bCs/>
          <w:color w:val="000000"/>
          <w:sz w:val="21"/>
          <w:szCs w:val="22"/>
        </w:rPr>
        <w:t xml:space="preserve">注：最终磋商总报价与初次报价不一致，细目报价表中的各项报价就按照最终磋商总报价与初次报价差值同比例调整，比如：初次报价为100元，最终报价为90元，那么细目报价表相对应的各项报价就乘以0.9，公式为：最终各项单价*（最终磋商总报价/初次报价），若投标供应商不是同比例调整，只是细目报价表中其中项目</w:t>
      </w:r>
      <w:r>
        <w:rPr>
          <w:rFonts w:hint="eastAsia" w:ascii="宋体" w:hAnsi="Calibri" w:eastAsia="宋体" w:cs="Times New Roman"/>
          <w:bCs/>
          <w:color w:val="000000"/>
          <w:sz w:val="21"/>
          <w:szCs w:val="22"/>
          <w:lang w:eastAsia="zh-CN"/>
        </w:rPr>
        <w:t xml:space="preserve">做</w:t>
      </w:r>
      <w:r>
        <w:rPr>
          <w:rFonts w:hint="eastAsia" w:ascii="宋体" w:hAnsi="Calibri" w:eastAsia="Arial" w:cs="Times New Roman"/>
          <w:bCs/>
          <w:color w:val="000000"/>
          <w:sz w:val="21"/>
          <w:szCs w:val="22"/>
        </w:rPr>
        <w:t xml:space="preserve">调整，请投标前自行考虑好，磋商时调整的类目作为附件提交。</w:t>
      </w:r>
      <w:r>
        <w:rPr>
          <w:rFonts w:ascii="宋体" w:hAnsi="宋体" w:eastAsia="Arial" w:cs="Times New Roman"/>
          <w:b/>
          <w:color w:val="000000"/>
          <w:sz w:val="21"/>
          <w:szCs w:val="22"/>
        </w:rPr>
      </w:r>
      <w:r/>
    </w:p>
    <w:p>
      <w:pPr>
        <w:pStyle w:val="1007"/>
        <w:spacing w:line="400" w:lineRule="exact"/>
        <w:rPr>
          <w:rFonts w:ascii="Calibri" w:hAnsi="Calibri" w:eastAsia="Arial" w:cs="Times New Roman"/>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1</w:t>
      </w:r>
      <w:r>
        <w:rPr>
          <w:rFonts w:hint="eastAsia" w:ascii="宋体" w:hAnsi="宋体" w:eastAsia="Arial" w:cs="Times New Roman"/>
          <w:bCs/>
          <w:color w:val="000000"/>
          <w:sz w:val="21"/>
          <w:szCs w:val="22"/>
        </w:rPr>
        <w:t xml:space="preserve">）</w:t>
      </w:r>
      <w:r>
        <w:rPr>
          <w:rFonts w:hint="eastAsia" w:ascii="宋体" w:hAnsi="Calibri" w:eastAsia="Arial" w:cs="Times New Roman"/>
          <w:bCs/>
          <w:color w:val="000000"/>
          <w:sz w:val="21"/>
          <w:szCs w:val="22"/>
        </w:rPr>
        <w:t xml:space="preserve">供应商本项目提供的服务全部由符合政策要求的中小企业承接的，须提供按格式填写的《中小企业声明函》（服务）；或提供由省级以上监狱管理局、戒毒管理局</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含新疆生产建设兵团</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hAnsi="Calibri" w:eastAsia="宋体" w:cs="Times New Roman"/>
          <w:bCs/>
          <w:color w:val="000000"/>
          <w:sz w:val="21"/>
          <w:szCs w:val="22"/>
          <w:lang w:eastAsia="zh-CN"/>
        </w:rPr>
        <w:t xml:space="preserve">无锡东盛工程管理咨询有限公司</w:t>
      </w:r>
      <w:r>
        <w:rPr>
          <w:rFonts w:hint="eastAsia" w:ascii="宋体" w:hAnsi="Calibri" w:eastAsia="Arial" w:cs="Times New Roman"/>
          <w:bCs/>
          <w:color w:val="000000"/>
          <w:sz w:val="21"/>
          <w:szCs w:val="22"/>
        </w:rPr>
        <w:t xml:space="preserve">有权将相关内容进行公示；</w:t>
      </w:r>
      <w:r>
        <w:rPr>
          <w:rFonts w:ascii="Calibri" w:hAnsi="Calibri" w:eastAsia="Arial" w:cs="Times New Roman"/>
          <w:color w:val="000000"/>
          <w:sz w:val="21"/>
          <w:szCs w:val="22"/>
        </w:rPr>
      </w:r>
      <w:r/>
    </w:p>
    <w:p>
      <w:pPr>
        <w:pStyle w:val="1007"/>
        <w:ind w:firstLine="315"/>
        <w:spacing w:line="400" w:lineRule="exact"/>
        <w:rPr>
          <w:rFonts w:ascii="宋体" w:hAnsi="Calibri" w:eastAsia="Arial" w:cs="Times New Roman"/>
          <w:bCs/>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2</w:t>
      </w:r>
      <w:r>
        <w:rPr>
          <w:rFonts w:hint="eastAsia" w:ascii="宋体" w:hAnsi="宋体" w:eastAsia="Arial" w:cs="Times New Roman"/>
          <w:bCs/>
          <w:color w:val="000000"/>
          <w:sz w:val="21"/>
          <w:szCs w:val="22"/>
        </w:rPr>
        <w:t xml:space="preserve">）供应商应当根据“采购需求”的内容在上表中详细填写；</w:t>
      </w:r>
      <w:r>
        <w:rPr>
          <w:rFonts w:ascii="宋体" w:hAnsi="Calibri" w:eastAsia="Arial" w:cs="Times New Roman"/>
          <w:bCs/>
          <w:color w:val="000000"/>
          <w:sz w:val="21"/>
          <w:szCs w:val="22"/>
        </w:rPr>
      </w:r>
      <w:r/>
    </w:p>
    <w:p>
      <w:pPr>
        <w:pStyle w:val="1054"/>
        <w:rPr>
          <w:rFonts w:hint="eastAsia" w:ascii="黑体" w:hAnsi="Times New Roman" w:eastAsia="黑体" w:cs="Times New Roman"/>
          <w:bCs/>
          <w:color w:val="000000"/>
          <w:sz w:val="28"/>
          <w:szCs w:val="28"/>
          <w:highlight w:val="none"/>
          <w:lang w:val="en-US" w:eastAsia="zh-CN"/>
        </w:rPr>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3</w:t>
      </w:r>
      <w:r>
        <w:rPr>
          <w:rFonts w:hint="eastAsia" w:ascii="宋体" w:hAnsi="宋体" w:eastAsia="Arial" w:cs="Times New Roman"/>
          <w:bCs/>
          <w:color w:val="000000"/>
          <w:sz w:val="21"/>
          <w:szCs w:val="22"/>
        </w:rPr>
        <w:t xml:space="preserve">）表格不够可自行延长</w:t>
      </w: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54"/>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07"/>
        <w:jc w:val="left"/>
        <w:rPr>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lang w:val="en-US" w:eastAsia="zh-CN"/>
        </w:rPr>
        <w:t xml:space="preserve">响应</w:t>
      </w:r>
      <w:r>
        <w:rPr>
          <w:rFonts w:hint="eastAsia"/>
          <w:b/>
          <w:color w:val="000000"/>
          <w:sz w:val="28"/>
          <w:szCs w:val="28"/>
          <w:highlight w:val="none"/>
        </w:rPr>
        <w:t xml:space="preserve">偏离表（给定格式）：</w:t>
      </w:r>
      <w:r>
        <w:rPr>
          <w:b/>
          <w:color w:val="000000"/>
          <w:sz w:val="28"/>
          <w:szCs w:val="28"/>
          <w:highlight w:val="none"/>
        </w:rPr>
      </w:r>
      <w:r/>
    </w:p>
    <w:p>
      <w:pPr>
        <w:pStyle w:val="1007"/>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007"/>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响应</w:t>
      </w:r>
      <w:r>
        <w:rPr>
          <w:rFonts w:hint="eastAsia" w:ascii="黑体" w:eastAsia="黑体"/>
          <w:bCs/>
          <w:color w:val="000000"/>
          <w:sz w:val="28"/>
          <w:szCs w:val="28"/>
          <w:highlight w:val="none"/>
        </w:rPr>
        <w:t xml:space="preserve">偏离表</w:t>
      </w:r>
      <w:r>
        <w:rPr>
          <w:rFonts w:ascii="黑体" w:eastAsia="黑体"/>
          <w:bCs/>
          <w:color w:val="000000"/>
          <w:sz w:val="28"/>
          <w:szCs w:val="28"/>
          <w:highlight w:val="none"/>
        </w:rPr>
      </w:r>
      <w:r/>
    </w:p>
    <w:p>
      <w:pPr>
        <w:pStyle w:val="100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00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00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0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1007"/>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07"/>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07"/>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07"/>
              <w:jc w:val="center"/>
              <w:spacing w:line="360" w:lineRule="auto"/>
              <w:rPr>
                <w:rFonts w:ascii="宋体"/>
                <w:bCs/>
                <w:color w:val="000000"/>
                <w:highlight w:val="none"/>
              </w:rPr>
            </w:pPr>
            <w:r>
              <w:rPr>
                <w:rFonts w:ascii="宋体"/>
                <w:bCs/>
                <w:color w:val="000000"/>
                <w:highlight w:val="none"/>
              </w:rPr>
            </w:r>
            <w:r/>
          </w:p>
        </w:tc>
      </w:tr>
    </w:tbl>
    <w:p>
      <w:pPr>
        <w:pStyle w:val="100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1007"/>
        <w:spacing w:line="360" w:lineRule="auto"/>
        <w:rPr>
          <w:rFonts w:ascii="宋体" w:eastAsia="黑体"/>
          <w:b/>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宋体" w:eastAsia="黑体"/>
          <w:b/>
          <w:color w:val="000000"/>
          <w:sz w:val="24"/>
          <w:szCs w:val="24"/>
          <w:highlight w:val="none"/>
        </w:rPr>
      </w:r>
      <w:r/>
    </w:p>
    <w:p>
      <w:pPr>
        <w:pStyle w:val="100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100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100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100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1007"/>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1007"/>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1007"/>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320" w:name="_Hlt26671374"/>
      <w:r/>
      <w:bookmarkEnd w:id="320"/>
      <w:r/>
      <w:bookmarkStart w:id="321" w:name="_Hlt26609389"/>
      <w:r/>
      <w:bookmarkEnd w:id="321"/>
      <w:r/>
      <w:bookmarkStart w:id="322" w:name="_Hlt26955066"/>
      <w:r/>
      <w:bookmarkEnd w:id="322"/>
      <w:r/>
      <w:bookmarkStart w:id="323" w:name="_格式2__法定代表人授权书"/>
      <w:r/>
      <w:bookmarkEnd w:id="323"/>
      <w:r>
        <w:rPr>
          <w:rFonts w:hint="eastAsia" w:ascii="宋体" w:hAnsi="宋体" w:eastAsia="宋体" w:cs="宋体"/>
          <w:bCs/>
          <w:sz w:val="21"/>
          <w:szCs w:val="21"/>
        </w:rPr>
      </w:r>
      <w:r/>
    </w:p>
    <w:p>
      <w:pPr>
        <w:pStyle w:val="1110"/>
        <w:ind w:left="0" w:firstLine="0"/>
        <w:rPr>
          <w:rFonts w:hint="eastAsia"/>
          <w:highlight w:val="none"/>
        </w:rPr>
      </w:pPr>
      <w:r>
        <w:rPr>
          <w:rFonts w:hint="eastAsia"/>
          <w:highlight w:val="none"/>
        </w:rPr>
      </w:r>
      <w:r/>
    </w:p>
    <w:p>
      <w:pPr>
        <w:pStyle w:val="1007"/>
        <w:spacing w:line="360" w:lineRule="auto"/>
        <w:rPr>
          <w:rFonts w:ascii="Calibri" w:hAnsi="Calibri" w:eastAsia="Arial" w:cs="Times New Roman"/>
          <w:b/>
          <w:color w:val="000000"/>
          <w:sz w:val="28"/>
          <w:szCs w:val="28"/>
        </w:rPr>
        <w:outlineLvl w:val="0"/>
      </w:pPr>
      <w:r>
        <w:rPr>
          <w:rFonts w:hint="eastAsia"/>
          <w:b/>
          <w:sz w:val="28"/>
          <w:szCs w:val="28"/>
          <w:highlight w:val="none"/>
        </w:rPr>
        <w:br w:type="page" w:clear="all"/>
      </w:r>
      <w:r>
        <w:rPr>
          <w:rFonts w:hint="eastAsia" w:ascii="宋体" w:hAnsi="宋体" w:eastAsia="宋体" w:cs="宋体"/>
          <w:b/>
          <w:color w:val="000000"/>
          <w:sz w:val="28"/>
          <w:szCs w:val="28"/>
        </w:rPr>
        <w:t xml:space="preserve">十一、项目人员配置表（格式）</w:t>
      </w:r>
      <w:r>
        <w:rPr>
          <w:rFonts w:ascii="Calibri" w:hAnsi="Calibri" w:eastAsia="Arial" w:cs="Times New Roman"/>
          <w:b/>
          <w:color w:val="000000"/>
          <w:sz w:val="28"/>
          <w:szCs w:val="28"/>
        </w:rPr>
      </w:r>
      <w:r/>
    </w:p>
    <w:p>
      <w:pPr>
        <w:pStyle w:val="1007"/>
        <w:ind w:firstLine="420"/>
        <w:spacing w:line="360" w:lineRule="auto"/>
        <w:rPr>
          <w:rFonts w:ascii="黑体" w:hAnsi="宋体" w:eastAsia="黑体" w:cs="Times New Roman"/>
          <w:bCs/>
          <w:color w:val="000000"/>
          <w:sz w:val="24"/>
          <w:szCs w:val="24"/>
        </w:rPr>
        <w:outlineLvl w:val="0"/>
      </w:pPr>
      <w:r>
        <w:rPr>
          <w:rFonts w:ascii="黑体" w:hAnsi="宋体" w:eastAsia="黑体" w:cs="Times New Roman"/>
          <w:bCs/>
          <w:color w:val="000000"/>
          <w:sz w:val="24"/>
          <w:szCs w:val="24"/>
        </w:rPr>
      </w:r>
      <w:r/>
    </w:p>
    <w:p>
      <w:pPr>
        <w:pStyle w:val="1007"/>
        <w:ind w:right="-210"/>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               表1</w:t>
      </w:r>
      <w:r>
        <w:rPr>
          <w:rFonts w:hint="eastAsia" w:ascii="宋体" w:hAnsi="宋体" w:eastAsia="Arial" w:cs="宋体"/>
          <w:color w:val="000000"/>
          <w:sz w:val="24"/>
          <w:szCs w:val="22"/>
          <w:highlight w:val="none"/>
        </w:rPr>
      </w:r>
      <w:r/>
    </w:p>
    <w:p>
      <w:pPr>
        <w:pStyle w:val="1007"/>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                     表2</w:t>
      </w:r>
      <w:r>
        <w:rPr>
          <w:rFonts w:hint="eastAsia" w:ascii="宋体" w:hAnsi="宋体" w:eastAsia="Arial" w:cs="宋体"/>
          <w:color w:val="000000"/>
          <w:sz w:val="24"/>
          <w:szCs w:val="22"/>
          <w:highlight w:val="none"/>
        </w:rPr>
      </w:r>
      <w:r/>
    </w:p>
    <w:p>
      <w:pPr>
        <w:pStyle w:val="1007"/>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                 表3</w:t>
      </w:r>
      <w:r>
        <w:rPr>
          <w:rFonts w:hint="eastAsia" w:ascii="宋体" w:hAnsi="宋体" w:eastAsia="Arial" w:cs="宋体"/>
          <w:color w:val="000000"/>
          <w:sz w:val="24"/>
          <w:szCs w:val="22"/>
          <w:highlight w:val="none"/>
        </w:rPr>
      </w:r>
      <w:r/>
    </w:p>
    <w:p>
      <w:pPr>
        <w:pStyle w:val="1007"/>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（4）项目管理机构配备情况辅助说明资料     表4</w:t>
      </w: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w:t>
      </w:r>
      <w:r>
        <w:rPr>
          <w:rFonts w:hint="eastAsia" w:ascii="宋体" w:hAnsi="宋体" w:eastAsia="Arial" w:cs="宋体"/>
          <w:color w:val="000000"/>
          <w:sz w:val="24"/>
          <w:szCs w:val="22"/>
          <w:highlight w:val="none"/>
        </w:rPr>
      </w:r>
      <w:r/>
    </w:p>
    <w:p>
      <w:pPr>
        <w:pStyle w:val="1007"/>
        <w:jc w:val="righ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spacing w:after="12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w:t>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 xml:space="preserve">                            表1</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6"/>
            <w:tcW w:w="5081"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执业或职业资格证明</w:t>
            </w:r>
            <w:r>
              <w:rPr>
                <w:rFonts w:hint="eastAsia" w:ascii="宋体" w:hAnsi="宋体" w:eastAsia="Arial" w:cs="宋体"/>
                <w:color w:val="000000"/>
                <w:sz w:val="24"/>
                <w:szCs w:val="22"/>
                <w:highlight w:val="none"/>
              </w:rPr>
            </w:r>
            <w:r/>
          </w:p>
        </w:tc>
        <w:tc>
          <w:tcPr>
            <w:gridSpan w:val="2"/>
            <w:tcW w:w="23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已承担在建</w:t>
            </w: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 程 情 况</w:t>
            </w:r>
            <w:r>
              <w:rPr>
                <w:rFonts w:hint="eastAsia" w:ascii="宋体" w:hAnsi="宋体" w:eastAsia="Arial" w:cs="宋体"/>
                <w:color w:val="000000"/>
                <w:sz w:val="24"/>
                <w:szCs w:val="22"/>
                <w:highlight w:val="none"/>
              </w:rPr>
            </w:r>
            <w:r/>
          </w:p>
        </w:tc>
      </w:tr>
      <w:tr>
        <w:trPr>
          <w:cantSplit/>
          <w:trHeight w:val="444"/>
        </w:trPr>
        <w:tc>
          <w:tcPr>
            <w:tcW w:w="690" w:type="dxa"/>
            <w:vAlign w:val="top"/>
            <w:vMerge w:val="continue"/>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证书名称</w:t>
            </w:r>
            <w:r>
              <w:rPr>
                <w:rFonts w:hint="eastAsia" w:ascii="宋体" w:hAnsi="宋体" w:eastAsia="Arial" w:cs="宋体"/>
                <w:color w:val="000000"/>
                <w:sz w:val="24"/>
                <w:szCs w:val="22"/>
                <w:highlight w:val="none"/>
              </w:rPr>
            </w:r>
            <w:r/>
          </w:p>
        </w:tc>
        <w:tc>
          <w:tcPr>
            <w:tcW w:w="808"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级别</w:t>
            </w:r>
            <w:r>
              <w:rPr>
                <w:rFonts w:hint="eastAsia" w:ascii="宋体" w:hAnsi="宋体" w:eastAsia="Arial" w:cs="宋体"/>
                <w:color w:val="000000"/>
                <w:sz w:val="24"/>
                <w:szCs w:val="22"/>
                <w:highlight w:val="none"/>
              </w:rPr>
            </w:r>
            <w:r/>
          </w:p>
        </w:tc>
        <w:tc>
          <w:tcPr>
            <w:tcW w:w="738"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证号</w:t>
            </w:r>
            <w:r>
              <w:rPr>
                <w:rFonts w:hint="eastAsia" w:ascii="宋体" w:hAnsi="宋体" w:eastAsia="Arial" w:cs="宋体"/>
                <w:color w:val="000000"/>
                <w:sz w:val="24"/>
                <w:szCs w:val="22"/>
                <w:highlight w:val="none"/>
              </w:rPr>
            </w:r>
            <w:r/>
          </w:p>
        </w:tc>
        <w:tc>
          <w:tcPr>
            <w:tcW w:w="773"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专业</w:t>
            </w:r>
            <w:r>
              <w:rPr>
                <w:rFonts w:hint="eastAsia" w:ascii="宋体" w:hAnsi="宋体" w:eastAsia="Arial" w:cs="宋体"/>
                <w:color w:val="000000"/>
                <w:sz w:val="24"/>
                <w:szCs w:val="22"/>
                <w:highlight w:val="none"/>
              </w:rPr>
            </w:r>
            <w:r/>
          </w:p>
        </w:tc>
        <w:tc>
          <w:tcPr>
            <w:tcW w:w="7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身份证号</w:t>
            </w:r>
            <w:r>
              <w:rPr>
                <w:rFonts w:hint="eastAsia" w:ascii="宋体" w:hAnsi="宋体" w:eastAsia="Arial" w:cs="宋体"/>
                <w:color w:val="000000"/>
                <w:sz w:val="24"/>
                <w:szCs w:val="22"/>
                <w:highlight w:val="none"/>
              </w:rPr>
            </w:r>
            <w:r/>
          </w:p>
        </w:tc>
        <w:tc>
          <w:tcPr>
            <w:tcW w:w="82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原服务单位</w:t>
            </w:r>
            <w:r>
              <w:rPr>
                <w:rFonts w:hint="eastAsia" w:ascii="宋体" w:hAnsi="宋体" w:eastAsia="Arial" w:cs="宋体"/>
                <w:color w:val="000000"/>
                <w:sz w:val="24"/>
                <w:szCs w:val="22"/>
                <w:highlight w:val="none"/>
              </w:rPr>
            </w:r>
            <w:r/>
          </w:p>
        </w:tc>
        <w:tc>
          <w:tcPr>
            <w:tcW w:w="106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项目数</w:t>
            </w:r>
            <w:r>
              <w:rPr>
                <w:rFonts w:hint="eastAsia" w:ascii="宋体" w:hAnsi="宋体" w:eastAsia="Arial" w:cs="宋体"/>
                <w:color w:val="000000"/>
                <w:sz w:val="24"/>
                <w:szCs w:val="22"/>
                <w:highlight w:val="none"/>
              </w:rPr>
            </w:r>
            <w:r/>
          </w:p>
        </w:tc>
        <w:tc>
          <w:tcPr>
            <w:tcW w:w="124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主要项目名称</w:t>
            </w: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979"/>
        </w:trPr>
        <w:tc>
          <w:tcPr>
            <w:gridSpan w:val="11"/>
            <w:tcW w:w="9453" w:type="dxa"/>
            <w:vAlign w:val="top"/>
            <w:textDirection w:val="lrTb"/>
            <w:noWrap w:val="false"/>
          </w:tcPr>
          <w:p>
            <w:pPr>
              <w:pStyle w:val="1007"/>
              <w:ind w:firstLine="36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rPr>
                <w:rFonts w:hint="eastAsia" w:ascii="宋体" w:hAnsi="宋体" w:eastAsia="Arial" w:cs="宋体"/>
                <w:color w:val="000000"/>
                <w:sz w:val="24"/>
                <w:szCs w:val="22"/>
                <w:highlight w:val="none"/>
              </w:rPr>
            </w:r>
            <w:r/>
          </w:p>
        </w:tc>
      </w:tr>
    </w:tbl>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left"/>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注：上表可自行延长。</w:t>
      </w:r>
      <w:r>
        <w:rPr>
          <w:rFonts w:hint="eastAsia" w:ascii="宋体" w:hAnsi="宋体" w:eastAsia="Arial" w:cs="Times New Roman"/>
          <w:color w:val="000000"/>
          <w:sz w:val="24"/>
          <w:szCs w:val="22"/>
          <w:highlight w:val="none"/>
        </w:rPr>
      </w:r>
      <w:r/>
    </w:p>
    <w:p>
      <w:pPr>
        <w:pStyle w:val="1007"/>
        <w:spacing w:line="440" w:lineRule="exact"/>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后附证书</w:t>
      </w:r>
      <w:r>
        <w:rPr>
          <w:rFonts w:ascii="宋体" w:hAnsi="宋体" w:eastAsia="Arial" w:cs="Times New Roman"/>
          <w:color w:val="000000"/>
          <w:sz w:val="24"/>
          <w:szCs w:val="22"/>
          <w:highlight w:val="none"/>
        </w:rPr>
        <w:t xml:space="preserve">、合同、社保等资料。</w:t>
      </w:r>
      <w:r>
        <w:rPr>
          <w:rFonts w:hint="eastAsia" w:ascii="宋体" w:hAnsi="宋体" w:eastAsia="Arial" w:cs="Times New Roman"/>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both"/>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w:t>
      </w:r>
      <w:r>
        <w:rPr>
          <w:rFonts w:hint="eastAsia" w:ascii="宋体" w:hAnsi="宋体" w:eastAsia="Arial" w:cs="宋体"/>
          <w:color w:val="000000"/>
          <w:sz w:val="24"/>
          <w:szCs w:val="22"/>
          <w:highlight w:val="none"/>
        </w:rPr>
      </w:r>
      <w:r/>
    </w:p>
    <w:p>
      <w:pPr>
        <w:pStyle w:val="1007"/>
        <w:rPr>
          <w:rFonts w:hint="eastAsia" w:ascii="宋体" w:hAnsi="宋体" w:eastAsia="Arial" w:cs="宋体"/>
          <w:b/>
          <w:bCs/>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表2                                                                                        </w:t>
      </w:r>
      <w:r>
        <w:rPr>
          <w:rFonts w:hint="eastAsia" w:ascii="宋体" w:hAnsi="宋体" w:eastAsia="Arial" w:cs="宋体"/>
          <w:b/>
          <w:bCs/>
          <w:color w:val="000000"/>
          <w:sz w:val="24"/>
          <w:szCs w:val="22"/>
          <w:highlight w:val="none"/>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8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189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担任项目负责人年限</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468"/>
        </w:trPr>
        <w:tc>
          <w:tcPr>
            <w:gridSpan w:val="3"/>
            <w:tcW w:w="28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注册建造师注册编号</w:t>
            </w:r>
            <w:r>
              <w:rPr>
                <w:rFonts w:hint="eastAsia" w:ascii="宋体" w:hAnsi="宋体" w:eastAsia="Arial" w:cs="宋体"/>
                <w:color w:val="000000"/>
                <w:sz w:val="24"/>
                <w:szCs w:val="22"/>
                <w:highlight w:val="none"/>
              </w:rPr>
            </w:r>
            <w:r/>
          </w:p>
        </w:tc>
        <w:tc>
          <w:tcPr>
            <w:gridSpan w:val="10"/>
            <w:tcW w:w="59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3"/>
            <w:tcW w:w="874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在建或已 完</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1007"/>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w:t>
      </w:r>
      <w:r>
        <w:rPr>
          <w:rFonts w:hint="eastAsia" w:ascii="宋体" w:hAnsi="宋体" w:eastAsia="Arial" w:cs="宋体"/>
          <w:color w:val="000000"/>
          <w:sz w:val="24"/>
          <w:szCs w:val="22"/>
          <w:highlight w:val="none"/>
        </w:rPr>
      </w:r>
      <w:r/>
    </w:p>
    <w:p>
      <w:pPr>
        <w:pStyle w:val="1007"/>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表3</w:t>
      </w:r>
      <w:r>
        <w:rPr>
          <w:rFonts w:hint="eastAsia" w:ascii="宋体" w:hAnsi="宋体" w:eastAsia="Arial" w:cs="宋体"/>
          <w:color w:val="000000"/>
          <w:sz w:val="24"/>
          <w:szCs w:val="22"/>
          <w:highlight w:val="none"/>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41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231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担任技术负责人年限</w:t>
            </w:r>
            <w:r>
              <w:rPr>
                <w:rFonts w:hint="eastAsia" w:ascii="宋体" w:hAnsi="宋体" w:eastAsia="Arial" w:cs="宋体"/>
                <w:color w:val="000000"/>
                <w:sz w:val="24"/>
                <w:szCs w:val="22"/>
                <w:highlight w:val="none"/>
              </w:rPr>
            </w:r>
            <w:r/>
          </w:p>
        </w:tc>
        <w:tc>
          <w:tcPr>
            <w:gridSpan w:val="2"/>
            <w:tcW w:w="220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4"/>
            <w:tcW w:w="955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w:t>
            </w: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 完</w:t>
            </w: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ind w:left="0" w:firstLine="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1007"/>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br w:type="page" w:clear="all"/>
      </w:r>
      <w:r>
        <w:rPr>
          <w:rFonts w:hint="eastAsia" w:ascii="宋体" w:hAnsi="宋体" w:eastAsia="Arial" w:cs="宋体"/>
          <w:color w:val="000000"/>
          <w:sz w:val="24"/>
          <w:szCs w:val="22"/>
          <w:highlight w:val="none"/>
        </w:rPr>
        <w:t xml:space="preserve">（4） 项目管理机构配备情况辅助说明资料</w:t>
      </w:r>
      <w:r>
        <w:rPr>
          <w:rFonts w:hint="eastAsia" w:ascii="宋体" w:hAnsi="宋体" w:eastAsia="Arial" w:cs="宋体"/>
          <w:color w:val="000000"/>
          <w:sz w:val="24"/>
          <w:szCs w:val="22"/>
          <w:highlight w:val="none"/>
        </w:rPr>
      </w:r>
      <w:r/>
    </w:p>
    <w:p>
      <w:pPr>
        <w:pStyle w:val="1007"/>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w:t>
      </w: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表4</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1007"/>
              <w:ind w:right="-212"/>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1007"/>
        <w:ind w:left="697" w:right="34" w:hanging="697"/>
        <w:jc w:val="left"/>
        <w:spacing w:before="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注：1.辅助说明资料主要包括管理机构的机构设置、职责分工、有关复印证明资料以及供应商认为有必要提供的资料。辅助说明资料格式不作统一规定，由供应商自行设计。</w:t>
      </w:r>
      <w:r>
        <w:rPr>
          <w:rFonts w:hint="eastAsia" w:ascii="宋体" w:hAnsi="宋体" w:eastAsia="宋体" w:cs="宋体"/>
          <w:color w:val="000000"/>
          <w:sz w:val="24"/>
          <w:szCs w:val="24"/>
          <w:highlight w:val="none"/>
          <w:lang w:val="en-US" w:eastAsia="zh-CN" w:bidi="ar-SA"/>
        </w:rPr>
      </w:r>
      <w:r/>
    </w:p>
    <w:p>
      <w:pPr>
        <w:pStyle w:val="1007"/>
        <w:ind w:left="0" w:right="34" w:firstLine="403"/>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2.项目管理班子配备情况辅助说明资料另附（与本投标文件一起装订）。</w:t>
      </w:r>
      <w:r>
        <w:rPr>
          <w:rFonts w:hint="eastAsia" w:ascii="宋体" w:hAnsi="宋体" w:eastAsia="宋体" w:cs="宋体"/>
          <w:color w:val="000000"/>
          <w:sz w:val="24"/>
          <w:szCs w:val="24"/>
          <w:highlight w:val="none"/>
          <w:lang w:val="en-US" w:eastAsia="zh-CN" w:bidi="ar-SA"/>
        </w:rPr>
      </w:r>
      <w:r/>
    </w:p>
    <w:p>
      <w:pPr>
        <w:pStyle w:val="1007"/>
        <w:ind w:left="420" w:firstLine="602"/>
        <w:jc w:val="both"/>
        <w:spacing w:after="120"/>
        <w:widowControl w:val="off"/>
        <w:rPr>
          <w:rFonts w:hint="eastAsia" w:ascii="黑体" w:hAnsi="Calibri" w:eastAsia="黑体" w:cs="Times New Roman"/>
          <w:b/>
          <w:color w:val="000000"/>
          <w:sz w:val="30"/>
          <w:szCs w:val="30"/>
          <w:highlight w:val="none"/>
          <w:lang w:val="en-US" w:eastAsia="zh-CN" w:bidi="ar-SA"/>
        </w:rPr>
      </w:pPr>
      <w:r>
        <w:rPr>
          <w:rFonts w:hint="eastAsia" w:ascii="黑体" w:hAnsi="Calibri" w:eastAsia="黑体" w:cs="Times New Roman"/>
          <w:b/>
          <w:color w:val="000000"/>
          <w:sz w:val="30"/>
          <w:szCs w:val="30"/>
          <w:highlight w:val="none"/>
          <w:lang w:val="en-US" w:eastAsia="zh-CN" w:bidi="ar-SA"/>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1007"/>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lang w:val="en-US" w:eastAsia="zh-CN"/>
        </w:rPr>
        <w:t xml:space="preserve">十二、</w:t>
      </w:r>
      <w:r>
        <w:rPr>
          <w:rFonts w:hint="eastAsia" w:ascii="宋体" w:hAnsi="宋体" w:eastAsia="宋体" w:cs="宋体"/>
          <w:b/>
          <w:color w:val="000000"/>
          <w:sz w:val="28"/>
          <w:szCs w:val="28"/>
        </w:rPr>
        <w:t xml:space="preserve">关于符合本国产品标准的声明函（格式）</w:t>
      </w:r>
      <w:r>
        <w:rPr>
          <w:rFonts w:hint="eastAsia" w:ascii="宋体" w:hAnsi="宋体" w:eastAsia="宋体" w:cs="宋体"/>
          <w:b/>
          <w:color w:val="000000"/>
          <w:sz w:val="28"/>
          <w:szCs w:val="28"/>
        </w:rPr>
      </w:r>
      <w:r/>
    </w:p>
    <w:p>
      <w:pPr>
        <w:pStyle w:val="1007"/>
        <w:spacing w:line="360" w:lineRule="auto"/>
        <w:rPr>
          <w:rFonts w:hint="eastAsia" w:ascii="宋体" w:hAnsi="宋体" w:eastAsia="Arial" w:cs="Times New Roman"/>
          <w:sz w:val="24"/>
          <w:szCs w:val="24"/>
        </w:rPr>
      </w:pPr>
      <w:r>
        <w:rPr>
          <w:rFonts w:hint="eastAsia" w:ascii="宋体" w:hAnsi="宋体" w:eastAsia="Arial" w:cs="Times New Roman"/>
          <w:sz w:val="24"/>
          <w:szCs w:val="24"/>
        </w:rPr>
      </w:r>
      <w:r/>
    </w:p>
    <w:p>
      <w:pPr>
        <w:pStyle w:val="1007"/>
        <w:jc w:val="center"/>
        <w:spacing w:line="360" w:lineRule="auto"/>
        <w:rPr>
          <w:rFonts w:hint="eastAsia" w:ascii="宋体" w:hAnsi="宋体" w:eastAsia="Arial" w:cs="宋体"/>
          <w:color w:val="000000"/>
          <w:sz w:val="24"/>
          <w:szCs w:val="24"/>
        </w:rPr>
      </w:pPr>
      <w:r>
        <w:rPr>
          <w:rFonts w:hint="eastAsia" w:ascii="宋体" w:hAnsi="宋体" w:eastAsia="Arial" w:cs="宋体"/>
          <w:b/>
          <w:color w:val="000000"/>
          <w:sz w:val="24"/>
          <w:szCs w:val="24"/>
        </w:rPr>
        <w:t xml:space="preserve"> 关于符合本国产品标准的声明函</w:t>
      </w:r>
      <w:r>
        <w:rPr>
          <w:rFonts w:hint="eastAsia" w:ascii="宋体" w:hAnsi="宋体" w:eastAsia="Arial" w:cs="宋体"/>
          <w:color w:val="000000"/>
          <w:sz w:val="24"/>
          <w:szCs w:val="24"/>
        </w:rPr>
      </w:r>
      <w:r/>
    </w:p>
    <w:p>
      <w:pPr>
        <w:pStyle w:val="1007"/>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100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w:t>
      </w:r>
      <w:r>
        <w:rPr>
          <w:rFonts w:hint="eastAsia" w:ascii="Calibri" w:hAnsi="Calibri" w:eastAsia="Arial" w:cs="Times New Roman"/>
          <w:color w:val="000000"/>
          <w:sz w:val="24"/>
          <w:szCs w:val="22"/>
          <w:u w:val="single"/>
          <w:shd w:val="clear" w:color="auto" w:fill="ffffff"/>
          <w:lang w:val="en-US" w:eastAsia="zh-CN" w:bidi="ar-SA"/>
        </w:rPr>
        <w:t xml:space="preserve">（产品名称1）</w:t>
      </w:r>
      <w:r>
        <w:rPr>
          <w:rFonts w:hint="eastAsia" w:ascii="Calibri" w:hAnsi="Calibri" w:eastAsia="Arial" w:cs="Times New Roman"/>
          <w:color w:val="000000"/>
          <w:sz w:val="24"/>
          <w:szCs w:val="22"/>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Calibri" w:hAnsi="Calibri" w:eastAsia="Arial" w:cs="Times New Roman"/>
          <w:color w:val="000000"/>
          <w:sz w:val="24"/>
          <w:szCs w:val="22"/>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0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w:t>
      </w:r>
      <w:r>
        <w:rPr>
          <w:rFonts w:hint="eastAsia" w:ascii="Calibri" w:hAnsi="Calibri" w:eastAsia="Arial" w:cs="Times New Roman"/>
          <w:color w:val="000000"/>
          <w:sz w:val="24"/>
          <w:szCs w:val="22"/>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0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100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p>
      <w:pPr>
        <w:pStyle w:val="1007"/>
        <w:jc w:val="righ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公司（单位）名称（加盖CA电子公章）：　        </w:t>
      </w:r>
      <w:r>
        <w:rPr>
          <w:rFonts w:hint="eastAsia" w:ascii="宋体" w:hAnsi="宋体" w:eastAsia="宋体" w:cs="宋体"/>
          <w:color w:val="000000"/>
          <w:sz w:val="24"/>
          <w:szCs w:val="24"/>
          <w:lang w:val="en-US" w:eastAsia="zh-CN" w:bidi="ar-SA"/>
        </w:rPr>
      </w:r>
      <w:r/>
    </w:p>
    <w:p>
      <w:pPr>
        <w:pStyle w:val="1007"/>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日期：</w:t>
      </w:r>
      <w:r>
        <w:rPr>
          <w:rFonts w:hint="eastAsia" w:ascii="宋体" w:hAnsi="宋体" w:eastAsia="宋体" w:cs="宋体"/>
          <w:color w:val="000000"/>
          <w:sz w:val="24"/>
          <w:szCs w:val="21"/>
          <w:lang w:val="en-US" w:eastAsia="zh-CN" w:bidi="ar-SA"/>
        </w:rPr>
        <w:t xml:space="preserve">___年____月____日</w:t>
      </w:r>
      <w:r>
        <w:rPr>
          <w:rFonts w:hint="eastAsia" w:ascii="宋体" w:hAnsi="宋体" w:eastAsia="宋体" w:cs="宋体"/>
          <w:color w:val="000000"/>
          <w:sz w:val="24"/>
          <w:szCs w:val="24"/>
          <w:shd w:val="clear" w:color="auto" w:fill="ffffff"/>
          <w:lang w:val="en-US" w:eastAsia="zh-CN" w:bidi="ar-SA"/>
        </w:rPr>
        <w:t xml:space="preserve">        </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1007"/>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1007"/>
        <w:rPr>
          <w:rFonts w:ascii="Arial" w:hAnsi="Arial" w:eastAsia="Arial" w:cs="Times New Roman"/>
          <w:bCs/>
          <w:color w:val="000000"/>
          <w:sz w:val="30"/>
          <w:szCs w:val="22"/>
        </w:rPr>
      </w:pPr>
      <w:r>
        <w:rPr>
          <w:rFonts w:ascii="Arial" w:hAnsi="Arial" w:eastAsia="Arial" w:cs="Times New Roman"/>
          <w:bCs/>
          <w:color w:val="000000"/>
          <w:sz w:val="30"/>
          <w:szCs w:val="22"/>
        </w:rPr>
      </w:r>
      <w:r/>
    </w:p>
    <w:sectPr>
      <w:headerReference w:type="default" r:id="rId11"/>
      <w:headerReference w:type="first" r:id="rId12"/>
      <w:footerReference w:type="default" r:id="rId15"/>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pPr>
    <w:r>
      <w:rPr>
        <w:rStyle w:val="1103"/>
        <w:szCs w:val="21"/>
      </w:rPr>
      <w:t xml:space="preserve">- </w:t>
    </w:r>
    <w:r>
      <w:rPr>
        <w:szCs w:val="21"/>
      </w:rPr>
      <w:fldChar w:fldCharType="begin"/>
    </w:r>
    <w:r>
      <w:rPr>
        <w:rStyle w:val="1103"/>
        <w:szCs w:val="21"/>
      </w:rPr>
      <w:instrText xml:space="preserve"> PAGE </w:instrText>
    </w:r>
    <w:r>
      <w:rPr>
        <w:szCs w:val="21"/>
      </w:rPr>
      <w:fldChar w:fldCharType="separate"/>
    </w:r>
    <w:r>
      <w:rPr>
        <w:rStyle w:val="1103"/>
        <w:szCs w:val="21"/>
      </w:rPr>
      <w:t xml:space="preserve">41</w:t>
    </w:r>
    <w:r>
      <w:rPr>
        <w:szCs w:val="21"/>
      </w:rPr>
      <w:fldChar w:fldCharType="end"/>
    </w:r>
    <w:r>
      <w:rPr>
        <w:rStyle w:val="1103"/>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4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p>
                          <w:pPr>
                            <w:pStyle w:val="1007"/>
                          </w:pPr>
                          <w:r/>
                          <w:r/>
                        </w:p>
                      </w:txbxContent>
                    </wps:txbx>
                    <wps:bodyPr wrap="none" lIns="0" tIns="0" rIns="0" bIns="0" upright="1">
                      <a:spAutoFit/>
                    </wps:bodyPr>
                  </wps:wsp>
                </a:graphicData>
              </a:graphic>
            </wp:anchor>
          </w:drawing>
        </mc:Choice>
        <mc:Fallback>
          <w:pict>
            <v:shape id="shape 0" o:spid="_x0000_s0"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p>
                    <w:pPr>
                      <w:pStyle w:val="10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p>
                    <w:pPr>
                      <w:pStyle w:val="1007"/>
                    </w:pPr>
                    <w:r/>
                    <w:r/>
                  </w:p>
                </w:txbxContent>
              </v:textbox>
            </v:shape>
          </w:pict>
        </mc:Fallback>
      </mc:AlternateContent>
    </w:r>
    <w:r>
      <w:rPr>
        <w:rFonts w:hint="eastAsia"/>
      </w:rPr>
    </w:r>
    <w:r/>
  </w:p>
  <w:p>
    <w:pPr>
      <w:pStyle w:val="14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JSZC-320200-WXDC-C2026-0006</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无锡旅游商贸高等职业学校2026年暑期零星维修项目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JSZC-320200-WXDC-C2026-0006</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无锡旅游商贸高等职业学校2026年暑期零星维修项目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007"/>
        <w:ind w:left="1080" w:hanging="1080"/>
        <w:tabs>
          <w:tab w:val="num" w:pos="1080" w:leader="none"/>
        </w:tabs>
      </w:pPr>
      <w:rPr>
        <w:rFonts w:hint="eastAsia" w:cs="Times New Roman"/>
      </w:rPr>
    </w:lvl>
    <w:lvl w:ilvl="1">
      <w:start w:val="1"/>
      <w:numFmt w:val="decimal"/>
      <w:isLgl w:val="false"/>
      <w:suff w:val="space"/>
      <w:lvlText w:val="%2."/>
      <w:lvlJc w:val="left"/>
      <w:pPr>
        <w:pStyle w:val="1007"/>
        <w:ind w:left="780" w:hanging="360"/>
      </w:pPr>
      <w:rPr>
        <w:rFonts w:hint="eastAsia" w:cs="Times New Roman"/>
        <w:color w:val="000000"/>
      </w:rPr>
    </w:lvl>
    <w:lvl w:ilvl="2">
      <w:start w:val="1"/>
      <w:numFmt w:val="lowerRoman"/>
      <w:isLgl w:val="false"/>
      <w:suff w:val="tab"/>
      <w:lvlText w:val="%3."/>
      <w:lvlJc w:val="right"/>
      <w:pPr>
        <w:pStyle w:val="1007"/>
        <w:ind w:left="1260" w:hanging="420"/>
        <w:tabs>
          <w:tab w:val="num" w:pos="1260" w:leader="none"/>
        </w:tabs>
      </w:pPr>
      <w:rPr>
        <w:rFonts w:hint="eastAsia" w:cs="Times New Roman"/>
      </w:rPr>
    </w:lvl>
    <w:lvl w:ilvl="3">
      <w:start w:val="1"/>
      <w:numFmt w:val="decimal"/>
      <w:isLgl w:val="false"/>
      <w:suff w:val="tab"/>
      <w:lvlText w:val="%4."/>
      <w:lvlJc w:val="left"/>
      <w:pPr>
        <w:pStyle w:val="1007"/>
        <w:ind w:left="1680" w:hanging="420"/>
        <w:tabs>
          <w:tab w:val="num" w:pos="1680" w:leader="none"/>
        </w:tabs>
      </w:pPr>
      <w:rPr>
        <w:rFonts w:hint="eastAsia" w:cs="Times New Roman"/>
      </w:rPr>
    </w:lvl>
    <w:lvl w:ilvl="4">
      <w:start w:val="1"/>
      <w:numFmt w:val="lowerLetter"/>
      <w:isLgl w:val="false"/>
      <w:suff w:val="tab"/>
      <w:lvlText w:val="%5)"/>
      <w:lvlJc w:val="left"/>
      <w:pPr>
        <w:pStyle w:val="1007"/>
        <w:ind w:left="2100" w:hanging="420"/>
        <w:tabs>
          <w:tab w:val="num" w:pos="2100" w:leader="none"/>
        </w:tabs>
      </w:pPr>
      <w:rPr>
        <w:rFonts w:hint="eastAsia" w:cs="Times New Roman"/>
      </w:rPr>
    </w:lvl>
    <w:lvl w:ilvl="5">
      <w:start w:val="1"/>
      <w:numFmt w:val="lowerRoman"/>
      <w:isLgl w:val="false"/>
      <w:suff w:val="tab"/>
      <w:lvlText w:val="%6."/>
      <w:lvlJc w:val="right"/>
      <w:pPr>
        <w:pStyle w:val="1007"/>
        <w:ind w:left="2520" w:hanging="420"/>
        <w:tabs>
          <w:tab w:val="num" w:pos="2520" w:leader="none"/>
        </w:tabs>
      </w:pPr>
      <w:rPr>
        <w:rFonts w:hint="eastAsia" w:cs="Times New Roman"/>
      </w:rPr>
    </w:lvl>
    <w:lvl w:ilvl="6">
      <w:start w:val="1"/>
      <w:numFmt w:val="decimal"/>
      <w:isLgl w:val="false"/>
      <w:suff w:val="tab"/>
      <w:lvlText w:val="%7."/>
      <w:lvlJc w:val="left"/>
      <w:pPr>
        <w:pStyle w:val="1007"/>
        <w:ind w:left="2940" w:hanging="420"/>
        <w:tabs>
          <w:tab w:val="num" w:pos="2940" w:leader="none"/>
        </w:tabs>
      </w:pPr>
      <w:rPr>
        <w:rFonts w:hint="eastAsia" w:cs="Times New Roman"/>
      </w:rPr>
    </w:lvl>
    <w:lvl w:ilvl="7">
      <w:start w:val="1"/>
      <w:numFmt w:val="lowerLetter"/>
      <w:isLgl w:val="false"/>
      <w:suff w:val="tab"/>
      <w:lvlText w:val="%8)"/>
      <w:lvlJc w:val="left"/>
      <w:pPr>
        <w:pStyle w:val="1007"/>
        <w:ind w:left="3360" w:hanging="420"/>
        <w:tabs>
          <w:tab w:val="num" w:pos="3360" w:leader="none"/>
        </w:tabs>
      </w:pPr>
      <w:rPr>
        <w:rFonts w:hint="eastAsia" w:cs="Times New Roman"/>
      </w:rPr>
    </w:lvl>
    <w:lvl w:ilvl="8">
      <w:start w:val="1"/>
      <w:numFmt w:val="lowerRoman"/>
      <w:isLgl w:val="false"/>
      <w:suff w:val="tab"/>
      <w:lvlText w:val="%9."/>
      <w:lvlJc w:val="right"/>
      <w:pPr>
        <w:pStyle w:val="1007"/>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2">
    <w:multiLevelType w:val="hybridMultilevel"/>
    <w:lvl w:ilvl="0">
      <w:start w:val="2"/>
      <w:numFmt w:val="japaneseCounting"/>
      <w:isLgl w:val="false"/>
      <w:suff w:val="tab"/>
      <w:lvlText w:val="%1、"/>
      <w:lvlJc w:val="left"/>
      <w:pPr>
        <w:pStyle w:val="1007"/>
        <w:ind w:left="510" w:hanging="510"/>
      </w:pPr>
      <w:rPr>
        <w:b/>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3">
    <w:multiLevelType w:val="hybridMultilevel"/>
    <w:lvl w:ilvl="0">
      <w:start w:val="1"/>
      <w:numFmt w:val="decimal"/>
      <w:pStyle w:val="1117"/>
      <w:isLgl w:val="false"/>
      <w:suff w:val="tab"/>
      <w:lvlText w:val="%1."/>
      <w:lvlJc w:val="left"/>
      <w:pPr>
        <w:pStyle w:val="1007"/>
        <w:ind w:left="2205" w:hanging="420"/>
        <w:tabs>
          <w:tab w:val="num" w:pos="2205" w:leader="none"/>
        </w:tabs>
      </w:pPr>
    </w:lvl>
    <w:lvl w:ilvl="1">
      <w:start w:val="1"/>
      <w:numFmt w:val="lowerLetter"/>
      <w:isLgl w:val="false"/>
      <w:suff w:val="tab"/>
      <w:lvlText w:val="%2)"/>
      <w:lvlJc w:val="left"/>
      <w:pPr>
        <w:pStyle w:val="1007"/>
        <w:ind w:left="1574" w:hanging="420"/>
        <w:tabs>
          <w:tab w:val="num" w:pos="1574" w:leader="none"/>
        </w:tabs>
      </w:pPr>
    </w:lvl>
    <w:lvl w:ilvl="2">
      <w:start w:val="1"/>
      <w:numFmt w:val="lowerRoman"/>
      <w:isLgl w:val="false"/>
      <w:suff w:val="tab"/>
      <w:lvlText w:val="%3."/>
      <w:lvlJc w:val="right"/>
      <w:pPr>
        <w:pStyle w:val="1007"/>
        <w:ind w:left="1994" w:hanging="420"/>
        <w:tabs>
          <w:tab w:val="num" w:pos="1994" w:leader="none"/>
        </w:tabs>
      </w:pPr>
    </w:lvl>
    <w:lvl w:ilvl="3">
      <w:start w:val="1"/>
      <w:numFmt w:val="decimal"/>
      <w:isLgl w:val="false"/>
      <w:suff w:val="tab"/>
      <w:lvlText w:val="%4."/>
      <w:lvlJc w:val="left"/>
      <w:pPr>
        <w:pStyle w:val="1007"/>
        <w:ind w:left="2414" w:hanging="420"/>
        <w:tabs>
          <w:tab w:val="num" w:pos="2414" w:leader="none"/>
        </w:tabs>
      </w:pPr>
    </w:lvl>
    <w:lvl w:ilvl="4">
      <w:start w:val="1"/>
      <w:numFmt w:val="lowerLetter"/>
      <w:isLgl w:val="false"/>
      <w:suff w:val="tab"/>
      <w:lvlText w:val="%5)"/>
      <w:lvlJc w:val="left"/>
      <w:pPr>
        <w:pStyle w:val="1007"/>
        <w:ind w:left="2834" w:hanging="420"/>
        <w:tabs>
          <w:tab w:val="num" w:pos="2834" w:leader="none"/>
        </w:tabs>
      </w:pPr>
    </w:lvl>
    <w:lvl w:ilvl="5">
      <w:start w:val="1"/>
      <w:numFmt w:val="lowerRoman"/>
      <w:isLgl w:val="false"/>
      <w:suff w:val="tab"/>
      <w:lvlText w:val="%6."/>
      <w:lvlJc w:val="right"/>
      <w:pPr>
        <w:pStyle w:val="1007"/>
        <w:ind w:left="3254" w:hanging="420"/>
        <w:tabs>
          <w:tab w:val="num" w:pos="3254" w:leader="none"/>
        </w:tabs>
      </w:pPr>
    </w:lvl>
    <w:lvl w:ilvl="6">
      <w:start w:val="1"/>
      <w:numFmt w:val="decimal"/>
      <w:isLgl w:val="false"/>
      <w:suff w:val="tab"/>
      <w:lvlText w:val="%7."/>
      <w:lvlJc w:val="left"/>
      <w:pPr>
        <w:pStyle w:val="1007"/>
        <w:ind w:left="3674" w:hanging="420"/>
        <w:tabs>
          <w:tab w:val="num" w:pos="3674" w:leader="none"/>
        </w:tabs>
      </w:pPr>
    </w:lvl>
    <w:lvl w:ilvl="7">
      <w:start w:val="1"/>
      <w:numFmt w:val="lowerLetter"/>
      <w:isLgl w:val="false"/>
      <w:suff w:val="tab"/>
      <w:lvlText w:val="%8)"/>
      <w:lvlJc w:val="left"/>
      <w:pPr>
        <w:pStyle w:val="1007"/>
        <w:ind w:left="4094" w:hanging="420"/>
        <w:tabs>
          <w:tab w:val="num" w:pos="4094" w:leader="none"/>
        </w:tabs>
      </w:pPr>
    </w:lvl>
    <w:lvl w:ilvl="8">
      <w:start w:val="1"/>
      <w:numFmt w:val="lowerRoman"/>
      <w:isLgl w:val="false"/>
      <w:suff w:val="tab"/>
      <w:lvlText w:val="%9."/>
      <w:lvlJc w:val="right"/>
      <w:pPr>
        <w:pStyle w:val="1007"/>
        <w:ind w:left="4514" w:hanging="420"/>
        <w:tabs>
          <w:tab w:val="num" w:pos="4514" w:leader="none"/>
        </w:tabs>
      </w:pPr>
    </w:lvl>
  </w:abstractNum>
  <w:abstractNum w:abstractNumId="4">
    <w:multiLevelType w:val="hybridMultilevel"/>
    <w:lvl w:ilvl="0">
      <w:start w:val="25"/>
      <w:numFmt w:val="decimal"/>
      <w:pStyle w:val="1215"/>
      <w:isLgl w:val="false"/>
      <w:suff w:val="tab"/>
      <w:lvlText w:val="%1"/>
      <w:lvlJc w:val="left"/>
      <w:pPr>
        <w:pStyle w:val="1007"/>
        <w:ind w:left="425" w:hanging="425"/>
        <w:tabs>
          <w:tab w:val="num" w:pos="425" w:leader="none"/>
        </w:tabs>
      </w:pPr>
      <w:rPr>
        <w:rFonts w:hint="eastAsia"/>
      </w:rPr>
    </w:lvl>
    <w:lvl w:ilvl="1">
      <w:start w:val="1"/>
      <w:numFmt w:val="decimal"/>
      <w:isLgl w:val="false"/>
      <w:suff w:val="tab"/>
      <w:lvlText w:val="%1.%2"/>
      <w:lvlJc w:val="left"/>
      <w:pPr>
        <w:pStyle w:val="1007"/>
        <w:ind w:left="0" w:firstLine="425"/>
        <w:tabs>
          <w:tab w:val="num" w:pos="992" w:leader="none"/>
        </w:tabs>
      </w:pPr>
      <w:rPr>
        <w:rFonts w:hint="eastAsia"/>
      </w:rPr>
    </w:lvl>
    <w:lvl w:ilvl="2">
      <w:start w:val="1"/>
      <w:numFmt w:val="decimal"/>
      <w:isLgl w:val="false"/>
      <w:suff w:val="tab"/>
      <w:lvlText w:val="%1.%2.%3"/>
      <w:lvlJc w:val="left"/>
      <w:pPr>
        <w:pStyle w:val="1007"/>
        <w:ind w:left="1418" w:hanging="567"/>
        <w:tabs>
          <w:tab w:val="num" w:pos="1571" w:leader="none"/>
        </w:tabs>
      </w:pPr>
      <w:rPr>
        <w:rFonts w:hint="eastAsia"/>
      </w:rPr>
    </w:lvl>
    <w:lvl w:ilvl="3">
      <w:start w:val="1"/>
      <w:numFmt w:val="decimal"/>
      <w:isLgl w:val="false"/>
      <w:suff w:val="tab"/>
      <w:lvlText w:val="%1.%2.%3.%4"/>
      <w:lvlJc w:val="left"/>
      <w:pPr>
        <w:pStyle w:val="1007"/>
        <w:ind w:left="1984" w:hanging="708"/>
        <w:tabs>
          <w:tab w:val="num" w:pos="2356" w:leader="none"/>
        </w:tabs>
      </w:pPr>
      <w:rPr>
        <w:rFonts w:hint="eastAsia"/>
      </w:rPr>
    </w:lvl>
    <w:lvl w:ilvl="4">
      <w:start w:val="1"/>
      <w:numFmt w:val="decimal"/>
      <w:isLgl w:val="false"/>
      <w:suff w:val="tab"/>
      <w:lvlText w:val="%1.%2.%3.%4.%5"/>
      <w:lvlJc w:val="left"/>
      <w:pPr>
        <w:pStyle w:val="1007"/>
        <w:ind w:left="2551" w:hanging="850"/>
        <w:tabs>
          <w:tab w:val="num" w:pos="2781" w:leader="none"/>
        </w:tabs>
      </w:pPr>
      <w:rPr>
        <w:rFonts w:hint="eastAsia"/>
      </w:rPr>
    </w:lvl>
    <w:lvl w:ilvl="5">
      <w:start w:val="1"/>
      <w:numFmt w:val="decimal"/>
      <w:isLgl w:val="false"/>
      <w:suff w:val="tab"/>
      <w:lvlText w:val="%1.%2.%3.%4.%5.%6"/>
      <w:lvlJc w:val="left"/>
      <w:pPr>
        <w:pStyle w:val="1007"/>
        <w:ind w:left="3260" w:hanging="1134"/>
        <w:tabs>
          <w:tab w:val="num" w:pos="3566" w:leader="none"/>
        </w:tabs>
      </w:pPr>
      <w:rPr>
        <w:rFonts w:hint="eastAsia"/>
      </w:rPr>
    </w:lvl>
    <w:lvl w:ilvl="6">
      <w:start w:val="1"/>
      <w:numFmt w:val="decimal"/>
      <w:isLgl w:val="false"/>
      <w:suff w:val="tab"/>
      <w:lvlText w:val="%1.%2.%3.%4.%5.%6.%7"/>
      <w:lvlJc w:val="left"/>
      <w:pPr>
        <w:pStyle w:val="1007"/>
        <w:ind w:left="3827" w:hanging="1276"/>
        <w:tabs>
          <w:tab w:val="num" w:pos="4351" w:leader="none"/>
        </w:tabs>
      </w:pPr>
      <w:rPr>
        <w:rFonts w:hint="eastAsia"/>
      </w:rPr>
    </w:lvl>
    <w:lvl w:ilvl="7">
      <w:start w:val="1"/>
      <w:numFmt w:val="decimal"/>
      <w:isLgl w:val="false"/>
      <w:suff w:val="tab"/>
      <w:lvlText w:val="%1.%2.%3.%4.%5.%6.%7.%8"/>
      <w:lvlJc w:val="left"/>
      <w:pPr>
        <w:pStyle w:val="1007"/>
        <w:ind w:left="4394" w:hanging="1418"/>
        <w:tabs>
          <w:tab w:val="num" w:pos="4776" w:leader="none"/>
        </w:tabs>
      </w:pPr>
      <w:rPr>
        <w:rFonts w:hint="eastAsia"/>
      </w:rPr>
    </w:lvl>
    <w:lvl w:ilvl="8">
      <w:start w:val="1"/>
      <w:numFmt w:val="decimal"/>
      <w:isLgl w:val="false"/>
      <w:suff w:val="tab"/>
      <w:lvlText w:val="%1.%2.%3.%4.%5.%6.%7.%8.%9"/>
      <w:lvlJc w:val="left"/>
      <w:pPr>
        <w:pStyle w:val="1007"/>
        <w:ind w:left="5102" w:hanging="1700"/>
        <w:tabs>
          <w:tab w:val="num" w:pos="5562" w:leader="none"/>
        </w:tabs>
      </w:pPr>
      <w:rPr>
        <w:rFonts w:hint="eastAsia"/>
      </w:rPr>
    </w:lvl>
  </w:abstractNum>
  <w:abstractNum w:abstractNumId="5">
    <w:multiLevelType w:val="hybridMultilevel"/>
    <w:lvl w:ilvl="0">
      <w:start w:val="1"/>
      <w:numFmt w:val="decimal"/>
      <w:pStyle w:val="1252"/>
      <w:isLgl w:val="false"/>
      <w:suff w:val="tab"/>
      <w:lvlText w:val="%1、"/>
      <w:lvlJc w:val="left"/>
      <w:pPr>
        <w:pStyle w:val="1007"/>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07"/>
        <w:ind w:left="1691" w:hanging="420"/>
      </w:pPr>
    </w:lvl>
    <w:lvl w:ilvl="2">
      <w:start w:val="1"/>
      <w:numFmt w:val="lowerRoman"/>
      <w:isLgl w:val="false"/>
      <w:suff w:val="tab"/>
      <w:lvlText w:val="%3."/>
      <w:lvlJc w:val="right"/>
      <w:pPr>
        <w:pStyle w:val="1007"/>
        <w:ind w:left="2111" w:hanging="420"/>
      </w:pPr>
    </w:lvl>
    <w:lvl w:ilvl="3">
      <w:start w:val="1"/>
      <w:numFmt w:val="decimal"/>
      <w:isLgl w:val="false"/>
      <w:suff w:val="tab"/>
      <w:lvlText w:val="%4."/>
      <w:lvlJc w:val="left"/>
      <w:pPr>
        <w:pStyle w:val="1007"/>
        <w:ind w:left="2531" w:hanging="420"/>
      </w:pPr>
    </w:lvl>
    <w:lvl w:ilvl="4">
      <w:start w:val="1"/>
      <w:numFmt w:val="lowerLetter"/>
      <w:isLgl w:val="false"/>
      <w:suff w:val="tab"/>
      <w:lvlText w:val="%5)"/>
      <w:lvlJc w:val="left"/>
      <w:pPr>
        <w:pStyle w:val="1007"/>
        <w:ind w:left="2951" w:hanging="420"/>
      </w:pPr>
    </w:lvl>
    <w:lvl w:ilvl="5">
      <w:start w:val="1"/>
      <w:numFmt w:val="lowerRoman"/>
      <w:isLgl w:val="false"/>
      <w:suff w:val="tab"/>
      <w:lvlText w:val="%6."/>
      <w:lvlJc w:val="right"/>
      <w:pPr>
        <w:pStyle w:val="1007"/>
        <w:ind w:left="3371" w:hanging="420"/>
      </w:pPr>
    </w:lvl>
    <w:lvl w:ilvl="6">
      <w:start w:val="1"/>
      <w:numFmt w:val="decimal"/>
      <w:isLgl w:val="false"/>
      <w:suff w:val="tab"/>
      <w:lvlText w:val="%7."/>
      <w:lvlJc w:val="left"/>
      <w:pPr>
        <w:pStyle w:val="1007"/>
        <w:ind w:left="3791" w:hanging="420"/>
      </w:pPr>
    </w:lvl>
    <w:lvl w:ilvl="7">
      <w:start w:val="1"/>
      <w:numFmt w:val="lowerLetter"/>
      <w:isLgl w:val="false"/>
      <w:suff w:val="tab"/>
      <w:lvlText w:val="%8)"/>
      <w:lvlJc w:val="left"/>
      <w:pPr>
        <w:pStyle w:val="1007"/>
        <w:ind w:left="4211" w:hanging="420"/>
      </w:pPr>
    </w:lvl>
    <w:lvl w:ilvl="8">
      <w:start w:val="1"/>
      <w:numFmt w:val="lowerRoman"/>
      <w:isLgl w:val="false"/>
      <w:suff w:val="tab"/>
      <w:lvlText w:val="%9."/>
      <w:lvlJc w:val="right"/>
      <w:pPr>
        <w:pStyle w:val="1007"/>
        <w:ind w:left="4631" w:hanging="420"/>
      </w:pPr>
    </w:lvl>
  </w:abstractNum>
  <w:abstractNum w:abstractNumId="6">
    <w:multiLevelType w:val="hybridMultilevel"/>
    <w:lvl w:ilvl="0">
      <w:start w:val="1"/>
      <w:numFmt w:val="chineseCountingThousand"/>
      <w:pStyle w:val="1008"/>
      <w:isLgl w:val="false"/>
      <w:suff w:val="tab"/>
      <w:lvlText w:val="第%1部分"/>
      <w:lvlJc w:val="left"/>
      <w:pPr>
        <w:pStyle w:val="1007"/>
        <w:ind w:left="425" w:hanging="425"/>
        <w:tabs>
          <w:tab w:val="num" w:pos="1800" w:leader="none"/>
        </w:tabs>
      </w:pPr>
      <w:rPr>
        <w:rFonts w:hint="eastAsia"/>
      </w:rPr>
    </w:lvl>
    <w:lvl w:ilvl="1">
      <w:start w:val="1"/>
      <w:numFmt w:val="decimal"/>
      <w:pStyle w:val="1009"/>
      <w:isLgl w:val="false"/>
      <w:suff w:val="tab"/>
      <w:lvlText w:val="%1.%2"/>
      <w:lvlJc w:val="left"/>
      <w:pPr>
        <w:pStyle w:val="1007"/>
        <w:ind w:left="567" w:hanging="567"/>
        <w:tabs>
          <w:tab w:val="num" w:pos="567" w:leader="none"/>
        </w:tabs>
      </w:pPr>
      <w:rPr>
        <w:rFonts w:hint="eastAsia"/>
      </w:rPr>
    </w:lvl>
    <w:lvl w:ilvl="2">
      <w:start w:val="1"/>
      <w:numFmt w:val="decimal"/>
      <w:isLgl w:val="false"/>
      <w:suff w:val="tab"/>
      <w:lvlText w:val="%1.%2.%3"/>
      <w:lvlJc w:val="left"/>
      <w:pPr>
        <w:pStyle w:val="1007"/>
        <w:ind w:left="340" w:hanging="340"/>
        <w:tabs>
          <w:tab w:val="num" w:pos="1080" w:leader="none"/>
        </w:tabs>
      </w:pPr>
      <w:rPr>
        <w:rFonts w:hint="eastAsia"/>
      </w:rPr>
    </w:lvl>
    <w:lvl w:ilvl="3">
      <w:start w:val="1"/>
      <w:numFmt w:val="decimal"/>
      <w:isLgl w:val="false"/>
      <w:suff w:val="tab"/>
      <w:lvlText w:val="%1.%2.%3.%4"/>
      <w:lvlJc w:val="left"/>
      <w:pPr>
        <w:pStyle w:val="1007"/>
        <w:ind w:left="851" w:hanging="851"/>
        <w:tabs>
          <w:tab w:val="num" w:pos="851" w:leader="none"/>
        </w:tabs>
      </w:pPr>
      <w:rPr>
        <w:rFonts w:hint="eastAsia"/>
      </w:rPr>
    </w:lvl>
    <w:lvl w:ilvl="4">
      <w:start w:val="1"/>
      <w:numFmt w:val="decimal"/>
      <w:pStyle w:val="1011"/>
      <w:isLgl w:val="false"/>
      <w:suff w:val="tab"/>
      <w:lvlText w:val="%1.%2.%3.%4.%5"/>
      <w:lvlJc w:val="left"/>
      <w:pPr>
        <w:pStyle w:val="1007"/>
        <w:ind w:left="992" w:hanging="992"/>
        <w:tabs>
          <w:tab w:val="num" w:pos="1080" w:leader="none"/>
        </w:tabs>
      </w:pPr>
      <w:rPr>
        <w:rFonts w:hint="eastAsia"/>
      </w:rPr>
    </w:lvl>
    <w:lvl w:ilvl="5">
      <w:start w:val="1"/>
      <w:numFmt w:val="decimal"/>
      <w:pStyle w:val="1012"/>
      <w:isLgl w:val="false"/>
      <w:suff w:val="tab"/>
      <w:lvlText w:val="%1.%2.%3.%4.%5.%6"/>
      <w:lvlJc w:val="left"/>
      <w:pPr>
        <w:pStyle w:val="1007"/>
        <w:ind w:left="3654" w:hanging="1134"/>
        <w:tabs>
          <w:tab w:val="num" w:pos="3960" w:leader="none"/>
        </w:tabs>
      </w:pPr>
      <w:rPr>
        <w:rFonts w:hint="eastAsia"/>
      </w:rPr>
    </w:lvl>
    <w:lvl w:ilvl="6">
      <w:start w:val="1"/>
      <w:numFmt w:val="decimal"/>
      <w:isLgl w:val="false"/>
      <w:suff w:val="tab"/>
      <w:lvlText w:val="%1.%2.%3.%4.%5.%6.%7."/>
      <w:lvlJc w:val="left"/>
      <w:pPr>
        <w:pStyle w:val="1007"/>
        <w:ind w:left="1276" w:hanging="1276"/>
        <w:tabs>
          <w:tab w:val="num" w:pos="1276" w:leader="none"/>
        </w:tabs>
      </w:pPr>
      <w:rPr>
        <w:rFonts w:hint="eastAsia"/>
      </w:rPr>
    </w:lvl>
    <w:lvl w:ilvl="7">
      <w:start w:val="1"/>
      <w:numFmt w:val="decimal"/>
      <w:isLgl w:val="false"/>
      <w:suff w:val="tab"/>
      <w:lvlText w:val="%1.%2.%3.%4.%5.%6.%7.%8."/>
      <w:lvlJc w:val="left"/>
      <w:pPr>
        <w:pStyle w:val="1007"/>
        <w:ind w:left="1418" w:hanging="1418"/>
        <w:tabs>
          <w:tab w:val="num" w:pos="1418" w:leader="none"/>
        </w:tabs>
      </w:pPr>
      <w:rPr>
        <w:rFonts w:hint="eastAsia"/>
      </w:rPr>
    </w:lvl>
    <w:lvl w:ilvl="8">
      <w:start w:val="1"/>
      <w:numFmt w:val="decimal"/>
      <w:isLgl w:val="false"/>
      <w:suff w:val="tab"/>
      <w:lvlText w:val="%1.%2.%3.%4.%5.%6.%7.%8.%9."/>
      <w:lvlJc w:val="left"/>
      <w:pPr>
        <w:pStyle w:val="1007"/>
        <w:ind w:left="1559" w:hanging="1559"/>
        <w:tabs>
          <w:tab w:val="num" w:pos="1559" w:leader="none"/>
        </w:tabs>
      </w:pPr>
      <w:rPr>
        <w:rFonts w:hint="eastAsia"/>
      </w:rPr>
    </w:lvl>
  </w:abstractNum>
  <w:abstractNum w:abstractNumId="7">
    <w:multiLevelType w:val="hybridMultilevel"/>
    <w:lvl w:ilvl="0">
      <w:start w:val="1"/>
      <w:numFmt w:val="decimal"/>
      <w:pStyle w:val="1282"/>
      <w:isLgl w:val="false"/>
      <w:suff w:val="tab"/>
      <w:lvlText w:val="%1)"/>
      <w:lvlJc w:val="left"/>
      <w:pPr>
        <w:pStyle w:val="1007"/>
        <w:ind w:left="620" w:hanging="420"/>
      </w:pPr>
      <w:rPr>
        <w:rFonts w:hint="eastAsia" w:ascii="宋体" w:eastAsia="宋体"/>
        <w:b w:val="0"/>
        <w:i w:val="0"/>
        <w:sz w:val="24"/>
      </w:rPr>
    </w:lvl>
    <w:lvl w:ilvl="1">
      <w:start w:val="1"/>
      <w:numFmt w:val="lowerLetter"/>
      <w:isLgl w:val="false"/>
      <w:suff w:val="tab"/>
      <w:lvlText w:val="%2)"/>
      <w:lvlJc w:val="left"/>
      <w:pPr>
        <w:pStyle w:val="1007"/>
        <w:ind w:left="1740" w:hanging="420"/>
      </w:pPr>
    </w:lvl>
    <w:lvl w:ilvl="2">
      <w:start w:val="1"/>
      <w:numFmt w:val="lowerRoman"/>
      <w:isLgl w:val="false"/>
      <w:suff w:val="tab"/>
      <w:lvlText w:val="%3."/>
      <w:lvlJc w:val="right"/>
      <w:pPr>
        <w:pStyle w:val="1007"/>
        <w:ind w:left="2160" w:hanging="420"/>
      </w:pPr>
    </w:lvl>
    <w:lvl w:ilvl="3">
      <w:start w:val="1"/>
      <w:numFmt w:val="decimal"/>
      <w:isLgl w:val="false"/>
      <w:suff w:val="tab"/>
      <w:lvlText w:val="%4."/>
      <w:lvlJc w:val="left"/>
      <w:pPr>
        <w:pStyle w:val="1007"/>
        <w:ind w:left="2580" w:hanging="420"/>
      </w:pPr>
    </w:lvl>
    <w:lvl w:ilvl="4">
      <w:start w:val="1"/>
      <w:numFmt w:val="lowerLetter"/>
      <w:isLgl w:val="false"/>
      <w:suff w:val="tab"/>
      <w:lvlText w:val="%5)"/>
      <w:lvlJc w:val="left"/>
      <w:pPr>
        <w:pStyle w:val="1007"/>
        <w:ind w:left="3000" w:hanging="420"/>
      </w:pPr>
    </w:lvl>
    <w:lvl w:ilvl="5">
      <w:start w:val="1"/>
      <w:numFmt w:val="lowerRoman"/>
      <w:isLgl w:val="false"/>
      <w:suff w:val="tab"/>
      <w:lvlText w:val="%6."/>
      <w:lvlJc w:val="right"/>
      <w:pPr>
        <w:pStyle w:val="1007"/>
        <w:ind w:left="3420" w:hanging="420"/>
      </w:pPr>
    </w:lvl>
    <w:lvl w:ilvl="6">
      <w:start w:val="1"/>
      <w:numFmt w:val="decimal"/>
      <w:isLgl w:val="false"/>
      <w:suff w:val="tab"/>
      <w:lvlText w:val="%7."/>
      <w:lvlJc w:val="left"/>
      <w:pPr>
        <w:pStyle w:val="1007"/>
        <w:ind w:left="3840" w:hanging="420"/>
      </w:pPr>
    </w:lvl>
    <w:lvl w:ilvl="7">
      <w:start w:val="1"/>
      <w:numFmt w:val="lowerLetter"/>
      <w:isLgl w:val="false"/>
      <w:suff w:val="tab"/>
      <w:lvlText w:val="%8)"/>
      <w:lvlJc w:val="left"/>
      <w:pPr>
        <w:pStyle w:val="1007"/>
        <w:ind w:left="4260" w:hanging="420"/>
      </w:pPr>
    </w:lvl>
    <w:lvl w:ilvl="8">
      <w:start w:val="1"/>
      <w:numFmt w:val="lowerRoman"/>
      <w:isLgl w:val="false"/>
      <w:suff w:val="tab"/>
      <w:lvlText w:val="%9."/>
      <w:lvlJc w:val="right"/>
      <w:pPr>
        <w:pStyle w:val="1007"/>
        <w:ind w:left="4680" w:hanging="420"/>
      </w:pPr>
    </w:lvl>
  </w:abstractNum>
  <w:abstractNum w:abstractNumId="8">
    <w:multiLevelType w:val="hybridMultilevel"/>
    <w:lvl w:ilvl="0">
      <w:start w:val="1"/>
      <w:numFmt w:val="decimal"/>
      <w:pStyle w:val="1307"/>
      <w:isLgl w:val="false"/>
      <w:suff w:val="tab"/>
      <w:lvlText w:val="%1"/>
      <w:lvlJc w:val="left"/>
      <w:pPr>
        <w:pStyle w:val="1007"/>
        <w:ind w:left="425" w:hanging="425"/>
        <w:tabs>
          <w:tab w:val="num" w:pos="425" w:leader="none"/>
        </w:tabs>
      </w:pPr>
      <w:rPr>
        <w:rFonts w:hint="eastAsia"/>
      </w:rPr>
    </w:lvl>
    <w:lvl w:ilvl="1">
      <w:start w:val="1"/>
      <w:numFmt w:val="decimal"/>
      <w:isLgl w:val="false"/>
      <w:suff w:val="tab"/>
      <w:lvlText w:val="%1.%2"/>
      <w:lvlJc w:val="left"/>
      <w:pPr>
        <w:pStyle w:val="1007"/>
        <w:ind w:left="992" w:hanging="567"/>
        <w:tabs>
          <w:tab w:val="num" w:pos="992" w:leader="none"/>
        </w:tabs>
      </w:pPr>
      <w:rPr>
        <w:rFonts w:hint="eastAsia"/>
      </w:rPr>
    </w:lvl>
    <w:lvl w:ilvl="2">
      <w:start w:val="1"/>
      <w:numFmt w:val="decimal"/>
      <w:isLgl w:val="false"/>
      <w:suff w:val="tab"/>
      <w:lvlText w:val="%1.%2.%3"/>
      <w:lvlJc w:val="left"/>
      <w:pPr>
        <w:pStyle w:val="1007"/>
        <w:ind w:left="1418" w:hanging="567"/>
        <w:tabs>
          <w:tab w:val="num" w:pos="1571" w:leader="none"/>
        </w:tabs>
      </w:pPr>
      <w:rPr>
        <w:rFonts w:hint="eastAsia"/>
      </w:rPr>
    </w:lvl>
    <w:lvl w:ilvl="3">
      <w:start w:val="1"/>
      <w:numFmt w:val="decimal"/>
      <w:isLgl w:val="false"/>
      <w:suff w:val="tab"/>
      <w:lvlText w:val="%1.%2.%3.%4"/>
      <w:lvlJc w:val="left"/>
      <w:pPr>
        <w:pStyle w:val="1007"/>
        <w:ind w:left="1984" w:hanging="708"/>
        <w:tabs>
          <w:tab w:val="num" w:pos="2356" w:leader="none"/>
        </w:tabs>
      </w:pPr>
      <w:rPr>
        <w:rFonts w:hint="eastAsia"/>
      </w:rPr>
    </w:lvl>
    <w:lvl w:ilvl="4">
      <w:start w:val="1"/>
      <w:numFmt w:val="decimal"/>
      <w:isLgl w:val="false"/>
      <w:suff w:val="tab"/>
      <w:lvlText w:val="%1.%2.%3.%4.%5"/>
      <w:lvlJc w:val="left"/>
      <w:pPr>
        <w:pStyle w:val="1007"/>
        <w:ind w:left="2551" w:hanging="850"/>
        <w:tabs>
          <w:tab w:val="num" w:pos="3141" w:leader="none"/>
        </w:tabs>
      </w:pPr>
      <w:rPr>
        <w:rFonts w:hint="eastAsia"/>
      </w:rPr>
    </w:lvl>
    <w:lvl w:ilvl="5">
      <w:start w:val="1"/>
      <w:numFmt w:val="decimal"/>
      <w:isLgl w:val="false"/>
      <w:suff w:val="tab"/>
      <w:lvlText w:val="%1.%2.%3.%4.%5.%6"/>
      <w:lvlJc w:val="left"/>
      <w:pPr>
        <w:pStyle w:val="1007"/>
        <w:ind w:left="3260" w:hanging="1134"/>
        <w:tabs>
          <w:tab w:val="num" w:pos="3926" w:leader="none"/>
        </w:tabs>
      </w:pPr>
      <w:rPr>
        <w:rFonts w:hint="eastAsia"/>
      </w:rPr>
    </w:lvl>
    <w:lvl w:ilvl="6">
      <w:start w:val="1"/>
      <w:numFmt w:val="decimal"/>
      <w:isLgl w:val="false"/>
      <w:suff w:val="tab"/>
      <w:lvlText w:val="%1.%2.%3.%4.%5.%6.%7"/>
      <w:lvlJc w:val="left"/>
      <w:pPr>
        <w:pStyle w:val="1007"/>
        <w:ind w:left="3827" w:hanging="1276"/>
        <w:tabs>
          <w:tab w:val="num" w:pos="4711" w:leader="none"/>
        </w:tabs>
      </w:pPr>
      <w:rPr>
        <w:rFonts w:hint="eastAsia"/>
      </w:rPr>
    </w:lvl>
    <w:lvl w:ilvl="7">
      <w:start w:val="1"/>
      <w:numFmt w:val="decimal"/>
      <w:isLgl w:val="false"/>
      <w:suff w:val="tab"/>
      <w:lvlText w:val="%1.%2.%3.%4.%5.%6.%7.%8"/>
      <w:lvlJc w:val="left"/>
      <w:pPr>
        <w:pStyle w:val="1007"/>
        <w:ind w:left="4394" w:hanging="1418"/>
        <w:tabs>
          <w:tab w:val="num" w:pos="5136" w:leader="none"/>
        </w:tabs>
      </w:pPr>
      <w:rPr>
        <w:rFonts w:hint="eastAsia"/>
      </w:rPr>
    </w:lvl>
    <w:lvl w:ilvl="8">
      <w:start w:val="1"/>
      <w:numFmt w:val="decimal"/>
      <w:isLgl w:val="false"/>
      <w:suff w:val="tab"/>
      <w:lvlText w:val="%1.%2.%3.%4.%5.%6.%7.%8.%9"/>
      <w:lvlJc w:val="left"/>
      <w:pPr>
        <w:pStyle w:val="1007"/>
        <w:ind w:left="5102" w:hanging="1700"/>
        <w:tabs>
          <w:tab w:val="num" w:pos="5922" w:leader="none"/>
        </w:tabs>
      </w:pPr>
      <w:rPr>
        <w:rFonts w:hint="eastAsia"/>
      </w:rPr>
    </w:lvl>
  </w:abstractNum>
  <w:abstractNum w:abstractNumId="9">
    <w:multiLevelType w:val="hybridMultilevel"/>
    <w:lvl w:ilvl="0">
      <w:start w:val="1"/>
      <w:numFmt w:val="chineseCountingThousand"/>
      <w:pStyle w:val="1427"/>
      <w:isLgl w:val="false"/>
      <w:suff w:val="tab"/>
      <w:lvlText w:val="第%1部分"/>
      <w:lvlJc w:val="left"/>
      <w:pPr>
        <w:pStyle w:val="1007"/>
        <w:ind w:left="2836" w:hanging="425"/>
        <w:tabs>
          <w:tab w:val="num" w:pos="4211" w:leader="none"/>
        </w:tabs>
      </w:pPr>
      <w:rPr>
        <w:rFonts w:hint="eastAsia"/>
        <w:lang w:val="en-US"/>
      </w:rPr>
    </w:lvl>
    <w:lvl w:ilvl="1">
      <w:start w:val="1"/>
      <w:numFmt w:val="decimal"/>
      <w:isLgl w:val="false"/>
      <w:suff w:val="tab"/>
      <w:lvlText w:val="%1.%2"/>
      <w:lvlJc w:val="left"/>
      <w:pPr>
        <w:pStyle w:val="1007"/>
        <w:ind w:left="2978" w:hanging="567"/>
        <w:tabs>
          <w:tab w:val="num" w:pos="2978" w:leader="none"/>
        </w:tabs>
      </w:pPr>
      <w:rPr>
        <w:rFonts w:hint="eastAsia"/>
      </w:rPr>
    </w:lvl>
    <w:lvl w:ilvl="2">
      <w:start w:val="1"/>
      <w:numFmt w:val="decimal"/>
      <w:isLgl w:val="false"/>
      <w:suff w:val="tab"/>
      <w:lvlText w:val="%1.%2.%3"/>
      <w:lvlJc w:val="left"/>
      <w:pPr>
        <w:pStyle w:val="1007"/>
        <w:ind w:left="2751" w:hanging="340"/>
        <w:tabs>
          <w:tab w:val="num" w:pos="3491" w:leader="none"/>
        </w:tabs>
      </w:pPr>
      <w:rPr>
        <w:rFonts w:hint="eastAsia"/>
      </w:rPr>
    </w:lvl>
    <w:lvl w:ilvl="3">
      <w:start w:val="1"/>
      <w:numFmt w:val="decimal"/>
      <w:isLgl w:val="false"/>
      <w:suff w:val="tab"/>
      <w:lvlText w:val="%1.%2.%3.%4"/>
      <w:lvlJc w:val="left"/>
      <w:pPr>
        <w:pStyle w:val="1007"/>
        <w:ind w:left="3262" w:hanging="851"/>
        <w:tabs>
          <w:tab w:val="num" w:pos="3262" w:leader="none"/>
        </w:tabs>
      </w:pPr>
      <w:rPr>
        <w:rFonts w:hint="eastAsia"/>
      </w:rPr>
    </w:lvl>
    <w:lvl w:ilvl="4">
      <w:start w:val="1"/>
      <w:numFmt w:val="decimal"/>
      <w:isLgl w:val="false"/>
      <w:suff w:val="tab"/>
      <w:lvlText w:val="%1.%2.%3.%4.%5"/>
      <w:lvlJc w:val="left"/>
      <w:pPr>
        <w:pStyle w:val="1007"/>
        <w:ind w:left="3403" w:hanging="992"/>
        <w:tabs>
          <w:tab w:val="num" w:pos="3491" w:leader="none"/>
        </w:tabs>
      </w:pPr>
      <w:rPr>
        <w:rFonts w:hint="eastAsia"/>
      </w:rPr>
    </w:lvl>
    <w:lvl w:ilvl="5">
      <w:start w:val="1"/>
      <w:numFmt w:val="decimal"/>
      <w:isLgl w:val="false"/>
      <w:suff w:val="tab"/>
      <w:lvlText w:val="%1.%2.%3.%4.%5.%6"/>
      <w:lvlJc w:val="left"/>
      <w:pPr>
        <w:pStyle w:val="1007"/>
        <w:ind w:left="3545" w:hanging="1134"/>
        <w:tabs>
          <w:tab w:val="num" w:pos="3851" w:leader="none"/>
        </w:tabs>
      </w:pPr>
      <w:rPr>
        <w:rFonts w:hint="eastAsia"/>
      </w:rPr>
    </w:lvl>
    <w:lvl w:ilvl="6">
      <w:start w:val="1"/>
      <w:numFmt w:val="decimal"/>
      <w:isLgl w:val="false"/>
      <w:suff w:val="tab"/>
      <w:lvlText w:val="%1.%2.%3.%4.%5.%6.%7."/>
      <w:lvlJc w:val="left"/>
      <w:pPr>
        <w:pStyle w:val="1007"/>
        <w:ind w:left="3687" w:hanging="1276"/>
        <w:tabs>
          <w:tab w:val="num" w:pos="3687" w:leader="none"/>
        </w:tabs>
      </w:pPr>
      <w:rPr>
        <w:rFonts w:hint="eastAsia"/>
      </w:rPr>
    </w:lvl>
    <w:lvl w:ilvl="7">
      <w:start w:val="1"/>
      <w:numFmt w:val="decimal"/>
      <w:isLgl w:val="false"/>
      <w:suff w:val="tab"/>
      <w:lvlText w:val="%1.%2.%3.%4.%5.%6.%7.%8."/>
      <w:lvlJc w:val="left"/>
      <w:pPr>
        <w:pStyle w:val="1007"/>
        <w:ind w:left="3829" w:hanging="1418"/>
        <w:tabs>
          <w:tab w:val="num" w:pos="3829" w:leader="none"/>
        </w:tabs>
      </w:pPr>
      <w:rPr>
        <w:rFonts w:hint="eastAsia"/>
      </w:rPr>
    </w:lvl>
    <w:lvl w:ilvl="8">
      <w:start w:val="1"/>
      <w:numFmt w:val="decimal"/>
      <w:isLgl w:val="false"/>
      <w:suff w:val="tab"/>
      <w:lvlText w:val="%1.%2.%3.%4.%5.%6.%7.%8.%9."/>
      <w:lvlJc w:val="left"/>
      <w:pPr>
        <w:pStyle w:val="1007"/>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1007"/>
        <w:ind w:left="1080" w:hanging="1080"/>
        <w:tabs>
          <w:tab w:val="num" w:pos="1080" w:leader="none"/>
        </w:tabs>
      </w:pPr>
      <w:rPr>
        <w:rFonts w:hint="eastAsia" w:cs="Times New Roman"/>
      </w:rPr>
    </w:lvl>
    <w:lvl w:ilvl="1">
      <w:start w:val="1"/>
      <w:numFmt w:val="decimal"/>
      <w:isLgl w:val="false"/>
      <w:suff w:val="space"/>
      <w:lvlText w:val="%2."/>
      <w:lvlJc w:val="left"/>
      <w:pPr>
        <w:pStyle w:val="1007"/>
        <w:ind w:left="780" w:hanging="360"/>
      </w:pPr>
      <w:rPr>
        <w:rFonts w:hint="eastAsia" w:cs="Times New Roman"/>
        <w:color w:val="000000"/>
      </w:rPr>
    </w:lvl>
    <w:lvl w:ilvl="2">
      <w:start w:val="1"/>
      <w:numFmt w:val="lowerRoman"/>
      <w:isLgl w:val="false"/>
      <w:suff w:val="tab"/>
      <w:lvlText w:val="%3."/>
      <w:lvlJc w:val="right"/>
      <w:pPr>
        <w:pStyle w:val="1007"/>
        <w:ind w:left="1260" w:hanging="420"/>
        <w:tabs>
          <w:tab w:val="num" w:pos="1260" w:leader="none"/>
        </w:tabs>
      </w:pPr>
      <w:rPr>
        <w:rFonts w:hint="eastAsia" w:cs="Times New Roman"/>
      </w:rPr>
    </w:lvl>
    <w:lvl w:ilvl="3">
      <w:start w:val="1"/>
      <w:numFmt w:val="decimal"/>
      <w:isLgl w:val="false"/>
      <w:suff w:val="tab"/>
      <w:lvlText w:val="%4."/>
      <w:lvlJc w:val="left"/>
      <w:pPr>
        <w:pStyle w:val="1007"/>
        <w:ind w:left="1680" w:hanging="420"/>
        <w:tabs>
          <w:tab w:val="num" w:pos="1680" w:leader="none"/>
        </w:tabs>
      </w:pPr>
      <w:rPr>
        <w:rFonts w:hint="eastAsia" w:cs="Times New Roman"/>
      </w:rPr>
    </w:lvl>
    <w:lvl w:ilvl="4">
      <w:start w:val="1"/>
      <w:numFmt w:val="lowerLetter"/>
      <w:isLgl w:val="false"/>
      <w:suff w:val="tab"/>
      <w:lvlText w:val="%5)"/>
      <w:lvlJc w:val="left"/>
      <w:pPr>
        <w:pStyle w:val="1007"/>
        <w:ind w:left="2100" w:hanging="420"/>
        <w:tabs>
          <w:tab w:val="num" w:pos="2100" w:leader="none"/>
        </w:tabs>
      </w:pPr>
      <w:rPr>
        <w:rFonts w:hint="eastAsia" w:cs="Times New Roman"/>
      </w:rPr>
    </w:lvl>
    <w:lvl w:ilvl="5">
      <w:start w:val="1"/>
      <w:numFmt w:val="lowerRoman"/>
      <w:isLgl w:val="false"/>
      <w:suff w:val="tab"/>
      <w:lvlText w:val="%6."/>
      <w:lvlJc w:val="right"/>
      <w:pPr>
        <w:pStyle w:val="1007"/>
        <w:ind w:left="2520" w:hanging="420"/>
        <w:tabs>
          <w:tab w:val="num" w:pos="2520" w:leader="none"/>
        </w:tabs>
      </w:pPr>
      <w:rPr>
        <w:rFonts w:hint="eastAsia" w:cs="Times New Roman"/>
      </w:rPr>
    </w:lvl>
    <w:lvl w:ilvl="6">
      <w:start w:val="1"/>
      <w:numFmt w:val="decimal"/>
      <w:isLgl w:val="false"/>
      <w:suff w:val="tab"/>
      <w:lvlText w:val="%7."/>
      <w:lvlJc w:val="left"/>
      <w:pPr>
        <w:pStyle w:val="1007"/>
        <w:ind w:left="2940" w:hanging="420"/>
        <w:tabs>
          <w:tab w:val="num" w:pos="2940" w:leader="none"/>
        </w:tabs>
      </w:pPr>
      <w:rPr>
        <w:rFonts w:hint="eastAsia" w:cs="Times New Roman"/>
      </w:rPr>
    </w:lvl>
    <w:lvl w:ilvl="7">
      <w:start w:val="1"/>
      <w:numFmt w:val="lowerLetter"/>
      <w:isLgl w:val="false"/>
      <w:suff w:val="tab"/>
      <w:lvlText w:val="%8)"/>
      <w:lvlJc w:val="left"/>
      <w:pPr>
        <w:pStyle w:val="1007"/>
        <w:ind w:left="3360" w:hanging="420"/>
        <w:tabs>
          <w:tab w:val="num" w:pos="3360" w:leader="none"/>
        </w:tabs>
      </w:pPr>
      <w:rPr>
        <w:rFonts w:hint="eastAsia" w:cs="Times New Roman"/>
      </w:rPr>
    </w:lvl>
    <w:lvl w:ilvl="8">
      <w:start w:val="1"/>
      <w:numFmt w:val="lowerRoman"/>
      <w:isLgl w:val="false"/>
      <w:suff w:val="tab"/>
      <w:lvlText w:val="%9."/>
      <w:lvlJc w:val="right"/>
      <w:pPr>
        <w:pStyle w:val="1007"/>
        <w:ind w:left="3780" w:hanging="420"/>
        <w:tabs>
          <w:tab w:val="num" w:pos="3780" w:leader="none"/>
        </w:tabs>
      </w:pPr>
      <w:rPr>
        <w:rFonts w:hint="eastAsia" w:cs="Times New Roman"/>
      </w:rPr>
    </w:lvl>
  </w:abstractNum>
  <w:abstractNum w:abstractNumId="11">
    <w:multiLevelType w:val="hybridMultilevel"/>
    <w:lvl w:ilvl="0">
      <w:start w:val="3"/>
      <w:numFmt w:val="decimal"/>
      <w:isLgl w:val="false"/>
      <w:suff w:val="tab"/>
      <w:lvlText w:val="%1."/>
      <w:lvlJc w:val="left"/>
      <w:pPr>
        <w:pStyle w:val="1007"/>
        <w:tabs>
          <w:tab w:val="num" w:pos="312" w:leader="none"/>
        </w:tabs>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100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07"/>
        <w:ind w:left="840" w:hanging="420"/>
        <w:tabs>
          <w:tab w:val="num" w:pos="840" w:leader="none"/>
        </w:tabs>
      </w:pPr>
      <w:rPr>
        <w:rFonts w:cs="Times New Roman"/>
      </w:rPr>
    </w:lvl>
    <w:lvl w:ilvl="2">
      <w:start w:val="10"/>
      <w:numFmt w:val="decimal"/>
      <w:isLgl w:val="false"/>
      <w:suff w:val="tab"/>
      <w:lvlText w:val="%3."/>
      <w:lvlJc w:val="left"/>
      <w:pPr>
        <w:pStyle w:val="1007"/>
        <w:ind w:left="1200" w:hanging="360"/>
        <w:tabs>
          <w:tab w:val="num" w:pos="1200" w:leader="none"/>
        </w:tabs>
      </w:pPr>
      <w:rPr>
        <w:rFonts w:cs="Times New Roman"/>
      </w:rPr>
    </w:lvl>
    <w:lvl w:ilvl="3">
      <w:start w:val="1"/>
      <w:numFmt w:val="decimal"/>
      <w:isLgl w:val="false"/>
      <w:suff w:val="tab"/>
      <w:lvlText w:val="%4."/>
      <w:lvlJc w:val="left"/>
      <w:pPr>
        <w:pStyle w:val="1007"/>
        <w:ind w:left="1680" w:hanging="420"/>
        <w:tabs>
          <w:tab w:val="num" w:pos="1680" w:leader="none"/>
        </w:tabs>
      </w:pPr>
      <w:rPr>
        <w:rFonts w:cs="Times New Roman"/>
      </w:rPr>
    </w:lvl>
    <w:lvl w:ilvl="4">
      <w:start w:val="1"/>
      <w:numFmt w:val="lowerLetter"/>
      <w:isLgl w:val="false"/>
      <w:suff w:val="tab"/>
      <w:lvlText w:val="%5)"/>
      <w:lvlJc w:val="left"/>
      <w:pPr>
        <w:pStyle w:val="1007"/>
        <w:ind w:left="2100" w:hanging="420"/>
        <w:tabs>
          <w:tab w:val="num" w:pos="2100" w:leader="none"/>
        </w:tabs>
      </w:pPr>
      <w:rPr>
        <w:rFonts w:cs="Times New Roman"/>
      </w:rPr>
    </w:lvl>
    <w:lvl w:ilvl="5">
      <w:start w:val="1"/>
      <w:numFmt w:val="lowerRoman"/>
      <w:isLgl w:val="false"/>
      <w:suff w:val="tab"/>
      <w:lvlText w:val="%6."/>
      <w:lvlJc w:val="right"/>
      <w:pPr>
        <w:pStyle w:val="1007"/>
        <w:ind w:left="2520" w:hanging="420"/>
        <w:tabs>
          <w:tab w:val="num" w:pos="2520" w:leader="none"/>
        </w:tabs>
      </w:pPr>
      <w:rPr>
        <w:rFonts w:cs="Times New Roman"/>
      </w:rPr>
    </w:lvl>
    <w:lvl w:ilvl="6">
      <w:start w:val="1"/>
      <w:numFmt w:val="decimal"/>
      <w:isLgl w:val="false"/>
      <w:suff w:val="tab"/>
      <w:lvlText w:val="%7."/>
      <w:lvlJc w:val="left"/>
      <w:pPr>
        <w:pStyle w:val="1007"/>
        <w:ind w:left="2940" w:hanging="420"/>
        <w:tabs>
          <w:tab w:val="num" w:pos="2940" w:leader="none"/>
        </w:tabs>
      </w:pPr>
      <w:rPr>
        <w:rFonts w:cs="Times New Roman"/>
      </w:rPr>
    </w:lvl>
    <w:lvl w:ilvl="7">
      <w:start w:val="1"/>
      <w:numFmt w:val="lowerLetter"/>
      <w:isLgl w:val="false"/>
      <w:suff w:val="tab"/>
      <w:lvlText w:val="%8)"/>
      <w:lvlJc w:val="left"/>
      <w:pPr>
        <w:pStyle w:val="1007"/>
        <w:ind w:left="3360" w:hanging="420"/>
        <w:tabs>
          <w:tab w:val="num" w:pos="3360" w:leader="none"/>
        </w:tabs>
      </w:pPr>
      <w:rPr>
        <w:rFonts w:cs="Times New Roman"/>
      </w:rPr>
    </w:lvl>
    <w:lvl w:ilvl="8">
      <w:start w:val="1"/>
      <w:numFmt w:val="lowerRoman"/>
      <w:isLgl w:val="false"/>
      <w:suff w:val="tab"/>
      <w:lvlText w:val="%9."/>
      <w:lvlJc w:val="right"/>
      <w:pPr>
        <w:pStyle w:val="1007"/>
        <w:ind w:left="3780" w:hanging="420"/>
        <w:tabs>
          <w:tab w:val="num" w:pos="3780" w:leader="none"/>
        </w:tabs>
      </w:pPr>
      <w:rPr>
        <w:rFonts w:cs="Times New Roman"/>
      </w:rPr>
    </w:lvl>
  </w:abstractNum>
  <w:abstractNum w:abstractNumId="14">
    <w:multiLevelType w:val="hybridMultilevel"/>
    <w:lvl w:ilvl="0">
      <w:start w:val="2"/>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pStyle w:val="1007"/>
      </w:pPr>
      <w:rPr>
        <w:rFonts w:hint="eastAsia"/>
      </w:r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1"/>
  </w:num>
  <w:num w:numId="9">
    <w:abstractNumId w:val="16"/>
  </w:num>
  <w:num w:numId="10">
    <w:abstractNumId w:val="12"/>
  </w:num>
  <w:num w:numId="11">
    <w:abstractNumId w:val="15"/>
  </w:num>
  <w:num w:numId="12">
    <w:abstractNumId w:val="1"/>
  </w:num>
  <w:num w:numId="13">
    <w:abstractNumId w:val="2"/>
  </w:num>
  <w:num w:numId="14">
    <w:abstractNumId w:val="0"/>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07"/>
    <w:next w:val="1007"/>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07"/>
    <w:next w:val="1007"/>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07"/>
    <w:next w:val="1007"/>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07"/>
    <w:next w:val="1007"/>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07"/>
    <w:next w:val="1007"/>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07"/>
    <w:next w:val="1007"/>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07"/>
    <w:next w:val="1007"/>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07"/>
    <w:next w:val="1007"/>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07"/>
    <w:next w:val="1007"/>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No Spacing"/>
    <w:uiPriority w:val="1"/>
    <w:qFormat/>
    <w:pPr>
      <w:spacing w:before="0" w:after="0" w:line="240" w:lineRule="auto"/>
    </w:pPr>
  </w:style>
  <w:style w:type="paragraph" w:styleId="851">
    <w:name w:val="Title"/>
    <w:basedOn w:val="1007"/>
    <w:next w:val="1007"/>
    <w:link w:val="1183"/>
    <w:uiPriority w:val="10"/>
    <w:qFormat/>
    <w:pPr>
      <w:contextualSpacing/>
      <w:spacing w:before="300" w:after="200"/>
    </w:pPr>
    <w:rPr>
      <w:sz w:val="48"/>
      <w:szCs w:val="48"/>
    </w:rPr>
  </w:style>
  <w:style w:type="paragraph" w:styleId="852">
    <w:name w:val="Subtitle"/>
    <w:basedOn w:val="1007"/>
    <w:next w:val="1007"/>
    <w:link w:val="1121"/>
    <w:uiPriority w:val="11"/>
    <w:qFormat/>
    <w:pPr>
      <w:spacing w:before="200" w:after="200"/>
    </w:pPr>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7"/>
    <w:link w:val="1007"/>
    <w:qFormat/>
    <w:pPr>
      <w:jc w:val="both"/>
      <w:widowControl w:val="off"/>
    </w:pPr>
    <w:rPr>
      <w:rFonts w:ascii="宋体"/>
      <w:sz w:val="34"/>
      <w:lang w:val="en-US" w:eastAsia="zh-CN" w:bidi="ar-SA"/>
    </w:rPr>
  </w:style>
  <w:style w:type="paragraph" w:styleId="1008">
    <w:name w:val="标题 1"/>
    <w:basedOn w:val="1007"/>
    <w:next w:val="1007"/>
    <w:link w:val="1019"/>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1009">
    <w:name w:val="标题 2"/>
    <w:basedOn w:val="1020"/>
    <w:next w:val="1007"/>
    <w:link w:val="1022"/>
    <w:qFormat/>
    <w:pPr>
      <w:numPr>
        <w:ilvl w:val="1"/>
        <w:numId w:val="1"/>
      </w:numPr>
      <w:keepLines/>
      <w:keepNext/>
      <w:spacing w:before="260" w:after="260" w:line="413" w:lineRule="auto"/>
      <w:tabs>
        <w:tab w:val="left" w:pos="567" w:leader="none"/>
      </w:tabs>
      <w:outlineLvl w:val="1"/>
    </w:pPr>
    <w:rPr>
      <w:rFonts w:ascii="Arial" w:hAnsi="Arial" w:eastAsia="黑体"/>
      <w:b w:val="0"/>
      <w:bCs w:val="0"/>
      <w:sz w:val="32"/>
      <w:szCs w:val="32"/>
    </w:rPr>
  </w:style>
  <w:style w:type="paragraph" w:styleId="1010">
    <w:name w:val="标题 3"/>
    <w:basedOn w:val="1007"/>
    <w:next w:val="1007"/>
    <w:link w:val="1023"/>
    <w:qFormat/>
    <w:pPr>
      <w:keepLines/>
      <w:keepNext/>
      <w:spacing w:before="260" w:after="260" w:line="413" w:lineRule="auto"/>
      <w:outlineLvl w:val="2"/>
    </w:pPr>
    <w:rPr>
      <w:rFonts w:ascii="黑体" w:eastAsia="黑体"/>
      <w:b/>
      <w:bCs/>
      <w:sz w:val="32"/>
      <w:szCs w:val="32"/>
    </w:rPr>
  </w:style>
  <w:style w:type="paragraph" w:styleId="1011">
    <w:name w:val="标题 4"/>
    <w:basedOn w:val="1007"/>
    <w:next w:val="1007"/>
    <w:link w:val="1024"/>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012">
    <w:name w:val="标题 5"/>
    <w:basedOn w:val="1007"/>
    <w:next w:val="1007"/>
    <w:link w:val="1025"/>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1013">
    <w:name w:val="标题 6"/>
    <w:basedOn w:val="1007"/>
    <w:next w:val="1007"/>
    <w:link w:val="1026"/>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14">
    <w:name w:val="标题 7"/>
    <w:basedOn w:val="1007"/>
    <w:next w:val="1007"/>
    <w:link w:val="1027"/>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1015">
    <w:name w:val="标题 8"/>
    <w:basedOn w:val="1007"/>
    <w:next w:val="1007"/>
    <w:link w:val="1028"/>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16">
    <w:name w:val="标题 9"/>
    <w:basedOn w:val="1007"/>
    <w:next w:val="1007"/>
    <w:link w:val="1029"/>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1017">
    <w:name w:val="默认段落字体"/>
    <w:next w:val="1017"/>
    <w:link w:val="1007"/>
    <w:rPr>
      <w:sz w:val="24"/>
    </w:rPr>
  </w:style>
  <w:style w:type="table" w:styleId="1018">
    <w:name w:val="普通表格"/>
    <w:next w:val="1018"/>
    <w:link w:val="1007"/>
    <w:uiPriority w:val="99"/>
    <w:unhideWhenUsed/>
    <w:tblPr/>
  </w:style>
  <w:style w:type="character" w:styleId="1019">
    <w:name w:val="标题 1 Char"/>
    <w:next w:val="1019"/>
    <w:link w:val="1008"/>
    <w:qFormat/>
    <w:rPr>
      <w:rFonts w:ascii="黑体" w:eastAsia="黑体"/>
      <w:b/>
      <w:bCs/>
      <w:sz w:val="44"/>
      <w:szCs w:val="44"/>
    </w:rPr>
  </w:style>
  <w:style w:type="paragraph" w:styleId="1020">
    <w:name w:val="标题"/>
    <w:basedOn w:val="1007"/>
    <w:next w:val="1020"/>
    <w:link w:val="1021"/>
    <w:uiPriority w:val="10"/>
    <w:qFormat/>
    <w:pPr>
      <w:ind w:firstLine="420"/>
      <w:jc w:val="center"/>
      <w:spacing w:before="240" w:after="60" w:line="288" w:lineRule="auto"/>
      <w:outlineLvl w:val="0"/>
    </w:pPr>
    <w:rPr>
      <w:rFonts w:ascii="Arial" w:hAnsi="Arial"/>
      <w:b/>
      <w:bCs/>
      <w:sz w:val="32"/>
      <w:szCs w:val="32"/>
    </w:rPr>
  </w:style>
  <w:style w:type="character" w:styleId="1021">
    <w:name w:val="标题 Char"/>
    <w:next w:val="1021"/>
    <w:link w:val="1020"/>
    <w:uiPriority w:val="10"/>
    <w:rPr>
      <w:rFonts w:ascii="Arial" w:hAnsi="Arial" w:cs="Arial"/>
      <w:b/>
      <w:bCs/>
      <w:sz w:val="32"/>
      <w:szCs w:val="32"/>
    </w:rPr>
  </w:style>
  <w:style w:type="character" w:styleId="1022">
    <w:name w:val="标题 2 Char"/>
    <w:next w:val="1022"/>
    <w:link w:val="1009"/>
    <w:qFormat/>
    <w:rPr>
      <w:rFonts w:ascii="Arial" w:hAnsi="Arial" w:eastAsia="黑体"/>
      <w:b/>
      <w:bCs/>
      <w:sz w:val="32"/>
      <w:szCs w:val="32"/>
    </w:rPr>
  </w:style>
  <w:style w:type="character" w:styleId="1023">
    <w:name w:val="标题 3 Char"/>
    <w:next w:val="1023"/>
    <w:link w:val="1010"/>
    <w:qFormat/>
    <w:rPr>
      <w:rFonts w:ascii="黑体" w:eastAsia="黑体"/>
      <w:b/>
      <w:bCs/>
      <w:sz w:val="32"/>
      <w:szCs w:val="32"/>
      <w:lang w:val="en-US" w:eastAsia="zh-CN" w:bidi="ar-SA"/>
    </w:rPr>
  </w:style>
  <w:style w:type="character" w:styleId="1024">
    <w:name w:val="标题 4 Char"/>
    <w:next w:val="1024"/>
    <w:link w:val="1011"/>
    <w:rPr>
      <w:rFonts w:ascii="Arial" w:hAnsi="Arial" w:eastAsia="黑体"/>
      <w:b/>
      <w:bCs/>
      <w:sz w:val="28"/>
      <w:szCs w:val="28"/>
    </w:rPr>
  </w:style>
  <w:style w:type="character" w:styleId="1025">
    <w:name w:val="标题 5 Char"/>
    <w:next w:val="1025"/>
    <w:link w:val="1012"/>
    <w:rPr>
      <w:rFonts w:ascii="黑体" w:hAnsi="Tahoma" w:eastAsia="黑体"/>
      <w:b/>
      <w:bCs/>
      <w:sz w:val="28"/>
      <w:szCs w:val="28"/>
    </w:rPr>
  </w:style>
  <w:style w:type="character" w:styleId="1026">
    <w:name w:val="标题 6 Char"/>
    <w:next w:val="1026"/>
    <w:link w:val="1013"/>
    <w:uiPriority w:val="9"/>
    <w:rPr>
      <w:rFonts w:ascii="Arial" w:hAnsi="Arial" w:eastAsia="黑体"/>
      <w:b/>
      <w:sz w:val="24"/>
      <w:szCs w:val="24"/>
    </w:rPr>
  </w:style>
  <w:style w:type="character" w:styleId="1027">
    <w:name w:val="标题 7 Char"/>
    <w:next w:val="1027"/>
    <w:link w:val="1014"/>
    <w:rPr>
      <w:b/>
      <w:sz w:val="24"/>
      <w:szCs w:val="24"/>
    </w:rPr>
  </w:style>
  <w:style w:type="character" w:styleId="1028">
    <w:name w:val="标题 8 Char"/>
    <w:next w:val="1028"/>
    <w:link w:val="1015"/>
    <w:rPr>
      <w:rFonts w:ascii="Arial" w:hAnsi="Arial" w:eastAsia="黑体"/>
      <w:sz w:val="24"/>
      <w:szCs w:val="24"/>
    </w:rPr>
  </w:style>
  <w:style w:type="character" w:styleId="1029">
    <w:name w:val="标题 9 Char"/>
    <w:next w:val="1029"/>
    <w:link w:val="1016"/>
    <w:rPr>
      <w:rFonts w:ascii="Arial" w:hAnsi="Arial" w:eastAsia="黑体"/>
      <w:sz w:val="21"/>
      <w:szCs w:val="24"/>
    </w:rPr>
  </w:style>
  <w:style w:type="paragraph" w:styleId="1030">
    <w:name w:val="目录 7"/>
    <w:basedOn w:val="1007"/>
    <w:next w:val="1007"/>
    <w:link w:val="1007"/>
    <w:pPr>
      <w:ind w:left="1260" w:firstLine="420"/>
      <w:jc w:val="left"/>
      <w:spacing w:line="288" w:lineRule="auto"/>
    </w:pPr>
    <w:rPr>
      <w:sz w:val="18"/>
      <w:szCs w:val="18"/>
    </w:rPr>
  </w:style>
  <w:style w:type="paragraph" w:styleId="1031">
    <w:name w:val="索引 8"/>
    <w:basedOn w:val="1007"/>
    <w:next w:val="1007"/>
    <w:link w:val="1007"/>
    <w:pPr>
      <w:ind w:left="1400"/>
    </w:pPr>
    <w:rPr>
      <w:szCs w:val="20"/>
    </w:rPr>
  </w:style>
  <w:style w:type="paragraph" w:styleId="1032">
    <w:name w:val="列表编号"/>
    <w:basedOn w:val="1007"/>
    <w:next w:val="1032"/>
    <w:link w:val="1033"/>
    <w:pPr>
      <w:ind w:left="360" w:hanging="360"/>
      <w:spacing w:line="360" w:lineRule="auto"/>
      <w:tabs>
        <w:tab w:val="left" w:pos="360" w:leader="none"/>
      </w:tabs>
    </w:pPr>
    <w:rPr>
      <w:rFonts w:ascii="Tahoma" w:hAnsi="Tahoma" w:eastAsia="楷体_GB2312"/>
      <w:sz w:val="24"/>
      <w:szCs w:val="24"/>
    </w:rPr>
  </w:style>
  <w:style w:type="character" w:styleId="1033">
    <w:name w:val="列表编号 Char"/>
    <w:next w:val="1033"/>
    <w:link w:val="1032"/>
    <w:rPr>
      <w:rFonts w:ascii="Tahoma" w:hAnsi="Tahoma" w:eastAsia="楷体_GB2312"/>
      <w:sz w:val="24"/>
      <w:szCs w:val="24"/>
      <w:lang w:val="en-US" w:eastAsia="zh-CN" w:bidi="ar-SA"/>
    </w:rPr>
  </w:style>
  <w:style w:type="paragraph" w:styleId="1034">
    <w:name w:val="正文缩进"/>
    <w:basedOn w:val="1007"/>
    <w:next w:val="1034"/>
    <w:link w:val="1035"/>
    <w:pPr>
      <w:ind w:firstLine="420"/>
      <w:jc w:val="left"/>
      <w:widowControl/>
    </w:pPr>
    <w:rPr>
      <w:rFonts w:ascii="Times New Roman"/>
      <w:sz w:val="20"/>
    </w:rPr>
  </w:style>
  <w:style w:type="character" w:styleId="1035">
    <w:name w:val="正文缩进 Char"/>
    <w:next w:val="1035"/>
    <w:link w:val="1034"/>
    <w:rPr>
      <w:rFonts w:eastAsia="宋体"/>
      <w:lang w:val="en-US" w:eastAsia="zh-CN" w:bidi="ar-SA"/>
    </w:rPr>
  </w:style>
  <w:style w:type="paragraph" w:styleId="1036">
    <w:name w:val="题注"/>
    <w:basedOn w:val="1007"/>
    <w:next w:val="1007"/>
    <w:link w:val="1037"/>
    <w:uiPriority w:val="35"/>
    <w:qFormat/>
    <w:rPr>
      <w:rFonts w:ascii="Arial" w:hAnsi="Arial" w:eastAsia="黑体"/>
      <w:sz w:val="20"/>
    </w:rPr>
  </w:style>
  <w:style w:type="character" w:styleId="1037">
    <w:name w:val="题注 Char"/>
    <w:next w:val="1037"/>
    <w:link w:val="1036"/>
    <w:uiPriority w:val="35"/>
    <w:qFormat/>
    <w:rPr>
      <w:rFonts w:ascii="Arial" w:hAnsi="Arial" w:eastAsia="黑体" w:cs="Arial"/>
    </w:rPr>
  </w:style>
  <w:style w:type="paragraph" w:styleId="1038">
    <w:name w:val="索引 5"/>
    <w:basedOn w:val="1007"/>
    <w:next w:val="1007"/>
    <w:link w:val="1007"/>
    <w:pPr>
      <w:ind w:left="800"/>
    </w:pPr>
    <w:rPr>
      <w:szCs w:val="20"/>
    </w:rPr>
  </w:style>
  <w:style w:type="paragraph" w:styleId="1039">
    <w:name w:val="列表项目符号"/>
    <w:basedOn w:val="1007"/>
    <w:next w:val="1039"/>
    <w:link w:val="1007"/>
    <w:pPr>
      <w:ind w:left="1050" w:hanging="420"/>
      <w:tabs>
        <w:tab w:val="left" w:pos="1050" w:leader="none"/>
      </w:tabs>
    </w:pPr>
  </w:style>
  <w:style w:type="paragraph" w:styleId="1040">
    <w:name w:val="文档结构图"/>
    <w:basedOn w:val="1007"/>
    <w:next w:val="1040"/>
    <w:link w:val="1007"/>
    <w:pPr>
      <w:shd w:val="clear" w:color="auto" w:fill="000080"/>
    </w:pPr>
  </w:style>
  <w:style w:type="paragraph" w:styleId="1041">
    <w:name w:val="批注文字"/>
    <w:basedOn w:val="1007"/>
    <w:next w:val="1041"/>
    <w:link w:val="1042"/>
    <w:uiPriority w:val="99"/>
    <w:pPr>
      <w:jc w:val="left"/>
    </w:pPr>
    <w:rPr>
      <w:rFonts w:ascii="Times New Roman"/>
      <w:sz w:val="21"/>
      <w:szCs w:val="24"/>
    </w:rPr>
  </w:style>
  <w:style w:type="character" w:styleId="1042">
    <w:name w:val="批注文字 Char"/>
    <w:next w:val="1042"/>
    <w:link w:val="1041"/>
    <w:uiPriority w:val="99"/>
    <w:rPr>
      <w:sz w:val="21"/>
      <w:szCs w:val="24"/>
    </w:rPr>
  </w:style>
  <w:style w:type="paragraph" w:styleId="1043">
    <w:name w:val="索引 6"/>
    <w:basedOn w:val="1007"/>
    <w:next w:val="1007"/>
    <w:link w:val="1007"/>
    <w:pPr>
      <w:ind w:left="1000"/>
    </w:pPr>
    <w:rPr>
      <w:szCs w:val="20"/>
    </w:rPr>
  </w:style>
  <w:style w:type="paragraph" w:styleId="1044">
    <w:name w:val="称呼"/>
    <w:basedOn w:val="1007"/>
    <w:next w:val="1007"/>
    <w:link w:val="1045"/>
    <w:pPr>
      <w:ind w:firstLine="420"/>
      <w:spacing w:after="20" w:line="288" w:lineRule="auto"/>
    </w:pPr>
    <w:rPr>
      <w:rFonts w:ascii="Times New Roman"/>
      <w:sz w:val="28"/>
      <w:szCs w:val="24"/>
    </w:rPr>
  </w:style>
  <w:style w:type="character" w:styleId="1045">
    <w:name w:val="称呼 Char"/>
    <w:next w:val="1045"/>
    <w:link w:val="1044"/>
    <w:rPr>
      <w:sz w:val="28"/>
      <w:szCs w:val="24"/>
    </w:rPr>
  </w:style>
  <w:style w:type="paragraph" w:styleId="1046">
    <w:name w:val="正文文本 3"/>
    <w:basedOn w:val="1007"/>
    <w:next w:val="1046"/>
    <w:link w:val="1047"/>
    <w:pPr>
      <w:jc w:val="center"/>
      <w:spacing w:after="20" w:line="288" w:lineRule="auto"/>
    </w:pPr>
    <w:rPr>
      <w:rFonts w:ascii="Times New Roman"/>
      <w:b/>
      <w:bCs/>
      <w:sz w:val="24"/>
      <w:szCs w:val="24"/>
    </w:rPr>
  </w:style>
  <w:style w:type="character" w:styleId="1047">
    <w:name w:val="正文文本 3 Char"/>
    <w:next w:val="1047"/>
    <w:link w:val="1046"/>
    <w:rPr>
      <w:b/>
      <w:bCs/>
      <w:sz w:val="24"/>
      <w:szCs w:val="24"/>
    </w:rPr>
  </w:style>
  <w:style w:type="paragraph" w:styleId="1048">
    <w:name w:val="结束语"/>
    <w:basedOn w:val="1007"/>
    <w:next w:val="1048"/>
    <w:link w:val="1049"/>
    <w:pPr>
      <w:ind w:left="100" w:firstLine="420"/>
      <w:spacing w:after="20" w:line="288" w:lineRule="auto"/>
    </w:pPr>
    <w:rPr>
      <w:rFonts w:ascii="Times New Roman"/>
      <w:sz w:val="28"/>
      <w:szCs w:val="24"/>
    </w:rPr>
  </w:style>
  <w:style w:type="character" w:styleId="1049">
    <w:name w:val="结束语 Char"/>
    <w:next w:val="1049"/>
    <w:link w:val="1048"/>
    <w:rPr>
      <w:sz w:val="28"/>
      <w:szCs w:val="24"/>
    </w:rPr>
  </w:style>
  <w:style w:type="paragraph" w:styleId="1050">
    <w:name w:val="正文文本"/>
    <w:basedOn w:val="1007"/>
    <w:next w:val="1007"/>
    <w:link w:val="1051"/>
    <w:uiPriority w:val="99"/>
    <w:rPr>
      <w:rFonts w:ascii="仿宋_GB2312" w:eastAsia="仿宋_GB2312"/>
      <w:sz w:val="28"/>
    </w:rPr>
  </w:style>
  <w:style w:type="character" w:styleId="1051">
    <w:name w:val="正文文本 Char"/>
    <w:next w:val="1051"/>
    <w:link w:val="1050"/>
    <w:uiPriority w:val="99"/>
    <w:rPr>
      <w:rFonts w:ascii="仿宋_GB2312" w:eastAsia="仿宋_GB2312"/>
      <w:sz w:val="28"/>
    </w:rPr>
  </w:style>
  <w:style w:type="paragraph" w:styleId="1052">
    <w:name w:val="正文文本缩进"/>
    <w:basedOn w:val="1007"/>
    <w:next w:val="1052"/>
    <w:link w:val="1053"/>
    <w:uiPriority w:val="99"/>
    <w:pPr>
      <w:ind w:left="156"/>
      <w:spacing w:line="300" w:lineRule="auto"/>
      <w:widowControl/>
    </w:pPr>
    <w:rPr>
      <w:rFonts w:ascii="仿宋_GB2312" w:hAnsi="Tahoma" w:eastAsia="仿宋_GB2312"/>
      <w:sz w:val="28"/>
    </w:rPr>
  </w:style>
  <w:style w:type="character" w:styleId="1053">
    <w:name w:val="正文文本缩进 Char"/>
    <w:next w:val="1053"/>
    <w:link w:val="1052"/>
    <w:uiPriority w:val="99"/>
    <w:rPr>
      <w:rFonts w:ascii="仿宋_GB2312" w:hAnsi="Tahoma" w:eastAsia="仿宋_GB2312"/>
      <w:sz w:val="28"/>
      <w:szCs w:val="20"/>
    </w:rPr>
  </w:style>
  <w:style w:type="paragraph" w:styleId="1054">
    <w:name w:val="文本块"/>
    <w:basedOn w:val="1007"/>
    <w:next w:val="1054"/>
    <w:link w:val="1007"/>
    <w:pPr>
      <w:ind w:left="420" w:right="33"/>
      <w:jc w:val="left"/>
    </w:pPr>
    <w:rPr>
      <w:sz w:val="24"/>
      <w:szCs w:val="20"/>
    </w:rPr>
  </w:style>
  <w:style w:type="paragraph" w:styleId="1055">
    <w:name w:val="列表项目符号 2"/>
    <w:basedOn w:val="1007"/>
    <w:next w:val="1055"/>
    <w:link w:val="1007"/>
  </w:style>
  <w:style w:type="paragraph" w:styleId="1056">
    <w:name w:val="索引 4"/>
    <w:basedOn w:val="1007"/>
    <w:next w:val="1007"/>
    <w:link w:val="1007"/>
    <w:pPr>
      <w:ind w:left="600"/>
    </w:pPr>
    <w:rPr>
      <w:szCs w:val="20"/>
    </w:rPr>
  </w:style>
  <w:style w:type="paragraph" w:styleId="1057">
    <w:name w:val="目录 5"/>
    <w:basedOn w:val="1007"/>
    <w:next w:val="1007"/>
    <w:link w:val="1007"/>
    <w:pPr>
      <w:ind w:left="840" w:firstLine="420"/>
      <w:jc w:val="left"/>
      <w:spacing w:line="288" w:lineRule="auto"/>
    </w:pPr>
    <w:rPr>
      <w:sz w:val="18"/>
      <w:szCs w:val="18"/>
    </w:rPr>
  </w:style>
  <w:style w:type="paragraph" w:styleId="1058">
    <w:name w:val="目录 3"/>
    <w:basedOn w:val="1007"/>
    <w:next w:val="1007"/>
    <w:link w:val="1007"/>
    <w:uiPriority w:val="39"/>
    <w:pPr>
      <w:ind w:left="420" w:firstLine="420"/>
      <w:jc w:val="left"/>
      <w:spacing w:line="288" w:lineRule="auto"/>
    </w:pPr>
    <w:rPr>
      <w:iCs/>
      <w:sz w:val="20"/>
      <w:szCs w:val="20"/>
    </w:rPr>
  </w:style>
  <w:style w:type="paragraph" w:styleId="1059">
    <w:name w:val="纯文本"/>
    <w:basedOn w:val="1007"/>
    <w:next w:val="1059"/>
    <w:link w:val="1060"/>
    <w:uiPriority w:val="99"/>
    <w:rPr>
      <w:rFonts w:hAnsi="Courier New"/>
      <w:sz w:val="21"/>
      <w:szCs w:val="21"/>
    </w:rPr>
  </w:style>
  <w:style w:type="character" w:styleId="1060">
    <w:name w:val="纯文本 Char"/>
    <w:next w:val="1060"/>
    <w:link w:val="1059"/>
    <w:uiPriority w:val="99"/>
    <w:rPr>
      <w:rFonts w:ascii="宋体" w:hAnsi="Courier New"/>
      <w:sz w:val="21"/>
      <w:szCs w:val="21"/>
    </w:rPr>
  </w:style>
  <w:style w:type="paragraph" w:styleId="1061">
    <w:name w:val="列表项目符号 5"/>
    <w:basedOn w:val="1007"/>
    <w:next w:val="1061"/>
    <w:link w:val="1007"/>
    <w:pPr>
      <w:ind w:left="2040" w:hanging="360"/>
      <w:spacing w:line="360" w:lineRule="exact"/>
      <w:widowControl/>
      <w:tabs>
        <w:tab w:val="left" w:pos="2040" w:leader="none"/>
      </w:tabs>
    </w:pPr>
    <w:rPr>
      <w:rFonts w:eastAsia="楷体_GB2312"/>
      <w:sz w:val="24"/>
      <w:szCs w:val="20"/>
    </w:rPr>
  </w:style>
  <w:style w:type="paragraph" w:styleId="1062">
    <w:name w:val="目录 8"/>
    <w:basedOn w:val="1007"/>
    <w:next w:val="1007"/>
    <w:link w:val="1007"/>
    <w:pPr>
      <w:ind w:left="1470" w:firstLine="420"/>
      <w:jc w:val="left"/>
      <w:spacing w:line="288" w:lineRule="auto"/>
    </w:pPr>
    <w:rPr>
      <w:sz w:val="18"/>
      <w:szCs w:val="18"/>
    </w:rPr>
  </w:style>
  <w:style w:type="paragraph" w:styleId="1063">
    <w:name w:val="索引 3"/>
    <w:basedOn w:val="1007"/>
    <w:next w:val="1007"/>
    <w:link w:val="1007"/>
    <w:pPr>
      <w:ind w:left="400"/>
    </w:pPr>
    <w:rPr>
      <w:szCs w:val="20"/>
    </w:rPr>
  </w:style>
  <w:style w:type="paragraph" w:styleId="1064">
    <w:name w:val="日期"/>
    <w:basedOn w:val="1007"/>
    <w:next w:val="1007"/>
    <w:link w:val="1065"/>
    <w:pPr>
      <w:ind w:left="100"/>
    </w:pPr>
    <w:rPr>
      <w:rFonts w:ascii="楷体_GB2312" w:hAnsi="Tahoma" w:eastAsia="楷体_GB2312"/>
      <w:b/>
      <w:sz w:val="28"/>
      <w:szCs w:val="24"/>
    </w:rPr>
  </w:style>
  <w:style w:type="character" w:styleId="1065">
    <w:name w:val="日期 Char"/>
    <w:next w:val="1065"/>
    <w:link w:val="1064"/>
    <w:rPr>
      <w:rFonts w:ascii="楷体_GB2312" w:hAnsi="Tahoma" w:eastAsia="楷体_GB2312"/>
      <w:b/>
      <w:sz w:val="28"/>
      <w:szCs w:val="24"/>
    </w:rPr>
  </w:style>
  <w:style w:type="paragraph" w:styleId="1066">
    <w:name w:val="正文文本缩进 2"/>
    <w:basedOn w:val="1007"/>
    <w:next w:val="1007"/>
    <w:link w:val="1067"/>
    <w:pPr>
      <w:ind w:firstLine="559"/>
      <w:spacing w:line="400" w:lineRule="exact"/>
      <w:tabs>
        <w:tab w:val="left" w:pos="0" w:leader="none"/>
        <w:tab w:val="left" w:pos="1134" w:leader="none"/>
      </w:tabs>
    </w:pPr>
    <w:rPr>
      <w:rFonts w:ascii="楷体_GB2312" w:hAnsi="Tahoma" w:eastAsia="楷体_GB2312"/>
      <w:sz w:val="24"/>
      <w:szCs w:val="24"/>
    </w:rPr>
  </w:style>
  <w:style w:type="character" w:styleId="1067">
    <w:name w:val="正文文本缩进 2 Char"/>
    <w:next w:val="1067"/>
    <w:link w:val="1066"/>
    <w:rPr>
      <w:rFonts w:ascii="楷体_GB2312" w:hAnsi="Tahoma" w:eastAsia="楷体_GB2312"/>
      <w:sz w:val="24"/>
      <w:szCs w:val="24"/>
    </w:rPr>
  </w:style>
  <w:style w:type="paragraph" w:styleId="1068">
    <w:name w:val="批注框文本"/>
    <w:basedOn w:val="1007"/>
    <w:next w:val="1068"/>
    <w:link w:val="1069"/>
    <w:uiPriority w:val="99"/>
    <w:rPr>
      <w:rFonts w:ascii="Times New Roman"/>
      <w:sz w:val="18"/>
      <w:szCs w:val="18"/>
    </w:rPr>
  </w:style>
  <w:style w:type="character" w:styleId="1069">
    <w:name w:val="批注框文本 Char"/>
    <w:next w:val="1069"/>
    <w:link w:val="1068"/>
    <w:uiPriority w:val="99"/>
    <w:rPr>
      <w:sz w:val="18"/>
      <w:szCs w:val="18"/>
    </w:rPr>
  </w:style>
  <w:style w:type="paragraph" w:styleId="1070">
    <w:name w:val="页脚"/>
    <w:basedOn w:val="1007"/>
    <w:next w:val="1070"/>
    <w:link w:val="1071"/>
    <w:uiPriority w:val="99"/>
    <w:qFormat/>
    <w:pPr>
      <w:jc w:val="left"/>
      <w:tabs>
        <w:tab w:val="center" w:pos="4153" w:leader="none"/>
        <w:tab w:val="right" w:pos="8306" w:leader="none"/>
      </w:tabs>
    </w:pPr>
    <w:rPr>
      <w:rFonts w:ascii="Times New Roman"/>
      <w:sz w:val="18"/>
      <w:szCs w:val="18"/>
    </w:rPr>
  </w:style>
  <w:style w:type="character" w:styleId="1071">
    <w:name w:val="页脚 Char"/>
    <w:next w:val="1071"/>
    <w:link w:val="1070"/>
    <w:uiPriority w:val="99"/>
    <w:rPr>
      <w:sz w:val="18"/>
      <w:szCs w:val="18"/>
    </w:rPr>
  </w:style>
  <w:style w:type="paragraph" w:styleId="1072">
    <w:name w:val="寄信人地址"/>
    <w:basedOn w:val="1007"/>
    <w:next w:val="1072"/>
    <w:link w:val="1007"/>
    <w:uiPriority w:val="99"/>
    <w:unhideWhenUsed/>
    <w:qFormat/>
    <w:rPr>
      <w:rFonts w:ascii="Arial" w:hAnsi="Arial"/>
    </w:rPr>
  </w:style>
  <w:style w:type="paragraph" w:styleId="1073">
    <w:name w:val="页眉"/>
    <w:basedOn w:val="1007"/>
    <w:next w:val="1073"/>
    <w:link w:val="1074"/>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74">
    <w:name w:val="页眉 Char"/>
    <w:next w:val="1074"/>
    <w:link w:val="1073"/>
    <w:qFormat/>
    <w:rPr>
      <w:rFonts w:eastAsia="宋体"/>
      <w:sz w:val="18"/>
      <w:szCs w:val="18"/>
      <w:lang w:val="en-US" w:eastAsia="zh-CN" w:bidi="ar-SA"/>
    </w:rPr>
  </w:style>
  <w:style w:type="paragraph" w:styleId="1075">
    <w:name w:val="目录 1"/>
    <w:basedOn w:val="1007"/>
    <w:next w:val="1007"/>
    <w:link w:val="1007"/>
    <w:uiPriority w:val="39"/>
    <w:pPr>
      <w:spacing w:before="120" w:after="120" w:line="288" w:lineRule="auto"/>
      <w:tabs>
        <w:tab w:val="right" w:pos="8296" w:leader="dot"/>
      </w:tabs>
    </w:pPr>
    <w:rPr>
      <w:rFonts w:ascii="黑体" w:hAnsi="宋体" w:eastAsia="黑体"/>
      <w:caps/>
      <w:sz w:val="30"/>
      <w:szCs w:val="30"/>
    </w:rPr>
  </w:style>
  <w:style w:type="paragraph" w:styleId="1076">
    <w:name w:val="目录 4"/>
    <w:basedOn w:val="1007"/>
    <w:next w:val="1007"/>
    <w:link w:val="1007"/>
    <w:pPr>
      <w:ind w:left="630" w:firstLine="420"/>
      <w:jc w:val="left"/>
      <w:spacing w:line="288" w:lineRule="auto"/>
    </w:pPr>
    <w:rPr>
      <w:sz w:val="18"/>
      <w:szCs w:val="18"/>
    </w:rPr>
  </w:style>
  <w:style w:type="paragraph" w:styleId="1077">
    <w:name w:val="副标题"/>
    <w:basedOn w:val="1007"/>
    <w:next w:val="1007"/>
    <w:link w:val="1078"/>
    <w:uiPriority w:val="11"/>
    <w:qFormat/>
    <w:pPr>
      <w:ind w:firstLine="200"/>
      <w:jc w:val="left"/>
      <w:outlineLvl w:val="1"/>
    </w:pPr>
    <w:rPr>
      <w:rFonts w:ascii="Cambria" w:hAnsi="Cambria"/>
      <w:b/>
      <w:bCs/>
      <w:sz w:val="24"/>
      <w:szCs w:val="24"/>
    </w:rPr>
  </w:style>
  <w:style w:type="character" w:styleId="1078">
    <w:name w:val="副标题 Char"/>
    <w:next w:val="1078"/>
    <w:link w:val="1077"/>
    <w:uiPriority w:val="11"/>
    <w:rPr>
      <w:rFonts w:ascii="Cambria" w:hAnsi="Cambria" w:cs="Cambria"/>
      <w:b/>
      <w:bCs/>
      <w:sz w:val="24"/>
      <w:szCs w:val="24"/>
    </w:rPr>
  </w:style>
  <w:style w:type="paragraph" w:styleId="1079">
    <w:name w:val="列表"/>
    <w:basedOn w:val="1007"/>
    <w:next w:val="1079"/>
    <w:link w:val="1007"/>
    <w:pPr>
      <w:ind w:left="420" w:hanging="420"/>
      <w:spacing w:after="20" w:line="288" w:lineRule="auto"/>
      <w:tabs>
        <w:tab w:val="left" w:pos="420" w:leader="none"/>
      </w:tabs>
    </w:pPr>
    <w:rPr>
      <w:szCs w:val="20"/>
      <w:lang w:val="en-GB"/>
    </w:rPr>
  </w:style>
  <w:style w:type="paragraph" w:styleId="1080">
    <w:name w:val="脚注文本"/>
    <w:basedOn w:val="1007"/>
    <w:next w:val="1080"/>
    <w:link w:val="1081"/>
    <w:pPr>
      <w:ind w:firstLine="425"/>
      <w:jc w:val="left"/>
      <w:spacing w:after="60" w:line="360" w:lineRule="exact"/>
    </w:pPr>
    <w:rPr>
      <w:rFonts w:ascii="Times New Roman"/>
      <w:sz w:val="18"/>
      <w:szCs w:val="18"/>
    </w:rPr>
  </w:style>
  <w:style w:type="character" w:styleId="1081">
    <w:name w:val="脚注文本 Char"/>
    <w:next w:val="1081"/>
    <w:link w:val="1080"/>
    <w:rPr>
      <w:sz w:val="18"/>
      <w:szCs w:val="18"/>
    </w:rPr>
  </w:style>
  <w:style w:type="paragraph" w:styleId="1082">
    <w:name w:val="目录 6"/>
    <w:basedOn w:val="1007"/>
    <w:next w:val="1007"/>
    <w:link w:val="1007"/>
    <w:pPr>
      <w:ind w:left="1050" w:firstLine="420"/>
      <w:jc w:val="left"/>
      <w:spacing w:line="288" w:lineRule="auto"/>
    </w:pPr>
    <w:rPr>
      <w:sz w:val="18"/>
      <w:szCs w:val="18"/>
    </w:rPr>
  </w:style>
  <w:style w:type="paragraph" w:styleId="1083">
    <w:name w:val="正文文本缩进 3"/>
    <w:basedOn w:val="1007"/>
    <w:next w:val="1083"/>
    <w:link w:val="1084"/>
    <w:pPr>
      <w:ind w:firstLine="698"/>
      <w:jc w:val="left"/>
      <w:spacing w:line="360" w:lineRule="auto"/>
    </w:pPr>
    <w:rPr>
      <w:rFonts w:ascii="仿宋_GB2312" w:hAnsi="Tahoma" w:eastAsia="仿宋_GB2312"/>
      <w:sz w:val="32"/>
    </w:rPr>
  </w:style>
  <w:style w:type="character" w:styleId="1084">
    <w:name w:val="正文文本缩进 3 Char"/>
    <w:next w:val="1084"/>
    <w:link w:val="1083"/>
    <w:rPr>
      <w:rFonts w:ascii="仿宋_GB2312" w:hAnsi="Tahoma" w:eastAsia="仿宋_GB2312"/>
      <w:sz w:val="32"/>
      <w:szCs w:val="20"/>
    </w:rPr>
  </w:style>
  <w:style w:type="paragraph" w:styleId="1085">
    <w:name w:val="索引 7"/>
    <w:basedOn w:val="1007"/>
    <w:next w:val="1007"/>
    <w:link w:val="1007"/>
    <w:pPr>
      <w:ind w:left="1200"/>
    </w:pPr>
    <w:rPr>
      <w:szCs w:val="20"/>
    </w:rPr>
  </w:style>
  <w:style w:type="paragraph" w:styleId="1086">
    <w:name w:val="索引 9"/>
    <w:basedOn w:val="1007"/>
    <w:next w:val="1007"/>
    <w:link w:val="1007"/>
    <w:pPr>
      <w:ind w:left="1600"/>
    </w:pPr>
    <w:rPr>
      <w:szCs w:val="20"/>
    </w:rPr>
  </w:style>
  <w:style w:type="paragraph" w:styleId="1087">
    <w:name w:val="目录 2"/>
    <w:basedOn w:val="1007"/>
    <w:next w:val="1007"/>
    <w:link w:val="1007"/>
    <w:uiPriority w:val="39"/>
    <w:pPr>
      <w:ind w:left="210" w:firstLine="420"/>
      <w:jc w:val="left"/>
      <w:spacing w:line="288" w:lineRule="auto"/>
    </w:pPr>
    <w:rPr>
      <w:smallCaps/>
      <w:sz w:val="20"/>
      <w:szCs w:val="20"/>
    </w:rPr>
  </w:style>
  <w:style w:type="paragraph" w:styleId="1088">
    <w:name w:val="目录 9"/>
    <w:basedOn w:val="1007"/>
    <w:next w:val="1007"/>
    <w:link w:val="1007"/>
    <w:pPr>
      <w:ind w:left="1680" w:firstLine="420"/>
      <w:jc w:val="left"/>
      <w:spacing w:line="288" w:lineRule="auto"/>
    </w:pPr>
    <w:rPr>
      <w:sz w:val="18"/>
      <w:szCs w:val="18"/>
    </w:rPr>
  </w:style>
  <w:style w:type="paragraph" w:styleId="1089">
    <w:name w:val="正文文本 2"/>
    <w:basedOn w:val="1007"/>
    <w:next w:val="1089"/>
    <w:link w:val="1090"/>
    <w:pPr>
      <w:ind w:firstLine="420"/>
      <w:spacing w:after="20" w:line="720" w:lineRule="auto"/>
    </w:pPr>
    <w:rPr>
      <w:rFonts w:ascii="Times New Roman"/>
      <w:sz w:val="30"/>
      <w:szCs w:val="24"/>
    </w:rPr>
  </w:style>
  <w:style w:type="character" w:styleId="1090">
    <w:name w:val="正文文本 2 Char"/>
    <w:next w:val="1090"/>
    <w:link w:val="1089"/>
    <w:rPr>
      <w:sz w:val="30"/>
      <w:szCs w:val="24"/>
    </w:rPr>
  </w:style>
  <w:style w:type="paragraph" w:styleId="1091">
    <w:name w:val="HTML 预设格式"/>
    <w:basedOn w:val="1007"/>
    <w:next w:val="1091"/>
    <w:link w:val="1092"/>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92">
    <w:name w:val="HTML 预设格式 Char"/>
    <w:next w:val="1092"/>
    <w:link w:val="1091"/>
    <w:rPr>
      <w:rFonts w:ascii="黑体" w:hAnsi="Courier New" w:eastAsia="黑体"/>
    </w:rPr>
  </w:style>
  <w:style w:type="paragraph" w:styleId="1093">
    <w:name w:val="普通(网站)"/>
    <w:basedOn w:val="1007"/>
    <w:next w:val="1093"/>
    <w:link w:val="1094"/>
    <w:uiPriority w:val="2"/>
    <w:qFormat/>
    <w:pPr>
      <w:ind w:firstLine="420"/>
      <w:jc w:val="left"/>
      <w:spacing w:before="100" w:beforeAutospacing="1" w:after="100" w:afterAutospacing="1" w:line="288" w:lineRule="auto"/>
      <w:widowControl/>
    </w:pPr>
    <w:rPr>
      <w:rFonts w:hAnsi="宋体"/>
      <w:sz w:val="24"/>
      <w:szCs w:val="24"/>
    </w:rPr>
  </w:style>
  <w:style w:type="character" w:styleId="1094">
    <w:name w:val="普通(网站) Char"/>
    <w:next w:val="1094"/>
    <w:link w:val="1093"/>
    <w:rPr>
      <w:rFonts w:ascii="宋体" w:hAnsi="宋体"/>
      <w:sz w:val="24"/>
      <w:szCs w:val="24"/>
    </w:rPr>
  </w:style>
  <w:style w:type="paragraph" w:styleId="1095">
    <w:name w:val="索引 1"/>
    <w:basedOn w:val="1007"/>
    <w:next w:val="1007"/>
    <w:link w:val="1007"/>
    <w:rPr>
      <w:szCs w:val="20"/>
    </w:rPr>
  </w:style>
  <w:style w:type="paragraph" w:styleId="1096">
    <w:name w:val="索引 2"/>
    <w:basedOn w:val="1007"/>
    <w:next w:val="1007"/>
    <w:link w:val="1007"/>
    <w:pPr>
      <w:ind w:left="200"/>
    </w:pPr>
    <w:rPr>
      <w:szCs w:val="20"/>
    </w:rPr>
  </w:style>
  <w:style w:type="paragraph" w:styleId="1097">
    <w:name w:val="批注主题"/>
    <w:basedOn w:val="1041"/>
    <w:next w:val="1041"/>
    <w:link w:val="1098"/>
    <w:uiPriority w:val="99"/>
    <w:rPr>
      <w:b/>
      <w:bCs/>
    </w:rPr>
  </w:style>
  <w:style w:type="character" w:styleId="1098">
    <w:name w:val="批注主题 Char"/>
    <w:next w:val="1098"/>
    <w:link w:val="1097"/>
    <w:uiPriority w:val="99"/>
    <w:rPr>
      <w:b/>
      <w:bCs/>
      <w:sz w:val="21"/>
      <w:szCs w:val="24"/>
    </w:rPr>
  </w:style>
  <w:style w:type="paragraph" w:styleId="1099">
    <w:name w:val="正文首行缩进"/>
    <w:basedOn w:val="1050"/>
    <w:next w:val="1099"/>
    <w:link w:val="1007"/>
    <w:pPr>
      <w:ind w:firstLine="420"/>
      <w:spacing w:after="120" w:line="440" w:lineRule="exact"/>
    </w:pPr>
    <w:rPr>
      <w:rFonts w:ascii="宋体" w:eastAsia="宋体"/>
      <w:sz w:val="24"/>
      <w:szCs w:val="28"/>
    </w:rPr>
  </w:style>
  <w:style w:type="paragraph" w:styleId="1100">
    <w:name w:val="正文首行缩进 2"/>
    <w:basedOn w:val="1052"/>
    <w:next w:val="1100"/>
    <w:link w:val="1007"/>
    <w:uiPriority w:val="99"/>
    <w:unhideWhenUsed/>
    <w:qFormat/>
    <w:pPr>
      <w:ind w:firstLine="420"/>
    </w:pPr>
  </w:style>
  <w:style w:type="table" w:styleId="1101">
    <w:name w:val="网格型"/>
    <w:basedOn w:val="1018"/>
    <w:next w:val="1101"/>
    <w:link w:val="1007"/>
    <w:qFormat/>
    <w:pPr>
      <w:jc w:val="both"/>
      <w:widowControl w:val="off"/>
    </w:pPr>
    <w:rPr>
      <w:rFonts w:ascii="Times New Roman" w:hAnsi="Times New Roman"/>
    </w:rPr>
    <w:tblPr/>
  </w:style>
  <w:style w:type="character" w:styleId="1102">
    <w:name w:val="要点"/>
    <w:basedOn w:val="1017"/>
    <w:next w:val="1102"/>
    <w:link w:val="1007"/>
    <w:uiPriority w:val="22"/>
    <w:qFormat/>
    <w:rPr>
      <w:b/>
      <w:bCs/>
    </w:rPr>
  </w:style>
  <w:style w:type="character" w:styleId="1103">
    <w:name w:val="页码"/>
    <w:basedOn w:val="1017"/>
    <w:next w:val="1103"/>
    <w:link w:val="1007"/>
    <w:uiPriority w:val="99"/>
  </w:style>
  <w:style w:type="character" w:styleId="1104">
    <w:name w:val="已访问的超链接"/>
    <w:next w:val="1104"/>
    <w:link w:val="1007"/>
    <w:rPr>
      <w:color w:val="800080"/>
      <w:sz w:val="24"/>
      <w:u w:val="single"/>
    </w:rPr>
  </w:style>
  <w:style w:type="character" w:styleId="1105">
    <w:name w:val="强调"/>
    <w:next w:val="1105"/>
    <w:link w:val="1007"/>
    <w:qFormat/>
    <w:rPr>
      <w:i/>
    </w:rPr>
  </w:style>
  <w:style w:type="character" w:styleId="1106">
    <w:name w:val="HTML 打字机"/>
    <w:next w:val="1106"/>
    <w:link w:val="1007"/>
    <w:rPr>
      <w:rFonts w:ascii="宋体" w:hAnsi="宋体" w:eastAsia="宋体" w:cs="宋体"/>
      <w:sz w:val="24"/>
      <w:szCs w:val="24"/>
    </w:rPr>
  </w:style>
  <w:style w:type="character" w:styleId="1107">
    <w:name w:val="超链接"/>
    <w:next w:val="1107"/>
    <w:link w:val="1007"/>
    <w:uiPriority w:val="99"/>
    <w:rPr>
      <w:rFonts w:ascii="Tahoma" w:hAnsi="Tahoma"/>
      <w:color w:val="0000ff"/>
      <w:sz w:val="24"/>
      <w:szCs w:val="20"/>
      <w:u w:val="single"/>
    </w:rPr>
  </w:style>
  <w:style w:type="character" w:styleId="1108">
    <w:name w:val="批注引用"/>
    <w:next w:val="1108"/>
    <w:link w:val="1007"/>
    <w:uiPriority w:val="99"/>
    <w:rPr>
      <w:sz w:val="21"/>
      <w:szCs w:val="21"/>
    </w:rPr>
  </w:style>
  <w:style w:type="character" w:styleId="1109">
    <w:name w:val="脚注引用"/>
    <w:next w:val="1109"/>
    <w:link w:val="1007"/>
    <w:rPr>
      <w:rFonts w:ascii="宋体" w:hAnsi="宋体" w:eastAsia="宋体"/>
      <w:vertAlign w:val="superscript"/>
    </w:rPr>
  </w:style>
  <w:style w:type="paragraph" w:styleId="1110">
    <w:name w:val="索引 41"/>
    <w:basedOn w:val="1007"/>
    <w:next w:val="1007"/>
    <w:link w:val="1007"/>
    <w:uiPriority w:val="99"/>
    <w:qFormat/>
    <w:pPr>
      <w:ind w:left="600"/>
    </w:pPr>
    <w:rPr>
      <w:szCs w:val="24"/>
    </w:rPr>
  </w:style>
  <w:style w:type="character" w:styleId="1111">
    <w:name w:val="超链接1"/>
    <w:next w:val="1111"/>
    <w:link w:val="1007"/>
    <w:uiPriority w:val="99"/>
    <w:rPr>
      <w:rFonts w:ascii="宋体"/>
      <w:sz w:val="34"/>
      <w:lang w:val="en-US" w:eastAsia="zh-CN" w:bidi="ar-SA"/>
    </w:rPr>
  </w:style>
  <w:style w:type="character" w:styleId="1112">
    <w:name w:val="标题 31,H32,H33,H34,H35,H36,H37,H38,H39,H310,H311,H321,H331,H341,H351,H361,H371,H381,H391,H3101,H312,H322,H332,H342,H352,H362,H372,H382,H392,H3102,H3111,H3211,H3311,H3411,H3511,H3611,H3711,H3811,H3911,H31011,H313,H323"/>
    <w:next w:val="1112"/>
    <w:link w:val="1007"/>
    <w:rPr>
      <w:rFonts w:hint="eastAsia" w:ascii="黑体" w:hAnsi="ˎ̥" w:eastAsia="黑体"/>
      <w:sz w:val="28"/>
    </w:rPr>
  </w:style>
  <w:style w:type="character" w:styleId="1113">
    <w:name w:val="apple-converted-space"/>
    <w:basedOn w:val="1017"/>
    <w:next w:val="1113"/>
    <w:link w:val="1007"/>
  </w:style>
  <w:style w:type="character" w:styleId="1114">
    <w:name w:val="itm1"/>
    <w:next w:val="1114"/>
    <w:link w:val="1007"/>
    <w:rPr>
      <w:rFonts w:hint="eastAsia" w:ascii="宋体" w:hAnsi="宋体" w:eastAsia="宋体"/>
      <w:sz w:val="21"/>
      <w:szCs w:val="21"/>
    </w:rPr>
  </w:style>
  <w:style w:type="character" w:styleId="1115">
    <w:name w:val="页眉 Char1,AC-页眉 Char1,Ò³Ã¼ Char1,foote Char1,rh Char1,RH Char1,even Char1,page-header Char1,ph Char1,En-tête 1.1 Char1,Heading Char1,header odd Char1,HS-页眉 Char1,页眉眉 Char1,页眉，DHCC 公司页眉 Char1"/>
    <w:next w:val="1115"/>
    <w:link w:val="1007"/>
    <w:uiPriority w:val="99"/>
    <w:rPr>
      <w:sz w:val="18"/>
      <w:szCs w:val="18"/>
    </w:rPr>
  </w:style>
  <w:style w:type="character" w:styleId="1116">
    <w:name w:val="NormalCharacter1"/>
    <w:next w:val="1116"/>
    <w:link w:val="1117"/>
  </w:style>
  <w:style w:type="paragraph" w:styleId="1117">
    <w:name w:val="UserStyle_5"/>
    <w:basedOn w:val="1007"/>
    <w:next w:val="1117"/>
    <w:link w:val="1116"/>
    <w:qFormat/>
    <w:pPr>
      <w:numPr>
        <w:ilvl w:val="0"/>
        <w:numId w:val="2"/>
      </w:numPr>
      <w:jc w:val="both"/>
      <w:tabs>
        <w:tab w:val="left" w:pos="432" w:leader="none"/>
      </w:tabs>
    </w:pPr>
  </w:style>
  <w:style w:type="character" w:styleId="1118">
    <w:name w:val="标书正文格式 Char1"/>
    <w:next w:val="1118"/>
    <w:link w:val="1119"/>
    <w:rPr>
      <w:rFonts w:eastAsia="楷体_GB2312"/>
      <w:sz w:val="24"/>
      <w:szCs w:val="24"/>
      <w:lang w:val="en-US" w:eastAsia="zh-CN" w:bidi="ar-SA"/>
    </w:rPr>
  </w:style>
  <w:style w:type="paragraph" w:styleId="1119">
    <w:name w:val="标书正文格式"/>
    <w:next w:val="1119"/>
    <w:link w:val="1118"/>
    <w:pPr>
      <w:ind w:firstLine="200"/>
      <w:spacing w:line="360" w:lineRule="auto"/>
    </w:pPr>
    <w:rPr>
      <w:rFonts w:eastAsia="楷体_GB2312"/>
      <w:sz w:val="24"/>
      <w:szCs w:val="24"/>
      <w:lang w:val="en-US" w:eastAsia="zh-CN" w:bidi="ar-SA"/>
    </w:rPr>
  </w:style>
  <w:style w:type="character" w:styleId="1120">
    <w:name w:val="页眉 Char Char"/>
    <w:next w:val="1120"/>
    <w:link w:val="1007"/>
    <w:rPr>
      <w:sz w:val="18"/>
      <w:szCs w:val="18"/>
    </w:rPr>
  </w:style>
  <w:style w:type="character" w:styleId="1121">
    <w:name w:val="Subtitle Char"/>
    <w:next w:val="1121"/>
    <w:link w:val="1007"/>
    <w:uiPriority w:val="99"/>
    <w:rPr>
      <w:rFonts w:ascii="Cambria" w:hAnsi="Cambria" w:cs="Cambria"/>
      <w:b/>
      <w:bCs/>
      <w:sz w:val="32"/>
      <w:szCs w:val="32"/>
    </w:rPr>
  </w:style>
  <w:style w:type="character" w:styleId="1122">
    <w:name w:val="l15 Char Char"/>
    <w:next w:val="1122"/>
    <w:link w:val="1123"/>
    <w:rPr>
      <w:color w:val="000000"/>
      <w:sz w:val="23"/>
      <w:szCs w:val="23"/>
    </w:rPr>
  </w:style>
  <w:style w:type="paragraph" w:styleId="1123">
    <w:name w:val="l15"/>
    <w:basedOn w:val="1007"/>
    <w:next w:val="1123"/>
    <w:link w:val="1122"/>
    <w:pPr>
      <w:jc w:val="left"/>
      <w:spacing w:before="100" w:beforeAutospacing="1" w:after="100" w:afterAutospacing="1" w:line="300" w:lineRule="atLeast"/>
      <w:widowControl/>
    </w:pPr>
    <w:rPr>
      <w:color w:val="000000"/>
      <w:sz w:val="23"/>
      <w:szCs w:val="23"/>
    </w:rPr>
  </w:style>
  <w:style w:type="character" w:styleId="1124">
    <w:name w:val="页脚 Char1,AC-页脚 Char1,Footer1 Char1,Footer-Even Char1,FtrF Char1,f Char1,footer Char1,Alt+J Char1,fo Char1,footer odd Char1,odd Char1,footer Final Char1,页脚-目录 Char1,FooterContinued Char1,fc Char1,Continued Char1"/>
    <w:next w:val="1124"/>
    <w:link w:val="1007"/>
    <w:uiPriority w:val="99"/>
    <w:rPr>
      <w:sz w:val="18"/>
      <w:szCs w:val="18"/>
    </w:rPr>
  </w:style>
  <w:style w:type="character" w:styleId="1125">
    <w:name w:val="Footer1 Char Char"/>
    <w:next w:val="1125"/>
    <w:link w:val="1007"/>
    <w:rPr>
      <w:rFonts w:ascii="Tahoma" w:hAnsi="Tahoma" w:eastAsia="宋体"/>
      <w:sz w:val="18"/>
      <w:szCs w:val="18"/>
      <w:lang w:val="en-US" w:eastAsia="zh-CN" w:bidi="ar-SA"/>
    </w:rPr>
  </w:style>
  <w:style w:type="character" w:styleId="1126">
    <w:name w:val="方案标题3 Char Char"/>
    <w:next w:val="1126"/>
    <w:link w:val="1127"/>
    <w:rPr>
      <w:rFonts w:ascii="黑体" w:hAnsi="Arial" w:eastAsia="黑体"/>
      <w:spacing w:val="14"/>
      <w:sz w:val="24"/>
      <w:szCs w:val="30"/>
      <w:lang w:val="en-US" w:eastAsia="zh-CN" w:bidi="ar-SA"/>
    </w:rPr>
  </w:style>
  <w:style w:type="paragraph" w:styleId="1127">
    <w:name w:val="方案标题3"/>
    <w:basedOn w:val="1128"/>
    <w:next w:val="1007"/>
    <w:link w:val="1126"/>
    <w:pPr>
      <w:outlineLvl w:val="2"/>
    </w:pPr>
    <w:rPr>
      <w:b w:val="0"/>
      <w:sz w:val="24"/>
      <w:szCs w:val="30"/>
    </w:rPr>
  </w:style>
  <w:style w:type="paragraph" w:styleId="1128">
    <w:name w:val="方案标题2"/>
    <w:basedOn w:val="1007"/>
    <w:next w:val="1007"/>
    <w:link w:val="1129"/>
    <w:pPr>
      <w:keepLines/>
      <w:spacing w:before="200" w:after="40"/>
      <w:outlineLvl w:val="1"/>
    </w:pPr>
    <w:rPr>
      <w:rFonts w:ascii="黑体" w:hAnsi="Arial" w:eastAsia="黑体"/>
      <w:b/>
      <w:spacing w:val="14"/>
      <w:sz w:val="28"/>
      <w:szCs w:val="32"/>
    </w:rPr>
  </w:style>
  <w:style w:type="character" w:styleId="1129">
    <w:name w:val="方案标题2 Char Char"/>
    <w:next w:val="1129"/>
    <w:link w:val="1128"/>
    <w:rPr>
      <w:rFonts w:ascii="黑体" w:hAnsi="Arial" w:eastAsia="黑体"/>
      <w:b/>
      <w:spacing w:val="14"/>
      <w:sz w:val="28"/>
      <w:szCs w:val="32"/>
      <w:lang w:val="en-US" w:eastAsia="zh-CN" w:bidi="ar-SA"/>
    </w:rPr>
  </w:style>
  <w:style w:type="character" w:styleId="1130">
    <w:name w:val="无间隔 Char"/>
    <w:next w:val="1130"/>
    <w:link w:val="1131"/>
    <w:uiPriority w:val="1"/>
    <w:rPr>
      <w:rFonts w:ascii="Calibri" w:hAnsi="Calibri" w:cs="黑体"/>
      <w:sz w:val="22"/>
      <w:szCs w:val="22"/>
      <w:lang w:val="en-US" w:eastAsia="zh-CN" w:bidi="ar-SA"/>
    </w:rPr>
  </w:style>
  <w:style w:type="paragraph" w:styleId="1131">
    <w:name w:val="无间隔1"/>
    <w:next w:val="1131"/>
    <w:link w:val="1130"/>
    <w:uiPriority w:val="1"/>
    <w:qFormat/>
    <w:rPr>
      <w:rFonts w:cs="黑体"/>
      <w:sz w:val="22"/>
      <w:szCs w:val="22"/>
      <w:lang w:val="en-US" w:eastAsia="zh-CN" w:bidi="ar-SA"/>
    </w:rPr>
  </w:style>
  <w:style w:type="character" w:styleId="1132">
    <w:name w:val="小四 段落 宋体 Char Char Char Char1"/>
    <w:next w:val="1132"/>
    <w:link w:val="1133"/>
    <w:rPr>
      <w:rFonts w:ascii="Tahoma" w:hAnsi="Tahoma" w:eastAsia="宋体"/>
      <w:sz w:val="24"/>
      <w:szCs w:val="20"/>
      <w:lang w:val="en-US" w:eastAsia="zh-CN" w:bidi="ar-SA"/>
    </w:rPr>
  </w:style>
  <w:style w:type="paragraph" w:styleId="1133">
    <w:name w:val="小四 段落 宋体 Char Char Char"/>
    <w:basedOn w:val="1032"/>
    <w:next w:val="1133"/>
    <w:link w:val="1132"/>
    <w:pPr>
      <w:ind w:left="0" w:right="-33" w:firstLine="480"/>
      <w:jc w:val="left"/>
      <w:tabs>
        <w:tab w:val="clear" w:pos="360" w:leader="none"/>
      </w:tabs>
    </w:pPr>
    <w:rPr>
      <w:rFonts w:eastAsia="宋体"/>
      <w:szCs w:val="20"/>
    </w:rPr>
  </w:style>
  <w:style w:type="character" w:styleId="1134">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134"/>
    <w:link w:val="1007"/>
    <w:rPr>
      <w:rFonts w:ascii="宋体" w:hAnsi="Courier New"/>
      <w:sz w:val="21"/>
      <w:szCs w:val="21"/>
    </w:rPr>
  </w:style>
  <w:style w:type="character" w:styleId="1135">
    <w:name w:val="孙普文字 Char Char"/>
    <w:next w:val="1135"/>
    <w:link w:val="1007"/>
    <w:rPr>
      <w:rFonts w:ascii="宋体" w:hAnsi="Courier New" w:eastAsia="宋体"/>
      <w:sz w:val="21"/>
      <w:szCs w:val="21"/>
      <w:lang w:val="en-US" w:eastAsia="zh-CN" w:bidi="ar-SA"/>
    </w:rPr>
  </w:style>
  <w:style w:type="character" w:styleId="1136">
    <w:name w:val="正文（缩进） Char"/>
    <w:next w:val="1136"/>
    <w:link w:val="1137"/>
    <w:qFormat/>
    <w:rPr>
      <w:sz w:val="24"/>
      <w:szCs w:val="24"/>
    </w:rPr>
  </w:style>
  <w:style w:type="paragraph" w:styleId="1137">
    <w:name w:val="正文（缩进）"/>
    <w:basedOn w:val="1007"/>
    <w:next w:val="1137"/>
    <w:link w:val="1136"/>
    <w:qFormat/>
    <w:pPr>
      <w:ind w:firstLine="200"/>
      <w:spacing w:line="360" w:lineRule="auto"/>
    </w:pPr>
    <w:rPr>
      <w:rFonts w:ascii="Times New Roman"/>
      <w:sz w:val="24"/>
      <w:szCs w:val="24"/>
    </w:rPr>
  </w:style>
  <w:style w:type="character" w:styleId="1138">
    <w:name w:val="case31"/>
    <w:next w:val="1138"/>
    <w:link w:val="1007"/>
    <w:rPr>
      <w:sz w:val="21"/>
      <w:szCs w:val="21"/>
    </w:rPr>
  </w:style>
  <w:style w:type="character" w:styleId="1139">
    <w:name w:val="标准段落正文 Char1"/>
    <w:next w:val="1139"/>
    <w:link w:val="1140"/>
    <w:rPr>
      <w:sz w:val="24"/>
      <w:lang w:bidi="ar-SA"/>
    </w:rPr>
  </w:style>
  <w:style w:type="paragraph" w:styleId="1140">
    <w:name w:val="标准段落正文"/>
    <w:basedOn w:val="1007"/>
    <w:next w:val="1140"/>
    <w:link w:val="1139"/>
    <w:pPr>
      <w:ind w:firstLine="480"/>
      <w:spacing w:line="312" w:lineRule="auto"/>
    </w:pPr>
    <w:rPr>
      <w:rFonts w:ascii="Times New Roman"/>
      <w:sz w:val="24"/>
    </w:rPr>
  </w:style>
  <w:style w:type="character" w:styleId="1141">
    <w:name w:val="样式 首行缩进:  0 字符 Char"/>
    <w:next w:val="1141"/>
    <w:link w:val="1142"/>
    <w:qFormat/>
    <w:rPr>
      <w:rFonts w:cs="宋体"/>
      <w:sz w:val="24"/>
    </w:rPr>
  </w:style>
  <w:style w:type="paragraph" w:styleId="1142">
    <w:name w:val="样式 首行缩进:  0 字符"/>
    <w:basedOn w:val="1007"/>
    <w:next w:val="1142"/>
    <w:link w:val="1141"/>
    <w:qFormat/>
    <w:pPr>
      <w:ind w:firstLine="200"/>
      <w:spacing w:line="360" w:lineRule="auto"/>
    </w:pPr>
    <w:rPr>
      <w:rFonts w:ascii="Times New Roman"/>
      <w:sz w:val="24"/>
    </w:rPr>
  </w:style>
  <w:style w:type="character" w:styleId="1143">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143"/>
    <w:link w:val="1144"/>
    <w:qFormat/>
    <w:rPr>
      <w:rFonts w:ascii="Calibri" w:hAnsi="Calibri" w:cs="Calibri"/>
      <w:sz w:val="21"/>
      <w:szCs w:val="21"/>
    </w:rPr>
  </w:style>
  <w:style w:type="paragraph" w:styleId="1144">
    <w:name w:val="列出段落1"/>
    <w:basedOn w:val="1007"/>
    <w:next w:val="1144"/>
    <w:link w:val="1143"/>
    <w:qFormat/>
    <w:pPr>
      <w:ind w:firstLine="420"/>
    </w:pPr>
    <w:rPr>
      <w:rFonts w:ascii="Calibri" w:hAnsi="Calibri"/>
      <w:sz w:val="21"/>
      <w:szCs w:val="21"/>
    </w:rPr>
  </w:style>
  <w:style w:type="character" w:styleId="1145">
    <w:name w:val="p71"/>
    <w:basedOn w:val="1017"/>
    <w:next w:val="1145"/>
    <w:link w:val="1007"/>
  </w:style>
  <w:style w:type="character" w:styleId="1146">
    <w:name w:val="param-name param-explain"/>
    <w:basedOn w:val="1017"/>
    <w:next w:val="1146"/>
    <w:link w:val="1007"/>
    <w:uiPriority w:val="99"/>
  </w:style>
  <w:style w:type="character" w:styleId="1147">
    <w:name w:val="公文正文 Char Char"/>
    <w:next w:val="1147"/>
    <w:link w:val="1148"/>
    <w:rPr>
      <w:rFonts w:ascii="仿宋_GB2312" w:hAnsi="宋体" w:eastAsia="仿宋_GB2312"/>
      <w:sz w:val="28"/>
      <w:szCs w:val="24"/>
      <w:lang w:val="en-US" w:eastAsia="zh-CN" w:bidi="ar-SA"/>
    </w:rPr>
  </w:style>
  <w:style w:type="paragraph" w:styleId="1148">
    <w:name w:val="公文正文"/>
    <w:next w:val="1148"/>
    <w:link w:val="1147"/>
    <w:pPr>
      <w:ind w:firstLine="200"/>
    </w:pPr>
    <w:rPr>
      <w:rFonts w:ascii="仿宋_GB2312" w:hAnsi="宋体" w:eastAsia="仿宋_GB2312"/>
      <w:sz w:val="28"/>
      <w:szCs w:val="24"/>
      <w:lang w:val="en-US" w:eastAsia="zh-CN" w:bidi="ar-SA"/>
    </w:rPr>
  </w:style>
  <w:style w:type="character" w:styleId="1149">
    <w:name w:val="font61"/>
    <w:next w:val="1149"/>
    <w:link w:val="1007"/>
    <w:rPr>
      <w:rFonts w:hint="eastAsia" w:ascii="宋体" w:hAnsi="宋体" w:eastAsia="宋体" w:cs="宋体"/>
      <w:i w:val="0"/>
      <w:color w:val="000000"/>
      <w:sz w:val="18"/>
      <w:szCs w:val="18"/>
      <w:u w:val="none"/>
    </w:rPr>
  </w:style>
  <w:style w:type="character" w:styleId="1150">
    <w:name w:val="textnorm_chn1"/>
    <w:next w:val="1150"/>
    <w:link w:val="1007"/>
    <w:rPr>
      <w:rFonts w:ascii="Arial" w:hAnsi="Arial" w:cs="Arial"/>
      <w:color w:val="21254a"/>
      <w:sz w:val="22"/>
      <w:szCs w:val="22"/>
    </w:rPr>
  </w:style>
  <w:style w:type="character" w:styleId="1151">
    <w:name w:val="表头 Char Char"/>
    <w:next w:val="1151"/>
    <w:link w:val="1152"/>
    <w:rPr>
      <w:rFonts w:eastAsia="黑体"/>
      <w:spacing w:val="-10"/>
      <w:sz w:val="21"/>
      <w:lang w:val="en-US" w:eastAsia="zh-CN" w:bidi="ar-SA"/>
    </w:rPr>
  </w:style>
  <w:style w:type="paragraph" w:styleId="1152">
    <w:name w:val="表头"/>
    <w:basedOn w:val="1007"/>
    <w:next w:val="1152"/>
    <w:link w:val="1151"/>
    <w:pPr>
      <w:jc w:val="center"/>
      <w:spacing w:line="320" w:lineRule="atLeast"/>
    </w:pPr>
    <w:rPr>
      <w:rFonts w:ascii="Times New Roman" w:eastAsia="黑体"/>
      <w:spacing w:val="-10"/>
      <w:sz w:val="21"/>
    </w:rPr>
  </w:style>
  <w:style w:type="character" w:styleId="1153">
    <w:name w:val="标题二、 Char"/>
    <w:next w:val="1153"/>
    <w:link w:val="1154"/>
    <w:rPr>
      <w:rFonts w:ascii="宋体" w:hAnsi="宋体"/>
      <w:b/>
      <w:szCs w:val="21"/>
      <w:lang w:eastAsia="en-US"/>
    </w:rPr>
  </w:style>
  <w:style w:type="paragraph" w:styleId="1154">
    <w:name w:val="标题二、"/>
    <w:basedOn w:val="1007"/>
    <w:next w:val="1154"/>
    <w:link w:val="1153"/>
    <w:pPr>
      <w:ind w:firstLine="200"/>
      <w:spacing w:line="360" w:lineRule="auto"/>
      <w:outlineLvl w:val="2"/>
    </w:pPr>
    <w:rPr>
      <w:rFonts w:hAnsi="宋体"/>
      <w:b/>
      <w:sz w:val="20"/>
      <w:szCs w:val="21"/>
      <w:lang w:eastAsia="en-US"/>
    </w:rPr>
  </w:style>
  <w:style w:type="character" w:styleId="1155">
    <w:name w:val="Table Text Char Char"/>
    <w:next w:val="1155"/>
    <w:link w:val="1007"/>
    <w:rPr>
      <w:rFonts w:ascii="Arial" w:hAnsi="Arial"/>
      <w:sz w:val="18"/>
      <w:lang w:val="en-US" w:eastAsia="zh-CN" w:bidi="ar-SA"/>
    </w:rPr>
  </w:style>
  <w:style w:type="character" w:styleId="1156">
    <w:name w:val="paramname"/>
    <w:basedOn w:val="1017"/>
    <w:next w:val="1156"/>
    <w:link w:val="1007"/>
  </w:style>
  <w:style w:type="character" w:styleId="1157">
    <w:name w:val="txt1"/>
    <w:next w:val="1157"/>
    <w:link w:val="1007"/>
    <w:rPr>
      <w:rFonts w:ascii="ˎ̥" w:hAnsi="ˎ̥"/>
      <w:sz w:val="18"/>
      <w:szCs w:val="18"/>
    </w:rPr>
  </w:style>
  <w:style w:type="character" w:styleId="1158">
    <w:name w:val="文档结构图 Char Char"/>
    <w:next w:val="1158"/>
    <w:link w:val="1007"/>
    <w:rPr>
      <w:rFonts w:ascii="宋体"/>
      <w:sz w:val="18"/>
      <w:szCs w:val="18"/>
    </w:rPr>
  </w:style>
  <w:style w:type="character" w:styleId="1159">
    <w:name w:val="标准正文 Char"/>
    <w:next w:val="1159"/>
    <w:link w:val="1160"/>
    <w:rPr>
      <w:rFonts w:cs="宋体"/>
      <w:sz w:val="24"/>
    </w:rPr>
  </w:style>
  <w:style w:type="paragraph" w:styleId="1160">
    <w:name w:val="标准正文"/>
    <w:basedOn w:val="1007"/>
    <w:next w:val="1160"/>
    <w:link w:val="1159"/>
    <w:qFormat/>
    <w:pPr>
      <w:ind w:firstLine="480"/>
      <w:spacing w:before="156" w:after="156" w:line="360" w:lineRule="auto"/>
    </w:pPr>
    <w:rPr>
      <w:rFonts w:ascii="Times New Roman"/>
      <w:sz w:val="24"/>
    </w:rPr>
  </w:style>
  <w:style w:type="character" w:styleId="1161">
    <w:name w:val="表格正文 Char Char"/>
    <w:next w:val="1161"/>
    <w:link w:val="1162"/>
    <w:rPr>
      <w:sz w:val="21"/>
      <w:szCs w:val="24"/>
    </w:rPr>
  </w:style>
  <w:style w:type="paragraph" w:styleId="1162">
    <w:name w:val="表格正文"/>
    <w:basedOn w:val="1007"/>
    <w:next w:val="1162"/>
    <w:link w:val="1161"/>
    <w:rPr>
      <w:rFonts w:ascii="Times New Roman"/>
      <w:sz w:val="21"/>
      <w:szCs w:val="24"/>
    </w:rPr>
  </w:style>
  <w:style w:type="character" w:styleId="1163">
    <w:name w:val="常规 Char Char"/>
    <w:next w:val="1163"/>
    <w:link w:val="1164"/>
    <w:rPr>
      <w:rFonts w:ascii="Tahoma" w:hAnsi="Tahoma" w:eastAsia="宋体"/>
      <w:sz w:val="21"/>
      <w:szCs w:val="21"/>
      <w:lang w:val="en-US" w:eastAsia="zh-CN" w:bidi="ar-SA"/>
    </w:rPr>
  </w:style>
  <w:style w:type="paragraph" w:styleId="1164">
    <w:name w:val="常规"/>
    <w:basedOn w:val="1007"/>
    <w:next w:val="1164"/>
    <w:link w:val="1163"/>
    <w:pPr>
      <w:ind w:left="1134"/>
      <w:spacing w:before="312" w:after="312"/>
    </w:pPr>
    <w:rPr>
      <w:rFonts w:ascii="Tahoma" w:hAnsi="Tahoma"/>
      <w:sz w:val="21"/>
      <w:szCs w:val="21"/>
    </w:rPr>
  </w:style>
  <w:style w:type="character" w:styleId="1165">
    <w:name w:val="正文 + 宋体 Char,左侧:  0.51 厘米 Char,首行缩进:  0 厘米 Char,段后: 0.5 行 Char Char"/>
    <w:next w:val="1165"/>
    <w:link w:val="1166"/>
    <w:rPr>
      <w:rFonts w:ascii="宋体" w:hAnsi="宋体" w:eastAsia="宋体"/>
      <w:sz w:val="24"/>
      <w:szCs w:val="24"/>
      <w:lang w:val="en-US" w:eastAsia="zh-CN" w:bidi="ar-SA"/>
    </w:rPr>
  </w:style>
  <w:style w:type="paragraph" w:styleId="1166">
    <w:name w:val="正文 + 宋体"/>
    <w:basedOn w:val="1089"/>
    <w:next w:val="1166"/>
    <w:link w:val="1165"/>
    <w:pPr>
      <w:ind w:firstLine="0"/>
      <w:spacing w:after="120" w:line="480" w:lineRule="auto"/>
    </w:pPr>
    <w:rPr>
      <w:rFonts w:ascii="宋体" w:hAnsi="宋体"/>
      <w:sz w:val="24"/>
      <w:lang w:val="en-US" w:eastAsia="zh-CN"/>
    </w:rPr>
  </w:style>
  <w:style w:type="character" w:styleId="1167">
    <w:name w:val="标题 2 Char Char Char Char Char Char Char Char Char Char"/>
    <w:next w:val="1167"/>
    <w:link w:val="1007"/>
    <w:rPr>
      <w:rFonts w:ascii="Arial" w:hAnsi="Arial" w:eastAsia="黑体"/>
      <w:b/>
      <w:bCs/>
      <w:sz w:val="32"/>
      <w:szCs w:val="32"/>
      <w:lang w:val="en-US" w:eastAsia="zh-CN" w:bidi="ar-SA"/>
    </w:rPr>
  </w:style>
  <w:style w:type="character" w:styleId="1168">
    <w:name w:val="p141"/>
    <w:next w:val="1168"/>
    <w:link w:val="1007"/>
    <w:rPr>
      <w:sz w:val="21"/>
      <w:szCs w:val="21"/>
    </w:rPr>
  </w:style>
  <w:style w:type="character" w:styleId="1169">
    <w:name w:val="css41"/>
    <w:next w:val="1169"/>
    <w:link w:val="1007"/>
    <w:rPr>
      <w:spacing w:val="0"/>
      <w:sz w:val="26"/>
      <w:szCs w:val="26"/>
    </w:rPr>
  </w:style>
  <w:style w:type="character" w:styleId="1170">
    <w:name w:val="text_list1"/>
    <w:next w:val="1170"/>
    <w:link w:val="1007"/>
    <w:rPr>
      <w:rFonts w:ascii="Arial" w:hAnsi="Arial" w:cs="Arial"/>
      <w:color w:val="000000"/>
      <w:spacing w:val="272"/>
      <w:sz w:val="16"/>
      <w:szCs w:val="16"/>
    </w:rPr>
  </w:style>
  <w:style w:type="character" w:styleId="1171">
    <w:name w:val="apple-style-span"/>
    <w:basedOn w:val="1017"/>
    <w:next w:val="1171"/>
    <w:link w:val="1007"/>
  </w:style>
  <w:style w:type="character" w:styleId="1172">
    <w:name w:val=" Char Char Char"/>
    <w:next w:val="1172"/>
    <w:link w:val="1007"/>
    <w:rPr>
      <w:rFonts w:ascii="Tahoma" w:hAnsi="Tahoma" w:eastAsia="宋体"/>
      <w:b/>
      <w:bCs/>
      <w:sz w:val="32"/>
      <w:szCs w:val="44"/>
      <w:lang w:val="en-US" w:eastAsia="zh-CN" w:bidi="ar-SA"/>
    </w:rPr>
  </w:style>
  <w:style w:type="character" w:styleId="1173">
    <w:name w:val="style3"/>
    <w:basedOn w:val="1017"/>
    <w:next w:val="1173"/>
    <w:link w:val="1007"/>
  </w:style>
  <w:style w:type="character" w:styleId="1174">
    <w:name w:val="font51"/>
    <w:next w:val="1174"/>
    <w:link w:val="1007"/>
    <w:rPr>
      <w:rFonts w:hint="eastAsia" w:ascii="宋体" w:hAnsi="宋体" w:eastAsia="宋体" w:cs="宋体"/>
      <w:i w:val="0"/>
      <w:color w:val="000000"/>
      <w:sz w:val="21"/>
      <w:szCs w:val="21"/>
      <w:u w:val="none"/>
    </w:rPr>
  </w:style>
  <w:style w:type="character" w:styleId="1175">
    <w:name w:val="Char Char Char"/>
    <w:next w:val="1175"/>
    <w:link w:val="1007"/>
    <w:rPr>
      <w:rFonts w:eastAsia="宋体"/>
      <w:b/>
      <w:bCs/>
      <w:sz w:val="32"/>
      <w:szCs w:val="44"/>
      <w:lang w:val="en-US" w:eastAsia="zh-CN" w:bidi="ar-SA"/>
    </w:rPr>
  </w:style>
  <w:style w:type="character" w:styleId="1176">
    <w:name w:val="表蕊 Char1"/>
    <w:next w:val="1176"/>
    <w:link w:val="1177"/>
    <w:rPr>
      <w:rFonts w:eastAsia="楷体_GB2312"/>
      <w:spacing w:val="-10"/>
      <w:sz w:val="21"/>
      <w:lang w:val="en-US" w:eastAsia="zh-CN" w:bidi="ar-SA"/>
    </w:rPr>
  </w:style>
  <w:style w:type="paragraph" w:styleId="1177">
    <w:name w:val="表蕊"/>
    <w:basedOn w:val="1007"/>
    <w:next w:val="1177"/>
    <w:link w:val="1176"/>
    <w:pPr>
      <w:jc w:val="left"/>
      <w:spacing w:line="320" w:lineRule="atLeast"/>
    </w:pPr>
    <w:rPr>
      <w:rFonts w:ascii="Times New Roman" w:eastAsia="楷体_GB2312"/>
      <w:spacing w:val="-10"/>
      <w:sz w:val="21"/>
    </w:rPr>
  </w:style>
  <w:style w:type="character" w:styleId="1178">
    <w:name w:val="Para head"/>
    <w:next w:val="1178"/>
    <w:link w:val="1007"/>
    <w:rPr>
      <w:rFonts w:ascii="Arial" w:hAnsi="Arial" w:eastAsia="Times New Roman"/>
      <w:sz w:val="20"/>
    </w:rPr>
  </w:style>
  <w:style w:type="character" w:styleId="1179">
    <w:name w:val="font91"/>
    <w:next w:val="1179"/>
    <w:link w:val="1007"/>
    <w:rPr>
      <w:rFonts w:ascii="Times New Roman" w:hAnsi="Times New Roman" w:cs="Times New Roman"/>
      <w:i w:val="0"/>
      <w:color w:val="000000"/>
      <w:sz w:val="20"/>
      <w:szCs w:val="20"/>
      <w:u w:val="none"/>
    </w:rPr>
  </w:style>
  <w:style w:type="character" w:styleId="1180">
    <w:name w:val="样式 宋体 小四"/>
    <w:next w:val="1180"/>
    <w:link w:val="1007"/>
    <w:rPr>
      <w:rFonts w:ascii="宋体" w:hAnsi="宋体"/>
      <w:sz w:val="24"/>
      <w:szCs w:val="20"/>
    </w:rPr>
  </w:style>
  <w:style w:type="character" w:styleId="1181">
    <w:name w:val="小四文本缩进 Char Char"/>
    <w:next w:val="1181"/>
    <w:link w:val="1182"/>
    <w:rPr>
      <w:sz w:val="24"/>
      <w:lang w:bidi="ar-SA"/>
    </w:rPr>
  </w:style>
  <w:style w:type="paragraph" w:styleId="1182">
    <w:name w:val="小四文本缩进"/>
    <w:basedOn w:val="1007"/>
    <w:next w:val="1182"/>
    <w:link w:val="1181"/>
    <w:pPr>
      <w:ind w:firstLine="480"/>
      <w:spacing w:line="360" w:lineRule="auto"/>
    </w:pPr>
    <w:rPr>
      <w:rFonts w:ascii="Times New Roman"/>
      <w:sz w:val="24"/>
    </w:rPr>
  </w:style>
  <w:style w:type="character" w:styleId="1183">
    <w:name w:val="Title Char"/>
    <w:next w:val="1183"/>
    <w:link w:val="1007"/>
    <w:uiPriority w:val="99"/>
    <w:rPr>
      <w:rFonts w:ascii="Cambria" w:hAnsi="Cambria" w:cs="Cambria"/>
      <w:b/>
      <w:bCs/>
      <w:sz w:val="32"/>
      <w:szCs w:val="32"/>
    </w:rPr>
  </w:style>
  <w:style w:type="character" w:styleId="1184">
    <w:name w:val="样式 三号 下划线"/>
    <w:next w:val="1184"/>
    <w:link w:val="1007"/>
    <w:rPr>
      <w:rFonts w:ascii="Tahoma" w:hAnsi="Tahoma"/>
      <w:sz w:val="28"/>
      <w:szCs w:val="20"/>
      <w:u w:val="single"/>
    </w:rPr>
  </w:style>
  <w:style w:type="character" w:styleId="1185">
    <w:name w:val="font81"/>
    <w:next w:val="1185"/>
    <w:link w:val="1007"/>
    <w:rPr>
      <w:rFonts w:hint="eastAsia" w:ascii="宋体" w:hAnsi="宋体" w:eastAsia="宋体" w:cs="宋体"/>
      <w:i w:val="0"/>
      <w:color w:val="000000"/>
      <w:sz w:val="20"/>
      <w:szCs w:val="20"/>
      <w:u w:val="none"/>
    </w:rPr>
  </w:style>
  <w:style w:type="character" w:styleId="1186">
    <w:name w:val="font71"/>
    <w:next w:val="1186"/>
    <w:link w:val="1007"/>
    <w:rPr>
      <w:rFonts w:ascii="Times New Roman" w:hAnsi="Times New Roman" w:cs="Times New Roman"/>
      <w:i w:val="0"/>
      <w:color w:val="000000"/>
      <w:sz w:val="21"/>
      <w:szCs w:val="21"/>
      <w:u w:val="none"/>
    </w:rPr>
  </w:style>
  <w:style w:type="character" w:styleId="1187">
    <w:name w:val="style31"/>
    <w:next w:val="1187"/>
    <w:link w:val="1007"/>
    <w:rPr>
      <w:rFonts w:ascii="Tahoma" w:hAnsi="Tahoma"/>
      <w:sz w:val="23"/>
      <w:szCs w:val="23"/>
    </w:rPr>
  </w:style>
  <w:style w:type="character" w:styleId="1188">
    <w:name w:val="font101"/>
    <w:next w:val="1188"/>
    <w:link w:val="1007"/>
    <w:rPr>
      <w:rFonts w:ascii="Times New Roman" w:hAnsi="Times New Roman" w:cs="Times New Roman"/>
      <w:i w:val="0"/>
      <w:color w:val="000000"/>
      <w:sz w:val="18"/>
      <w:szCs w:val="18"/>
      <w:u w:val="none"/>
    </w:rPr>
  </w:style>
  <w:style w:type="paragraph" w:styleId="1189">
    <w:name w:val="xl94"/>
    <w:basedOn w:val="1007"/>
    <w:next w:val="1189"/>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0">
    <w:name w:val="xl28"/>
    <w:basedOn w:val="1007"/>
    <w:next w:val="1190"/>
    <w:link w:val="1007"/>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1">
    <w:name w:val="xl115"/>
    <w:basedOn w:val="1007"/>
    <w:next w:val="119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2">
    <w:name w:val="xl92"/>
    <w:basedOn w:val="1007"/>
    <w:next w:val="1192"/>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3">
    <w:name w:val="xl51"/>
    <w:basedOn w:val="1007"/>
    <w:next w:val="1193"/>
    <w:link w:val="1007"/>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94">
    <w:name w:val="wen"/>
    <w:basedOn w:val="1007"/>
    <w:next w:val="1194"/>
    <w:link w:val="1007"/>
    <w:pPr>
      <w:spacing w:before="156" w:after="156" w:line="360" w:lineRule="auto"/>
      <w:widowControl/>
    </w:pPr>
    <w:rPr>
      <w:rFonts w:ascii="仿宋_GB2312" w:hAnsi="华文仿宋" w:eastAsia="仿宋_GB2312"/>
      <w:szCs w:val="21"/>
    </w:rPr>
  </w:style>
  <w:style w:type="paragraph" w:styleId="1195">
    <w:name w:val="font5"/>
    <w:basedOn w:val="1007"/>
    <w:next w:val="1195"/>
    <w:link w:val="1007"/>
    <w:pPr>
      <w:jc w:val="left"/>
      <w:spacing w:before="100" w:beforeAutospacing="1" w:after="100" w:afterAutospacing="1"/>
      <w:widowControl/>
    </w:pPr>
    <w:rPr>
      <w:rFonts w:hint="eastAsia" w:ascii="宋体" w:hAnsi="宋体"/>
      <w:sz w:val="18"/>
      <w:szCs w:val="18"/>
    </w:rPr>
  </w:style>
  <w:style w:type="paragraph" w:styleId="1196">
    <w:name w:val="xl26"/>
    <w:basedOn w:val="1007"/>
    <w:next w:val="1196"/>
    <w:link w:val="1007"/>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7">
    <w:name w:val="xl27"/>
    <w:basedOn w:val="1007"/>
    <w:next w:val="1197"/>
    <w:link w:val="1007"/>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8">
    <w:name w:val="xl25"/>
    <w:basedOn w:val="1007"/>
    <w:next w:val="1198"/>
    <w:link w:val="10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9">
    <w:name w:val="四号线第四级"/>
    <w:basedOn w:val="1007"/>
    <w:next w:val="1199"/>
    <w:link w:val="1007"/>
    <w:pPr>
      <w:ind w:left="600" w:hanging="420"/>
      <w:tabs>
        <w:tab w:val="left" w:pos="600" w:leader="none"/>
      </w:tabs>
    </w:pPr>
  </w:style>
  <w:style w:type="paragraph" w:styleId="1200">
    <w:name w:val="xl37"/>
    <w:basedOn w:val="1007"/>
    <w:next w:val="1200"/>
    <w:link w:val="100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01">
    <w:name w:val="标准式样"/>
    <w:basedOn w:val="1087"/>
    <w:next w:val="1201"/>
    <w:link w:val="1007"/>
  </w:style>
  <w:style w:type="paragraph" w:styleId="1202">
    <w:name w:val="xl65"/>
    <w:basedOn w:val="1007"/>
    <w:next w:val="1202"/>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3">
    <w:name w:val="a14"/>
    <w:basedOn w:val="1007"/>
    <w:next w:val="1203"/>
    <w:link w:val="1007"/>
    <w:pPr>
      <w:ind w:firstLine="375"/>
      <w:jc w:val="left"/>
      <w:spacing w:before="100" w:beforeAutospacing="1" w:after="100" w:afterAutospacing="1" w:line="300" w:lineRule="atLeast"/>
      <w:widowControl/>
    </w:pPr>
    <w:rPr>
      <w:rFonts w:ascii="宋体" w:hAnsi="宋体"/>
      <w:szCs w:val="21"/>
    </w:rPr>
  </w:style>
  <w:style w:type="paragraph" w:styleId="1204">
    <w:name w:val="00"/>
    <w:basedOn w:val="1007"/>
    <w:next w:val="1204"/>
    <w:link w:val="1007"/>
    <w:pPr>
      <w:jc w:val="left"/>
    </w:pPr>
    <w:rPr>
      <w:rFonts w:ascii="黑体" w:eastAsia="黑体"/>
      <w:b/>
      <w:bCs/>
      <w:sz w:val="20"/>
      <w:szCs w:val="20"/>
    </w:rPr>
  </w:style>
  <w:style w:type="paragraph" w:styleId="1205">
    <w:name w:val="无间隔"/>
    <w:next w:val="1205"/>
    <w:link w:val="1007"/>
    <w:qFormat/>
    <w:pPr>
      <w:jc w:val="both"/>
      <w:widowControl w:val="off"/>
    </w:pPr>
    <w:rPr>
      <w:sz w:val="21"/>
      <w:lang w:val="en-US" w:eastAsia="zh-CN" w:bidi="ar-SA"/>
    </w:rPr>
  </w:style>
  <w:style w:type="paragraph" w:styleId="1206">
    <w:name w:val="文字"/>
    <w:basedOn w:val="1007"/>
    <w:next w:val="1206"/>
    <w:link w:val="1007"/>
    <w:pPr>
      <w:ind w:right="-210" w:firstLine="556"/>
      <w:spacing w:line="312" w:lineRule="auto"/>
      <w:tabs>
        <w:tab w:val="left" w:pos="8520" w:leader="none"/>
      </w:tabs>
    </w:pPr>
    <w:rPr>
      <w:rFonts w:ascii="宋体"/>
      <w:sz w:val="28"/>
      <w:szCs w:val="20"/>
    </w:rPr>
  </w:style>
  <w:style w:type="paragraph" w:styleId="1207">
    <w:name w:val="xl49"/>
    <w:basedOn w:val="1007"/>
    <w:next w:val="1207"/>
    <w:link w:val="1007"/>
    <w:pPr>
      <w:jc w:val="center"/>
      <w:spacing w:before="100" w:beforeAutospacing="1" w:after="100" w:afterAutospacing="1"/>
      <w:widowControl/>
    </w:pPr>
    <w:rPr>
      <w:rFonts w:ascii="宋体" w:hAnsi="宋体"/>
      <w:b/>
      <w:bCs/>
      <w:color w:val="000000"/>
      <w:sz w:val="40"/>
      <w:szCs w:val="40"/>
    </w:rPr>
  </w:style>
  <w:style w:type="paragraph" w:styleId="1208">
    <w:name w:val="font0"/>
    <w:basedOn w:val="1007"/>
    <w:next w:val="1208"/>
    <w:link w:val="1007"/>
    <w:pPr>
      <w:jc w:val="left"/>
      <w:spacing w:before="100" w:beforeAutospacing="1" w:after="100" w:afterAutospacing="1"/>
      <w:widowControl/>
    </w:pPr>
    <w:rPr>
      <w:rFonts w:hint="eastAsia" w:ascii="宋体" w:hAnsi="宋体"/>
      <w:sz w:val="18"/>
      <w:szCs w:val="18"/>
    </w:rPr>
  </w:style>
  <w:style w:type="paragraph" w:styleId="1209">
    <w:name w:val="xl60"/>
    <w:basedOn w:val="1007"/>
    <w:next w:val="1209"/>
    <w:link w:val="100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10">
    <w:name w:val="xl86"/>
    <w:basedOn w:val="1007"/>
    <w:next w:val="1210"/>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1">
    <w:name w:val="xl31"/>
    <w:basedOn w:val="1007"/>
    <w:next w:val="121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2">
    <w:name w:val="喜"/>
    <w:basedOn w:val="1010"/>
    <w:next w:val="1212"/>
    <w:link w:val="1007"/>
    <w:pPr>
      <w:ind w:left="600" w:hanging="420"/>
      <w:jc w:val="left"/>
      <w:spacing w:line="416" w:lineRule="atLeast"/>
      <w:tabs>
        <w:tab w:val="left" w:pos="600" w:leader="none"/>
      </w:tabs>
    </w:pPr>
    <w:rPr>
      <w:rFonts w:ascii="Times New Roman" w:eastAsia="宋体"/>
      <w:sz w:val="28"/>
      <w:szCs w:val="28"/>
    </w:rPr>
  </w:style>
  <w:style w:type="paragraph" w:styleId="1213">
    <w:name w:val="TOC 标题1"/>
    <w:basedOn w:val="1008"/>
    <w:next w:val="1007"/>
    <w:link w:val="1007"/>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214">
    <w:name w:val="List Paragraph"/>
    <w:basedOn w:val="1007"/>
    <w:next w:val="1214"/>
    <w:link w:val="1007"/>
    <w:pPr>
      <w:ind w:firstLine="420"/>
    </w:pPr>
    <w:rPr>
      <w:rFonts w:ascii="Calibri" w:hAnsi="Calibri"/>
      <w:szCs w:val="22"/>
    </w:rPr>
  </w:style>
  <w:style w:type="paragraph" w:styleId="1215">
    <w:name w:val="Char Char Char Char Char Char Char Char Char Char"/>
    <w:basedOn w:val="1007"/>
    <w:next w:val="1215"/>
    <w:link w:val="1007"/>
    <w:pPr>
      <w:numPr>
        <w:ilvl w:val="0"/>
        <w:numId w:val="3"/>
      </w:numPr>
      <w:tabs>
        <w:tab w:val="left" w:pos="425" w:leader="none"/>
      </w:tabs>
    </w:pPr>
    <w:rPr>
      <w:sz w:val="24"/>
    </w:rPr>
  </w:style>
  <w:style w:type="paragraph" w:styleId="1216">
    <w:name w:val="方案正文"/>
    <w:basedOn w:val="1007"/>
    <w:next w:val="1216"/>
    <w:link w:val="1007"/>
    <w:pPr>
      <w:ind w:firstLine="454"/>
      <w:jc w:val="left"/>
      <w:spacing w:line="360" w:lineRule="auto"/>
    </w:pPr>
    <w:rPr>
      <w:rFonts w:ascii="Arial" w:hAnsi="Arial"/>
      <w:bCs/>
    </w:rPr>
  </w:style>
  <w:style w:type="paragraph" w:styleId="1217">
    <w:name w:val="MM Topic 3"/>
    <w:basedOn w:val="1010"/>
    <w:next w:val="1217"/>
    <w:link w:val="1007"/>
    <w:pPr>
      <w:ind w:left="360" w:hanging="360"/>
      <w:tabs>
        <w:tab w:val="left" w:pos="360" w:leader="none"/>
      </w:tabs>
    </w:pPr>
    <w:rPr>
      <w:rFonts w:ascii="Times New Roman" w:eastAsia="宋体"/>
    </w:rPr>
  </w:style>
  <w:style w:type="paragraph" w:styleId="1218">
    <w:name w:val="默认段落字体 Para Char Char Char"/>
    <w:basedOn w:val="1007"/>
    <w:next w:val="1218"/>
    <w:link w:val="1007"/>
  </w:style>
  <w:style w:type="paragraph" w:styleId="1219">
    <w:name w:val="大标题"/>
    <w:basedOn w:val="1008"/>
    <w:next w:val="1219"/>
    <w:link w:val="1007"/>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220">
    <w:name w:val="Table"/>
    <w:basedOn w:val="1007"/>
    <w:next w:val="1220"/>
    <w:link w:val="1007"/>
    <w:pPr>
      <w:ind w:left="2268" w:right="709"/>
      <w:jc w:val="center"/>
      <w:spacing w:before="20" w:after="20"/>
    </w:pPr>
    <w:rPr>
      <w:rFonts w:ascii="Arial" w:hAnsi="Arial" w:eastAsia="2OcuAe"/>
      <w:spacing w:val="2"/>
      <w:sz w:val="18"/>
      <w:szCs w:val="20"/>
    </w:rPr>
  </w:style>
  <w:style w:type="paragraph" w:styleId="1221">
    <w:name w:val="font12"/>
    <w:basedOn w:val="1007"/>
    <w:next w:val="1221"/>
    <w:link w:val="1007"/>
    <w:pPr>
      <w:jc w:val="left"/>
      <w:spacing w:before="100" w:beforeAutospacing="1" w:after="100" w:afterAutospacing="1"/>
      <w:widowControl/>
    </w:pPr>
    <w:rPr>
      <w:rFonts w:hint="eastAsia" w:ascii="宋体" w:hAnsi="宋体"/>
      <w:sz w:val="36"/>
      <w:szCs w:val="36"/>
    </w:rPr>
  </w:style>
  <w:style w:type="paragraph" w:styleId="1222">
    <w:name w:val="xl63"/>
    <w:basedOn w:val="1007"/>
    <w:next w:val="1222"/>
    <w:link w:val="1007"/>
    <w:pPr>
      <w:jc w:val="left"/>
      <w:spacing w:before="100" w:beforeAutospacing="1" w:after="100" w:afterAutospacing="1"/>
      <w:widowControl/>
    </w:pPr>
    <w:rPr>
      <w:rFonts w:ascii="微软雅黑" w:hAnsi="微软雅黑" w:eastAsia="微软雅黑" w:cs="宋体"/>
      <w:sz w:val="13"/>
      <w:szCs w:val="13"/>
    </w:rPr>
  </w:style>
  <w:style w:type="paragraph" w:styleId="1223">
    <w:name w:val="amtext"/>
    <w:basedOn w:val="1007"/>
    <w:next w:val="1223"/>
    <w:link w:val="1007"/>
    <w:pPr>
      <w:ind w:left="180"/>
      <w:jc w:val="left"/>
      <w:spacing w:after="240" w:line="240" w:lineRule="atLeast"/>
      <w:widowControl/>
      <w:tabs>
        <w:tab w:val="left" w:pos="900" w:leader="none"/>
      </w:tabs>
    </w:pPr>
    <w:rPr>
      <w:color w:val="000000"/>
      <w:sz w:val="24"/>
      <w:szCs w:val="20"/>
      <w:lang w:eastAsia="en-US"/>
    </w:rPr>
  </w:style>
  <w:style w:type="paragraph" w:styleId="1224">
    <w:name w:val="xl120"/>
    <w:basedOn w:val="1007"/>
    <w:next w:val="1224"/>
    <w:link w:val="1007"/>
    <w:pPr>
      <w:jc w:val="left"/>
      <w:spacing w:before="100" w:beforeAutospacing="1" w:after="100" w:afterAutospacing="1"/>
      <w:widowControl/>
    </w:pPr>
    <w:rPr>
      <w:rFonts w:ascii="宋体" w:hAnsi="宋体" w:cs="宋体"/>
      <w:sz w:val="24"/>
    </w:rPr>
  </w:style>
  <w:style w:type="paragraph" w:styleId="1225">
    <w:name w:val="xl41"/>
    <w:basedOn w:val="1007"/>
    <w:next w:val="1225"/>
    <w:link w:val="1007"/>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6">
    <w:name w:val=" Char Char Char Char Char Char Char Char"/>
    <w:basedOn w:val="1007"/>
    <w:next w:val="1226"/>
    <w:link w:val="1007"/>
    <w:rPr>
      <w:szCs w:val="20"/>
    </w:rPr>
  </w:style>
  <w:style w:type="paragraph" w:styleId="1227">
    <w:name w:val="表格文字"/>
    <w:basedOn w:val="1007"/>
    <w:next w:val="1227"/>
    <w:link w:val="1007"/>
    <w:pPr>
      <w:jc w:val="left"/>
      <w:spacing w:line="288" w:lineRule="auto"/>
    </w:pPr>
    <w:rPr>
      <w:szCs w:val="20"/>
    </w:rPr>
  </w:style>
  <w:style w:type="paragraph" w:styleId="1228">
    <w:name w:val="xl114"/>
    <w:basedOn w:val="1007"/>
    <w:next w:val="1228"/>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name w:val="列表_名词"/>
    <w:basedOn w:val="1230"/>
    <w:next w:val="1229"/>
    <w:link w:val="1007"/>
    <w:pPr>
      <w:ind w:left="2745" w:hanging="420"/>
      <w:tabs>
        <w:tab w:val="left" w:pos="2745" w:leader="none"/>
      </w:tabs>
    </w:pPr>
  </w:style>
  <w:style w:type="paragraph" w:styleId="1230">
    <w:name w:val="名词解释11"/>
    <w:basedOn w:val="1231"/>
    <w:next w:val="1230"/>
    <w:link w:val="1007"/>
    <w:pPr>
      <w:ind w:firstLine="0"/>
      <w:spacing w:after="0"/>
    </w:pPr>
  </w:style>
  <w:style w:type="paragraph" w:styleId="1231">
    <w:name w:val="名词解释"/>
    <w:basedOn w:val="1007"/>
    <w:next w:val="1231"/>
    <w:link w:val="1007"/>
    <w:pPr>
      <w:ind w:left="2325" w:hanging="2325"/>
      <w:spacing w:after="20" w:line="288" w:lineRule="auto"/>
    </w:pPr>
    <w:rPr>
      <w:szCs w:val="20"/>
    </w:rPr>
  </w:style>
  <w:style w:type="paragraph" w:styleId="1232">
    <w:name w:val="Default"/>
    <w:next w:val="1232"/>
    <w:link w:val="1007"/>
    <w:uiPriority w:val="99"/>
    <w:pPr>
      <w:widowControl w:val="off"/>
    </w:pPr>
    <w:rPr>
      <w:rFonts w:ascii="Verdana" w:hAnsi="Verdana"/>
      <w:color w:val="000000"/>
      <w:sz w:val="24"/>
      <w:lang w:val="en-US" w:eastAsia="zh-CN" w:bidi="ar-SA"/>
    </w:rPr>
  </w:style>
  <w:style w:type="paragraph" w:styleId="1233">
    <w:name w:val="xl61"/>
    <w:basedOn w:val="1007"/>
    <w:next w:val="1233"/>
    <w:link w:val="100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4">
    <w:name w:val="xl57"/>
    <w:basedOn w:val="1007"/>
    <w:next w:val="1234"/>
    <w:link w:val="100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5">
    <w:name w:val="项目编号"/>
    <w:basedOn w:val="1007"/>
    <w:next w:val="1235"/>
    <w:link w:val="1007"/>
    <w:pPr>
      <w:ind w:left="405" w:hanging="405"/>
      <w:spacing w:line="360" w:lineRule="auto"/>
      <w:tabs>
        <w:tab w:val="left" w:pos="405" w:leader="none"/>
      </w:tabs>
    </w:pPr>
    <w:rPr>
      <w:rFonts w:ascii="宋体" w:eastAsia="仿宋_GB2312"/>
      <w:sz w:val="24"/>
      <w:szCs w:val="20"/>
    </w:rPr>
  </w:style>
  <w:style w:type="paragraph" w:styleId="1236">
    <w:name w:val="简介正文"/>
    <w:basedOn w:val="1007"/>
    <w:next w:val="1236"/>
    <w:link w:val="1007"/>
    <w:pPr>
      <w:ind w:left="1701" w:hanging="1701"/>
      <w:spacing w:after="20" w:line="520" w:lineRule="exact"/>
    </w:pPr>
    <w:rPr>
      <w:sz w:val="24"/>
      <w:szCs w:val="20"/>
    </w:rPr>
  </w:style>
  <w:style w:type="paragraph" w:styleId="1237">
    <w:name w:val="xl33"/>
    <w:basedOn w:val="1007"/>
    <w:next w:val="1237"/>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8">
    <w:name w:val="样式 标题4 + 首行缩进:  2 字符"/>
    <w:basedOn w:val="1007"/>
    <w:next w:val="1238"/>
    <w:link w:val="1007"/>
    <w:uiPriority w:val="99"/>
    <w:pPr>
      <w:ind w:firstLine="100"/>
    </w:pPr>
    <w:rPr>
      <w:rFonts w:ascii="仿宋体-10Point" w:eastAsia="仿宋_GB2312" w:cs="仿宋体-10Point"/>
      <w:sz w:val="24"/>
      <w:szCs w:val="24"/>
    </w:rPr>
  </w:style>
  <w:style w:type="paragraph" w:styleId="1239">
    <w:name w:val="font7"/>
    <w:basedOn w:val="1007"/>
    <w:next w:val="1239"/>
    <w:link w:val="1007"/>
    <w:pPr>
      <w:ind w:firstLine="420"/>
      <w:jc w:val="left"/>
      <w:spacing w:before="100" w:beforeAutospacing="1" w:after="100" w:afterAutospacing="1" w:line="288" w:lineRule="auto"/>
      <w:widowControl/>
    </w:pPr>
    <w:rPr>
      <w:b/>
      <w:bCs/>
      <w:sz w:val="24"/>
    </w:rPr>
  </w:style>
  <w:style w:type="paragraph" w:styleId="1240">
    <w:name w:val="表格标题"/>
    <w:basedOn w:val="1007"/>
    <w:next w:val="1240"/>
    <w:link w:val="1007"/>
    <w:pPr>
      <w:jc w:val="center"/>
      <w:spacing w:before="120" w:line="400" w:lineRule="exact"/>
    </w:pPr>
    <w:rPr>
      <w:rFonts w:eastAsia="文鼎CS中宋"/>
      <w:spacing w:val="8"/>
      <w:sz w:val="24"/>
      <w:szCs w:val="20"/>
    </w:rPr>
  </w:style>
  <w:style w:type="paragraph" w:styleId="1241">
    <w:name w:val="xl53"/>
    <w:basedOn w:val="1007"/>
    <w:next w:val="1241"/>
    <w:link w:val="10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2">
    <w:name w:val="回信地址"/>
    <w:basedOn w:val="1007"/>
    <w:next w:val="1242"/>
    <w:link w:val="1007"/>
    <w:pPr>
      <w:ind w:right="-120" w:firstLine="420"/>
      <w:jc w:val="left"/>
      <w:keepLines/>
      <w:spacing w:after="20" w:line="200" w:lineRule="atLeast"/>
      <w:widowControl/>
    </w:pPr>
    <w:rPr>
      <w:sz w:val="16"/>
      <w:szCs w:val="20"/>
    </w:rPr>
  </w:style>
  <w:style w:type="paragraph" w:styleId="1243">
    <w:name w:val="Char Char Char Char Char Char"/>
    <w:basedOn w:val="1007"/>
    <w:next w:val="1243"/>
    <w:link w:val="1007"/>
    <w:pPr>
      <w:jc w:val="left"/>
      <w:spacing w:after="160" w:line="240" w:lineRule="exact"/>
      <w:widowControl/>
    </w:pPr>
    <w:rPr>
      <w:rFonts w:ascii="黑体" w:hAnsi="Verdana" w:eastAsia="黑体"/>
      <w:sz w:val="32"/>
      <w:szCs w:val="32"/>
    </w:rPr>
  </w:style>
  <w:style w:type="paragraph" w:styleId="1244">
    <w:name w:val="标准文字"/>
    <w:basedOn w:val="1007"/>
    <w:next w:val="1244"/>
    <w:link w:val="1007"/>
    <w:pPr>
      <w:ind w:firstLine="420"/>
      <w:spacing w:after="20" w:line="360" w:lineRule="auto"/>
    </w:pPr>
  </w:style>
  <w:style w:type="paragraph" w:styleId="1245">
    <w:name w:val="xl47"/>
    <w:basedOn w:val="1007"/>
    <w:next w:val="1245"/>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46">
    <w:name w:val="MM Topic 1"/>
    <w:basedOn w:val="1008"/>
    <w:next w:val="1246"/>
    <w:link w:val="1007"/>
    <w:pPr>
      <w:numPr>
        <w:ilvl w:val="0"/>
        <w:numId w:val="0"/>
      </w:numPr>
      <w:ind w:left="360" w:hanging="360"/>
      <w:tabs>
        <w:tab w:val="left" w:pos="360" w:leader="none"/>
      </w:tabs>
    </w:pPr>
    <w:rPr>
      <w:rFonts w:ascii="Times New Roman" w:eastAsia="宋体"/>
      <w:bCs w:val="0"/>
      <w:szCs w:val="20"/>
    </w:rPr>
  </w:style>
  <w:style w:type="paragraph" w:styleId="1247">
    <w:name w:val="样式 小四 段前: 5 磅 段后: 5 磅 首行缩进:  2 字符"/>
    <w:basedOn w:val="1007"/>
    <w:next w:val="1247"/>
    <w:link w:val="1007"/>
    <w:qFormat/>
    <w:pPr>
      <w:jc w:val="center"/>
      <w:spacing w:line="360" w:lineRule="auto"/>
    </w:pPr>
    <w:rPr>
      <w:rFonts w:hAnsi="宋体" w:cs="宋体"/>
      <w:color w:val="ff0000"/>
      <w:sz w:val="24"/>
      <w:szCs w:val="24"/>
    </w:rPr>
  </w:style>
  <w:style w:type="paragraph" w:styleId="1248">
    <w:name w:val="方案项目"/>
    <w:basedOn w:val="1216"/>
    <w:next w:val="1248"/>
    <w:link w:val="1007"/>
    <w:pPr>
      <w:ind w:left="567" w:firstLine="0"/>
      <w:tabs>
        <w:tab w:val="left" w:pos="360" w:leader="none"/>
      </w:tabs>
    </w:pPr>
  </w:style>
  <w:style w:type="paragraph" w:styleId="1249">
    <w:name w:val="Char Char Char1 Char Char Char"/>
    <w:basedOn w:val="1007"/>
    <w:next w:val="1249"/>
    <w:link w:val="1007"/>
    <w:pPr>
      <w:ind w:firstLine="200"/>
    </w:pPr>
    <w:rPr>
      <w:rFonts w:ascii="Tahoma" w:hAnsi="Tahoma"/>
      <w:sz w:val="24"/>
      <w:szCs w:val="20"/>
    </w:rPr>
  </w:style>
  <w:style w:type="paragraph" w:styleId="1250">
    <w:name w:val="列表2"/>
    <w:basedOn w:val="1007"/>
    <w:next w:val="1250"/>
    <w:link w:val="1007"/>
    <w:pPr>
      <w:ind w:left="1469" w:hanging="420"/>
      <w:spacing w:after="20" w:line="288" w:lineRule="auto"/>
      <w:tabs>
        <w:tab w:val="left" w:pos="1470" w:leader="none"/>
      </w:tabs>
    </w:pPr>
  </w:style>
  <w:style w:type="paragraph" w:styleId="1251">
    <w:name w:val="xl62"/>
    <w:basedOn w:val="1007"/>
    <w:next w:val="1251"/>
    <w:link w:val="10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2">
    <w:name w:val="项目编号1"/>
    <w:basedOn w:val="1007"/>
    <w:next w:val="1007"/>
    <w:link w:val="1007"/>
    <w:pPr>
      <w:numPr>
        <w:ilvl w:val="0"/>
        <w:numId w:val="4"/>
      </w:numPr>
      <w:jc w:val="left"/>
      <w:spacing w:line="360" w:lineRule="auto"/>
    </w:pPr>
    <w:rPr>
      <w:rFonts w:ascii="宋体"/>
      <w:sz w:val="24"/>
    </w:rPr>
  </w:style>
  <w:style w:type="paragraph" w:styleId="1253">
    <w:name w:val="题注4"/>
    <w:basedOn w:val="1007"/>
    <w:next w:val="1036"/>
    <w:link w:val="1007"/>
    <w:pPr>
      <w:jc w:val="center"/>
    </w:pPr>
    <w:rPr>
      <w:b/>
      <w:color w:val="000000"/>
      <w:szCs w:val="21"/>
      <w:lang w:val="en-GB"/>
    </w:rPr>
  </w:style>
  <w:style w:type="paragraph" w:styleId="1254">
    <w:name w:val="xl34"/>
    <w:basedOn w:val="1007"/>
    <w:next w:val="1254"/>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5">
    <w:name w:val="xl30"/>
    <w:basedOn w:val="1007"/>
    <w:next w:val="1255"/>
    <w:link w:val="1007"/>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56">
    <w:name w:val="xl90"/>
    <w:basedOn w:val="1007"/>
    <w:next w:val="1256"/>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57">
    <w:name w:val="xl87"/>
    <w:basedOn w:val="1007"/>
    <w:next w:val="1257"/>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8">
    <w:name w:val="font13"/>
    <w:basedOn w:val="1007"/>
    <w:next w:val="1258"/>
    <w:link w:val="1007"/>
    <w:pPr>
      <w:jc w:val="left"/>
      <w:spacing w:before="100" w:beforeAutospacing="1" w:after="100" w:afterAutospacing="1"/>
      <w:widowControl/>
    </w:pPr>
    <w:rPr>
      <w:i/>
      <w:iCs/>
      <w:sz w:val="36"/>
      <w:szCs w:val="36"/>
    </w:rPr>
  </w:style>
  <w:style w:type="paragraph" w:styleId="1259">
    <w:name w:val="样式 宋体 五号 行距: 单倍行距"/>
    <w:basedOn w:val="1007"/>
    <w:next w:val="1259"/>
    <w:link w:val="1007"/>
    <w:pPr>
      <w:jc w:val="left"/>
    </w:pPr>
    <w:rPr>
      <w:rFonts w:ascii="宋体" w:hAnsi="宋体" w:cs="宋体"/>
      <w:szCs w:val="20"/>
    </w:rPr>
  </w:style>
  <w:style w:type="paragraph" w:styleId="1260">
    <w:name w:val="正文1)"/>
    <w:basedOn w:val="1007"/>
    <w:next w:val="1260"/>
    <w:link w:val="1007"/>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61">
    <w:name w:val="菲页(卷)"/>
    <w:basedOn w:val="1008"/>
    <w:next w:val="1262"/>
    <w:link w:val="1007"/>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62">
    <w:name w:val="Normal1"/>
    <w:next w:val="1262"/>
    <w:link w:val="1007"/>
    <w:pPr>
      <w:jc w:val="both"/>
      <w:spacing w:line="312" w:lineRule="atLeast"/>
      <w:widowControl w:val="off"/>
    </w:pPr>
    <w:rPr>
      <w:rFonts w:ascii="宋体"/>
      <w:sz w:val="34"/>
      <w:lang w:val="en-US" w:eastAsia="zh-CN" w:bidi="ar-SA"/>
    </w:rPr>
  </w:style>
  <w:style w:type="paragraph" w:styleId="1263">
    <w:name w:val="xl46"/>
    <w:basedOn w:val="1007"/>
    <w:next w:val="1263"/>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64">
    <w:name w:val="xl88"/>
    <w:basedOn w:val="1007"/>
    <w:next w:val="1264"/>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5">
    <w:name w:val="宏图高科"/>
    <w:basedOn w:val="1007"/>
    <w:next w:val="1265"/>
    <w:link w:val="1007"/>
    <w:pPr>
      <w:ind w:firstLine="480"/>
      <w:spacing w:line="360" w:lineRule="auto"/>
    </w:pPr>
    <w:rPr>
      <w:rFonts w:eastAsia="楷体_GB2312"/>
      <w:sz w:val="24"/>
      <w:szCs w:val="20"/>
    </w:rPr>
  </w:style>
  <w:style w:type="paragraph" w:styleId="1266">
    <w:name w:val="正文加重首行缩进2字"/>
    <w:basedOn w:val="1007"/>
    <w:next w:val="1266"/>
    <w:link w:val="1007"/>
    <w:pPr>
      <w:ind w:firstLine="560"/>
      <w:spacing w:before="100" w:beforeAutospacing="1" w:after="100" w:afterAutospacing="1"/>
    </w:pPr>
    <w:rPr>
      <w:rFonts w:eastAsia="仿宋_GB2312"/>
      <w:b/>
      <w:bCs/>
      <w:sz w:val="24"/>
    </w:rPr>
  </w:style>
  <w:style w:type="paragraph" w:styleId="1267">
    <w:name w:val="xl110"/>
    <w:basedOn w:val="1007"/>
    <w:next w:val="1267"/>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8">
    <w:name w:val="xl40"/>
    <w:basedOn w:val="1007"/>
    <w:next w:val="1268"/>
    <w:link w:val="10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69">
    <w:name w:val="xl39"/>
    <w:basedOn w:val="1007"/>
    <w:next w:val="1269"/>
    <w:link w:val="100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70">
    <w:name w:val="列出段落"/>
    <w:basedOn w:val="1007"/>
    <w:next w:val="1270"/>
    <w:link w:val="1007"/>
    <w:uiPriority w:val="34"/>
    <w:qFormat/>
    <w:pPr>
      <w:ind w:firstLine="420"/>
    </w:pPr>
    <w:rPr>
      <w:rFonts w:ascii="Calibri" w:hAnsi="Calibri"/>
      <w:szCs w:val="22"/>
    </w:rPr>
  </w:style>
  <w:style w:type="paragraph" w:styleId="1271">
    <w:name w:val="xl118"/>
    <w:basedOn w:val="1007"/>
    <w:next w:val="127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Preformatted"/>
    <w:basedOn w:val="1007"/>
    <w:next w:val="1272"/>
    <w:link w:val="100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73">
    <w:name w:val="表格题注"/>
    <w:next w:val="1007"/>
    <w:link w:val="1007"/>
    <w:pPr>
      <w:jc w:val="center"/>
      <w:keepLines/>
      <w:spacing w:before="312"/>
    </w:pPr>
    <w:rPr>
      <w:rFonts w:ascii="Arial" w:hAnsi="Arial"/>
      <w:sz w:val="18"/>
      <w:szCs w:val="18"/>
      <w:lang w:val="en-US" w:eastAsia="zh-CN" w:bidi="ar-SA"/>
    </w:rPr>
  </w:style>
  <w:style w:type="paragraph" w:styleId="1274">
    <w:name w:val="列出段落2"/>
    <w:basedOn w:val="1007"/>
    <w:next w:val="1274"/>
    <w:link w:val="1007"/>
    <w:qFormat/>
    <w:pPr>
      <w:ind w:firstLine="420"/>
    </w:pPr>
    <w:rPr>
      <w:rFonts w:ascii="Calibri" w:hAnsi="Calibri" w:cs="Calibri"/>
      <w:sz w:val="24"/>
      <w:szCs w:val="24"/>
    </w:rPr>
  </w:style>
  <w:style w:type="paragraph" w:styleId="1275">
    <w:name w:val="重点"/>
    <w:basedOn w:val="1007"/>
    <w:next w:val="1275"/>
    <w:link w:val="1007"/>
    <w:pPr>
      <w:ind w:firstLine="420"/>
      <w:spacing w:after="20" w:line="288" w:lineRule="auto"/>
      <w:shd w:val="pct10" w:color="auto" w:fill="auto"/>
    </w:pPr>
    <w:rPr>
      <w:rFonts w:eastAsia="黑体"/>
      <w:b/>
    </w:rPr>
  </w:style>
  <w:style w:type="paragraph" w:styleId="1276">
    <w:name w:val="xl78"/>
    <w:basedOn w:val="1007"/>
    <w:next w:val="1276"/>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name w:val="Char Char Char Char Char Char Char Char Char Char Char Char Char Char Char Char"/>
    <w:basedOn w:val="1007"/>
    <w:next w:val="1277"/>
    <w:link w:val="1007"/>
    <w:pPr>
      <w:tabs>
        <w:tab w:val="left" w:pos="360" w:leader="none"/>
      </w:tabs>
    </w:pPr>
    <w:rPr>
      <w:sz w:val="24"/>
    </w:rPr>
  </w:style>
  <w:style w:type="paragraph" w:styleId="1278">
    <w:name w:val="章标题"/>
    <w:next w:val="1007"/>
    <w:link w:val="1007"/>
    <w:pPr>
      <w:jc w:val="both"/>
      <w:spacing w:before="156" w:after="156"/>
      <w:outlineLvl w:val="1"/>
    </w:pPr>
    <w:rPr>
      <w:rFonts w:ascii="黑体" w:eastAsia="黑体"/>
      <w:sz w:val="21"/>
      <w:lang w:val="en-US" w:eastAsia="zh-CN" w:bidi="ar-SA"/>
    </w:rPr>
  </w:style>
  <w:style w:type="paragraph" w:styleId="1279">
    <w:name w:val="xl67"/>
    <w:basedOn w:val="1007"/>
    <w:next w:val="127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0">
    <w:name w:val="普通正文"/>
    <w:basedOn w:val="1007"/>
    <w:next w:val="1280"/>
    <w:link w:val="1007"/>
    <w:pPr>
      <w:ind w:firstLine="480"/>
      <w:jc w:val="left"/>
      <w:spacing w:before="120" w:after="120" w:line="360" w:lineRule="auto"/>
    </w:pPr>
    <w:rPr>
      <w:rFonts w:ascii="Arial" w:hAnsi="Arial"/>
      <w:sz w:val="24"/>
    </w:rPr>
  </w:style>
  <w:style w:type="paragraph" w:styleId="1281">
    <w:name w:val="GP正文(无首行缩进)"/>
    <w:next w:val="1281"/>
    <w:link w:val="1007"/>
    <w:qFormat/>
    <w:pPr>
      <w:spacing w:line="360" w:lineRule="auto"/>
      <w:widowControl w:val="off"/>
    </w:pPr>
    <w:rPr>
      <w:sz w:val="24"/>
      <w:szCs w:val="21"/>
      <w:lang w:val="en-US" w:eastAsia="zh-CN" w:bidi="ar-SA"/>
    </w:rPr>
  </w:style>
  <w:style w:type="paragraph" w:styleId="1282">
    <w:name w:val="项目编号3"/>
    <w:basedOn w:val="1007"/>
    <w:next w:val="1007"/>
    <w:link w:val="1007"/>
    <w:pPr>
      <w:numPr>
        <w:ilvl w:val="0"/>
        <w:numId w:val="5"/>
      </w:numPr>
      <w:ind w:left="0" w:firstLine="200"/>
      <w:jc w:val="left"/>
      <w:spacing w:line="360" w:lineRule="auto"/>
    </w:pPr>
    <w:rPr>
      <w:rFonts w:ascii="宋体"/>
      <w:sz w:val="24"/>
    </w:rPr>
  </w:style>
  <w:style w:type="paragraph" w:styleId="1283">
    <w:name w:val="xl22"/>
    <w:basedOn w:val="1007"/>
    <w:next w:val="1283"/>
    <w:link w:val="1007"/>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84">
    <w:name w:val="font9"/>
    <w:basedOn w:val="1007"/>
    <w:next w:val="1284"/>
    <w:link w:val="1007"/>
    <w:pPr>
      <w:jc w:val="left"/>
      <w:spacing w:before="100" w:beforeAutospacing="1" w:after="100" w:afterAutospacing="1"/>
      <w:widowControl/>
    </w:pPr>
    <w:rPr>
      <w:b/>
      <w:bCs/>
      <w:sz w:val="20"/>
      <w:szCs w:val="20"/>
    </w:rPr>
  </w:style>
  <w:style w:type="paragraph" w:styleId="1285">
    <w:name w:val="样式 小四 行距: 1.5 倍行距 首行缩进:  2 字符"/>
    <w:basedOn w:val="1007"/>
    <w:next w:val="1285"/>
    <w:link w:val="1007"/>
    <w:pPr>
      <w:ind w:firstLine="480"/>
      <w:spacing w:line="360" w:lineRule="auto"/>
    </w:pPr>
    <w:rPr>
      <w:rFonts w:cs="宋体"/>
      <w:sz w:val="24"/>
      <w:szCs w:val="20"/>
    </w:rPr>
  </w:style>
  <w:style w:type="paragraph" w:styleId="1286">
    <w:name w:val="xl38"/>
    <w:basedOn w:val="1007"/>
    <w:next w:val="1286"/>
    <w:link w:val="1007"/>
    <w:pPr>
      <w:jc w:val="center"/>
      <w:spacing w:before="100" w:beforeAutospacing="1" w:after="100" w:afterAutospacing="1"/>
      <w:widowControl/>
    </w:pPr>
    <w:rPr>
      <w:rFonts w:hint="eastAsia" w:ascii="隶书" w:hAnsi="宋体" w:eastAsia="隶书"/>
      <w:b/>
      <w:bCs/>
      <w:sz w:val="48"/>
      <w:szCs w:val="48"/>
    </w:rPr>
  </w:style>
  <w:style w:type="paragraph" w:styleId="1287">
    <w:name w:val="菲页1"/>
    <w:basedOn w:val="1009"/>
    <w:next w:val="1287"/>
    <w:link w:val="1007"/>
    <w:pPr>
      <w:numPr>
        <w:ilvl w:val="1"/>
        <w:numId w:val="0"/>
      </w:numPr>
      <w:jc w:val="center"/>
      <w:widowControl/>
      <w:tabs>
        <w:tab w:val="left" w:pos="567" w:leader="none"/>
      </w:tabs>
    </w:pPr>
    <w:rPr>
      <w:rFonts w:ascii="黑体" w:hAnsi="宋体"/>
      <w:b/>
      <w:bCs/>
      <w:sz w:val="52"/>
      <w:szCs w:val="20"/>
    </w:rPr>
  </w:style>
  <w:style w:type="paragraph" w:styleId="1288">
    <w:name w:val="Char Char Char Char Char Char Char Char Char Char Char Char"/>
    <w:basedOn w:val="1007"/>
    <w:next w:val="1288"/>
    <w:link w:val="1007"/>
    <w:rPr>
      <w:rFonts w:ascii="仿宋_GB2312" w:eastAsia="仿宋_GB2312"/>
      <w:b/>
      <w:sz w:val="32"/>
      <w:szCs w:val="32"/>
    </w:rPr>
  </w:style>
  <w:style w:type="paragraph" w:styleId="1289">
    <w:name w:val="xl107"/>
    <w:basedOn w:val="1007"/>
    <w:next w:val="128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90">
    <w:name w:val="xl105"/>
    <w:basedOn w:val="1007"/>
    <w:next w:val="1290"/>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91">
    <w:name w:val="xl82"/>
    <w:basedOn w:val="1007"/>
    <w:next w:val="129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2">
    <w:name w:val="xl32"/>
    <w:basedOn w:val="1007"/>
    <w:next w:val="1292"/>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3">
    <w:name w:val="font14"/>
    <w:basedOn w:val="1007"/>
    <w:next w:val="1293"/>
    <w:link w:val="1007"/>
    <w:pPr>
      <w:jc w:val="left"/>
      <w:spacing w:before="100" w:beforeAutospacing="1" w:after="100" w:afterAutospacing="1"/>
      <w:widowControl/>
    </w:pPr>
    <w:rPr>
      <w:sz w:val="36"/>
      <w:szCs w:val="36"/>
    </w:rPr>
  </w:style>
  <w:style w:type="paragraph" w:styleId="1294">
    <w:name w:val="xl93"/>
    <w:basedOn w:val="1007"/>
    <w:next w:val="1294"/>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5">
    <w:name w:val="Javis"/>
    <w:basedOn w:val="1007"/>
    <w:next w:val="1295"/>
    <w:link w:val="1007"/>
    <w:pPr>
      <w:ind w:right="210"/>
    </w:pPr>
    <w:rPr>
      <w:rFonts w:cs="宋体"/>
      <w:sz w:val="24"/>
      <w:szCs w:val="20"/>
    </w:rPr>
  </w:style>
  <w:style w:type="paragraph" w:styleId="1296">
    <w:name w:val="p0"/>
    <w:basedOn w:val="1007"/>
    <w:next w:val="1296"/>
    <w:link w:val="1007"/>
    <w:pPr>
      <w:widowControl/>
    </w:pPr>
    <w:rPr>
      <w:szCs w:val="21"/>
    </w:rPr>
  </w:style>
  <w:style w:type="paragraph" w:styleId="1297">
    <w:name w:val="xl55"/>
    <w:basedOn w:val="1007"/>
    <w:next w:val="1297"/>
    <w:link w:val="1007"/>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98">
    <w:name w:val="xl68"/>
    <w:basedOn w:val="1007"/>
    <w:next w:val="1298"/>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9">
    <w:name w:val="xl77"/>
    <w:basedOn w:val="1007"/>
    <w:next w:val="1299"/>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0">
    <w:name w:val="xl103"/>
    <w:basedOn w:val="1007"/>
    <w:next w:val="1300"/>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MM Topic 2"/>
    <w:basedOn w:val="1009"/>
    <w:next w:val="1301"/>
    <w:link w:val="1007"/>
    <w:pPr>
      <w:numPr>
        <w:ilvl w:val="1"/>
        <w:numId w:val="0"/>
      </w:numPr>
      <w:ind w:hanging="360"/>
      <w:jc w:val="left"/>
      <w:spacing w:line="416" w:lineRule="atLeast"/>
      <w:tabs>
        <w:tab w:val="left" w:pos="360" w:leader="none"/>
      </w:tabs>
    </w:pPr>
  </w:style>
  <w:style w:type="paragraph" w:styleId="1302">
    <w:name w:val="xl43"/>
    <w:basedOn w:val="1007"/>
    <w:next w:val="1302"/>
    <w:link w:val="1007"/>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03">
    <w:name w:val="xl29"/>
    <w:basedOn w:val="1007"/>
    <w:next w:val="1303"/>
    <w:link w:val="1007"/>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4">
    <w:name w:val="xl36"/>
    <w:basedOn w:val="1007"/>
    <w:next w:val="1304"/>
    <w:link w:val="10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05">
    <w:name w:val="1."/>
    <w:basedOn w:val="1007"/>
    <w:next w:val="1305"/>
    <w:link w:val="1007"/>
    <w:pPr>
      <w:ind w:firstLine="480"/>
      <w:spacing w:line="360" w:lineRule="auto"/>
    </w:pPr>
    <w:rPr>
      <w:sz w:val="24"/>
    </w:rPr>
  </w:style>
  <w:style w:type="paragraph" w:styleId="1306">
    <w:name w:val=" Char Char Char1 Char Char Char"/>
    <w:basedOn w:val="1007"/>
    <w:next w:val="1306"/>
    <w:link w:val="1007"/>
    <w:pPr>
      <w:ind w:firstLine="200"/>
    </w:pPr>
    <w:rPr>
      <w:rFonts w:ascii="Tahoma" w:hAnsi="Tahoma"/>
      <w:sz w:val="24"/>
      <w:szCs w:val="20"/>
    </w:rPr>
  </w:style>
  <w:style w:type="paragraph" w:styleId="1307">
    <w:name w:val="样式2"/>
    <w:basedOn w:val="1008"/>
    <w:next w:val="1307"/>
    <w:link w:val="1007"/>
    <w:pPr>
      <w:numPr>
        <w:ilvl w:val="0"/>
        <w:numId w:val="6"/>
      </w:numPr>
      <w:jc w:val="both"/>
      <w:tabs>
        <w:tab w:val="left" w:pos="425" w:leader="none"/>
        <w:tab w:val="left" w:pos="1800" w:leader="none"/>
      </w:tabs>
    </w:pPr>
    <w:rPr>
      <w:rFonts w:ascii="Times New Roman"/>
      <w:sz w:val="32"/>
    </w:rPr>
  </w:style>
  <w:style w:type="paragraph" w:styleId="1308">
    <w:name w:val="插图题注"/>
    <w:next w:val="1007"/>
    <w:link w:val="1007"/>
    <w:pPr>
      <w:jc w:val="center"/>
      <w:spacing w:after="312"/>
    </w:pPr>
    <w:rPr>
      <w:rFonts w:ascii="Arial" w:hAnsi="Arial"/>
      <w:sz w:val="18"/>
      <w:szCs w:val="18"/>
      <w:lang w:val="en-US" w:eastAsia="zh-CN" w:bidi="ar-SA"/>
    </w:rPr>
  </w:style>
  <w:style w:type="paragraph" w:styleId="1309">
    <w:name w:val="xl108"/>
    <w:basedOn w:val="1007"/>
    <w:next w:val="130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0">
    <w:name w:val="正文文本1"/>
    <w:basedOn w:val="1007"/>
    <w:next w:val="1007"/>
    <w:link w:val="1007"/>
    <w:rPr>
      <w:rFonts w:ascii="华文中宋" w:eastAsia="华文中宋"/>
      <w:bCs/>
      <w:sz w:val="28"/>
    </w:rPr>
  </w:style>
  <w:style w:type="paragraph" w:styleId="1311">
    <w:name w:val="默认段落字体 Para Char Char Char1 Char"/>
    <w:basedOn w:val="1007"/>
    <w:next w:val="1311"/>
    <w:link w:val="1007"/>
    <w:pPr>
      <w:ind w:left="420" w:firstLine="420"/>
      <w:spacing w:line="360" w:lineRule="auto"/>
    </w:pPr>
    <w:rPr>
      <w:sz w:val="24"/>
      <w:szCs w:val="21"/>
    </w:rPr>
  </w:style>
  <w:style w:type="paragraph" w:styleId="1312">
    <w:name w:val="样式 加粗 居中"/>
    <w:basedOn w:val="1007"/>
    <w:next w:val="1312"/>
    <w:link w:val="1007"/>
    <w:pPr>
      <w:jc w:val="center"/>
    </w:pPr>
    <w:rPr>
      <w:rFonts w:eastAsia="黑体"/>
      <w:b/>
      <w:sz w:val="48"/>
      <w:szCs w:val="20"/>
    </w:rPr>
  </w:style>
  <w:style w:type="paragraph" w:styleId="1313">
    <w:name w:val="插入对象"/>
    <w:basedOn w:val="1007"/>
    <w:next w:val="1313"/>
    <w:link w:val="1007"/>
    <w:pPr>
      <w:ind w:firstLine="425"/>
      <w:jc w:val="center"/>
      <w:keepLines/>
      <w:spacing w:line="353" w:lineRule="auto"/>
    </w:pPr>
    <w:rPr>
      <w:sz w:val="24"/>
      <w:szCs w:val="20"/>
    </w:rPr>
  </w:style>
  <w:style w:type="paragraph" w:styleId="1314">
    <w:name w:val="样式1"/>
    <w:basedOn w:val="1007"/>
    <w:next w:val="1314"/>
    <w:link w:val="1007"/>
    <w:pPr>
      <w:spacing w:before="120" w:after="120" w:line="300" w:lineRule="auto"/>
    </w:pPr>
    <w:rPr>
      <w:rFonts w:ascii="宋体" w:hAnsi="宋体"/>
      <w:b/>
      <w:sz w:val="24"/>
      <w:szCs w:val="20"/>
    </w:rPr>
  </w:style>
  <w:style w:type="paragraph" w:styleId="1315">
    <w:name w:val="xl95"/>
    <w:basedOn w:val="1007"/>
    <w:next w:val="1315"/>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6">
    <w:name w:val="菲页2"/>
    <w:basedOn w:val="1010"/>
    <w:next w:val="1316"/>
    <w:link w:val="1007"/>
    <w:pPr>
      <w:ind w:left="720" w:hanging="720"/>
      <w:jc w:val="center"/>
      <w:spacing w:before="120" w:after="120" w:line="360" w:lineRule="auto"/>
      <w:widowControl/>
      <w:tabs>
        <w:tab w:val="left" w:pos="360" w:leader="none"/>
      </w:tabs>
    </w:pPr>
    <w:rPr>
      <w:rFonts w:hAnsi="宋体"/>
      <w:b w:val="0"/>
      <w:bCs w:val="0"/>
      <w:sz w:val="44"/>
      <w:szCs w:val="20"/>
    </w:rPr>
  </w:style>
  <w:style w:type="paragraph" w:styleId="1317">
    <w:name w:val="xl56"/>
    <w:basedOn w:val="1007"/>
    <w:next w:val="1317"/>
    <w:link w:val="10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18">
    <w:name w:val="xl80"/>
    <w:basedOn w:val="1007"/>
    <w:next w:val="1318"/>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9">
    <w:name w:val="xl76"/>
    <w:basedOn w:val="1007"/>
    <w:next w:val="131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0">
    <w:name w:val="文档正文"/>
    <w:basedOn w:val="1007"/>
    <w:next w:val="1320"/>
    <w:link w:val="1007"/>
    <w:pPr>
      <w:ind w:left="1418" w:firstLine="480"/>
      <w:spacing w:line="500" w:lineRule="exact"/>
      <w:tabs>
        <w:tab w:val="left" w:pos="1418" w:leader="none"/>
      </w:tabs>
    </w:pPr>
    <w:rPr>
      <w:rFonts w:ascii="Book Antiqua" w:hAnsi="Book Antiqua"/>
      <w:sz w:val="24"/>
      <w:szCs w:val="20"/>
    </w:rPr>
  </w:style>
  <w:style w:type="paragraph" w:styleId="1321">
    <w:name w:val="font8"/>
    <w:basedOn w:val="1007"/>
    <w:next w:val="1321"/>
    <w:link w:val="1007"/>
    <w:pPr>
      <w:jc w:val="left"/>
      <w:spacing w:before="100" w:beforeAutospacing="1" w:after="100" w:afterAutospacing="1"/>
      <w:widowControl/>
    </w:pPr>
    <w:rPr>
      <w:rFonts w:hint="eastAsia" w:ascii="宋体" w:hAnsi="宋体"/>
      <w:b/>
      <w:bCs/>
      <w:i/>
      <w:iCs/>
      <w:sz w:val="20"/>
      <w:szCs w:val="20"/>
    </w:rPr>
  </w:style>
  <w:style w:type="paragraph" w:styleId="1322">
    <w:name w:val="xl96"/>
    <w:basedOn w:val="1007"/>
    <w:next w:val="1322"/>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name w:val="xl85"/>
    <w:basedOn w:val="1007"/>
    <w:next w:val="1323"/>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name w:val="默认段落字体 Para Char Char Char Char Char Char Char Char Char Char"/>
    <w:basedOn w:val="1007"/>
    <w:next w:val="1324"/>
    <w:link w:val="1007"/>
    <w:rPr>
      <w:rFonts w:ascii="Tahoma" w:hAnsi="Tahoma"/>
      <w:sz w:val="24"/>
      <w:szCs w:val="20"/>
    </w:rPr>
  </w:style>
  <w:style w:type="paragraph" w:styleId="1325">
    <w:name w:val="xl84"/>
    <w:basedOn w:val="1007"/>
    <w:next w:val="1325"/>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6">
    <w:name w:val="xl69"/>
    <w:basedOn w:val="1007"/>
    <w:next w:val="1326"/>
    <w:link w:val="1007"/>
    <w:pPr>
      <w:jc w:val="center"/>
      <w:spacing w:before="100" w:beforeAutospacing="1" w:after="100" w:afterAutospacing="1"/>
      <w:widowControl/>
    </w:pPr>
    <w:rPr>
      <w:rFonts w:ascii="微软雅黑" w:hAnsi="微软雅黑" w:eastAsia="微软雅黑" w:cs="宋体"/>
      <w:sz w:val="13"/>
      <w:szCs w:val="13"/>
    </w:rPr>
  </w:style>
  <w:style w:type="paragraph" w:styleId="1327">
    <w:name w:val="xl119"/>
    <w:basedOn w:val="1007"/>
    <w:next w:val="1327"/>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name w:val="图形"/>
    <w:basedOn w:val="1007"/>
    <w:next w:val="1328"/>
    <w:link w:val="1007"/>
    <w:pPr>
      <w:ind w:firstLine="420"/>
      <w:jc w:val="center"/>
      <w:spacing w:after="20" w:line="288" w:lineRule="auto"/>
    </w:pPr>
  </w:style>
  <w:style w:type="paragraph" w:styleId="1329">
    <w:name w:val="Char1 Char Char Char Char Char Char"/>
    <w:basedOn w:val="1007"/>
    <w:next w:val="1007"/>
    <w:link w:val="1007"/>
    <w:pPr>
      <w:keepLines/>
      <w:keepNext/>
      <w:pageBreakBefore/>
    </w:pPr>
    <w:rPr>
      <w:rFonts w:ascii="Tahoma" w:hAnsi="Tahoma"/>
      <w:sz w:val="24"/>
      <w:szCs w:val="20"/>
    </w:rPr>
  </w:style>
  <w:style w:type="paragraph" w:styleId="1330">
    <w:name w:val="RPT_AbstractBullet"/>
    <w:basedOn w:val="1007"/>
    <w:next w:val="1330"/>
    <w:link w:val="1007"/>
    <w:pPr>
      <w:ind w:left="1555" w:right="1555" w:firstLine="360"/>
      <w:spacing w:before="75" w:after="156" w:line="240" w:lineRule="exact"/>
    </w:pPr>
    <w:rPr>
      <w:rFonts w:ascii="IDCSerif" w:hAnsi="IDCSerif"/>
      <w:sz w:val="22"/>
    </w:rPr>
  </w:style>
  <w:style w:type="paragraph" w:styleId="1331">
    <w:name w:val="xl72"/>
    <w:basedOn w:val="1007"/>
    <w:next w:val="1331"/>
    <w:link w:val="1007"/>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32">
    <w:name w:val="段"/>
    <w:next w:val="1332"/>
    <w:link w:val="1007"/>
    <w:pPr>
      <w:ind w:firstLine="200"/>
      <w:jc w:val="both"/>
    </w:pPr>
    <w:rPr>
      <w:rFonts w:ascii="宋体"/>
      <w:sz w:val="21"/>
      <w:lang w:val="en-US" w:eastAsia="zh-CN" w:bidi="ar-SA"/>
    </w:rPr>
  </w:style>
  <w:style w:type="paragraph" w:styleId="1333">
    <w:name w:val="List 1"/>
    <w:basedOn w:val="1007"/>
    <w:next w:val="1333"/>
    <w:link w:val="1007"/>
    <w:pPr>
      <w:ind w:left="2520" w:hanging="360"/>
      <w:spacing w:line="360" w:lineRule="auto"/>
      <w:widowControl/>
    </w:pPr>
    <w:rPr>
      <w:rFonts w:ascii="宋体"/>
      <w:sz w:val="24"/>
      <w:szCs w:val="20"/>
    </w:rPr>
  </w:style>
  <w:style w:type="paragraph" w:styleId="1334">
    <w:name w:val="xl73"/>
    <w:basedOn w:val="1007"/>
    <w:next w:val="1334"/>
    <w:link w:val="1007"/>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5">
    <w:name w:val="xl64"/>
    <w:basedOn w:val="1007"/>
    <w:next w:val="1335"/>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6">
    <w:name w:val="Char"/>
    <w:basedOn w:val="1007"/>
    <w:next w:val="1336"/>
    <w:link w:val="1007"/>
    <w:pPr>
      <w:ind w:left="420" w:firstLine="420"/>
      <w:spacing w:line="240" w:lineRule="atLeast"/>
    </w:pPr>
    <w:rPr>
      <w:szCs w:val="21"/>
    </w:rPr>
  </w:style>
  <w:style w:type="paragraph" w:styleId="1337">
    <w:name w:val="并列项-点"/>
    <w:basedOn w:val="1007"/>
    <w:next w:val="1337"/>
    <w:link w:val="1007"/>
    <w:pPr>
      <w:ind w:left="851" w:hanging="284"/>
      <w:spacing w:before="120" w:line="360" w:lineRule="auto"/>
      <w:widowControl/>
      <w:tabs>
        <w:tab w:val="left" w:pos="851" w:leader="none"/>
        <w:tab w:val="left" w:pos="927" w:leader="none"/>
      </w:tabs>
    </w:pPr>
    <w:rPr>
      <w:sz w:val="24"/>
      <w:szCs w:val="20"/>
    </w:rPr>
  </w:style>
  <w:style w:type="paragraph" w:styleId="1338">
    <w:name w:val="xl52"/>
    <w:basedOn w:val="1007"/>
    <w:next w:val="1338"/>
    <w:link w:val="1007"/>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39">
    <w:name w:val="xl101"/>
    <w:basedOn w:val="1007"/>
    <w:next w:val="133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0">
    <w:name w:val="正文(缩进)"/>
    <w:basedOn w:val="1007"/>
    <w:next w:val="1340"/>
    <w:link w:val="1007"/>
    <w:pPr>
      <w:ind w:firstLine="200"/>
      <w:spacing w:line="360" w:lineRule="auto"/>
      <w:widowControl/>
    </w:pPr>
    <w:rPr>
      <w:rFonts w:eastAsia="仿宋_GB2312"/>
      <w:sz w:val="24"/>
      <w:szCs w:val="20"/>
    </w:rPr>
  </w:style>
  <w:style w:type="paragraph" w:styleId="1341">
    <w:name w:val="1-二级标题"/>
    <w:basedOn w:val="1007"/>
    <w:next w:val="1341"/>
    <w:link w:val="1007"/>
    <w:pPr>
      <w:ind w:firstLine="200"/>
      <w:spacing w:line="360" w:lineRule="auto"/>
      <w:outlineLvl w:val="1"/>
    </w:pPr>
    <w:rPr>
      <w:rFonts w:ascii="宋体" w:hAnsi="宋体"/>
      <w:b/>
      <w:sz w:val="24"/>
    </w:rPr>
  </w:style>
  <w:style w:type="paragraph" w:styleId="1342">
    <w:name w:val="产品型号"/>
    <w:basedOn w:val="1007"/>
    <w:next w:val="1342"/>
    <w:link w:val="1007"/>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43">
    <w:name w:val="xl74"/>
    <w:basedOn w:val="1007"/>
    <w:next w:val="1343"/>
    <w:link w:val="1007"/>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44">
    <w:name w:val="xl24"/>
    <w:basedOn w:val="1007"/>
    <w:next w:val="1344"/>
    <w:link w:val="1007"/>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5">
    <w:name w:val="图样式"/>
    <w:basedOn w:val="1007"/>
    <w:next w:val="1345"/>
    <w:link w:val="1007"/>
    <w:pPr>
      <w:jc w:val="center"/>
      <w:spacing w:before="80" w:after="80" w:line="360" w:lineRule="auto"/>
      <w:widowControl/>
    </w:pPr>
    <w:rPr>
      <w:sz w:val="20"/>
      <w:szCs w:val="20"/>
    </w:rPr>
  </w:style>
  <w:style w:type="paragraph" w:styleId="1346">
    <w:name w:val="xl45"/>
    <w:basedOn w:val="1007"/>
    <w:next w:val="1346"/>
    <w:link w:val="100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7">
    <w:name w:val="表内容"/>
    <w:next w:val="1347"/>
    <w:link w:val="1007"/>
    <w:rPr>
      <w:rFonts w:ascii="宋体"/>
      <w:sz w:val="24"/>
      <w:szCs w:val="24"/>
      <w:lang w:val="en-US" w:eastAsia="zh-CN" w:bidi="ar-SA"/>
    </w:rPr>
  </w:style>
  <w:style w:type="paragraph" w:styleId="1348">
    <w:name w:val="Char Char Char Char"/>
    <w:basedOn w:val="1007"/>
    <w:next w:val="1348"/>
    <w:link w:val="1007"/>
    <w:rPr>
      <w:rFonts w:ascii="Tahoma" w:hAnsi="Tahoma"/>
      <w:sz w:val="24"/>
      <w:szCs w:val="20"/>
    </w:rPr>
  </w:style>
  <w:style w:type="paragraph" w:styleId="1349">
    <w:name w:val="2 Char Char Char Char Char Char Char"/>
    <w:basedOn w:val="1007"/>
    <w:next w:val="1349"/>
    <w:link w:val="1007"/>
    <w:rPr>
      <w:rFonts w:ascii="Tahoma" w:hAnsi="Tahoma"/>
      <w:sz w:val="24"/>
      <w:szCs w:val="20"/>
    </w:rPr>
  </w:style>
  <w:style w:type="paragraph" w:styleId="1350">
    <w:name w:val="xl100"/>
    <w:basedOn w:val="1007"/>
    <w:next w:val="1350"/>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1">
    <w:name w:val="标题0"/>
    <w:basedOn w:val="1020"/>
    <w:next w:val="1020"/>
    <w:link w:val="1007"/>
    <w:rPr>
      <w:sz w:val="52"/>
    </w:rPr>
  </w:style>
  <w:style w:type="paragraph" w:styleId="1352">
    <w:name w:val="Char1"/>
    <w:basedOn w:val="1007"/>
    <w:next w:val="1352"/>
    <w:link w:val="1007"/>
    <w:rPr>
      <w:rFonts w:ascii="仿宋_GB2312" w:eastAsia="仿宋_GB2312"/>
      <w:b/>
      <w:sz w:val="32"/>
      <w:szCs w:val="32"/>
    </w:rPr>
  </w:style>
  <w:style w:type="paragraph" w:styleId="1353">
    <w:name w:val="xl97"/>
    <w:basedOn w:val="1007"/>
    <w:next w:val="1353"/>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4">
    <w:name w:val="小点说明"/>
    <w:basedOn w:val="1007"/>
    <w:next w:val="1354"/>
    <w:link w:val="1007"/>
    <w:pPr>
      <w:spacing w:line="360" w:lineRule="auto"/>
    </w:pPr>
    <w:rPr>
      <w:rFonts w:ascii="宋体" w:hAnsi="宋体"/>
      <w:sz w:val="24"/>
      <w:szCs w:val="20"/>
    </w:rPr>
  </w:style>
  <w:style w:type="paragraph" w:styleId="1355">
    <w:name w:val="xl70"/>
    <w:basedOn w:val="1007"/>
    <w:next w:val="1355"/>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6">
    <w:name w:val="表格"/>
    <w:basedOn w:val="1007"/>
    <w:next w:val="1356"/>
    <w:link w:val="1007"/>
    <w:pPr>
      <w:jc w:val="center"/>
    </w:pPr>
    <w:rPr>
      <w:szCs w:val="21"/>
    </w:rPr>
  </w:style>
  <w:style w:type="paragraph" w:styleId="1357">
    <w:name w:val="xl89"/>
    <w:basedOn w:val="1007"/>
    <w:next w:val="1357"/>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58">
    <w:name w:val="程序代码"/>
    <w:basedOn w:val="1007"/>
    <w:next w:val="1358"/>
    <w:link w:val="1007"/>
    <w:pPr>
      <w:ind w:left="839" w:firstLine="420"/>
      <w:spacing w:after="20" w:line="288" w:lineRule="auto"/>
    </w:pPr>
    <w:rPr>
      <w:rFonts w:eastAsia="仿宋_GB2312"/>
    </w:rPr>
  </w:style>
  <w:style w:type="paragraph" w:styleId="1359">
    <w:name w:val="xl116"/>
    <w:basedOn w:val="1007"/>
    <w:next w:val="1359"/>
    <w:link w:val="10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0">
    <w:name w:val=" Char Char Char Char"/>
    <w:basedOn w:val="1007"/>
    <w:next w:val="1360"/>
    <w:link w:val="1007"/>
    <w:rPr>
      <w:rFonts w:ascii="Tahoma" w:hAnsi="Tahoma"/>
      <w:sz w:val="24"/>
      <w:szCs w:val="20"/>
    </w:rPr>
  </w:style>
  <w:style w:type="paragraph" w:styleId="1361">
    <w:name w:val="目录"/>
    <w:basedOn w:val="1007"/>
    <w:next w:val="1007"/>
    <w:link w:val="1007"/>
    <w:pPr>
      <w:ind w:firstLine="420"/>
      <w:jc w:val="center"/>
      <w:spacing w:before="360" w:after="360" w:line="360" w:lineRule="auto"/>
    </w:pPr>
    <w:rPr>
      <w:b/>
      <w:spacing w:val="200"/>
      <w:sz w:val="36"/>
      <w:szCs w:val="20"/>
    </w:rPr>
  </w:style>
  <w:style w:type="paragraph" w:styleId="1362">
    <w:name w:val=" Char Char Char Char Char Char Char Char Char Char Char Char Char Char Char Char"/>
    <w:basedOn w:val="1007"/>
    <w:next w:val="1362"/>
    <w:link w:val="1007"/>
    <w:pPr>
      <w:tabs>
        <w:tab w:val="left" w:pos="360" w:leader="none"/>
      </w:tabs>
    </w:pPr>
    <w:rPr>
      <w:sz w:val="24"/>
    </w:rPr>
  </w:style>
  <w:style w:type="paragraph" w:styleId="1363">
    <w:name w:val="xl117"/>
    <w:basedOn w:val="1007"/>
    <w:next w:val="1363"/>
    <w:link w:val="10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4">
    <w:name w:val=" Char Char1 Char Char Char Char Char Char"/>
    <w:basedOn w:val="1007"/>
    <w:next w:val="1364"/>
    <w:link w:val="1007"/>
    <w:rPr>
      <w:rFonts w:ascii="Tahoma" w:hAnsi="Tahoma"/>
      <w:sz w:val="24"/>
    </w:rPr>
  </w:style>
  <w:style w:type="paragraph" w:styleId="1365">
    <w:name w:val="xl44"/>
    <w:basedOn w:val="1007"/>
    <w:next w:val="1365"/>
    <w:link w:val="1007"/>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66">
    <w:name w:val="font10"/>
    <w:basedOn w:val="1007"/>
    <w:next w:val="1366"/>
    <w:link w:val="1007"/>
    <w:pPr>
      <w:jc w:val="left"/>
      <w:spacing w:before="100" w:beforeAutospacing="1" w:after="100" w:afterAutospacing="1"/>
      <w:widowControl/>
    </w:pPr>
    <w:rPr>
      <w:rFonts w:hint="eastAsia" w:ascii="楷体_GB2312" w:hAnsi="宋体" w:eastAsia="楷体_GB2312"/>
      <w:b/>
      <w:bCs/>
      <w:sz w:val="18"/>
      <w:szCs w:val="18"/>
    </w:rPr>
  </w:style>
  <w:style w:type="paragraph" w:styleId="1367">
    <w:name w:val="xl48"/>
    <w:basedOn w:val="1007"/>
    <w:next w:val="1367"/>
    <w:link w:val="100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68">
    <w:name w:val="xl71"/>
    <w:basedOn w:val="1007"/>
    <w:next w:val="1368"/>
    <w:link w:val="1007"/>
    <w:pPr>
      <w:jc w:val="center"/>
      <w:spacing w:before="100" w:beforeAutospacing="1" w:after="100" w:afterAutospacing="1"/>
      <w:widowControl/>
    </w:pPr>
    <w:rPr>
      <w:rFonts w:ascii="微软雅黑" w:hAnsi="微软雅黑" w:eastAsia="微软雅黑" w:cs="宋体"/>
      <w:sz w:val="13"/>
      <w:szCs w:val="13"/>
    </w:rPr>
  </w:style>
  <w:style w:type="paragraph" w:styleId="1369">
    <w:name w:val="PPAR1"/>
    <w:basedOn w:val="1007"/>
    <w:next w:val="1369"/>
    <w:link w:val="1007"/>
    <w:pPr>
      <w:jc w:val="center"/>
      <w:keepNext/>
      <w:spacing w:before="120" w:after="120"/>
      <w:widowControl/>
    </w:pPr>
    <w:rPr>
      <w:rFonts w:ascii="Arial" w:hAnsi="Arial"/>
      <w:b/>
      <w:caps/>
      <w:sz w:val="22"/>
      <w:szCs w:val="20"/>
      <w:lang w:eastAsia="en-US"/>
    </w:rPr>
  </w:style>
  <w:style w:type="paragraph" w:styleId="1370">
    <w:name w:val="xl106"/>
    <w:basedOn w:val="1007"/>
    <w:next w:val="1370"/>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name w:val="xl112"/>
    <w:basedOn w:val="1007"/>
    <w:next w:val="137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2">
    <w:name w:val="font11"/>
    <w:basedOn w:val="1007"/>
    <w:next w:val="1372"/>
    <w:link w:val="1007"/>
    <w:pPr>
      <w:jc w:val="left"/>
      <w:spacing w:before="100" w:beforeAutospacing="1" w:after="100" w:afterAutospacing="1"/>
      <w:widowControl/>
    </w:pPr>
    <w:rPr>
      <w:b/>
      <w:bCs/>
      <w:sz w:val="18"/>
      <w:szCs w:val="18"/>
    </w:rPr>
  </w:style>
  <w:style w:type="paragraph" w:styleId="1373">
    <w:name w:val="0表格"/>
    <w:basedOn w:val="1007"/>
    <w:next w:val="1373"/>
    <w:link w:val="1007"/>
    <w:uiPriority w:val="99"/>
    <w:pPr>
      <w:jc w:val="left"/>
    </w:pPr>
    <w:rPr>
      <w:rFonts w:ascii="Times New Roman"/>
      <w:sz w:val="21"/>
      <w:szCs w:val="21"/>
    </w:rPr>
  </w:style>
  <w:style w:type="paragraph" w:styleId="1374">
    <w:name w:val=" Char Char Char Char1 Char Char Char"/>
    <w:basedOn w:val="1007"/>
    <w:next w:val="1374"/>
    <w:link w:val="1007"/>
    <w:rPr>
      <w:szCs w:val="20"/>
    </w:rPr>
  </w:style>
  <w:style w:type="paragraph" w:styleId="1375">
    <w:name w:val=" Char1 Char Char Char Char Char Char"/>
    <w:basedOn w:val="1007"/>
    <w:next w:val="1375"/>
    <w:link w:val="1007"/>
    <w:rPr>
      <w:rFonts w:ascii="Tahoma" w:hAnsi="Tahoma"/>
      <w:sz w:val="24"/>
      <w:szCs w:val="20"/>
    </w:rPr>
  </w:style>
  <w:style w:type="paragraph" w:styleId="1376">
    <w:name w:val="_Style 1"/>
    <w:basedOn w:val="1007"/>
    <w:next w:val="1376"/>
    <w:link w:val="1007"/>
    <w:uiPriority w:val="99"/>
    <w:qFormat/>
    <w:pPr>
      <w:ind w:firstLine="420"/>
    </w:pPr>
    <w:rPr>
      <w:rFonts w:ascii="Calibri" w:hAnsi="Calibri"/>
      <w:szCs w:val="22"/>
    </w:rPr>
  </w:style>
  <w:style w:type="paragraph" w:styleId="1377">
    <w:name w:val="xl79"/>
    <w:basedOn w:val="1007"/>
    <w:next w:val="1377"/>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8">
    <w:name w:val="xl50"/>
    <w:basedOn w:val="1007"/>
    <w:next w:val="1378"/>
    <w:link w:val="1007"/>
    <w:pPr>
      <w:jc w:val="center"/>
      <w:spacing w:before="100" w:beforeAutospacing="1" w:after="100" w:afterAutospacing="1"/>
      <w:widowControl/>
    </w:pPr>
    <w:rPr>
      <w:rFonts w:ascii="宋体" w:hAnsi="宋体"/>
      <w:b/>
      <w:bCs/>
      <w:sz w:val="40"/>
      <w:szCs w:val="40"/>
    </w:rPr>
  </w:style>
  <w:style w:type="paragraph" w:styleId="1379">
    <w:name w:val="xl98"/>
    <w:basedOn w:val="1007"/>
    <w:next w:val="1379"/>
    <w:link w:val="10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80">
    <w:name w:val="xl91"/>
    <w:basedOn w:val="1007"/>
    <w:next w:val="1380"/>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1">
    <w:name w:val="样式 纯文本 + 楷体_GB2312 小四 行距: 固定值 20 磅1"/>
    <w:basedOn w:val="1059"/>
    <w:next w:val="1381"/>
    <w:link w:val="1007"/>
    <w:pPr>
      <w:ind w:firstLine="200"/>
      <w:spacing w:line="400" w:lineRule="exact"/>
    </w:pPr>
    <w:rPr>
      <w:rFonts w:ascii="楷体_GB2312" w:eastAsia="楷体_GB2312"/>
      <w:sz w:val="24"/>
      <w:szCs w:val="20"/>
    </w:rPr>
  </w:style>
  <w:style w:type="paragraph" w:styleId="1382">
    <w:name w:val="样式 标题4 楷体_GB2312 四号 加粗 两端对齐 段前: 7.8 磅 段后: 7.8 磅 行距: 1.5 倍行距 + 段前..."/>
    <w:basedOn w:val="1011"/>
    <w:next w:val="1099"/>
    <w:link w:val="1007"/>
    <w:pPr>
      <w:numPr>
        <w:ilvl w:val="4"/>
        <w:numId w:val="0"/>
      </w:numPr>
      <w:spacing w:before="100" w:after="100" w:line="372" w:lineRule="auto"/>
      <w:tabs>
        <w:tab w:val="left" w:pos="1080" w:leader="none"/>
      </w:tabs>
    </w:pPr>
    <w:rPr>
      <w:rFonts w:eastAsia="仿宋_GB2312"/>
      <w:bCs w:val="0"/>
      <w:szCs w:val="20"/>
    </w:rPr>
  </w:style>
  <w:style w:type="paragraph" w:styleId="1383">
    <w:name w:val=" Char Char1 Char Char Char Char Char Char Char Char"/>
    <w:basedOn w:val="1007"/>
    <w:next w:val="1383"/>
    <w:link w:val="1007"/>
    <w:pPr>
      <w:jc w:val="left"/>
      <w:spacing w:after="160" w:line="240" w:lineRule="exact"/>
      <w:widowControl/>
    </w:pPr>
    <w:rPr>
      <w:rFonts w:ascii="Verdana" w:hAnsi="Verdana"/>
      <w:sz w:val="20"/>
      <w:szCs w:val="20"/>
      <w:lang w:eastAsia="en-US"/>
    </w:rPr>
  </w:style>
  <w:style w:type="paragraph" w:styleId="1384">
    <w:name w:val="xl54"/>
    <w:basedOn w:val="1007"/>
    <w:next w:val="1384"/>
    <w:link w:val="100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85">
    <w:name w:val="xl58"/>
    <w:basedOn w:val="1007"/>
    <w:next w:val="1385"/>
    <w:link w:val="1007"/>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86">
    <w:name w:val="Birdseed"/>
    <w:basedOn w:val="1007"/>
    <w:next w:val="1386"/>
    <w:link w:val="1007"/>
    <w:pPr>
      <w:jc w:val="left"/>
      <w:widowControl/>
    </w:pPr>
    <w:rPr>
      <w:rFonts w:ascii="Palatino Linotype" w:hAnsi="Palatino Linotype"/>
      <w:sz w:val="18"/>
      <w:szCs w:val="20"/>
    </w:rPr>
  </w:style>
  <w:style w:type="paragraph" w:styleId="1387">
    <w:name w:val="xl23"/>
    <w:basedOn w:val="1007"/>
    <w:next w:val="1387"/>
    <w:link w:val="1007"/>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88">
    <w:name w:val="样式一"/>
    <w:basedOn w:val="1007"/>
    <w:next w:val="1388"/>
    <w:link w:val="1007"/>
    <w:pPr>
      <w:ind w:left="340" w:hanging="340"/>
      <w:spacing w:before="100" w:after="100" w:line="360" w:lineRule="exact"/>
      <w:tabs>
        <w:tab w:val="left" w:pos="1080" w:leader="none"/>
      </w:tabs>
    </w:pPr>
    <w:rPr>
      <w:rFonts w:ascii="宋体" w:hAnsi="宋体" w:eastAsia="黑体"/>
      <w:sz w:val="24"/>
      <w:szCs w:val="20"/>
      <w:lang w:val="en-GB"/>
    </w:rPr>
  </w:style>
  <w:style w:type="paragraph" w:styleId="1389">
    <w:name w:val="函数注释1"/>
    <w:basedOn w:val="1007"/>
    <w:next w:val="1389"/>
    <w:link w:val="1007"/>
    <w:pPr>
      <w:ind w:left="1678" w:right="210" w:hanging="1049"/>
      <w:jc w:val="left"/>
      <w:spacing w:after="20" w:line="320" w:lineRule="exact"/>
    </w:pPr>
    <w:rPr>
      <w:szCs w:val="20"/>
    </w:rPr>
  </w:style>
  <w:style w:type="paragraph" w:styleId="1390">
    <w:name w:val="样式 段前: 7.8 磅"/>
    <w:basedOn w:val="1007"/>
    <w:next w:val="1390"/>
    <w:link w:val="1007"/>
    <w:pPr>
      <w:ind w:left="1559" w:firstLine="200"/>
      <w:spacing w:before="156"/>
      <w:tabs>
        <w:tab w:val="left" w:pos="1559" w:leader="none"/>
      </w:tabs>
    </w:pPr>
    <w:rPr>
      <w:szCs w:val="20"/>
    </w:rPr>
  </w:style>
  <w:style w:type="paragraph" w:styleId="1391">
    <w:name w:val=" Char1"/>
    <w:basedOn w:val="1007"/>
    <w:next w:val="1391"/>
    <w:link w:val="1007"/>
    <w:pPr>
      <w:jc w:val="left"/>
      <w:spacing w:after="160" w:line="240" w:lineRule="exact"/>
      <w:widowControl/>
    </w:pPr>
    <w:rPr>
      <w:rFonts w:ascii="Verdana" w:hAnsi="Verdana"/>
      <w:sz w:val="20"/>
      <w:szCs w:val="20"/>
      <w:lang w:eastAsia="en-US"/>
    </w:rPr>
  </w:style>
  <w:style w:type="paragraph" w:styleId="1392">
    <w:name w:val="Table Text"/>
    <w:basedOn w:val="1007"/>
    <w:next w:val="1392"/>
    <w:link w:val="1007"/>
    <w:pPr>
      <w:spacing w:before="80" w:after="80"/>
      <w:widowControl/>
      <w:tabs>
        <w:tab w:val="decimal" w:pos="0" w:leader="none"/>
      </w:tabs>
    </w:pPr>
    <w:rPr>
      <w:rFonts w:ascii="Arial" w:hAnsi="Arial"/>
      <w:color w:val="000000"/>
      <w:sz w:val="18"/>
      <w:szCs w:val="20"/>
    </w:rPr>
  </w:style>
  <w:style w:type="paragraph" w:styleId="1393">
    <w:name w:val="xl111"/>
    <w:basedOn w:val="1007"/>
    <w:next w:val="1393"/>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4">
    <w:name w:val="xl81"/>
    <w:basedOn w:val="1007"/>
    <w:next w:val="1394"/>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95">
    <w:name w:val="xl83"/>
    <w:basedOn w:val="1007"/>
    <w:next w:val="1395"/>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6">
    <w:name w:val="样式 首行缩进:  2 字符"/>
    <w:basedOn w:val="1007"/>
    <w:next w:val="1396"/>
    <w:link w:val="1007"/>
    <w:pPr>
      <w:ind w:firstLine="420"/>
      <w:spacing w:line="440" w:lineRule="exact"/>
    </w:pPr>
    <w:rPr>
      <w:rFonts w:ascii="宋体" w:cs="宋体"/>
      <w:sz w:val="24"/>
      <w:szCs w:val="20"/>
    </w:rPr>
  </w:style>
  <w:style w:type="paragraph" w:styleId="1397">
    <w:name w:val="页眉1"/>
    <w:basedOn w:val="1007"/>
    <w:next w:val="1397"/>
    <w:link w:val="1007"/>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98">
    <w:name w:val=" Char Char1 Char Char Char Char1 Char Char Char Char Char Char"/>
    <w:basedOn w:val="1007"/>
    <w:next w:val="1398"/>
    <w:link w:val="1007"/>
    <w:rPr>
      <w:rFonts w:ascii="Tahoma" w:hAnsi="Tahoma"/>
      <w:sz w:val="24"/>
      <w:szCs w:val="20"/>
    </w:rPr>
  </w:style>
  <w:style w:type="paragraph" w:styleId="1399">
    <w:name w:val="xl35"/>
    <w:basedOn w:val="1007"/>
    <w:next w:val="1399"/>
    <w:link w:val="10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0">
    <w:name w:val="标书表格字体格式"/>
    <w:next w:val="1119"/>
    <w:link w:val="1007"/>
    <w:rPr>
      <w:sz w:val="21"/>
      <w:szCs w:val="24"/>
      <w:lang w:val="en-US" w:eastAsia="zh-CN" w:bidi="ar-SA"/>
    </w:rPr>
  </w:style>
  <w:style w:type="paragraph" w:styleId="1401">
    <w:name w:val="默认段落字体 Para Char"/>
    <w:basedOn w:val="1007"/>
    <w:next w:val="1401"/>
    <w:link w:val="1007"/>
    <w:pPr>
      <w:ind w:left="1620" w:hanging="420"/>
      <w:tabs>
        <w:tab w:val="left" w:pos="1620" w:leader="none"/>
      </w:tabs>
    </w:pPr>
    <w:rPr>
      <w:sz w:val="24"/>
    </w:rPr>
  </w:style>
  <w:style w:type="paragraph" w:styleId="1402">
    <w:name w:val="行文"/>
    <w:basedOn w:val="1007"/>
    <w:next w:val="1402"/>
    <w:link w:val="1007"/>
    <w:pPr>
      <w:ind w:firstLine="624"/>
      <w:spacing w:line="480" w:lineRule="exact"/>
    </w:pPr>
    <w:rPr>
      <w:rFonts w:eastAsia="仿宋_GB2312"/>
      <w:sz w:val="30"/>
    </w:rPr>
  </w:style>
  <w:style w:type="paragraph" w:styleId="1403">
    <w:name w:val="Char2 Char Char Char"/>
    <w:basedOn w:val="1040"/>
    <w:next w:val="1403"/>
    <w:link w:val="1007"/>
    <w:rPr>
      <w:rFonts w:ascii="Tahoma" w:hAnsi="Tahoma"/>
      <w:sz w:val="24"/>
    </w:rPr>
  </w:style>
  <w:style w:type="paragraph" w:styleId="1404">
    <w:name w:val="xl42"/>
    <w:basedOn w:val="1007"/>
    <w:next w:val="1404"/>
    <w:link w:val="1007"/>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5">
    <w:name w:val=" Char Char Char Char Char Char"/>
    <w:basedOn w:val="1007"/>
    <w:next w:val="1405"/>
    <w:link w:val="1007"/>
    <w:rPr>
      <w:rFonts w:ascii="Tahoma" w:hAnsi="Tahoma"/>
      <w:sz w:val="24"/>
      <w:szCs w:val="20"/>
    </w:rPr>
  </w:style>
  <w:style w:type="paragraph" w:styleId="1406">
    <w:name w:val="xl102"/>
    <w:basedOn w:val="1007"/>
    <w:next w:val="1406"/>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7">
    <w:name w:val="表中"/>
    <w:basedOn w:val="1007"/>
    <w:next w:val="1407"/>
    <w:link w:val="1007"/>
    <w:pPr>
      <w:jc w:val="center"/>
      <w:spacing w:line="360" w:lineRule="atLeast"/>
    </w:pPr>
    <w:rPr>
      <w:szCs w:val="20"/>
    </w:rPr>
  </w:style>
  <w:style w:type="paragraph" w:styleId="1408">
    <w:name w:val="表"/>
    <w:basedOn w:val="1007"/>
    <w:next w:val="1408"/>
    <w:link w:val="1007"/>
    <w:pPr>
      <w:spacing w:line="0" w:lineRule="atLeast"/>
      <w:tabs>
        <w:tab w:val="left" w:pos="-17" w:leader="none"/>
      </w:tabs>
      <w:suppressLineNumbers/>
    </w:pPr>
    <w:rPr>
      <w:rFonts w:ascii="宋体" w:hAnsi="宋体"/>
      <w:szCs w:val="20"/>
    </w:rPr>
  </w:style>
  <w:style w:type="paragraph" w:styleId="1409">
    <w:name w:val="xl113"/>
    <w:basedOn w:val="1007"/>
    <w:next w:val="1409"/>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0">
    <w:name w:val="xl104"/>
    <w:basedOn w:val="1007"/>
    <w:next w:val="1410"/>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411">
    <w:name w:val="xl99"/>
    <w:basedOn w:val="1007"/>
    <w:next w:val="1411"/>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12">
    <w:name w:val="font6"/>
    <w:basedOn w:val="1007"/>
    <w:next w:val="1412"/>
    <w:link w:val="1007"/>
    <w:pPr>
      <w:ind w:firstLine="420"/>
      <w:jc w:val="left"/>
      <w:spacing w:before="100" w:beforeAutospacing="1" w:after="100" w:afterAutospacing="1" w:line="288" w:lineRule="auto"/>
      <w:widowControl/>
    </w:pPr>
    <w:rPr>
      <w:sz w:val="24"/>
    </w:rPr>
  </w:style>
  <w:style w:type="paragraph" w:styleId="1413">
    <w:name w:val="方案标题1"/>
    <w:basedOn w:val="1008"/>
    <w:next w:val="1413"/>
    <w:link w:val="1007"/>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414">
    <w:name w:val="xl66"/>
    <w:basedOn w:val="1007"/>
    <w:next w:val="1414"/>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5">
    <w:name w:val=" Char"/>
    <w:basedOn w:val="1040"/>
    <w:next w:val="1415"/>
    <w:link w:val="1007"/>
    <w:pPr>
      <w:ind w:left="2040" w:hanging="360"/>
      <w:tabs>
        <w:tab w:val="left" w:pos="2040" w:leader="none"/>
      </w:tabs>
    </w:pPr>
    <w:rPr>
      <w:rFonts w:ascii="Tahoma" w:hAnsi="Tahoma"/>
      <w:sz w:val="24"/>
      <w:szCs w:val="20"/>
    </w:rPr>
  </w:style>
  <w:style w:type="paragraph" w:styleId="1416">
    <w:name w:val="函数注释2"/>
    <w:basedOn w:val="1007"/>
    <w:next w:val="1416"/>
    <w:link w:val="1007"/>
    <w:pPr>
      <w:ind w:left="1680" w:firstLine="420"/>
      <w:spacing w:after="20" w:line="288" w:lineRule="auto"/>
    </w:pPr>
  </w:style>
  <w:style w:type="paragraph" w:styleId="1417">
    <w:name w:val="正文段"/>
    <w:basedOn w:val="1007"/>
    <w:next w:val="1417"/>
    <w:link w:val="1007"/>
    <w:pPr>
      <w:ind w:firstLine="200"/>
      <w:spacing w:after="156"/>
      <w:widowControl/>
    </w:pPr>
    <w:rPr>
      <w:sz w:val="24"/>
      <w:szCs w:val="20"/>
    </w:rPr>
  </w:style>
  <w:style w:type="paragraph" w:styleId="1418">
    <w:name w:val="目录文字"/>
    <w:basedOn w:val="1007"/>
    <w:next w:val="1418"/>
    <w:link w:val="1007"/>
    <w:pPr>
      <w:jc w:val="left"/>
      <w:spacing w:line="480" w:lineRule="auto"/>
      <w:widowControl/>
    </w:pPr>
    <w:rPr>
      <w:rFonts w:ascii="宋体" w:hAnsi="宋体"/>
      <w:sz w:val="24"/>
      <w:szCs w:val="20"/>
    </w:rPr>
  </w:style>
  <w:style w:type="paragraph" w:styleId="1419">
    <w:name w:val="xl75"/>
    <w:basedOn w:val="1007"/>
    <w:next w:val="1419"/>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20">
    <w:name w:val="xl59"/>
    <w:basedOn w:val="1007"/>
    <w:next w:val="1420"/>
    <w:link w:val="100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21">
    <w:name w:val=" Char Char Char Char Char Char Char Char Char Char1"/>
    <w:basedOn w:val="1007"/>
    <w:next w:val="1421"/>
    <w:link w:val="1007"/>
    <w:pPr>
      <w:ind w:left="425" w:hanging="425"/>
      <w:tabs>
        <w:tab w:val="left" w:pos="425" w:leader="none"/>
      </w:tabs>
    </w:pPr>
    <w:rPr>
      <w:sz w:val="28"/>
      <w:szCs w:val="20"/>
    </w:rPr>
  </w:style>
  <w:style w:type="paragraph" w:styleId="1422">
    <w:name w:val="xl109"/>
    <w:basedOn w:val="1007"/>
    <w:next w:val="1422"/>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3">
    <w:name w:val=" Char2 Char Char Char"/>
    <w:basedOn w:val="1007"/>
    <w:next w:val="1423"/>
    <w:link w:val="1007"/>
    <w:pPr>
      <w:ind w:firstLine="200"/>
      <w:keepLines/>
      <w:keepNext/>
      <w:spacing w:line="360" w:lineRule="auto"/>
    </w:pPr>
    <w:rPr>
      <w:rFonts w:ascii="Tahoma" w:hAnsi="Tahoma"/>
      <w:sz w:val="24"/>
      <w:szCs w:val="20"/>
    </w:rPr>
  </w:style>
  <w:style w:type="paragraph" w:styleId="1424">
    <w:name w:val="Item Step in Table"/>
    <w:next w:val="1424"/>
    <w:link w:val="1007"/>
    <w:pPr>
      <w:ind w:left="432" w:hanging="432"/>
      <w:jc w:val="both"/>
      <w:spacing w:before="40" w:after="40"/>
      <w:tabs>
        <w:tab w:val="left" w:pos="397" w:leader="none"/>
      </w:tabs>
    </w:pPr>
    <w:rPr>
      <w:rFonts w:ascii="Arial" w:hAnsi="Arial"/>
      <w:sz w:val="18"/>
      <w:lang w:val="en-US" w:eastAsia="zh-CN" w:bidi="ar-SA"/>
    </w:rPr>
  </w:style>
  <w:style w:type="table" w:styleId="1425">
    <w:name w:val="Table Normal"/>
    <w:next w:val="1425"/>
    <w:link w:val="1007"/>
    <w:uiPriority w:val="2"/>
    <w:unhideWhenUsed/>
    <w:qFormat/>
    <w:pPr>
      <w:widowControl w:val="off"/>
    </w:pPr>
    <w:rPr>
      <w:sz w:val="22"/>
      <w:szCs w:val="22"/>
      <w:lang w:val="en-US" w:eastAsia="en-US" w:bidi="ar-SA"/>
    </w:rPr>
    <w:tblPr/>
  </w:style>
  <w:style w:type="paragraph" w:styleId="1426">
    <w:name w:val="引文目录1"/>
    <w:basedOn w:val="1007"/>
    <w:next w:val="1007"/>
    <w:link w:val="1007"/>
    <w:qFormat/>
    <w:pPr>
      <w:ind w:firstLine="420"/>
      <w:spacing w:line="560" w:lineRule="exact"/>
    </w:pPr>
    <w:rPr>
      <w:rFonts w:ascii="宋体" w:hAnsi="宋体" w:eastAsia="宋体"/>
      <w:sz w:val="21"/>
      <w:szCs w:val="21"/>
    </w:rPr>
  </w:style>
  <w:style w:type="paragraph" w:styleId="1427">
    <w:name w:val="标题 11"/>
    <w:basedOn w:val="1007"/>
    <w:next w:val="1007"/>
    <w:link w:val="1007"/>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428">
    <w:name w:val="列表段落"/>
    <w:basedOn w:val="1007"/>
    <w:next w:val="1428"/>
    <w:link w:val="1007"/>
    <w:uiPriority w:val="34"/>
    <w:qFormat/>
    <w:pPr>
      <w:ind w:firstLine="200"/>
      <w:spacing w:line="240" w:lineRule="auto"/>
    </w:pPr>
    <w:rPr>
      <w:sz w:val="21"/>
      <w:szCs w:val="22"/>
    </w:rPr>
  </w:style>
  <w:style w:type="paragraph" w:styleId="1429">
    <w:name w:val="页脚1"/>
    <w:basedOn w:val="1007"/>
    <w:next w:val="1007"/>
    <w:link w:val="1007"/>
    <w:uiPriority w:val="99"/>
    <w:qFormat/>
    <w:pPr>
      <w:jc w:val="left"/>
      <w:tabs>
        <w:tab w:val="center" w:pos="4153" w:leader="none"/>
        <w:tab w:val="right" w:pos="8306" w:leader="none"/>
      </w:tabs>
    </w:pPr>
    <w:rPr>
      <w:sz w:val="18"/>
      <w:szCs w:val="18"/>
    </w:rPr>
  </w:style>
  <w:style w:type="paragraph" w:styleId="1430">
    <w:name w:val="TOC Heading1"/>
    <w:next w:val="1007"/>
    <w:link w:val="1007"/>
    <w:qFormat/>
    <w:rPr>
      <w:rFonts w:ascii="Calibri" w:hAnsi="Calibri" w:eastAsia="宋体" w:cs="Times New Roman"/>
      <w:sz w:val="32"/>
      <w:lang w:val="en-US" w:eastAsia="zh-CN" w:bidi="ar-SA"/>
    </w:rPr>
  </w:style>
  <w:style w:type="paragraph" w:styleId="1431">
    <w:name w:val="普通(网站)1"/>
    <w:basedOn w:val="1007"/>
    <w:next w:val="1431"/>
    <w:link w:val="1007"/>
    <w:qFormat/>
    <w:pPr>
      <w:ind w:firstLine="420"/>
      <w:jc w:val="left"/>
      <w:spacing w:before="100" w:beforeAutospacing="1" w:after="100" w:afterAutospacing="1" w:line="288" w:lineRule="auto"/>
      <w:widowControl/>
    </w:pPr>
    <w:rPr>
      <w:rFonts w:ascii="宋体" w:hAnsi="宋体"/>
    </w:rPr>
  </w:style>
  <w:style w:type="paragraph" w:styleId="1432">
    <w:name w:val="纯文本1"/>
    <w:basedOn w:val="1007"/>
    <w:next w:val="1432"/>
    <w:link w:val="1007"/>
    <w:qFormat/>
    <w:rPr>
      <w:rFonts w:ascii="宋体" w:hAnsi="Courier New"/>
      <w:sz w:val="20"/>
    </w:rPr>
  </w:style>
  <w:style w:type="paragraph" w:styleId="1433">
    <w:name w:val="标题 31"/>
    <w:basedOn w:val="1007"/>
    <w:next w:val="1007"/>
    <w:link w:val="1007"/>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434">
    <w:name w:val="正文缩进1"/>
    <w:basedOn w:val="1007"/>
    <w:next w:val="1434"/>
    <w:link w:val="1007"/>
    <w:qFormat/>
    <w:pPr>
      <w:ind w:firstLine="420"/>
    </w:pPr>
    <w:rPr>
      <w:rFonts w:ascii="Times New Roman" w:hAnsi="Times New Roman" w:eastAsia="宋体" w:cs="Times New Roman"/>
      <w:sz w:val="20"/>
      <w:szCs w:val="21"/>
      <w:lang w:eastAsia="en-US"/>
    </w:rPr>
  </w:style>
  <w:style w:type="paragraph" w:styleId="1435">
    <w:name w:val="标题 41"/>
    <w:basedOn w:val="1007"/>
    <w:next w:val="1007"/>
    <w:link w:val="1007"/>
    <w:qFormat/>
    <w:pPr>
      <w:keepLines/>
      <w:keepNext/>
      <w:spacing w:before="280" w:after="290" w:line="376" w:lineRule="auto"/>
      <w:outlineLvl w:val="3"/>
    </w:pPr>
    <w:rPr>
      <w:rFonts w:ascii="Arial" w:hAnsi="Arial" w:eastAsia="黑体" w:cs="Times New Roman"/>
      <w:b/>
      <w:bCs/>
      <w:sz w:val="28"/>
      <w:szCs w:val="28"/>
      <w:lang w:eastAsia="en-US"/>
    </w:rPr>
  </w:style>
  <w:style w:type="character" w:styleId="1436">
    <w:name w:val="批注引用1"/>
    <w:next w:val="1436"/>
    <w:link w:val="1007"/>
    <w:semiHidden/>
    <w:qFormat/>
    <w:rPr>
      <w:rFonts w:ascii="Calibri" w:hAnsi="Calibri" w:eastAsia="宋体" w:cs="Times New Roman"/>
      <w:sz w:val="21"/>
      <w:szCs w:val="22"/>
    </w:rPr>
  </w:style>
  <w:style w:type="paragraph" w:styleId="1437">
    <w:name w:val="缺省文本"/>
    <w:basedOn w:val="1007"/>
    <w:next w:val="1437"/>
    <w:link w:val="1007"/>
    <w:qFormat/>
    <w:pPr>
      <w:jc w:val="left"/>
    </w:pPr>
    <w:rPr>
      <w:rFonts w:ascii="Times New Roman" w:hAnsi="Times New Roman"/>
      <w:sz w:val="24"/>
    </w:rPr>
  </w:style>
  <w:style w:type="character" w:styleId="1438">
    <w:name w:val="HTML 打字机1"/>
    <w:next w:val="1438"/>
    <w:link w:val="1007"/>
    <w:uiPriority w:val="99"/>
    <w:qFormat/>
    <w:rPr>
      <w:rFonts w:ascii="宋体" w:hAnsi="宋体" w:eastAsia="宋体" w:cs="宋体"/>
      <w:sz w:val="24"/>
      <w:szCs w:val="24"/>
    </w:rPr>
  </w:style>
  <w:style w:type="paragraph" w:styleId="1439">
    <w:name w:val="普通文字"/>
    <w:basedOn w:val="1007"/>
    <w:next w:val="1007"/>
    <w:link w:val="1007"/>
    <w:uiPriority w:val="99"/>
    <w:qFormat/>
    <w:rPr>
      <w:rFonts w:ascii="宋体" w:hAnsi="Times New Roman" w:eastAsia="宋体" w:cs="Times New Roman"/>
      <w:sz w:val="24"/>
      <w:szCs w:val="20"/>
    </w:rPr>
  </w:style>
  <w:style w:type="paragraph" w:styleId="1440">
    <w:name w:val="二级条标题"/>
    <w:basedOn w:val="1007"/>
    <w:next w:val="1007"/>
    <w:link w:val="1007"/>
    <w:qFormat/>
    <w:pPr>
      <w:ind w:left="375" w:hanging="375"/>
      <w:widowControl/>
      <w:tabs>
        <w:tab w:val="left" w:pos="375" w:leader="none"/>
        <w:tab w:val="left" w:pos="2940" w:leader="none"/>
      </w:tabs>
      <w:outlineLvl w:val="3"/>
    </w:pPr>
    <w:rPr>
      <w:rFonts w:ascii="黑体" w:hAnsi="Calibri" w:eastAsia="黑体"/>
      <w:szCs w:val="20"/>
    </w:rPr>
  </w:style>
  <w:style w:type="paragraph" w:styleId="1441">
    <w:name w:val="ds-markdown-paragraph"/>
    <w:basedOn w:val="1007"/>
    <w:next w:val="1441"/>
    <w:link w:val="1007"/>
    <w:qFormat/>
    <w:pPr>
      <w:jc w:val="left"/>
      <w:spacing w:before="100" w:beforeAutospacing="1" w:after="100" w:afterAutospacing="1"/>
      <w:widowControl/>
    </w:pPr>
    <w:rPr>
      <w:rFonts w:ascii="宋体" w:hAnsi="宋体" w:cs="宋体"/>
      <w:sz w:val="24"/>
    </w:rPr>
  </w:style>
  <w:style w:type="character" w:styleId="1442">
    <w:name w:val="NormalCharacter1"/>
    <w:next w:val="1442"/>
    <w:link w:val="1443"/>
    <w:uiPriority w:val="99"/>
    <w:qFormat/>
    <w:rPr>
      <w:sz w:val="20"/>
      <w:szCs w:val="20"/>
    </w:rPr>
  </w:style>
  <w:style w:type="paragraph" w:styleId="1443">
    <w:name w:val="UserStyle_4"/>
    <w:basedOn w:val="1007"/>
    <w:next w:val="1443"/>
    <w:link w:val="1442"/>
    <w:uiPriority w:val="99"/>
    <w:qFormat/>
    <w:rPr>
      <w:sz w:val="20"/>
      <w:szCs w:val="20"/>
    </w:rPr>
  </w:style>
  <w:style w:type="paragraph" w:styleId="1444">
    <w:name w:val="页眉11"/>
    <w:basedOn w:val="1007"/>
    <w:next w:val="1444"/>
    <w:link w:val="1007"/>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1445">
    <w:name w:val="正文首行缩进 211"/>
    <w:basedOn w:val="1446"/>
    <w:next w:val="1445"/>
    <w:link w:val="1007"/>
    <w:qFormat/>
    <w:pPr>
      <w:ind w:left="420" w:firstLine="420"/>
      <w:spacing w:after="120"/>
    </w:pPr>
    <w:rPr>
      <w:rFonts w:ascii="Calibri" w:hAnsi="Calibri" w:eastAsia="Arial"/>
      <w:b w:val="0"/>
      <w:sz w:val="21"/>
      <w:szCs w:val="22"/>
    </w:rPr>
  </w:style>
  <w:style w:type="paragraph" w:styleId="1446">
    <w:name w:val="正文文本缩进11"/>
    <w:basedOn w:val="1007"/>
    <w:next w:val="1447"/>
    <w:link w:val="1007"/>
    <w:qFormat/>
    <w:pPr>
      <w:ind w:firstLine="576"/>
    </w:pPr>
    <w:rPr>
      <w:rFonts w:ascii="Times New Roman" w:hAnsi="Times New Roman" w:eastAsia="宋体"/>
      <w:b/>
      <w:sz w:val="30"/>
      <w:szCs w:val="20"/>
    </w:rPr>
  </w:style>
  <w:style w:type="paragraph" w:styleId="1447">
    <w:name w:val="寄信人地址11"/>
    <w:basedOn w:val="1007"/>
    <w:next w:val="1447"/>
    <w:link w:val="1007"/>
    <w:qFormat/>
    <w:rPr>
      <w:rFonts w:ascii="Arial" w:hAnsi="Arial"/>
    </w:rPr>
  </w:style>
  <w:style w:type="paragraph" w:styleId="1448">
    <w:name w:val="文本块1"/>
    <w:basedOn w:val="1007"/>
    <w:next w:val="1448"/>
    <w:link w:val="1007"/>
    <w:qFormat/>
    <w:pPr>
      <w:ind w:left="420" w:right="33"/>
      <w:jc w:val="left"/>
    </w:pPr>
    <w:rPr>
      <w:rFonts w:ascii="Times New Roman" w:hAnsi="Times New Roman" w:eastAsia="宋体" w:cs="Times New Roman"/>
      <w:sz w:val="24"/>
      <w:szCs w:val="20"/>
    </w:rPr>
  </w:style>
  <w:style w:type="character" w:styleId="1449">
    <w:name w:val="强调1"/>
    <w:next w:val="1449"/>
    <w:link w:val="1007"/>
    <w:qFormat/>
    <w:rPr>
      <w:sz w:val="21"/>
      <w:lang w:val="en-US" w:eastAsia="zh-CN" w:bidi="ar-SA"/>
    </w:rPr>
  </w:style>
  <w:style w:type="paragraph" w:styleId="1450">
    <w:name w:val="页脚11"/>
    <w:basedOn w:val="1007"/>
    <w:next w:val="1451"/>
    <w:link w:val="1007"/>
    <w:qFormat/>
    <w:pPr>
      <w:jc w:val="left"/>
      <w:tabs>
        <w:tab w:val="center" w:pos="4153" w:leader="none"/>
        <w:tab w:val="right" w:pos="8306" w:leader="none"/>
      </w:tabs>
    </w:pPr>
    <w:rPr>
      <w:rFonts w:ascii="Times New Roman" w:hAnsi="Times New Roman" w:eastAsia="宋体"/>
      <w:sz w:val="18"/>
      <w:szCs w:val="20"/>
    </w:rPr>
  </w:style>
  <w:style w:type="paragraph" w:styleId="1451">
    <w:name w:val="明显引用1"/>
    <w:next w:val="1007"/>
    <w:link w:val="1007"/>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452">
    <w:name w:val="标题 21"/>
    <w:basedOn w:val="1007"/>
    <w:next w:val="1007"/>
    <w:link w:val="1007"/>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1453">
    <w:name w:val="Blockquote"/>
    <w:basedOn w:val="1007"/>
    <w:next w:val="1453"/>
    <w:link w:val="1007"/>
    <w:qFormat/>
    <w:pPr>
      <w:ind w:left="360" w:right="360"/>
      <w:jc w:val="left"/>
      <w:spacing w:before="100" w:after="100"/>
    </w:pPr>
    <w:rPr>
      <w:rFonts w:ascii="Cambria" w:hAnsi="Cambria" w:eastAsia="华文细黑" w:cs="Cambria"/>
      <w:sz w:val="24"/>
      <w:szCs w:val="20"/>
    </w:rPr>
  </w:style>
  <w:style w:type="paragraph" w:styleId="1454">
    <w:name w:val="列表段落1"/>
    <w:basedOn w:val="1007"/>
    <w:next w:val="1454"/>
    <w:link w:val="1007"/>
    <w:qFormat/>
    <w:pPr>
      <w:ind w:firstLine="420"/>
    </w:pPr>
    <w:rPr>
      <w:rFonts w:ascii="Calibri" w:hAnsi="Calibri"/>
      <w:szCs w:val="22"/>
    </w:rPr>
  </w:style>
  <w:style w:type="character" w:styleId="1455" w:default="1">
    <w:name w:val="Default Paragraph Font"/>
    <w:uiPriority w:val="1"/>
    <w:semiHidden/>
    <w:unhideWhenUsed/>
  </w:style>
  <w:style w:type="numbering" w:styleId="1456" w:default="1">
    <w:name w:val="No List"/>
    <w:uiPriority w:val="99"/>
    <w:semiHidden/>
    <w:unhideWhenUsed/>
  </w:style>
  <w:style w:type="table" w:styleId="14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7</cp:revision>
  <dcterms:created xsi:type="dcterms:W3CDTF">2018-08-28T09:23:00Z</dcterms:created>
  <dcterms:modified xsi:type="dcterms:W3CDTF">2026-07-07T03:35:30Z</dcterms:modified>
</cp:coreProperties>
</file>