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cs="宋体"/>
          <w:b/>
          <w:bCs/>
          <w:color w:val="auto"/>
          <w:sz w:val="60"/>
          <w:szCs w:val="60"/>
          <w:highlight w:val="none"/>
        </w:rPr>
      </w:pPr>
      <w:r>
        <w:rPr>
          <w:rFonts w:ascii="宋体" w:hAnsi="宋体" w:cs="宋体"/>
          <w:b/>
          <w:bCs/>
          <w:color w:val="auto"/>
          <w:sz w:val="60"/>
          <w:szCs w:val="60"/>
          <w:highlight w:val="none"/>
        </w:rPr>
        <w:t xml:space="preserve">常州市政府采购项目</w:t>
      </w:r>
      <w:r/>
    </w:p>
    <w:p>
      <w:pPr>
        <w:ind w:left="-4" w:firstLine="4"/>
        <w:jc w:val="center"/>
        <w:rPr>
          <w:rFonts w:ascii="宋体" w:hAnsi="宋体"/>
          <w:bCs/>
          <w:color w:val="auto"/>
          <w:sz w:val="36"/>
          <w:szCs w:val="36"/>
          <w:highlight w:val="none"/>
        </w:rPr>
      </w:pPr>
      <w:r>
        <w:rPr>
          <w:rFonts w:hint="eastAsia" w:ascii="宋体" w:hAnsi="宋体" w:cs="宋体"/>
          <w:b/>
          <w:bCs/>
          <w:color w:val="auto"/>
          <w:sz w:val="60"/>
          <w:szCs w:val="60"/>
          <w:highlight w:val="none"/>
        </w:rPr>
        <w:t xml:space="preserve">竞争性磋商文件</w:t>
      </w:r>
      <w:r/>
    </w:p>
    <w:p>
      <w:pPr>
        <w:pStyle w:val="1092"/>
        <w:keepLines w:val="0"/>
        <w:keepNext w:val="0"/>
        <w:pageBreakBefore w:val="0"/>
        <w:spacing w:line="1000" w:lineRule="exact"/>
        <w:widowControl w:val="off"/>
        <w:rPr>
          <w:color w:val="auto"/>
          <w:highlight w:val="none"/>
        </w:rPr>
      </w:pPr>
      <w:r>
        <w:rPr>
          <w:color w:val="auto"/>
          <w:highlight w:val="none"/>
        </w:rPr>
      </w:r>
      <w:r/>
    </w:p>
    <w:p>
      <w:pPr>
        <w:pStyle w:val="949"/>
        <w:jc w:val="both"/>
        <w:keepLines w:val="0"/>
        <w:keepNext w:val="0"/>
        <w:pageBreakBefore w:val="0"/>
        <w:spacing w:line="1000" w:lineRule="exact"/>
        <w:widowControl w:val="off"/>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pStyle w:val="1092"/>
        <w:rPr>
          <w:color w:val="auto"/>
          <w:highlight w:val="none"/>
        </w:rPr>
      </w:pPr>
      <w:r>
        <w:rPr>
          <w:color w:val="auto"/>
          <w:highlight w:val="none"/>
        </w:rPr>
      </w:r>
      <w:r/>
    </w:p>
    <w:p>
      <w:pPr>
        <w:ind w:left="2558" w:hanging="1600"/>
        <w:jc w:val="left"/>
        <w:keepLines w:val="0"/>
        <w:keepNext w:val="0"/>
        <w:pageBreakBefore w:val="0"/>
        <w:spacing w:line="1000" w:lineRule="exact"/>
        <w:widowControl w:val="off"/>
        <w:tabs>
          <w:tab w:val="left" w:pos="3240" w:leader="none"/>
          <w:tab w:val="left" w:pos="3420" w:leader="none"/>
        </w:tabs>
        <w:rPr>
          <w:rFonts w:ascii="宋体" w:hAnsi="宋体"/>
          <w:bCs/>
          <w:color w:val="auto"/>
          <w:sz w:val="32"/>
          <w:szCs w:val="32"/>
          <w:highlight w:val="none"/>
        </w:rPr>
      </w:pPr>
      <w:r>
        <w:rPr>
          <w:rFonts w:ascii="宋体" w:hAnsi="宋体"/>
          <w:bCs/>
          <w:color w:val="auto"/>
          <w:sz w:val="32"/>
          <w:szCs w:val="32"/>
          <w:highlight w:val="none"/>
        </w:rPr>
        <w:t xml:space="preserve">项目名称：</w:t>
      </w:r>
      <w:r>
        <w:rPr>
          <w:rFonts w:hint="eastAsia" w:ascii="宋体" w:hAnsi="宋体"/>
          <w:bCs/>
          <w:color w:val="auto"/>
          <w:sz w:val="32"/>
          <w:szCs w:val="32"/>
          <w:highlight w:val="none"/>
        </w:rPr>
        <w:t xml:space="preserve">钟楼区2025年度变更调查及2026年日常变</w:t>
      </w:r>
      <w:r>
        <w:rPr>
          <w:rFonts w:hint="eastAsia" w:ascii="宋体" w:hAnsi="宋体"/>
          <w:bCs/>
          <w:color w:val="auto"/>
          <w:sz w:val="32"/>
          <w:szCs w:val="32"/>
          <w:highlight w:val="none"/>
          <w:lang w:val="en-US" w:eastAsia="zh-CN"/>
        </w:rPr>
        <w:t xml:space="preserve">更</w:t>
      </w:r>
      <w:r>
        <w:rPr>
          <w:rFonts w:hint="eastAsia" w:ascii="宋体" w:hAnsi="宋体"/>
          <w:bCs/>
          <w:color w:val="auto"/>
          <w:sz w:val="32"/>
          <w:szCs w:val="32"/>
          <w:highlight w:val="none"/>
        </w:rPr>
        <w:t xml:space="preserve">调查、自然资源常态化巡查监测、林草湿调查工作</w:t>
      </w:r>
      <w:r/>
    </w:p>
    <w:p>
      <w:pPr>
        <w:ind w:firstLine="960"/>
        <w:jc w:val="left"/>
        <w:keepLines w:val="0"/>
        <w:keepNext w:val="0"/>
        <w:pageBreakBefore w:val="0"/>
        <w:spacing w:line="1000" w:lineRule="exact"/>
        <w:widowControl w:val="off"/>
        <w:tabs>
          <w:tab w:val="left" w:pos="3240" w:leader="none"/>
          <w:tab w:val="left" w:pos="3420" w:leader="none"/>
        </w:tabs>
        <w:rPr>
          <w:rFonts w:hint="eastAsia" w:ascii="宋体" w:hAnsi="宋体" w:eastAsia="宋体"/>
          <w:bCs/>
          <w:color w:val="auto"/>
          <w:sz w:val="32"/>
          <w:szCs w:val="32"/>
          <w:highlight w:val="none"/>
          <w:lang w:val="en-US" w:eastAsia="zh-CN"/>
        </w:rPr>
      </w:pPr>
      <w:r>
        <w:rPr>
          <w:rFonts w:ascii="宋体" w:hAnsi="宋体"/>
          <w:bCs/>
          <w:color w:val="auto"/>
          <w:sz w:val="32"/>
          <w:szCs w:val="32"/>
          <w:highlight w:val="none"/>
        </w:rPr>
        <w:t xml:space="preserve">项目编号：</w:t>
      </w:r>
      <w:r>
        <w:rPr>
          <w:rFonts w:hint="eastAsia" w:ascii="宋体" w:hAnsi="宋体"/>
          <w:bCs/>
          <w:color w:val="auto"/>
          <w:sz w:val="32"/>
          <w:szCs w:val="32"/>
          <w:highlight w:val="none"/>
          <w:lang w:eastAsia="zh-CN"/>
        </w:rPr>
        <w:t xml:space="preserve">JSZC-320404-CYXM-C2026-0002</w:t>
      </w:r>
      <w:r/>
    </w:p>
    <w:p>
      <w:pPr>
        <w:ind w:firstLine="960"/>
        <w:jc w:val="left"/>
        <w:keepLines w:val="0"/>
        <w:keepNext w:val="0"/>
        <w:pageBreakBefore w:val="0"/>
        <w:spacing w:line="1000" w:lineRule="exact"/>
        <w:widowControl w:val="off"/>
        <w:tabs>
          <w:tab w:val="left" w:pos="3240" w:leader="none"/>
          <w:tab w:val="left" w:pos="3420" w:leader="none"/>
        </w:tabs>
        <w:rPr>
          <w:rFonts w:ascii="宋体" w:hAnsi="宋体"/>
          <w:bCs/>
          <w:color w:val="auto"/>
          <w:sz w:val="32"/>
          <w:szCs w:val="32"/>
          <w:highlight w:val="none"/>
        </w:rPr>
      </w:pPr>
      <w:r>
        <w:rPr>
          <w:rFonts w:ascii="宋体" w:hAnsi="宋体"/>
          <w:bCs/>
          <w:color w:val="auto"/>
          <w:sz w:val="32"/>
          <w:szCs w:val="32"/>
          <w:highlight w:val="none"/>
        </w:rPr>
        <w:t xml:space="preserve">采</w:t>
      </w:r>
      <w:r>
        <w:rPr>
          <w:rFonts w:hint="eastAsia" w:ascii="宋体" w:hAnsi="宋体"/>
          <w:bCs/>
          <w:color w:val="auto"/>
          <w:sz w:val="32"/>
          <w:szCs w:val="32"/>
          <w:highlight w:val="none"/>
          <w:lang w:val="en-US" w:eastAsia="zh-CN"/>
        </w:rPr>
        <w:t xml:space="preserve"> </w:t>
      </w:r>
      <w:r>
        <w:rPr>
          <w:rFonts w:ascii="宋体" w:hAnsi="宋体"/>
          <w:bCs/>
          <w:color w:val="auto"/>
          <w:sz w:val="32"/>
          <w:szCs w:val="32"/>
          <w:highlight w:val="none"/>
        </w:rPr>
        <w:t xml:space="preserve">购</w:t>
      </w:r>
      <w:r>
        <w:rPr>
          <w:rFonts w:hint="eastAsia" w:ascii="宋体" w:hAnsi="宋体"/>
          <w:bCs/>
          <w:color w:val="auto"/>
          <w:sz w:val="32"/>
          <w:szCs w:val="32"/>
          <w:highlight w:val="none"/>
          <w:lang w:val="en-US" w:eastAsia="zh-CN"/>
        </w:rPr>
        <w:t xml:space="preserve"> </w:t>
      </w:r>
      <w:r>
        <w:rPr>
          <w:rFonts w:ascii="宋体" w:hAnsi="宋体"/>
          <w:bCs/>
          <w:color w:val="auto"/>
          <w:sz w:val="32"/>
          <w:szCs w:val="32"/>
          <w:highlight w:val="none"/>
        </w:rPr>
        <w:t xml:space="preserve">人：</w:t>
      </w:r>
      <w:r>
        <w:rPr>
          <w:rFonts w:hint="eastAsia" w:ascii="宋体" w:hAnsi="宋体"/>
          <w:bCs/>
          <w:color w:val="auto"/>
          <w:sz w:val="32"/>
          <w:szCs w:val="32"/>
          <w:highlight w:val="none"/>
        </w:rPr>
        <w:t xml:space="preserve">常州市钟楼区人民政府办公室</w:t>
      </w:r>
      <w:r/>
    </w:p>
    <w:p>
      <w:pPr>
        <w:ind w:firstLine="960"/>
        <w:jc w:val="left"/>
        <w:keepLines w:val="0"/>
        <w:keepNext w:val="0"/>
        <w:pageBreakBefore w:val="0"/>
        <w:spacing w:line="1000" w:lineRule="exact"/>
        <w:widowControl w:val="off"/>
        <w:tabs>
          <w:tab w:val="left" w:pos="3240" w:leader="none"/>
          <w:tab w:val="left" w:pos="3420" w:leader="none"/>
        </w:tabs>
        <w:rPr>
          <w:rFonts w:ascii="宋体" w:hAnsi="宋体"/>
          <w:bCs/>
          <w:color w:val="auto"/>
          <w:sz w:val="32"/>
          <w:szCs w:val="32"/>
          <w:highlight w:val="none"/>
        </w:rPr>
      </w:pPr>
      <w:r>
        <w:rPr>
          <w:rFonts w:ascii="宋体" w:hAnsi="宋体"/>
          <w:bCs/>
          <w:color w:val="auto"/>
          <w:sz w:val="32"/>
          <w:szCs w:val="32"/>
          <w:highlight w:val="none"/>
        </w:rPr>
        <w:t xml:space="preserve">代理机构：</w:t>
      </w:r>
      <w:r>
        <w:rPr>
          <w:rFonts w:hint="eastAsia" w:ascii="宋体" w:hAnsi="宋体"/>
          <w:bCs/>
          <w:color w:val="auto"/>
          <w:sz w:val="32"/>
          <w:szCs w:val="32"/>
          <w:highlight w:val="none"/>
        </w:rPr>
        <w:t xml:space="preserve">江苏畅誉项目管理有限公司</w:t>
      </w:r>
      <w:r/>
    </w:p>
    <w:p>
      <w:pPr>
        <w:jc w:val="left"/>
        <w:widowControl/>
        <w:rPr>
          <w:rFonts w:ascii="宋体" w:hAnsi="宋体" w:cs="宋体"/>
          <w:color w:val="auto"/>
          <w:sz w:val="24"/>
          <w:highlight w:val="none"/>
        </w:rPr>
      </w:pPr>
      <w:r>
        <w:rPr>
          <w:rFonts w:ascii="宋体" w:hAnsi="宋体" w:cs="宋体"/>
          <w:color w:val="auto"/>
          <w:sz w:val="24"/>
          <w:highlight w:val="none"/>
        </w:rPr>
      </w:r>
      <w:r/>
    </w:p>
    <w:p>
      <w:pPr>
        <w:pStyle w:val="1092"/>
        <w:spacing w:line="360" w:lineRule="auto"/>
        <w:rPr>
          <w:rFonts w:ascii="宋体" w:hAnsi="宋体" w:cs="宋体"/>
          <w:color w:val="auto"/>
          <w:highlight w:val="none"/>
        </w:rPr>
      </w:pPr>
      <w:r>
        <w:rPr>
          <w:rFonts w:ascii="宋体" w:hAnsi="宋体" w:cs="宋体"/>
          <w:color w:val="auto"/>
          <w:highlight w:val="none"/>
        </w:rPr>
      </w:r>
      <w:r/>
    </w:p>
    <w:p>
      <w:pPr>
        <w:pStyle w:val="1092"/>
        <w:spacing w:line="360" w:lineRule="auto"/>
        <w:rPr>
          <w:rFonts w:ascii="宋体" w:hAnsi="宋体" w:cs="宋体"/>
          <w:color w:val="auto"/>
          <w:highlight w:val="none"/>
        </w:rPr>
      </w:pPr>
      <w:r>
        <w:rPr>
          <w:rFonts w:ascii="宋体" w:hAnsi="宋体" w:cs="宋体"/>
          <w:color w:val="auto"/>
          <w:highlight w:val="none"/>
        </w:rPr>
      </w:r>
      <w:r/>
    </w:p>
    <w:p>
      <w:pPr>
        <w:pStyle w:val="1092"/>
        <w:spacing w:line="360" w:lineRule="auto"/>
        <w:rPr>
          <w:rFonts w:ascii="宋体" w:hAnsi="宋体" w:cs="宋体"/>
          <w:color w:val="auto"/>
          <w:highlight w:val="none"/>
        </w:rPr>
      </w:pPr>
      <w:r>
        <w:rPr>
          <w:rFonts w:ascii="宋体" w:hAnsi="宋体" w:cs="宋体"/>
          <w:color w:val="auto"/>
          <w:highlight w:val="none"/>
        </w:rPr>
      </w:r>
      <w:r/>
    </w:p>
    <w:p>
      <w:pPr>
        <w:pStyle w:val="1092"/>
        <w:spacing w:line="360" w:lineRule="auto"/>
        <w:rPr>
          <w:rFonts w:ascii="宋体" w:hAnsi="宋体" w:cs="宋体"/>
          <w:color w:val="auto"/>
          <w:highlight w:val="none"/>
        </w:rPr>
      </w:pPr>
      <w:r>
        <w:rPr>
          <w:rFonts w:ascii="宋体" w:hAnsi="宋体" w:cs="宋体"/>
          <w:color w:val="auto"/>
          <w:highlight w:val="none"/>
        </w:rPr>
      </w:r>
      <w:r/>
    </w:p>
    <w:p>
      <w:pPr>
        <w:pStyle w:val="1092"/>
        <w:spacing w:line="360" w:lineRule="auto"/>
        <w:rPr>
          <w:rFonts w:ascii="宋体" w:hAnsi="宋体" w:cs="宋体"/>
          <w:color w:val="auto"/>
          <w:highlight w:val="none"/>
        </w:rPr>
      </w:pPr>
      <w:r>
        <w:rPr>
          <w:rFonts w:ascii="宋体" w:hAnsi="宋体" w:cs="宋体"/>
          <w:color w:val="auto"/>
          <w:highlight w:val="none"/>
        </w:rPr>
      </w:r>
      <w:r/>
    </w:p>
    <w:p>
      <w:pPr>
        <w:pStyle w:val="1092"/>
        <w:spacing w:line="360" w:lineRule="auto"/>
        <w:rPr>
          <w:rFonts w:ascii="宋体" w:hAnsi="宋体" w:cs="宋体"/>
          <w:color w:val="auto"/>
          <w:highlight w:val="none"/>
        </w:rPr>
      </w:pPr>
      <w:r>
        <w:rPr>
          <w:rFonts w:ascii="宋体" w:hAnsi="宋体" w:cs="宋体"/>
          <w:color w:val="auto"/>
          <w:highlight w:val="none"/>
        </w:rPr>
      </w:r>
      <w:r/>
    </w:p>
    <w:p>
      <w:pPr>
        <w:pStyle w:val="1092"/>
        <w:spacing w:line="360" w:lineRule="auto"/>
        <w:rPr>
          <w:rFonts w:ascii="宋体" w:hAnsi="宋体" w:cs="宋体"/>
          <w:color w:val="auto"/>
          <w:highlight w:val="none"/>
        </w:rPr>
      </w:pPr>
      <w:r>
        <w:rPr>
          <w:rFonts w:ascii="宋体" w:hAnsi="宋体" w:cs="宋体"/>
          <w:color w:val="auto"/>
          <w:highlight w:val="none"/>
        </w:rPr>
      </w:r>
      <w:r/>
    </w:p>
    <w:p>
      <w:pPr>
        <w:pStyle w:val="1092"/>
        <w:spacing w:line="360" w:lineRule="auto"/>
        <w:rPr>
          <w:rFonts w:ascii="宋体" w:hAnsi="宋体" w:cs="宋体"/>
          <w:color w:val="auto"/>
          <w:highlight w:val="none"/>
        </w:rPr>
      </w:pPr>
      <w:r>
        <w:rPr>
          <w:rFonts w:ascii="宋体" w:hAnsi="宋体" w:cs="宋体"/>
          <w:color w:val="auto"/>
          <w:highlight w:val="none"/>
        </w:rPr>
      </w:r>
      <w:r/>
    </w:p>
    <w:p>
      <w:pPr>
        <w:pStyle w:val="1092"/>
        <w:spacing w:line="360" w:lineRule="auto"/>
        <w:rPr>
          <w:rFonts w:ascii="宋体" w:hAnsi="宋体" w:cs="宋体"/>
          <w:color w:val="auto"/>
          <w:highlight w:val="none"/>
        </w:rPr>
      </w:pPr>
      <w:r>
        <w:rPr>
          <w:rFonts w:ascii="宋体" w:hAnsi="宋体" w:cs="宋体"/>
          <w:color w:val="auto"/>
          <w:highlight w:val="none"/>
        </w:rPr>
      </w:r>
      <w:r/>
    </w:p>
    <w:p>
      <w:pPr>
        <w:jc w:val="center"/>
        <w:spacing w:line="360" w:lineRule="auto"/>
        <w:rPr>
          <w:rFonts w:hint="eastAsia" w:ascii="宋体" w:hAnsi="宋体" w:cs="宋体"/>
          <w:b/>
          <w:color w:val="auto"/>
          <w:sz w:val="36"/>
          <w:szCs w:val="36"/>
          <w:highlight w:val="none"/>
        </w:rPr>
        <w:outlineLvl w:val="0"/>
      </w:pPr>
      <w:r/>
      <w:bookmarkStart w:id="0" w:name="_Toc104818924"/>
      <w:r/>
      <w:bookmarkStart w:id="1" w:name="_Toc5303"/>
      <w:r>
        <w:rPr>
          <w:rFonts w:hint="eastAsia" w:ascii="宋体" w:hAnsi="宋体" w:cs="宋体"/>
          <w:b/>
          <w:color w:val="auto"/>
          <w:sz w:val="36"/>
          <w:szCs w:val="36"/>
          <w:highlight w:val="none"/>
        </w:rPr>
        <w:t xml:space="preserve">目      录</w:t>
      </w:r>
      <w:bookmarkEnd w:id="0"/>
      <w:r/>
      <w:bookmarkEnd w:id="1"/>
      <w:r/>
      <w:r/>
    </w:p>
    <w:p>
      <w:pPr>
        <w:jc w:val="center"/>
        <w:spacing w:line="360" w:lineRule="auto"/>
        <w:rPr>
          <w:rFonts w:ascii="宋体" w:hAnsi="宋体" w:cs="宋体"/>
          <w:b/>
          <w:color w:val="auto"/>
          <w:sz w:val="36"/>
          <w:szCs w:val="36"/>
          <w:highlight w:val="none"/>
        </w:rPr>
        <w:outlineLvl w:val="0"/>
      </w:pPr>
      <w:r>
        <w:rPr>
          <w:rFonts w:hint="eastAsia" w:ascii="宋体" w:hAnsi="宋体" w:cs="宋体"/>
          <w:color w:val="auto"/>
          <w:highlight w:val="none"/>
        </w:rPr>
        <w:fldChar w:fldCharType="begin"/>
      </w:r>
      <w:r>
        <w:rPr>
          <w:rFonts w:hint="eastAsia" w:ascii="宋体" w:hAnsi="宋体" w:cs="宋体"/>
          <w:color w:val="auto"/>
          <w:highlight w:val="none"/>
        </w:rPr>
        <w:instrText xml:space="preserve"> TOC \o "1-1" \h \z \u </w:instrText>
      </w:r>
      <w:r>
        <w:rPr>
          <w:rFonts w:hint="eastAsia" w:ascii="宋体" w:hAnsi="宋体" w:cs="宋体"/>
          <w:color w:val="auto"/>
          <w:highlight w:val="none"/>
        </w:rPr>
        <w:fldChar w:fldCharType="separate"/>
      </w:r>
      <w:r/>
    </w:p>
    <w:p>
      <w:pPr>
        <w:pStyle w:val="940"/>
        <w:keepLines w:val="0"/>
        <w:keepNext w:val="0"/>
        <w:pageBreakBefore w:val="0"/>
        <w:spacing w:line="480" w:lineRule="auto"/>
        <w:widowControl w:val="off"/>
        <w:tabs>
          <w:tab w:val="clear" w:pos="1050" w:leader="none"/>
          <w:tab w:val="clear" w:pos="8937" w:leader="none"/>
          <w:tab w:val="right" w:pos="9073" w:leader="dot"/>
        </w:tabs>
        <w:rPr>
          <w:color w:val="auto"/>
          <w:highlight w:val="none"/>
        </w:rPr>
      </w:pPr>
      <w:r>
        <w:rPr>
          <w:color w:val="auto"/>
          <w:highlight w:val="none"/>
        </w:rPr>
        <w:fldChar w:fldCharType="begin"/>
      </w:r>
      <w:r>
        <w:rPr>
          <w:color w:val="auto"/>
          <w:highlight w:val="none"/>
        </w:rPr>
        <w:instrText xml:space="preserve"> HYPERLINK \l "_Toc24759" </w:instrText>
      </w:r>
      <w:r>
        <w:rPr>
          <w:color w:val="auto"/>
          <w:highlight w:val="none"/>
        </w:rPr>
        <w:fldChar w:fldCharType="separate"/>
      </w:r>
      <w:r>
        <w:rPr>
          <w:color w:val="auto"/>
          <w:szCs w:val="36"/>
          <w:highlight w:val="none"/>
        </w:rPr>
        <w:t xml:space="preserve">第一章   </w:t>
      </w:r>
      <w:r>
        <w:rPr>
          <w:rFonts w:hint="eastAsia" w:cs="宋体"/>
          <w:color w:val="auto"/>
          <w:szCs w:val="36"/>
          <w:highlight w:val="none"/>
        </w:rPr>
        <w:t xml:space="preserve">磋商邀请</w:t>
      </w:r>
      <w:r>
        <w:rPr>
          <w:color w:val="auto"/>
          <w:highlight w:val="none"/>
        </w:rPr>
        <w:tab/>
      </w:r>
      <w:r>
        <w:rPr>
          <w:rFonts w:hint="eastAsia"/>
          <w:color w:val="auto"/>
          <w:highlight w:val="none"/>
          <w:lang w:val="en-US" w:eastAsia="zh-CN"/>
        </w:rPr>
        <w:t xml:space="preserve">3</w:t>
      </w:r>
      <w:r>
        <w:rPr>
          <w:color w:val="auto"/>
          <w:highlight w:val="none"/>
        </w:rPr>
        <w:fldChar w:fldCharType="end"/>
      </w:r>
      <w:r/>
    </w:p>
    <w:p>
      <w:pPr>
        <w:pStyle w:val="940"/>
        <w:keepLines w:val="0"/>
        <w:keepNext w:val="0"/>
        <w:pageBreakBefore w:val="0"/>
        <w:spacing w:line="480" w:lineRule="auto"/>
        <w:widowControl w:val="off"/>
        <w:tabs>
          <w:tab w:val="clear" w:pos="1050" w:leader="none"/>
          <w:tab w:val="clear" w:pos="8937" w:leader="none"/>
          <w:tab w:val="right" w:pos="9073" w:leader="dot"/>
        </w:tabs>
        <w:rPr>
          <w:color w:val="auto"/>
          <w:highlight w:val="none"/>
        </w:rPr>
      </w:pPr>
      <w:r>
        <w:rPr>
          <w:color w:val="auto"/>
          <w:highlight w:val="none"/>
        </w:rPr>
        <w:fldChar w:fldCharType="begin"/>
      </w:r>
      <w:r>
        <w:rPr>
          <w:color w:val="auto"/>
          <w:highlight w:val="none"/>
        </w:rPr>
        <w:instrText xml:space="preserve"> HYPERLINK \l "_Toc26156" </w:instrText>
      </w:r>
      <w:r>
        <w:rPr>
          <w:color w:val="auto"/>
          <w:highlight w:val="none"/>
        </w:rPr>
        <w:fldChar w:fldCharType="separate"/>
      </w:r>
      <w:r>
        <w:rPr>
          <w:rFonts w:hint="eastAsia" w:cs="宋体"/>
          <w:color w:val="auto"/>
          <w:szCs w:val="36"/>
          <w:highlight w:val="none"/>
        </w:rPr>
        <w:t xml:space="preserve">第二章   供应商须知</w:t>
      </w:r>
      <w:r>
        <w:rPr>
          <w:color w:val="auto"/>
          <w:highlight w:val="none"/>
        </w:rPr>
        <w:tab/>
      </w:r>
      <w:r>
        <w:rPr>
          <w:rFonts w:hint="eastAsia"/>
          <w:color w:val="auto"/>
          <w:highlight w:val="none"/>
          <w:lang w:val="en-US" w:eastAsia="zh-CN"/>
        </w:rPr>
        <w:t xml:space="preserve">9</w:t>
      </w:r>
      <w:r>
        <w:rPr>
          <w:color w:val="auto"/>
          <w:highlight w:val="none"/>
        </w:rPr>
        <w:fldChar w:fldCharType="end"/>
      </w:r>
      <w:r/>
    </w:p>
    <w:p>
      <w:pPr>
        <w:pStyle w:val="940"/>
        <w:keepLines w:val="0"/>
        <w:keepNext w:val="0"/>
        <w:pageBreakBefore w:val="0"/>
        <w:spacing w:line="480" w:lineRule="auto"/>
        <w:widowControl w:val="off"/>
        <w:tabs>
          <w:tab w:val="clear" w:pos="1050" w:leader="none"/>
          <w:tab w:val="clear" w:pos="8937" w:leader="none"/>
          <w:tab w:val="right" w:pos="9073" w:leader="dot"/>
        </w:tabs>
        <w:rPr>
          <w:rFonts w:hint="eastAsia" w:eastAsia="宋体"/>
          <w:color w:val="auto"/>
          <w:highlight w:val="none"/>
          <w:lang w:val="en-US" w:eastAsia="zh-CN"/>
        </w:rPr>
      </w:pPr>
      <w:r>
        <w:rPr>
          <w:color w:val="auto"/>
          <w:highlight w:val="none"/>
        </w:rPr>
        <w:fldChar w:fldCharType="begin"/>
      </w:r>
      <w:r>
        <w:rPr>
          <w:color w:val="auto"/>
          <w:highlight w:val="none"/>
        </w:rPr>
        <w:instrText xml:space="preserve"> HYPERLINK \l "_Toc27679" </w:instrText>
      </w:r>
      <w:r>
        <w:rPr>
          <w:color w:val="auto"/>
          <w:highlight w:val="none"/>
        </w:rPr>
        <w:fldChar w:fldCharType="separate"/>
      </w:r>
      <w:r>
        <w:rPr>
          <w:rFonts w:hint="eastAsia" w:cs="宋体"/>
          <w:color w:val="auto"/>
          <w:szCs w:val="36"/>
          <w:highlight w:val="none"/>
        </w:rPr>
        <w:t xml:space="preserve">第三章   评审程序、评审方法和评审标准</w:t>
      </w:r>
      <w:r>
        <w:rPr>
          <w:color w:val="auto"/>
          <w:highlight w:val="none"/>
        </w:rPr>
        <w:tab/>
      </w:r>
      <w:r>
        <w:rPr>
          <w:rFonts w:hint="eastAsia"/>
          <w:color w:val="auto"/>
          <w:highlight w:val="none"/>
          <w:lang w:val="en-US" w:eastAsia="zh-CN"/>
        </w:rPr>
        <w:t xml:space="preserve">1</w:t>
      </w:r>
      <w:r>
        <w:rPr>
          <w:color w:val="auto"/>
          <w:highlight w:val="none"/>
        </w:rPr>
        <w:fldChar w:fldCharType="end"/>
      </w:r>
      <w:r>
        <w:rPr>
          <w:rFonts w:hint="eastAsia"/>
          <w:color w:val="auto"/>
          <w:highlight w:val="none"/>
          <w:lang w:val="en-US" w:eastAsia="zh-CN"/>
        </w:rPr>
        <w:t xml:space="preserve">9</w:t>
      </w:r>
      <w:r/>
    </w:p>
    <w:p>
      <w:pPr>
        <w:pStyle w:val="940"/>
        <w:keepLines w:val="0"/>
        <w:keepNext w:val="0"/>
        <w:pageBreakBefore w:val="0"/>
        <w:spacing w:line="480" w:lineRule="auto"/>
        <w:widowControl w:val="off"/>
        <w:tabs>
          <w:tab w:val="clear" w:pos="1050" w:leader="none"/>
          <w:tab w:val="clear" w:pos="8937" w:leader="none"/>
          <w:tab w:val="right" w:pos="9073" w:leader="dot"/>
        </w:tabs>
        <w:rPr>
          <w:rFonts w:hint="default" w:eastAsia="宋体"/>
          <w:color w:val="auto"/>
          <w:highlight w:val="none"/>
          <w:lang w:val="en-US" w:eastAsia="zh-CN"/>
        </w:rPr>
      </w:pPr>
      <w:r>
        <w:rPr>
          <w:color w:val="auto"/>
          <w:highlight w:val="none"/>
        </w:rPr>
        <w:fldChar w:fldCharType="begin"/>
      </w:r>
      <w:r>
        <w:rPr>
          <w:color w:val="auto"/>
          <w:highlight w:val="none"/>
        </w:rPr>
        <w:instrText xml:space="preserve"> HYPERLINK \l "_Toc24385" </w:instrText>
      </w:r>
      <w:r>
        <w:rPr>
          <w:color w:val="auto"/>
          <w:highlight w:val="none"/>
        </w:rPr>
        <w:fldChar w:fldCharType="separate"/>
      </w:r>
      <w:r>
        <w:rPr>
          <w:rFonts w:hint="eastAsia" w:cs="宋体"/>
          <w:color w:val="auto"/>
          <w:szCs w:val="36"/>
          <w:highlight w:val="none"/>
        </w:rPr>
        <w:t xml:space="preserve">第四章   采购需求</w:t>
      </w:r>
      <w:r>
        <w:rPr>
          <w:color w:val="auto"/>
          <w:highlight w:val="none"/>
        </w:rPr>
        <w:tab/>
      </w:r>
      <w:r>
        <w:rPr>
          <w:color w:val="auto"/>
          <w:highlight w:val="none"/>
        </w:rPr>
        <w:fldChar w:fldCharType="end"/>
      </w:r>
      <w:r>
        <w:rPr>
          <w:rFonts w:hint="eastAsia"/>
          <w:color w:val="auto"/>
          <w:highlight w:val="none"/>
          <w:lang w:val="en-US" w:eastAsia="zh-CN"/>
        </w:rPr>
        <w:t xml:space="preserve">28</w:t>
      </w:r>
      <w:r/>
    </w:p>
    <w:p>
      <w:pPr>
        <w:pStyle w:val="940"/>
        <w:keepLines w:val="0"/>
        <w:keepNext w:val="0"/>
        <w:pageBreakBefore w:val="0"/>
        <w:spacing w:line="480" w:lineRule="auto"/>
        <w:widowControl w:val="off"/>
        <w:tabs>
          <w:tab w:val="clear" w:pos="1050" w:leader="none"/>
          <w:tab w:val="clear" w:pos="8937" w:leader="none"/>
          <w:tab w:val="right" w:pos="9073" w:leader="dot"/>
        </w:tabs>
        <w:rPr>
          <w:rFonts w:hint="eastAsia" w:eastAsia="宋体"/>
          <w:color w:val="auto"/>
          <w:highlight w:val="none"/>
          <w:lang w:val="en-US" w:eastAsia="zh-CN"/>
        </w:rPr>
      </w:pPr>
      <w:r>
        <w:rPr>
          <w:color w:val="auto"/>
          <w:highlight w:val="none"/>
        </w:rPr>
        <w:fldChar w:fldCharType="begin"/>
      </w:r>
      <w:r>
        <w:rPr>
          <w:color w:val="auto"/>
          <w:highlight w:val="none"/>
        </w:rPr>
        <w:instrText xml:space="preserve"> HYPERLINK \l "_Toc24344" </w:instrText>
      </w:r>
      <w:r>
        <w:rPr>
          <w:color w:val="auto"/>
          <w:highlight w:val="none"/>
        </w:rPr>
        <w:fldChar w:fldCharType="separate"/>
      </w:r>
      <w:r>
        <w:rPr>
          <w:rFonts w:hint="eastAsia" w:cs="宋体"/>
          <w:bCs/>
          <w:color w:val="auto"/>
          <w:szCs w:val="36"/>
          <w:highlight w:val="none"/>
        </w:rPr>
        <w:t xml:space="preserve">第五章   合同主要条款</w:t>
      </w:r>
      <w:r>
        <w:rPr>
          <w:color w:val="auto"/>
          <w:highlight w:val="none"/>
        </w:rPr>
        <w:tab/>
      </w:r>
      <w:r>
        <w:rPr>
          <w:rFonts w:hint="eastAsia"/>
          <w:color w:val="auto"/>
          <w:highlight w:val="none"/>
          <w:lang w:val="en-US" w:eastAsia="zh-CN"/>
        </w:rPr>
        <w:t xml:space="preserve">3</w:t>
      </w:r>
      <w:r>
        <w:rPr>
          <w:color w:val="auto"/>
          <w:highlight w:val="none"/>
        </w:rPr>
        <w:fldChar w:fldCharType="end"/>
      </w:r>
      <w:r>
        <w:rPr>
          <w:rFonts w:hint="eastAsia"/>
          <w:color w:val="auto"/>
          <w:highlight w:val="none"/>
          <w:lang w:val="en-US" w:eastAsia="zh-CN"/>
        </w:rPr>
        <w:t xml:space="preserve">3</w:t>
      </w:r>
      <w:r/>
    </w:p>
    <w:p>
      <w:pPr>
        <w:pStyle w:val="940"/>
        <w:keepLines w:val="0"/>
        <w:keepNext w:val="0"/>
        <w:pageBreakBefore w:val="0"/>
        <w:spacing w:line="480" w:lineRule="auto"/>
        <w:widowControl w:val="off"/>
        <w:tabs>
          <w:tab w:val="clear" w:pos="1050" w:leader="none"/>
          <w:tab w:val="clear" w:pos="8937" w:leader="none"/>
          <w:tab w:val="right" w:pos="9073" w:leader="dot"/>
        </w:tabs>
        <w:rPr>
          <w:rFonts w:hint="default" w:eastAsia="宋体"/>
          <w:color w:val="auto"/>
          <w:highlight w:val="none"/>
          <w:lang w:val="en-US" w:eastAsia="zh-CN"/>
        </w:rPr>
      </w:pPr>
      <w:r>
        <w:rPr>
          <w:color w:val="auto"/>
          <w:highlight w:val="none"/>
        </w:rPr>
        <w:fldChar w:fldCharType="begin"/>
      </w:r>
      <w:r>
        <w:rPr>
          <w:color w:val="auto"/>
          <w:highlight w:val="none"/>
        </w:rPr>
        <w:instrText xml:space="preserve"> HYPERLINK \l "_Toc23378" </w:instrText>
      </w:r>
      <w:r>
        <w:rPr>
          <w:color w:val="auto"/>
          <w:highlight w:val="none"/>
        </w:rPr>
        <w:fldChar w:fldCharType="separate"/>
      </w:r>
      <w:r>
        <w:rPr>
          <w:rFonts w:hint="eastAsia" w:cs="宋体"/>
          <w:color w:val="auto"/>
          <w:szCs w:val="36"/>
          <w:highlight w:val="none"/>
        </w:rPr>
        <w:t xml:space="preserve">第六章   响应文件格式</w:t>
      </w:r>
      <w:r>
        <w:rPr>
          <w:color w:val="auto"/>
          <w:highlight w:val="none"/>
        </w:rPr>
        <w:tab/>
      </w:r>
      <w:r>
        <w:rPr>
          <w:color w:val="auto"/>
          <w:highlight w:val="none"/>
        </w:rPr>
        <w:fldChar w:fldCharType="end"/>
      </w:r>
      <w:r>
        <w:rPr>
          <w:rFonts w:hint="eastAsia"/>
          <w:color w:val="auto"/>
          <w:highlight w:val="none"/>
          <w:lang w:val="en-US" w:eastAsia="zh-CN"/>
        </w:rPr>
        <w:t xml:space="preserve">41</w:t>
      </w:r>
      <w:r/>
    </w:p>
    <w:p>
      <w:pPr>
        <w:rPr>
          <w:rFonts w:hint="eastAsia"/>
          <w:color w:val="auto"/>
          <w:highlight w:val="none"/>
          <w:lang w:val="en-US" w:eastAsia="zh-CN"/>
        </w:rPr>
      </w:pPr>
      <w:r>
        <w:rPr>
          <w:rFonts w:hint="eastAsia"/>
          <w:color w:val="auto"/>
          <w:highlight w:val="none"/>
          <w:lang w:val="en-US" w:eastAsia="zh-CN"/>
        </w:rPr>
      </w:r>
      <w:r/>
    </w:p>
    <w:p>
      <w:pPr>
        <w:pStyle w:val="940"/>
        <w:spacing w:line="360" w:lineRule="auto"/>
        <w:rPr>
          <w:rFonts w:cs="宋体"/>
          <w:b w:val="0"/>
          <w:color w:val="auto"/>
          <w:highlight w:val="none"/>
        </w:rPr>
      </w:pPr>
      <w:r>
        <w:rPr>
          <w:rFonts w:hint="eastAsia" w:cs="宋体"/>
          <w:color w:val="auto"/>
          <w:highlight w:val="none"/>
        </w:rPr>
        <w:fldChar w:fldCharType="end"/>
      </w:r>
      <w:r/>
    </w:p>
    <w:p>
      <w:pPr>
        <w:rPr>
          <w:rFonts w:ascii="宋体" w:hAnsi="宋体" w:cs="宋体"/>
          <w:color w:val="auto"/>
          <w:sz w:val="36"/>
          <w:szCs w:val="36"/>
          <w:highlight w:val="none"/>
        </w:rPr>
        <w:sectPr>
          <w:headerReference w:type="default" r:id="rId9"/>
          <w:headerReference w:type="first" r:id="rId10"/>
          <w:footerReference w:type="default" r:id="rId11"/>
          <w:footerReference w:type="even" r:id="rId12"/>
          <w:footerReference w:type="first" r:id="rId13"/>
          <w:footnotePr/>
          <w:endnotePr/>
          <w:type w:val="nextColumn"/>
          <w:pgSz w:w="11907" w:h="16840" w:orient="portrait"/>
          <w:pgMar w:top="1418" w:right="1030" w:bottom="1418" w:left="1417" w:header="851" w:footer="851" w:gutter="0"/>
          <w:pgNumType w:start="1"/>
          <w:cols w:num="1" w:sep="0" w:space="720" w:equalWidth="1"/>
          <w:docGrid w:linePitch="360"/>
          <w:titlePg/>
        </w:sectPr>
      </w:pPr>
      <w:r>
        <w:rPr>
          <w:rFonts w:ascii="宋体" w:hAnsi="宋体" w:cs="宋体"/>
          <w:color w:val="auto"/>
          <w:sz w:val="36"/>
          <w:szCs w:val="36"/>
          <w:highlight w:val="none"/>
        </w:rPr>
      </w:r>
      <w:r/>
    </w:p>
    <w:p>
      <w:pPr>
        <w:pStyle w:val="1008"/>
        <w:numPr>
          <w:ilvl w:val="0"/>
          <w:numId w:val="8"/>
        </w:numPr>
        <w:jc w:val="center"/>
        <w:spacing w:line="360" w:lineRule="auto"/>
        <w:rPr>
          <w:rFonts w:ascii="宋体" w:hAnsi="宋体" w:cs="宋体"/>
          <w:b/>
          <w:color w:val="auto"/>
          <w:sz w:val="36"/>
          <w:szCs w:val="36"/>
          <w:highlight w:val="none"/>
        </w:rPr>
        <w:outlineLvl w:val="0"/>
      </w:pPr>
      <w:r/>
      <w:bookmarkStart w:id="2" w:name="_Hlk24379207"/>
      <w:r/>
      <w:bookmarkStart w:id="3" w:name="_Toc35393621"/>
      <w:r/>
      <w:bookmarkStart w:id="4" w:name="_Toc28359002"/>
      <w:r/>
      <w:bookmarkStart w:id="5" w:name="_Toc35393790"/>
      <w:r/>
      <w:bookmarkStart w:id="6" w:name="_Toc28359079"/>
      <w:r>
        <w:rPr>
          <w:rFonts w:hint="eastAsia" w:ascii="宋体" w:hAnsi="宋体" w:cs="宋体"/>
          <w:b/>
          <w:color w:val="auto"/>
          <w:sz w:val="36"/>
          <w:szCs w:val="36"/>
          <w:highlight w:val="none"/>
        </w:rPr>
        <w:t xml:space="preserve">磋商邀请</w:t>
      </w:r>
      <w:r/>
    </w:p>
    <w:tbl>
      <w:tblPr>
        <w:tblStyle w:val="91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855"/>
      </w:tblGrid>
      <w:tr>
        <w:trPr>
          <w:jc w:val="center"/>
        </w:trPr>
        <w:tc>
          <w:tcPr>
            <w:tcW w:w="5000" w:type="pct"/>
            <w:textDirection w:val="lrTb"/>
            <w:noWrap w:val="false"/>
          </w:tcPr>
          <w:p>
            <w:pP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项目概况</w:t>
            </w:r>
            <w:r/>
          </w:p>
          <w:p>
            <w:pPr>
              <w:ind w:firstLine="420"/>
              <w:spacing w:line="360" w:lineRule="auto"/>
              <w:rPr>
                <w:rFonts w:ascii="宋体" w:hAnsi="宋体" w:cs="宋体"/>
                <w:color w:val="auto"/>
                <w:szCs w:val="21"/>
                <w:highlight w:val="none"/>
              </w:rPr>
            </w:pPr>
            <w:r>
              <w:rPr>
                <w:rFonts w:hint="eastAsia" w:ascii="宋体" w:hAnsi="宋体"/>
                <w:color w:val="auto"/>
                <w:szCs w:val="32"/>
                <w:highlight w:val="none"/>
                <w:u w:val="single"/>
              </w:rPr>
              <w:t xml:space="preserve">钟楼区2025年度变更调查及2026年日常变更调查、自然资源常态化巡查监测、林草湿调查工作（编号</w:t>
            </w:r>
            <w:r>
              <w:rPr>
                <w:rFonts w:hint="eastAsia" w:ascii="宋体" w:hAnsi="宋体"/>
                <w:color w:val="auto"/>
                <w:szCs w:val="32"/>
                <w:highlight w:val="none"/>
                <w:u w:val="single"/>
                <w:lang w:eastAsia="zh-CN"/>
              </w:rPr>
              <w:t xml:space="preserve">JSZC-320404-CYXM-C2026-0002</w:t>
            </w:r>
            <w:r>
              <w:rPr>
                <w:rFonts w:hint="eastAsia" w:ascii="宋体" w:hAnsi="宋体"/>
                <w:color w:val="auto"/>
                <w:szCs w:val="32"/>
                <w:highlight w:val="none"/>
                <w:u w:val="single"/>
              </w:rPr>
              <w:t xml:space="preserve">）采购项目</w:t>
            </w:r>
            <w:r>
              <w:rPr>
                <w:rFonts w:hint="eastAsia" w:ascii="宋体" w:hAnsi="宋体" w:cs="宋体"/>
                <w:color w:val="auto"/>
                <w:szCs w:val="21"/>
                <w:highlight w:val="none"/>
              </w:rPr>
              <w:t xml:space="preserve">的潜在供应商应在政府采购一体化平台</w:t>
            </w:r>
            <w:r>
              <w:rPr>
                <w:rFonts w:hint="eastAsia" w:ascii="宋体" w:hAnsi="宋体"/>
                <w:color w:val="auto"/>
                <w:szCs w:val="32"/>
                <w:highlight w:val="none"/>
                <w:u w:val="single"/>
              </w:rPr>
              <w:t xml:space="preserve">“苏采云”系统</w:t>
            </w:r>
            <w:r>
              <w:rPr>
                <w:rFonts w:hint="eastAsia" w:ascii="宋体" w:hAnsi="宋体" w:cs="宋体"/>
                <w:color w:val="auto"/>
                <w:szCs w:val="21"/>
                <w:highlight w:val="none"/>
              </w:rPr>
              <w:t xml:space="preserve">获取采购文件，并于202</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年</w:t>
            </w: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rPr>
              <w:t xml:space="preserve">月</w:t>
            </w:r>
            <w:r>
              <w:rPr>
                <w:rFonts w:hint="eastAsia" w:ascii="宋体" w:hAnsi="宋体" w:cs="宋体"/>
                <w:color w:val="auto"/>
                <w:szCs w:val="21"/>
                <w:highlight w:val="none"/>
                <w:lang w:val="en-US" w:eastAsia="zh-CN"/>
              </w:rPr>
              <w:t xml:space="preserve">31</w:t>
            </w:r>
            <w:r>
              <w:rPr>
                <w:rFonts w:hint="eastAsia" w:ascii="宋体" w:hAnsi="宋体" w:cs="宋体"/>
                <w:color w:val="auto"/>
                <w:szCs w:val="21"/>
                <w:highlight w:val="none"/>
              </w:rPr>
              <w:t xml:space="preserve">日</w:t>
            </w:r>
            <w:r>
              <w:rPr>
                <w:rFonts w:hint="eastAsia" w:ascii="宋体" w:hAnsi="宋体" w:cs="宋体"/>
                <w:color w:val="auto"/>
                <w:szCs w:val="21"/>
                <w:highlight w:val="none"/>
                <w:lang w:val="en-US" w:eastAsia="zh-CN"/>
              </w:rPr>
              <w:t xml:space="preserve">14</w:t>
            </w:r>
            <w:r>
              <w:rPr>
                <w:rFonts w:hint="eastAsia" w:ascii="宋体" w:hAnsi="宋体" w:cs="宋体"/>
                <w:color w:val="auto"/>
                <w:szCs w:val="21"/>
                <w:highlight w:val="none"/>
              </w:rPr>
              <w:t xml:space="preserve">时</w:t>
            </w:r>
            <w:r>
              <w:rPr>
                <w:rFonts w:hint="eastAsia" w:ascii="宋体" w:hAnsi="宋体" w:cs="宋体"/>
                <w:color w:val="auto"/>
                <w:szCs w:val="21"/>
                <w:highlight w:val="none"/>
                <w:lang w:val="en-US" w:eastAsia="zh-CN"/>
              </w:rPr>
              <w:t xml:space="preserve">0</w:t>
            </w:r>
            <w:r>
              <w:rPr>
                <w:rFonts w:hint="eastAsia" w:ascii="宋体" w:hAnsi="宋体" w:cs="宋体"/>
                <w:color w:val="auto"/>
                <w:szCs w:val="21"/>
                <w:highlight w:val="none"/>
              </w:rPr>
              <w:t xml:space="preserve">0分（北京时间）前提交响应文件。</w:t>
            </w:r>
            <w:r/>
          </w:p>
        </w:tc>
      </w:tr>
    </w:tbl>
    <w:p>
      <w:pPr>
        <w:pStyle w:val="910"/>
        <w:jc w:val="left"/>
        <w:spacing w:before="0"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一、项目基本情况</w:t>
      </w:r>
      <w:r/>
    </w:p>
    <w:p>
      <w:pPr>
        <w:ind w:firstLine="420"/>
        <w:pageBreakBefore w:val="0"/>
        <w:spacing w:line="360" w:lineRule="auto"/>
        <w:widowControl w:val="off"/>
        <w:rPr>
          <w:rFonts w:hint="eastAsia" w:ascii="宋体" w:hAnsi="宋体" w:eastAsia="宋体" w:cs="宋体"/>
          <w:color w:val="auto"/>
          <w:szCs w:val="21"/>
          <w:highlight w:val="none"/>
          <w:lang w:eastAsia="zh-CN"/>
        </w:rPr>
      </w:pPr>
      <w:r>
        <w:rPr>
          <w:rFonts w:ascii="宋体" w:hAnsi="宋体" w:cs="宋体"/>
          <w:color w:val="auto"/>
          <w:szCs w:val="21"/>
          <w:highlight w:val="none"/>
        </w:rPr>
        <w:t xml:space="preserve">1.项目编号：</w:t>
      </w:r>
      <w:r>
        <w:rPr>
          <w:rFonts w:hint="eastAsia" w:ascii="宋体" w:hAnsi="宋体" w:cs="宋体"/>
          <w:color w:val="auto"/>
          <w:szCs w:val="21"/>
          <w:highlight w:val="none"/>
          <w:lang w:eastAsia="zh-CN"/>
        </w:rPr>
        <w:t xml:space="preserve">JSZC-320404-CYXM-C2026-0002</w:t>
      </w:r>
      <w:r/>
    </w:p>
    <w:p>
      <w:pPr>
        <w:ind w:firstLine="420"/>
        <w:pageBreakBefore w:val="0"/>
        <w:spacing w:line="360" w:lineRule="auto"/>
        <w:widowControl w:val="off"/>
        <w:rPr>
          <w:rFonts w:ascii="宋体" w:hAnsi="宋体" w:cs="宋体"/>
          <w:color w:val="auto"/>
          <w:szCs w:val="21"/>
          <w:highlight w:val="none"/>
        </w:rPr>
      </w:pPr>
      <w:r>
        <w:rPr>
          <w:rFonts w:ascii="宋体" w:hAnsi="宋体" w:cs="宋体"/>
          <w:color w:val="auto"/>
          <w:szCs w:val="21"/>
          <w:highlight w:val="none"/>
        </w:rPr>
        <w:t xml:space="preserve">2.项目名称：</w:t>
      </w:r>
      <w:r>
        <w:rPr>
          <w:rFonts w:hint="eastAsia" w:ascii="宋体" w:hAnsi="宋体"/>
          <w:color w:val="auto"/>
          <w:szCs w:val="32"/>
          <w:highlight w:val="none"/>
          <w:u w:val="single"/>
        </w:rPr>
        <w:t xml:space="preserve">钟楼区2025年度变更调查及2026年日常变更调查、自然资源常态化巡查监测、林草湿调查工作</w:t>
      </w:r>
      <w:r/>
    </w:p>
    <w:p>
      <w:pPr>
        <w:ind w:firstLine="420"/>
        <w:pageBreakBefore w:val="0"/>
        <w:spacing w:line="360" w:lineRule="auto"/>
        <w:widowControl w:val="off"/>
        <w:rPr>
          <w:rFonts w:ascii="宋体" w:hAnsi="宋体" w:cs="宋体"/>
          <w:color w:val="auto"/>
          <w:szCs w:val="21"/>
          <w:highlight w:val="none"/>
        </w:rPr>
      </w:pPr>
      <w:r>
        <w:rPr>
          <w:rFonts w:ascii="宋体" w:hAnsi="宋体" w:cs="宋体"/>
          <w:color w:val="auto"/>
          <w:szCs w:val="21"/>
          <w:highlight w:val="none"/>
        </w:rPr>
        <w:t xml:space="preserve">3.采购方式：竞争性磋商</w:t>
      </w:r>
      <w:r/>
    </w:p>
    <w:p>
      <w:pPr>
        <w:ind w:firstLine="42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4.预算金额：人民币</w:t>
      </w:r>
      <w:r>
        <w:rPr>
          <w:rFonts w:hint="eastAsia" w:ascii="宋体" w:hAnsi="宋体" w:cs="宋体"/>
          <w:color w:val="auto"/>
          <w:szCs w:val="21"/>
          <w:highlight w:val="none"/>
          <w:lang w:val="en-US" w:eastAsia="zh-CN"/>
        </w:rPr>
        <w:t xml:space="preserve">150</w:t>
      </w:r>
      <w:r>
        <w:rPr>
          <w:rFonts w:hint="eastAsia" w:ascii="宋体" w:hAnsi="宋体" w:cs="宋体"/>
          <w:color w:val="auto"/>
          <w:szCs w:val="21"/>
          <w:highlight w:val="none"/>
        </w:rPr>
        <w:t xml:space="preserve">万元</w:t>
      </w:r>
      <w:r/>
    </w:p>
    <w:p>
      <w:pPr>
        <w:ind w:firstLine="63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最高限价：人民币</w:t>
      </w:r>
      <w:r>
        <w:rPr>
          <w:rFonts w:hint="eastAsia" w:ascii="宋体" w:hAnsi="宋体" w:cs="宋体"/>
          <w:color w:val="auto"/>
          <w:szCs w:val="21"/>
          <w:highlight w:val="none"/>
          <w:lang w:val="en-US" w:eastAsia="zh-CN"/>
        </w:rPr>
        <w:t xml:space="preserve">150</w:t>
      </w:r>
      <w:r>
        <w:rPr>
          <w:rFonts w:hint="eastAsia" w:ascii="宋体" w:hAnsi="宋体" w:cs="宋体"/>
          <w:color w:val="auto"/>
          <w:szCs w:val="21"/>
          <w:highlight w:val="none"/>
        </w:rPr>
        <w:t xml:space="preserve">万元</w:t>
      </w:r>
      <w:r/>
    </w:p>
    <w:p>
      <w:pPr>
        <w:ind w:firstLine="420"/>
        <w:jc w:val="both"/>
        <w:spacing w:line="439" w:lineRule="atLeas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采购需求：</w:t>
      </w:r>
      <w:r>
        <w:rPr>
          <w:rFonts w:hint="eastAsia" w:ascii="宋体" w:hAnsi="宋体" w:cs="宋体"/>
          <w:color w:val="auto"/>
          <w:szCs w:val="21"/>
          <w:highlight w:val="none"/>
        </w:rPr>
        <w:t xml:space="preserve">组织开展2025年度国土变更及2026年日常变更调查服务和常森林草地湿地沙化调查监测工作，主要目标是在20</w:t>
      </w:r>
      <w:r>
        <w:rPr>
          <w:rFonts w:hint="eastAsia" w:ascii="宋体" w:hAnsi="宋体" w:cs="宋体"/>
          <w:color w:val="auto"/>
          <w:szCs w:val="21"/>
          <w:highlight w:val="none"/>
        </w:rPr>
        <w:t xml:space="preserve">24年度国土变更调查成果基础上，利用最新卫星遥感影像、有关专项监测、自然资源管理及日常变更调查成果，通过实地调查、逐级核查，掌握本年度国土利用变化情况，更新国土调查数据库；同步开展林草湿资源属性调查，查清年度内森林、草地、湿地资源变化情况，形成符合上级主管部门审核、汇交和验收要求的调查监测成果；适时开展2026年日常变更工作和2026年度常态化巡查监测工作。掌握日常和年度全区国土利用的变化情况，满足当前自然资源管理工作的需要，更新国土调查数据库，保障我区国土调查成果的现势性和准确性，更好的支持自然资源管理。</w:t>
      </w:r>
      <w:r/>
    </w:p>
    <w:p>
      <w:pPr>
        <w:ind w:firstLine="42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合同履行期限：</w:t>
      </w:r>
      <w:r>
        <w:rPr>
          <w:rFonts w:hint="eastAsia" w:ascii="宋体" w:hAnsi="宋体" w:cs="宋体"/>
          <w:color w:val="auto"/>
          <w:szCs w:val="21"/>
          <w:highlight w:val="none"/>
          <w:lang w:val="en-US" w:eastAsia="zh-CN"/>
        </w:rPr>
        <w:t xml:space="preserve">合同签订之日起</w:t>
      </w:r>
      <w:r>
        <w:rPr>
          <w:rFonts w:hint="eastAsia" w:ascii="宋体" w:hAnsi="宋体" w:cs="宋体"/>
          <w:color w:val="auto"/>
          <w:szCs w:val="21"/>
          <w:highlight w:val="none"/>
        </w:rPr>
        <w:t xml:space="preserve">至2026年12月31日前完成项目工作（具体进度以部、省实际要求为准）。</w:t>
      </w:r>
      <w:r/>
    </w:p>
    <w:p>
      <w:pPr>
        <w:ind w:firstLine="42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7.本项目是否接受联合体：■是 </w:t>
      </w:r>
      <w:r>
        <w:rPr>
          <w:rFonts w:hint="eastAsia" w:ascii="宋体" w:hAnsi="宋体" w:cs="宋体"/>
          <w:color w:val="auto"/>
          <w:szCs w:val="21"/>
          <w:highlight w:val="none"/>
        </w:rPr>
      </w:r>
      <w:r>
        <w:rPr>
          <w:rFonts w:ascii="SimSun" w:hAnsi="SimSun" w:eastAsia="SimSun" w:cs="SimSun"/>
          <w:color w:val="000000"/>
          <w:sz w:val="21"/>
        </w:rPr>
        <w:t xml:space="preserve">□</w:t>
      </w:r>
      <w:r>
        <w:rPr>
          <w:rFonts w:hint="eastAsia" w:ascii="宋体" w:hAnsi="宋体" w:cs="宋体"/>
          <w:color w:val="auto"/>
          <w:szCs w:val="21"/>
          <w:highlight w:val="none"/>
        </w:rPr>
        <w:t xml:space="preserve">否。</w:t>
      </w:r>
      <w:r/>
    </w:p>
    <w:p>
      <w:pPr>
        <w:pStyle w:val="910"/>
        <w:jc w:val="left"/>
        <w:pageBreakBefore w:val="0"/>
        <w:spacing w:before="0" w:line="36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二、申请人的资格要求（须同时满足）</w:t>
      </w:r>
      <w:r/>
    </w:p>
    <w:p>
      <w:pPr>
        <w:ind w:firstLine="42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1.满足《中华人民共和国政府采购法》</w:t>
      </w:r>
      <w:r>
        <w:rPr>
          <w:rFonts w:hint="eastAsia" w:ascii="宋体" w:hAnsi="宋体" w:cs="宋体"/>
          <w:color w:val="auto"/>
          <w:szCs w:val="21"/>
          <w:highlight w:val="none"/>
        </w:rPr>
        <w:t xml:space="preserve">第二十二条规定以</w:t>
      </w:r>
      <w:r>
        <w:rPr>
          <w:rFonts w:hint="eastAsia" w:ascii="宋体" w:hAnsi="宋体" w:cs="宋体"/>
          <w:color w:val="auto"/>
          <w:szCs w:val="21"/>
          <w:highlight w:val="none"/>
        </w:rPr>
        <w:t xml:space="preserve">及下列情形：</w:t>
      </w:r>
      <w:r/>
    </w:p>
    <w:p>
      <w:pPr>
        <w:ind w:firstLine="42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1.1未被“信用中国”网站（WWW.creditchina.gov.cn）或“中国政府采购网”网站（www.ccgp.gov.cn）列入失信被执行人、重大税收违法案件当事人名单、政府采购严重失信行为记录名单；</w:t>
      </w:r>
      <w:r/>
    </w:p>
    <w:p>
      <w:pPr>
        <w:ind w:firstLine="42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2.落实政府采购政策需满足的资格要求：</w:t>
      </w:r>
      <w:r/>
    </w:p>
    <w:p>
      <w:pPr>
        <w:ind w:firstLine="42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2.1 中小企业政策</w:t>
      </w:r>
      <w:r/>
    </w:p>
    <w:p>
      <w:pPr>
        <w:ind w:firstLine="422"/>
        <w:pageBreakBefore w:val="0"/>
        <w:spacing w:line="360" w:lineRule="auto"/>
        <w:widowControl w:val="off"/>
        <w:rPr>
          <w:rFonts w:ascii="宋体" w:hAnsi="宋体" w:cs="宋体"/>
          <w:color w:val="auto"/>
          <w:szCs w:val="21"/>
          <w:highlight w:val="none"/>
        </w:rPr>
      </w:pPr>
      <w:r>
        <w:rPr>
          <w:rFonts w:hint="eastAsia" w:ascii="宋体" w:hAnsi="宋体" w:cs="宋体"/>
          <w:b/>
          <w:color w:val="auto"/>
          <w:szCs w:val="21"/>
          <w:highlight w:val="none"/>
        </w:rPr>
        <w:t xml:space="preserve">■</w:t>
      </w:r>
      <w:r>
        <w:rPr>
          <w:rFonts w:hint="eastAsia" w:ascii="宋体" w:hAnsi="宋体" w:cs="宋体"/>
          <w:color w:val="auto"/>
          <w:szCs w:val="21"/>
          <w:highlight w:val="none"/>
        </w:rPr>
        <w:t xml:space="preserve">本项目不专门面向中小企业预留采购份额。</w:t>
      </w:r>
      <w:r/>
    </w:p>
    <w:p>
      <w:pPr>
        <w:ind w:firstLine="42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□本项目专门面向  □中小 □小微企业  采购。即：提供的货物全部由符合政策要求的中小/小微企业制造、服务全部由符合政策要求的中小/小微企业承接。</w:t>
      </w:r>
      <w:r/>
    </w:p>
    <w:p>
      <w:pPr>
        <w:ind w:firstLine="42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420"/>
        <w:pageBreakBefore w:val="0"/>
        <w:spacing w:line="360" w:lineRule="auto"/>
        <w:widowControl w:val="off"/>
        <w:rPr>
          <w:rFonts w:ascii="宋体" w:hAnsi="宋体" w:cs="宋体"/>
          <w:color w:val="auto"/>
          <w:szCs w:val="21"/>
          <w:highlight w:val="none"/>
        </w:rPr>
      </w:pPr>
      <w:r>
        <w:rPr>
          <w:rFonts w:hint="eastAsia" w:ascii="宋体" w:hAnsi="宋体" w:cs="宋体"/>
          <w:color w:val="auto"/>
          <w:szCs w:val="21"/>
          <w:highlight w:val="none"/>
        </w:rPr>
        <w:t xml:space="preserve">2.2 其它落实政府采购政策的资格要求（如有）：</w:t>
      </w:r>
      <w:r>
        <w:rPr>
          <w:rFonts w:hint="eastAsia" w:ascii="宋体" w:hAnsi="宋体" w:cs="宋体"/>
          <w:color w:val="auto"/>
          <w:szCs w:val="21"/>
          <w:highlight w:val="none"/>
          <w:u w:val="single"/>
        </w:rPr>
        <w:t xml:space="preserve">  /   </w:t>
      </w:r>
      <w:r>
        <w:rPr>
          <w:rFonts w:hint="eastAsia" w:ascii="宋体" w:hAnsi="宋体" w:cs="宋体"/>
          <w:color w:val="auto"/>
          <w:szCs w:val="21"/>
          <w:highlight w:val="none"/>
        </w:rPr>
        <w:t xml:space="preserve">。</w:t>
      </w:r>
      <w:r/>
    </w:p>
    <w:p>
      <w:pPr>
        <w:ind w:firstLine="420"/>
        <w:pageBreakBefore w:val="0"/>
        <w:spacing w:line="360" w:lineRule="auto"/>
        <w:widowControl w:val="off"/>
        <w:rPr>
          <w:rFonts w:ascii="宋体" w:hAnsi="宋体" w:cs="宋体"/>
          <w:i/>
          <w:iCs/>
          <w:color w:val="auto"/>
          <w:szCs w:val="21"/>
          <w:highlight w:val="none"/>
          <w:u w:val="single"/>
        </w:rPr>
      </w:pPr>
      <w:r>
        <w:rPr>
          <w:rFonts w:hint="eastAsia" w:ascii="宋体" w:hAnsi="宋体" w:cs="宋体"/>
          <w:color w:val="auto"/>
          <w:szCs w:val="21"/>
          <w:highlight w:val="none"/>
        </w:rPr>
        <w:t xml:space="preserve">3.本项目的特定资格要求：</w:t>
      </w:r>
      <w:r/>
    </w:p>
    <w:p>
      <w:pPr>
        <w:ind w:firstLine="420"/>
        <w:spacing w:line="360" w:lineRule="auto"/>
        <w:tabs>
          <w:tab w:val="left" w:pos="900" w:leader="none"/>
          <w:tab w:val="left" w:pos="1134" w:leader="none"/>
          <w:tab w:val="left" w:pos="1589" w:leader="none"/>
          <w:tab w:val="left" w:pos="5521" w:leader="none"/>
        </w:tabs>
        <w:rPr>
          <w:rFonts w:ascii="宋体" w:hAnsi="宋体" w:cs="宋体"/>
          <w:color w:val="auto"/>
          <w:szCs w:val="21"/>
          <w:highlight w:val="none"/>
        </w:rPr>
      </w:pPr>
      <w:r>
        <w:rPr>
          <w:rFonts w:hint="eastAsia" w:ascii="宋体" w:hAnsi="宋体" w:cs="宋体"/>
          <w:color w:val="auto"/>
          <w:szCs w:val="21"/>
          <w:highlight w:val="none"/>
        </w:rPr>
        <w:t xml:space="preserve">3.1本项目是否接受分支机构参与</w:t>
      </w:r>
      <w:r>
        <w:rPr>
          <w:rFonts w:hint="eastAsia" w:ascii="宋体" w:hAnsi="宋体" w:cs="宋体"/>
          <w:color w:val="auto"/>
          <w:szCs w:val="21"/>
          <w:highlight w:val="none"/>
          <w:lang w:val="en-US" w:eastAsia="zh-CN"/>
        </w:rPr>
        <w:t xml:space="preserve">磋商</w:t>
      </w:r>
      <w:r>
        <w:rPr>
          <w:rFonts w:hint="eastAsia" w:ascii="宋体" w:hAnsi="宋体" w:cs="宋体"/>
          <w:color w:val="auto"/>
          <w:szCs w:val="21"/>
          <w:highlight w:val="none"/>
        </w:rPr>
        <w:t xml:space="preserve">：□是   </w:t>
      </w:r>
      <w:r>
        <w:rPr>
          <w:rFonts w:hint="eastAsia" w:ascii="宋体" w:hAnsi="宋体" w:cs="宋体"/>
          <w:b/>
          <w:color w:val="auto"/>
          <w:szCs w:val="21"/>
          <w:highlight w:val="none"/>
        </w:rPr>
        <w:t xml:space="preserve">■</w:t>
      </w:r>
      <w:r>
        <w:rPr>
          <w:rFonts w:hint="eastAsia" w:ascii="宋体" w:hAnsi="宋体" w:cs="宋体"/>
          <w:color w:val="auto"/>
          <w:szCs w:val="21"/>
          <w:highlight w:val="none"/>
        </w:rPr>
        <w:t xml:space="preserve">否；</w:t>
      </w:r>
      <w:r/>
    </w:p>
    <w:p>
      <w:pPr>
        <w:ind w:firstLine="420"/>
        <w:spacing w:line="360" w:lineRule="auto"/>
        <w:tabs>
          <w:tab w:val="left" w:pos="900" w:leader="none"/>
          <w:tab w:val="left" w:pos="1134" w:leader="none"/>
          <w:tab w:val="left" w:pos="1589" w:leader="none"/>
          <w:tab w:val="left" w:pos="5521" w:leader="none"/>
        </w:tabs>
        <w:rPr>
          <w:rFonts w:ascii="宋体" w:hAnsi="宋体" w:cs="宋体"/>
          <w:color w:val="auto"/>
          <w:szCs w:val="21"/>
          <w:highlight w:val="none"/>
        </w:rPr>
      </w:pPr>
      <w:r>
        <w:rPr>
          <w:rFonts w:hint="eastAsia" w:ascii="宋体" w:hAnsi="宋体" w:cs="宋体"/>
          <w:color w:val="auto"/>
          <w:szCs w:val="21"/>
          <w:highlight w:val="none"/>
        </w:rPr>
        <w:t xml:space="preserve">3.2 本项目是否属于政府购买服务：</w:t>
      </w:r>
      <w:r/>
    </w:p>
    <w:p>
      <w:pPr>
        <w:ind w:left="991" w:firstLine="2"/>
        <w:spacing w:line="360" w:lineRule="auto"/>
        <w:tabs>
          <w:tab w:val="left" w:pos="900" w:leader="none"/>
          <w:tab w:val="left" w:pos="1134" w:leader="none"/>
          <w:tab w:val="left" w:pos="1589" w:leader="none"/>
          <w:tab w:val="left" w:pos="5521" w:leader="none"/>
        </w:tabs>
        <w:rPr>
          <w:rFonts w:ascii="宋体" w:hAnsi="宋体" w:cs="宋体"/>
          <w:color w:val="auto"/>
          <w:szCs w:val="21"/>
          <w:highlight w:val="none"/>
        </w:rPr>
      </w:pPr>
      <w:r>
        <w:rPr>
          <w:rFonts w:hint="eastAsia" w:ascii="宋体" w:hAnsi="宋体" w:cs="宋体"/>
          <w:b/>
          <w:color w:val="auto"/>
          <w:szCs w:val="21"/>
          <w:highlight w:val="none"/>
        </w:rPr>
        <w:t xml:space="preserve">■</w:t>
      </w:r>
      <w:r>
        <w:rPr>
          <w:rFonts w:hint="eastAsia" w:ascii="宋体" w:hAnsi="宋体" w:cs="宋体"/>
          <w:color w:val="auto"/>
          <w:szCs w:val="21"/>
          <w:highlight w:val="none"/>
        </w:rPr>
        <w:t xml:space="preserve">否</w:t>
      </w:r>
      <w:r/>
    </w:p>
    <w:p>
      <w:pPr>
        <w:ind w:left="991" w:firstLine="2"/>
        <w:spacing w:line="360" w:lineRule="auto"/>
        <w:tabs>
          <w:tab w:val="left" w:pos="900" w:leader="none"/>
          <w:tab w:val="left" w:pos="1134" w:leader="none"/>
          <w:tab w:val="left" w:pos="1589" w:leader="none"/>
          <w:tab w:val="left" w:pos="5521" w:leader="none"/>
        </w:tabs>
        <w:rPr>
          <w:rFonts w:ascii="宋体" w:hAnsi="宋体" w:cs="宋体"/>
          <w:color w:val="auto"/>
          <w:szCs w:val="21"/>
          <w:highlight w:val="none"/>
        </w:rPr>
      </w:pPr>
      <w:r>
        <w:rPr>
          <w:rFonts w:hint="eastAsia" w:ascii="宋体" w:hAnsi="宋体" w:cs="宋体"/>
          <w:color w:val="auto"/>
          <w:szCs w:val="21"/>
          <w:highlight w:val="none"/>
        </w:rPr>
        <w:t xml:space="preserve">□是，公益一类事业单位、使用事业编制且由财政拨款保障的群团组织，不得作为承接主体；</w:t>
      </w:r>
      <w:r/>
    </w:p>
    <w:p>
      <w:pPr>
        <w:ind w:firstLine="422"/>
        <w:spacing w:line="360" w:lineRule="auto"/>
        <w:rPr>
          <w:rFonts w:hint="eastAsia" w:ascii="宋体" w:hAnsi="宋体"/>
          <w:color w:val="auto"/>
          <w:szCs w:val="32"/>
          <w:highlight w:val="none"/>
          <w:u w:val="single"/>
          <w:lang w:eastAsia="zh-CN"/>
        </w:rPr>
      </w:pPr>
      <w:r>
        <w:rPr>
          <w:rFonts w:hint="eastAsia" w:ascii="宋体" w:hAnsi="宋体" w:cs="宋体"/>
          <w:b/>
          <w:color w:val="auto"/>
          <w:szCs w:val="21"/>
          <w:highlight w:val="none"/>
        </w:rPr>
        <w:t xml:space="preserve">3.3其他特定资格要求：</w:t>
      </w:r>
      <w:r>
        <w:rPr>
          <w:rFonts w:hint="eastAsia" w:ascii="宋体" w:hAnsi="宋体"/>
          <w:color w:val="auto"/>
          <w:szCs w:val="32"/>
          <w:highlight w:val="none"/>
          <w:u w:val="single"/>
          <w:lang w:eastAsia="zh-CN"/>
        </w:rPr>
        <w:t xml:space="preserve">供应商必须同时具有省级自然资源主管部门颁发的乙级（及以上）测绘资质证书以及有效的林业调查规划设计丙级及以上资质证书。</w:t>
      </w:r>
      <w:r/>
    </w:p>
    <w:p>
      <w:pPr>
        <w:pStyle w:val="947"/>
        <w:ind w:firstLine="422"/>
        <w:spacing w:before="0" w:beforeAutospacing="0" w:after="0" w:afterAutospacing="0" w:line="360" w:lineRule="auto"/>
        <w:rPr>
          <w:b/>
          <w:color w:val="auto"/>
          <w:sz w:val="21"/>
          <w:szCs w:val="21"/>
          <w:highlight w:val="none"/>
        </w:rPr>
      </w:pPr>
      <w:r>
        <w:rPr>
          <w:rFonts w:hint="eastAsia"/>
          <w:b/>
          <w:color w:val="auto"/>
          <w:sz w:val="21"/>
          <w:szCs w:val="21"/>
          <w:highlight w:val="none"/>
          <w:lang w:val="en-US" w:eastAsia="zh-CN"/>
        </w:rPr>
        <w:t xml:space="preserve">3.4</w:t>
      </w:r>
      <w:r>
        <w:rPr>
          <w:rFonts w:hint="eastAsia"/>
          <w:b/>
          <w:color w:val="auto"/>
          <w:sz w:val="21"/>
          <w:szCs w:val="21"/>
          <w:highlight w:val="none"/>
        </w:rPr>
        <w:t xml:space="preserve">本项目接受联合体投标，联合体投标的，应满足下列要求：</w:t>
      </w:r>
      <w:r/>
    </w:p>
    <w:p>
      <w:pPr>
        <w:pStyle w:val="947"/>
        <w:ind w:firstLine="482"/>
        <w:spacing w:before="0" w:beforeAutospacing="0" w:after="0" w:afterAutospacing="0" w:line="360" w:lineRule="auto"/>
        <w:rPr>
          <w:color w:val="auto"/>
          <w:sz w:val="21"/>
          <w:szCs w:val="21"/>
          <w:highlight w:val="none"/>
        </w:rPr>
      </w:pPr>
      <w:r>
        <w:rPr>
          <w:rFonts w:hint="eastAsia"/>
          <w:color w:val="auto"/>
          <w:sz w:val="21"/>
          <w:szCs w:val="21"/>
          <w:highlight w:val="none"/>
        </w:rPr>
        <w:t xml:space="preserve">1）联合体各成员单位应当具备与联合体协议中约定的分工相适应的资质和能力；</w:t>
      </w:r>
      <w:r/>
    </w:p>
    <w:p>
      <w:pPr>
        <w:pStyle w:val="947"/>
        <w:ind w:firstLine="482"/>
        <w:spacing w:before="0" w:beforeAutospacing="0" w:after="0" w:afterAutospacing="0" w:line="360" w:lineRule="auto"/>
        <w:rPr>
          <w:color w:val="auto"/>
          <w:sz w:val="21"/>
          <w:szCs w:val="21"/>
          <w:highlight w:val="none"/>
        </w:rPr>
      </w:pPr>
      <w:r>
        <w:rPr>
          <w:rFonts w:hint="eastAsia"/>
          <w:color w:val="auto"/>
          <w:sz w:val="21"/>
          <w:szCs w:val="21"/>
          <w:highlight w:val="none"/>
        </w:rPr>
        <w:t xml:space="preserve">2）联合体成员单位不得超过2个，联合体中标后，其成员不得变更；</w:t>
      </w:r>
      <w:r/>
    </w:p>
    <w:p>
      <w:pPr>
        <w:pStyle w:val="947"/>
        <w:ind w:firstLine="482"/>
        <w:spacing w:before="0" w:beforeAutospacing="0" w:after="0" w:afterAutospacing="0" w:line="360" w:lineRule="auto"/>
        <w:rPr>
          <w:color w:val="auto"/>
          <w:sz w:val="21"/>
          <w:szCs w:val="21"/>
          <w:highlight w:val="none"/>
        </w:rPr>
      </w:pPr>
      <w:r>
        <w:rPr>
          <w:rFonts w:hint="eastAsia"/>
          <w:color w:val="auto"/>
          <w:sz w:val="21"/>
          <w:szCs w:val="21"/>
          <w:highlight w:val="none"/>
        </w:rPr>
        <w:t xml:space="preserve">3）联合体双方必须明确牵头方，在联合体协议书中注明，联合体双方不得再以自己的名义或者组成新的联合体参加同一项目投标；</w:t>
      </w:r>
      <w:r/>
    </w:p>
    <w:p>
      <w:pPr>
        <w:pStyle w:val="947"/>
        <w:ind w:firstLine="482"/>
        <w:spacing w:before="0" w:beforeAutospacing="0" w:after="0" w:afterAutospacing="0" w:line="360" w:lineRule="auto"/>
        <w:rPr>
          <w:color w:val="auto"/>
          <w:sz w:val="21"/>
          <w:szCs w:val="21"/>
          <w:highlight w:val="none"/>
        </w:rPr>
      </w:pPr>
      <w:r>
        <w:rPr>
          <w:rFonts w:hint="eastAsia"/>
          <w:color w:val="auto"/>
          <w:sz w:val="21"/>
          <w:szCs w:val="21"/>
          <w:highlight w:val="none"/>
          <w:lang w:val="en-US" w:eastAsia="zh-CN"/>
        </w:rPr>
        <w:t xml:space="preserve">4</w:t>
      </w:r>
      <w:r>
        <w:rPr>
          <w:rFonts w:hint="eastAsia"/>
          <w:color w:val="auto"/>
          <w:sz w:val="21"/>
          <w:szCs w:val="21"/>
          <w:highlight w:val="none"/>
        </w:rPr>
        <w:t xml:space="preserve">）联合体双方须签订并提供联合体协议书，明确各方责任和承担的工作；</w:t>
      </w:r>
      <w:r>
        <w:rPr>
          <w:color w:val="auto"/>
          <w:sz w:val="21"/>
          <w:szCs w:val="21"/>
          <w:highlight w:val="none"/>
        </w:rPr>
      </w:r>
      <w:r/>
    </w:p>
    <w:p>
      <w:pPr>
        <w:pStyle w:val="910"/>
        <w:jc w:val="left"/>
        <w:spacing w:before="0" w:line="360" w:lineRule="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三、获取采购文件</w:t>
      </w:r>
      <w:r/>
    </w:p>
    <w:p>
      <w:pPr>
        <w:ind w:firstLine="420"/>
        <w:spacing w:line="360" w:lineRule="auto"/>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1.时间：自招标文件公告发布之日起5个工作日</w:t>
      </w:r>
      <w:r/>
    </w:p>
    <w:p>
      <w:pPr>
        <w:ind w:firstLine="420"/>
        <w:spacing w:line="360" w:lineRule="auto"/>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2.地点：政府采购一体化平台“苏采云”</w:t>
      </w:r>
      <w:r/>
    </w:p>
    <w:p>
      <w:pPr>
        <w:ind w:firstLine="420"/>
        <w:spacing w:line="360" w:lineRule="auto"/>
        <w:rPr>
          <w:rFonts w:ascii="宋体" w:hAnsi="宋体" w:cs="宋体"/>
          <w:color w:val="auto"/>
          <w:szCs w:val="21"/>
          <w:highlight w:val="none"/>
          <w:lang w:bidi="ar"/>
        </w:rPr>
      </w:pPr>
      <w:r>
        <w:rPr>
          <w:rFonts w:hint="eastAsia" w:ascii="宋体" w:hAnsi="宋体" w:cs="宋体"/>
          <w:color w:val="auto"/>
          <w:szCs w:val="21"/>
          <w:highlight w:val="none"/>
          <w:lang w:bidi="ar"/>
        </w:rPr>
        <w:t xml:space="preserve">3.方式：供应商持CA数字认证证书登录“苏采云”系统（http://jszfcg．jsczt．cn/jszc/login）获取电子版磋商文件。</w:t>
      </w:r>
      <w:r/>
    </w:p>
    <w:p>
      <w:pPr>
        <w:ind w:firstLine="420"/>
        <w:spacing w:line="360" w:lineRule="auto"/>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4.售价：0元。</w:t>
      </w:r>
      <w:r/>
    </w:p>
    <w:p>
      <w:pPr>
        <w:pStyle w:val="910"/>
        <w:jc w:val="left"/>
        <w:spacing w:before="0" w:line="360" w:lineRule="auto"/>
        <w:widowControl/>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四、响应文件提交</w:t>
      </w:r>
      <w:r/>
    </w:p>
    <w:p>
      <w:pPr>
        <w:ind w:firstLine="420"/>
        <w:spacing w:line="360" w:lineRule="auto"/>
        <w:rPr>
          <w:rFonts w:ascii="宋体" w:hAnsi="宋体" w:cs="宋体"/>
          <w:color w:val="auto"/>
          <w:szCs w:val="21"/>
          <w:highlight w:val="none"/>
          <w:lang w:bidi="ar"/>
        </w:rPr>
      </w:pPr>
      <w:r>
        <w:rPr>
          <w:rFonts w:hint="eastAsia" w:ascii="宋体" w:hAnsi="宋体" w:cs="宋体"/>
          <w:color w:val="auto"/>
          <w:szCs w:val="21"/>
          <w:highlight w:val="none"/>
          <w:lang w:bidi="ar"/>
        </w:rPr>
        <w:t xml:space="preserve">截止时间：</w:t>
      </w:r>
      <w:r>
        <w:rPr>
          <w:rFonts w:hint="eastAsia" w:ascii="宋体" w:hAnsi="宋体" w:cs="宋体"/>
          <w:color w:val="auto"/>
          <w:szCs w:val="21"/>
          <w:highlight w:val="none"/>
          <w:lang w:bidi="ar"/>
        </w:rPr>
        <w:t xml:space="preserve">202</w:t>
      </w:r>
      <w:r>
        <w:rPr>
          <w:rFonts w:hint="eastAsia" w:ascii="宋体" w:hAnsi="宋体" w:cs="宋体"/>
          <w:color w:val="auto"/>
          <w:szCs w:val="21"/>
          <w:highlight w:val="none"/>
          <w:lang w:val="en-US" w:eastAsia="zh-CN" w:bidi="ar"/>
        </w:rPr>
        <w:t xml:space="preserve">6</w:t>
      </w:r>
      <w:r>
        <w:rPr>
          <w:rFonts w:hint="eastAsia" w:ascii="宋体" w:hAnsi="宋体" w:cs="宋体"/>
          <w:color w:val="auto"/>
          <w:szCs w:val="21"/>
          <w:highlight w:val="none"/>
          <w:lang w:bidi="ar"/>
        </w:rPr>
        <w:t xml:space="preserve">年</w:t>
      </w:r>
      <w:r>
        <w:rPr>
          <w:rFonts w:hint="eastAsia" w:ascii="宋体" w:hAnsi="宋体" w:cs="宋体"/>
          <w:color w:val="auto"/>
          <w:szCs w:val="21"/>
          <w:highlight w:val="none"/>
          <w:lang w:val="en-US" w:eastAsia="zh-CN" w:bidi="ar"/>
        </w:rPr>
        <w:t xml:space="preserve">7</w:t>
      </w:r>
      <w:r>
        <w:rPr>
          <w:rFonts w:hint="eastAsia" w:ascii="宋体" w:hAnsi="宋体" w:cs="宋体"/>
          <w:color w:val="auto"/>
          <w:szCs w:val="21"/>
          <w:highlight w:val="none"/>
          <w:lang w:bidi="ar"/>
        </w:rPr>
        <w:t xml:space="preserve">月</w:t>
      </w:r>
      <w:r>
        <w:rPr>
          <w:rFonts w:hint="eastAsia" w:ascii="宋体" w:hAnsi="宋体" w:cs="宋体"/>
          <w:color w:val="auto"/>
          <w:szCs w:val="21"/>
          <w:highlight w:val="none"/>
          <w:lang w:val="en-US" w:eastAsia="zh-CN" w:bidi="ar"/>
        </w:rPr>
        <w:t xml:space="preserve">31</w:t>
      </w:r>
      <w:r>
        <w:rPr>
          <w:rFonts w:hint="eastAsia" w:ascii="宋体" w:hAnsi="宋体" w:cs="宋体"/>
          <w:color w:val="auto"/>
          <w:szCs w:val="21"/>
          <w:highlight w:val="none"/>
          <w:lang w:bidi="ar"/>
        </w:rPr>
        <w:t xml:space="preserve">日</w:t>
      </w:r>
      <w:r>
        <w:rPr>
          <w:rFonts w:hint="eastAsia" w:ascii="宋体" w:hAnsi="宋体" w:cs="宋体"/>
          <w:color w:val="auto"/>
          <w:szCs w:val="21"/>
          <w:highlight w:val="none"/>
          <w:lang w:val="en-US" w:eastAsia="zh-CN" w:bidi="ar"/>
        </w:rPr>
        <w:t xml:space="preserve">14</w:t>
      </w:r>
      <w:r>
        <w:rPr>
          <w:rFonts w:hint="eastAsia" w:ascii="宋体" w:hAnsi="宋体" w:cs="宋体"/>
          <w:color w:val="auto"/>
          <w:szCs w:val="21"/>
          <w:highlight w:val="none"/>
          <w:lang w:bidi="ar"/>
        </w:rPr>
        <w:t xml:space="preserve">时</w:t>
      </w:r>
      <w:r>
        <w:rPr>
          <w:rFonts w:hint="eastAsia" w:ascii="宋体" w:hAnsi="宋体" w:cs="宋体"/>
          <w:color w:val="auto"/>
          <w:szCs w:val="21"/>
          <w:highlight w:val="none"/>
          <w:lang w:val="en-US" w:eastAsia="zh-CN" w:bidi="ar"/>
        </w:rPr>
        <w:t xml:space="preserve">0</w:t>
      </w:r>
      <w:r>
        <w:rPr>
          <w:rFonts w:hint="eastAsia" w:ascii="宋体" w:hAnsi="宋体" w:cs="宋体"/>
          <w:color w:val="auto"/>
          <w:szCs w:val="21"/>
          <w:highlight w:val="none"/>
          <w:lang w:bidi="ar"/>
        </w:rPr>
        <w:t xml:space="preserve">0分（北京时间）。</w:t>
      </w:r>
      <w:r/>
    </w:p>
    <w:p>
      <w:pPr>
        <w:ind w:firstLine="420"/>
        <w:spacing w:line="360" w:lineRule="auto"/>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地点：本项目采用不见面交易方式，无需到现场提交，供应商登录“苏采云”系统供应商端，通过系统在线提交电子响应文件。</w:t>
      </w:r>
      <w:r/>
    </w:p>
    <w:p>
      <w:pPr>
        <w:pStyle w:val="910"/>
        <w:jc w:val="left"/>
        <w:spacing w:before="0" w:line="360" w:lineRule="auto"/>
        <w:rPr>
          <w:rFonts w:ascii="宋体" w:hAnsi="宋体" w:eastAsia="宋体" w:cs="宋体"/>
          <w:b/>
          <w:bCs/>
          <w:color w:val="auto"/>
          <w:sz w:val="21"/>
          <w:szCs w:val="21"/>
          <w:highlight w:val="none"/>
          <w:lang w:bidi="ar"/>
        </w:rPr>
      </w:pPr>
      <w:r>
        <w:rPr>
          <w:rFonts w:hint="eastAsia" w:ascii="宋体" w:hAnsi="宋体" w:eastAsia="宋体" w:cs="宋体"/>
          <w:b/>
          <w:bCs/>
          <w:color w:val="auto"/>
          <w:sz w:val="21"/>
          <w:szCs w:val="21"/>
          <w:highlight w:val="none"/>
          <w:lang w:bidi="ar"/>
        </w:rPr>
        <w:t xml:space="preserve">五、开启</w:t>
      </w:r>
      <w:r/>
    </w:p>
    <w:p>
      <w:pPr>
        <w:ind w:firstLine="420"/>
        <w:spacing w:line="360" w:lineRule="auto"/>
        <w:rPr>
          <w:rFonts w:ascii="宋体" w:hAnsi="宋体" w:cs="宋体"/>
          <w:color w:val="auto"/>
          <w:szCs w:val="21"/>
          <w:highlight w:val="none"/>
          <w:lang w:bidi="ar"/>
        </w:rPr>
      </w:pPr>
      <w:r>
        <w:rPr>
          <w:rFonts w:hint="eastAsia" w:ascii="宋体" w:hAnsi="宋体" w:cs="宋体"/>
          <w:color w:val="auto"/>
          <w:szCs w:val="21"/>
          <w:highlight w:val="none"/>
          <w:lang w:bidi="ar"/>
        </w:rPr>
        <w:t xml:space="preserve">时间：同响应文件截止时间</w:t>
      </w:r>
      <w:r/>
    </w:p>
    <w:p>
      <w:pPr>
        <w:ind w:firstLine="420"/>
        <w:spacing w:line="360" w:lineRule="auto"/>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地点：本项目采用不见面交易方式，无需到现场提交，供应商登录“苏采云”系统供应商端，通过系统在线提交电子响应文件。</w:t>
      </w:r>
      <w:r/>
    </w:p>
    <w:p>
      <w:pPr>
        <w:pStyle w:val="910"/>
        <w:jc w:val="left"/>
        <w:spacing w:before="0"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六、公告期限</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自本公告发布之日起</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个工作日</w:t>
      </w:r>
      <w:r/>
    </w:p>
    <w:p>
      <w:pPr>
        <w:pStyle w:val="910"/>
        <w:jc w:val="left"/>
        <w:spacing w:before="0"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七、其他补充事宜</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1.关于常州市中小企业政府采购信用融资：</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根据《常州市财政局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2.本项目采用全流程电子化采购方式，请供应商认真学习“苏采云”系统发布的相关操作手册，办理CA认证证书、进行“苏采云”系统注册绑定，并认真核实数字认证证书情况确认是否符合本项目电子化采购流程要求。</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技术支持服务热线    0519-85588210  0519-85588163</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CA认证证书办理（可邮寄）联系电话   0519-85588120</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2.1办理CA认证证书</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供应商登录常州市政府采购网“下载中心”下载并查阅 “苏采云”系统（供应商）政务CA证书办理指南，按照程序要求办理。</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2.2注册</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供应商登录常州市政府采购网“下载中心”-“苏采云”系统（供应商）操作手册下载相关操作手册、操作视频等，查阅后进行自助注册。</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2.3控件、客户端下载</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供应商登录常州市政府采购网“下载中心”-政府采购管理交易系统（苏采云）CA及签章控件驱动下载相关控件及客户端。</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2.4 获取电子磋商文件</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供应商持CA数字认证证书登录“苏采云”系统获取电子磋商文件。未在规定期限内通过“苏采云”系统获取磋商文件的响应无效。</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2.5编制电子响应文件</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供应商应使用电子响应文件制作客户端编制电子响应文件并进行线上响应，供应商电子响应文件需要加密并加盖电子签章，如无法按照要求在电子响应文件中加盖电子签章和加密，请及时通过技术支持服务热线联系技术人员。</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2.6提交电子响应文件</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供应商应于响应截止时间前在“苏采云”系统提交电子响应文件，上传电子响应文件过程中请保持与互联网的连接畅通。</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2.7电子开标</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供应商使用CA认证证书登录“苏采云”系统进行电子化不见面开标。</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2.8注意事项</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供应商在开标前应当使用“验证CA”功能验证本地计算机的控件环境是否正常，并且在开标、评审过程中不可随意更换计算机，必须使用验证成功的计算机进行操作，否则造成相应后果由供应商自行承担</w:t>
      </w:r>
      <w:r>
        <w:rPr>
          <w:rFonts w:hint="eastAsia" w:ascii="宋体" w:hAnsi="宋体" w:cs="宋体"/>
          <w:color w:val="auto"/>
          <w:szCs w:val="21"/>
          <w:highlight w:val="none"/>
          <w:lang w:val="zh-TW"/>
        </w:rPr>
        <w:t xml:space="preserve">。</w:t>
      </w:r>
      <w:r/>
    </w:p>
    <w:p>
      <w:pPr>
        <w:ind w:firstLine="420"/>
        <w:spacing w:line="360" w:lineRule="auto"/>
        <w:rPr>
          <w:rFonts w:ascii="宋体" w:hAnsi="宋体" w:cs="宋体"/>
          <w:color w:val="auto"/>
          <w:szCs w:val="21"/>
          <w:highlight w:val="none"/>
          <w:lang w:bidi="ar"/>
        </w:rPr>
      </w:pPr>
      <w:r>
        <w:rPr>
          <w:rFonts w:ascii="宋体" w:hAnsi="宋体" w:cs="宋体"/>
          <w:color w:val="auto"/>
          <w:szCs w:val="21"/>
          <w:highlight w:val="none"/>
          <w:lang w:bidi="ar"/>
        </w:rPr>
      </w:r>
      <w:r/>
    </w:p>
    <w:p>
      <w:pPr>
        <w:pStyle w:val="910"/>
        <w:jc w:val="left"/>
        <w:spacing w:before="0"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八、对本项目提出询问，请按以下方式联系。</w:t>
      </w:r>
      <w:r/>
    </w:p>
    <w:p>
      <w:pPr>
        <w:ind w:firstLine="843"/>
        <w:jc w:val="left"/>
        <w:spacing w:line="360" w:lineRule="auto"/>
        <w:widowControl/>
        <w:rPr>
          <w:rFonts w:ascii="宋体" w:hAnsi="宋体" w:cs="宋体"/>
          <w:b/>
          <w:color w:val="auto"/>
          <w:szCs w:val="21"/>
          <w:highlight w:val="none"/>
        </w:rPr>
      </w:pPr>
      <w:r>
        <w:rPr>
          <w:rFonts w:hint="eastAsia" w:ascii="宋体" w:hAnsi="宋体" w:cs="宋体"/>
          <w:b/>
          <w:color w:val="auto"/>
          <w:szCs w:val="21"/>
          <w:highlight w:val="none"/>
        </w:rPr>
        <w:t xml:space="preserve">1.采购人信息</w:t>
      </w:r>
      <w:r/>
    </w:p>
    <w:p>
      <w:pPr>
        <w:ind w:left="1041" w:hanging="262"/>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名 称：常州市钟楼区人民政府办公室</w:t>
      </w:r>
      <w:r/>
    </w:p>
    <w:p>
      <w:pPr>
        <w:ind w:left="1041" w:hanging="262"/>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地 址：常州市钟楼区五星街道</w:t>
      </w:r>
      <w:r>
        <w:rPr>
          <w:rFonts w:hint="eastAsia" w:ascii="宋体" w:hAnsi="宋体" w:cs="宋体"/>
          <w:color w:val="auto"/>
          <w:szCs w:val="21"/>
          <w:highlight w:val="none"/>
        </w:rPr>
        <w:t xml:space="preserve">景尚路7号</w:t>
      </w:r>
      <w:r/>
    </w:p>
    <w:p>
      <w:pPr>
        <w:ind w:left="1041" w:hanging="262"/>
        <w:jc w:val="left"/>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rPr>
        <w:t xml:space="preserve">联系人：</w:t>
      </w:r>
      <w:r>
        <w:rPr>
          <w:rFonts w:hint="eastAsia" w:ascii="宋体" w:hAnsi="宋体" w:cs="宋体"/>
          <w:color w:val="auto"/>
          <w:szCs w:val="21"/>
          <w:highlight w:val="none"/>
          <w:lang w:val="en-US" w:eastAsia="zh-CN"/>
        </w:rPr>
        <w:t xml:space="preserve">夏先生</w:t>
      </w:r>
      <w:r/>
    </w:p>
    <w:p>
      <w:pPr>
        <w:ind w:left="1041" w:hanging="262"/>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电话：0519-87025800</w:t>
      </w:r>
      <w:r/>
    </w:p>
    <w:p>
      <w:pPr>
        <w:ind w:firstLine="843"/>
        <w:jc w:val="left"/>
        <w:spacing w:line="360" w:lineRule="auto"/>
        <w:widowControl/>
        <w:rPr>
          <w:rFonts w:ascii="宋体" w:hAnsi="宋体" w:cs="宋体"/>
          <w:b/>
          <w:color w:val="auto"/>
          <w:szCs w:val="21"/>
          <w:highlight w:val="none"/>
        </w:rPr>
      </w:pPr>
      <w:r>
        <w:rPr>
          <w:rFonts w:ascii="宋体" w:hAnsi="宋体" w:cs="宋体"/>
          <w:b/>
          <w:color w:val="auto"/>
          <w:szCs w:val="21"/>
          <w:highlight w:val="none"/>
        </w:rPr>
        <w:t xml:space="preserve">2.采购代理机构信息</w:t>
      </w:r>
      <w:r/>
    </w:p>
    <w:p>
      <w:pPr>
        <w:ind w:left="1041" w:hanging="262"/>
        <w:jc w:val="left"/>
        <w:spacing w:line="360" w:lineRule="auto"/>
        <w:rPr>
          <w:rFonts w:ascii="宋体" w:hAnsi="宋体" w:cs="宋体"/>
          <w:color w:val="auto"/>
          <w:szCs w:val="21"/>
          <w:highlight w:val="none"/>
        </w:rPr>
      </w:pPr>
      <w:r>
        <w:rPr>
          <w:rFonts w:ascii="宋体" w:hAnsi="宋体" w:cs="宋体"/>
          <w:color w:val="auto"/>
          <w:szCs w:val="21"/>
          <w:highlight w:val="none"/>
        </w:rPr>
        <w:t xml:space="preserve">名称：</w:t>
      </w:r>
      <w:r>
        <w:rPr>
          <w:rFonts w:hint="eastAsia" w:ascii="宋体" w:hAnsi="宋体" w:cs="宋体"/>
          <w:color w:val="auto"/>
          <w:szCs w:val="21"/>
          <w:highlight w:val="none"/>
        </w:rPr>
        <w:t xml:space="preserve">江苏畅誉项目管理有限公司</w:t>
      </w:r>
      <w:r/>
    </w:p>
    <w:p>
      <w:pPr>
        <w:ind w:left="1041" w:hanging="262"/>
        <w:jc w:val="left"/>
        <w:spacing w:line="360" w:lineRule="auto"/>
        <w:rPr>
          <w:rFonts w:ascii="宋体" w:hAnsi="宋体" w:cs="宋体"/>
          <w:color w:val="auto"/>
          <w:szCs w:val="21"/>
          <w:highlight w:val="none"/>
        </w:rPr>
      </w:pPr>
      <w:r>
        <w:rPr>
          <w:rFonts w:ascii="宋体" w:hAnsi="宋体" w:cs="宋体"/>
          <w:color w:val="auto"/>
          <w:szCs w:val="21"/>
          <w:highlight w:val="none"/>
        </w:rPr>
        <w:t xml:space="preserve">地址：</w:t>
      </w:r>
      <w:r>
        <w:rPr>
          <w:rFonts w:hint="eastAsia" w:ascii="宋体" w:hAnsi="宋体" w:cs="宋体"/>
          <w:color w:val="auto"/>
          <w:szCs w:val="21"/>
          <w:highlight w:val="none"/>
        </w:rPr>
        <w:t xml:space="preserve">常州市天宁区弘智路7号B座3楼</w:t>
      </w:r>
      <w:r/>
    </w:p>
    <w:p>
      <w:pPr>
        <w:ind w:left="1041" w:hanging="262"/>
        <w:jc w:val="left"/>
        <w:spacing w:line="360" w:lineRule="auto"/>
        <w:rPr>
          <w:rFonts w:ascii="宋体" w:hAnsi="宋体" w:cs="宋体"/>
          <w:color w:val="auto"/>
          <w:szCs w:val="21"/>
          <w:highlight w:val="none"/>
        </w:rPr>
      </w:pPr>
      <w:r>
        <w:rPr>
          <w:rFonts w:ascii="宋体" w:hAnsi="宋体" w:cs="宋体"/>
          <w:color w:val="auto"/>
          <w:szCs w:val="21"/>
          <w:highlight w:val="none"/>
        </w:rPr>
        <w:t xml:space="preserve">联系方式：0519</w:t>
      </w:r>
      <w:r>
        <w:rPr>
          <w:rFonts w:hint="eastAsia" w:ascii="宋体" w:hAnsi="宋体" w:cs="宋体"/>
          <w:color w:val="auto"/>
          <w:szCs w:val="21"/>
          <w:highlight w:val="none"/>
        </w:rPr>
        <w:t xml:space="preserve">-</w:t>
      </w:r>
      <w:r>
        <w:rPr>
          <w:rFonts w:ascii="宋体" w:hAnsi="宋体" w:cs="宋体"/>
          <w:color w:val="auto"/>
          <w:szCs w:val="21"/>
          <w:highlight w:val="none"/>
        </w:rPr>
        <w:t xml:space="preserve">8</w:t>
      </w:r>
      <w:r>
        <w:rPr>
          <w:rFonts w:hint="eastAsia" w:ascii="宋体" w:hAnsi="宋体" w:cs="宋体"/>
          <w:color w:val="auto"/>
          <w:szCs w:val="21"/>
          <w:highlight w:val="none"/>
        </w:rPr>
        <w:t xml:space="preserve">3311666</w:t>
      </w:r>
      <w:r/>
    </w:p>
    <w:p>
      <w:pPr>
        <w:ind w:firstLine="843"/>
        <w:jc w:val="left"/>
        <w:spacing w:line="360" w:lineRule="auto"/>
        <w:widowControl/>
        <w:rPr>
          <w:rFonts w:ascii="宋体" w:hAnsi="宋体" w:cs="宋体"/>
          <w:b/>
          <w:color w:val="auto"/>
          <w:szCs w:val="21"/>
          <w:highlight w:val="none"/>
        </w:rPr>
      </w:pPr>
      <w:r>
        <w:rPr>
          <w:rFonts w:ascii="宋体" w:hAnsi="宋体" w:cs="宋体"/>
          <w:b/>
          <w:color w:val="auto"/>
          <w:szCs w:val="21"/>
          <w:highlight w:val="none"/>
        </w:rPr>
        <w:t xml:space="preserve">3.项目联系方式</w:t>
      </w:r>
      <w:r/>
    </w:p>
    <w:p>
      <w:pPr>
        <w:ind w:left="1041" w:hanging="262"/>
        <w:jc w:val="left"/>
        <w:spacing w:line="360" w:lineRule="auto"/>
        <w:rPr>
          <w:rFonts w:hint="default" w:ascii="宋体" w:hAnsi="宋体" w:cs="宋体"/>
          <w:color w:val="auto"/>
          <w:szCs w:val="21"/>
          <w:highlight w:val="none"/>
          <w:lang w:val="en-US" w:eastAsia="zh-CN"/>
        </w:rPr>
      </w:pPr>
      <w:r>
        <w:rPr>
          <w:rFonts w:ascii="宋体" w:hAnsi="宋体" w:cs="宋体"/>
          <w:color w:val="auto"/>
          <w:szCs w:val="21"/>
          <w:highlight w:val="none"/>
        </w:rPr>
        <w:t xml:space="preserve">项目联系人：</w:t>
      </w:r>
      <w:r>
        <w:rPr>
          <w:rFonts w:hint="eastAsia" w:ascii="宋体" w:hAnsi="宋体" w:cs="宋体"/>
          <w:color w:val="auto"/>
          <w:szCs w:val="21"/>
          <w:highlight w:val="none"/>
          <w:lang w:val="en-US" w:eastAsia="zh-CN"/>
        </w:rPr>
        <w:t xml:space="preserve">乔女士</w:t>
      </w:r>
      <w:r/>
    </w:p>
    <w:p>
      <w:pPr>
        <w:ind w:left="1041" w:hanging="262"/>
        <w:jc w:val="left"/>
        <w:spacing w:line="360" w:lineRule="auto"/>
        <w:rPr>
          <w:rFonts w:ascii="宋体" w:hAnsi="宋体" w:cs="宋体"/>
          <w:color w:val="auto"/>
          <w:szCs w:val="21"/>
          <w:highlight w:val="none"/>
        </w:rPr>
      </w:pPr>
      <w:r>
        <w:rPr>
          <w:rFonts w:ascii="宋体" w:hAnsi="宋体" w:cs="宋体"/>
          <w:color w:val="auto"/>
          <w:szCs w:val="21"/>
          <w:highlight w:val="none"/>
        </w:rPr>
        <w:t xml:space="preserve">电话：1866112858</w:t>
      </w:r>
      <w:bookmarkEnd w:id="2"/>
      <w:r/>
      <w:bookmarkEnd w:id="3"/>
      <w:r/>
      <w:bookmarkEnd w:id="4"/>
      <w:r/>
      <w:bookmarkEnd w:id="5"/>
      <w:r/>
      <w:bookmarkEnd w:id="6"/>
      <w:r>
        <w:rPr>
          <w:rFonts w:hint="eastAsia" w:ascii="宋体" w:hAnsi="宋体" w:cs="宋体"/>
          <w:color w:val="auto"/>
          <w:szCs w:val="21"/>
          <w:highlight w:val="none"/>
        </w:rPr>
        <w:t xml:space="preserve">9</w:t>
      </w:r>
      <w:r/>
    </w:p>
    <w:p>
      <w:pPr>
        <w:ind w:left="1041" w:hanging="262"/>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注：以上个人信息，由于工作需要经机构或本人同意对外公布。</w:t>
      </w:r>
      <w:r/>
    </w:p>
    <w:p>
      <w:pPr>
        <w:jc w:val="center"/>
        <w:spacing w:line="360" w:lineRule="auto"/>
        <w:rPr>
          <w:rFonts w:hint="eastAsia" w:ascii="宋体" w:hAnsi="宋体" w:cs="宋体"/>
          <w:b/>
          <w:color w:val="auto"/>
          <w:sz w:val="36"/>
          <w:szCs w:val="36"/>
          <w:highlight w:val="none"/>
        </w:rPr>
      </w:pPr>
      <w:r/>
      <w:bookmarkStart w:id="7" w:name="_Toc305158928"/>
      <w:r/>
      <w:bookmarkStart w:id="8" w:name="_Toc150774783"/>
      <w:r/>
      <w:bookmarkStart w:id="9" w:name="_Toc127161488"/>
      <w:r/>
      <w:bookmarkStart w:id="10" w:name="_Toc226965856"/>
      <w:r/>
      <w:bookmarkStart w:id="11" w:name="_Toc195842950"/>
      <w:r/>
      <w:bookmarkStart w:id="12" w:name="_Toc264969275"/>
      <w:r/>
      <w:bookmarkStart w:id="13" w:name="_Toc305158854"/>
      <w:r/>
      <w:bookmarkStart w:id="14" w:name="_Toc512937850"/>
      <w:r/>
      <w:bookmarkStart w:id="15" w:name="_Toc353825548"/>
      <w:r/>
      <w:bookmarkStart w:id="16" w:name="_Toc26156"/>
      <w:r/>
      <w:bookmarkStart w:id="17" w:name="_Toc353873938"/>
      <w:r/>
      <w:bookmarkStart w:id="18" w:name="_Toc265228423"/>
      <w:r/>
      <w:bookmarkStart w:id="19" w:name="_Toc127151777"/>
      <w:r/>
      <w:r/>
    </w:p>
    <w:p>
      <w:pPr>
        <w:jc w:val="center"/>
        <w:spacing w:line="360" w:lineRule="auto"/>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jc w:val="center"/>
        <w:spacing w:line="360" w:lineRule="auto"/>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jc w:val="center"/>
        <w:spacing w:line="360" w:lineRule="auto"/>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jc w:val="center"/>
        <w:spacing w:line="360" w:lineRule="auto"/>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jc w:val="center"/>
        <w:spacing w:line="360" w:lineRule="auto"/>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jc w:val="both"/>
        <w:spacing w:line="360" w:lineRule="auto"/>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jc w:val="center"/>
        <w:spacing w:line="360" w:lineRule="auto"/>
        <w:rPr>
          <w:rFonts w:ascii="宋体" w:hAnsi="宋体" w:cs="宋体"/>
          <w:b/>
          <w:color w:val="auto"/>
          <w:sz w:val="32"/>
          <w:szCs w:val="32"/>
          <w:highlight w:val="none"/>
        </w:rPr>
      </w:pPr>
      <w:r>
        <w:rPr>
          <w:rFonts w:hint="eastAsia" w:ascii="宋体" w:hAnsi="宋体" w:cs="宋体"/>
          <w:b/>
          <w:color w:val="auto"/>
          <w:sz w:val="36"/>
          <w:szCs w:val="36"/>
          <w:highlight w:val="none"/>
        </w:rPr>
        <w:t xml:space="preserve">第二章   供应商须知</w:t>
      </w:r>
      <w:bookmarkEnd w:id="7"/>
      <w:r/>
      <w:bookmarkEnd w:id="8"/>
      <w:r/>
      <w:bookmarkEnd w:id="9"/>
      <w:r/>
      <w:bookmarkEnd w:id="10"/>
      <w:r/>
      <w:bookmarkEnd w:id="11"/>
      <w:r/>
      <w:bookmarkEnd w:id="12"/>
      <w:r/>
      <w:bookmarkEnd w:id="13"/>
      <w:r/>
      <w:bookmarkEnd w:id="14"/>
      <w:r/>
      <w:bookmarkEnd w:id="15"/>
      <w:r/>
      <w:bookmarkEnd w:id="16"/>
      <w:r/>
      <w:bookmarkEnd w:id="17"/>
      <w:r/>
      <w:bookmarkEnd w:id="18"/>
      <w:r/>
      <w:bookmarkEnd w:id="19"/>
      <w:r/>
      <w:r/>
    </w:p>
    <w:p>
      <w:pPr>
        <w:pStyle w:val="910"/>
        <w:spacing w:before="0" w:line="360" w:lineRule="auto"/>
        <w:tabs>
          <w:tab w:val="center" w:pos="4592" w:leader="none"/>
          <w:tab w:val="left" w:pos="7860" w:leader="none"/>
        </w:tabs>
        <w:rPr>
          <w:rFonts w:ascii="宋体" w:hAnsi="宋体" w:eastAsia="宋体" w:cs="宋体"/>
          <w:b w:val="0"/>
          <w:color w:val="auto"/>
          <w:sz w:val="28"/>
          <w:szCs w:val="28"/>
          <w:highlight w:val="none"/>
        </w:rPr>
      </w:pPr>
      <w:r/>
      <w:bookmarkStart w:id="20" w:name="_Toc151193617"/>
      <w:r/>
      <w:bookmarkStart w:id="21" w:name="_Toc142311021"/>
      <w:r/>
      <w:bookmarkStart w:id="22" w:name="_Toc520356144"/>
      <w:r/>
      <w:bookmarkStart w:id="23" w:name="_Toc164229360"/>
      <w:r/>
      <w:bookmarkStart w:id="24" w:name="_Toc150774724"/>
      <w:r/>
      <w:bookmarkStart w:id="25" w:name="_Toc150509270"/>
      <w:r/>
      <w:bookmarkStart w:id="26" w:name="_Toc226309763"/>
      <w:r/>
      <w:bookmarkStart w:id="27" w:name="_Toc226965792"/>
      <w:r/>
      <w:bookmarkStart w:id="28" w:name="_Toc226965709"/>
      <w:r/>
      <w:bookmarkStart w:id="29" w:name="_Toc151193833"/>
      <w:r/>
      <w:bookmarkStart w:id="30" w:name="_Toc150480757"/>
      <w:r/>
      <w:bookmarkStart w:id="31" w:name="_Toc164351613"/>
      <w:r/>
      <w:bookmarkStart w:id="32" w:name="_Toc149720812"/>
      <w:r/>
      <w:bookmarkStart w:id="33" w:name="_Toc164229214"/>
      <w:r/>
      <w:bookmarkStart w:id="34" w:name="_Toc164608788"/>
      <w:r/>
      <w:bookmarkStart w:id="35" w:name="_Toc150774619"/>
      <w:r/>
      <w:bookmarkStart w:id="36" w:name="_Toc127151720"/>
      <w:r/>
      <w:bookmarkStart w:id="37" w:name="_Toc195842884"/>
      <w:r/>
      <w:bookmarkStart w:id="38" w:name="_Toc226337215"/>
      <w:r/>
      <w:bookmarkStart w:id="39" w:name="_Toc151190146"/>
      <w:r/>
      <w:bookmarkStart w:id="40" w:name="_Toc151193907"/>
      <w:r/>
      <w:bookmarkStart w:id="41" w:name="_Toc151193761"/>
      <w:r/>
      <w:bookmarkStart w:id="42" w:name="_Toc151193689"/>
      <w:r/>
      <w:bookmarkStart w:id="43" w:name="_Toc127161433"/>
      <w:r/>
      <w:bookmarkStart w:id="44" w:name="_Toc127151519"/>
      <w:r/>
      <w:bookmarkStart w:id="45" w:name="_Toc164608633"/>
      <w:r>
        <w:rPr>
          <w:rFonts w:hint="eastAsia" w:ascii="宋体" w:hAnsi="宋体" w:eastAsia="宋体" w:cs="宋体"/>
          <w:color w:val="auto"/>
          <w:sz w:val="28"/>
          <w:highlight w:val="none"/>
        </w:rPr>
        <w:t xml:space="preserve">供应商须知资料表</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本表是对供应商须知的具体补充和修改，如有矛盾，均以本资料表为准。标记“</w:t>
      </w:r>
      <w:r>
        <w:rPr>
          <w:rFonts w:hint="eastAsia" w:ascii="宋体" w:hAnsi="宋体" w:cs="宋体"/>
          <w:b/>
          <w:color w:val="auto"/>
          <w:szCs w:val="21"/>
          <w:highlight w:val="none"/>
        </w:rPr>
        <w:t xml:space="preserve">■</w:t>
      </w:r>
      <w:r>
        <w:rPr>
          <w:rFonts w:hint="eastAsia" w:ascii="宋体" w:hAnsi="宋体" w:cs="宋体"/>
          <w:color w:val="auto"/>
          <w:szCs w:val="21"/>
          <w:highlight w:val="none"/>
        </w:rPr>
        <w:t xml:space="preserve">”的选项意为适用于本项目，标记“□”的选项意为不适用于本项目。</w:t>
      </w:r>
      <w:r/>
    </w:p>
    <w:tbl>
      <w:tblPr>
        <w:tblStyle w:val="919"/>
        <w:tblW w:w="999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305"/>
      </w:tblGrid>
      <w:tr>
        <w:trPr>
          <w:jc w:val="center"/>
          <w:trHeight w:val="567"/>
          <w:tblHeader/>
        </w:trPr>
        <w:tc>
          <w:tcPr>
            <w:tcW w:w="988" w:type="dxa"/>
            <w:vAlign w:val="center"/>
            <w:textDirection w:val="lrTb"/>
            <w:noWrap w:val="false"/>
          </w:tcPr>
          <w:p>
            <w:pPr>
              <w:jc w:val="center"/>
              <w:spacing w:before="84" w:after="84"/>
              <w:rPr>
                <w:rFonts w:hint="eastAsia" w:ascii="宋体" w:hAnsi="宋体" w:cs="宋体"/>
                <w:b/>
                <w:bCs/>
                <w:color w:val="auto"/>
                <w:szCs w:val="21"/>
                <w:highlight w:val="none"/>
              </w:rPr>
            </w:pPr>
            <w:r>
              <w:rPr>
                <w:rFonts w:hint="eastAsia" w:ascii="宋体" w:hAnsi="宋体" w:cs="宋体"/>
                <w:b/>
                <w:color w:val="auto"/>
                <w:szCs w:val="21"/>
                <w:highlight w:val="none"/>
              </w:rPr>
              <w:t xml:space="preserve">条款号</w:t>
            </w:r>
            <w:r/>
          </w:p>
        </w:tc>
        <w:tc>
          <w:tcPr>
            <w:tcW w:w="1701" w:type="dxa"/>
            <w:vAlign w:val="center"/>
            <w:textDirection w:val="lrTb"/>
            <w:noWrap w:val="false"/>
          </w:tcPr>
          <w:p>
            <w:pPr>
              <w:jc w:val="center"/>
              <w:spacing w:before="84" w:after="84"/>
              <w:rPr>
                <w:rFonts w:hint="eastAsia" w:ascii="宋体" w:hAnsi="宋体" w:cs="宋体"/>
                <w:b/>
                <w:bCs/>
                <w:color w:val="auto"/>
                <w:szCs w:val="21"/>
                <w:highlight w:val="none"/>
              </w:rPr>
            </w:pPr>
            <w:r>
              <w:rPr>
                <w:rFonts w:hint="eastAsia" w:ascii="宋体" w:hAnsi="宋体" w:cs="宋体"/>
                <w:b/>
                <w:bCs/>
                <w:color w:val="auto"/>
                <w:szCs w:val="21"/>
                <w:highlight w:val="none"/>
              </w:rPr>
              <w:t xml:space="preserve">条目</w:t>
            </w:r>
            <w:r/>
          </w:p>
        </w:tc>
        <w:tc>
          <w:tcPr>
            <w:tcW w:w="7305" w:type="dxa"/>
            <w:vAlign w:val="center"/>
            <w:textDirection w:val="lrTb"/>
            <w:noWrap w:val="false"/>
          </w:tcPr>
          <w:p>
            <w:pPr>
              <w:jc w:val="center"/>
              <w:spacing w:before="84" w:after="84"/>
              <w:rPr>
                <w:rFonts w:hint="eastAsia" w:ascii="宋体" w:hAnsi="宋体" w:cs="宋体"/>
                <w:b/>
                <w:bCs/>
                <w:color w:val="auto"/>
                <w:szCs w:val="21"/>
                <w:highlight w:val="none"/>
              </w:rPr>
            </w:pPr>
            <w:r>
              <w:rPr>
                <w:rFonts w:hint="eastAsia" w:ascii="宋体" w:hAnsi="宋体" w:cs="宋体"/>
                <w:b/>
                <w:bCs/>
                <w:color w:val="auto"/>
                <w:szCs w:val="21"/>
                <w:highlight w:val="none"/>
              </w:rPr>
              <w:t xml:space="preserve">内容</w:t>
            </w:r>
            <w:r/>
          </w:p>
        </w:tc>
      </w:tr>
      <w:tr>
        <w:trPr>
          <w:jc w:val="center"/>
          <w:trHeight w:val="567"/>
        </w:trPr>
        <w:tc>
          <w:tcPr>
            <w:tcW w:w="988" w:type="dxa"/>
            <w:vAlign w:val="center"/>
            <w:textDirection w:val="lrTb"/>
            <w:noWrap w:val="false"/>
          </w:tcPr>
          <w:p>
            <w:pPr>
              <w:pStyle w:val="933"/>
              <w:jc w:val="center"/>
              <w:spacing w:before="84" w:after="84"/>
              <w:rPr>
                <w:rFonts w:hint="default" w:hAnsi="宋体" w:eastAsia="宋体" w:cs="宋体"/>
                <w:color w:val="auto"/>
                <w:szCs w:val="21"/>
                <w:highlight w:val="none"/>
                <w:lang w:val="en-US" w:eastAsia="zh-CN"/>
              </w:rPr>
            </w:pPr>
            <w:r>
              <w:rPr>
                <w:rFonts w:hint="eastAsia" w:hAnsi="宋体" w:cs="宋体"/>
                <w:color w:val="auto"/>
                <w:szCs w:val="21"/>
                <w:highlight w:val="none"/>
                <w:lang w:val="en-US" w:eastAsia="zh-CN"/>
              </w:rPr>
              <w:t xml:space="preserve">2.2</w:t>
            </w:r>
            <w:r/>
          </w:p>
        </w:tc>
        <w:tc>
          <w:tcPr>
            <w:tcW w:w="1701" w:type="dxa"/>
            <w:vAlign w:val="center"/>
            <w:textDirection w:val="lrTb"/>
            <w:noWrap w:val="false"/>
          </w:tcPr>
          <w:p>
            <w:pPr>
              <w:jc w:val="center"/>
              <w:spacing w:before="84" w:after="84"/>
              <w:rPr>
                <w:rFonts w:hint="eastAsia" w:ascii="宋体" w:hAnsi="宋体" w:cs="宋体"/>
                <w:color w:val="auto"/>
                <w:szCs w:val="21"/>
                <w:highlight w:val="none"/>
              </w:rPr>
            </w:pPr>
            <w:r>
              <w:rPr>
                <w:rFonts w:hint="eastAsia" w:ascii="宋体" w:hAnsi="宋体" w:cs="宋体"/>
                <w:color w:val="auto"/>
                <w:szCs w:val="21"/>
                <w:highlight w:val="none"/>
              </w:rPr>
              <w:t xml:space="preserve">项目属性</w:t>
            </w:r>
            <w:r/>
          </w:p>
        </w:tc>
        <w:tc>
          <w:tcPr>
            <w:tcW w:w="7305" w:type="dxa"/>
            <w:vAlign w:val="center"/>
            <w:textDirection w:val="lrTb"/>
            <w:noWrap w:val="false"/>
          </w:tcPr>
          <w:p>
            <w:pPr>
              <w:jc w:val="left"/>
              <w:spacing w:before="84" w:after="84"/>
              <w:rPr>
                <w:rFonts w:hint="eastAsia" w:ascii="宋体" w:hAnsi="宋体" w:cs="宋体"/>
                <w:color w:val="auto"/>
                <w:szCs w:val="21"/>
                <w:highlight w:val="none"/>
              </w:rPr>
            </w:pPr>
            <w:r>
              <w:rPr>
                <w:rFonts w:hint="eastAsia" w:ascii="宋体" w:hAnsi="宋体" w:cs="宋体"/>
                <w:color w:val="auto"/>
                <w:szCs w:val="21"/>
                <w:highlight w:val="none"/>
              </w:rPr>
              <w:t xml:space="preserve">项目属性：</w:t>
            </w:r>
            <w:r/>
          </w:p>
          <w:p>
            <w:pPr>
              <w:jc w:val="left"/>
              <w:spacing w:before="84" w:after="84"/>
              <w:rPr>
                <w:rFonts w:hint="eastAsia" w:ascii="宋体" w:hAnsi="宋体" w:cs="宋体"/>
                <w:color w:val="auto"/>
                <w:szCs w:val="21"/>
                <w:highlight w:val="none"/>
              </w:rPr>
            </w:pPr>
            <w:r>
              <w:rPr>
                <w:rFonts w:hint="eastAsia" w:ascii="宋体" w:hAnsi="宋体" w:cs="宋体"/>
                <w:b/>
                <w:color w:val="auto"/>
                <w:szCs w:val="21"/>
                <w:highlight w:val="none"/>
              </w:rPr>
              <w:t xml:space="preserve">■</w:t>
            </w:r>
            <w:r>
              <w:rPr>
                <w:rFonts w:hint="eastAsia" w:ascii="宋体" w:hAnsi="宋体" w:cs="宋体"/>
                <w:color w:val="auto"/>
                <w:szCs w:val="21"/>
                <w:highlight w:val="none"/>
              </w:rPr>
              <w:t xml:space="preserve">服务</w:t>
            </w:r>
            <w:r/>
          </w:p>
          <w:p>
            <w:pPr>
              <w:jc w:val="left"/>
              <w:spacing w:before="84" w:after="84"/>
              <w:rPr>
                <w:rFonts w:hint="eastAsia" w:ascii="宋体" w:hAnsi="宋体" w:cs="宋体"/>
                <w:color w:val="auto"/>
                <w:szCs w:val="21"/>
                <w:highlight w:val="none"/>
              </w:rPr>
            </w:pPr>
            <w:r>
              <w:rPr>
                <w:rFonts w:hint="eastAsia" w:ascii="宋体" w:hAnsi="宋体" w:cs="宋体"/>
                <w:color w:val="auto"/>
                <w:szCs w:val="21"/>
                <w:highlight w:val="none"/>
              </w:rPr>
              <w:t xml:space="preserve">□货物</w:t>
            </w:r>
            <w:r/>
          </w:p>
          <w:p>
            <w:pPr>
              <w:jc w:val="left"/>
              <w:spacing w:before="84" w:after="84"/>
              <w:rPr>
                <w:rFonts w:hint="eastAsia" w:ascii="宋体" w:hAnsi="宋体" w:cs="宋体"/>
                <w:color w:val="auto"/>
                <w:szCs w:val="21"/>
                <w:highlight w:val="none"/>
                <w:u w:val="single"/>
              </w:rPr>
            </w:pPr>
            <w:r>
              <w:rPr>
                <w:rFonts w:hint="eastAsia" w:ascii="宋体" w:hAnsi="宋体" w:cs="宋体"/>
                <w:color w:val="auto"/>
                <w:szCs w:val="21"/>
                <w:highlight w:val="none"/>
              </w:rPr>
              <w:t xml:space="preserve">□工程</w:t>
            </w:r>
            <w:r/>
          </w:p>
        </w:tc>
      </w:tr>
      <w:tr>
        <w:trPr>
          <w:jc w:val="center"/>
          <w:trHeight w:val="90"/>
        </w:trPr>
        <w:tc>
          <w:tcPr>
            <w:tcW w:w="988" w:type="dxa"/>
            <w:vAlign w:val="center"/>
            <w:textDirection w:val="lrTb"/>
            <w:noWrap w:val="false"/>
          </w:tcPr>
          <w:p>
            <w:pPr>
              <w:pStyle w:val="933"/>
              <w:jc w:val="center"/>
              <w:spacing w:before="84" w:after="84"/>
              <w:rPr>
                <w:rFonts w:hint="default" w:hAnsi="宋体" w:eastAsia="宋体" w:cs="宋体"/>
                <w:color w:val="auto"/>
                <w:szCs w:val="21"/>
                <w:highlight w:val="none"/>
                <w:lang w:val="en-US" w:eastAsia="zh-CN"/>
              </w:rPr>
            </w:pPr>
            <w:r>
              <w:rPr>
                <w:rFonts w:hint="eastAsia" w:hAnsi="宋体" w:cs="宋体"/>
                <w:color w:val="auto"/>
                <w:szCs w:val="21"/>
                <w:highlight w:val="none"/>
                <w:lang w:val="en-US" w:eastAsia="zh-CN"/>
              </w:rPr>
              <w:t xml:space="preserve">2.3</w:t>
            </w:r>
            <w:r/>
          </w:p>
        </w:tc>
        <w:tc>
          <w:tcPr>
            <w:tcW w:w="1701" w:type="dxa"/>
            <w:vAlign w:val="center"/>
            <w:textDirection w:val="lrTb"/>
            <w:noWrap w:val="false"/>
          </w:tcPr>
          <w:p>
            <w:pPr>
              <w:jc w:val="center"/>
              <w:spacing w:before="84" w:after="84"/>
              <w:rPr>
                <w:rFonts w:hint="eastAsia" w:ascii="宋体" w:hAnsi="宋体" w:cs="宋体"/>
                <w:color w:val="auto"/>
                <w:szCs w:val="21"/>
                <w:highlight w:val="none"/>
              </w:rPr>
            </w:pPr>
            <w:r>
              <w:rPr>
                <w:rFonts w:hint="eastAsia" w:ascii="宋体" w:hAnsi="宋体" w:cs="宋体"/>
                <w:color w:val="auto"/>
                <w:szCs w:val="21"/>
                <w:highlight w:val="none"/>
              </w:rPr>
              <w:t xml:space="preserve">科研仪器设备</w:t>
            </w:r>
            <w:r/>
          </w:p>
        </w:tc>
        <w:tc>
          <w:tcPr>
            <w:tcW w:w="7305" w:type="dxa"/>
            <w:vAlign w:val="center"/>
            <w:textDirection w:val="lrTb"/>
            <w:noWrap w:val="false"/>
          </w:tcPr>
          <w:p>
            <w:pPr>
              <w:jc w:val="left"/>
              <w:spacing w:before="84" w:after="84"/>
              <w:rPr>
                <w:rFonts w:hint="eastAsia" w:ascii="宋体" w:hAnsi="宋体" w:cs="宋体"/>
                <w:color w:val="auto"/>
                <w:szCs w:val="21"/>
                <w:highlight w:val="none"/>
              </w:rPr>
            </w:pPr>
            <w:r>
              <w:rPr>
                <w:rFonts w:hint="eastAsia" w:ascii="宋体" w:hAnsi="宋体" w:cs="宋体"/>
                <w:color w:val="auto"/>
                <w:szCs w:val="21"/>
                <w:highlight w:val="none"/>
              </w:rPr>
              <w:t xml:space="preserve">是否属于科研仪器设备采购项目：</w:t>
            </w:r>
            <w:r/>
          </w:p>
          <w:p>
            <w:pPr>
              <w:jc w:val="left"/>
              <w:spacing w:before="84" w:after="84"/>
              <w:rPr>
                <w:rFonts w:hint="eastAsia" w:ascii="宋体" w:hAnsi="宋体" w:cs="宋体"/>
                <w:color w:val="auto"/>
                <w:szCs w:val="21"/>
                <w:highlight w:val="none"/>
              </w:rPr>
            </w:pPr>
            <w:r>
              <w:rPr>
                <w:rFonts w:hint="eastAsia" w:ascii="宋体" w:hAnsi="宋体" w:cs="宋体"/>
                <w:color w:val="auto"/>
                <w:szCs w:val="21"/>
                <w:highlight w:val="none"/>
              </w:rPr>
              <w:t xml:space="preserve">□是</w:t>
            </w:r>
            <w:r/>
          </w:p>
          <w:p>
            <w:pPr>
              <w:jc w:val="left"/>
              <w:spacing w:before="84" w:after="84"/>
              <w:rPr>
                <w:rFonts w:hint="eastAsia" w:ascii="宋体" w:hAnsi="宋体" w:cs="宋体"/>
                <w:color w:val="auto"/>
                <w:szCs w:val="21"/>
                <w:highlight w:val="none"/>
              </w:rPr>
            </w:pPr>
            <w:r>
              <w:rPr>
                <w:rFonts w:hint="eastAsia" w:ascii="宋体" w:hAnsi="宋体" w:cs="宋体"/>
                <w:b/>
                <w:color w:val="auto"/>
                <w:szCs w:val="21"/>
                <w:highlight w:val="none"/>
              </w:rPr>
              <w:t xml:space="preserve">■</w:t>
            </w:r>
            <w:r>
              <w:rPr>
                <w:rFonts w:hint="eastAsia" w:ascii="宋体" w:hAnsi="宋体" w:cs="宋体"/>
                <w:color w:val="auto"/>
                <w:szCs w:val="21"/>
                <w:highlight w:val="none"/>
              </w:rPr>
              <w:t xml:space="preserve">否</w:t>
            </w:r>
            <w:r/>
          </w:p>
        </w:tc>
      </w:tr>
      <w:tr>
        <w:trPr>
          <w:jc w:val="center"/>
          <w:trHeight w:val="567"/>
        </w:trPr>
        <w:tc>
          <w:tcPr>
            <w:tcW w:w="988" w:type="dxa"/>
            <w:vAlign w:val="center"/>
            <w:vMerge w:val="restart"/>
            <w:textDirection w:val="lrTb"/>
            <w:noWrap w:val="false"/>
          </w:tcPr>
          <w:p>
            <w:pPr>
              <w:pStyle w:val="933"/>
              <w:jc w:val="center"/>
              <w:spacing w:before="84" w:after="84"/>
              <w:rPr>
                <w:rFonts w:hint="default" w:hAnsi="宋体" w:eastAsia="宋体" w:cs="宋体"/>
                <w:color w:val="auto"/>
                <w:szCs w:val="21"/>
                <w:highlight w:val="none"/>
                <w:lang w:val="en-US" w:eastAsia="zh-CN"/>
              </w:rPr>
            </w:pPr>
            <w:r>
              <w:rPr>
                <w:rFonts w:hint="eastAsia" w:hAnsi="宋体" w:cs="宋体"/>
                <w:color w:val="auto"/>
                <w:szCs w:val="21"/>
                <w:highlight w:val="none"/>
                <w:lang w:val="en-US" w:eastAsia="zh-CN"/>
              </w:rPr>
              <w:t xml:space="preserve">3.1</w:t>
            </w:r>
            <w:r/>
          </w:p>
        </w:tc>
        <w:tc>
          <w:tcPr>
            <w:tcW w:w="1701" w:type="dxa"/>
            <w:vAlign w:val="center"/>
            <w:textDirection w:val="lrTb"/>
            <w:noWrap w:val="false"/>
          </w:tcPr>
          <w:p>
            <w:pPr>
              <w:jc w:val="center"/>
              <w:spacing w:before="84" w:after="84"/>
              <w:rPr>
                <w:rFonts w:hint="eastAsia" w:ascii="宋体" w:hAnsi="宋体" w:cs="宋体"/>
                <w:color w:val="auto"/>
                <w:szCs w:val="21"/>
                <w:highlight w:val="none"/>
              </w:rPr>
            </w:pPr>
            <w:r>
              <w:rPr>
                <w:rFonts w:hint="eastAsia" w:ascii="宋体" w:hAnsi="宋体" w:cs="宋体"/>
                <w:color w:val="auto"/>
                <w:szCs w:val="21"/>
                <w:highlight w:val="none"/>
              </w:rPr>
              <w:t xml:space="preserve">现场考察</w:t>
            </w:r>
            <w:r/>
          </w:p>
        </w:tc>
        <w:tc>
          <w:tcPr>
            <w:tcW w:w="7305" w:type="dxa"/>
            <w:vAlign w:val="center"/>
            <w:textDirection w:val="lrTb"/>
            <w:noWrap w:val="false"/>
          </w:tcPr>
          <w:p>
            <w:pPr>
              <w:jc w:val="left"/>
              <w:spacing w:before="84" w:after="84"/>
              <w:rPr>
                <w:rFonts w:hint="eastAsia" w:ascii="宋体" w:hAnsi="宋体" w:cs="宋体"/>
                <w:color w:val="auto"/>
                <w:szCs w:val="21"/>
                <w:highlight w:val="none"/>
              </w:rPr>
            </w:pPr>
            <w:r>
              <w:rPr>
                <w:rFonts w:hint="eastAsia" w:ascii="宋体" w:hAnsi="宋体" w:cs="宋体"/>
                <w:b/>
                <w:color w:val="auto"/>
                <w:szCs w:val="21"/>
                <w:highlight w:val="none"/>
              </w:rPr>
              <w:t xml:space="preserve">■</w:t>
            </w:r>
            <w:r>
              <w:rPr>
                <w:rFonts w:hint="eastAsia" w:ascii="宋体" w:hAnsi="宋体" w:cs="宋体"/>
                <w:color w:val="auto"/>
                <w:szCs w:val="21"/>
                <w:highlight w:val="none"/>
              </w:rPr>
              <w:t xml:space="preserve">不组织</w:t>
            </w:r>
            <w:r/>
          </w:p>
          <w:p>
            <w:pPr>
              <w:jc w:val="left"/>
              <w:spacing w:before="84" w:after="84"/>
              <w:rPr>
                <w:rFonts w:hint="eastAsia" w:ascii="宋体" w:hAnsi="宋体" w:cs="宋体"/>
                <w:bCs/>
                <w:color w:val="auto"/>
                <w:szCs w:val="21"/>
                <w:highlight w:val="none"/>
              </w:rPr>
            </w:pPr>
            <w:r>
              <w:rPr>
                <w:rFonts w:hint="eastAsia" w:ascii="宋体" w:hAnsi="宋体" w:cs="宋体"/>
                <w:color w:val="auto"/>
                <w:szCs w:val="21"/>
                <w:highlight w:val="none"/>
              </w:rPr>
              <w:t xml:space="preserve">□组织，考察时间：</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 xml:space="preserve">年</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 xml:space="preserve">月</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 xml:space="preserve">日</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 xml:space="preserve">点</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 xml:space="preserve">分</w:t>
            </w:r>
            <w:r/>
          </w:p>
          <w:p>
            <w:pPr>
              <w:pStyle w:val="933"/>
              <w:spacing w:before="84" w:after="84"/>
              <w:rPr>
                <w:rFonts w:hAnsi="宋体" w:cs="宋体"/>
                <w:color w:val="auto"/>
                <w:szCs w:val="21"/>
                <w:highlight w:val="none"/>
              </w:rPr>
            </w:pPr>
            <w:r>
              <w:rPr>
                <w:rFonts w:hAnsi="宋体" w:cs="宋体"/>
                <w:color w:val="auto"/>
                <w:szCs w:val="21"/>
                <w:highlight w:val="none"/>
              </w:rPr>
              <w:t xml:space="preserve">考察地点：</w:t>
            </w:r>
            <w:r>
              <w:rPr>
                <w:rFonts w:hAnsi="宋体" w:cs="宋体"/>
                <w:color w:val="auto"/>
                <w:szCs w:val="21"/>
                <w:highlight w:val="none"/>
                <w:u w:val="single"/>
              </w:rPr>
              <w:t xml:space="preserve">   </w:t>
            </w:r>
            <w:r>
              <w:rPr>
                <w:rFonts w:hAnsi="宋体" w:cs="宋体"/>
                <w:b/>
                <w:bCs/>
                <w:color w:val="auto"/>
                <w:szCs w:val="21"/>
                <w:highlight w:val="none"/>
                <w:u w:val="single"/>
              </w:rPr>
              <w:t xml:space="preserve">/   </w:t>
            </w:r>
            <w:r>
              <w:rPr>
                <w:rFonts w:hAnsi="宋体" w:cs="宋体"/>
                <w:color w:val="auto"/>
                <w:szCs w:val="21"/>
                <w:highlight w:val="none"/>
              </w:rPr>
              <w:t xml:space="preserve">。</w:t>
            </w:r>
            <w:r/>
          </w:p>
        </w:tc>
      </w:tr>
      <w:tr>
        <w:trPr>
          <w:jc w:val="center"/>
          <w:trHeight w:val="567"/>
        </w:trPr>
        <w:tc>
          <w:tcPr>
            <w:tcW w:w="988" w:type="dxa"/>
            <w:vAlign w:val="center"/>
            <w:vMerge w:val="continue"/>
            <w:textDirection w:val="lrTb"/>
            <w:noWrap w:val="false"/>
          </w:tcPr>
          <w:p>
            <w:pPr>
              <w:pStyle w:val="933"/>
              <w:jc w:val="center"/>
              <w:spacing w:before="84" w:after="84"/>
              <w:rPr>
                <w:rFonts w:hAnsi="宋体" w:cs="宋体"/>
                <w:color w:val="auto"/>
                <w:szCs w:val="21"/>
                <w:highlight w:val="none"/>
              </w:rPr>
            </w:pPr>
            <w:r>
              <w:rPr>
                <w:rFonts w:hAnsi="宋体" w:cs="宋体"/>
                <w:color w:val="auto"/>
                <w:szCs w:val="21"/>
                <w:highlight w:val="none"/>
              </w:rPr>
            </w:r>
            <w:r/>
          </w:p>
        </w:tc>
        <w:tc>
          <w:tcPr>
            <w:tcW w:w="1701" w:type="dxa"/>
            <w:vAlign w:val="center"/>
            <w:textDirection w:val="lrTb"/>
            <w:noWrap w:val="false"/>
          </w:tcPr>
          <w:p>
            <w:pPr>
              <w:jc w:val="center"/>
              <w:spacing w:before="84" w:after="84"/>
              <w:rPr>
                <w:rFonts w:hint="eastAsia" w:ascii="宋体" w:hAnsi="宋体" w:cs="宋体"/>
                <w:color w:val="auto"/>
                <w:szCs w:val="21"/>
                <w:highlight w:val="none"/>
              </w:rPr>
            </w:pPr>
            <w:r>
              <w:rPr>
                <w:rFonts w:hint="eastAsia" w:ascii="宋体" w:hAnsi="宋体" w:cs="宋体"/>
                <w:color w:val="auto"/>
                <w:szCs w:val="21"/>
                <w:highlight w:val="none"/>
              </w:rPr>
              <w:t xml:space="preserve">磋商前答疑会</w:t>
            </w:r>
            <w:r/>
          </w:p>
        </w:tc>
        <w:tc>
          <w:tcPr>
            <w:tcW w:w="7305" w:type="dxa"/>
            <w:vAlign w:val="center"/>
            <w:textDirection w:val="lrTb"/>
            <w:noWrap w:val="false"/>
          </w:tcPr>
          <w:p>
            <w:pPr>
              <w:jc w:val="left"/>
              <w:spacing w:before="84" w:after="84"/>
              <w:rPr>
                <w:rFonts w:hint="eastAsia" w:ascii="宋体" w:hAnsi="宋体" w:cs="宋体"/>
                <w:color w:val="auto"/>
                <w:szCs w:val="21"/>
                <w:highlight w:val="none"/>
              </w:rPr>
            </w:pPr>
            <w:r>
              <w:rPr>
                <w:rFonts w:hint="eastAsia" w:ascii="宋体" w:hAnsi="宋体" w:cs="宋体"/>
                <w:b/>
                <w:color w:val="auto"/>
                <w:szCs w:val="21"/>
                <w:highlight w:val="none"/>
              </w:rPr>
              <w:t xml:space="preserve">■</w:t>
            </w:r>
            <w:r>
              <w:rPr>
                <w:rFonts w:hint="eastAsia" w:ascii="宋体" w:hAnsi="宋体" w:cs="宋体"/>
                <w:color w:val="auto"/>
                <w:szCs w:val="21"/>
                <w:highlight w:val="none"/>
              </w:rPr>
              <w:t xml:space="preserve">不召开</w:t>
            </w:r>
            <w:r/>
          </w:p>
          <w:p>
            <w:pPr>
              <w:jc w:val="left"/>
              <w:spacing w:before="84" w:after="84"/>
              <w:rPr>
                <w:rFonts w:hint="eastAsia" w:ascii="宋体" w:hAnsi="宋体" w:cs="宋体"/>
                <w:color w:val="auto"/>
                <w:szCs w:val="21"/>
                <w:highlight w:val="none"/>
              </w:rPr>
            </w:pPr>
            <w:r>
              <w:rPr>
                <w:rFonts w:hint="eastAsia" w:ascii="宋体" w:hAnsi="宋体" w:cs="宋体"/>
                <w:color w:val="auto"/>
                <w:szCs w:val="21"/>
                <w:highlight w:val="none"/>
              </w:rPr>
              <w:t xml:space="preserve">□召开，召开时间：</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 xml:space="preserve">年</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 xml:space="preserve">月</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 xml:space="preserve">日</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 xml:space="preserve">点</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lang w:bidi="ar"/>
              </w:rPr>
              <w:t xml:space="preserve">分</w:t>
            </w:r>
            <w:r/>
          </w:p>
          <w:p>
            <w:pPr>
              <w:jc w:val="left"/>
              <w:spacing w:before="84" w:after="84"/>
              <w:rPr>
                <w:rFonts w:hint="eastAsia" w:ascii="宋体" w:hAnsi="宋体" w:cs="宋体"/>
                <w:color w:val="auto"/>
                <w:szCs w:val="21"/>
                <w:highlight w:val="none"/>
              </w:rPr>
            </w:pPr>
            <w:r>
              <w:rPr>
                <w:rFonts w:hint="eastAsia" w:ascii="宋体" w:hAnsi="宋体" w:cs="宋体"/>
                <w:color w:val="auto"/>
                <w:szCs w:val="21"/>
                <w:highlight w:val="none"/>
              </w:rPr>
              <w:t xml:space="preserve">召开地点：</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rPr>
              <w:t xml:space="preserve">。</w:t>
            </w:r>
            <w:r/>
          </w:p>
        </w:tc>
      </w:tr>
      <w:tr>
        <w:trPr>
          <w:jc w:val="center"/>
          <w:trHeight w:val="567"/>
        </w:trPr>
        <w:tc>
          <w:tcPr>
            <w:tcW w:w="988" w:type="dxa"/>
            <w:vAlign w:val="center"/>
            <w:textDirection w:val="lrTb"/>
            <w:noWrap w:val="false"/>
          </w:tcPr>
          <w:p>
            <w:pPr>
              <w:pStyle w:val="933"/>
              <w:jc w:val="center"/>
              <w:spacing w:before="84" w:after="84"/>
              <w:rPr>
                <w:rFonts w:hint="default" w:hAnsi="宋体" w:eastAsia="宋体" w:cs="宋体"/>
                <w:color w:val="auto"/>
                <w:szCs w:val="21"/>
                <w:highlight w:val="none"/>
                <w:lang w:val="en-US" w:eastAsia="zh-CN"/>
              </w:rPr>
            </w:pPr>
            <w:r>
              <w:rPr>
                <w:rFonts w:hint="eastAsia" w:hAnsi="宋体" w:cs="宋体"/>
                <w:color w:val="auto"/>
                <w:szCs w:val="21"/>
                <w:highlight w:val="none"/>
                <w:lang w:val="en-US" w:eastAsia="zh-CN"/>
              </w:rPr>
              <w:t xml:space="preserve">5.2.4</w:t>
            </w:r>
            <w:r/>
          </w:p>
        </w:tc>
        <w:tc>
          <w:tcPr>
            <w:tcW w:w="1701" w:type="dxa"/>
            <w:vAlign w:val="center"/>
            <w:textDirection w:val="lrTb"/>
            <w:noWrap w:val="false"/>
          </w:tcPr>
          <w:p>
            <w:pPr>
              <w:jc w:val="center"/>
              <w:spacing w:before="84" w:after="84"/>
              <w:rPr>
                <w:rFonts w:hint="eastAsia" w:ascii="宋体" w:hAnsi="宋体" w:cs="宋体"/>
                <w:color w:val="auto"/>
                <w:szCs w:val="21"/>
                <w:highlight w:val="none"/>
              </w:rPr>
            </w:pPr>
            <w:r>
              <w:rPr>
                <w:rFonts w:hint="eastAsia" w:ascii="宋体" w:hAnsi="宋体" w:cs="宋体"/>
                <w:color w:val="auto"/>
                <w:szCs w:val="21"/>
                <w:highlight w:val="none"/>
              </w:rPr>
              <w:t xml:space="preserve">是否专门面向中小企业</w:t>
            </w:r>
            <w:r/>
          </w:p>
        </w:tc>
        <w:tc>
          <w:tcPr>
            <w:tcW w:w="7305" w:type="dxa"/>
            <w:vAlign w:val="center"/>
            <w:textDirection w:val="lrTb"/>
            <w:noWrap w:val="false"/>
          </w:tcPr>
          <w:p>
            <w:pPr>
              <w:jc w:val="left"/>
              <w:spacing w:before="84" w:after="84" w:line="360" w:lineRule="auto"/>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本项目专门面向中小企业采购，在评审时不再对小微企业执行价格评审优惠政策。</w:t>
            </w:r>
            <w:r/>
          </w:p>
          <w:p>
            <w:pPr>
              <w:jc w:val="left"/>
              <w:spacing w:before="84" w:after="84"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■本项目非专门面向中小企业采购，对于符合规定的小微企业报价给予</w:t>
            </w:r>
            <w:r>
              <w:rPr>
                <w:rFonts w:hint="eastAsia" w:ascii="宋体" w:hAnsi="宋体" w:cs="宋体"/>
                <w:color w:val="auto"/>
                <w:szCs w:val="21"/>
                <w:highlight w:val="none"/>
              </w:rPr>
              <w:t xml:space="preserve">10%的</w:t>
            </w:r>
            <w:r>
              <w:rPr>
                <w:rFonts w:hint="eastAsia" w:ascii="宋体" w:hAnsi="宋体" w:cs="宋体"/>
                <w:color w:val="auto"/>
                <w:szCs w:val="21"/>
                <w:highlight w:val="none"/>
              </w:rPr>
              <w:t xml:space="preserve">扣除，用扣除后的价格参与评审。</w:t>
            </w:r>
            <w:r/>
          </w:p>
        </w:tc>
      </w:tr>
      <w:tr>
        <w:trPr>
          <w:jc w:val="center"/>
          <w:trHeight w:val="567"/>
        </w:trPr>
        <w:tc>
          <w:tcPr>
            <w:tcW w:w="988" w:type="dxa"/>
            <w:vAlign w:val="center"/>
            <w:textDirection w:val="lrTb"/>
            <w:noWrap w:val="false"/>
          </w:tcPr>
          <w:p>
            <w:pPr>
              <w:pStyle w:val="933"/>
              <w:jc w:val="center"/>
              <w:spacing w:before="84" w:after="84"/>
              <w:rPr>
                <w:rFonts w:hint="default" w:hAnsi="宋体" w:eastAsia="宋体" w:cs="宋体"/>
                <w:color w:val="auto"/>
                <w:szCs w:val="21"/>
                <w:highlight w:val="none"/>
                <w:lang w:val="en-US" w:eastAsia="zh-CN"/>
              </w:rPr>
            </w:pPr>
            <w:r>
              <w:rPr>
                <w:rFonts w:hAnsi="宋体" w:cs="宋体"/>
                <w:color w:val="auto"/>
                <w:szCs w:val="21"/>
                <w:highlight w:val="none"/>
              </w:rPr>
              <w:t xml:space="preserve">5</w:t>
            </w:r>
            <w:r>
              <w:rPr>
                <w:rFonts w:hint="eastAsia" w:hAnsi="宋体" w:cs="宋体"/>
                <w:color w:val="auto"/>
                <w:szCs w:val="21"/>
                <w:highlight w:val="none"/>
                <w:lang w:val="en-US" w:eastAsia="zh-CN"/>
              </w:rPr>
              <w:t xml:space="preserve">.2.5</w:t>
            </w:r>
            <w:r/>
          </w:p>
        </w:tc>
        <w:tc>
          <w:tcPr>
            <w:tcW w:w="1701" w:type="dxa"/>
            <w:vAlign w:val="center"/>
            <w:textDirection w:val="lrTb"/>
            <w:noWrap w:val="false"/>
          </w:tcPr>
          <w:p>
            <w:pPr>
              <w:jc w:val="center"/>
              <w:spacing w:before="84" w:after="84"/>
              <w:rPr>
                <w:rFonts w:hint="eastAsia" w:ascii="宋体" w:hAnsi="宋体" w:cs="宋体"/>
                <w:color w:val="auto"/>
                <w:szCs w:val="21"/>
                <w:highlight w:val="none"/>
              </w:rPr>
            </w:pPr>
            <w:r>
              <w:rPr>
                <w:rFonts w:hint="eastAsia" w:ascii="宋体" w:hAnsi="宋体" w:cs="宋体"/>
                <w:color w:val="auto"/>
                <w:szCs w:val="21"/>
                <w:highlight w:val="none"/>
              </w:rPr>
              <w:t xml:space="preserve">标的所属行业</w:t>
            </w:r>
            <w:r/>
          </w:p>
        </w:tc>
        <w:tc>
          <w:tcPr>
            <w:tcW w:w="7305" w:type="dxa"/>
            <w:vAlign w:val="center"/>
            <w:textDirection w:val="lrTb"/>
            <w:noWrap w:val="false"/>
          </w:tcPr>
          <w:p>
            <w:pPr>
              <w:jc w:val="left"/>
              <w:spacing w:before="84" w:after="84"/>
              <w:rPr>
                <w:rFonts w:hint="eastAsia" w:ascii="宋体" w:hAnsi="宋体" w:cs="宋体"/>
                <w:color w:val="auto"/>
                <w:szCs w:val="21"/>
                <w:highlight w:val="none"/>
              </w:rPr>
            </w:pPr>
            <w:r>
              <w:rPr>
                <w:rFonts w:hint="eastAsia" w:ascii="宋体" w:hAnsi="宋体" w:cs="宋体"/>
                <w:color w:val="auto"/>
                <w:szCs w:val="21"/>
                <w:highlight w:val="none"/>
              </w:rPr>
              <w:t xml:space="preserve">本项目采购标的对应的中小企业划分标准所属行业：</w:t>
            </w:r>
            <w:r>
              <w:rPr>
                <w:rFonts w:hint="eastAsia" w:ascii="宋体" w:hAnsi="宋体" w:cs="宋体"/>
                <w:b/>
                <w:bCs/>
                <w:color w:val="auto"/>
                <w:szCs w:val="21"/>
                <w:highlight w:val="none"/>
                <w:u w:val="single"/>
                <w:lang w:bidi="ar"/>
              </w:rPr>
              <w:t xml:space="preserve">其他未列明行业。</w:t>
            </w:r>
            <w:r/>
          </w:p>
        </w:tc>
      </w:tr>
      <w:tr>
        <w:trPr>
          <w:jc w:val="center"/>
          <w:trHeight w:val="567"/>
        </w:trPr>
        <w:tc>
          <w:tcPr>
            <w:tcW w:w="988" w:type="dxa"/>
            <w:vAlign w:val="center"/>
            <w:textDirection w:val="lrTb"/>
            <w:noWrap w:val="false"/>
          </w:tcPr>
          <w:p>
            <w:pPr>
              <w:pStyle w:val="933"/>
              <w:jc w:val="center"/>
              <w:spacing w:before="84" w:after="84"/>
              <w:rPr>
                <w:rFonts w:hint="default" w:hAnsi="宋体" w:eastAsia="宋体" w:cs="宋体"/>
                <w:color w:val="auto"/>
                <w:szCs w:val="21"/>
                <w:highlight w:val="none"/>
                <w:lang w:val="en-US" w:eastAsia="zh-CN"/>
              </w:rPr>
            </w:pPr>
            <w:r>
              <w:rPr>
                <w:rFonts w:hint="eastAsia" w:hAnsi="宋体" w:cs="宋体"/>
                <w:color w:val="auto"/>
                <w:szCs w:val="21"/>
                <w:highlight w:val="none"/>
                <w:lang w:val="en-US" w:eastAsia="zh-CN"/>
              </w:rPr>
              <w:t xml:space="preserve">11.2</w:t>
            </w:r>
            <w:r/>
          </w:p>
        </w:tc>
        <w:tc>
          <w:tcPr>
            <w:tcW w:w="1701" w:type="dxa"/>
            <w:vAlign w:val="center"/>
            <w:textDirection w:val="lrTb"/>
            <w:noWrap w:val="false"/>
          </w:tcPr>
          <w:p>
            <w:pPr>
              <w:jc w:val="center"/>
              <w:spacing w:before="84" w:after="84"/>
              <w:rPr>
                <w:rFonts w:hint="eastAsia" w:ascii="宋体" w:hAnsi="宋体" w:cs="宋体"/>
                <w:color w:val="auto"/>
                <w:szCs w:val="21"/>
                <w:highlight w:val="none"/>
              </w:rPr>
            </w:pPr>
            <w:r>
              <w:rPr>
                <w:rFonts w:hint="eastAsia" w:ascii="宋体" w:hAnsi="宋体" w:cs="宋体"/>
                <w:color w:val="auto"/>
                <w:szCs w:val="21"/>
                <w:highlight w:val="none"/>
              </w:rPr>
              <w:t xml:space="preserve">报价</w:t>
            </w:r>
            <w:r/>
          </w:p>
        </w:tc>
        <w:tc>
          <w:tcPr>
            <w:tcW w:w="7305" w:type="dxa"/>
            <w:vAlign w:val="center"/>
            <w:textDirection w:val="lrTb"/>
            <w:noWrap w:val="false"/>
          </w:tcPr>
          <w:p>
            <w:pPr>
              <w:jc w:val="left"/>
              <w:spacing w:before="84" w:after="84"/>
              <w:rPr>
                <w:rFonts w:hint="eastAsia" w:ascii="宋体" w:hAnsi="宋体" w:cs="宋体"/>
                <w:color w:val="auto"/>
                <w:szCs w:val="21"/>
                <w:highlight w:val="none"/>
              </w:rPr>
            </w:pPr>
            <w:r>
              <w:rPr>
                <w:rFonts w:hint="eastAsia" w:ascii="宋体" w:hAnsi="宋体" w:cs="宋体"/>
                <w:color w:val="auto"/>
                <w:szCs w:val="21"/>
                <w:highlight w:val="none"/>
              </w:rPr>
              <w:t xml:space="preserve">报价的特殊规定：</w:t>
            </w:r>
            <w:r/>
          </w:p>
          <w:p>
            <w:pPr>
              <w:jc w:val="left"/>
              <w:spacing w:before="84" w:after="84"/>
              <w:rPr>
                <w:rFonts w:hint="eastAsia" w:ascii="宋体" w:hAnsi="宋体" w:cs="宋体"/>
                <w:color w:val="auto"/>
                <w:szCs w:val="21"/>
                <w:highlight w:val="none"/>
              </w:rPr>
            </w:pPr>
            <w:r>
              <w:rPr>
                <w:rFonts w:hint="eastAsia" w:ascii="宋体" w:hAnsi="宋体" w:cs="宋体"/>
                <w:color w:val="auto"/>
                <w:szCs w:val="21"/>
                <w:highlight w:val="none"/>
              </w:rPr>
              <w:t xml:space="preserve">□无</w:t>
            </w:r>
            <w:r/>
          </w:p>
          <w:p>
            <w:pPr>
              <w:jc w:val="left"/>
              <w:spacing w:before="84" w:after="84" w:line="360" w:lineRule="auto"/>
              <w:rPr>
                <w:rFonts w:hint="eastAsia" w:ascii="宋体" w:hAnsi="宋体" w:cs="宋体"/>
                <w:color w:val="auto"/>
                <w:szCs w:val="21"/>
                <w:highlight w:val="none"/>
                <w:u w:val="single"/>
              </w:rPr>
            </w:pPr>
            <w:r>
              <w:rPr>
                <w:rFonts w:hint="eastAsia" w:ascii="宋体" w:hAnsi="宋体" w:cs="宋体"/>
                <w:b/>
                <w:color w:val="auto"/>
                <w:szCs w:val="21"/>
                <w:highlight w:val="none"/>
              </w:rPr>
              <w:t xml:space="preserve">■</w:t>
            </w:r>
            <w:r>
              <w:rPr>
                <w:rFonts w:hint="eastAsia" w:ascii="宋体" w:hAnsi="宋体" w:cs="宋体"/>
                <w:color w:val="auto"/>
                <w:szCs w:val="21"/>
                <w:highlight w:val="none"/>
              </w:rPr>
              <w:t xml:space="preserve">有，具体情形：</w:t>
            </w:r>
            <w:r>
              <w:rPr>
                <w:rFonts w:hint="eastAsia" w:ascii="宋体" w:hAnsi="宋体" w:cs="宋体"/>
                <w:color w:val="auto"/>
                <w:szCs w:val="21"/>
                <w:highlight w:val="none"/>
                <w:u w:val="single"/>
              </w:rPr>
              <w:t xml:space="preserve">1、本项目采用二轮报价，电子响应文件中的书面报价为首轮报价，第二轮报价为最后报价(通过系统在线报价)。最后报价不得超过预算、最高限价及首轮报价，否则作无效报价文件处理。</w:t>
            </w:r>
            <w:r/>
          </w:p>
          <w:p>
            <w:pPr>
              <w:jc w:val="left"/>
              <w:spacing w:before="84" w:after="84"/>
              <w:rPr>
                <w:rFonts w:hint="eastAsia" w:ascii="宋体" w:hAnsi="宋体" w:cs="宋体"/>
                <w:color w:val="auto"/>
                <w:szCs w:val="21"/>
                <w:highlight w:val="none"/>
              </w:rPr>
            </w:pPr>
            <w:r>
              <w:rPr>
                <w:rFonts w:hint="eastAsia" w:ascii="宋体" w:hAnsi="宋体" w:cs="宋体"/>
                <w:color w:val="auto"/>
                <w:szCs w:val="21"/>
                <w:highlight w:val="none"/>
                <w:u w:val="single"/>
              </w:rPr>
              <w:t xml:space="preserve">2、最后报价中的单价按总价同比例下调。</w:t>
            </w:r>
            <w:r/>
          </w:p>
        </w:tc>
      </w:tr>
      <w:tr>
        <w:trPr>
          <w:jc w:val="center"/>
          <w:trHeight w:val="567"/>
        </w:trPr>
        <w:tc>
          <w:tcPr>
            <w:tcW w:w="988" w:type="dxa"/>
            <w:vAlign w:val="center"/>
            <w:textDirection w:val="lrTb"/>
            <w:noWrap w:val="false"/>
          </w:tcPr>
          <w:p>
            <w:pPr>
              <w:pStyle w:val="933"/>
              <w:jc w:val="center"/>
              <w:spacing w:before="84" w:after="84"/>
              <w:rPr>
                <w:rFonts w:hint="default" w:hAnsi="宋体" w:eastAsia="宋体" w:cs="宋体"/>
                <w:color w:val="auto"/>
                <w:szCs w:val="21"/>
                <w:highlight w:val="none"/>
                <w:lang w:val="en-US" w:eastAsia="zh-CN"/>
              </w:rPr>
            </w:pPr>
            <w:r>
              <w:rPr>
                <w:rFonts w:hint="eastAsia" w:hAnsi="宋体" w:cs="宋体"/>
                <w:color w:val="auto"/>
                <w:szCs w:val="21"/>
                <w:highlight w:val="none"/>
                <w:lang w:val="en-US" w:eastAsia="zh-CN"/>
              </w:rPr>
              <w:t xml:space="preserve">12</w:t>
            </w:r>
            <w:r/>
          </w:p>
        </w:tc>
        <w:tc>
          <w:tcPr>
            <w:tcW w:w="1701" w:type="dxa"/>
            <w:vAlign w:val="center"/>
            <w:textDirection w:val="lrTb"/>
            <w:noWrap w:val="false"/>
          </w:tcPr>
          <w:p>
            <w:pPr>
              <w:jc w:val="center"/>
              <w:spacing w:before="84" w:after="84"/>
              <w:rPr>
                <w:rFonts w:hint="eastAsia" w:ascii="宋体" w:hAnsi="宋体" w:cs="宋体"/>
                <w:color w:val="auto"/>
                <w:szCs w:val="21"/>
                <w:highlight w:val="none"/>
              </w:rPr>
            </w:pPr>
            <w:r>
              <w:rPr>
                <w:rFonts w:hint="eastAsia" w:ascii="宋体" w:hAnsi="宋体" w:cs="宋体"/>
                <w:color w:val="auto"/>
                <w:szCs w:val="21"/>
                <w:highlight w:val="none"/>
              </w:rPr>
              <w:t xml:space="preserve">磋商保证金</w:t>
            </w:r>
            <w:r/>
          </w:p>
        </w:tc>
        <w:tc>
          <w:tcPr>
            <w:tcW w:w="7305" w:type="dxa"/>
            <w:vAlign w:val="center"/>
            <w:textDirection w:val="lrTb"/>
            <w:noWrap w:val="false"/>
          </w:tcPr>
          <w:p>
            <w:pPr>
              <w:jc w:val="left"/>
              <w:spacing w:before="84" w:after="84"/>
              <w:rPr>
                <w:rFonts w:hint="eastAsia" w:ascii="宋体" w:hAnsi="宋体" w:cs="宋体"/>
                <w:color w:val="auto"/>
                <w:szCs w:val="21"/>
                <w:highlight w:val="none"/>
              </w:rPr>
            </w:pPr>
            <w:r>
              <w:rPr>
                <w:rFonts w:hint="eastAsia" w:ascii="宋体" w:hAnsi="宋体" w:cs="宋体"/>
                <w:color w:val="auto"/>
                <w:szCs w:val="21"/>
                <w:highlight w:val="none"/>
              </w:rPr>
              <w:t xml:space="preserve">免收</w:t>
            </w:r>
            <w:r/>
          </w:p>
        </w:tc>
      </w:tr>
      <w:tr>
        <w:trPr>
          <w:jc w:val="center"/>
          <w:trHeight w:val="567"/>
        </w:trPr>
        <w:tc>
          <w:tcPr>
            <w:tcW w:w="988" w:type="dxa"/>
            <w:vAlign w:val="center"/>
            <w:textDirection w:val="lrTb"/>
            <w:noWrap w:val="false"/>
          </w:tcPr>
          <w:p>
            <w:pPr>
              <w:pStyle w:val="933"/>
              <w:jc w:val="center"/>
              <w:spacing w:before="84" w:after="84"/>
              <w:rPr>
                <w:rFonts w:hint="default" w:hAnsi="宋体" w:eastAsia="宋体" w:cs="宋体"/>
                <w:color w:val="auto"/>
                <w:szCs w:val="21"/>
                <w:highlight w:val="none"/>
                <w:lang w:val="en-US" w:eastAsia="zh-CN"/>
              </w:rPr>
            </w:pPr>
            <w:r>
              <w:rPr>
                <w:rFonts w:hint="eastAsia" w:hAnsi="宋体" w:cs="宋体"/>
                <w:color w:val="auto"/>
                <w:szCs w:val="21"/>
                <w:highlight w:val="none"/>
                <w:lang w:val="en-US" w:eastAsia="zh-CN"/>
              </w:rPr>
              <w:t xml:space="preserve">13.1</w:t>
            </w:r>
            <w:r/>
          </w:p>
        </w:tc>
        <w:tc>
          <w:tcPr>
            <w:tcW w:w="1701" w:type="dxa"/>
            <w:vAlign w:val="center"/>
            <w:textDirection w:val="lrTb"/>
            <w:noWrap w:val="false"/>
          </w:tcPr>
          <w:p>
            <w:pPr>
              <w:jc w:val="center"/>
              <w:spacing w:before="84" w:after="84"/>
              <w:rPr>
                <w:rFonts w:hint="eastAsia" w:ascii="宋体" w:hAnsi="宋体" w:cs="宋体"/>
                <w:color w:val="auto"/>
                <w:szCs w:val="21"/>
                <w:highlight w:val="none"/>
              </w:rPr>
            </w:pPr>
            <w:r>
              <w:rPr>
                <w:rFonts w:hint="eastAsia" w:ascii="宋体" w:hAnsi="宋体" w:cs="宋体"/>
                <w:color w:val="auto"/>
                <w:szCs w:val="21"/>
                <w:highlight w:val="none"/>
              </w:rPr>
              <w:t xml:space="preserve">响应有效期</w:t>
            </w:r>
            <w:r/>
          </w:p>
        </w:tc>
        <w:tc>
          <w:tcPr>
            <w:tcW w:w="7305" w:type="dxa"/>
            <w:vAlign w:val="center"/>
            <w:textDirection w:val="lrTb"/>
            <w:noWrap w:val="false"/>
          </w:tcPr>
          <w:p>
            <w:pPr>
              <w:jc w:val="left"/>
              <w:spacing w:before="84" w:after="84"/>
              <w:rPr>
                <w:rFonts w:hint="eastAsia" w:ascii="宋体" w:hAnsi="宋体" w:cs="宋体"/>
                <w:color w:val="auto"/>
                <w:szCs w:val="21"/>
                <w:highlight w:val="none"/>
              </w:rPr>
            </w:pPr>
            <w:r>
              <w:rPr>
                <w:rFonts w:hint="eastAsia" w:ascii="宋体" w:hAnsi="宋体" w:cs="宋体"/>
                <w:color w:val="auto"/>
                <w:szCs w:val="21"/>
                <w:highlight w:val="none"/>
              </w:rPr>
              <w:t xml:space="preserve">自提交响应文件的截止之日起算</w:t>
            </w:r>
            <w:r>
              <w:rPr>
                <w:rFonts w:hint="eastAsia" w:ascii="宋体" w:hAnsi="宋体" w:cs="宋体"/>
                <w:b/>
                <w:bCs/>
                <w:color w:val="auto"/>
                <w:szCs w:val="21"/>
                <w:highlight w:val="none"/>
                <w:u w:val="single"/>
              </w:rPr>
              <w:t xml:space="preserve">60</w:t>
            </w:r>
            <w:r>
              <w:rPr>
                <w:rFonts w:hint="eastAsia" w:ascii="宋体" w:hAnsi="宋体" w:cs="宋体"/>
                <w:color w:val="auto"/>
                <w:szCs w:val="21"/>
                <w:highlight w:val="none"/>
              </w:rPr>
              <w:t xml:space="preserve">日历天。</w:t>
            </w:r>
            <w:r/>
          </w:p>
        </w:tc>
      </w:tr>
      <w:tr>
        <w:trPr>
          <w:jc w:val="center"/>
          <w:trHeight w:val="567"/>
        </w:trPr>
        <w:tc>
          <w:tcPr>
            <w:tcW w:w="988" w:type="dxa"/>
            <w:vAlign w:val="center"/>
            <w:textDirection w:val="lrTb"/>
            <w:noWrap w:val="false"/>
          </w:tcPr>
          <w:p>
            <w:pPr>
              <w:pStyle w:val="933"/>
              <w:jc w:val="center"/>
              <w:spacing w:before="84" w:after="84"/>
              <w:rPr>
                <w:rFonts w:hint="default" w:hAnsi="宋体" w:eastAsia="宋体" w:cs="宋体"/>
                <w:color w:val="auto"/>
                <w:szCs w:val="21"/>
                <w:highlight w:val="none"/>
                <w:lang w:val="en-US" w:eastAsia="zh-CN"/>
              </w:rPr>
            </w:pPr>
            <w:r>
              <w:rPr>
                <w:rFonts w:hint="eastAsia" w:hAnsi="宋体" w:cs="宋体"/>
                <w:color w:val="auto"/>
                <w:szCs w:val="21"/>
                <w:highlight w:val="none"/>
                <w:lang w:val="en-US" w:eastAsia="zh-CN"/>
              </w:rPr>
              <w:t xml:space="preserve">25.5</w:t>
            </w:r>
            <w:r/>
          </w:p>
        </w:tc>
        <w:tc>
          <w:tcPr>
            <w:tcW w:w="1701" w:type="dxa"/>
            <w:vAlign w:val="center"/>
            <w:textDirection w:val="lrTb"/>
            <w:noWrap w:val="false"/>
          </w:tcPr>
          <w:p>
            <w:pPr>
              <w:jc w:val="center"/>
              <w:spacing w:before="84" w:after="84"/>
              <w:rPr>
                <w:rFonts w:hint="eastAsia" w:ascii="宋体" w:hAnsi="宋体" w:cs="宋体"/>
                <w:color w:val="auto"/>
                <w:szCs w:val="21"/>
                <w:highlight w:val="none"/>
              </w:rPr>
            </w:pPr>
            <w:r>
              <w:rPr>
                <w:rFonts w:hint="eastAsia" w:ascii="宋体" w:hAnsi="宋体" w:cs="宋体"/>
                <w:color w:val="auto"/>
                <w:szCs w:val="21"/>
                <w:highlight w:val="none"/>
              </w:rPr>
              <w:t xml:space="preserve">分包</w:t>
            </w:r>
            <w:r/>
          </w:p>
        </w:tc>
        <w:tc>
          <w:tcPr>
            <w:tcW w:w="7305" w:type="dxa"/>
            <w:vAlign w:val="center"/>
            <w:textDirection w:val="lrTb"/>
            <w:noWrap w:val="false"/>
          </w:tcPr>
          <w:p>
            <w:pPr>
              <w:jc w:val="left"/>
              <w:spacing w:before="84" w:after="84"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本项目是否允许分包： </w:t>
            </w:r>
            <w:r/>
          </w:p>
          <w:p>
            <w:pPr>
              <w:jc w:val="left"/>
              <w:spacing w:before="84" w:after="84" w:line="360" w:lineRule="auto"/>
              <w:rPr>
                <w:rFonts w:hint="eastAsia" w:ascii="宋体" w:hAnsi="宋体" w:cs="宋体"/>
                <w:color w:val="auto"/>
                <w:szCs w:val="21"/>
                <w:highlight w:val="none"/>
                <w:u w:val="single"/>
              </w:rPr>
            </w:pPr>
            <w:r>
              <w:rPr>
                <w:rFonts w:hint="eastAsia" w:ascii="宋体" w:hAnsi="宋体" w:cs="宋体"/>
                <w:b/>
                <w:color w:val="auto"/>
                <w:szCs w:val="21"/>
                <w:highlight w:val="none"/>
              </w:rPr>
              <w:t xml:space="preserve">■</w:t>
            </w:r>
            <w:r>
              <w:rPr>
                <w:rFonts w:hint="eastAsia" w:ascii="宋体" w:hAnsi="宋体" w:cs="宋体"/>
                <w:color w:val="auto"/>
                <w:szCs w:val="21"/>
                <w:highlight w:val="none"/>
              </w:rPr>
              <w:t xml:space="preserve">不允许</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允许，具体要求：</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rPr>
              <w:t xml:space="preserve">。（1）可以分包履行的具体内容：</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rPr>
              <w:t xml:space="preserve">；（2）允许分包的金额或者比例：</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rPr>
              <w:t xml:space="preserve">；（3）其他要求：</w:t>
            </w:r>
            <w:r>
              <w:rPr>
                <w:rFonts w:hint="eastAsia" w:ascii="宋体" w:hAnsi="宋体" w:cs="宋体"/>
                <w:color w:val="auto"/>
                <w:szCs w:val="21"/>
                <w:highlight w:val="none"/>
                <w:u w:val="single"/>
              </w:rPr>
              <w:t xml:space="preserve">  </w:t>
            </w:r>
            <w:r>
              <w:rPr>
                <w:rFonts w:hint="eastAsia" w:ascii="宋体" w:hAnsi="宋体" w:cs="宋体"/>
                <w:b/>
                <w:bCs/>
                <w:color w:val="auto"/>
                <w:szCs w:val="21"/>
                <w:highlight w:val="none"/>
                <w:u w:val="single"/>
              </w:rPr>
              <w:t xml:space="preserve">/  </w:t>
            </w:r>
            <w:r>
              <w:rPr>
                <w:rFonts w:hint="eastAsia" w:ascii="宋体" w:hAnsi="宋体" w:cs="宋体"/>
                <w:color w:val="auto"/>
                <w:szCs w:val="21"/>
                <w:highlight w:val="none"/>
              </w:rPr>
              <w:t xml:space="preserve">。</w:t>
            </w:r>
            <w:r/>
          </w:p>
        </w:tc>
      </w:tr>
      <w:tr>
        <w:trPr>
          <w:jc w:val="center"/>
          <w:trHeight w:val="407"/>
        </w:trPr>
        <w:tc>
          <w:tcPr>
            <w:tcW w:w="988" w:type="dxa"/>
            <w:vAlign w:val="center"/>
            <w:textDirection w:val="lrTb"/>
            <w:noWrap w:val="false"/>
          </w:tcPr>
          <w:p>
            <w:pPr>
              <w:pStyle w:val="933"/>
              <w:jc w:val="center"/>
              <w:spacing w:before="84" w:after="84"/>
              <w:rPr>
                <w:rFonts w:hint="default" w:hAnsi="宋体" w:eastAsia="宋体" w:cs="宋体"/>
                <w:color w:val="auto"/>
                <w:szCs w:val="21"/>
                <w:highlight w:val="none"/>
                <w:lang w:val="en-US" w:eastAsia="zh-CN"/>
              </w:rPr>
            </w:pPr>
            <w:r>
              <w:rPr>
                <w:rFonts w:hint="eastAsia" w:hAnsi="宋体" w:cs="宋体"/>
                <w:color w:val="auto"/>
                <w:szCs w:val="21"/>
                <w:highlight w:val="none"/>
                <w:lang w:val="en-US" w:eastAsia="zh-CN"/>
              </w:rPr>
              <w:t xml:space="preserve">26.1.1</w:t>
            </w:r>
            <w:r/>
          </w:p>
        </w:tc>
        <w:tc>
          <w:tcPr>
            <w:tcW w:w="1701" w:type="dxa"/>
            <w:vAlign w:val="center"/>
            <w:textDirection w:val="lrTb"/>
            <w:noWrap w:val="false"/>
          </w:tcPr>
          <w:p>
            <w:pPr>
              <w:jc w:val="center"/>
              <w:spacing w:before="84" w:after="84"/>
              <w:rPr>
                <w:rFonts w:hint="eastAsia" w:ascii="宋体" w:hAnsi="宋体" w:cs="宋体"/>
                <w:color w:val="auto"/>
                <w:szCs w:val="21"/>
                <w:highlight w:val="none"/>
              </w:rPr>
            </w:pPr>
            <w:r>
              <w:rPr>
                <w:rFonts w:hint="eastAsia" w:ascii="宋体" w:hAnsi="宋体" w:cs="宋体"/>
                <w:color w:val="auto"/>
                <w:szCs w:val="21"/>
                <w:highlight w:val="none"/>
              </w:rPr>
              <w:t xml:space="preserve">询问</w:t>
            </w:r>
            <w:r>
              <w:rPr>
                <w:rFonts w:hint="eastAsia" w:ascii="宋体" w:hAnsi="宋体" w:cs="宋体"/>
                <w:color w:val="auto"/>
                <w:szCs w:val="21"/>
                <w:highlight w:val="none"/>
                <w:lang w:val="en-US" w:eastAsia="zh-CN"/>
              </w:rPr>
              <w:t xml:space="preserve">与</w:t>
            </w:r>
            <w:r>
              <w:rPr>
                <w:rFonts w:hint="eastAsia" w:ascii="宋体" w:hAnsi="宋体" w:cs="宋体"/>
                <w:color w:val="auto"/>
                <w:szCs w:val="21"/>
                <w:highlight w:val="none"/>
              </w:rPr>
              <w:t xml:space="preserve">澄清</w:t>
            </w:r>
            <w:r/>
          </w:p>
        </w:tc>
        <w:tc>
          <w:tcPr>
            <w:tcW w:w="7305" w:type="dxa"/>
            <w:vAlign w:val="center"/>
            <w:textDirection w:val="lrTb"/>
            <w:noWrap w:val="false"/>
          </w:tcPr>
          <w:p>
            <w:pPr>
              <w:jc w:val="left"/>
              <w:spacing w:before="84" w:after="84"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任何要求对磋商文件进行澄清的供应商，应在磋商截止期5日前按磋商公告中的通讯地址，以书面形式通知代理机构。</w:t>
            </w:r>
            <w:r/>
          </w:p>
        </w:tc>
      </w:tr>
      <w:tr>
        <w:trPr>
          <w:jc w:val="center"/>
          <w:trHeight w:val="567"/>
        </w:trPr>
        <w:tc>
          <w:tcPr>
            <w:tcW w:w="988" w:type="dxa"/>
            <w:vAlign w:val="center"/>
            <w:textDirection w:val="lrTb"/>
            <w:noWrap w:val="false"/>
          </w:tcPr>
          <w:p>
            <w:pPr>
              <w:pStyle w:val="933"/>
              <w:jc w:val="center"/>
              <w:spacing w:before="84" w:after="84"/>
              <w:rPr>
                <w:rFonts w:hint="default" w:hAnsi="宋体" w:eastAsia="宋体" w:cs="宋体"/>
                <w:color w:val="auto"/>
                <w:szCs w:val="21"/>
                <w:highlight w:val="none"/>
                <w:lang w:val="en-US" w:eastAsia="zh-CN"/>
              </w:rPr>
            </w:pPr>
            <w:r>
              <w:rPr>
                <w:rFonts w:hint="eastAsia" w:hAnsi="宋体" w:cs="宋体"/>
                <w:color w:val="auto"/>
                <w:szCs w:val="21"/>
                <w:highlight w:val="none"/>
                <w:lang w:val="en-US" w:eastAsia="zh-CN"/>
              </w:rPr>
              <w:t xml:space="preserve">26.3</w:t>
            </w:r>
            <w:r/>
          </w:p>
        </w:tc>
        <w:tc>
          <w:tcPr>
            <w:tcW w:w="1701" w:type="dxa"/>
            <w:vAlign w:val="center"/>
            <w:textDirection w:val="lrTb"/>
            <w:noWrap w:val="false"/>
          </w:tcPr>
          <w:p>
            <w:pPr>
              <w:jc w:val="center"/>
              <w:spacing w:before="84" w:after="84"/>
              <w:rPr>
                <w:rFonts w:hint="eastAsia" w:ascii="宋体" w:hAnsi="宋体" w:cs="宋体"/>
                <w:color w:val="auto"/>
                <w:szCs w:val="21"/>
                <w:highlight w:val="none"/>
              </w:rPr>
            </w:pPr>
            <w:r>
              <w:rPr>
                <w:rFonts w:hint="eastAsia" w:ascii="宋体" w:hAnsi="宋体" w:cs="宋体"/>
                <w:color w:val="auto"/>
                <w:szCs w:val="21"/>
                <w:highlight w:val="none"/>
              </w:rPr>
              <w:t xml:space="preserve">联系方式</w:t>
            </w:r>
            <w:r/>
          </w:p>
        </w:tc>
        <w:tc>
          <w:tcPr>
            <w:tcW w:w="7305" w:type="dxa"/>
            <w:vAlign w:val="center"/>
            <w:textDirection w:val="lrTb"/>
            <w:noWrap w:val="false"/>
          </w:tcPr>
          <w:p>
            <w:pPr>
              <w:jc w:val="left"/>
              <w:spacing w:before="84" w:after="84"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接收询问和质疑的联系方式</w:t>
            </w:r>
            <w:r/>
          </w:p>
          <w:p>
            <w:pPr>
              <w:jc w:val="left"/>
              <w:spacing w:before="84" w:after="84"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联系部门：</w:t>
            </w:r>
            <w:r>
              <w:rPr>
                <w:rFonts w:hint="eastAsia" w:ascii="宋体" w:hAnsi="宋体" w:cs="宋体"/>
                <w:color w:val="auto"/>
                <w:szCs w:val="21"/>
                <w:highlight w:val="none"/>
                <w:u w:val="single"/>
                <w:lang w:bidi="ar"/>
              </w:rPr>
              <w:t xml:space="preserve"> 江苏畅誉项目管理有限公司</w:t>
            </w:r>
            <w:r>
              <w:rPr>
                <w:rFonts w:hint="eastAsia" w:ascii="宋体" w:hAnsi="宋体" w:eastAsia="宋体" w:cs="宋体"/>
                <w:color w:val="auto"/>
                <w:szCs w:val="21"/>
                <w:highlight w:val="none"/>
                <w:u w:val="single"/>
                <w:lang w:bidi="ar"/>
              </w:rPr>
              <w:t xml:space="preserve">305</w:t>
            </w:r>
            <w:r>
              <w:rPr>
                <w:rFonts w:hint="eastAsia" w:ascii="宋体" w:hAnsi="宋体" w:eastAsia="宋体" w:cs="宋体"/>
                <w:color w:val="auto"/>
                <w:szCs w:val="21"/>
                <w:highlight w:val="none"/>
                <w:u w:val="single"/>
                <w:lang w:val="en-US" w:eastAsia="zh-CN" w:bidi="ar"/>
              </w:rPr>
              <w:t xml:space="preserve">招标代理</w:t>
            </w:r>
            <w:r>
              <w:rPr>
                <w:rFonts w:hint="eastAsia" w:ascii="宋体" w:hAnsi="宋体" w:eastAsia="宋体" w:cs="宋体"/>
                <w:color w:val="auto"/>
                <w:szCs w:val="21"/>
                <w:highlight w:val="none"/>
                <w:u w:val="single"/>
                <w:lang w:bidi="ar"/>
              </w:rPr>
              <w:t xml:space="preserve">事业部</w:t>
            </w:r>
            <w:r>
              <w:rPr>
                <w:rFonts w:hint="eastAsia" w:ascii="宋体" w:hAnsi="宋体" w:cs="宋体"/>
                <w:color w:val="auto"/>
                <w:szCs w:val="21"/>
                <w:highlight w:val="none"/>
                <w:u w:val="single"/>
                <w:lang w:bidi="ar"/>
              </w:rPr>
              <w:t xml:space="preserve"> </w:t>
            </w:r>
            <w:r>
              <w:rPr>
                <w:rFonts w:hint="eastAsia" w:ascii="宋体" w:hAnsi="宋体" w:cs="宋体"/>
                <w:color w:val="auto"/>
                <w:szCs w:val="21"/>
                <w:highlight w:val="none"/>
              </w:rPr>
              <w:t xml:space="preserve">；</w:t>
            </w:r>
            <w:r/>
          </w:p>
          <w:p>
            <w:pPr>
              <w:jc w:val="left"/>
              <w:spacing w:before="84" w:after="84"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联系电话：</w:t>
            </w:r>
            <w:r>
              <w:rPr>
                <w:rFonts w:hint="eastAsia" w:ascii="宋体" w:hAnsi="宋体" w:cs="宋体"/>
                <w:color w:val="auto"/>
                <w:szCs w:val="21"/>
                <w:highlight w:val="none"/>
                <w:u w:val="single"/>
                <w:lang w:bidi="ar"/>
              </w:rPr>
              <w:t xml:space="preserve"> 0519-83311666  </w:t>
            </w:r>
            <w:r>
              <w:rPr>
                <w:rFonts w:hint="eastAsia" w:ascii="宋体" w:hAnsi="宋体" w:cs="宋体"/>
                <w:color w:val="auto"/>
                <w:szCs w:val="21"/>
                <w:highlight w:val="none"/>
              </w:rPr>
              <w:t xml:space="preserve">；</w:t>
            </w:r>
            <w:r/>
          </w:p>
          <w:p>
            <w:pPr>
              <w:jc w:val="left"/>
              <w:spacing w:before="84" w:after="84"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通讯地址：</w:t>
            </w:r>
            <w:r>
              <w:rPr>
                <w:rFonts w:hint="eastAsia" w:ascii="宋体" w:hAnsi="宋体" w:cs="宋体"/>
                <w:color w:val="auto"/>
                <w:szCs w:val="21"/>
                <w:highlight w:val="none"/>
                <w:u w:val="single"/>
                <w:lang w:bidi="ar"/>
              </w:rPr>
              <w:t xml:space="preserve"> 常州市天宁区弘智路7号B座3楼</w:t>
            </w:r>
            <w:r>
              <w:rPr>
                <w:rFonts w:ascii="宋体" w:hAnsi="宋体" w:cs="宋体"/>
                <w:color w:val="auto"/>
                <w:szCs w:val="21"/>
                <w:highlight w:val="none"/>
                <w:u w:val="single"/>
                <w:lang w:bidi="ar"/>
              </w:rPr>
              <w:t xml:space="preserve"> </w:t>
            </w:r>
            <w:r>
              <w:rPr>
                <w:rFonts w:hint="eastAsia" w:ascii="宋体" w:hAnsi="宋体" w:cs="宋体"/>
                <w:color w:val="auto"/>
                <w:szCs w:val="21"/>
                <w:highlight w:val="none"/>
              </w:rPr>
              <w:t xml:space="preserve">。</w:t>
            </w:r>
            <w:r/>
          </w:p>
        </w:tc>
      </w:tr>
      <w:tr>
        <w:trPr>
          <w:jc w:val="center"/>
          <w:trHeight w:val="567"/>
        </w:trPr>
        <w:tc>
          <w:tcPr>
            <w:tcW w:w="988" w:type="dxa"/>
            <w:vAlign w:val="center"/>
            <w:textDirection w:val="lrTb"/>
            <w:noWrap w:val="false"/>
          </w:tcPr>
          <w:p>
            <w:pPr>
              <w:pStyle w:val="933"/>
              <w:jc w:val="center"/>
              <w:spacing w:before="84" w:after="84"/>
              <w:rPr>
                <w:rFonts w:hint="default" w:hAnsi="宋体" w:eastAsia="宋体" w:cs="宋体"/>
                <w:color w:val="auto"/>
                <w:szCs w:val="21"/>
                <w:highlight w:val="none"/>
                <w:lang w:val="en-US" w:eastAsia="zh-CN"/>
              </w:rPr>
            </w:pPr>
            <w:r>
              <w:rPr>
                <w:rFonts w:hint="eastAsia" w:hAnsi="宋体" w:cs="宋体"/>
                <w:color w:val="auto"/>
                <w:szCs w:val="21"/>
                <w:highlight w:val="none"/>
                <w:lang w:val="en-US" w:eastAsia="zh-CN"/>
              </w:rPr>
              <w:t xml:space="preserve">18</w:t>
            </w:r>
            <w:r/>
          </w:p>
        </w:tc>
        <w:tc>
          <w:tcPr>
            <w:tcW w:w="1701" w:type="dxa"/>
            <w:vAlign w:val="center"/>
            <w:textDirection w:val="lrTb"/>
            <w:noWrap w:val="false"/>
          </w:tcPr>
          <w:p>
            <w:pPr>
              <w:jc w:val="center"/>
              <w:spacing w:before="84" w:after="84"/>
              <w:rPr>
                <w:rFonts w:hint="eastAsia" w:ascii="宋体" w:hAnsi="宋体" w:cs="宋体"/>
                <w:b/>
                <w:bCs/>
                <w:color w:val="auto"/>
                <w:szCs w:val="21"/>
                <w:highlight w:val="none"/>
              </w:rPr>
            </w:pPr>
            <w:r>
              <w:rPr>
                <w:rFonts w:hint="eastAsia" w:ascii="宋体" w:hAnsi="宋体" w:cs="宋体"/>
                <w:b/>
                <w:bCs/>
                <w:color w:val="auto"/>
                <w:szCs w:val="21"/>
                <w:highlight w:val="none"/>
              </w:rPr>
              <w:t xml:space="preserve">纸质中标（成交）文件</w:t>
            </w:r>
            <w:r/>
          </w:p>
        </w:tc>
        <w:tc>
          <w:tcPr>
            <w:tcW w:w="7305" w:type="dxa"/>
            <w:vAlign w:val="center"/>
            <w:textDirection w:val="lrTb"/>
            <w:noWrap w:val="false"/>
          </w:tcPr>
          <w:p>
            <w:pPr>
              <w:jc w:val="left"/>
              <w:spacing w:before="84" w:after="84"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中标单位在签订合同前需递交与电子</w:t>
            </w:r>
            <w:r>
              <w:rPr>
                <w:rFonts w:hint="eastAsia" w:ascii="宋体" w:hAnsi="宋体" w:cs="宋体"/>
                <w:b/>
                <w:bCs/>
                <w:color w:val="auto"/>
                <w:szCs w:val="21"/>
                <w:highlight w:val="none"/>
                <w:lang w:eastAsia="zh-CN"/>
              </w:rPr>
              <w:t xml:space="preserve">响应文件</w:t>
            </w:r>
            <w:r>
              <w:rPr>
                <w:rFonts w:hint="eastAsia" w:ascii="宋体" w:hAnsi="宋体" w:cs="宋体"/>
                <w:b/>
                <w:bCs/>
                <w:color w:val="auto"/>
                <w:szCs w:val="21"/>
                <w:highlight w:val="none"/>
              </w:rPr>
              <w:t xml:space="preserve">内容一致的纸质</w:t>
            </w:r>
            <w:r>
              <w:rPr>
                <w:rFonts w:hint="eastAsia" w:ascii="宋体" w:hAnsi="宋体" w:cs="宋体"/>
                <w:b/>
                <w:bCs/>
                <w:color w:val="auto"/>
                <w:szCs w:val="21"/>
                <w:highlight w:val="none"/>
                <w:lang w:eastAsia="zh-CN"/>
              </w:rPr>
              <w:t xml:space="preserve">响应文件</w:t>
            </w:r>
            <w:r>
              <w:rPr>
                <w:rFonts w:hint="eastAsia" w:ascii="宋体" w:hAnsi="宋体" w:cs="宋体"/>
                <w:b/>
                <w:bCs/>
                <w:color w:val="auto"/>
                <w:szCs w:val="21"/>
                <w:highlight w:val="none"/>
              </w:rPr>
              <w:t xml:space="preserve">三份（需打印清晰，标注目录及页码），作为项目归档使用。（递交方式可采用邮寄或现场送达，联系方式见《第一章 投标邀请》）</w:t>
            </w:r>
            <w:r/>
          </w:p>
        </w:tc>
      </w:tr>
      <w:tr>
        <w:trPr>
          <w:jc w:val="center"/>
          <w:trHeight w:val="567"/>
        </w:trPr>
        <w:tc>
          <w:tcPr>
            <w:tcW w:w="988" w:type="dxa"/>
            <w:vAlign w:val="center"/>
            <w:textDirection w:val="lrTb"/>
            <w:noWrap w:val="false"/>
          </w:tcPr>
          <w:p>
            <w:pPr>
              <w:pStyle w:val="933"/>
              <w:jc w:val="center"/>
              <w:spacing w:before="84" w:after="84"/>
              <w:rPr>
                <w:rFonts w:hint="default" w:hAnsi="宋体" w:eastAsia="宋体" w:cs="宋体"/>
                <w:color w:val="auto"/>
                <w:szCs w:val="21"/>
                <w:highlight w:val="none"/>
                <w:lang w:val="en-US" w:eastAsia="zh-CN"/>
              </w:rPr>
            </w:pPr>
            <w:r>
              <w:rPr>
                <w:rFonts w:hint="eastAsia" w:hAnsi="宋体" w:cs="宋体"/>
                <w:color w:val="auto"/>
                <w:szCs w:val="21"/>
                <w:highlight w:val="none"/>
                <w:lang w:val="en-US" w:eastAsia="zh-CN"/>
              </w:rPr>
              <w:t xml:space="preserve">27</w:t>
            </w:r>
            <w:r/>
          </w:p>
        </w:tc>
        <w:tc>
          <w:tcPr>
            <w:tcW w:w="1701" w:type="dxa"/>
            <w:vAlign w:val="center"/>
            <w:textDirection w:val="lrTb"/>
            <w:noWrap w:val="false"/>
          </w:tcPr>
          <w:p>
            <w:pPr>
              <w:jc w:val="center"/>
              <w:spacing w:before="84" w:after="84"/>
              <w:rPr>
                <w:rFonts w:hint="eastAsia" w:ascii="宋体" w:hAnsi="宋体" w:cs="宋体"/>
                <w:color w:val="auto"/>
                <w:szCs w:val="21"/>
                <w:highlight w:val="none"/>
              </w:rPr>
            </w:pPr>
            <w:r>
              <w:rPr>
                <w:rFonts w:hint="eastAsia" w:ascii="宋体" w:hAnsi="宋体" w:cs="宋体"/>
                <w:color w:val="auto"/>
                <w:szCs w:val="21"/>
                <w:highlight w:val="none"/>
              </w:rPr>
              <w:t xml:space="preserve">代理费</w:t>
            </w:r>
            <w:r/>
          </w:p>
        </w:tc>
        <w:tc>
          <w:tcPr>
            <w:tcW w:w="7305" w:type="dxa"/>
            <w:vAlign w:val="center"/>
            <w:textDirection w:val="lrTb"/>
            <w:noWrap w:val="false"/>
          </w:tcPr>
          <w:p>
            <w:pPr>
              <w:jc w:val="left"/>
              <w:spacing w:before="84" w:after="84"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收费对象：</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采购人</w:t>
            </w:r>
            <w:r>
              <w:rPr>
                <w:rFonts w:hint="eastAsia" w:ascii="宋体" w:hAnsi="宋体" w:cs="宋体"/>
                <w:b/>
                <w:color w:val="auto"/>
                <w:szCs w:val="21"/>
                <w:highlight w:val="none"/>
              </w:rPr>
              <w:t xml:space="preserve">■</w:t>
            </w:r>
            <w:r>
              <w:rPr>
                <w:rFonts w:hint="eastAsia" w:ascii="宋体" w:hAnsi="宋体" w:cs="宋体"/>
                <w:color w:val="auto"/>
                <w:szCs w:val="21"/>
                <w:highlight w:val="none"/>
              </w:rPr>
              <w:t xml:space="preserve">成交供应商</w:t>
            </w:r>
            <w:r/>
          </w:p>
          <w:p>
            <w:pPr>
              <w:jc w:val="left"/>
              <w:spacing w:before="84" w:after="84"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收费标准：</w:t>
            </w:r>
            <w:r>
              <w:rPr>
                <w:rFonts w:hint="eastAsia" w:ascii="宋体" w:hAnsi="宋体" w:cs="宋体"/>
                <w:color w:val="auto"/>
                <w:szCs w:val="21"/>
                <w:highlight w:val="none"/>
                <w:u w:val="single"/>
                <w:lang w:bidi="ar"/>
              </w:rPr>
              <w:t xml:space="preserve">服务费按照标准收取，以中标金额为基数，收费比例按差额定率累进法。100万元以下1.5%，100万元（含）—500万元（不含）0.8%。如按上述方法计算的金额低于人民币3000元整，则服务费按人民币3000元整计取。</w:t>
            </w:r>
            <w:r/>
          </w:p>
          <w:p>
            <w:pPr>
              <w:jc w:val="left"/>
              <w:spacing w:before="84" w:after="84" w:line="360" w:lineRule="auto"/>
              <w:rPr>
                <w:rFonts w:hint="eastAsia" w:ascii="宋体" w:hAnsi="宋体" w:cs="宋体"/>
                <w:color w:val="auto"/>
                <w:szCs w:val="21"/>
                <w:highlight w:val="none"/>
                <w:u w:val="single"/>
                <w:lang w:bidi="ar"/>
              </w:rPr>
            </w:pPr>
            <w:r>
              <w:rPr>
                <w:rFonts w:ascii="宋体" w:hAnsi="宋体" w:cs="宋体"/>
                <w:color w:val="auto"/>
                <w:szCs w:val="21"/>
                <w:highlight w:val="none"/>
              </w:rPr>
              <w:t xml:space="preserve">收款单位：</w:t>
            </w:r>
            <w:r>
              <w:rPr>
                <w:rFonts w:hint="eastAsia" w:ascii="宋体" w:hAnsi="宋体" w:cs="宋体"/>
                <w:color w:val="auto"/>
                <w:szCs w:val="21"/>
                <w:highlight w:val="none"/>
                <w:u w:val="single"/>
                <w:lang w:bidi="ar"/>
              </w:rPr>
              <w:t xml:space="preserve"> </w:t>
            </w:r>
            <w:r>
              <w:rPr>
                <w:rFonts w:hint="eastAsia" w:ascii="宋体" w:hAnsi="宋体" w:cs="宋体"/>
                <w:color w:val="auto"/>
                <w:szCs w:val="21"/>
                <w:highlight w:val="none"/>
                <w:u w:val="single"/>
                <w:lang w:val="en-US" w:eastAsia="zh-CN" w:bidi="ar"/>
              </w:rPr>
              <w:t xml:space="preserve">江苏畅誉项目管理有限公司  </w:t>
            </w:r>
            <w:r>
              <w:rPr>
                <w:rFonts w:ascii="宋体" w:hAnsi="宋体" w:cs="宋体"/>
                <w:color w:val="auto"/>
                <w:szCs w:val="21"/>
                <w:highlight w:val="none"/>
                <w:u w:val="single"/>
                <w:lang w:bidi="ar"/>
              </w:rPr>
              <w:t xml:space="preserve"> </w:t>
            </w:r>
            <w:r/>
          </w:p>
          <w:p>
            <w:pPr>
              <w:jc w:val="left"/>
              <w:spacing w:before="84" w:after="84" w:line="360" w:lineRule="auto"/>
              <w:rPr>
                <w:rFonts w:ascii="宋体" w:hAnsi="宋体" w:cs="宋体"/>
                <w:color w:val="auto"/>
                <w:szCs w:val="21"/>
                <w:highlight w:val="none"/>
                <w:u w:val="single"/>
                <w:lang w:bidi="ar"/>
              </w:rPr>
            </w:pPr>
            <w:r>
              <w:rPr>
                <w:rFonts w:ascii="宋体" w:hAnsi="宋体" w:cs="宋体"/>
                <w:color w:val="auto"/>
                <w:szCs w:val="21"/>
                <w:highlight w:val="none"/>
              </w:rPr>
              <w:t xml:space="preserve">收款银行：</w:t>
            </w:r>
            <w:r>
              <w:rPr>
                <w:rFonts w:hint="eastAsia" w:ascii="宋体" w:hAnsi="宋体" w:cs="宋体"/>
                <w:color w:val="auto"/>
                <w:szCs w:val="21"/>
                <w:highlight w:val="none"/>
                <w:u w:val="single"/>
                <w:lang w:bidi="ar"/>
              </w:rPr>
              <w:t xml:space="preserve">江苏江南农村商业银行股份有限公司常州市东青支行</w:t>
            </w:r>
            <w:r>
              <w:rPr>
                <w:rFonts w:ascii="宋体" w:hAnsi="宋体" w:cs="宋体"/>
                <w:color w:val="auto"/>
                <w:szCs w:val="21"/>
                <w:highlight w:val="none"/>
                <w:u w:val="single"/>
                <w:lang w:bidi="ar"/>
              </w:rPr>
              <w:t xml:space="preserve">  </w:t>
            </w:r>
            <w:r/>
          </w:p>
          <w:p>
            <w:pPr>
              <w:jc w:val="left"/>
              <w:spacing w:before="84" w:after="84" w:line="360" w:lineRule="auto"/>
              <w:rPr>
                <w:rFonts w:hint="eastAsia"/>
                <w:color w:val="auto"/>
                <w:szCs w:val="21"/>
                <w:highlight w:val="none"/>
              </w:rPr>
            </w:pPr>
            <w:r>
              <w:rPr>
                <w:rFonts w:ascii="宋体" w:hAnsi="宋体" w:cs="宋体"/>
                <w:color w:val="auto"/>
                <w:szCs w:val="21"/>
                <w:highlight w:val="none"/>
              </w:rPr>
              <w:t xml:space="preserve">银行账号：</w:t>
            </w:r>
            <w:r>
              <w:rPr>
                <w:rFonts w:ascii="宋体" w:hAnsi="宋体" w:cs="宋体"/>
                <w:color w:val="auto"/>
                <w:szCs w:val="21"/>
                <w:highlight w:val="none"/>
                <w:u w:val="single"/>
                <w:lang w:bidi="ar"/>
              </w:rPr>
              <w:t xml:space="preserve">  </w:t>
            </w:r>
            <w:r>
              <w:rPr>
                <w:rFonts w:hint="eastAsia" w:ascii="宋体" w:hAnsi="宋体" w:cs="宋体"/>
                <w:color w:val="auto"/>
                <w:szCs w:val="21"/>
                <w:highlight w:val="none"/>
                <w:u w:val="single"/>
                <w:lang w:bidi="ar"/>
              </w:rPr>
              <w:t xml:space="preserve">1079400000009982</w:t>
            </w:r>
            <w:r>
              <w:rPr>
                <w:rFonts w:ascii="宋体" w:hAnsi="宋体" w:cs="宋体"/>
                <w:color w:val="auto"/>
                <w:szCs w:val="21"/>
                <w:highlight w:val="none"/>
                <w:u w:val="single"/>
                <w:lang w:bidi="ar"/>
              </w:rPr>
              <w:t xml:space="preserve">   </w:t>
            </w:r>
            <w:r/>
          </w:p>
          <w:p>
            <w:pPr>
              <w:jc w:val="left"/>
              <w:spacing w:before="84" w:after="84"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缴纳时间：</w:t>
            </w:r>
            <w:r>
              <w:rPr>
                <w:rFonts w:hint="eastAsia" w:ascii="宋体" w:hAnsi="宋体" w:cs="宋体"/>
                <w:color w:val="auto"/>
                <w:szCs w:val="21"/>
                <w:highlight w:val="none"/>
                <w:u w:val="single"/>
              </w:rPr>
              <w:t xml:space="preserve">领取成交通知书前</w:t>
            </w:r>
            <w:r>
              <w:rPr>
                <w:rFonts w:hint="eastAsia" w:ascii="宋体" w:hAnsi="宋体" w:cs="宋体"/>
                <w:color w:val="auto"/>
                <w:szCs w:val="21"/>
                <w:highlight w:val="none"/>
              </w:rPr>
              <w:t xml:space="preserve">。</w:t>
            </w:r>
            <w:r/>
          </w:p>
        </w:tc>
      </w:tr>
      <w:tr>
        <w:trPr>
          <w:jc w:val="center"/>
          <w:trHeight w:val="20"/>
        </w:trPr>
        <w:tc>
          <w:tcPr>
            <w:tcW w:w="988" w:type="dxa"/>
            <w:vAlign w:val="center"/>
            <w:textDirection w:val="lrTb"/>
            <w:noWrap w:val="false"/>
          </w:tcPr>
          <w:p>
            <w:pPr>
              <w:pStyle w:val="933"/>
              <w:jc w:val="center"/>
              <w:rPr>
                <w:rFonts w:hint="default" w:hAnsi="宋体" w:eastAsia="宋体" w:cs="宋体"/>
                <w:color w:val="auto"/>
                <w:szCs w:val="21"/>
                <w:highlight w:val="none"/>
                <w:lang w:val="en-US" w:eastAsia="zh-CN"/>
              </w:rPr>
            </w:pPr>
            <w:r>
              <w:rPr>
                <w:rFonts w:hint="eastAsia" w:hAnsi="宋体" w:cs="宋体"/>
                <w:color w:val="auto"/>
                <w:szCs w:val="21"/>
                <w:highlight w:val="none"/>
                <w:lang w:val="en-US" w:eastAsia="zh-CN"/>
              </w:rPr>
              <w:t xml:space="preserve">28</w:t>
            </w:r>
            <w:r/>
          </w:p>
        </w:tc>
        <w:tc>
          <w:tcPr>
            <w:tcW w:w="1701"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履约保证金</w:t>
            </w:r>
            <w:r/>
          </w:p>
        </w:tc>
        <w:tc>
          <w:tcPr>
            <w:tcW w:w="7305"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■免收</w:t>
            </w:r>
            <w:r/>
          </w:p>
          <w:p>
            <w:pPr>
              <w:jc w:val="left"/>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合同价的</w:t>
            </w:r>
            <w:r>
              <w:rPr>
                <w:rFonts w:hint="eastAsia" w:ascii="宋体" w:hAnsi="宋体" w:cs="宋体"/>
                <w:color w:val="auto"/>
                <w:szCs w:val="21"/>
                <w:highlight w:val="none"/>
              </w:rPr>
              <w:t xml:space="preserve">5</w:t>
            </w:r>
            <w:r>
              <w:rPr>
                <w:rFonts w:hint="eastAsia" w:ascii="宋体" w:hAnsi="宋体" w:cs="宋体"/>
                <w:color w:val="auto"/>
                <w:szCs w:val="21"/>
                <w:highlight w:val="none"/>
                <w:lang w:val="zh-CN"/>
              </w:rPr>
              <w:t xml:space="preserve">%，由采购人自行收取</w:t>
            </w:r>
            <w:r>
              <w:rPr>
                <w:rFonts w:hint="eastAsia" w:ascii="宋体" w:hAnsi="宋体" w:cs="宋体"/>
                <w:color w:val="auto"/>
                <w:szCs w:val="21"/>
                <w:highlight w:val="none"/>
              </w:rPr>
              <w:t xml:space="preserve">。</w:t>
            </w:r>
            <w:r/>
          </w:p>
          <w:p>
            <w:pPr>
              <w:jc w:val="left"/>
              <w:keepLines w:val="0"/>
              <w:keepNext w:val="0"/>
              <w:pageBreakBefore w:val="0"/>
              <w:spacing w:line="360" w:lineRule="auto"/>
              <w:widowControl w:val="off"/>
              <w:rPr>
                <w:rFonts w:hint="eastAsia" w:ascii="宋体" w:hAnsi="宋体" w:cs="宋体"/>
                <w:color w:val="auto"/>
                <w:szCs w:val="21"/>
                <w:highlight w:val="none"/>
                <w:lang w:val="zh-CN"/>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zh-CN"/>
              </w:rPr>
              <w:t xml:space="preserve">履约担保的形式：银行保函、现金、支票等形式。</w:t>
            </w:r>
            <w:r/>
          </w:p>
          <w:p>
            <w:pPr>
              <w:jc w:val="left"/>
              <w:keepLines w:val="0"/>
              <w:keepNext w:val="0"/>
              <w:pageBreakBefore w:val="0"/>
              <w:spacing w:line="360" w:lineRule="auto"/>
              <w:widowControl w:val="off"/>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若采用现金、支票等形式，需从响应供应商的基本账户出具；采用银行保函时，出具履约担保的银行级别为国有商业银行或股份制商业银行的支行及其以上银行。</w:t>
            </w:r>
            <w:r/>
          </w:p>
          <w:p>
            <w:pPr>
              <w:jc w:val="left"/>
              <w:keepLines w:val="0"/>
              <w:keepNext w:val="0"/>
              <w:pageBreakBefore w:val="0"/>
              <w:spacing w:line="360" w:lineRule="auto"/>
              <w:widowControl w:val="off"/>
              <w:rPr>
                <w:rFonts w:hint="eastAsia" w:ascii="宋体" w:hAnsi="宋体" w:cs="宋体"/>
                <w:color w:val="auto"/>
                <w:szCs w:val="21"/>
                <w:highlight w:val="none"/>
                <w:lang w:val="zh-CN"/>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zh-CN"/>
              </w:rPr>
              <w:t xml:space="preserve">乙方应保证其履约担保在服务全部结束前一直有效。</w:t>
            </w:r>
            <w:r/>
          </w:p>
          <w:p>
            <w:pPr>
              <w:jc w:val="left"/>
              <w:keepLines w:val="0"/>
              <w:keepNext w:val="0"/>
              <w:pageBreakBefore w:val="0"/>
              <w:spacing w:line="360" w:lineRule="auto"/>
              <w:widowControl w:val="off"/>
              <w:rPr>
                <w:rFonts w:ascii="宋体" w:hAnsi="宋体" w:cs="宋体"/>
                <w:b/>
                <w:bCs/>
                <w:color w:val="auto"/>
                <w:sz w:val="21"/>
                <w:szCs w:val="21"/>
                <w:highlight w:val="none"/>
                <w:lang w:val="zh-CN"/>
              </w:rPr>
            </w:pPr>
            <w:r>
              <w:rPr>
                <w:rFonts w:hint="eastAsia" w:ascii="宋体" w:hAnsi="宋体" w:cs="宋体"/>
                <w:color w:val="auto"/>
                <w:szCs w:val="21"/>
                <w:highlight w:val="none"/>
              </w:rPr>
              <w:t xml:space="preserve">3.</w:t>
            </w:r>
            <w:r>
              <w:rPr>
                <w:rFonts w:hint="eastAsia" w:ascii="宋体" w:hAnsi="宋体" w:cs="宋体"/>
                <w:color w:val="auto"/>
                <w:szCs w:val="21"/>
                <w:highlight w:val="none"/>
                <w:lang w:val="zh-CN"/>
              </w:rPr>
              <w:t xml:space="preserve">账户信息由采购人另行提供。</w:t>
            </w:r>
            <w:r/>
          </w:p>
        </w:tc>
      </w:tr>
    </w:tbl>
    <w:p>
      <w:pPr>
        <w:jc w:val="center"/>
        <w:spacing w:before="240" w:after="240"/>
        <w:rPr>
          <w:rFonts w:ascii="宋体" w:hAnsi="宋体" w:cs="宋体"/>
          <w:b/>
          <w:color w:val="auto"/>
          <w:sz w:val="28"/>
          <w:szCs w:val="28"/>
          <w:highlight w:val="none"/>
        </w:rPr>
      </w:pPr>
      <w:r>
        <w:rPr>
          <w:rFonts w:hint="eastAsia" w:ascii="宋体" w:hAnsi="宋体" w:cs="宋体"/>
          <w:b/>
          <w:color w:val="auto"/>
          <w:sz w:val="28"/>
          <w:szCs w:val="28"/>
          <w:highlight w:val="none"/>
        </w:rPr>
        <w:t xml:space="preserve">供应商须知</w:t>
      </w:r>
      <w:r/>
    </w:p>
    <w:p>
      <w:pPr>
        <w:pStyle w:val="910"/>
        <w:rPr>
          <w:rFonts w:ascii="宋体" w:hAnsi="宋体" w:eastAsia="宋体" w:cstheme="majorEastAsia"/>
          <w:b w:val="0"/>
          <w:bCs/>
          <w:color w:val="auto"/>
          <w:sz w:val="28"/>
          <w:szCs w:val="28"/>
          <w:highlight w:val="none"/>
        </w:rPr>
      </w:pPr>
      <w:r>
        <w:rPr>
          <w:rFonts w:hint="eastAsia" w:ascii="宋体" w:hAnsi="宋体" w:eastAsia="宋体" w:cstheme="majorEastAsia"/>
          <w:bCs/>
          <w:color w:val="auto"/>
          <w:sz w:val="28"/>
          <w:szCs w:val="28"/>
          <w:highlight w:val="none"/>
        </w:rPr>
        <w:t xml:space="preserve">一 说明</w:t>
      </w:r>
      <w:r/>
    </w:p>
    <w:p>
      <w:pPr>
        <w:ind w:left="-418" w:right="-105" w:firstLine="420"/>
        <w:keepLines w:val="0"/>
        <w:keepNext w:val="0"/>
        <w:pageBreakBefore w:val="0"/>
        <w:widowControl w:val="off"/>
        <w:rPr>
          <w:rFonts w:ascii="宋体" w:hAnsi="宋体" w:cstheme="majorEastAsia"/>
          <w:b/>
          <w:bCs/>
          <w:color w:val="auto"/>
          <w:highlight w:val="none"/>
        </w:rPr>
      </w:pPr>
      <w:r>
        <w:rPr>
          <w:rFonts w:hint="eastAsia" w:ascii="宋体" w:hAnsi="宋体" w:cstheme="majorEastAsia"/>
          <w:b/>
          <w:bCs/>
          <w:color w:val="auto"/>
          <w:highlight w:val="none"/>
        </w:rPr>
        <w:t xml:space="preserve">1 采购人、采购代理机构、</w:t>
      </w:r>
      <w:r>
        <w:rPr>
          <w:rFonts w:hint="eastAsia" w:ascii="宋体" w:hAnsi="宋体" w:cstheme="majorEastAsia"/>
          <w:b/>
          <w:bCs/>
          <w:color w:val="auto"/>
          <w:highlight w:val="none"/>
          <w:lang w:eastAsia="zh-CN"/>
        </w:rPr>
        <w:t xml:space="preserve">供应商</w:t>
      </w:r>
      <w:r>
        <w:rPr>
          <w:rFonts w:hint="eastAsia" w:ascii="宋体" w:hAnsi="宋体" w:cstheme="majorEastAsia"/>
          <w:b/>
          <w:bCs/>
          <w:color w:val="auto"/>
          <w:highlight w:val="none"/>
        </w:rPr>
        <w:t xml:space="preserve">、联合体</w:t>
      </w:r>
      <w:r/>
    </w:p>
    <w:p>
      <w:pPr>
        <w:ind w:left="-418" w:firstLine="417"/>
        <w:keepLines w:val="0"/>
        <w:keepNext w:val="0"/>
        <w:pageBreakBefore w:val="0"/>
        <w:spacing w:line="360" w:lineRule="auto"/>
        <w:widowControl w:val="off"/>
        <w:rPr>
          <w:color w:val="auto"/>
          <w:highlight w:val="none"/>
        </w:rPr>
      </w:pPr>
      <w:r>
        <w:rPr>
          <w:rFonts w:hint="eastAsia"/>
          <w:color w:val="auto"/>
          <w:highlight w:val="none"/>
        </w:rPr>
        <w:t xml:space="preserve">1.1采购人、采购代理机构：指依法进行政府采购的国家机关、事业单位、团体组织，及其委托的采购代理机构。本项目采购人、采购代理机构见第一章《</w:t>
      </w:r>
      <w:r>
        <w:rPr>
          <w:rFonts w:hint="eastAsia"/>
          <w:color w:val="auto"/>
          <w:highlight w:val="none"/>
          <w:lang w:val="en-US" w:eastAsia="zh-CN"/>
        </w:rPr>
        <w:t xml:space="preserve">采购</w:t>
      </w:r>
      <w:r>
        <w:rPr>
          <w:rFonts w:hint="eastAsia"/>
          <w:color w:val="auto"/>
          <w:highlight w:val="none"/>
        </w:rPr>
        <w:t xml:space="preserve">邀请》。</w:t>
      </w:r>
      <w:r/>
    </w:p>
    <w:p>
      <w:pPr>
        <w:ind w:left="-418" w:firstLine="417"/>
        <w:keepLines w:val="0"/>
        <w:keepNext w:val="0"/>
        <w:pageBreakBefore w:val="0"/>
        <w:spacing w:line="360" w:lineRule="auto"/>
        <w:widowControl w:val="off"/>
        <w:rPr>
          <w:color w:val="auto"/>
          <w:highlight w:val="none"/>
        </w:rPr>
      </w:pPr>
      <w:r>
        <w:rPr>
          <w:rFonts w:hint="eastAsia"/>
          <w:color w:val="auto"/>
          <w:highlight w:val="none"/>
        </w:rPr>
        <w:t xml:space="preserve">1.2</w:t>
      </w:r>
      <w:r>
        <w:rPr>
          <w:rFonts w:hint="eastAsia"/>
          <w:color w:val="auto"/>
          <w:highlight w:val="none"/>
          <w:lang w:eastAsia="zh-CN"/>
        </w:rPr>
        <w:t xml:space="preserve">供应商</w:t>
      </w:r>
      <w:r>
        <w:rPr>
          <w:rFonts w:hint="eastAsia"/>
          <w:color w:val="auto"/>
          <w:highlight w:val="none"/>
        </w:rPr>
        <w:t xml:space="preserve">（也称“供应商" “申请人"）：指向采购人提供货物、工程或者服务的法人、其他组织或者自然人。</w:t>
      </w:r>
      <w:r/>
    </w:p>
    <w:p>
      <w:pPr>
        <w:ind w:left="-418" w:firstLine="417"/>
        <w:keepLines w:val="0"/>
        <w:keepNext w:val="0"/>
        <w:pageBreakBefore w:val="0"/>
        <w:spacing w:line="360" w:lineRule="auto"/>
        <w:widowControl w:val="off"/>
        <w:rPr>
          <w:color w:val="auto"/>
          <w:highlight w:val="none"/>
        </w:rPr>
      </w:pPr>
      <w:r>
        <w:rPr>
          <w:rFonts w:hint="eastAsia"/>
          <w:color w:val="auto"/>
          <w:highlight w:val="none"/>
        </w:rPr>
        <w:t xml:space="preserve">1.3联合体：指两个以上的自然人、法人或者其他组织组成一个联合体，以一个</w:t>
      </w:r>
      <w:r>
        <w:rPr>
          <w:rFonts w:hint="eastAsia"/>
          <w:color w:val="auto"/>
          <w:highlight w:val="none"/>
          <w:lang w:eastAsia="zh-CN"/>
        </w:rPr>
        <w:t xml:space="preserve">供应商</w:t>
      </w:r>
      <w:r>
        <w:rPr>
          <w:rFonts w:hint="eastAsia"/>
          <w:color w:val="auto"/>
          <w:highlight w:val="none"/>
        </w:rPr>
        <w:t xml:space="preserve">的身份共同参加政府采购。</w:t>
      </w:r>
      <w:r/>
    </w:p>
    <w:p>
      <w:pPr>
        <w:ind w:left="-418" w:right="-105" w:firstLine="420"/>
        <w:keepLines w:val="0"/>
        <w:keepNext w:val="0"/>
        <w:pageBreakBefore w:val="0"/>
        <w:widowControl w:val="off"/>
        <w:rPr>
          <w:rFonts w:ascii="宋体" w:hAnsi="宋体" w:cstheme="majorEastAsia"/>
          <w:b/>
          <w:bCs/>
          <w:color w:val="auto"/>
          <w:highlight w:val="none"/>
        </w:rPr>
      </w:pPr>
      <w:r>
        <w:rPr>
          <w:rFonts w:hint="eastAsia" w:ascii="宋体" w:hAnsi="宋体" w:cstheme="majorEastAsia"/>
          <w:b/>
          <w:bCs/>
          <w:color w:val="auto"/>
          <w:highlight w:val="none"/>
        </w:rPr>
        <w:t xml:space="preserve">2 资金来源、项目属性、科研仪器设备采购、核心产品</w:t>
      </w:r>
      <w:r/>
    </w:p>
    <w:p>
      <w:pPr>
        <w:ind w:left="-418" w:firstLine="417"/>
        <w:keepLines w:val="0"/>
        <w:keepNext w:val="0"/>
        <w:pageBreakBefore w:val="0"/>
        <w:spacing w:line="360" w:lineRule="auto"/>
        <w:widowControl w:val="off"/>
        <w:rPr>
          <w:rFonts w:hint="eastAsia"/>
          <w:color w:val="auto"/>
          <w:highlight w:val="none"/>
        </w:rPr>
      </w:pPr>
      <w:r>
        <w:rPr>
          <w:rFonts w:hint="eastAsia"/>
          <w:color w:val="auto"/>
          <w:highlight w:val="none"/>
        </w:rPr>
        <w:t xml:space="preserve">2.1资金来源为财政性资金和/或本项目采购中无法与财政性资金分割的非财政性资金。</w:t>
      </w:r>
      <w:r/>
    </w:p>
    <w:p>
      <w:pPr>
        <w:ind w:left="-418" w:firstLine="417"/>
        <w:keepLines w:val="0"/>
        <w:keepNext w:val="0"/>
        <w:pageBreakBefore w:val="0"/>
        <w:spacing w:line="360" w:lineRule="auto"/>
        <w:widowControl w:val="off"/>
        <w:rPr>
          <w:rFonts w:hint="eastAsia"/>
          <w:color w:val="auto"/>
          <w:highlight w:val="none"/>
        </w:rPr>
      </w:pPr>
      <w:r>
        <w:rPr>
          <w:rFonts w:hint="eastAsia"/>
          <w:color w:val="auto"/>
          <w:highlight w:val="none"/>
        </w:rPr>
        <w:t xml:space="preserve">2.2项目属性见《</w:t>
      </w:r>
      <w:r>
        <w:rPr>
          <w:rFonts w:hint="eastAsia"/>
          <w:color w:val="auto"/>
          <w:highlight w:val="none"/>
          <w:lang w:eastAsia="zh-CN"/>
        </w:rPr>
        <w:t xml:space="preserve">供应商</w:t>
      </w:r>
      <w:r>
        <w:rPr>
          <w:rFonts w:hint="eastAsia"/>
          <w:color w:val="auto"/>
          <w:highlight w:val="none"/>
        </w:rPr>
        <w:t xml:space="preserve">须知资料表》。</w:t>
      </w:r>
      <w:r/>
    </w:p>
    <w:p>
      <w:pPr>
        <w:ind w:left="-418" w:firstLine="417"/>
        <w:keepLines w:val="0"/>
        <w:keepNext w:val="0"/>
        <w:pageBreakBefore w:val="0"/>
        <w:spacing w:line="360" w:lineRule="auto"/>
        <w:widowControl w:val="off"/>
        <w:rPr>
          <w:rFonts w:hint="eastAsia"/>
          <w:color w:val="auto"/>
          <w:highlight w:val="none"/>
        </w:rPr>
      </w:pPr>
      <w:r>
        <w:rPr>
          <w:rFonts w:hint="eastAsia"/>
          <w:color w:val="auto"/>
          <w:highlight w:val="none"/>
        </w:rPr>
        <w:t xml:space="preserve">2.3是否属于科研仪器设备采购见《</w:t>
      </w:r>
      <w:r>
        <w:rPr>
          <w:rFonts w:hint="eastAsia"/>
          <w:color w:val="auto"/>
          <w:highlight w:val="none"/>
          <w:lang w:eastAsia="zh-CN"/>
        </w:rPr>
        <w:t xml:space="preserve">供应商</w:t>
      </w:r>
      <w:r>
        <w:rPr>
          <w:rFonts w:hint="eastAsia"/>
          <w:color w:val="auto"/>
          <w:highlight w:val="none"/>
        </w:rPr>
        <w:t xml:space="preserve">须知资料表》。</w:t>
      </w:r>
      <w:r/>
    </w:p>
    <w:p>
      <w:pPr>
        <w:ind w:left="-418" w:firstLine="417"/>
        <w:keepLines w:val="0"/>
        <w:keepNext w:val="0"/>
        <w:pageBreakBefore w:val="0"/>
        <w:spacing w:line="360" w:lineRule="auto"/>
        <w:widowControl w:val="off"/>
        <w:rPr>
          <w:rFonts w:hint="eastAsia"/>
          <w:color w:val="auto"/>
          <w:highlight w:val="none"/>
        </w:rPr>
      </w:pPr>
      <w:r>
        <w:rPr>
          <w:rFonts w:hint="eastAsia"/>
          <w:color w:val="auto"/>
          <w:highlight w:val="none"/>
        </w:rPr>
        <w:t xml:space="preserve">2.4核心产品见《</w:t>
      </w:r>
      <w:r>
        <w:rPr>
          <w:rFonts w:hint="eastAsia"/>
          <w:color w:val="auto"/>
          <w:highlight w:val="none"/>
          <w:lang w:eastAsia="zh-CN"/>
        </w:rPr>
        <w:t xml:space="preserve">供应商</w:t>
      </w:r>
      <w:r>
        <w:rPr>
          <w:rFonts w:hint="eastAsia"/>
          <w:color w:val="auto"/>
          <w:highlight w:val="none"/>
        </w:rPr>
        <w:t xml:space="preserve">须知资料表》。</w:t>
      </w:r>
      <w:r/>
    </w:p>
    <w:p>
      <w:pPr>
        <w:ind w:left="-418" w:right="-105" w:firstLine="420"/>
        <w:keepLines w:val="0"/>
        <w:keepNext w:val="0"/>
        <w:pageBreakBefore w:val="0"/>
        <w:widowControl w:val="off"/>
        <w:rPr>
          <w:rFonts w:ascii="宋体" w:hAnsi="宋体" w:cstheme="majorEastAsia"/>
          <w:b/>
          <w:bCs/>
          <w:color w:val="auto"/>
          <w:highlight w:val="none"/>
        </w:rPr>
      </w:pPr>
      <w:r>
        <w:rPr>
          <w:rFonts w:hint="eastAsia" w:ascii="宋体" w:hAnsi="宋体" w:cstheme="majorEastAsia"/>
          <w:b/>
          <w:bCs/>
          <w:color w:val="auto"/>
          <w:highlight w:val="none"/>
        </w:rPr>
        <w:t xml:space="preserve">3 现场考察、开标前答疑会</w:t>
      </w:r>
      <w:r/>
    </w:p>
    <w:p>
      <w:pPr>
        <w:ind w:left="-418" w:firstLine="417"/>
        <w:keepLines w:val="0"/>
        <w:keepNext w:val="0"/>
        <w:pageBreakBefore w:val="0"/>
        <w:spacing w:line="360" w:lineRule="auto"/>
        <w:widowControl w:val="off"/>
        <w:rPr>
          <w:rFonts w:hint="eastAsia"/>
          <w:color w:val="auto"/>
          <w:highlight w:val="none"/>
        </w:rPr>
      </w:pPr>
      <w:r>
        <w:rPr>
          <w:rFonts w:hint="eastAsia"/>
          <w:color w:val="auto"/>
          <w:highlight w:val="none"/>
        </w:rPr>
        <w:t xml:space="preserve">3.1若《</w:t>
      </w:r>
      <w:r>
        <w:rPr>
          <w:rFonts w:hint="eastAsia"/>
          <w:color w:val="auto"/>
          <w:highlight w:val="none"/>
          <w:lang w:eastAsia="zh-CN"/>
        </w:rPr>
        <w:t xml:space="preserve">供应商</w:t>
      </w:r>
      <w:r>
        <w:rPr>
          <w:rFonts w:hint="eastAsia"/>
          <w:color w:val="auto"/>
          <w:highlight w:val="none"/>
        </w:rPr>
        <w:t xml:space="preserve">须知资料表》中规定了组织现场考察、召开开标前答疑会，则</w:t>
      </w:r>
      <w:r>
        <w:rPr>
          <w:rFonts w:hint="eastAsia"/>
          <w:color w:val="auto"/>
          <w:highlight w:val="none"/>
          <w:lang w:eastAsia="zh-CN"/>
        </w:rPr>
        <w:t xml:space="preserve">供应商</w:t>
      </w:r>
      <w:r>
        <w:rPr>
          <w:rFonts w:hint="eastAsia"/>
          <w:color w:val="auto"/>
          <w:highlight w:val="none"/>
        </w:rPr>
        <w:t xml:space="preserve">应按要求在规定的时间和地点参加。</w:t>
      </w:r>
      <w:r/>
    </w:p>
    <w:p>
      <w:pPr>
        <w:ind w:left="-418" w:firstLine="417"/>
        <w:keepLines w:val="0"/>
        <w:keepNext w:val="0"/>
        <w:pageBreakBefore w:val="0"/>
        <w:spacing w:line="360" w:lineRule="auto"/>
        <w:widowControl w:val="off"/>
        <w:rPr>
          <w:rFonts w:hint="eastAsia"/>
          <w:color w:val="auto"/>
          <w:highlight w:val="none"/>
        </w:rPr>
      </w:pPr>
      <w:r>
        <w:rPr>
          <w:rFonts w:hint="eastAsia"/>
          <w:color w:val="auto"/>
          <w:highlight w:val="none"/>
        </w:rPr>
        <w:t xml:space="preserve">3</w:t>
      </w:r>
      <w:r>
        <w:rPr>
          <w:rFonts w:hint="eastAsia"/>
          <w:color w:val="auto"/>
          <w:highlight w:val="none"/>
          <w:lang w:eastAsia="zh-CN"/>
        </w:rPr>
        <w:t xml:space="preserve">.</w:t>
      </w:r>
      <w:r>
        <w:rPr>
          <w:rFonts w:hint="eastAsia"/>
          <w:color w:val="auto"/>
          <w:highlight w:val="none"/>
        </w:rPr>
        <w:t xml:space="preserve">2由于未参加现场考察或开标前答疑会而导致对项目实际情况不了解，影响</w:t>
      </w:r>
      <w:r>
        <w:rPr>
          <w:rFonts w:hint="eastAsia"/>
          <w:color w:val="auto"/>
          <w:highlight w:val="none"/>
          <w:lang w:eastAsia="zh-CN"/>
        </w:rPr>
        <w:t xml:space="preserve">响应</w:t>
      </w:r>
      <w:r>
        <w:rPr>
          <w:rFonts w:hint="eastAsia"/>
          <w:color w:val="auto"/>
          <w:highlight w:val="none"/>
        </w:rPr>
        <w:t xml:space="preserve">文件编制、</w:t>
      </w:r>
      <w:r>
        <w:rPr>
          <w:rFonts w:hint="eastAsia"/>
          <w:color w:val="auto"/>
          <w:highlight w:val="none"/>
          <w:lang w:eastAsia="zh-CN"/>
        </w:rPr>
        <w:t xml:space="preserve">响应</w:t>
      </w:r>
      <w:r>
        <w:rPr>
          <w:rFonts w:hint="eastAsia"/>
          <w:color w:val="auto"/>
          <w:highlight w:val="none"/>
        </w:rPr>
        <w:t xml:space="preserve">报价准确性、综合因素响应不全面等问题的，由</w:t>
      </w:r>
      <w:r>
        <w:rPr>
          <w:rFonts w:hint="eastAsia"/>
          <w:color w:val="auto"/>
          <w:highlight w:val="none"/>
          <w:lang w:eastAsia="zh-CN"/>
        </w:rPr>
        <w:t xml:space="preserve">供应商</w:t>
      </w:r>
      <w:r>
        <w:rPr>
          <w:rFonts w:hint="eastAsia"/>
          <w:color w:val="auto"/>
          <w:highlight w:val="none"/>
        </w:rPr>
        <w:t xml:space="preserve">自行承担不利评审后果。</w:t>
      </w:r>
      <w:r/>
    </w:p>
    <w:p>
      <w:pPr>
        <w:ind w:left="-418" w:right="-105" w:firstLine="420"/>
        <w:keepLines w:val="0"/>
        <w:keepNext w:val="0"/>
        <w:pageBreakBefore w:val="0"/>
        <w:widowControl w:val="off"/>
        <w:rPr>
          <w:rFonts w:ascii="宋体" w:hAnsi="宋体" w:cstheme="majorEastAsia"/>
          <w:color w:val="auto"/>
          <w:highlight w:val="none"/>
        </w:rPr>
      </w:pPr>
      <w:r>
        <w:rPr>
          <w:rFonts w:hint="eastAsia" w:ascii="宋体" w:hAnsi="宋体" w:cstheme="majorEastAsia"/>
          <w:b/>
          <w:bCs/>
          <w:color w:val="auto"/>
          <w:highlight w:val="none"/>
        </w:rPr>
        <w:t xml:space="preserve">5 政府采购政策（包括但不限于下列具体政策要求）</w:t>
      </w:r>
      <w:r/>
    </w:p>
    <w:p>
      <w:pPr>
        <w:ind w:left="-418" w:firstLine="417"/>
        <w:keepLines w:val="0"/>
        <w:keepNext w:val="0"/>
        <w:pageBreakBefore w:val="0"/>
        <w:spacing w:line="360" w:lineRule="auto"/>
        <w:widowControl w:val="off"/>
        <w:rPr>
          <w:rFonts w:hint="eastAsia"/>
          <w:color w:val="auto"/>
          <w:highlight w:val="none"/>
        </w:rPr>
      </w:pPr>
      <w:r>
        <w:rPr>
          <w:rFonts w:hint="eastAsia"/>
          <w:color w:val="auto"/>
          <w:highlight w:val="none"/>
        </w:rPr>
        <w:t xml:space="preserve">5.2中小企业、监狱企业及残疾人福利性单位</w:t>
      </w:r>
      <w:r/>
    </w:p>
    <w:p>
      <w:pPr>
        <w:ind w:left="-418" w:firstLine="417"/>
        <w:keepLines w:val="0"/>
        <w:keepNext w:val="0"/>
        <w:pageBreakBefore w:val="0"/>
        <w:spacing w:line="360" w:lineRule="auto"/>
        <w:widowControl w:val="off"/>
        <w:rPr>
          <w:rFonts w:hint="eastAsia"/>
          <w:color w:val="auto"/>
          <w:highlight w:val="none"/>
        </w:rPr>
      </w:pPr>
      <w:r>
        <w:rPr>
          <w:rFonts w:hint="eastAsia"/>
          <w:color w:val="auto"/>
          <w:highlight w:val="none"/>
        </w:rPr>
        <w:t xml:space="preserve">5.2.1中小企业定义：</w:t>
      </w:r>
      <w:r/>
    </w:p>
    <w:p>
      <w:pPr>
        <w:ind w:left="-199" w:firstLine="415"/>
        <w:keepLines w:val="0"/>
        <w:keepNext w:val="0"/>
        <w:pageBreakBefore w:val="0"/>
        <w:spacing w:line="360" w:lineRule="auto"/>
        <w:widowControl w:val="off"/>
        <w:rPr>
          <w:rFonts w:hint="eastAsia"/>
          <w:color w:val="auto"/>
          <w:highlight w:val="none"/>
        </w:rPr>
      </w:pPr>
      <w:r>
        <w:rPr>
          <w:rFonts w:hint="eastAsia"/>
          <w:color w:val="auto"/>
          <w:highlight w:val="none"/>
        </w:rPr>
        <w:t xml:space="preserve">5.2.1.1中小企业</w:t>
      </w:r>
      <w:r>
        <w:rPr>
          <w:rFonts w:hint="eastAsia"/>
          <w:color w:val="auto"/>
          <w:highlight w:val="none"/>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 《政府采购促进中小企业发展管理办法》（财库〔2020〕46号）、《关于印发中小企业划型标准规定的通知》（工信部联企业〔2011〕300号）、《国务院关于进一步促进中小企业发展的若干意见》（国发〔2009〕36号）。</w:t>
      </w:r>
      <w:r/>
    </w:p>
    <w:p>
      <w:pPr>
        <w:ind w:left="-418" w:firstLine="417"/>
        <w:keepLines w:val="0"/>
        <w:keepNext w:val="0"/>
        <w:pageBreakBefore w:val="0"/>
        <w:spacing w:line="360" w:lineRule="auto"/>
        <w:widowControl w:val="off"/>
        <w:rPr>
          <w:rFonts w:hint="eastAsia"/>
          <w:color w:val="auto"/>
          <w:highlight w:val="none"/>
        </w:rPr>
      </w:pPr>
      <w:r>
        <w:rPr>
          <w:rFonts w:hint="eastAsia"/>
          <w:color w:val="auto"/>
          <w:highlight w:val="none"/>
        </w:rPr>
        <w:t xml:space="preserve">5.2.1.2供应商提供的货物、工程或者服务符合下列情形的，享受中小企业扶持政策：</w:t>
      </w:r>
      <w:r/>
    </w:p>
    <w:p>
      <w:pPr>
        <w:ind w:left="-418" w:firstLine="417"/>
        <w:keepLines w:val="0"/>
        <w:keepNext w:val="0"/>
        <w:pageBreakBefore w:val="0"/>
        <w:spacing w:line="360" w:lineRule="auto"/>
        <w:widowControl w:val="off"/>
        <w:rPr>
          <w:rFonts w:hint="eastAsia"/>
          <w:color w:val="auto"/>
          <w:highlight w:val="none"/>
        </w:rPr>
      </w:pPr>
      <w:r>
        <w:rPr>
          <w:rFonts w:hint="eastAsia"/>
          <w:color w:val="auto"/>
          <w:highlight w:val="none"/>
        </w:rPr>
        <w:t xml:space="preserve">（1）在货物采购项目中，货物由中小企业制造，即货物由中小企业生产且使用该中小企业商号或者注册商标；</w:t>
      </w:r>
      <w:r/>
    </w:p>
    <w:p>
      <w:pPr>
        <w:ind w:left="-418" w:firstLine="417"/>
        <w:keepLines w:val="0"/>
        <w:keepNext w:val="0"/>
        <w:pageBreakBefore w:val="0"/>
        <w:spacing w:line="360" w:lineRule="auto"/>
        <w:widowControl w:val="off"/>
        <w:rPr>
          <w:rFonts w:hint="eastAsia"/>
          <w:color w:val="auto"/>
          <w:highlight w:val="none"/>
        </w:rPr>
      </w:pPr>
      <w:r>
        <w:rPr>
          <w:rFonts w:hint="eastAsia"/>
          <w:color w:val="auto"/>
          <w:highlight w:val="none"/>
        </w:rPr>
        <w:t xml:space="preserve">（2）在工程采购项目中，工程由中小企业承建，即工程施工单位为中小企业；</w:t>
      </w:r>
      <w:r/>
    </w:p>
    <w:p>
      <w:pPr>
        <w:ind w:left="-418" w:firstLine="417"/>
        <w:keepLines w:val="0"/>
        <w:keepNext w:val="0"/>
        <w:pageBreakBefore w:val="0"/>
        <w:spacing w:line="360" w:lineRule="auto"/>
        <w:widowControl w:val="off"/>
        <w:rPr>
          <w:rFonts w:hint="eastAsia"/>
          <w:color w:val="auto"/>
          <w:highlight w:val="none"/>
        </w:rPr>
      </w:pPr>
      <w:r>
        <w:rPr>
          <w:rFonts w:hint="eastAsia"/>
          <w:color w:val="auto"/>
          <w:highlight w:val="none"/>
        </w:rPr>
        <w:t xml:space="preserve">（3）在服务采购项目中，服务由中小企业承接，即提供服务的人员为中小企业依照《中华人民共和国劳动合同法》订立劳动合同的从业人员。</w:t>
      </w:r>
      <w:r/>
    </w:p>
    <w:p>
      <w:pPr>
        <w:ind w:left="-418" w:firstLine="417"/>
        <w:keepLines w:val="0"/>
        <w:keepNext w:val="0"/>
        <w:pageBreakBefore w:val="0"/>
        <w:spacing w:line="360" w:lineRule="auto"/>
        <w:widowControl w:val="off"/>
        <w:rPr>
          <w:rFonts w:hint="eastAsia"/>
          <w:color w:val="auto"/>
          <w:highlight w:val="none"/>
        </w:rPr>
      </w:pPr>
      <w:r>
        <w:rPr>
          <w:rFonts w:hint="eastAsia"/>
          <w:color w:val="auto"/>
          <w:highlight w:val="none"/>
        </w:rPr>
        <w:t xml:space="preserve">5.2.1.3在货物采购项目中，供应商提供的货物既有中小企业制造货物，也有大型企业制造货物的，不享受中小企业扶持政策。</w:t>
      </w:r>
      <w:r/>
    </w:p>
    <w:p>
      <w:pPr>
        <w:ind w:left="-418" w:firstLine="417"/>
        <w:keepLines w:val="0"/>
        <w:keepNext w:val="0"/>
        <w:pageBreakBefore w:val="0"/>
        <w:spacing w:line="360" w:lineRule="auto"/>
        <w:widowControl w:val="off"/>
        <w:rPr>
          <w:rFonts w:hint="eastAsia"/>
          <w:color w:val="auto"/>
          <w:highlight w:val="none"/>
        </w:rPr>
      </w:pPr>
      <w:r>
        <w:rPr>
          <w:rFonts w:hint="eastAsia"/>
          <w:color w:val="auto"/>
          <w:highlight w:val="none"/>
        </w:rPr>
        <w:t xml:space="preserve">5.2.1.4以联合体形式参加政府采购活动，联合体各方均为中小企业的，联合体视同中小企业。其中，联合体各方均为小微企业的，联合体视同小微企业。</w:t>
      </w:r>
      <w:r/>
    </w:p>
    <w:p>
      <w:pPr>
        <w:ind w:left="-418" w:firstLine="417"/>
        <w:keepLines w:val="0"/>
        <w:keepNext w:val="0"/>
        <w:pageBreakBefore w:val="0"/>
        <w:spacing w:line="360" w:lineRule="auto"/>
        <w:widowControl w:val="off"/>
        <w:rPr>
          <w:rFonts w:hint="eastAsia"/>
          <w:color w:val="auto"/>
          <w:highlight w:val="none"/>
        </w:rPr>
      </w:pPr>
      <w:r>
        <w:rPr>
          <w:rFonts w:hint="eastAsia"/>
          <w:color w:val="auto"/>
          <w:highlight w:val="none"/>
        </w:rPr>
        <w:t xml:space="preserve">5.2.2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left="-418" w:firstLine="417"/>
        <w:keepLines w:val="0"/>
        <w:keepNext w:val="0"/>
        <w:pageBreakBefore w:val="0"/>
        <w:spacing w:line="360" w:lineRule="auto"/>
        <w:widowControl w:val="off"/>
        <w:rPr>
          <w:rFonts w:hint="eastAsia"/>
          <w:color w:val="auto"/>
          <w:highlight w:val="none"/>
        </w:rPr>
      </w:pPr>
      <w:r>
        <w:rPr>
          <w:rFonts w:hint="eastAsia"/>
          <w:color w:val="auto"/>
          <w:highlight w:val="none"/>
        </w:rPr>
        <w:t xml:space="preserve">5.2.3残疾人福利单位定义：享受政府采购支持政策的残疾人福利性单位应当同时满足以下条件：</w:t>
      </w:r>
      <w:r/>
    </w:p>
    <w:p>
      <w:pPr>
        <w:ind w:left="-418" w:firstLine="417"/>
        <w:keepLines w:val="0"/>
        <w:keepNext w:val="0"/>
        <w:pageBreakBefore w:val="0"/>
        <w:spacing w:line="360" w:lineRule="auto"/>
        <w:widowControl w:val="off"/>
        <w:rPr>
          <w:rFonts w:hint="eastAsia"/>
          <w:color w:val="auto"/>
          <w:highlight w:val="none"/>
        </w:rPr>
      </w:pPr>
      <w:r>
        <w:rPr>
          <w:rFonts w:hint="eastAsia"/>
          <w:color w:val="auto"/>
          <w:highlight w:val="none"/>
        </w:rPr>
        <w:t xml:space="preserve">5.2.3.1安置的残疾人占本单位在职职工人数的比例不低于25％（含25％），并且安置的残疾人人数不少于10人（含10人） </w:t>
      </w:r>
      <w:r/>
    </w:p>
    <w:p>
      <w:pPr>
        <w:ind w:left="-418" w:firstLine="417"/>
        <w:keepLines w:val="0"/>
        <w:keepNext w:val="0"/>
        <w:pageBreakBefore w:val="0"/>
        <w:spacing w:line="360" w:lineRule="auto"/>
        <w:widowControl w:val="off"/>
        <w:rPr>
          <w:rFonts w:hint="eastAsia"/>
          <w:color w:val="auto"/>
          <w:highlight w:val="none"/>
        </w:rPr>
      </w:pPr>
      <w:r>
        <w:rPr>
          <w:rFonts w:hint="eastAsia"/>
          <w:color w:val="auto"/>
          <w:highlight w:val="none"/>
        </w:rPr>
        <w:t xml:space="preserve">5.2.3.2依法与安置的每位残疾人签订了一年以上（含一年）的劳动合同或服务协议；</w:t>
      </w:r>
      <w:r/>
    </w:p>
    <w:p>
      <w:pPr>
        <w:ind w:left="-418" w:firstLine="417"/>
        <w:keepLines w:val="0"/>
        <w:keepNext w:val="0"/>
        <w:pageBreakBefore w:val="0"/>
        <w:spacing w:line="360" w:lineRule="auto"/>
        <w:widowControl w:val="off"/>
        <w:rPr>
          <w:rFonts w:hint="eastAsia"/>
          <w:color w:val="auto"/>
          <w:highlight w:val="none"/>
        </w:rPr>
      </w:pPr>
      <w:r>
        <w:rPr>
          <w:rFonts w:hint="eastAsia"/>
          <w:color w:val="auto"/>
          <w:highlight w:val="none"/>
        </w:rPr>
        <w:t xml:space="preserve">5.2.3.3为安置的每位残疾人按月足额缴纳了基本养老保险、基本医疗保险、失业保险、工伤保险和生育保险等社会保险费；</w:t>
      </w:r>
      <w:r/>
    </w:p>
    <w:p>
      <w:pPr>
        <w:ind w:left="-418" w:firstLine="417"/>
        <w:keepLines w:val="0"/>
        <w:keepNext w:val="0"/>
        <w:pageBreakBefore w:val="0"/>
        <w:spacing w:line="360" w:lineRule="auto"/>
        <w:widowControl w:val="off"/>
        <w:rPr>
          <w:rFonts w:hint="eastAsia"/>
          <w:color w:val="auto"/>
          <w:highlight w:val="none"/>
        </w:rPr>
      </w:pPr>
      <w:r>
        <w:rPr>
          <w:rFonts w:hint="eastAsia"/>
          <w:color w:val="auto"/>
          <w:highlight w:val="none"/>
        </w:rPr>
        <w:t xml:space="preserve">5.2.3.4通过银行等金融机构向安置的每位残疾人，按月支付了不低于单位所在区县适用的经省级人民政府批准的月最低工资标准的工资；</w:t>
      </w:r>
      <w:r/>
    </w:p>
    <w:p>
      <w:pPr>
        <w:ind w:left="-418" w:firstLine="417"/>
        <w:keepLines w:val="0"/>
        <w:keepNext w:val="0"/>
        <w:pageBreakBefore w:val="0"/>
        <w:spacing w:line="360" w:lineRule="auto"/>
        <w:widowControl w:val="off"/>
        <w:rPr>
          <w:rFonts w:hint="eastAsia"/>
          <w:color w:val="auto"/>
          <w:highlight w:val="none"/>
        </w:rPr>
      </w:pPr>
      <w:r>
        <w:rPr>
          <w:rFonts w:hint="eastAsia"/>
          <w:color w:val="auto"/>
          <w:highlight w:val="none"/>
        </w:rPr>
        <w:t xml:space="preserve">5.2.3.5提供本单位制造的货物、承担的工程或者服务（以下简称产品），或者提供其他残疾人福利性单位制造的货物（不包括使用非残疾人福利性单位注册商标的货物）；</w:t>
      </w:r>
      <w:r/>
    </w:p>
    <w:p>
      <w:pPr>
        <w:ind w:left="-418" w:firstLine="417"/>
        <w:keepLines w:val="0"/>
        <w:keepNext w:val="0"/>
        <w:pageBreakBefore w:val="0"/>
        <w:spacing w:line="360" w:lineRule="auto"/>
        <w:widowControl w:val="off"/>
        <w:rPr>
          <w:rFonts w:hint="eastAsia"/>
          <w:color w:val="auto"/>
          <w:highlight w:val="none"/>
        </w:rPr>
      </w:pPr>
      <w:r>
        <w:rPr>
          <w:rFonts w:hint="eastAsia"/>
          <w:color w:val="auto"/>
          <w:highlight w:val="none"/>
        </w:rPr>
        <w:t xml:space="preserve">5.2.3.6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ind w:left="-418" w:firstLine="417"/>
        <w:keepLines w:val="0"/>
        <w:keepNext w:val="0"/>
        <w:pageBreakBefore w:val="0"/>
        <w:spacing w:line="360" w:lineRule="auto"/>
        <w:widowControl w:val="off"/>
        <w:rPr>
          <w:rFonts w:hint="eastAsia"/>
          <w:color w:val="auto"/>
          <w:highlight w:val="none"/>
        </w:rPr>
      </w:pPr>
      <w:r>
        <w:rPr>
          <w:rFonts w:hint="eastAsia"/>
          <w:color w:val="auto"/>
          <w:highlight w:val="none"/>
        </w:rPr>
        <w:t xml:space="preserve">5.2.4本项目是否专门面向中小企业预留采购份额见第一章《</w:t>
      </w:r>
      <w:r>
        <w:rPr>
          <w:rFonts w:hint="eastAsia"/>
          <w:color w:val="auto"/>
          <w:highlight w:val="none"/>
          <w:lang w:val="en-US" w:eastAsia="zh-CN"/>
        </w:rPr>
        <w:t xml:space="preserve">采购</w:t>
      </w:r>
      <w:r>
        <w:rPr>
          <w:rFonts w:hint="eastAsia"/>
          <w:color w:val="auto"/>
          <w:highlight w:val="none"/>
        </w:rPr>
        <w:t xml:space="preserve">邀请》。</w:t>
      </w:r>
      <w:r/>
    </w:p>
    <w:p>
      <w:pPr>
        <w:ind w:left="-418" w:firstLine="417"/>
        <w:keepLines w:val="0"/>
        <w:keepNext w:val="0"/>
        <w:pageBreakBefore w:val="0"/>
        <w:spacing w:line="360" w:lineRule="auto"/>
        <w:widowControl w:val="off"/>
        <w:rPr>
          <w:rFonts w:hint="eastAsia"/>
          <w:color w:val="auto"/>
          <w:highlight w:val="none"/>
        </w:rPr>
      </w:pPr>
      <w:r>
        <w:rPr>
          <w:rFonts w:hint="eastAsia"/>
          <w:color w:val="auto"/>
          <w:highlight w:val="none"/>
        </w:rPr>
        <w:t xml:space="preserve">5.2.5采购标的对应的中小企业划分标准所属行业见《</w:t>
      </w:r>
      <w:r>
        <w:rPr>
          <w:rFonts w:hint="eastAsia"/>
          <w:color w:val="auto"/>
          <w:highlight w:val="none"/>
          <w:lang w:eastAsia="zh-CN"/>
        </w:rPr>
        <w:t xml:space="preserve">供应商</w:t>
      </w:r>
      <w:r>
        <w:rPr>
          <w:rFonts w:hint="eastAsia"/>
          <w:color w:val="auto"/>
          <w:highlight w:val="none"/>
        </w:rPr>
        <w:t xml:space="preserve">须知资料表》。</w:t>
      </w:r>
      <w:r/>
    </w:p>
    <w:p>
      <w:pPr>
        <w:ind w:left="-418" w:firstLine="417"/>
        <w:keepLines w:val="0"/>
        <w:keepNext w:val="0"/>
        <w:pageBreakBefore w:val="0"/>
        <w:spacing w:line="360" w:lineRule="auto"/>
        <w:widowControl w:val="off"/>
        <w:rPr>
          <w:rFonts w:hint="eastAsia"/>
          <w:color w:val="auto"/>
          <w:highlight w:val="none"/>
        </w:rPr>
      </w:pPr>
      <w:r>
        <w:rPr>
          <w:rFonts w:hint="eastAsia"/>
          <w:color w:val="auto"/>
          <w:highlight w:val="none"/>
        </w:rPr>
        <w:t xml:space="preserve">5.2.6小微企业价格评审优惠的政策调整：见《评标方法和评标标准》。</w:t>
      </w:r>
      <w:r/>
    </w:p>
    <w:p>
      <w:pPr>
        <w:ind w:left="-418" w:firstLine="417"/>
        <w:keepLines w:val="0"/>
        <w:keepNext w:val="0"/>
        <w:pageBreakBefore w:val="0"/>
        <w:spacing w:line="360" w:lineRule="auto"/>
        <w:widowControl w:val="off"/>
        <w:rPr>
          <w:rFonts w:hint="eastAsia"/>
          <w:color w:val="auto"/>
          <w:highlight w:val="none"/>
        </w:rPr>
      </w:pPr>
      <w:r>
        <w:rPr>
          <w:rFonts w:hint="eastAsia"/>
          <w:color w:val="auto"/>
          <w:highlight w:val="none"/>
        </w:rPr>
        <w:t xml:space="preserve">5.5正版软件</w:t>
      </w:r>
      <w:r/>
    </w:p>
    <w:p>
      <w:pPr>
        <w:ind w:left="-418" w:firstLine="417"/>
        <w:keepLines w:val="0"/>
        <w:keepNext w:val="0"/>
        <w:pageBreakBefore w:val="0"/>
        <w:spacing w:line="360" w:lineRule="auto"/>
        <w:widowControl w:val="off"/>
        <w:rPr>
          <w:rFonts w:hint="eastAsia"/>
          <w:color w:val="auto"/>
          <w:highlight w:val="none"/>
        </w:rPr>
      </w:pPr>
      <w:r>
        <w:rPr>
          <w:rFonts w:hint="eastAsia"/>
          <w:color w:val="auto"/>
          <w:highlight w:val="none"/>
        </w:rPr>
        <w:t xml:space="preserve">5.5.1依据《财政部国家发展改革委信息产业部关于印发无线局域网产品政府采购实施意见的通知》（财库〔2005〕366号），采购无线局域网产品和含有无线局域网功能的计算机、通信设备、打印机、复印机、投影仪等产品的，优先采购符合国家无线局域网安全标准（GB15629，11/1 102) 并通过国家产品认证的产品。其中，国家有特殊信息安全要求的项目必须采购认证产品，</w:t>
      </w:r>
      <w:r>
        <w:rPr>
          <w:rFonts w:hint="eastAsia"/>
          <w:b/>
          <w:bCs/>
          <w:color w:val="auto"/>
          <w:highlight w:val="none"/>
        </w:rPr>
        <w:t xml:space="preserve">否则</w:t>
      </w:r>
      <w:r>
        <w:rPr>
          <w:rFonts w:hint="eastAsia"/>
          <w:b/>
          <w:bCs/>
          <w:color w:val="auto"/>
          <w:highlight w:val="none"/>
          <w:lang w:eastAsia="zh-CN"/>
        </w:rPr>
        <w:t xml:space="preserve">响应</w:t>
      </w:r>
      <w:r>
        <w:rPr>
          <w:rFonts w:hint="eastAsia"/>
          <w:b/>
          <w:bCs/>
          <w:color w:val="auto"/>
          <w:highlight w:val="none"/>
        </w:rPr>
        <w:t xml:space="preserve">无效</w:t>
      </w:r>
      <w:r>
        <w:rPr>
          <w:rFonts w:hint="eastAsia"/>
          <w:color w:val="auto"/>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ind w:left="-418" w:firstLine="417"/>
        <w:keepLines w:val="0"/>
        <w:keepNext w:val="0"/>
        <w:pageBreakBefore w:val="0"/>
        <w:spacing w:line="360" w:lineRule="auto"/>
        <w:widowControl w:val="off"/>
        <w:rPr>
          <w:rFonts w:hint="eastAsia"/>
          <w:color w:val="auto"/>
          <w:highlight w:val="none"/>
        </w:rPr>
      </w:pPr>
      <w:r>
        <w:rPr>
          <w:rFonts w:hint="eastAsia"/>
          <w:color w:val="auto"/>
          <w:highlight w:val="none"/>
        </w:rPr>
        <w:t xml:space="preserve">5.5.2各级政府部门在购置计算机办公设备时，必须采购预装正版操作系统软件的计算机产品，相关规定依据《国家版权局、信息产业部、财政部、国务院机关事务管理局关于政府部门购置计算机办公设备必须采购己预装正版操作系统软件产品的通知》（国权联〔2006〕1号）、《国务院办公厅关于进一步做好政府机关使用正版软件工作的通知》（国办发〔2010〕47号）、《财政部关于进一步做好政府机关使用正版软件工作的通知》（财预〔2010〕536号）。</w:t>
      </w:r>
      <w:r/>
    </w:p>
    <w:p>
      <w:pPr>
        <w:ind w:left="-418" w:firstLine="417"/>
        <w:keepLines w:val="0"/>
        <w:keepNext w:val="0"/>
        <w:pageBreakBefore w:val="0"/>
        <w:spacing w:line="360" w:lineRule="auto"/>
        <w:widowControl w:val="off"/>
        <w:rPr>
          <w:rFonts w:hint="eastAsia"/>
          <w:color w:val="auto"/>
          <w:highlight w:val="none"/>
        </w:rPr>
      </w:pPr>
      <w:r>
        <w:rPr>
          <w:rFonts w:hint="eastAsia"/>
          <w:color w:val="auto"/>
          <w:highlight w:val="none"/>
        </w:rPr>
        <w:t xml:space="preserve">5.6信息安全产品</w:t>
      </w:r>
      <w:r/>
    </w:p>
    <w:p>
      <w:pPr>
        <w:ind w:left="-418" w:firstLine="417"/>
        <w:keepLines w:val="0"/>
        <w:keepNext w:val="0"/>
        <w:pageBreakBefore w:val="0"/>
        <w:spacing w:line="360" w:lineRule="auto"/>
        <w:widowControl w:val="off"/>
        <w:rPr>
          <w:rFonts w:hint="eastAsia"/>
          <w:color w:val="auto"/>
          <w:highlight w:val="none"/>
        </w:rPr>
      </w:pPr>
      <w:r>
        <w:rPr>
          <w:rFonts w:hint="eastAsia"/>
          <w:color w:val="auto"/>
          <w:highlight w:val="none"/>
        </w:rPr>
        <w:t xml:space="preserve">5.6.1所投产品属于《关于调整信息安全产品强制性认证实施要求的公告》（2009年第33号）范围的，采购国家认证的信息安全产品，</w:t>
      </w:r>
      <w:r>
        <w:rPr>
          <w:rFonts w:hint="eastAsia"/>
          <w:b/>
          <w:bCs/>
          <w:color w:val="auto"/>
          <w:highlight w:val="none"/>
        </w:rPr>
        <w:t xml:space="preserve">否则</w:t>
      </w:r>
      <w:r>
        <w:rPr>
          <w:rFonts w:hint="eastAsia"/>
          <w:b/>
          <w:bCs/>
          <w:color w:val="auto"/>
          <w:highlight w:val="none"/>
          <w:lang w:eastAsia="zh-CN"/>
        </w:rPr>
        <w:t xml:space="preserve">响应</w:t>
      </w:r>
      <w:r>
        <w:rPr>
          <w:rFonts w:hint="eastAsia"/>
          <w:b/>
          <w:bCs/>
          <w:color w:val="auto"/>
          <w:highlight w:val="none"/>
        </w:rPr>
        <w:t xml:space="preserve">无效</w:t>
      </w:r>
      <w:r>
        <w:rPr>
          <w:rFonts w:hint="eastAsia"/>
          <w:color w:val="auto"/>
          <w:highlight w:val="none"/>
        </w:rPr>
        <w:t xml:space="preserve">。关于信息安全相关规定依据《关于信息安全产品实施政府采购的通知》（财库〔2010〕48号）  </w:t>
      </w:r>
      <w:r/>
    </w:p>
    <w:p>
      <w:pPr>
        <w:ind w:left="-418" w:firstLine="417"/>
        <w:keepLines w:val="0"/>
        <w:keepNext w:val="0"/>
        <w:pageBreakBefore w:val="0"/>
        <w:spacing w:line="360" w:lineRule="auto"/>
        <w:widowControl w:val="off"/>
        <w:rPr>
          <w:rFonts w:hint="eastAsia"/>
          <w:color w:val="auto"/>
          <w:highlight w:val="none"/>
        </w:rPr>
      </w:pPr>
      <w:r>
        <w:rPr>
          <w:rFonts w:hint="eastAsia"/>
          <w:color w:val="auto"/>
          <w:highlight w:val="none"/>
        </w:rPr>
        <w:t xml:space="preserve">5.7政府采购创新产品政策</w:t>
      </w:r>
      <w:r/>
    </w:p>
    <w:p>
      <w:pPr>
        <w:ind w:left="-418" w:firstLine="417"/>
        <w:keepLines w:val="0"/>
        <w:keepNext w:val="0"/>
        <w:pageBreakBefore w:val="0"/>
        <w:spacing w:line="360" w:lineRule="auto"/>
        <w:widowControl w:val="off"/>
        <w:rPr>
          <w:rFonts w:hint="eastAsia"/>
          <w:color w:val="auto"/>
          <w:highlight w:val="none"/>
        </w:rPr>
      </w:pPr>
      <w:r>
        <w:rPr>
          <w:rFonts w:hint="eastAsia"/>
          <w:color w:val="auto"/>
          <w:highlight w:val="none"/>
        </w:rPr>
        <w:t xml:space="preserve">5.7.1采购人要将创新要求嵌入采购项目需求，可在采购文件中设定评审规则，优先采购各级政府部门公开发布的有效期内的创新产品、创新服务、首台套、首购首用等《目录》的创新产品，上述《目录》内创新产品，自认定之日起2年内视同己具备相应销售业绩，参加政府采购活动时业绩分值为满分。</w:t>
      </w:r>
      <w:r/>
    </w:p>
    <w:p>
      <w:pPr>
        <w:ind w:left="-418" w:firstLine="420"/>
        <w:keepLines w:val="0"/>
        <w:keepNext w:val="0"/>
        <w:pageBreakBefore w:val="0"/>
        <w:spacing w:line="360" w:lineRule="auto"/>
        <w:widowControl w:val="off"/>
        <w:rPr>
          <w:rFonts w:hint="eastAsia"/>
          <w:b/>
          <w:bCs/>
          <w:color w:val="auto"/>
          <w:highlight w:val="none"/>
        </w:rPr>
      </w:pPr>
      <w:r>
        <w:rPr>
          <w:rFonts w:hint="eastAsia"/>
          <w:b/>
          <w:bCs/>
          <w:color w:val="auto"/>
          <w:highlight w:val="none"/>
        </w:rPr>
        <w:t xml:space="preserve">6 </w:t>
      </w:r>
      <w:r>
        <w:rPr>
          <w:rFonts w:hint="eastAsia"/>
          <w:b/>
          <w:bCs/>
          <w:color w:val="auto"/>
          <w:highlight w:val="none"/>
          <w:lang w:eastAsia="zh-CN"/>
        </w:rPr>
        <w:t xml:space="preserve">响应</w:t>
      </w:r>
      <w:r>
        <w:rPr>
          <w:rFonts w:hint="eastAsia"/>
          <w:b/>
          <w:bCs/>
          <w:color w:val="auto"/>
          <w:highlight w:val="none"/>
        </w:rPr>
        <w:t xml:space="preserve">费用 </w:t>
      </w:r>
      <w:r/>
    </w:p>
    <w:p>
      <w:pPr>
        <w:ind w:left="-418" w:firstLine="417"/>
        <w:keepLines w:val="0"/>
        <w:keepNext w:val="0"/>
        <w:pageBreakBefore w:val="0"/>
        <w:spacing w:line="360" w:lineRule="auto"/>
        <w:widowControl w:val="off"/>
        <w:rPr>
          <w:rFonts w:hint="eastAsia"/>
          <w:color w:val="auto"/>
          <w:highlight w:val="none"/>
        </w:rPr>
      </w:pPr>
      <w:r>
        <w:rPr>
          <w:rFonts w:hint="eastAsia"/>
          <w:color w:val="auto"/>
          <w:highlight w:val="none"/>
        </w:rPr>
        <w:t xml:space="preserve">6.1</w:t>
      </w:r>
      <w:r>
        <w:rPr>
          <w:rFonts w:hint="eastAsia"/>
          <w:color w:val="auto"/>
          <w:highlight w:val="none"/>
          <w:lang w:eastAsia="zh-CN"/>
        </w:rPr>
        <w:t xml:space="preserve">供应商</w:t>
      </w:r>
      <w:r>
        <w:rPr>
          <w:rFonts w:hint="eastAsia"/>
          <w:color w:val="auto"/>
          <w:highlight w:val="none"/>
        </w:rPr>
        <w:t xml:space="preserve">应自行承担所有与准备和参加</w:t>
      </w:r>
      <w:r>
        <w:rPr>
          <w:rFonts w:hint="eastAsia"/>
          <w:color w:val="auto"/>
          <w:highlight w:val="none"/>
          <w:lang w:val="en-US" w:eastAsia="zh-CN"/>
        </w:rPr>
        <w:t xml:space="preserve">磋商</w:t>
      </w:r>
      <w:r>
        <w:rPr>
          <w:rFonts w:hint="eastAsia"/>
          <w:color w:val="auto"/>
          <w:highlight w:val="none"/>
        </w:rPr>
        <w:t xml:space="preserve">有关的费用，无论</w:t>
      </w:r>
      <w:r>
        <w:rPr>
          <w:rFonts w:hint="eastAsia"/>
          <w:color w:val="auto"/>
          <w:highlight w:val="none"/>
          <w:lang w:val="en-US" w:eastAsia="zh-CN"/>
        </w:rPr>
        <w:t xml:space="preserve">磋商</w:t>
      </w:r>
      <w:r>
        <w:rPr>
          <w:rFonts w:hint="eastAsia"/>
          <w:color w:val="auto"/>
          <w:highlight w:val="none"/>
        </w:rPr>
        <w:t xml:space="preserve">的结果如何，采购人或采购代理机构在任何情况下均无承担这些费用的义务和责任。</w:t>
      </w:r>
      <w:r/>
    </w:p>
    <w:p>
      <w:pPr>
        <w:pStyle w:val="1181"/>
        <w:ind w:left="0" w:firstLine="420"/>
        <w:spacing w:before="0"/>
        <w:rPr>
          <w:rFonts w:cs="宋体"/>
          <w:color w:val="auto"/>
          <w:szCs w:val="21"/>
          <w:highlight w:val="none"/>
        </w:rPr>
      </w:pPr>
      <w:r>
        <w:rPr>
          <w:rFonts w:cs="宋体"/>
          <w:color w:val="auto"/>
          <w:szCs w:val="21"/>
          <w:highlight w:val="none"/>
        </w:rPr>
      </w:r>
      <w:r/>
    </w:p>
    <w:p>
      <w:pPr>
        <w:pStyle w:val="1181"/>
        <w:ind w:left="0" w:firstLine="0"/>
        <w:jc w:val="center"/>
        <w:spacing w:before="0"/>
        <w:rPr>
          <w:rFonts w:cs="宋体"/>
          <w:b/>
          <w:bCs/>
          <w:color w:val="auto"/>
          <w:sz w:val="28"/>
          <w:szCs w:val="28"/>
          <w:highlight w:val="none"/>
        </w:rPr>
      </w:pPr>
      <w:r>
        <w:rPr>
          <w:rFonts w:cs="宋体"/>
          <w:b/>
          <w:bCs/>
          <w:color w:val="auto"/>
          <w:sz w:val="28"/>
          <w:szCs w:val="28"/>
          <w:highlight w:val="none"/>
        </w:rPr>
      </w:r>
      <w:r/>
    </w:p>
    <w:p>
      <w:pPr>
        <w:pStyle w:val="1181"/>
        <w:ind w:left="0" w:firstLine="0"/>
        <w:jc w:val="center"/>
        <w:spacing w:before="0"/>
        <w:rPr>
          <w:rFonts w:cs="宋体"/>
          <w:b/>
          <w:bCs/>
          <w:color w:val="auto"/>
          <w:sz w:val="28"/>
          <w:szCs w:val="28"/>
          <w:highlight w:val="none"/>
        </w:rPr>
      </w:pPr>
      <w:r>
        <w:rPr>
          <w:rFonts w:hint="eastAsia" w:cs="宋体"/>
          <w:b/>
          <w:bCs/>
          <w:color w:val="auto"/>
          <w:sz w:val="28"/>
          <w:szCs w:val="28"/>
          <w:highlight w:val="none"/>
        </w:rPr>
        <w:t xml:space="preserve">二、磋商文件</w:t>
      </w:r>
      <w:r/>
    </w:p>
    <w:p>
      <w:pPr>
        <w:ind w:left="-418" w:right="105" w:firstLine="841"/>
        <w:spacing w:before="156" w:after="156"/>
        <w:rPr>
          <w:rFonts w:ascii="宋体" w:hAnsi="宋体" w:cstheme="majorEastAsia"/>
          <w:b/>
          <w:bCs/>
          <w:color w:val="auto"/>
          <w:highlight w:val="none"/>
        </w:rPr>
      </w:pPr>
      <w:r>
        <w:rPr>
          <w:rFonts w:hint="eastAsia" w:ascii="宋体" w:hAnsi="宋体" w:cstheme="majorEastAsia"/>
          <w:b/>
          <w:bCs/>
          <w:color w:val="auto"/>
          <w:highlight w:val="none"/>
        </w:rPr>
        <w:t xml:space="preserve">7 </w:t>
      </w:r>
      <w:r>
        <w:rPr>
          <w:rFonts w:hint="eastAsia" w:ascii="宋体" w:hAnsi="宋体" w:eastAsia="宋体" w:cstheme="majorEastAsia"/>
          <w:b/>
          <w:bCs/>
          <w:color w:val="auto"/>
          <w:highlight w:val="none"/>
        </w:rPr>
        <w:t xml:space="preserve">竞争性磋商</w:t>
      </w:r>
      <w:r>
        <w:rPr>
          <w:rFonts w:hint="eastAsia" w:ascii="宋体" w:hAnsi="宋体" w:cstheme="majorEastAsia"/>
          <w:b/>
          <w:bCs/>
          <w:color w:val="auto"/>
          <w:highlight w:val="none"/>
        </w:rPr>
        <w:t xml:space="preserve">文件构成</w:t>
      </w:r>
      <w:r/>
    </w:p>
    <w:p>
      <w:pPr>
        <w:pStyle w:val="1181"/>
        <w:ind w:left="-418" w:firstLine="837"/>
        <w:keepLines w:val="0"/>
        <w:keepNext w:val="0"/>
        <w:pageBreakBefore w:val="0"/>
        <w:spacing w:before="0" w:line="360" w:lineRule="auto"/>
        <w:widowControl w:val="off"/>
        <w:rPr>
          <w:rFonts w:hint="eastAsia" w:cs="宋体"/>
          <w:color w:val="auto"/>
          <w:szCs w:val="21"/>
          <w:highlight w:val="none"/>
        </w:rPr>
      </w:pPr>
      <w:r>
        <w:rPr>
          <w:rFonts w:hint="eastAsia" w:ascii="宋体" w:hAnsi="宋体" w:cstheme="majorEastAsia"/>
          <w:color w:val="auto"/>
          <w:highlight w:val="none"/>
        </w:rPr>
        <w:t xml:space="preserve">7.1</w:t>
      </w:r>
      <w:r>
        <w:rPr>
          <w:rFonts w:hint="eastAsia" w:cs="宋体"/>
          <w:color w:val="auto"/>
          <w:szCs w:val="21"/>
          <w:highlight w:val="none"/>
        </w:rPr>
        <w:t xml:space="preserve">竞争性磋商文件包括以下部分：</w:t>
      </w:r>
      <w:r/>
    </w:p>
    <w:p>
      <w:pPr>
        <w:pStyle w:val="1181"/>
        <w:ind w:left="-418" w:firstLine="837"/>
        <w:keepLines w:val="0"/>
        <w:keepNext w:val="0"/>
        <w:pageBreakBefore w:val="0"/>
        <w:spacing w:before="0" w:line="360" w:lineRule="auto"/>
        <w:widowControl w:val="off"/>
        <w:rPr>
          <w:rFonts w:hint="eastAsia" w:cs="宋体"/>
          <w:color w:val="auto"/>
          <w:szCs w:val="21"/>
          <w:highlight w:val="none"/>
        </w:rPr>
      </w:pPr>
      <w:r>
        <w:rPr>
          <w:rFonts w:hint="eastAsia" w:cs="宋体"/>
          <w:color w:val="auto"/>
          <w:szCs w:val="21"/>
          <w:highlight w:val="none"/>
        </w:rPr>
        <w:t xml:space="preserve">第一章</w:t>
      </w:r>
      <w:r>
        <w:rPr>
          <w:rFonts w:hint="eastAsia" w:cs="宋体"/>
          <w:color w:val="auto"/>
          <w:szCs w:val="21"/>
          <w:highlight w:val="none"/>
          <w:lang w:val="en-US" w:eastAsia="zh-CN"/>
        </w:rPr>
        <w:t xml:space="preserve">  </w:t>
      </w:r>
      <w:r>
        <w:rPr>
          <w:rFonts w:hint="eastAsia" w:cs="宋体"/>
          <w:color w:val="auto"/>
          <w:szCs w:val="21"/>
          <w:highlight w:val="none"/>
        </w:rPr>
        <w:t xml:space="preserve">采购邀请</w:t>
      </w:r>
      <w:r/>
    </w:p>
    <w:p>
      <w:pPr>
        <w:pStyle w:val="1181"/>
        <w:ind w:left="-418" w:firstLine="837"/>
        <w:keepLines w:val="0"/>
        <w:keepNext w:val="0"/>
        <w:pageBreakBefore w:val="0"/>
        <w:spacing w:before="0" w:line="360" w:lineRule="auto"/>
        <w:widowControl w:val="off"/>
        <w:rPr>
          <w:rFonts w:hint="eastAsia" w:cs="宋体"/>
          <w:color w:val="auto"/>
          <w:szCs w:val="21"/>
          <w:highlight w:val="none"/>
        </w:rPr>
      </w:pPr>
      <w:r>
        <w:rPr>
          <w:rFonts w:hint="eastAsia" w:cs="宋体"/>
          <w:color w:val="auto"/>
          <w:szCs w:val="21"/>
          <w:highlight w:val="none"/>
        </w:rPr>
        <w:t xml:space="preserve">第二章</w:t>
      </w:r>
      <w:r>
        <w:rPr>
          <w:rFonts w:hint="eastAsia" w:cs="宋体"/>
          <w:color w:val="auto"/>
          <w:szCs w:val="21"/>
          <w:highlight w:val="none"/>
          <w:lang w:val="en-US" w:eastAsia="zh-CN"/>
        </w:rPr>
        <w:t xml:space="preserve">  </w:t>
      </w:r>
      <w:r>
        <w:rPr>
          <w:rFonts w:hint="eastAsia" w:cs="宋体"/>
          <w:color w:val="auto"/>
          <w:szCs w:val="21"/>
          <w:highlight w:val="none"/>
        </w:rPr>
        <w:t xml:space="preserve">供应商须知</w:t>
      </w:r>
      <w:r/>
    </w:p>
    <w:p>
      <w:pPr>
        <w:pStyle w:val="1181"/>
        <w:ind w:left="-418" w:firstLine="837"/>
        <w:keepLines w:val="0"/>
        <w:keepNext w:val="0"/>
        <w:pageBreakBefore w:val="0"/>
        <w:spacing w:before="0" w:line="360" w:lineRule="auto"/>
        <w:widowControl w:val="off"/>
        <w:rPr>
          <w:rFonts w:hint="eastAsia" w:cs="宋体"/>
          <w:color w:val="auto"/>
          <w:szCs w:val="21"/>
          <w:highlight w:val="none"/>
        </w:rPr>
      </w:pPr>
      <w:r>
        <w:rPr>
          <w:rFonts w:hint="eastAsia" w:cs="宋体"/>
          <w:color w:val="auto"/>
          <w:szCs w:val="21"/>
          <w:highlight w:val="none"/>
        </w:rPr>
        <w:t xml:space="preserve">第三章</w:t>
      </w:r>
      <w:r>
        <w:rPr>
          <w:rFonts w:hint="eastAsia" w:cs="宋体"/>
          <w:color w:val="auto"/>
          <w:szCs w:val="21"/>
          <w:highlight w:val="none"/>
          <w:lang w:val="en-US" w:eastAsia="zh-CN"/>
        </w:rPr>
        <w:t xml:space="preserve">  </w:t>
      </w:r>
      <w:r>
        <w:rPr>
          <w:rFonts w:hint="eastAsia" w:cs="宋体"/>
          <w:color w:val="auto"/>
          <w:szCs w:val="21"/>
          <w:highlight w:val="none"/>
        </w:rPr>
        <w:t xml:space="preserve">评审程序、评审方法和评审标准</w:t>
      </w:r>
      <w:r/>
    </w:p>
    <w:p>
      <w:pPr>
        <w:pStyle w:val="1181"/>
        <w:ind w:left="-418" w:firstLine="837"/>
        <w:keepLines w:val="0"/>
        <w:keepNext w:val="0"/>
        <w:pageBreakBefore w:val="0"/>
        <w:spacing w:before="0" w:line="360" w:lineRule="auto"/>
        <w:widowControl w:val="off"/>
        <w:rPr>
          <w:rFonts w:hint="eastAsia" w:cs="宋体"/>
          <w:color w:val="auto"/>
          <w:szCs w:val="21"/>
          <w:highlight w:val="none"/>
        </w:rPr>
      </w:pPr>
      <w:r>
        <w:rPr>
          <w:rFonts w:hint="eastAsia" w:cs="宋体"/>
          <w:color w:val="auto"/>
          <w:szCs w:val="21"/>
          <w:highlight w:val="none"/>
        </w:rPr>
        <w:t xml:space="preserve">第四章</w:t>
      </w:r>
      <w:r>
        <w:rPr>
          <w:rFonts w:hint="eastAsia" w:cs="宋体"/>
          <w:color w:val="auto"/>
          <w:szCs w:val="21"/>
          <w:highlight w:val="none"/>
          <w:lang w:val="en-US" w:eastAsia="zh-CN"/>
        </w:rPr>
        <w:t xml:space="preserve">  </w:t>
      </w:r>
      <w:r>
        <w:rPr>
          <w:rFonts w:hint="eastAsia" w:cs="宋体"/>
          <w:color w:val="auto"/>
          <w:szCs w:val="21"/>
          <w:highlight w:val="none"/>
        </w:rPr>
        <w:t xml:space="preserve">采购需求</w:t>
      </w:r>
      <w:r/>
    </w:p>
    <w:p>
      <w:pPr>
        <w:pStyle w:val="1181"/>
        <w:ind w:left="-418" w:firstLine="837"/>
        <w:keepLines w:val="0"/>
        <w:keepNext w:val="0"/>
        <w:pageBreakBefore w:val="0"/>
        <w:spacing w:before="0" w:line="360" w:lineRule="auto"/>
        <w:widowControl w:val="off"/>
        <w:rPr>
          <w:rFonts w:hint="eastAsia" w:cs="宋体"/>
          <w:color w:val="auto"/>
          <w:szCs w:val="21"/>
          <w:highlight w:val="none"/>
        </w:rPr>
      </w:pPr>
      <w:r>
        <w:rPr>
          <w:rFonts w:hint="eastAsia" w:cs="宋体"/>
          <w:color w:val="auto"/>
          <w:szCs w:val="21"/>
          <w:highlight w:val="none"/>
        </w:rPr>
        <w:t xml:space="preserve">第五章</w:t>
      </w:r>
      <w:r>
        <w:rPr>
          <w:rFonts w:hint="eastAsia" w:cs="宋体"/>
          <w:color w:val="auto"/>
          <w:szCs w:val="21"/>
          <w:highlight w:val="none"/>
          <w:lang w:val="en-US" w:eastAsia="zh-CN"/>
        </w:rPr>
        <w:t xml:space="preserve">  </w:t>
      </w:r>
      <w:r>
        <w:rPr>
          <w:rFonts w:hint="eastAsia" w:cs="宋体"/>
          <w:color w:val="auto"/>
          <w:szCs w:val="21"/>
          <w:highlight w:val="none"/>
        </w:rPr>
        <w:t xml:space="preserve">合同草案条款</w:t>
      </w:r>
      <w:r/>
    </w:p>
    <w:p>
      <w:pPr>
        <w:pStyle w:val="1181"/>
        <w:ind w:left="-418" w:firstLine="837"/>
        <w:keepLines w:val="0"/>
        <w:keepNext w:val="0"/>
        <w:pageBreakBefore w:val="0"/>
        <w:spacing w:before="0" w:line="360" w:lineRule="auto"/>
        <w:widowControl w:val="off"/>
        <w:rPr>
          <w:rFonts w:hint="eastAsia" w:cs="宋体"/>
          <w:color w:val="auto"/>
          <w:szCs w:val="21"/>
          <w:highlight w:val="none"/>
        </w:rPr>
      </w:pPr>
      <w:r>
        <w:rPr>
          <w:rFonts w:hint="eastAsia" w:cs="宋体"/>
          <w:color w:val="auto"/>
          <w:szCs w:val="21"/>
          <w:highlight w:val="none"/>
        </w:rPr>
        <w:t xml:space="preserve">第六章</w:t>
      </w:r>
      <w:r>
        <w:rPr>
          <w:rFonts w:hint="eastAsia" w:cs="宋体"/>
          <w:color w:val="auto"/>
          <w:szCs w:val="21"/>
          <w:highlight w:val="none"/>
          <w:lang w:val="en-US" w:eastAsia="zh-CN"/>
        </w:rPr>
        <w:t xml:space="preserve">  </w:t>
      </w:r>
      <w:r>
        <w:rPr>
          <w:rFonts w:hint="eastAsia" w:cs="宋体"/>
          <w:color w:val="auto"/>
          <w:szCs w:val="21"/>
          <w:highlight w:val="none"/>
        </w:rPr>
        <w:t xml:space="preserve">响应文件格式</w:t>
      </w:r>
      <w:r/>
    </w:p>
    <w:p>
      <w:pPr>
        <w:pStyle w:val="1181"/>
        <w:ind w:left="0" w:firstLine="417"/>
        <w:keepLines w:val="0"/>
        <w:keepNext w:val="0"/>
        <w:pageBreakBefore w:val="0"/>
        <w:spacing w:before="0" w:line="360" w:lineRule="auto"/>
        <w:widowControl w:val="off"/>
        <w:rPr>
          <w:rFonts w:hint="eastAsia" w:ascii="宋体" w:hAnsi="宋体" w:cstheme="majorEastAsia"/>
          <w:color w:val="auto"/>
          <w:highlight w:val="none"/>
        </w:rPr>
      </w:pPr>
      <w:r>
        <w:rPr>
          <w:rFonts w:hint="eastAsia" w:ascii="宋体" w:hAnsi="宋体" w:cstheme="majorEastAsia"/>
          <w:color w:val="auto"/>
          <w:highlight w:val="none"/>
        </w:rPr>
        <w:t xml:space="preserve">7.2</w:t>
      </w:r>
      <w:r>
        <w:rPr>
          <w:rFonts w:hint="eastAsia" w:ascii="宋体" w:hAnsi="宋体" w:cstheme="majorEastAsia"/>
          <w:color w:val="auto"/>
          <w:highlight w:val="none"/>
          <w:lang w:eastAsia="zh-CN"/>
        </w:rPr>
        <w:t xml:space="preserve">供应商</w:t>
      </w:r>
      <w:r>
        <w:rPr>
          <w:rFonts w:hint="eastAsia" w:ascii="宋体" w:hAnsi="宋体" w:cstheme="majorEastAsia"/>
          <w:color w:val="auto"/>
          <w:highlight w:val="none"/>
        </w:rPr>
        <w:t xml:space="preserve">应认真阅读</w:t>
      </w:r>
      <w:r>
        <w:rPr>
          <w:rFonts w:hint="eastAsia" w:ascii="宋体" w:hAnsi="宋体" w:cstheme="majorEastAsia"/>
          <w:color w:val="auto"/>
          <w:highlight w:val="none"/>
          <w:lang w:eastAsia="zh-CN"/>
        </w:rPr>
        <w:t xml:space="preserve">磋商</w:t>
      </w:r>
      <w:r>
        <w:rPr>
          <w:rFonts w:hint="eastAsia" w:ascii="宋体" w:hAnsi="宋体" w:cstheme="majorEastAsia"/>
          <w:color w:val="auto"/>
          <w:highlight w:val="none"/>
        </w:rPr>
        <w:t xml:space="preserve">文件的全部内容。</w:t>
      </w:r>
      <w:r>
        <w:rPr>
          <w:rFonts w:hint="eastAsia" w:ascii="宋体" w:hAnsi="宋体" w:cstheme="majorEastAsia"/>
          <w:color w:val="auto"/>
          <w:highlight w:val="none"/>
          <w:lang w:eastAsia="zh-CN"/>
        </w:rPr>
        <w:t xml:space="preserve">供应商</w:t>
      </w:r>
      <w:r>
        <w:rPr>
          <w:rFonts w:hint="eastAsia" w:ascii="宋体" w:hAnsi="宋体" w:cstheme="majorEastAsia"/>
          <w:color w:val="auto"/>
          <w:highlight w:val="none"/>
        </w:rPr>
        <w:t xml:space="preserve">应按照</w:t>
      </w:r>
      <w:r>
        <w:rPr>
          <w:rFonts w:hint="eastAsia" w:ascii="宋体" w:hAnsi="宋体" w:cstheme="majorEastAsia"/>
          <w:color w:val="auto"/>
          <w:highlight w:val="none"/>
          <w:lang w:eastAsia="zh-CN"/>
        </w:rPr>
        <w:t xml:space="preserve">磋商</w:t>
      </w:r>
      <w:r>
        <w:rPr>
          <w:rFonts w:hint="eastAsia" w:ascii="宋体" w:hAnsi="宋体" w:cstheme="majorEastAsia"/>
          <w:color w:val="auto"/>
          <w:highlight w:val="none"/>
        </w:rPr>
        <w:t xml:space="preserve">文件要求提交</w:t>
      </w:r>
      <w:r>
        <w:rPr>
          <w:rFonts w:hint="eastAsia" w:ascii="宋体" w:hAnsi="宋体" w:cstheme="majorEastAsia"/>
          <w:color w:val="auto"/>
          <w:highlight w:val="none"/>
          <w:lang w:eastAsia="zh-CN"/>
        </w:rPr>
        <w:t xml:space="preserve">响应</w:t>
      </w:r>
      <w:r>
        <w:rPr>
          <w:rFonts w:hint="eastAsia" w:ascii="宋体" w:hAnsi="宋体" w:cstheme="majorEastAsia"/>
          <w:color w:val="auto"/>
          <w:highlight w:val="none"/>
        </w:rPr>
        <w:t xml:space="preserve">文件并保证所提供的全部资料的真实性，并对</w:t>
      </w:r>
      <w:r>
        <w:rPr>
          <w:rFonts w:hint="eastAsia" w:ascii="宋体" w:hAnsi="宋体" w:cstheme="majorEastAsia"/>
          <w:color w:val="auto"/>
          <w:highlight w:val="none"/>
          <w:lang w:eastAsia="zh-CN"/>
        </w:rPr>
        <w:t xml:space="preserve">磋商</w:t>
      </w:r>
      <w:r>
        <w:rPr>
          <w:rFonts w:hint="eastAsia" w:ascii="宋体" w:hAnsi="宋体" w:cstheme="majorEastAsia"/>
          <w:color w:val="auto"/>
          <w:highlight w:val="none"/>
        </w:rPr>
        <w:t xml:space="preserve">文件做出实质性响应，</w:t>
      </w:r>
      <w:r>
        <w:rPr>
          <w:rFonts w:hint="eastAsia" w:ascii="宋体" w:hAnsi="宋体" w:cstheme="majorEastAsia"/>
          <w:b/>
          <w:bCs/>
          <w:color w:val="auto"/>
          <w:highlight w:val="none"/>
        </w:rPr>
        <w:t xml:space="preserve">否则</w:t>
      </w:r>
      <w:r>
        <w:rPr>
          <w:rFonts w:hint="eastAsia" w:ascii="宋体" w:hAnsi="宋体" w:cstheme="majorEastAsia"/>
          <w:b/>
          <w:bCs/>
          <w:color w:val="auto"/>
          <w:highlight w:val="none"/>
          <w:lang w:eastAsia="zh-CN"/>
        </w:rPr>
        <w:t xml:space="preserve">响应</w:t>
      </w:r>
      <w:r>
        <w:rPr>
          <w:rFonts w:hint="eastAsia" w:ascii="宋体" w:hAnsi="宋体" w:cstheme="majorEastAsia"/>
          <w:b/>
          <w:bCs/>
          <w:color w:val="auto"/>
          <w:highlight w:val="none"/>
        </w:rPr>
        <w:t xml:space="preserve">无效</w:t>
      </w:r>
      <w:r>
        <w:rPr>
          <w:rFonts w:hint="eastAsia" w:ascii="宋体" w:hAnsi="宋体" w:cstheme="majorEastAsia"/>
          <w:color w:val="auto"/>
          <w:highlight w:val="none"/>
        </w:rPr>
        <w:t xml:space="preserve">。</w:t>
      </w:r>
      <w:r/>
    </w:p>
    <w:p>
      <w:pPr>
        <w:pStyle w:val="1181"/>
        <w:ind w:left="420" w:firstLine="0"/>
        <w:spacing w:before="0"/>
        <w:rPr>
          <w:rFonts w:cs="宋体"/>
          <w:b/>
          <w:bCs/>
          <w:color w:val="auto"/>
          <w:szCs w:val="21"/>
          <w:highlight w:val="none"/>
        </w:rPr>
      </w:pPr>
      <w:r>
        <w:rPr>
          <w:rFonts w:hint="eastAsia" w:cs="宋体"/>
          <w:b/>
          <w:bCs/>
          <w:color w:val="auto"/>
          <w:szCs w:val="21"/>
          <w:highlight w:val="none"/>
          <w:lang w:val="en-US" w:eastAsia="zh-CN"/>
        </w:rPr>
        <w:t xml:space="preserve">8</w:t>
      </w:r>
      <w:r>
        <w:rPr>
          <w:rFonts w:hint="eastAsia" w:cs="宋体"/>
          <w:b/>
          <w:bCs/>
          <w:color w:val="auto"/>
          <w:szCs w:val="21"/>
          <w:highlight w:val="none"/>
        </w:rPr>
        <w:t xml:space="preserve">、磋商文件的澄清</w:t>
      </w:r>
      <w:r/>
    </w:p>
    <w:p>
      <w:pPr>
        <w:pStyle w:val="1181"/>
        <w:ind w:left="0" w:firstLine="420"/>
        <w:spacing w:before="0"/>
        <w:rPr>
          <w:rFonts w:cs="宋体"/>
          <w:color w:val="auto"/>
          <w:szCs w:val="21"/>
          <w:highlight w:val="none"/>
        </w:rPr>
      </w:pPr>
      <w:r>
        <w:rPr>
          <w:rFonts w:hint="eastAsia" w:cs="宋体"/>
          <w:color w:val="auto"/>
          <w:szCs w:val="21"/>
          <w:highlight w:val="none"/>
          <w:lang w:val="en-US" w:eastAsia="zh-CN"/>
        </w:rPr>
        <w:t xml:space="preserve">8</w:t>
      </w:r>
      <w:r>
        <w:rPr>
          <w:rFonts w:hint="eastAsia" w:cs="宋体"/>
          <w:color w:val="auto"/>
          <w:szCs w:val="21"/>
          <w:highlight w:val="none"/>
        </w:rPr>
        <w:t xml:space="preserve">.1 任何要求对磋商文件进行澄清的供应商，应在磋商截止期5日前按磋商公告中的通讯地址，以书面形式通知代理机构。</w:t>
      </w:r>
      <w:r/>
    </w:p>
    <w:p>
      <w:pPr>
        <w:pStyle w:val="1181"/>
        <w:ind w:left="0" w:firstLine="420"/>
        <w:spacing w:before="0"/>
        <w:rPr>
          <w:rFonts w:cs="宋体"/>
          <w:color w:val="auto"/>
          <w:szCs w:val="21"/>
          <w:highlight w:val="none"/>
        </w:rPr>
      </w:pPr>
      <w:r>
        <w:rPr>
          <w:rFonts w:hint="eastAsia" w:cs="宋体"/>
          <w:color w:val="auto"/>
          <w:szCs w:val="21"/>
          <w:highlight w:val="none"/>
        </w:rPr>
        <w:t xml:space="preserve">8.</w:t>
      </w:r>
      <w:r>
        <w:rPr>
          <w:rFonts w:hint="eastAsia" w:cs="宋体"/>
          <w:color w:val="auto"/>
          <w:szCs w:val="21"/>
          <w:highlight w:val="none"/>
          <w:lang w:val="en-US" w:eastAsia="zh-CN"/>
        </w:rPr>
        <w:t xml:space="preserve">2</w:t>
      </w:r>
      <w:r>
        <w:rPr>
          <w:rFonts w:hint="eastAsia" w:cs="宋体"/>
          <w:color w:val="auto"/>
          <w:szCs w:val="21"/>
          <w:highlight w:val="none"/>
        </w:rPr>
        <w:t xml:space="preserve"> 在响应文件提交截止时间前，代理机构可以对磋商文件进行澄清和修改, 澄清或者修改的内容作为磋商文件的组成部分。澄清或者修改的内容可能影响响应文件编制的，代理机构将在提交首次响应文件截止时间至少5日前，在“江苏省政府采购网”、“常州市政府采购网”上发布书面更正公告形式通知所有获取磋商文件的供应商, 更正公告内容将作为磋商文件的组成部分，并对供应商具有约束力。不足5日的，代理机构将顺延提交首次响应文件截止时间。</w:t>
      </w:r>
      <w:r/>
    </w:p>
    <w:p>
      <w:pPr>
        <w:pStyle w:val="1181"/>
        <w:ind w:left="0" w:firstLine="420"/>
        <w:spacing w:before="0"/>
        <w:rPr>
          <w:rFonts w:cs="宋体"/>
          <w:color w:val="auto"/>
          <w:szCs w:val="21"/>
          <w:highlight w:val="none"/>
        </w:rPr>
      </w:pPr>
      <w:r>
        <w:rPr>
          <w:rFonts w:hint="eastAsia" w:cs="宋体"/>
          <w:color w:val="auto"/>
          <w:szCs w:val="21"/>
          <w:highlight w:val="none"/>
        </w:rPr>
        <w:t xml:space="preserve">8.</w:t>
      </w:r>
      <w:r>
        <w:rPr>
          <w:rFonts w:hint="eastAsia" w:cs="宋体"/>
          <w:color w:val="auto"/>
          <w:szCs w:val="21"/>
          <w:highlight w:val="none"/>
          <w:lang w:val="en-US" w:eastAsia="zh-CN"/>
        </w:rPr>
        <w:t xml:space="preserve">3</w:t>
      </w:r>
      <w:r>
        <w:rPr>
          <w:rFonts w:hint="eastAsia" w:cs="宋体"/>
          <w:color w:val="auto"/>
          <w:szCs w:val="21"/>
          <w:highlight w:val="none"/>
        </w:rPr>
        <w:t xml:space="preserve">代理机构可以视采购项目的具体情况，组织供应商进行现场考察或召开磋商前答疑会，但不单独或分别组织只有一个供应商参加的现场考察和答疑会。</w:t>
      </w:r>
      <w:r/>
    </w:p>
    <w:p>
      <w:pPr>
        <w:pStyle w:val="1181"/>
        <w:ind w:left="0" w:firstLine="0"/>
        <w:jc w:val="center"/>
        <w:spacing w:before="0"/>
        <w:rPr>
          <w:rFonts w:cs="宋体"/>
          <w:b/>
          <w:bCs/>
          <w:color w:val="auto"/>
          <w:sz w:val="28"/>
          <w:szCs w:val="28"/>
          <w:highlight w:val="none"/>
        </w:rPr>
      </w:pPr>
      <w:r>
        <w:rPr>
          <w:rFonts w:cs="宋体"/>
          <w:b/>
          <w:bCs/>
          <w:color w:val="auto"/>
          <w:sz w:val="28"/>
          <w:szCs w:val="28"/>
          <w:highlight w:val="none"/>
        </w:rPr>
      </w:r>
      <w:r/>
    </w:p>
    <w:p>
      <w:pPr>
        <w:pStyle w:val="1181"/>
        <w:ind w:left="0" w:firstLine="0"/>
        <w:jc w:val="center"/>
        <w:spacing w:before="0"/>
        <w:rPr>
          <w:rFonts w:cs="宋体"/>
          <w:b/>
          <w:bCs/>
          <w:color w:val="auto"/>
          <w:sz w:val="28"/>
          <w:szCs w:val="28"/>
          <w:highlight w:val="none"/>
        </w:rPr>
      </w:pPr>
      <w:r>
        <w:rPr>
          <w:rFonts w:hint="eastAsia" w:cs="宋体"/>
          <w:b/>
          <w:bCs/>
          <w:color w:val="auto"/>
          <w:sz w:val="28"/>
          <w:szCs w:val="28"/>
          <w:highlight w:val="none"/>
        </w:rPr>
        <w:t xml:space="preserve">三、响应文件的编制</w:t>
      </w:r>
      <w:r/>
    </w:p>
    <w:p>
      <w:pPr>
        <w:ind w:left="-418" w:right="105" w:firstLine="420"/>
        <w:spacing w:before="156" w:after="156"/>
        <w:rPr>
          <w:rFonts w:ascii="宋体" w:hAnsi="宋体" w:cstheme="majorEastAsia"/>
          <w:b/>
          <w:bCs/>
          <w:color w:val="auto"/>
          <w:szCs w:val="21"/>
          <w:highlight w:val="none"/>
        </w:rPr>
      </w:pPr>
      <w:r>
        <w:rPr>
          <w:rFonts w:hint="eastAsia" w:ascii="宋体" w:hAnsi="宋体" w:cstheme="majorEastAsia"/>
          <w:b/>
          <w:bCs/>
          <w:color w:val="auto"/>
          <w:szCs w:val="21"/>
          <w:highlight w:val="none"/>
        </w:rPr>
        <w:t xml:space="preserve">9 </w:t>
      </w:r>
      <w:r>
        <w:rPr>
          <w:rFonts w:hint="eastAsia" w:cs="宋体"/>
          <w:b/>
          <w:bCs/>
          <w:color w:val="auto"/>
          <w:szCs w:val="21"/>
          <w:highlight w:val="none"/>
        </w:rPr>
        <w:t xml:space="preserve">响应范围、竞争性磋商文件中计量单位的使用及磋商语言</w:t>
      </w:r>
      <w:r/>
    </w:p>
    <w:p>
      <w:pPr>
        <w:pStyle w:val="1181"/>
        <w:ind w:left="-418" w:firstLine="417"/>
        <w:keepLines w:val="0"/>
        <w:keepNext w:val="0"/>
        <w:pageBreakBefore w:val="0"/>
        <w:spacing w:before="0" w:line="360" w:lineRule="auto"/>
        <w:widowControl w:val="off"/>
        <w:rPr>
          <w:rFonts w:hint="eastAsia" w:ascii="宋体" w:hAnsi="宋体" w:cstheme="majorEastAsia"/>
          <w:color w:val="auto"/>
          <w:highlight w:val="none"/>
        </w:rPr>
      </w:pPr>
      <w:r>
        <w:rPr>
          <w:rFonts w:hint="eastAsia" w:ascii="宋体" w:hAnsi="宋体" w:cstheme="majorEastAsia"/>
          <w:color w:val="auto"/>
          <w:highlight w:val="none"/>
        </w:rPr>
        <w:t xml:space="preserve">9.1本项目如划分采购包，</w:t>
      </w:r>
      <w:r>
        <w:rPr>
          <w:rFonts w:hint="eastAsia" w:ascii="宋体" w:hAnsi="宋体" w:cstheme="majorEastAsia"/>
          <w:color w:val="auto"/>
          <w:highlight w:val="none"/>
          <w:lang w:eastAsia="zh-CN"/>
        </w:rPr>
        <w:t xml:space="preserve">供应商</w:t>
      </w:r>
      <w:r>
        <w:rPr>
          <w:rFonts w:hint="eastAsia" w:ascii="宋体" w:hAnsi="宋体" w:cstheme="majorEastAsia"/>
          <w:color w:val="auto"/>
          <w:highlight w:val="none"/>
        </w:rPr>
        <w:t xml:space="preserve">可以对本项目的其中一个采购包进行</w:t>
      </w:r>
      <w:r>
        <w:rPr>
          <w:rFonts w:hint="eastAsia" w:ascii="宋体" w:hAnsi="宋体" w:cstheme="majorEastAsia"/>
          <w:color w:val="auto"/>
          <w:highlight w:val="none"/>
          <w:lang w:eastAsia="zh-CN"/>
        </w:rPr>
        <w:t xml:space="preserve">响应</w:t>
      </w:r>
      <w:r>
        <w:rPr>
          <w:rFonts w:hint="eastAsia" w:ascii="宋体" w:hAnsi="宋体" w:cstheme="majorEastAsia"/>
          <w:color w:val="auto"/>
          <w:highlight w:val="none"/>
        </w:rPr>
        <w:t xml:space="preserve">，也可同时对多个采购包进行</w:t>
      </w:r>
      <w:r>
        <w:rPr>
          <w:rFonts w:hint="eastAsia" w:ascii="宋体" w:hAnsi="宋体" w:cstheme="majorEastAsia"/>
          <w:color w:val="auto"/>
          <w:highlight w:val="none"/>
          <w:lang w:eastAsia="zh-CN"/>
        </w:rPr>
        <w:t xml:space="preserve">响应</w:t>
      </w:r>
      <w:r>
        <w:rPr>
          <w:rFonts w:hint="eastAsia" w:ascii="宋体" w:hAnsi="宋体" w:cstheme="majorEastAsia"/>
          <w:color w:val="auto"/>
          <w:highlight w:val="none"/>
        </w:rPr>
        <w:t xml:space="preserve">。</w:t>
      </w:r>
      <w:r>
        <w:rPr>
          <w:rFonts w:hint="eastAsia" w:ascii="宋体" w:hAnsi="宋体" w:cstheme="majorEastAsia"/>
          <w:color w:val="auto"/>
          <w:highlight w:val="none"/>
          <w:lang w:eastAsia="zh-CN"/>
        </w:rPr>
        <w:t xml:space="preserve">供应商</w:t>
      </w:r>
      <w:r>
        <w:rPr>
          <w:rFonts w:hint="eastAsia" w:ascii="宋体" w:hAnsi="宋体" w:cstheme="majorEastAsia"/>
          <w:color w:val="auto"/>
          <w:highlight w:val="none"/>
        </w:rPr>
        <w:t xml:space="preserve">应当对所投采购包对应《采购需求》所列的全部内容进行</w:t>
      </w:r>
      <w:r>
        <w:rPr>
          <w:rFonts w:hint="eastAsia" w:ascii="宋体" w:hAnsi="宋体" w:cstheme="majorEastAsia"/>
          <w:color w:val="auto"/>
          <w:highlight w:val="none"/>
          <w:lang w:eastAsia="zh-CN"/>
        </w:rPr>
        <w:t xml:space="preserve">响应</w:t>
      </w:r>
      <w:r>
        <w:rPr>
          <w:rFonts w:hint="eastAsia" w:ascii="宋体" w:hAnsi="宋体" w:cstheme="majorEastAsia"/>
          <w:color w:val="auto"/>
          <w:highlight w:val="none"/>
        </w:rPr>
        <w:t xml:space="preserve">，不得将一个采购包中的内容拆开</w:t>
      </w:r>
      <w:r>
        <w:rPr>
          <w:rFonts w:hint="eastAsia" w:ascii="宋体" w:hAnsi="宋体" w:cstheme="majorEastAsia"/>
          <w:color w:val="auto"/>
          <w:highlight w:val="none"/>
          <w:lang w:eastAsia="zh-CN"/>
        </w:rPr>
        <w:t xml:space="preserve">响应</w:t>
      </w:r>
      <w:r>
        <w:rPr>
          <w:rFonts w:hint="eastAsia" w:ascii="宋体" w:hAnsi="宋体" w:cstheme="majorEastAsia"/>
          <w:color w:val="auto"/>
          <w:highlight w:val="none"/>
        </w:rPr>
        <w:t xml:space="preserve">，否则其对该采购包的</w:t>
      </w:r>
      <w:r>
        <w:rPr>
          <w:rFonts w:hint="eastAsia" w:ascii="宋体" w:hAnsi="宋体" w:cstheme="majorEastAsia"/>
          <w:color w:val="auto"/>
          <w:highlight w:val="none"/>
          <w:lang w:eastAsia="zh-CN"/>
        </w:rPr>
        <w:t xml:space="preserve">响应</w:t>
      </w:r>
      <w:r>
        <w:rPr>
          <w:rFonts w:hint="eastAsia" w:ascii="宋体" w:hAnsi="宋体" w:cstheme="majorEastAsia"/>
          <w:color w:val="auto"/>
          <w:highlight w:val="none"/>
        </w:rPr>
        <w:t xml:space="preserve">将被认定为</w:t>
      </w:r>
      <w:r>
        <w:rPr>
          <w:rFonts w:hint="eastAsia" w:ascii="宋体" w:hAnsi="宋体" w:cstheme="majorEastAsia"/>
          <w:b/>
          <w:bCs/>
          <w:color w:val="auto"/>
          <w:highlight w:val="none"/>
        </w:rPr>
        <w:t xml:space="preserve">无效</w:t>
      </w:r>
      <w:r>
        <w:rPr>
          <w:rFonts w:hint="eastAsia" w:ascii="宋体" w:hAnsi="宋体" w:cstheme="majorEastAsia"/>
          <w:b/>
          <w:bCs/>
          <w:color w:val="auto"/>
          <w:highlight w:val="none"/>
          <w:lang w:val="en-US" w:eastAsia="zh-CN"/>
        </w:rPr>
        <w:t xml:space="preserve">响应</w:t>
      </w:r>
      <w:r>
        <w:rPr>
          <w:rFonts w:hint="eastAsia" w:ascii="宋体" w:hAnsi="宋体" w:cstheme="majorEastAsia"/>
          <w:color w:val="auto"/>
          <w:highlight w:val="none"/>
        </w:rPr>
        <w:t xml:space="preserve">。</w:t>
      </w:r>
      <w:r/>
    </w:p>
    <w:p>
      <w:pPr>
        <w:pStyle w:val="1181"/>
        <w:ind w:left="-418" w:firstLine="417"/>
        <w:keepLines w:val="0"/>
        <w:keepNext w:val="0"/>
        <w:pageBreakBefore w:val="0"/>
        <w:spacing w:before="0" w:line="360" w:lineRule="auto"/>
        <w:widowControl w:val="off"/>
        <w:rPr>
          <w:rFonts w:hint="eastAsia" w:ascii="宋体" w:hAnsi="宋体" w:cstheme="majorEastAsia"/>
          <w:color w:val="auto"/>
          <w:highlight w:val="none"/>
        </w:rPr>
      </w:pPr>
      <w:r>
        <w:rPr>
          <w:rFonts w:hint="eastAsia" w:ascii="宋体" w:hAnsi="宋体" w:cstheme="majorEastAsia"/>
          <w:color w:val="auto"/>
          <w:highlight w:val="none"/>
        </w:rPr>
        <w:t xml:space="preserve">9.2除</w:t>
      </w:r>
      <w:r>
        <w:rPr>
          <w:rFonts w:hint="eastAsia" w:ascii="宋体" w:hAnsi="宋体" w:cstheme="majorEastAsia"/>
          <w:color w:val="auto"/>
          <w:highlight w:val="none"/>
          <w:lang w:eastAsia="zh-CN"/>
        </w:rPr>
        <w:t xml:space="preserve">磋商</w:t>
      </w:r>
      <w:r>
        <w:rPr>
          <w:rFonts w:hint="eastAsia" w:ascii="宋体" w:hAnsi="宋体" w:cstheme="majorEastAsia"/>
          <w:color w:val="auto"/>
          <w:highlight w:val="none"/>
        </w:rPr>
        <w:t xml:space="preserve">文件有特殊要求外，本项目</w:t>
      </w:r>
      <w:r>
        <w:rPr>
          <w:rFonts w:hint="eastAsia" w:ascii="宋体" w:hAnsi="宋体" w:cstheme="majorEastAsia"/>
          <w:color w:val="auto"/>
          <w:highlight w:val="none"/>
          <w:lang w:eastAsia="zh-CN"/>
        </w:rPr>
        <w:t xml:space="preserve">响应</w:t>
      </w:r>
      <w:r>
        <w:rPr>
          <w:rFonts w:hint="eastAsia" w:ascii="宋体" w:hAnsi="宋体" w:cstheme="majorEastAsia"/>
          <w:color w:val="auto"/>
          <w:highlight w:val="none"/>
        </w:rPr>
        <w:t xml:space="preserve">所使用的计量单位，应采用中华人民共和国法定计量单位。</w:t>
      </w:r>
      <w:r/>
    </w:p>
    <w:p>
      <w:pPr>
        <w:pStyle w:val="1181"/>
        <w:ind w:left="-418" w:right="-424" w:firstLine="417"/>
        <w:keepLines w:val="0"/>
        <w:keepNext w:val="0"/>
        <w:pageBreakBefore w:val="0"/>
        <w:spacing w:before="0" w:line="360" w:lineRule="auto"/>
        <w:widowControl w:val="off"/>
        <w:rPr>
          <w:rFonts w:hint="eastAsia" w:ascii="宋体" w:hAnsi="宋体" w:cstheme="majorEastAsia"/>
          <w:color w:val="auto"/>
          <w:highlight w:val="none"/>
        </w:rPr>
      </w:pPr>
      <w:r>
        <w:rPr>
          <w:rFonts w:hint="eastAsia" w:ascii="宋体" w:hAnsi="宋体" w:cstheme="majorEastAsia"/>
          <w:color w:val="auto"/>
          <w:highlight w:val="none"/>
        </w:rPr>
        <w:t xml:space="preserve">9.3除专用术语外，</w:t>
      </w:r>
      <w:r>
        <w:rPr>
          <w:rFonts w:hint="eastAsia" w:ascii="宋体" w:hAnsi="宋体" w:cstheme="majorEastAsia"/>
          <w:color w:val="auto"/>
          <w:highlight w:val="none"/>
          <w:lang w:eastAsia="zh-CN"/>
        </w:rPr>
        <w:t xml:space="preserve">响应</w:t>
      </w:r>
      <w:r>
        <w:rPr>
          <w:rFonts w:hint="eastAsia" w:ascii="宋体" w:hAnsi="宋体" w:cstheme="majorEastAsia"/>
          <w:color w:val="auto"/>
          <w:highlight w:val="none"/>
        </w:rPr>
        <w:t xml:space="preserve">文件及来往函电均应使用中文书写。必要时专用术语应附有中文解释。</w:t>
      </w:r>
      <w:r>
        <w:rPr>
          <w:rFonts w:hint="eastAsia" w:ascii="宋体" w:hAnsi="宋体" w:cstheme="majorEastAsia"/>
          <w:color w:val="auto"/>
          <w:highlight w:val="none"/>
          <w:lang w:eastAsia="zh-CN"/>
        </w:rPr>
        <w:t xml:space="preserve">供应商</w:t>
      </w:r>
      <w:r>
        <w:rPr>
          <w:rFonts w:hint="eastAsia" w:ascii="宋体" w:hAnsi="宋体" w:cstheme="majorEastAsia"/>
          <w:color w:val="auto"/>
          <w:highlight w:val="none"/>
        </w:rPr>
        <w:t xml:space="preserve">提交的支持资料和已印制的文献可以用外文，但相应内容应附有中文翻译本，在解释</w:t>
      </w:r>
      <w:r>
        <w:rPr>
          <w:rFonts w:hint="eastAsia" w:ascii="宋体" w:hAnsi="宋体" w:cstheme="majorEastAsia"/>
          <w:color w:val="auto"/>
          <w:highlight w:val="none"/>
          <w:lang w:eastAsia="zh-CN"/>
        </w:rPr>
        <w:t xml:space="preserve">响应</w:t>
      </w:r>
      <w:r>
        <w:rPr>
          <w:rFonts w:hint="eastAsia" w:ascii="宋体" w:hAnsi="宋体" w:cstheme="majorEastAsia"/>
          <w:color w:val="auto"/>
          <w:highlight w:val="none"/>
        </w:rPr>
        <w:t xml:space="preserve">文件时以中文翻译本为准。未附中文翻译本或翻译本中文内容明显与外文内容不一致的，其不利后果由</w:t>
      </w:r>
      <w:r>
        <w:rPr>
          <w:rFonts w:hint="eastAsia" w:ascii="宋体" w:hAnsi="宋体" w:cstheme="majorEastAsia"/>
          <w:color w:val="auto"/>
          <w:highlight w:val="none"/>
          <w:lang w:eastAsia="zh-CN"/>
        </w:rPr>
        <w:t xml:space="preserve">供应商</w:t>
      </w:r>
      <w:r>
        <w:rPr>
          <w:rFonts w:hint="eastAsia" w:ascii="宋体" w:hAnsi="宋体" w:cstheme="majorEastAsia"/>
          <w:color w:val="auto"/>
          <w:highlight w:val="none"/>
        </w:rPr>
        <w:t xml:space="preserve">自行承担。</w:t>
      </w:r>
      <w:r/>
    </w:p>
    <w:p>
      <w:pPr>
        <w:ind w:left="-418" w:right="105" w:firstLine="420"/>
        <w:spacing w:before="156" w:after="156"/>
        <w:rPr>
          <w:rFonts w:ascii="宋体" w:hAnsi="宋体" w:cstheme="majorEastAsia"/>
          <w:b/>
          <w:bCs/>
          <w:color w:val="auto"/>
          <w:szCs w:val="21"/>
          <w:highlight w:val="none"/>
        </w:rPr>
      </w:pPr>
      <w:r>
        <w:rPr>
          <w:rFonts w:hint="eastAsia" w:ascii="宋体" w:hAnsi="宋体" w:cstheme="majorEastAsia"/>
          <w:b/>
          <w:bCs/>
          <w:color w:val="auto"/>
          <w:szCs w:val="21"/>
          <w:highlight w:val="none"/>
        </w:rPr>
        <w:t xml:space="preserve">10 </w:t>
      </w:r>
      <w:r>
        <w:rPr>
          <w:rFonts w:hint="eastAsia" w:ascii="宋体" w:hAnsi="宋体" w:cstheme="majorEastAsia"/>
          <w:b/>
          <w:bCs/>
          <w:color w:val="auto"/>
          <w:szCs w:val="21"/>
          <w:highlight w:val="none"/>
          <w:lang w:eastAsia="zh-CN"/>
        </w:rPr>
        <w:t xml:space="preserve">响应</w:t>
      </w:r>
      <w:r>
        <w:rPr>
          <w:rFonts w:hint="eastAsia" w:ascii="宋体" w:hAnsi="宋体" w:cstheme="majorEastAsia"/>
          <w:b/>
          <w:bCs/>
          <w:color w:val="auto"/>
          <w:szCs w:val="21"/>
          <w:highlight w:val="none"/>
        </w:rPr>
        <w:t xml:space="preserve">文件构成</w:t>
      </w:r>
      <w:r/>
    </w:p>
    <w:p>
      <w:pPr>
        <w:pStyle w:val="1181"/>
        <w:ind w:left="-418" w:firstLine="417"/>
        <w:keepLines w:val="0"/>
        <w:keepNext w:val="0"/>
        <w:pageBreakBefore w:val="0"/>
        <w:spacing w:before="0" w:line="360" w:lineRule="auto"/>
        <w:widowControl w:val="off"/>
        <w:rPr>
          <w:rFonts w:hint="eastAsia" w:ascii="宋体" w:hAnsi="宋体" w:cstheme="majorEastAsia"/>
          <w:color w:val="auto"/>
          <w:highlight w:val="none"/>
          <w:lang w:val="en-US" w:eastAsia="zh-CN"/>
        </w:rPr>
      </w:pPr>
      <w:r>
        <w:rPr>
          <w:rFonts w:hint="eastAsia" w:ascii="宋体" w:hAnsi="宋体" w:cstheme="majorEastAsia"/>
          <w:color w:val="auto"/>
          <w:highlight w:val="none"/>
          <w:lang w:val="en-US" w:eastAsia="zh-CN"/>
        </w:rPr>
        <w:t xml:space="preserve">10.1供应商应当按照磋商文件的要求编制响应文件。响应文件应由《资格证明文件》、《商务技术文件》两部分构成。响应文件的部分格式要求，见《响应文件格式》。</w:t>
      </w:r>
      <w:r/>
    </w:p>
    <w:p>
      <w:pPr>
        <w:pStyle w:val="1181"/>
        <w:ind w:left="-418" w:firstLine="417"/>
        <w:keepLines w:val="0"/>
        <w:keepNext w:val="0"/>
        <w:pageBreakBefore w:val="0"/>
        <w:spacing w:before="0" w:line="360" w:lineRule="auto"/>
        <w:widowControl w:val="off"/>
        <w:rPr>
          <w:rFonts w:hint="eastAsia" w:ascii="宋体" w:hAnsi="宋体" w:cstheme="majorEastAsia"/>
          <w:color w:val="auto"/>
          <w:highlight w:val="none"/>
          <w:lang w:val="en-US" w:eastAsia="zh-CN"/>
        </w:rPr>
      </w:pPr>
      <w:r>
        <w:rPr>
          <w:rFonts w:hint="eastAsia" w:ascii="宋体" w:hAnsi="宋体" w:cstheme="majorEastAsia"/>
          <w:color w:val="auto"/>
          <w:highlight w:val="none"/>
          <w:lang w:val="en-US" w:eastAsia="zh-CN"/>
        </w:rPr>
        <w:t xml:space="preserve">10.2对于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theme="majorEastAsia"/>
          <w:b/>
          <w:bCs/>
          <w:color w:val="auto"/>
          <w:highlight w:val="none"/>
          <w:lang w:val="en-US" w:eastAsia="zh-CN"/>
        </w:rPr>
        <w:t xml:space="preserve">否则响应无效</w:t>
      </w:r>
      <w:r>
        <w:rPr>
          <w:rFonts w:hint="eastAsia" w:ascii="宋体" w:hAnsi="宋体" w:cstheme="majorEastAsia"/>
          <w:color w:val="auto"/>
          <w:highlight w:val="none"/>
          <w:lang w:val="en-US" w:eastAsia="zh-CN"/>
        </w:rPr>
        <w:t xml:space="preserve">。未标记“实质性格式"的文件和磋商文件未提供格式的内容，可由供应商自行编写。</w:t>
      </w:r>
      <w:r/>
    </w:p>
    <w:p>
      <w:pPr>
        <w:pStyle w:val="1181"/>
        <w:ind w:left="-418" w:firstLine="417"/>
        <w:keepLines w:val="0"/>
        <w:keepNext w:val="0"/>
        <w:pageBreakBefore w:val="0"/>
        <w:spacing w:before="0" w:line="360" w:lineRule="auto"/>
        <w:widowControl w:val="off"/>
        <w:rPr>
          <w:rFonts w:hint="eastAsia" w:ascii="宋体" w:hAnsi="宋体" w:cstheme="majorEastAsia"/>
          <w:color w:val="auto"/>
          <w:highlight w:val="none"/>
          <w:lang w:val="en-US" w:eastAsia="zh-CN"/>
        </w:rPr>
      </w:pPr>
      <w:r>
        <w:rPr>
          <w:rFonts w:hint="eastAsia" w:ascii="宋体" w:hAnsi="宋体" w:cstheme="majorEastAsia"/>
          <w:color w:val="auto"/>
          <w:highlight w:val="none"/>
          <w:lang w:val="en-US" w:eastAsia="zh-CN"/>
        </w:rPr>
        <w:t xml:space="preserve">10.3第</w:t>
      </w:r>
      <w:r>
        <w:rPr>
          <w:rFonts w:hint="eastAsia" w:cstheme="majorEastAsia"/>
          <w:color w:val="auto"/>
          <w:highlight w:val="none"/>
          <w:lang w:val="en-US" w:eastAsia="zh-CN"/>
        </w:rPr>
        <w:t xml:space="preserve">三</w:t>
      </w:r>
      <w:r>
        <w:rPr>
          <w:rFonts w:hint="eastAsia" w:ascii="宋体" w:hAnsi="宋体" w:cstheme="majorEastAsia"/>
          <w:color w:val="auto"/>
          <w:highlight w:val="none"/>
          <w:lang w:val="en-US" w:eastAsia="zh-CN"/>
        </w:rPr>
        <w:t xml:space="preserve">章《评标程序、评标方法和评标标准》中涉及的证明文件。</w:t>
      </w:r>
      <w:r/>
    </w:p>
    <w:p>
      <w:pPr>
        <w:pStyle w:val="1181"/>
        <w:ind w:left="-418" w:firstLine="417"/>
        <w:keepLines w:val="0"/>
        <w:keepNext w:val="0"/>
        <w:pageBreakBefore w:val="0"/>
        <w:spacing w:before="0" w:line="360" w:lineRule="auto"/>
        <w:widowControl w:val="off"/>
        <w:rPr>
          <w:rFonts w:hint="eastAsia" w:ascii="宋体" w:hAnsi="宋体" w:cstheme="majorEastAsia"/>
          <w:color w:val="auto"/>
          <w:highlight w:val="none"/>
          <w:lang w:val="en-US" w:eastAsia="zh-CN"/>
        </w:rPr>
      </w:pPr>
      <w:r>
        <w:rPr>
          <w:rFonts w:hint="eastAsia" w:ascii="宋体" w:hAnsi="宋体" w:cstheme="majorEastAsia"/>
          <w:color w:val="auto"/>
          <w:highlight w:val="none"/>
          <w:lang w:val="en-US" w:eastAsia="zh-CN"/>
        </w:rPr>
        <w:t xml:space="preserve">10.4对照《采购需求》，说明所提供货物和服务已对《采购需求》做出了响应，或申明与《采购需求》的偏差和例外。如《采购需求》中要求提供证明文件的，供应商应当按具体要求提供证明文件。</w:t>
      </w:r>
      <w:r/>
    </w:p>
    <w:p>
      <w:pPr>
        <w:pStyle w:val="1181"/>
        <w:ind w:left="-418" w:firstLine="417"/>
        <w:keepLines w:val="0"/>
        <w:keepNext w:val="0"/>
        <w:pageBreakBefore w:val="0"/>
        <w:spacing w:before="0" w:line="360" w:lineRule="auto"/>
        <w:widowControl w:val="off"/>
        <w:rPr>
          <w:rFonts w:hint="eastAsia" w:ascii="宋体" w:hAnsi="宋体" w:cstheme="majorEastAsia"/>
          <w:color w:val="auto"/>
          <w:highlight w:val="none"/>
          <w:lang w:val="en-US" w:eastAsia="zh-CN"/>
        </w:rPr>
      </w:pPr>
      <w:r>
        <w:rPr>
          <w:rFonts w:hint="eastAsia" w:ascii="宋体" w:hAnsi="宋体" w:cstheme="majorEastAsia"/>
          <w:color w:val="auto"/>
          <w:highlight w:val="none"/>
          <w:lang w:val="en-US" w:eastAsia="zh-CN"/>
        </w:rPr>
        <w:t xml:space="preserve">10.5供应商认为应附的其他材料。</w:t>
      </w:r>
      <w:r/>
    </w:p>
    <w:p>
      <w:pPr>
        <w:ind w:left="-418" w:right="105" w:firstLine="420"/>
        <w:spacing w:before="156" w:after="156"/>
        <w:rPr>
          <w:rFonts w:ascii="宋体" w:hAnsi="宋体" w:cstheme="majorEastAsia"/>
          <w:b/>
          <w:bCs/>
          <w:color w:val="auto"/>
          <w:szCs w:val="21"/>
          <w:highlight w:val="none"/>
        </w:rPr>
      </w:pPr>
      <w:r>
        <w:rPr>
          <w:rFonts w:hint="eastAsia" w:ascii="宋体" w:hAnsi="宋体" w:cstheme="majorEastAsia"/>
          <w:b/>
          <w:bCs/>
          <w:color w:val="auto"/>
          <w:szCs w:val="21"/>
          <w:highlight w:val="none"/>
        </w:rPr>
        <w:t xml:space="preserve">11 </w:t>
      </w:r>
      <w:r>
        <w:rPr>
          <w:rFonts w:hint="eastAsia" w:ascii="宋体" w:hAnsi="宋体" w:cstheme="majorEastAsia"/>
          <w:b/>
          <w:bCs/>
          <w:color w:val="auto"/>
          <w:szCs w:val="21"/>
          <w:highlight w:val="none"/>
          <w:lang w:eastAsia="zh-CN"/>
        </w:rPr>
        <w:t xml:space="preserve">响应</w:t>
      </w:r>
      <w:r>
        <w:rPr>
          <w:rFonts w:hint="eastAsia" w:ascii="宋体" w:hAnsi="宋体" w:cstheme="majorEastAsia"/>
          <w:b/>
          <w:bCs/>
          <w:color w:val="auto"/>
          <w:szCs w:val="21"/>
          <w:highlight w:val="none"/>
        </w:rPr>
        <w:t xml:space="preserve">报价</w:t>
      </w:r>
      <w:r/>
    </w:p>
    <w:p>
      <w:pPr>
        <w:pStyle w:val="1181"/>
        <w:ind w:left="-418" w:firstLine="417"/>
        <w:keepLines w:val="0"/>
        <w:keepNext w:val="0"/>
        <w:pageBreakBefore w:val="0"/>
        <w:spacing w:before="0" w:line="360" w:lineRule="auto"/>
        <w:widowControl w:val="off"/>
        <w:rPr>
          <w:rFonts w:hint="eastAsia" w:ascii="宋体" w:hAnsi="宋体" w:cstheme="majorEastAsia"/>
          <w:color w:val="auto"/>
          <w:highlight w:val="none"/>
          <w:lang w:val="en-US" w:eastAsia="zh-CN"/>
        </w:rPr>
      </w:pPr>
      <w:r>
        <w:rPr>
          <w:rFonts w:hint="eastAsia" w:ascii="宋体" w:hAnsi="宋体" w:cstheme="majorEastAsia"/>
          <w:color w:val="auto"/>
          <w:highlight w:val="none"/>
          <w:lang w:val="en-US" w:eastAsia="zh-CN"/>
        </w:rPr>
        <w:t xml:space="preserve">11.1所有响应均以人民币报价。</w:t>
      </w:r>
      <w:r/>
    </w:p>
    <w:p>
      <w:pPr>
        <w:pStyle w:val="1181"/>
        <w:ind w:left="-418" w:firstLine="417"/>
        <w:keepLines w:val="0"/>
        <w:keepNext w:val="0"/>
        <w:pageBreakBefore w:val="0"/>
        <w:spacing w:before="0" w:line="360" w:lineRule="auto"/>
        <w:widowControl w:val="off"/>
        <w:rPr>
          <w:rFonts w:hint="eastAsia" w:ascii="宋体" w:hAnsi="宋体" w:cstheme="majorEastAsia"/>
          <w:color w:val="auto"/>
          <w:highlight w:val="none"/>
          <w:lang w:val="en-US" w:eastAsia="zh-CN"/>
        </w:rPr>
      </w:pPr>
      <w:r>
        <w:rPr>
          <w:rFonts w:hint="eastAsia" w:ascii="宋体" w:hAnsi="宋体" w:cstheme="majorEastAsia"/>
          <w:color w:val="auto"/>
          <w:highlight w:val="none"/>
          <w:lang w:val="en-US" w:eastAsia="zh-CN"/>
        </w:rPr>
        <w:t xml:space="preserve">11.2供应商的报价应包括为完成本项目所发生的一切费用和税费，采购人将不再支付报价以外的任何费用。供应商的报价应包括但不限于下列内容， 《供应商须知资料表》中有特殊规定的，从其规定。</w:t>
      </w:r>
      <w:r/>
    </w:p>
    <w:p>
      <w:pPr>
        <w:pStyle w:val="1181"/>
        <w:ind w:left="-418" w:firstLine="417"/>
        <w:keepLines w:val="0"/>
        <w:keepNext w:val="0"/>
        <w:pageBreakBefore w:val="0"/>
        <w:spacing w:before="0" w:line="360" w:lineRule="auto"/>
        <w:widowControl w:val="off"/>
        <w:rPr>
          <w:rFonts w:hint="eastAsia" w:ascii="宋体" w:hAnsi="宋体" w:cstheme="majorEastAsia"/>
          <w:color w:val="auto"/>
          <w:highlight w:val="none"/>
          <w:lang w:val="en-US" w:eastAsia="zh-CN"/>
        </w:rPr>
      </w:pPr>
      <w:r>
        <w:rPr>
          <w:rFonts w:hint="eastAsia" w:ascii="宋体" w:hAnsi="宋体" w:cstheme="majorEastAsia"/>
          <w:color w:val="auto"/>
          <w:highlight w:val="none"/>
          <w:lang w:val="en-US" w:eastAsia="zh-CN"/>
        </w:rPr>
        <w:t xml:space="preserve">11.2.1按照磋商文件要求完成本项目的全部相关服务费用。</w:t>
      </w:r>
      <w:r/>
    </w:p>
    <w:p>
      <w:pPr>
        <w:pStyle w:val="1181"/>
        <w:ind w:left="-418" w:firstLine="417"/>
        <w:keepLines w:val="0"/>
        <w:keepNext w:val="0"/>
        <w:pageBreakBefore w:val="0"/>
        <w:spacing w:before="0" w:line="360" w:lineRule="auto"/>
        <w:widowControl w:val="off"/>
        <w:rPr>
          <w:rFonts w:hint="eastAsia" w:ascii="宋体" w:hAnsi="宋体" w:cstheme="majorEastAsia"/>
          <w:color w:val="auto"/>
          <w:highlight w:val="none"/>
          <w:lang w:val="en-US" w:eastAsia="zh-CN"/>
        </w:rPr>
      </w:pPr>
      <w:r>
        <w:rPr>
          <w:rFonts w:hint="eastAsia" w:ascii="宋体" w:hAnsi="宋体" w:cstheme="majorEastAsia"/>
          <w:color w:val="auto"/>
          <w:highlight w:val="none"/>
          <w:lang w:val="en-US" w:eastAsia="zh-CN"/>
        </w:rPr>
        <w:t xml:space="preserve">11.2.2项目响应报价为</w:t>
      </w:r>
      <w:r>
        <w:rPr>
          <w:rFonts w:hint="eastAsia" w:ascii="宋体" w:hAnsi="宋体" w:cstheme="majorEastAsia"/>
          <w:b/>
          <w:bCs/>
          <w:color w:val="auto"/>
          <w:highlight w:val="white"/>
          <w:u w:val="single"/>
          <w:shd w:val="clear" w:color="auto" w:fill="ffff00"/>
          <w:lang w:val="en-US" w:eastAsia="zh-CN"/>
        </w:rPr>
        <w:t xml:space="preserve">全费用固定总价</w:t>
      </w:r>
      <w:r>
        <w:rPr>
          <w:rFonts w:hint="eastAsia" w:ascii="宋体" w:hAnsi="宋体" w:cstheme="majorEastAsia"/>
          <w:color w:val="auto"/>
          <w:highlight w:val="none"/>
          <w:lang w:val="en-US" w:eastAsia="zh-CN"/>
        </w:rPr>
        <w:t xml:space="preserve">，响应价应包括磋商文件所确定的磋商范围相应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w:t>
      </w:r>
      <w:r/>
    </w:p>
    <w:p>
      <w:pPr>
        <w:pStyle w:val="1181"/>
        <w:ind w:left="-418" w:firstLine="417"/>
        <w:keepLines w:val="0"/>
        <w:keepNext w:val="0"/>
        <w:pageBreakBefore w:val="0"/>
        <w:spacing w:before="0" w:line="360" w:lineRule="auto"/>
        <w:widowControl w:val="off"/>
        <w:rPr>
          <w:rFonts w:hint="eastAsia" w:ascii="宋体" w:hAnsi="宋体" w:cstheme="majorEastAsia"/>
          <w:color w:val="auto"/>
          <w:highlight w:val="none"/>
          <w:lang w:val="en-US" w:eastAsia="zh-CN"/>
        </w:rPr>
      </w:pPr>
      <w:r>
        <w:rPr>
          <w:rFonts w:hint="eastAsia" w:ascii="宋体" w:hAnsi="宋体" w:cstheme="majorEastAsia"/>
          <w:color w:val="auto"/>
          <w:highlight w:val="none"/>
          <w:lang w:val="en-US" w:eastAsia="zh-CN"/>
        </w:rPr>
        <w:t xml:space="preserve">11.3采购人不得向供应商索要或者接受其给予的赠品、回扣或者与采购无关的其他商品、服务。</w:t>
      </w:r>
      <w:r/>
    </w:p>
    <w:p>
      <w:pPr>
        <w:pStyle w:val="1181"/>
        <w:ind w:left="-418" w:firstLine="417"/>
        <w:keepLines w:val="0"/>
        <w:keepNext w:val="0"/>
        <w:pageBreakBefore w:val="0"/>
        <w:spacing w:before="0" w:line="360" w:lineRule="auto"/>
        <w:widowControl w:val="off"/>
        <w:rPr>
          <w:rFonts w:hint="eastAsia" w:ascii="宋体" w:hAnsi="宋体" w:cstheme="majorEastAsia"/>
          <w:color w:val="auto"/>
          <w:highlight w:val="none"/>
          <w:lang w:val="en-US" w:eastAsia="zh-CN"/>
        </w:rPr>
      </w:pPr>
      <w:r>
        <w:rPr>
          <w:rFonts w:hint="eastAsia" w:ascii="宋体" w:hAnsi="宋体" w:cstheme="majorEastAsia"/>
          <w:color w:val="auto"/>
          <w:highlight w:val="none"/>
          <w:lang w:val="en-US" w:eastAsia="zh-CN"/>
        </w:rPr>
        <w:t xml:space="preserve">11.4供应商不能提供任何有选择性或可调整的报价，</w:t>
      </w:r>
      <w:r>
        <w:rPr>
          <w:rFonts w:hint="eastAsia" w:ascii="宋体" w:hAnsi="宋体" w:cstheme="majorEastAsia"/>
          <w:b/>
          <w:bCs/>
          <w:color w:val="auto"/>
          <w:highlight w:val="none"/>
          <w:lang w:val="en-US" w:eastAsia="zh-CN"/>
        </w:rPr>
        <w:t xml:space="preserve">否则其响应无效</w:t>
      </w:r>
      <w:r>
        <w:rPr>
          <w:rFonts w:hint="eastAsia" w:ascii="宋体" w:hAnsi="宋体" w:cstheme="majorEastAsia"/>
          <w:color w:val="auto"/>
          <w:highlight w:val="none"/>
          <w:lang w:val="en-US" w:eastAsia="zh-CN"/>
        </w:rPr>
        <w:t xml:space="preserve">。</w:t>
      </w:r>
      <w:r/>
    </w:p>
    <w:p>
      <w:pPr>
        <w:pStyle w:val="1181"/>
        <w:ind w:left="-418" w:firstLine="420"/>
        <w:keepLines w:val="0"/>
        <w:keepNext w:val="0"/>
        <w:pageBreakBefore w:val="0"/>
        <w:spacing w:before="0" w:line="360" w:lineRule="auto"/>
        <w:widowControl w:val="off"/>
        <w:rPr>
          <w:rFonts w:hint="eastAsia" w:ascii="宋体" w:hAnsi="宋体" w:cstheme="majorEastAsia"/>
          <w:color w:val="auto"/>
          <w:highlight w:val="none"/>
          <w:lang w:val="en-US" w:eastAsia="zh-CN"/>
        </w:rPr>
      </w:pPr>
      <w:r>
        <w:rPr>
          <w:rFonts w:hint="eastAsia" w:ascii="宋体" w:hAnsi="宋体" w:cstheme="majorEastAsia"/>
          <w:b/>
          <w:bCs/>
          <w:color w:val="auto"/>
          <w:highlight w:val="none"/>
          <w:lang w:val="en-US" w:eastAsia="zh-CN"/>
        </w:rPr>
        <w:t xml:space="preserve">12 保证金</w:t>
      </w:r>
      <w:r/>
    </w:p>
    <w:p>
      <w:pPr>
        <w:pStyle w:val="1181"/>
        <w:ind w:left="-418" w:firstLine="417"/>
        <w:keepLines w:val="0"/>
        <w:keepNext w:val="0"/>
        <w:pageBreakBefore w:val="0"/>
        <w:spacing w:before="0" w:line="360" w:lineRule="auto"/>
        <w:widowControl w:val="off"/>
        <w:rPr>
          <w:rFonts w:hint="eastAsia" w:ascii="宋体" w:hAnsi="宋体" w:cstheme="majorEastAsia"/>
          <w:color w:val="auto"/>
          <w:highlight w:val="none"/>
          <w:lang w:val="en-US" w:eastAsia="zh-CN"/>
        </w:rPr>
      </w:pPr>
      <w:r>
        <w:rPr>
          <w:rFonts w:hint="eastAsia" w:ascii="宋体" w:hAnsi="宋体" w:cstheme="majorEastAsia"/>
          <w:color w:val="auto"/>
          <w:highlight w:val="none"/>
          <w:lang w:val="en-US" w:eastAsia="zh-CN"/>
        </w:rPr>
        <w:t xml:space="preserve">根据江苏省和常州市的相关文件规定，</w:t>
      </w:r>
      <w:r>
        <w:rPr>
          <w:rFonts w:hint="eastAsia" w:ascii="宋体" w:hAnsi="宋体" w:cstheme="majorEastAsia"/>
          <w:b/>
          <w:bCs/>
          <w:color w:val="auto"/>
          <w:highlight w:val="none"/>
          <w:lang w:val="en-US" w:eastAsia="zh-CN"/>
        </w:rPr>
        <w:t xml:space="preserve">免收保证金</w:t>
      </w:r>
      <w:r>
        <w:rPr>
          <w:rFonts w:hint="eastAsia" w:ascii="宋体" w:hAnsi="宋体" w:cstheme="majorEastAsia"/>
          <w:color w:val="auto"/>
          <w:highlight w:val="none"/>
          <w:lang w:val="en-US" w:eastAsia="zh-CN"/>
        </w:rPr>
        <w:t xml:space="preserve">。</w:t>
      </w:r>
      <w:r/>
    </w:p>
    <w:p>
      <w:pPr>
        <w:pStyle w:val="1181"/>
        <w:ind w:left="-418" w:firstLine="420"/>
        <w:keepLines w:val="0"/>
        <w:keepNext w:val="0"/>
        <w:pageBreakBefore w:val="0"/>
        <w:spacing w:before="0" w:line="360" w:lineRule="auto"/>
        <w:widowControl w:val="off"/>
        <w:rPr>
          <w:rFonts w:hint="eastAsia" w:ascii="宋体" w:hAnsi="宋体" w:cstheme="majorEastAsia"/>
          <w:b/>
          <w:bCs/>
          <w:color w:val="auto"/>
          <w:highlight w:val="none"/>
          <w:lang w:val="en-US" w:eastAsia="zh-CN"/>
        </w:rPr>
      </w:pPr>
      <w:r>
        <w:rPr>
          <w:rFonts w:hint="eastAsia" w:ascii="宋体" w:hAnsi="宋体" w:cstheme="majorEastAsia"/>
          <w:b/>
          <w:bCs/>
          <w:color w:val="auto"/>
          <w:highlight w:val="none"/>
          <w:lang w:val="en-US" w:eastAsia="zh-CN"/>
        </w:rPr>
        <w:t xml:space="preserve">13 响应有效期</w:t>
      </w:r>
      <w:r/>
    </w:p>
    <w:p>
      <w:pPr>
        <w:pStyle w:val="1181"/>
        <w:ind w:left="-418" w:firstLine="417"/>
        <w:keepLines w:val="0"/>
        <w:keepNext w:val="0"/>
        <w:pageBreakBefore w:val="0"/>
        <w:spacing w:before="0" w:line="360" w:lineRule="auto"/>
        <w:widowControl w:val="off"/>
        <w:rPr>
          <w:rFonts w:hint="eastAsia" w:ascii="宋体" w:hAnsi="宋体" w:cstheme="majorEastAsia"/>
          <w:color w:val="auto"/>
          <w:highlight w:val="none"/>
          <w:lang w:val="en-US" w:eastAsia="zh-CN"/>
        </w:rPr>
      </w:pPr>
      <w:r>
        <w:rPr>
          <w:rFonts w:hint="eastAsia" w:ascii="宋体" w:hAnsi="宋体" w:cstheme="majorEastAsia"/>
          <w:color w:val="auto"/>
          <w:highlight w:val="none"/>
          <w:lang w:val="en-US" w:eastAsia="zh-CN"/>
        </w:rPr>
        <w:t xml:space="preserve">13.1响应文件应在本磋商文件《供应商须知资料表》中规定的响应有效期内保持有效，响应有效期少于磋商文件规定期限的，</w:t>
      </w:r>
      <w:r>
        <w:rPr>
          <w:rFonts w:hint="eastAsia" w:ascii="宋体" w:hAnsi="宋体" w:cstheme="majorEastAsia"/>
          <w:b/>
          <w:bCs/>
          <w:color w:val="auto"/>
          <w:highlight w:val="none"/>
          <w:lang w:val="en-US" w:eastAsia="zh-CN"/>
        </w:rPr>
        <w:t xml:space="preserve">其响应无效</w:t>
      </w:r>
      <w:r>
        <w:rPr>
          <w:rFonts w:hint="eastAsia" w:ascii="宋体" w:hAnsi="宋体" w:cstheme="majorEastAsia"/>
          <w:color w:val="auto"/>
          <w:highlight w:val="none"/>
          <w:lang w:val="en-US" w:eastAsia="zh-CN"/>
        </w:rPr>
        <w:t xml:space="preserve">。</w:t>
      </w:r>
      <w:r/>
    </w:p>
    <w:p>
      <w:pPr>
        <w:ind w:left="-418" w:right="105" w:firstLine="420"/>
        <w:keepLines w:val="0"/>
        <w:keepNext w:val="0"/>
        <w:pageBreakBefore w:val="0"/>
        <w:spacing w:line="360" w:lineRule="auto"/>
        <w:widowControl w:val="off"/>
        <w:rPr>
          <w:rFonts w:ascii="宋体" w:hAnsi="宋体" w:cstheme="majorEastAsia"/>
          <w:b/>
          <w:bCs/>
          <w:color w:val="auto"/>
          <w:highlight w:val="none"/>
        </w:rPr>
      </w:pPr>
      <w:r>
        <w:rPr>
          <w:rFonts w:hint="eastAsia" w:ascii="宋体" w:hAnsi="宋体" w:cstheme="majorEastAsia"/>
          <w:b/>
          <w:bCs/>
          <w:color w:val="auto"/>
          <w:highlight w:val="none"/>
        </w:rPr>
        <w:t xml:space="preserve">14 </w:t>
      </w:r>
      <w:r>
        <w:rPr>
          <w:rFonts w:hint="eastAsia" w:ascii="宋体" w:hAnsi="宋体" w:cstheme="majorEastAsia"/>
          <w:b/>
          <w:bCs/>
          <w:color w:val="auto"/>
          <w:highlight w:val="none"/>
          <w:lang w:eastAsia="zh-CN"/>
        </w:rPr>
        <w:t xml:space="preserve">响应</w:t>
      </w:r>
      <w:r>
        <w:rPr>
          <w:rFonts w:hint="eastAsia" w:ascii="宋体" w:hAnsi="宋体" w:cstheme="majorEastAsia"/>
          <w:b/>
          <w:bCs/>
          <w:color w:val="auto"/>
          <w:highlight w:val="none"/>
        </w:rPr>
        <w:t xml:space="preserve">文件的签署、加盖公章</w:t>
      </w:r>
      <w:r/>
    </w:p>
    <w:p>
      <w:pPr>
        <w:pStyle w:val="1181"/>
        <w:ind w:left="-418" w:firstLine="417"/>
        <w:keepLines w:val="0"/>
        <w:keepNext w:val="0"/>
        <w:pageBreakBefore w:val="0"/>
        <w:spacing w:before="0" w:line="360" w:lineRule="auto"/>
        <w:widowControl w:val="off"/>
        <w:rPr>
          <w:rFonts w:hint="eastAsia" w:ascii="宋体" w:hAnsi="宋体" w:cstheme="majorEastAsia"/>
          <w:color w:val="auto"/>
          <w:highlight w:val="none"/>
          <w:lang w:val="en-US" w:eastAsia="zh-CN"/>
        </w:rPr>
      </w:pPr>
      <w:r>
        <w:rPr>
          <w:rFonts w:hint="eastAsia" w:ascii="宋体" w:hAnsi="宋体" w:cstheme="majorEastAsia"/>
          <w:color w:val="auto"/>
          <w:highlight w:val="none"/>
          <w:lang w:val="en-US" w:eastAsia="zh-CN"/>
        </w:rPr>
        <w:t xml:space="preserve">14.1磋商文件要求签字的内容（如授权委托书等），供应商应按照要求，在规定的地方加盖单位公章以及供应商法定代表人或其委托代理人签字（盖章）；要求第三方出具的盖章件原件（如联合协议、分包意向协议、制造商授权书原件等），响应文件中应使用原件的</w:t>
      </w:r>
      <w:r>
        <w:rPr>
          <w:rFonts w:hint="eastAsia" w:cstheme="majorEastAsia"/>
          <w:color w:val="auto"/>
          <w:highlight w:val="none"/>
          <w:lang w:val="en-US" w:eastAsia="zh-CN"/>
        </w:rPr>
        <w:t xml:space="preserve">扫描件</w:t>
      </w:r>
      <w:r>
        <w:rPr>
          <w:rFonts w:hint="eastAsia" w:ascii="宋体" w:hAnsi="宋体" w:cstheme="majorEastAsia"/>
          <w:color w:val="auto"/>
          <w:highlight w:val="none"/>
          <w:lang w:val="en-US" w:eastAsia="zh-CN"/>
        </w:rPr>
        <w:t xml:space="preserve">。</w:t>
      </w:r>
      <w:r/>
    </w:p>
    <w:p>
      <w:pPr>
        <w:pStyle w:val="1181"/>
        <w:ind w:left="-418" w:firstLine="417"/>
        <w:keepLines w:val="0"/>
        <w:keepNext w:val="0"/>
        <w:pageBreakBefore w:val="0"/>
        <w:spacing w:before="0" w:line="360" w:lineRule="auto"/>
        <w:widowControl w:val="off"/>
        <w:rPr>
          <w:rFonts w:hint="eastAsia" w:ascii="宋体" w:hAnsi="宋体" w:cstheme="majorEastAsia"/>
          <w:color w:val="auto"/>
          <w:highlight w:val="none"/>
          <w:lang w:val="en-US" w:eastAsia="zh-CN"/>
        </w:rPr>
      </w:pPr>
      <w:r>
        <w:rPr>
          <w:rFonts w:hint="eastAsia" w:ascii="宋体" w:hAnsi="宋体" w:cstheme="majorEastAsia"/>
          <w:color w:val="auto"/>
          <w:highlight w:val="none"/>
          <w:lang w:val="en-US" w:eastAsia="zh-CN"/>
        </w:rPr>
        <w:t xml:space="preserve">14.2响应文件正本、副本必须全部是打印件。供应商应按照要求，在规定的地方加盖单位公章以及供应商法定代表人（或其委托代理人）签字（盖章）。</w:t>
      </w:r>
      <w:r/>
    </w:p>
    <w:p>
      <w:pPr>
        <w:pStyle w:val="1181"/>
        <w:ind w:left="-418" w:firstLine="417"/>
        <w:keepLines w:val="0"/>
        <w:keepNext w:val="0"/>
        <w:pageBreakBefore w:val="0"/>
        <w:spacing w:before="0" w:line="360" w:lineRule="auto"/>
        <w:widowControl w:val="off"/>
        <w:rPr>
          <w:rFonts w:hint="eastAsia" w:ascii="宋体" w:hAnsi="宋体" w:cstheme="majorEastAsia"/>
          <w:color w:val="auto"/>
          <w:highlight w:val="none"/>
          <w:lang w:val="en-US" w:eastAsia="zh-CN"/>
        </w:rPr>
      </w:pPr>
      <w:r>
        <w:rPr>
          <w:rFonts w:hint="eastAsia" w:ascii="宋体" w:hAnsi="宋体" w:cstheme="majorEastAsia"/>
          <w:color w:val="auto"/>
          <w:highlight w:val="none"/>
          <w:lang w:val="en-US" w:eastAsia="zh-CN"/>
        </w:rPr>
        <w:t xml:space="preserve">14.3响应文件应无涂改和行间插字，供应商造成的必须修改的错误，修改处须加盖供应商公章，并由供应商法定代表人或代理人签字或盖章，</w:t>
      </w:r>
      <w:r>
        <w:rPr>
          <w:rFonts w:hint="eastAsia" w:ascii="宋体" w:hAnsi="宋体" w:cstheme="majorEastAsia"/>
          <w:b/>
          <w:bCs/>
          <w:color w:val="auto"/>
          <w:highlight w:val="none"/>
          <w:lang w:val="en-US" w:eastAsia="zh-CN"/>
        </w:rPr>
        <w:t xml:space="preserve">否则修改无效</w:t>
      </w:r>
      <w:r>
        <w:rPr>
          <w:rFonts w:hint="eastAsia" w:ascii="宋体" w:hAnsi="宋体" w:cstheme="majorEastAsia"/>
          <w:color w:val="auto"/>
          <w:highlight w:val="none"/>
          <w:lang w:val="en-US" w:eastAsia="zh-CN"/>
        </w:rPr>
        <w:t xml:space="preserve">。</w:t>
      </w:r>
      <w:r/>
    </w:p>
    <w:p>
      <w:pPr>
        <w:pStyle w:val="1181"/>
        <w:ind w:left="-418" w:firstLine="417"/>
        <w:keepLines w:val="0"/>
        <w:keepNext w:val="0"/>
        <w:pageBreakBefore w:val="0"/>
        <w:spacing w:before="0" w:line="360" w:lineRule="auto"/>
        <w:widowControl w:val="off"/>
        <w:rPr>
          <w:rFonts w:hint="eastAsia" w:ascii="宋体" w:hAnsi="宋体" w:cstheme="majorEastAsia"/>
          <w:color w:val="auto"/>
          <w:highlight w:val="none"/>
          <w:lang w:val="en-US" w:eastAsia="zh-CN"/>
        </w:rPr>
      </w:pPr>
      <w:r>
        <w:rPr>
          <w:rFonts w:hint="eastAsia" w:ascii="宋体" w:hAnsi="宋体" w:cstheme="majorEastAsia"/>
          <w:color w:val="auto"/>
          <w:highlight w:val="none"/>
          <w:lang w:val="en-US" w:eastAsia="zh-CN"/>
        </w:rPr>
        <w:t xml:space="preserve">14.4本文件所表述的公章是指法定名称章，不包括合同专用章、业务专用章、部门专用章、财务专用章等印章。盖章是指加盖鲜章。</w:t>
      </w:r>
      <w:r/>
    </w:p>
    <w:p>
      <w:pPr>
        <w:pStyle w:val="1181"/>
        <w:ind w:left="0" w:firstLine="0"/>
        <w:jc w:val="center"/>
        <w:spacing w:before="0"/>
        <w:rPr>
          <w:rFonts w:cs="宋体"/>
          <w:b/>
          <w:bCs/>
          <w:color w:val="auto"/>
          <w:sz w:val="28"/>
          <w:szCs w:val="28"/>
          <w:highlight w:val="none"/>
        </w:rPr>
      </w:pPr>
      <w:r>
        <w:rPr>
          <w:rFonts w:cs="宋体"/>
          <w:b/>
          <w:bCs/>
          <w:color w:val="auto"/>
          <w:sz w:val="28"/>
          <w:szCs w:val="28"/>
          <w:highlight w:val="none"/>
        </w:rPr>
      </w:r>
      <w:r/>
    </w:p>
    <w:p>
      <w:pPr>
        <w:pStyle w:val="1181"/>
        <w:ind w:left="0" w:firstLine="0"/>
        <w:jc w:val="center"/>
        <w:spacing w:before="0"/>
        <w:rPr>
          <w:rFonts w:cs="宋体"/>
          <w:b/>
          <w:bCs/>
          <w:color w:val="auto"/>
          <w:sz w:val="28"/>
          <w:szCs w:val="28"/>
          <w:highlight w:val="none"/>
        </w:rPr>
      </w:pPr>
      <w:r>
        <w:rPr>
          <w:rFonts w:hint="eastAsia" w:cs="宋体"/>
          <w:b/>
          <w:bCs/>
          <w:color w:val="auto"/>
          <w:sz w:val="28"/>
          <w:szCs w:val="28"/>
          <w:highlight w:val="none"/>
        </w:rPr>
        <w:t xml:space="preserve">四、响应文件的递交</w:t>
      </w:r>
      <w:r/>
    </w:p>
    <w:p>
      <w:pPr>
        <w:pStyle w:val="1181"/>
        <w:ind w:left="0" w:firstLine="422"/>
        <w:spacing w:before="0"/>
        <w:rPr>
          <w:rFonts w:cs="宋体"/>
          <w:b/>
          <w:bCs/>
          <w:color w:val="auto"/>
          <w:szCs w:val="21"/>
          <w:highlight w:val="none"/>
        </w:rPr>
      </w:pPr>
      <w:r>
        <w:rPr>
          <w:rFonts w:hint="eastAsia" w:cs="宋体"/>
          <w:b/>
          <w:bCs/>
          <w:color w:val="auto"/>
          <w:szCs w:val="21"/>
          <w:highlight w:val="none"/>
        </w:rPr>
        <w:t xml:space="preserve">18、电子磋商响应文件的递交</w:t>
      </w:r>
      <w:r/>
    </w:p>
    <w:p>
      <w:pPr>
        <w:pStyle w:val="1181"/>
        <w:ind w:left="0" w:firstLine="420"/>
        <w:spacing w:before="0"/>
        <w:rPr>
          <w:rFonts w:cs="宋体"/>
          <w:color w:val="auto"/>
          <w:szCs w:val="21"/>
          <w:highlight w:val="none"/>
        </w:rPr>
      </w:pPr>
      <w:r>
        <w:rPr>
          <w:rFonts w:hint="eastAsia" w:cs="宋体"/>
          <w:color w:val="auto"/>
          <w:szCs w:val="21"/>
          <w:highlight w:val="none"/>
        </w:rPr>
        <w:t xml:space="preserve">18.1供应商应当按照《操作手册》规定，在提交响应文件截止时间前制作并上传电子响应文件。</w:t>
      </w:r>
      <w:r/>
    </w:p>
    <w:p>
      <w:pPr>
        <w:pStyle w:val="1181"/>
        <w:ind w:left="0" w:firstLine="422"/>
        <w:spacing w:before="0"/>
        <w:rPr>
          <w:rFonts w:cs="宋体"/>
          <w:b/>
          <w:bCs/>
          <w:color w:val="auto"/>
          <w:szCs w:val="21"/>
          <w:highlight w:val="none"/>
        </w:rPr>
      </w:pPr>
      <w:r>
        <w:rPr>
          <w:rFonts w:hint="eastAsia" w:cs="宋体"/>
          <w:b/>
          <w:bCs/>
          <w:color w:val="auto"/>
          <w:szCs w:val="21"/>
          <w:highlight w:val="none"/>
        </w:rPr>
        <w:t xml:space="preserve">19、提交响应文件截止时间</w:t>
      </w:r>
      <w:r/>
    </w:p>
    <w:p>
      <w:pPr>
        <w:pStyle w:val="1181"/>
        <w:ind w:left="0" w:firstLine="420"/>
        <w:spacing w:before="0"/>
        <w:rPr>
          <w:rFonts w:cs="宋体"/>
          <w:color w:val="auto"/>
          <w:szCs w:val="21"/>
          <w:highlight w:val="none"/>
        </w:rPr>
      </w:pPr>
      <w:r>
        <w:rPr>
          <w:rFonts w:hint="eastAsia" w:cs="宋体"/>
          <w:color w:val="auto"/>
          <w:szCs w:val="21"/>
          <w:highlight w:val="none"/>
        </w:rPr>
        <w:t xml:space="preserve">19.1供应商上传电子响应文件的时间不得迟于磋商公告中规定的提交响应文件截止时间。供应商应充分考虑到网络环境、网络带宽等风险因素，如因供应商自身原因造成的电子响应文件上传不成功的按照本磋商文件第二章第26.3.2条规定做无效响应处理。</w:t>
      </w:r>
      <w:r/>
    </w:p>
    <w:p>
      <w:pPr>
        <w:pStyle w:val="1181"/>
        <w:ind w:left="0" w:firstLine="420"/>
        <w:spacing w:before="0"/>
        <w:rPr>
          <w:rFonts w:cs="宋体"/>
          <w:color w:val="auto"/>
          <w:szCs w:val="21"/>
          <w:highlight w:val="none"/>
        </w:rPr>
      </w:pPr>
      <w:r>
        <w:rPr>
          <w:rFonts w:hint="eastAsia" w:cs="宋体"/>
          <w:color w:val="auto"/>
          <w:szCs w:val="21"/>
          <w:highlight w:val="none"/>
        </w:rPr>
        <w:t xml:space="preserve">19.2 代理机构可以按照规定，通过修改磋商文件酌情延长提交响应文件截止日期，在此情况下，供应商的所有权利和义务以及供应商受制的截止日期均应以延长后新的截止日期为准。</w:t>
      </w:r>
      <w:r/>
    </w:p>
    <w:p>
      <w:pPr>
        <w:pStyle w:val="1181"/>
        <w:ind w:left="0" w:firstLine="422"/>
        <w:spacing w:before="0"/>
        <w:rPr>
          <w:rFonts w:cs="宋体"/>
          <w:b/>
          <w:bCs/>
          <w:color w:val="auto"/>
          <w:szCs w:val="21"/>
          <w:highlight w:val="none"/>
        </w:rPr>
      </w:pPr>
      <w:r>
        <w:rPr>
          <w:rFonts w:hint="eastAsia" w:cs="宋体"/>
          <w:b/>
          <w:bCs/>
          <w:color w:val="auto"/>
          <w:szCs w:val="21"/>
          <w:highlight w:val="none"/>
        </w:rPr>
        <w:t xml:space="preserve">20、响应文件的拒收</w:t>
      </w:r>
      <w:r/>
    </w:p>
    <w:p>
      <w:pPr>
        <w:pStyle w:val="1181"/>
        <w:ind w:left="0" w:firstLine="420"/>
        <w:spacing w:before="0"/>
        <w:rPr>
          <w:rFonts w:cs="宋体"/>
          <w:color w:val="auto"/>
          <w:szCs w:val="21"/>
          <w:highlight w:val="none"/>
        </w:rPr>
      </w:pPr>
      <w:r>
        <w:rPr>
          <w:rFonts w:hint="eastAsia" w:cs="宋体"/>
          <w:color w:val="auto"/>
          <w:szCs w:val="21"/>
          <w:highlight w:val="none"/>
        </w:rPr>
        <w:t xml:space="preserve">20.1 代理机构拒绝接收在其规定的提交响应文件截止时间后上传的任何电子响应文件。</w:t>
      </w:r>
      <w:r/>
    </w:p>
    <w:p>
      <w:pPr>
        <w:pStyle w:val="1181"/>
        <w:ind w:left="0" w:firstLine="422"/>
        <w:spacing w:before="0"/>
        <w:rPr>
          <w:rFonts w:cs="宋体"/>
          <w:b/>
          <w:bCs/>
          <w:color w:val="auto"/>
          <w:szCs w:val="21"/>
          <w:highlight w:val="none"/>
        </w:rPr>
      </w:pPr>
      <w:r>
        <w:rPr>
          <w:rFonts w:hint="eastAsia" w:cs="宋体"/>
          <w:b/>
          <w:bCs/>
          <w:color w:val="auto"/>
          <w:szCs w:val="21"/>
          <w:highlight w:val="none"/>
        </w:rPr>
        <w:t xml:space="preserve">21、响应文件的撤回和修改</w:t>
      </w:r>
      <w:r/>
    </w:p>
    <w:p>
      <w:pPr>
        <w:pStyle w:val="1181"/>
        <w:ind w:left="0" w:firstLine="420"/>
        <w:spacing w:before="0"/>
        <w:rPr>
          <w:rFonts w:cs="宋体"/>
          <w:color w:val="auto"/>
          <w:szCs w:val="21"/>
          <w:highlight w:val="none"/>
        </w:rPr>
      </w:pPr>
      <w:r>
        <w:rPr>
          <w:rFonts w:hint="eastAsia" w:cs="宋体"/>
          <w:color w:val="auto"/>
          <w:szCs w:val="21"/>
          <w:highlight w:val="none"/>
        </w:rPr>
        <w:t xml:space="preserve">21.1响应文件的撤回</w:t>
      </w:r>
      <w:r/>
    </w:p>
    <w:p>
      <w:pPr>
        <w:pStyle w:val="1181"/>
        <w:ind w:left="0" w:firstLine="420"/>
        <w:spacing w:before="0"/>
        <w:rPr>
          <w:rFonts w:cs="宋体"/>
          <w:color w:val="auto"/>
          <w:szCs w:val="21"/>
          <w:highlight w:val="none"/>
        </w:rPr>
      </w:pPr>
      <w:r>
        <w:rPr>
          <w:rFonts w:hint="eastAsia" w:cs="宋体"/>
          <w:color w:val="auto"/>
          <w:szCs w:val="21"/>
          <w:highlight w:val="none"/>
        </w:rPr>
        <w:t xml:space="preserve">21.1.1 电子响应文件的撤回</w:t>
      </w:r>
      <w:r/>
    </w:p>
    <w:p>
      <w:pPr>
        <w:pStyle w:val="1181"/>
        <w:ind w:left="-420" w:firstLine="840"/>
        <w:spacing w:before="0"/>
        <w:rPr>
          <w:rFonts w:cs="宋体"/>
          <w:color w:val="auto"/>
          <w:szCs w:val="21"/>
          <w:highlight w:val="none"/>
        </w:rPr>
      </w:pPr>
      <w:r>
        <w:rPr>
          <w:rFonts w:hint="eastAsia" w:cs="宋体"/>
          <w:color w:val="auto"/>
          <w:szCs w:val="21"/>
          <w:highlight w:val="none"/>
        </w:rPr>
        <w:t xml:space="preserve">供应商可在提交响应文件截止时间前，撤回其电子响应文件，具体操作方法见《操作手册》。</w:t>
      </w:r>
      <w:r/>
    </w:p>
    <w:p>
      <w:pPr>
        <w:pStyle w:val="1181"/>
        <w:ind w:left="0" w:firstLine="420"/>
        <w:spacing w:before="0"/>
        <w:rPr>
          <w:rFonts w:cs="宋体"/>
          <w:color w:val="auto"/>
          <w:szCs w:val="21"/>
          <w:highlight w:val="none"/>
        </w:rPr>
      </w:pPr>
      <w:r>
        <w:rPr>
          <w:rFonts w:hint="eastAsia" w:cs="宋体"/>
          <w:color w:val="auto"/>
          <w:szCs w:val="21"/>
          <w:highlight w:val="none"/>
        </w:rPr>
        <w:t xml:space="preserve">21.1.2供应商撤回电子响应文件，则认为其不再参与本项目磋商活动。</w:t>
      </w:r>
      <w:r/>
    </w:p>
    <w:p>
      <w:pPr>
        <w:pStyle w:val="1181"/>
        <w:ind w:left="0" w:firstLine="420"/>
        <w:spacing w:before="0"/>
        <w:rPr>
          <w:rFonts w:cs="宋体"/>
          <w:color w:val="auto"/>
          <w:szCs w:val="21"/>
          <w:highlight w:val="none"/>
        </w:rPr>
      </w:pPr>
      <w:r>
        <w:rPr>
          <w:rFonts w:hint="eastAsia" w:cs="宋体"/>
          <w:color w:val="auto"/>
          <w:szCs w:val="21"/>
          <w:highlight w:val="none"/>
        </w:rPr>
        <w:t xml:space="preserve">21.2响应文件的修改</w:t>
      </w:r>
      <w:r/>
    </w:p>
    <w:p>
      <w:pPr>
        <w:pStyle w:val="1181"/>
        <w:ind w:left="0" w:firstLine="420"/>
        <w:spacing w:before="0"/>
        <w:rPr>
          <w:rFonts w:cs="宋体"/>
          <w:color w:val="auto"/>
          <w:szCs w:val="21"/>
          <w:highlight w:val="none"/>
        </w:rPr>
      </w:pPr>
      <w:r>
        <w:rPr>
          <w:rFonts w:hint="eastAsia" w:cs="宋体"/>
          <w:color w:val="auto"/>
          <w:szCs w:val="21"/>
          <w:highlight w:val="none"/>
        </w:rPr>
        <w:t xml:space="preserve">供应商可在提交响应文件截止时间前，对其电子响应文件进行修改，具体操作方法见《操作手册》。</w:t>
      </w:r>
      <w:r/>
    </w:p>
    <w:p>
      <w:pPr>
        <w:pStyle w:val="1181"/>
        <w:ind w:left="0" w:firstLine="420"/>
        <w:spacing w:before="0"/>
        <w:rPr>
          <w:rFonts w:cs="宋体"/>
          <w:color w:val="auto"/>
          <w:szCs w:val="21"/>
          <w:highlight w:val="none"/>
        </w:rPr>
      </w:pPr>
      <w:r>
        <w:rPr>
          <w:rFonts w:hint="eastAsia" w:cs="宋体"/>
          <w:color w:val="auto"/>
          <w:szCs w:val="21"/>
          <w:highlight w:val="none"/>
        </w:rPr>
        <w:t xml:space="preserve">21.3 在提交响应文件截止时间之后，供应商不得对其电子响应文件作任何修改。</w:t>
      </w:r>
      <w:r/>
    </w:p>
    <w:p>
      <w:pPr>
        <w:pStyle w:val="1181"/>
        <w:ind w:left="0" w:firstLine="420"/>
        <w:spacing w:before="0"/>
        <w:rPr>
          <w:rFonts w:cs="宋体"/>
          <w:color w:val="auto"/>
          <w:szCs w:val="21"/>
          <w:highlight w:val="none"/>
        </w:rPr>
      </w:pPr>
      <w:r>
        <w:rPr>
          <w:rFonts w:hint="eastAsia" w:cs="宋体"/>
          <w:color w:val="auto"/>
          <w:szCs w:val="21"/>
          <w:highlight w:val="none"/>
        </w:rPr>
        <w:t xml:space="preserve">21.4 在提交响应文件截止时间至磋商文件中规定的磋商有效期满之间的这段时间内，供应商不得撤回其响应文件。</w:t>
      </w:r>
      <w:r/>
    </w:p>
    <w:p>
      <w:pPr>
        <w:pStyle w:val="1181"/>
        <w:ind w:left="0" w:firstLine="0"/>
        <w:jc w:val="center"/>
        <w:spacing w:before="0"/>
        <w:rPr>
          <w:rFonts w:cs="宋体"/>
          <w:b/>
          <w:bCs/>
          <w:color w:val="auto"/>
          <w:sz w:val="28"/>
          <w:szCs w:val="28"/>
          <w:highlight w:val="none"/>
        </w:rPr>
      </w:pPr>
      <w:r>
        <w:rPr>
          <w:rFonts w:cs="宋体"/>
          <w:b/>
          <w:bCs/>
          <w:color w:val="auto"/>
          <w:sz w:val="28"/>
          <w:szCs w:val="28"/>
          <w:highlight w:val="none"/>
        </w:rPr>
      </w:r>
      <w:r/>
    </w:p>
    <w:p>
      <w:pPr>
        <w:pStyle w:val="1181"/>
        <w:ind w:left="0" w:firstLine="0"/>
        <w:jc w:val="center"/>
        <w:spacing w:before="0"/>
        <w:rPr>
          <w:rFonts w:cs="宋体"/>
          <w:b/>
          <w:bCs/>
          <w:color w:val="auto"/>
          <w:sz w:val="28"/>
          <w:szCs w:val="28"/>
          <w:highlight w:val="none"/>
        </w:rPr>
      </w:pPr>
      <w:r>
        <w:rPr>
          <w:rFonts w:hint="eastAsia" w:cs="宋体"/>
          <w:b/>
          <w:bCs/>
          <w:color w:val="auto"/>
          <w:sz w:val="28"/>
          <w:szCs w:val="28"/>
          <w:highlight w:val="none"/>
        </w:rPr>
        <w:t xml:space="preserve">五、响应文件的解密与评审</w:t>
      </w:r>
      <w:r/>
    </w:p>
    <w:p>
      <w:pPr>
        <w:pStyle w:val="1181"/>
        <w:ind w:left="0" w:firstLine="422"/>
        <w:spacing w:before="0"/>
        <w:rPr>
          <w:rFonts w:cs="宋体"/>
          <w:b/>
          <w:bCs/>
          <w:color w:val="auto"/>
          <w:szCs w:val="21"/>
          <w:highlight w:val="none"/>
        </w:rPr>
      </w:pPr>
      <w:r>
        <w:rPr>
          <w:rFonts w:hint="eastAsia" w:cs="宋体"/>
          <w:b/>
          <w:bCs/>
          <w:color w:val="auto"/>
          <w:szCs w:val="21"/>
          <w:highlight w:val="none"/>
        </w:rPr>
        <w:t xml:space="preserve">22、响应文件解密</w:t>
      </w:r>
      <w:r/>
    </w:p>
    <w:p>
      <w:pPr>
        <w:pStyle w:val="1181"/>
        <w:ind w:left="0" w:firstLine="420"/>
        <w:spacing w:before="0"/>
        <w:rPr>
          <w:rFonts w:cs="宋体"/>
          <w:color w:val="auto"/>
          <w:szCs w:val="21"/>
          <w:highlight w:val="none"/>
        </w:rPr>
      </w:pPr>
      <w:r>
        <w:rPr>
          <w:rFonts w:hint="eastAsia" w:cs="宋体"/>
          <w:color w:val="auto"/>
          <w:szCs w:val="21"/>
          <w:highlight w:val="none"/>
        </w:rPr>
        <w:t xml:space="preserve">22.1供应商应当按照《操作手册》规定，在苏采云系统规定的时间内对磋商响应文件进行解密。</w:t>
      </w:r>
      <w:r/>
    </w:p>
    <w:p>
      <w:pPr>
        <w:pStyle w:val="1181"/>
        <w:ind w:left="0" w:firstLine="422"/>
        <w:spacing w:before="0"/>
        <w:rPr>
          <w:rFonts w:cs="宋体"/>
          <w:b/>
          <w:bCs/>
          <w:color w:val="auto"/>
          <w:szCs w:val="21"/>
          <w:highlight w:val="none"/>
        </w:rPr>
      </w:pPr>
      <w:r>
        <w:rPr>
          <w:rFonts w:hint="eastAsia" w:cs="宋体"/>
          <w:b/>
          <w:bCs/>
          <w:color w:val="auto"/>
          <w:szCs w:val="21"/>
          <w:highlight w:val="none"/>
        </w:rPr>
        <w:t xml:space="preserve">23、磋商小组</w:t>
      </w:r>
      <w:r/>
    </w:p>
    <w:p>
      <w:pPr>
        <w:pStyle w:val="1181"/>
        <w:ind w:left="0" w:firstLine="420"/>
        <w:spacing w:before="0"/>
        <w:rPr>
          <w:rFonts w:cs="宋体"/>
          <w:color w:val="auto"/>
          <w:szCs w:val="21"/>
          <w:highlight w:val="none"/>
        </w:rPr>
      </w:pPr>
      <w:r>
        <w:rPr>
          <w:rFonts w:hint="eastAsia" w:cs="宋体"/>
          <w:color w:val="auto"/>
          <w:szCs w:val="21"/>
          <w:highlight w:val="none"/>
        </w:rPr>
        <w:t xml:space="preserve">23.1代理机构将组织磋商小组对响应文件进行评审。磋商小组由采购人代表和有关技术、经济等方面的专家组成，且人员构成符合政府采购有关规定。</w:t>
      </w:r>
      <w:r/>
    </w:p>
    <w:p>
      <w:pPr>
        <w:pStyle w:val="1181"/>
        <w:ind w:left="0" w:firstLine="420"/>
        <w:spacing w:before="0"/>
        <w:rPr>
          <w:rFonts w:cs="宋体"/>
          <w:color w:val="auto"/>
          <w:szCs w:val="21"/>
          <w:highlight w:val="none"/>
        </w:rPr>
      </w:pPr>
      <w:r>
        <w:rPr>
          <w:rFonts w:hint="eastAsia" w:cs="宋体"/>
          <w:color w:val="auto"/>
          <w:szCs w:val="21"/>
          <w:highlight w:val="none"/>
        </w:rPr>
        <w:t xml:space="preserve">23.2磋商小组独立工作，负责评审所有响应文件并确定成交侯选人。</w:t>
      </w:r>
      <w:r/>
    </w:p>
    <w:p>
      <w:pPr>
        <w:pStyle w:val="1181"/>
        <w:ind w:left="0" w:firstLine="422"/>
        <w:spacing w:before="0"/>
        <w:rPr>
          <w:rFonts w:cs="宋体"/>
          <w:b/>
          <w:bCs/>
          <w:color w:val="auto"/>
          <w:szCs w:val="21"/>
          <w:highlight w:val="none"/>
        </w:rPr>
      </w:pPr>
      <w:r>
        <w:rPr>
          <w:rFonts w:hint="eastAsia" w:cs="宋体"/>
          <w:b/>
          <w:bCs/>
          <w:color w:val="auto"/>
          <w:szCs w:val="21"/>
          <w:highlight w:val="none"/>
        </w:rPr>
        <w:t xml:space="preserve">24、评审过程的保密与公正</w:t>
      </w:r>
      <w:r/>
    </w:p>
    <w:p>
      <w:pPr>
        <w:pStyle w:val="1181"/>
        <w:ind w:left="0" w:firstLine="420"/>
        <w:spacing w:before="0"/>
        <w:rPr>
          <w:rFonts w:cs="宋体"/>
          <w:color w:val="auto"/>
          <w:szCs w:val="21"/>
          <w:highlight w:val="none"/>
        </w:rPr>
      </w:pPr>
      <w:r>
        <w:rPr>
          <w:rFonts w:hint="eastAsia" w:cs="宋体"/>
          <w:color w:val="auto"/>
          <w:szCs w:val="21"/>
          <w:highlight w:val="none"/>
        </w:rPr>
        <w:t xml:space="preserve">24.1磋商小组、采购人和代理机构工作人员、相关监督人员等与评审工作有关的人员，对评审情况以及在评审过程中获悉的国家秘密、商业秘密负有保密责任。</w:t>
      </w:r>
      <w:r/>
    </w:p>
    <w:p>
      <w:pPr>
        <w:pStyle w:val="1181"/>
        <w:ind w:left="-420" w:firstLine="840"/>
        <w:spacing w:before="0"/>
        <w:rPr>
          <w:rFonts w:cs="宋体"/>
          <w:color w:val="auto"/>
          <w:szCs w:val="21"/>
          <w:highlight w:val="none"/>
        </w:rPr>
      </w:pPr>
      <w:r>
        <w:rPr>
          <w:rFonts w:hint="eastAsia" w:cs="宋体"/>
          <w:color w:val="auto"/>
          <w:szCs w:val="21"/>
          <w:highlight w:val="none"/>
        </w:rPr>
        <w:t xml:space="preserve">24.2在评审过程中，供应商不得以任何行为影响磋商评审过程，否则其响应文件将被作为无效响应文件。</w:t>
      </w:r>
      <w:r/>
    </w:p>
    <w:p>
      <w:pPr>
        <w:pStyle w:val="1181"/>
        <w:ind w:left="0" w:firstLine="420"/>
        <w:spacing w:before="0"/>
        <w:rPr>
          <w:rFonts w:cs="宋体"/>
          <w:color w:val="auto"/>
          <w:szCs w:val="21"/>
          <w:highlight w:val="none"/>
        </w:rPr>
      </w:pPr>
      <w:r>
        <w:rPr>
          <w:rFonts w:hint="eastAsia" w:cs="宋体"/>
          <w:color w:val="auto"/>
          <w:szCs w:val="21"/>
          <w:highlight w:val="none"/>
        </w:rPr>
        <w:t xml:space="preserve">24.3在项目评审期间，代理机构将设专门人员与供应商联系。</w:t>
      </w:r>
      <w:r/>
    </w:p>
    <w:p>
      <w:pPr>
        <w:pStyle w:val="1181"/>
        <w:ind w:left="0" w:firstLine="420"/>
        <w:spacing w:before="0"/>
        <w:rPr>
          <w:rFonts w:cs="宋体"/>
          <w:color w:val="auto"/>
          <w:szCs w:val="21"/>
          <w:highlight w:val="none"/>
        </w:rPr>
      </w:pPr>
      <w:r>
        <w:rPr>
          <w:rFonts w:hint="eastAsia" w:cs="宋体"/>
          <w:color w:val="auto"/>
          <w:szCs w:val="21"/>
          <w:highlight w:val="none"/>
        </w:rPr>
        <w:t xml:space="preserve">24.4 代理机构和磋商小组不向未成交的供应商解释未成交原因，也不公布评审过程中的相关细节。</w:t>
      </w:r>
      <w:r/>
    </w:p>
    <w:p>
      <w:pPr>
        <w:pStyle w:val="1181"/>
        <w:ind w:left="0" w:firstLine="422"/>
        <w:spacing w:before="0"/>
        <w:rPr>
          <w:rFonts w:cs="宋体"/>
          <w:b/>
          <w:bCs/>
          <w:color w:val="auto"/>
          <w:szCs w:val="21"/>
          <w:highlight w:val="none"/>
        </w:rPr>
      </w:pPr>
      <w:r>
        <w:rPr>
          <w:rFonts w:hint="eastAsia" w:cs="宋体"/>
          <w:b/>
          <w:bCs/>
          <w:color w:val="auto"/>
          <w:szCs w:val="21"/>
          <w:highlight w:val="none"/>
        </w:rPr>
        <w:t xml:space="preserve">25、评审过程中的的澄清</w:t>
      </w:r>
      <w:r/>
    </w:p>
    <w:p>
      <w:pPr>
        <w:pStyle w:val="1181"/>
        <w:ind w:left="0" w:firstLine="420"/>
        <w:spacing w:before="0"/>
        <w:rPr>
          <w:rFonts w:cs="宋体"/>
          <w:color w:val="auto"/>
          <w:szCs w:val="21"/>
          <w:highlight w:val="none"/>
        </w:rPr>
      </w:pPr>
      <w:r>
        <w:rPr>
          <w:rFonts w:hint="eastAsia" w:cs="宋体"/>
          <w:color w:val="auto"/>
          <w:szCs w:val="21"/>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p>
    <w:p>
      <w:pPr>
        <w:pStyle w:val="1181"/>
        <w:ind w:left="0" w:firstLine="420"/>
        <w:spacing w:before="0"/>
        <w:rPr>
          <w:rFonts w:cs="宋体"/>
          <w:color w:val="auto"/>
          <w:szCs w:val="21"/>
          <w:highlight w:val="none"/>
        </w:rPr>
      </w:pPr>
      <w:r>
        <w:rPr>
          <w:rFonts w:hint="eastAsia" w:cs="宋体"/>
          <w:color w:val="auto"/>
          <w:szCs w:val="21"/>
          <w:highlight w:val="none"/>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pStyle w:val="1181"/>
        <w:ind w:left="0" w:firstLine="420"/>
        <w:spacing w:before="0"/>
        <w:rPr>
          <w:rFonts w:cs="宋体"/>
          <w:color w:val="auto"/>
          <w:szCs w:val="21"/>
          <w:highlight w:val="none"/>
        </w:rPr>
      </w:pPr>
      <w:r>
        <w:rPr>
          <w:rFonts w:hint="eastAsia" w:cs="宋体"/>
          <w:color w:val="auto"/>
          <w:szCs w:val="21"/>
          <w:highlight w:val="none"/>
        </w:rPr>
        <w:t xml:space="preserve">25.3 接到磋商小组澄清、说明和更正要求的供应商如未按规定做出澄清、说明和更正，其风险由供应商自行承担。</w:t>
      </w:r>
      <w:r/>
    </w:p>
    <w:p>
      <w:pPr>
        <w:pStyle w:val="1181"/>
        <w:ind w:left="0" w:firstLine="422"/>
        <w:spacing w:before="0"/>
        <w:rPr>
          <w:rFonts w:cs="宋体"/>
          <w:b/>
          <w:bCs/>
          <w:color w:val="auto"/>
          <w:szCs w:val="21"/>
          <w:highlight w:val="none"/>
        </w:rPr>
      </w:pPr>
      <w:r>
        <w:rPr>
          <w:rFonts w:hint="eastAsia" w:cs="宋体"/>
          <w:b/>
          <w:bCs/>
          <w:color w:val="auto"/>
          <w:szCs w:val="21"/>
          <w:highlight w:val="none"/>
        </w:rPr>
        <w:t xml:space="preserve">26、对响应文件的审查</w:t>
      </w:r>
      <w:r/>
    </w:p>
    <w:p>
      <w:pPr>
        <w:pStyle w:val="1181"/>
        <w:ind w:left="0" w:firstLine="420"/>
        <w:spacing w:before="0"/>
        <w:rPr>
          <w:rFonts w:cs="宋体"/>
          <w:color w:val="auto"/>
          <w:szCs w:val="21"/>
          <w:highlight w:val="none"/>
        </w:rPr>
      </w:pPr>
      <w:r>
        <w:rPr>
          <w:rFonts w:hint="eastAsia" w:cs="宋体"/>
          <w:color w:val="auto"/>
          <w:szCs w:val="21"/>
          <w:highlight w:val="none"/>
        </w:rPr>
        <w:t xml:space="preserve">26.1响应文件审查分为资格审查和符合性审查。</w:t>
      </w:r>
      <w:r/>
    </w:p>
    <w:p>
      <w:pPr>
        <w:pStyle w:val="1181"/>
        <w:ind w:left="0" w:firstLine="420"/>
        <w:spacing w:before="0"/>
        <w:rPr>
          <w:rFonts w:cs="宋体"/>
          <w:color w:val="auto"/>
          <w:szCs w:val="21"/>
          <w:highlight w:val="none"/>
        </w:rPr>
      </w:pPr>
      <w:r>
        <w:rPr>
          <w:rFonts w:hint="eastAsia" w:cs="宋体"/>
          <w:color w:val="auto"/>
          <w:szCs w:val="21"/>
          <w:highlight w:val="none"/>
        </w:rPr>
        <w:t xml:space="preserve">26.1.1 资格审查：由磋商小组依据法律法规和磋商文件的规定，对响应文件中的资格证明文件进行审查，以确定供应商是否具备参加磋商的资格。磋商小组在进行资格审查的同时，将在“信用中国”网站（www.creditchina.gov.cn）查询供应商的信用记录，以确定供应商是否具备磋商资格,查询结果留存并归档。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1181"/>
        <w:ind w:left="0" w:firstLine="420"/>
        <w:spacing w:before="0"/>
        <w:rPr>
          <w:rFonts w:cs="宋体"/>
          <w:color w:val="auto"/>
          <w:szCs w:val="21"/>
          <w:highlight w:val="none"/>
        </w:rPr>
      </w:pPr>
      <w:r>
        <w:rPr>
          <w:rFonts w:hint="eastAsia" w:cs="宋体"/>
          <w:color w:val="auto"/>
          <w:szCs w:val="21"/>
          <w:highlight w:val="none"/>
        </w:rPr>
        <w:t xml:space="preserve">26.1.2 符合性审查：依据磋商文件的规定，由磋商小组从响应文件的有效性、完整性和对磋商文件的响应程度进行审查，以确定是否对磋商文件的实质性要求作出响应。</w:t>
      </w:r>
      <w:r/>
    </w:p>
    <w:p>
      <w:pPr>
        <w:pStyle w:val="1181"/>
        <w:ind w:left="0" w:firstLine="420"/>
        <w:spacing w:before="0"/>
        <w:rPr>
          <w:rFonts w:cs="宋体"/>
          <w:color w:val="auto"/>
          <w:szCs w:val="21"/>
          <w:highlight w:val="none"/>
        </w:rPr>
      </w:pPr>
      <w:r>
        <w:rPr>
          <w:rFonts w:hint="eastAsia" w:cs="宋体"/>
          <w:color w:val="auto"/>
          <w:szCs w:val="21"/>
          <w:highlight w:val="none"/>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pStyle w:val="1181"/>
        <w:ind w:left="0" w:firstLine="420"/>
        <w:spacing w:before="0"/>
        <w:rPr>
          <w:rFonts w:cs="宋体"/>
          <w:color w:val="auto"/>
          <w:szCs w:val="21"/>
          <w:highlight w:val="none"/>
        </w:rPr>
      </w:pPr>
      <w:r>
        <w:rPr>
          <w:rFonts w:hint="eastAsia" w:cs="宋体"/>
          <w:color w:val="auto"/>
          <w:szCs w:val="21"/>
          <w:highlight w:val="none"/>
        </w:rPr>
        <w:t xml:space="preserve">26.2在详细评审之前，磋商小组将首先审查每份响应文件是否实质性响应了磋商文件的要求。实质性响应的响应文件应该是与磋商文件要求的条款、条件和规格相符，没有重大偏离或保留。所谓重大偏离或保留是指与磋商文件规定的实质性要求存在负偏离，或者在实质上与磋商文件不一致，而且限制了合同中买方和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pStyle w:val="1181"/>
        <w:ind w:left="0" w:firstLine="422"/>
        <w:spacing w:before="0"/>
        <w:rPr>
          <w:rFonts w:cs="宋体"/>
          <w:b/>
          <w:bCs/>
          <w:color w:val="auto"/>
          <w:szCs w:val="21"/>
          <w:highlight w:val="none"/>
        </w:rPr>
      </w:pPr>
      <w:r>
        <w:rPr>
          <w:rFonts w:hint="eastAsia" w:cs="宋体"/>
          <w:b/>
          <w:bCs/>
          <w:color w:val="auto"/>
          <w:szCs w:val="21"/>
          <w:highlight w:val="none"/>
        </w:rPr>
        <w:t xml:space="preserve">26.3未实质性响应磋商文件的情形</w:t>
      </w:r>
      <w:r/>
    </w:p>
    <w:p>
      <w:pPr>
        <w:pStyle w:val="1181"/>
        <w:ind w:left="0" w:firstLine="420"/>
        <w:spacing w:before="0"/>
        <w:rPr>
          <w:rFonts w:cs="宋体"/>
          <w:color w:val="auto"/>
          <w:szCs w:val="21"/>
          <w:highlight w:val="none"/>
        </w:rPr>
      </w:pPr>
      <w:r>
        <w:rPr>
          <w:rFonts w:hint="eastAsia" w:cs="宋体"/>
          <w:color w:val="auto"/>
          <w:szCs w:val="21"/>
          <w:highlight w:val="none"/>
        </w:rPr>
        <w:t xml:space="preserve">26.3.1供应商在苏采云系统规定的时间内未成功解密电子响应文件的。</w:t>
      </w:r>
      <w:r/>
    </w:p>
    <w:p>
      <w:pPr>
        <w:pStyle w:val="1181"/>
        <w:ind w:left="0" w:firstLine="420"/>
        <w:spacing w:before="0"/>
        <w:rPr>
          <w:rFonts w:cs="宋体"/>
          <w:color w:val="auto"/>
          <w:szCs w:val="21"/>
          <w:highlight w:val="none"/>
        </w:rPr>
      </w:pPr>
      <w:r>
        <w:rPr>
          <w:rFonts w:hint="eastAsia" w:cs="宋体"/>
          <w:color w:val="auto"/>
          <w:szCs w:val="21"/>
          <w:highlight w:val="none"/>
        </w:rPr>
        <w:t xml:space="preserve">26.3.2供应商未按照磋商文件要求上传电子响应文件的。</w:t>
      </w:r>
      <w:r/>
    </w:p>
    <w:p>
      <w:pPr>
        <w:pStyle w:val="1181"/>
        <w:ind w:left="0" w:firstLine="420"/>
        <w:spacing w:before="0"/>
        <w:rPr>
          <w:rFonts w:cs="宋体"/>
          <w:color w:val="auto"/>
          <w:szCs w:val="21"/>
          <w:highlight w:val="none"/>
        </w:rPr>
      </w:pPr>
      <w:r>
        <w:rPr>
          <w:rFonts w:hint="eastAsia" w:cs="宋体"/>
          <w:color w:val="auto"/>
          <w:szCs w:val="21"/>
          <w:highlight w:val="none"/>
        </w:rPr>
        <w:t xml:space="preserve">26.3.3同一供应商提交两个（含两个）以上不同的响应文件或者最后报价的。</w:t>
      </w:r>
      <w:r/>
    </w:p>
    <w:p>
      <w:pPr>
        <w:pStyle w:val="1181"/>
        <w:ind w:left="0" w:firstLine="420"/>
        <w:spacing w:before="0"/>
        <w:rPr>
          <w:rFonts w:cs="宋体"/>
          <w:color w:val="auto"/>
          <w:szCs w:val="21"/>
          <w:highlight w:val="none"/>
        </w:rPr>
      </w:pPr>
      <w:r>
        <w:rPr>
          <w:rFonts w:hint="eastAsia" w:cs="宋体"/>
          <w:color w:val="auto"/>
          <w:szCs w:val="21"/>
          <w:highlight w:val="none"/>
        </w:rPr>
        <w:t xml:space="preserve">26.3.4供应商不具备磋商文件中规定资格要求的。</w:t>
      </w:r>
      <w:r/>
    </w:p>
    <w:p>
      <w:pPr>
        <w:pStyle w:val="1181"/>
        <w:ind w:left="0" w:firstLine="420"/>
        <w:spacing w:before="0"/>
        <w:rPr>
          <w:rFonts w:cs="宋体"/>
          <w:color w:val="auto"/>
          <w:szCs w:val="21"/>
          <w:highlight w:val="none"/>
        </w:rPr>
      </w:pPr>
      <w:r>
        <w:rPr>
          <w:rFonts w:hint="eastAsia" w:cs="宋体"/>
          <w:color w:val="auto"/>
          <w:szCs w:val="21"/>
          <w:highlight w:val="none"/>
        </w:rPr>
        <w:t xml:space="preserve">26.3.5供应商的最后报价超过了采购预算。</w:t>
      </w:r>
      <w:r/>
    </w:p>
    <w:p>
      <w:pPr>
        <w:pStyle w:val="1181"/>
        <w:ind w:left="0" w:firstLine="420"/>
        <w:spacing w:before="0"/>
        <w:rPr>
          <w:rFonts w:cs="宋体"/>
          <w:color w:val="auto"/>
          <w:szCs w:val="21"/>
          <w:highlight w:val="none"/>
        </w:rPr>
      </w:pPr>
      <w:r>
        <w:rPr>
          <w:rFonts w:hint="eastAsia" w:cs="宋体"/>
          <w:color w:val="auto"/>
          <w:szCs w:val="21"/>
          <w:highlight w:val="none"/>
        </w:rPr>
        <w:t xml:space="preserve">26.3.6不符合磋商文件中规定的实质性要求和条件的</w:t>
      </w:r>
      <w:r/>
    </w:p>
    <w:p>
      <w:pPr>
        <w:pStyle w:val="1181"/>
        <w:ind w:left="0" w:firstLine="420"/>
        <w:spacing w:before="0"/>
        <w:rPr>
          <w:rFonts w:cs="宋体"/>
          <w:color w:val="auto"/>
          <w:szCs w:val="21"/>
          <w:highlight w:val="none"/>
        </w:rPr>
      </w:pPr>
      <w:r>
        <w:rPr>
          <w:rFonts w:hint="eastAsia" w:cs="宋体"/>
          <w:color w:val="auto"/>
          <w:szCs w:val="21"/>
          <w:highlight w:val="none"/>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1181"/>
        <w:ind w:left="0" w:firstLine="420"/>
        <w:spacing w:before="0"/>
        <w:rPr>
          <w:rFonts w:cs="宋体"/>
          <w:color w:val="auto"/>
          <w:szCs w:val="21"/>
          <w:highlight w:val="none"/>
        </w:rPr>
      </w:pPr>
      <w:r>
        <w:rPr>
          <w:rFonts w:hint="eastAsia" w:cs="宋体"/>
          <w:color w:val="auto"/>
          <w:szCs w:val="21"/>
          <w:highlight w:val="none"/>
        </w:rPr>
        <w:t xml:space="preserve">26.3.8  响应文件含有采购人不能接受的附加条件的。</w:t>
      </w:r>
      <w:r/>
    </w:p>
    <w:p>
      <w:pPr>
        <w:pStyle w:val="1181"/>
        <w:ind w:left="0" w:firstLine="420"/>
        <w:spacing w:before="0"/>
        <w:rPr>
          <w:rFonts w:cs="宋体"/>
          <w:color w:val="auto"/>
          <w:szCs w:val="21"/>
          <w:highlight w:val="none"/>
        </w:rPr>
      </w:pPr>
      <w:r>
        <w:rPr>
          <w:rFonts w:hint="eastAsia" w:cs="宋体"/>
          <w:color w:val="auto"/>
          <w:szCs w:val="21"/>
          <w:highlight w:val="none"/>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pStyle w:val="1181"/>
        <w:ind w:left="0" w:firstLine="420"/>
        <w:spacing w:before="0"/>
        <w:rPr>
          <w:rFonts w:cs="宋体"/>
          <w:color w:val="auto"/>
          <w:szCs w:val="21"/>
          <w:highlight w:val="none"/>
        </w:rPr>
      </w:pPr>
      <w:r>
        <w:rPr>
          <w:rFonts w:hint="eastAsia" w:cs="宋体"/>
          <w:color w:val="auto"/>
          <w:szCs w:val="21"/>
          <w:highlight w:val="none"/>
        </w:rPr>
        <w:t xml:space="preserve">26.3.10响应文件未按照磋商文件要求加盖CA电子公章的。</w:t>
      </w:r>
      <w:r/>
    </w:p>
    <w:p>
      <w:pPr>
        <w:pStyle w:val="1181"/>
        <w:ind w:left="0" w:firstLine="420"/>
        <w:spacing w:before="0"/>
        <w:rPr>
          <w:rFonts w:cs="宋体"/>
          <w:color w:val="auto"/>
          <w:szCs w:val="21"/>
          <w:highlight w:val="none"/>
        </w:rPr>
      </w:pPr>
      <w:r>
        <w:rPr>
          <w:rFonts w:hint="eastAsia" w:cs="宋体"/>
          <w:color w:val="auto"/>
          <w:szCs w:val="21"/>
          <w:highlight w:val="none"/>
        </w:rPr>
        <w:t xml:space="preserve">26.4未实质性响应磋商文件的响应文件按无效响应处理。</w:t>
      </w:r>
      <w:r/>
    </w:p>
    <w:p>
      <w:pPr>
        <w:pStyle w:val="1181"/>
        <w:ind w:left="0" w:firstLine="420"/>
        <w:spacing w:before="0"/>
        <w:rPr>
          <w:rFonts w:cs="宋体"/>
          <w:color w:val="auto"/>
          <w:szCs w:val="21"/>
          <w:highlight w:val="none"/>
        </w:rPr>
      </w:pPr>
      <w:r>
        <w:rPr>
          <w:rFonts w:hint="eastAsia" w:cs="宋体"/>
          <w:color w:val="auto"/>
          <w:szCs w:val="21"/>
          <w:highlight w:val="none"/>
        </w:rPr>
        <w:t xml:space="preserve">26.5如果响应文件实质上没有响应磋商文件的要求，磋商小组将予以拒绝，供应商不得通过修改或撤销不合要求的偏离或保留而使其成为实质性响应的文件。</w:t>
      </w:r>
      <w:r/>
    </w:p>
    <w:p>
      <w:pPr>
        <w:pStyle w:val="1181"/>
        <w:ind w:left="0" w:firstLine="420"/>
        <w:spacing w:before="0"/>
        <w:rPr>
          <w:rFonts w:cs="宋体"/>
          <w:color w:val="auto"/>
          <w:szCs w:val="21"/>
          <w:highlight w:val="none"/>
        </w:rPr>
      </w:pPr>
      <w:r>
        <w:rPr>
          <w:rFonts w:hint="eastAsia" w:cs="宋体"/>
          <w:color w:val="auto"/>
          <w:szCs w:val="21"/>
          <w:highlight w:val="none"/>
        </w:rPr>
        <w:t xml:space="preserve">26.6供应商在项目评审全过程中应保持通讯畅通，并安排专人与代理机构及磋商小组联系。</w:t>
      </w:r>
      <w:r/>
    </w:p>
    <w:p>
      <w:pPr>
        <w:pStyle w:val="1181"/>
        <w:ind w:left="0" w:firstLine="422"/>
        <w:spacing w:before="0"/>
        <w:rPr>
          <w:rFonts w:cs="宋体"/>
          <w:b/>
          <w:bCs/>
          <w:color w:val="auto"/>
          <w:szCs w:val="21"/>
          <w:highlight w:val="none"/>
        </w:rPr>
      </w:pPr>
      <w:r>
        <w:rPr>
          <w:rFonts w:hint="eastAsia" w:cs="宋体"/>
          <w:b/>
          <w:bCs/>
          <w:color w:val="auto"/>
          <w:szCs w:val="21"/>
          <w:highlight w:val="none"/>
        </w:rPr>
        <w:t xml:space="preserve">27、磋商程序及评审方法和评审标准</w:t>
      </w:r>
      <w:r/>
    </w:p>
    <w:p>
      <w:pPr>
        <w:pStyle w:val="1181"/>
        <w:ind w:left="0" w:firstLine="420"/>
        <w:spacing w:before="0"/>
        <w:rPr>
          <w:rFonts w:cs="宋体"/>
          <w:color w:val="auto"/>
          <w:szCs w:val="21"/>
          <w:highlight w:val="none"/>
        </w:rPr>
      </w:pPr>
      <w:r>
        <w:rPr>
          <w:rFonts w:hint="eastAsia" w:cs="宋体"/>
          <w:color w:val="auto"/>
          <w:szCs w:val="21"/>
          <w:highlight w:val="none"/>
        </w:rPr>
        <w:t xml:space="preserve">27.1磋商程序</w:t>
      </w:r>
      <w:r/>
    </w:p>
    <w:p>
      <w:pPr>
        <w:pStyle w:val="1181"/>
        <w:ind w:left="0" w:firstLine="420"/>
        <w:spacing w:before="0"/>
        <w:rPr>
          <w:rFonts w:cs="宋体"/>
          <w:color w:val="auto"/>
          <w:szCs w:val="21"/>
          <w:highlight w:val="none"/>
        </w:rPr>
      </w:pPr>
      <w:r>
        <w:rPr>
          <w:rFonts w:hint="eastAsia" w:cs="宋体"/>
          <w:color w:val="auto"/>
          <w:szCs w:val="21"/>
          <w:highlight w:val="none"/>
        </w:rPr>
        <w:t xml:space="preserve">27.1.1对于通过资格</w:t>
      </w:r>
      <w:r>
        <w:rPr>
          <w:rFonts w:hint="eastAsia" w:cs="宋体"/>
          <w:color w:val="auto"/>
          <w:szCs w:val="21"/>
          <w:highlight w:val="none"/>
        </w:rPr>
        <w:t xml:space="preserve">审查和符合性审查的供应商，磋商小组将集中与单一供应商分别进行磋商。磋商小组通过苏采云系统向供应商发布“磋商函”或进行电话沟通磋商，供应商应当按照要求在苏采云系统提交“磋商响应函”并加盖CA电子公章。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pStyle w:val="1181"/>
        <w:ind w:left="0" w:firstLine="0"/>
        <w:spacing w:before="0"/>
        <w:rPr>
          <w:rFonts w:cs="宋体"/>
          <w:color w:val="auto"/>
          <w:szCs w:val="21"/>
          <w:highlight w:val="none"/>
        </w:rPr>
      </w:pPr>
      <w:r>
        <w:rPr>
          <w:rFonts w:hint="eastAsia" w:cs="宋体"/>
          <w:color w:val="auto"/>
          <w:szCs w:val="21"/>
          <w:highlight w:val="none"/>
        </w:rPr>
        <w:t xml:space="preserve">27.1.2磋商文件能够详细列明采购标的的技术、服务要求的，磋商结束后，磋商小组将在苏采云系统向所有实质性响应的供应商发布“最后报价要求函”及最后报价格式表，要求所有实质性响应的供应商在规定</w:t>
      </w:r>
      <w:r>
        <w:rPr>
          <w:rFonts w:hint="eastAsia" w:cs="宋体"/>
          <w:color w:val="auto"/>
          <w:szCs w:val="21"/>
          <w:highlight w:val="none"/>
          <w:lang w:val="en-US" w:eastAsia="zh-CN"/>
        </w:rPr>
        <w:t xml:space="preserve">  </w:t>
      </w:r>
      <w:r>
        <w:rPr>
          <w:rFonts w:hint="eastAsia" w:cs="宋体"/>
          <w:color w:val="auto"/>
          <w:szCs w:val="21"/>
          <w:highlight w:val="none"/>
        </w:rPr>
        <w:t xml:space="preserve">时间内提交最后报价</w:t>
      </w:r>
      <w:r>
        <w:rPr>
          <w:rFonts w:hint="eastAsia" w:cs="宋体"/>
          <w:color w:val="auto"/>
          <w:szCs w:val="21"/>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pStyle w:val="1181"/>
        <w:ind w:left="0" w:firstLine="420"/>
        <w:spacing w:before="0"/>
        <w:rPr>
          <w:rFonts w:cs="宋体"/>
          <w:color w:val="auto"/>
          <w:szCs w:val="21"/>
          <w:highlight w:val="none"/>
        </w:rPr>
      </w:pPr>
      <w:r>
        <w:rPr>
          <w:rFonts w:hint="eastAsia" w:cs="宋体"/>
          <w:color w:val="auto"/>
          <w:szCs w:val="21"/>
          <w:highlight w:val="none"/>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pStyle w:val="1181"/>
        <w:ind w:left="0" w:firstLine="420"/>
        <w:spacing w:before="0"/>
        <w:rPr>
          <w:rFonts w:cs="宋体"/>
          <w:color w:val="auto"/>
          <w:szCs w:val="21"/>
          <w:highlight w:val="none"/>
        </w:rPr>
      </w:pPr>
      <w:r>
        <w:rPr>
          <w:rFonts w:hint="eastAsia" w:cs="宋体"/>
          <w:color w:val="auto"/>
          <w:szCs w:val="21"/>
          <w:highlight w:val="none"/>
        </w:rPr>
        <w:t xml:space="preserve">27.2 评审方法和评审标准</w:t>
      </w:r>
      <w:r/>
    </w:p>
    <w:p>
      <w:pPr>
        <w:pStyle w:val="1181"/>
        <w:ind w:left="0" w:firstLine="420"/>
        <w:spacing w:before="0"/>
        <w:rPr>
          <w:rFonts w:cs="宋体"/>
          <w:color w:val="auto"/>
          <w:szCs w:val="21"/>
          <w:highlight w:val="none"/>
        </w:rPr>
      </w:pPr>
      <w:r>
        <w:rPr>
          <w:rFonts w:hint="eastAsia" w:cs="宋体"/>
          <w:color w:val="auto"/>
          <w:szCs w:val="21"/>
          <w:highlight w:val="none"/>
        </w:rPr>
        <w:t xml:space="preserve">27.2.1评审方法。经磋商确定最终采购需求和提交最后报价的供应商后，由磋商小组采用综合评分法对提交最后报价的供应商的响应文件和最后报价进行综合评分。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pStyle w:val="1181"/>
        <w:ind w:left="0" w:firstLine="420"/>
        <w:spacing w:before="0"/>
        <w:rPr>
          <w:rFonts w:cs="宋体"/>
          <w:color w:val="auto"/>
          <w:szCs w:val="21"/>
          <w:highlight w:val="none"/>
        </w:rPr>
      </w:pPr>
      <w:r>
        <w:rPr>
          <w:rFonts w:hint="eastAsia" w:cs="宋体"/>
          <w:color w:val="auto"/>
          <w:szCs w:val="21"/>
          <w:highlight w:val="none"/>
        </w:rPr>
        <w:t xml:space="preserve">27.2.2评审标准</w:t>
      </w:r>
      <w:r/>
    </w:p>
    <w:p>
      <w:pPr>
        <w:pStyle w:val="1181"/>
        <w:ind w:left="0" w:firstLine="0"/>
        <w:spacing w:before="0"/>
        <w:rPr>
          <w:rFonts w:cs="宋体"/>
          <w:color w:val="auto"/>
          <w:szCs w:val="21"/>
          <w:highlight w:val="none"/>
        </w:rPr>
      </w:pPr>
      <w:r>
        <w:rPr>
          <w:rFonts w:hint="eastAsia" w:cs="宋体"/>
          <w:color w:val="auto"/>
          <w:szCs w:val="21"/>
          <w:highlight w:val="none"/>
        </w:rPr>
        <w:t xml:space="preserve">见本磋商文件第四章规定。</w:t>
      </w:r>
      <w:r/>
    </w:p>
    <w:p>
      <w:pPr>
        <w:pStyle w:val="1181"/>
        <w:ind w:left="0" w:firstLine="420"/>
        <w:spacing w:before="0"/>
        <w:rPr>
          <w:rFonts w:cs="宋体"/>
          <w:color w:val="auto"/>
          <w:szCs w:val="21"/>
          <w:highlight w:val="none"/>
        </w:rPr>
      </w:pPr>
      <w:r>
        <w:rPr>
          <w:rFonts w:hint="eastAsia" w:cs="宋体"/>
          <w:color w:val="auto"/>
          <w:szCs w:val="21"/>
          <w:highlight w:val="none"/>
        </w:rPr>
        <w:t xml:space="preserve">27.3采购活动终止的情况</w:t>
      </w:r>
      <w:r/>
    </w:p>
    <w:p>
      <w:pPr>
        <w:pStyle w:val="1181"/>
        <w:ind w:left="0" w:firstLine="0"/>
        <w:spacing w:before="0"/>
        <w:rPr>
          <w:rFonts w:cs="宋体"/>
          <w:color w:val="auto"/>
          <w:szCs w:val="21"/>
          <w:highlight w:val="none"/>
        </w:rPr>
      </w:pPr>
      <w:r>
        <w:rPr>
          <w:rFonts w:hint="eastAsia" w:cs="宋体"/>
          <w:color w:val="auto"/>
          <w:szCs w:val="21"/>
          <w:highlight w:val="none"/>
        </w:rPr>
        <w:t xml:space="preserve">出现下列情形之一的，本次竞争性磋商采购活动将被终止：</w:t>
      </w:r>
      <w:r/>
    </w:p>
    <w:p>
      <w:pPr>
        <w:pStyle w:val="1181"/>
        <w:ind w:left="0" w:firstLine="420"/>
        <w:spacing w:before="0"/>
        <w:rPr>
          <w:rFonts w:cs="宋体"/>
          <w:color w:val="auto"/>
          <w:szCs w:val="21"/>
          <w:highlight w:val="none"/>
        </w:rPr>
      </w:pPr>
      <w:r>
        <w:rPr>
          <w:rFonts w:hint="eastAsia" w:cs="宋体"/>
          <w:color w:val="auto"/>
          <w:szCs w:val="21"/>
          <w:highlight w:val="none"/>
        </w:rPr>
        <w:t xml:space="preserve">27.3.1因情况变化，不再符合规定的竞争性磋商采购方式适用情形的。</w:t>
      </w:r>
      <w:r/>
    </w:p>
    <w:p>
      <w:pPr>
        <w:pStyle w:val="1181"/>
        <w:ind w:left="0" w:firstLine="420"/>
        <w:spacing w:before="0"/>
        <w:rPr>
          <w:rFonts w:cs="宋体"/>
          <w:color w:val="auto"/>
          <w:szCs w:val="21"/>
          <w:highlight w:val="none"/>
        </w:rPr>
      </w:pPr>
      <w:r>
        <w:rPr>
          <w:rFonts w:hint="eastAsia" w:cs="宋体"/>
          <w:color w:val="auto"/>
          <w:szCs w:val="21"/>
          <w:highlight w:val="none"/>
        </w:rPr>
        <w:t xml:space="preserve">27.3.2出现影响采购公正的违法、违规行为的。</w:t>
      </w:r>
      <w:r/>
    </w:p>
    <w:p>
      <w:pPr>
        <w:pStyle w:val="1181"/>
        <w:ind w:left="0" w:firstLine="420"/>
        <w:spacing w:before="0"/>
        <w:rPr>
          <w:rFonts w:cs="宋体"/>
          <w:color w:val="auto"/>
          <w:szCs w:val="21"/>
          <w:highlight w:val="none"/>
        </w:rPr>
      </w:pPr>
      <w:r>
        <w:rPr>
          <w:rFonts w:hint="eastAsia" w:cs="宋体"/>
          <w:color w:val="auto"/>
          <w:szCs w:val="21"/>
          <w:highlight w:val="none"/>
        </w:rPr>
        <w:t xml:space="preserve">27.3.3除本磋商文件第二章第27.1.2条第三款规定的情形外，在采购过程中符合要求的供应商或者最后报价未超过采购预算的供应商不足3家的。</w:t>
      </w:r>
      <w:r/>
    </w:p>
    <w:p>
      <w:pPr>
        <w:pStyle w:val="1181"/>
        <w:ind w:left="0" w:firstLine="420"/>
        <w:spacing w:before="0"/>
        <w:rPr>
          <w:rFonts w:cs="宋体"/>
          <w:color w:val="auto"/>
          <w:szCs w:val="21"/>
          <w:highlight w:val="none"/>
        </w:rPr>
      </w:pPr>
      <w:r>
        <w:rPr>
          <w:rFonts w:hint="eastAsia" w:cs="宋体"/>
          <w:color w:val="auto"/>
          <w:szCs w:val="21"/>
          <w:highlight w:val="none"/>
        </w:rPr>
        <w:t xml:space="preserve">27.3.4在苏采云系统规定时间内成功解密电子响应文件的供应商不足3家的。</w:t>
      </w:r>
      <w:r/>
    </w:p>
    <w:p>
      <w:pPr>
        <w:pStyle w:val="1181"/>
        <w:ind w:left="0" w:firstLine="0"/>
        <w:jc w:val="center"/>
        <w:spacing w:before="0"/>
        <w:rPr>
          <w:rFonts w:cs="宋体"/>
          <w:b/>
          <w:bCs/>
          <w:color w:val="auto"/>
          <w:sz w:val="28"/>
          <w:szCs w:val="28"/>
          <w:highlight w:val="none"/>
        </w:rPr>
      </w:pPr>
      <w:r>
        <w:rPr>
          <w:rFonts w:hint="eastAsia" w:cs="宋体"/>
          <w:b/>
          <w:bCs/>
          <w:color w:val="auto"/>
          <w:sz w:val="28"/>
          <w:szCs w:val="28"/>
          <w:highlight w:val="none"/>
        </w:rPr>
        <w:t xml:space="preserve">六、成交</w:t>
      </w:r>
      <w:r/>
    </w:p>
    <w:p>
      <w:pPr>
        <w:pStyle w:val="1181"/>
        <w:ind w:left="0" w:firstLine="422"/>
        <w:spacing w:before="0"/>
        <w:rPr>
          <w:rFonts w:cs="宋体"/>
          <w:b/>
          <w:bCs/>
          <w:color w:val="auto"/>
          <w:szCs w:val="21"/>
          <w:highlight w:val="none"/>
        </w:rPr>
      </w:pPr>
      <w:r>
        <w:rPr>
          <w:rFonts w:hint="eastAsia" w:cs="宋体"/>
          <w:b/>
          <w:bCs/>
          <w:color w:val="auto"/>
          <w:szCs w:val="21"/>
          <w:highlight w:val="none"/>
        </w:rPr>
        <w:t xml:space="preserve">28、确定成交单位</w:t>
      </w:r>
      <w:r/>
    </w:p>
    <w:p>
      <w:pPr>
        <w:pStyle w:val="1181"/>
        <w:ind w:left="0" w:firstLine="420"/>
        <w:spacing w:before="0"/>
        <w:rPr>
          <w:rFonts w:cs="宋体"/>
          <w:color w:val="auto"/>
          <w:szCs w:val="21"/>
          <w:highlight w:val="none"/>
        </w:rPr>
      </w:pPr>
      <w:r>
        <w:rPr>
          <w:rFonts w:hint="eastAsia" w:cs="宋体"/>
          <w:color w:val="auto"/>
          <w:szCs w:val="21"/>
          <w:highlight w:val="none"/>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pStyle w:val="1181"/>
        <w:ind w:left="0" w:firstLine="420"/>
        <w:spacing w:before="0"/>
        <w:rPr>
          <w:rFonts w:cs="宋体"/>
          <w:color w:val="auto"/>
          <w:szCs w:val="21"/>
          <w:highlight w:val="none"/>
        </w:rPr>
      </w:pPr>
      <w:r>
        <w:rPr>
          <w:rFonts w:hint="eastAsia" w:cs="宋体"/>
          <w:color w:val="auto"/>
          <w:szCs w:val="21"/>
          <w:highlight w:val="none"/>
        </w:rPr>
        <w:t xml:space="preserve">28.2采购人从评审报告提出的成交候选供应商中，按照排序由高到低的原则确定成交供应商。采购人确定成交供应商后，代理机构将在“江苏省政府采购网”、“常州市政府采购网”发布成交结果公告，公告期限为1个工作日。</w:t>
      </w:r>
      <w:r/>
    </w:p>
    <w:p>
      <w:pPr>
        <w:pStyle w:val="1181"/>
        <w:ind w:left="0" w:firstLine="420"/>
        <w:spacing w:before="0"/>
        <w:rPr>
          <w:rFonts w:cs="宋体"/>
          <w:color w:val="auto"/>
          <w:szCs w:val="21"/>
          <w:highlight w:val="none"/>
        </w:rPr>
      </w:pPr>
      <w:r>
        <w:rPr>
          <w:rFonts w:hint="eastAsia" w:cs="宋体"/>
          <w:color w:val="auto"/>
          <w:szCs w:val="21"/>
          <w:highlight w:val="none"/>
        </w:rPr>
        <w:t xml:space="preserve">28.3若有充分证据证明，成交供应商出现下列情况之一的，一经查实，将被取消成交资格：</w:t>
      </w:r>
      <w:r/>
    </w:p>
    <w:p>
      <w:pPr>
        <w:pStyle w:val="1181"/>
        <w:ind w:left="0" w:firstLine="420"/>
        <w:spacing w:before="0"/>
        <w:rPr>
          <w:rFonts w:cs="宋体"/>
          <w:color w:val="auto"/>
          <w:szCs w:val="21"/>
          <w:highlight w:val="none"/>
        </w:rPr>
      </w:pPr>
      <w:r>
        <w:rPr>
          <w:rFonts w:hint="eastAsia" w:cs="宋体"/>
          <w:color w:val="auto"/>
          <w:szCs w:val="21"/>
          <w:highlight w:val="none"/>
        </w:rPr>
        <w:t xml:space="preserve">28.3.1提供虚假材料谋取成交的。</w:t>
      </w:r>
      <w:r/>
    </w:p>
    <w:p>
      <w:pPr>
        <w:pStyle w:val="1181"/>
        <w:ind w:left="0" w:firstLine="420"/>
        <w:spacing w:before="0"/>
        <w:rPr>
          <w:rFonts w:cs="宋体"/>
          <w:color w:val="auto"/>
          <w:szCs w:val="21"/>
          <w:highlight w:val="none"/>
        </w:rPr>
      </w:pPr>
      <w:r>
        <w:rPr>
          <w:rFonts w:hint="eastAsia" w:cs="宋体"/>
          <w:color w:val="auto"/>
          <w:szCs w:val="21"/>
          <w:highlight w:val="none"/>
        </w:rPr>
        <w:t xml:space="preserve">28.3.2与评审专家、采购人、其他供应商或者代理机构工作人员恶意串通的。</w:t>
      </w:r>
      <w:r/>
    </w:p>
    <w:p>
      <w:pPr>
        <w:pStyle w:val="1181"/>
        <w:ind w:left="0" w:firstLine="420"/>
        <w:spacing w:before="0"/>
        <w:rPr>
          <w:rFonts w:cs="宋体"/>
          <w:color w:val="auto"/>
          <w:szCs w:val="21"/>
          <w:highlight w:val="none"/>
        </w:rPr>
      </w:pPr>
      <w:r>
        <w:rPr>
          <w:rFonts w:hint="eastAsia" w:cs="宋体"/>
          <w:color w:val="auto"/>
          <w:szCs w:val="21"/>
          <w:highlight w:val="none"/>
        </w:rPr>
        <w:t xml:space="preserve">28.3.3向评审专家、采购人或代理机构工作人员行贿或者提供其他不正当利益的。</w:t>
      </w:r>
      <w:r/>
    </w:p>
    <w:p>
      <w:pPr>
        <w:pStyle w:val="1181"/>
        <w:ind w:left="0" w:firstLine="420"/>
        <w:spacing w:before="0"/>
        <w:rPr>
          <w:rFonts w:cs="宋体"/>
          <w:color w:val="auto"/>
          <w:szCs w:val="21"/>
          <w:highlight w:val="none"/>
        </w:rPr>
      </w:pPr>
      <w:r>
        <w:rPr>
          <w:rFonts w:hint="eastAsia" w:cs="宋体"/>
          <w:color w:val="auto"/>
          <w:szCs w:val="21"/>
          <w:highlight w:val="none"/>
        </w:rPr>
        <w:t xml:space="preserve">28.3.4不满足本磋商文件规定的实质性要求，但在评审过程中又未被磋商小组发现的。</w:t>
      </w:r>
      <w:r/>
    </w:p>
    <w:p>
      <w:pPr>
        <w:pStyle w:val="1181"/>
        <w:ind w:left="0" w:firstLine="420"/>
        <w:spacing w:before="0"/>
        <w:rPr>
          <w:rFonts w:cs="宋体"/>
          <w:color w:val="auto"/>
          <w:szCs w:val="21"/>
          <w:highlight w:val="none"/>
        </w:rPr>
      </w:pPr>
      <w:r>
        <w:rPr>
          <w:rFonts w:hint="eastAsia" w:cs="宋体"/>
          <w:color w:val="auto"/>
          <w:szCs w:val="21"/>
          <w:highlight w:val="none"/>
        </w:rPr>
        <w:t xml:space="preserve">28.3.5成交后无正当理由拒不与采购人签订政府采购合同或者未按照磋商文件确定的事项签订政府采购合同的。</w:t>
      </w:r>
      <w:r/>
    </w:p>
    <w:p>
      <w:pPr>
        <w:pStyle w:val="1181"/>
        <w:ind w:left="0" w:firstLine="420"/>
        <w:spacing w:before="0"/>
        <w:rPr>
          <w:rFonts w:cs="宋体"/>
          <w:color w:val="auto"/>
          <w:szCs w:val="21"/>
          <w:highlight w:val="none"/>
        </w:rPr>
      </w:pPr>
      <w:r>
        <w:rPr>
          <w:rFonts w:hint="eastAsia" w:cs="宋体"/>
          <w:color w:val="auto"/>
          <w:szCs w:val="21"/>
          <w:highlight w:val="none"/>
        </w:rPr>
        <w:t xml:space="preserve">28.3.6将政府采购合同转包的。</w:t>
      </w:r>
      <w:r/>
    </w:p>
    <w:p>
      <w:pPr>
        <w:pStyle w:val="1181"/>
        <w:ind w:left="0" w:firstLine="422"/>
        <w:spacing w:before="0"/>
        <w:rPr>
          <w:rFonts w:cs="宋体"/>
          <w:b/>
          <w:bCs/>
          <w:color w:val="auto"/>
          <w:szCs w:val="21"/>
          <w:highlight w:val="none"/>
        </w:rPr>
      </w:pPr>
      <w:r>
        <w:rPr>
          <w:rFonts w:hint="eastAsia" w:cs="宋体"/>
          <w:b/>
          <w:bCs/>
          <w:color w:val="auto"/>
          <w:szCs w:val="21"/>
          <w:highlight w:val="none"/>
        </w:rPr>
        <w:t xml:space="preserve">29、质疑处理</w:t>
      </w:r>
      <w:r/>
    </w:p>
    <w:p>
      <w:pPr>
        <w:pStyle w:val="1181"/>
        <w:ind w:left="0" w:firstLine="420"/>
        <w:spacing w:before="0"/>
        <w:rPr>
          <w:rFonts w:cs="宋体"/>
          <w:color w:val="auto"/>
          <w:szCs w:val="21"/>
          <w:highlight w:val="none"/>
        </w:rPr>
      </w:pPr>
      <w:r>
        <w:rPr>
          <w:rFonts w:hint="eastAsia" w:cs="宋体"/>
          <w:color w:val="auto"/>
          <w:szCs w:val="21"/>
          <w:highlight w:val="none"/>
        </w:rPr>
        <w:t xml:space="preserve">29.1 提出质疑的供应商应当是参与所质疑项目采购活动的供应商。潜在供应商依法获取其可质疑的采购文件的，可以对采购文件提出质疑。</w:t>
      </w:r>
      <w:r/>
    </w:p>
    <w:p>
      <w:pPr>
        <w:pStyle w:val="1181"/>
        <w:ind w:left="0" w:firstLine="420"/>
        <w:spacing w:before="0"/>
        <w:rPr>
          <w:rFonts w:cs="宋体"/>
          <w:color w:val="auto"/>
          <w:szCs w:val="21"/>
          <w:highlight w:val="none"/>
        </w:rPr>
      </w:pPr>
      <w:r>
        <w:rPr>
          <w:rFonts w:hint="eastAsia" w:cs="宋体"/>
          <w:color w:val="auto"/>
          <w:szCs w:val="21"/>
          <w:highlight w:val="none"/>
        </w:rPr>
        <w:t xml:space="preserve">29.2供应商认为采购文件、采购过程和采购结果使自己的权益受到损害的，可以在知道或应知其权益受到损害之日起七个工作日内，以书面形式根据下述29.4条款的规定向代理机构或采购人提出质疑。</w:t>
      </w:r>
      <w:r>
        <w:rPr>
          <w:rFonts w:hint="eastAsia" w:cs="宋体"/>
          <w:color w:val="auto"/>
          <w:szCs w:val="21"/>
          <w:highlight w:val="none"/>
          <w:lang w:val="en-US" w:eastAsia="zh-CN"/>
        </w:rPr>
        <w:t xml:space="preserve"> </w:t>
      </w:r>
      <w:r>
        <w:rPr>
          <w:rFonts w:hint="eastAsia" w:cs="宋体"/>
          <w:color w:val="auto"/>
          <w:szCs w:val="21"/>
          <w:highlight w:val="none"/>
        </w:rPr>
        <w:t xml:space="preserve">上述应知其权益受到损害之日，是指：</w:t>
      </w:r>
      <w:r/>
    </w:p>
    <w:p>
      <w:pPr>
        <w:pStyle w:val="1181"/>
        <w:ind w:left="0" w:firstLine="420"/>
        <w:spacing w:before="0"/>
        <w:rPr>
          <w:rFonts w:cs="宋体"/>
          <w:color w:val="auto"/>
          <w:szCs w:val="21"/>
          <w:highlight w:val="none"/>
        </w:rPr>
      </w:pPr>
      <w:r>
        <w:rPr>
          <w:rFonts w:hint="eastAsia" w:cs="宋体"/>
          <w:color w:val="auto"/>
          <w:szCs w:val="21"/>
          <w:highlight w:val="none"/>
        </w:rPr>
        <w:t xml:space="preserve">29.2.1对可以质疑的采购文件提出质疑的，为收到采购文件之日或者采购文件公告期限届满之日。</w:t>
      </w:r>
      <w:r/>
    </w:p>
    <w:p>
      <w:pPr>
        <w:pStyle w:val="1181"/>
        <w:ind w:left="0" w:firstLine="420"/>
        <w:spacing w:before="0"/>
        <w:rPr>
          <w:rFonts w:cs="宋体"/>
          <w:color w:val="auto"/>
          <w:szCs w:val="21"/>
          <w:highlight w:val="none"/>
        </w:rPr>
      </w:pPr>
      <w:r>
        <w:rPr>
          <w:rFonts w:hint="eastAsia" w:cs="宋体"/>
          <w:color w:val="auto"/>
          <w:szCs w:val="21"/>
          <w:highlight w:val="none"/>
        </w:rPr>
        <w:t xml:space="preserve">29.2.2对采购过程提出质疑的，为各采购程序环节结束之日。</w:t>
      </w:r>
      <w:r/>
    </w:p>
    <w:p>
      <w:pPr>
        <w:pStyle w:val="1181"/>
        <w:ind w:left="0" w:firstLine="420"/>
        <w:spacing w:before="0"/>
        <w:rPr>
          <w:rFonts w:cs="宋体"/>
          <w:color w:val="auto"/>
          <w:szCs w:val="21"/>
          <w:highlight w:val="none"/>
        </w:rPr>
      </w:pPr>
      <w:r>
        <w:rPr>
          <w:rFonts w:hint="eastAsia" w:cs="宋体"/>
          <w:color w:val="auto"/>
          <w:szCs w:val="21"/>
          <w:highlight w:val="none"/>
        </w:rPr>
        <w:t xml:space="preserve">29.2.3对成交结果提出质疑的，为成交结果公告期限届满之日。</w:t>
      </w:r>
      <w:r/>
    </w:p>
    <w:p>
      <w:pPr>
        <w:pStyle w:val="1181"/>
        <w:ind w:left="0" w:firstLine="0"/>
        <w:spacing w:before="0"/>
        <w:rPr>
          <w:rFonts w:cs="宋体"/>
          <w:color w:val="auto"/>
          <w:szCs w:val="21"/>
          <w:highlight w:val="none"/>
        </w:rPr>
      </w:pPr>
      <w:r>
        <w:rPr>
          <w:rFonts w:hint="eastAsia" w:cs="宋体"/>
          <w:color w:val="auto"/>
          <w:szCs w:val="21"/>
          <w:highlight w:val="none"/>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pStyle w:val="1181"/>
        <w:ind w:left="0" w:firstLine="420"/>
        <w:spacing w:before="0"/>
        <w:rPr>
          <w:rFonts w:cs="宋体"/>
          <w:color w:val="auto"/>
          <w:szCs w:val="21"/>
          <w:highlight w:val="none"/>
        </w:rPr>
      </w:pPr>
      <w:r>
        <w:rPr>
          <w:rFonts w:hint="eastAsia" w:cs="宋体"/>
          <w:color w:val="auto"/>
          <w:szCs w:val="21"/>
          <w:highlight w:val="none"/>
        </w:rPr>
        <w:t xml:space="preserve">29.3质疑函必须按照财政部《质疑函范本》要求的格式和内容进行填写。供应商如组成联合体参加磋商，则《质疑函范本》中要求签字、盖章、加盖公章之处，联合体各方均须按要求签字、盖章、加盖公章。</w:t>
      </w:r>
      <w:r/>
    </w:p>
    <w:p>
      <w:pPr>
        <w:pStyle w:val="1181"/>
        <w:ind w:left="0" w:firstLine="420"/>
        <w:spacing w:before="0"/>
        <w:rPr>
          <w:rFonts w:cs="宋体"/>
          <w:color w:val="auto"/>
          <w:szCs w:val="21"/>
          <w:highlight w:val="none"/>
        </w:rPr>
      </w:pPr>
      <w:r>
        <w:rPr>
          <w:rFonts w:hint="eastAsia" w:cs="宋体"/>
          <w:color w:val="auto"/>
          <w:szCs w:val="21"/>
          <w:highlight w:val="none"/>
        </w:rPr>
        <w:t xml:space="preserve">29.4 供应商（含潜在供应商）对采购方式、采购需求、供应商资格条件、评审方法与评审标准、合同文本的询问、质疑请向采购人提出，由采购人负责答复。供应商对其他事项的询问、质疑请向代理机构提出，由代理机构负责答复。</w:t>
      </w:r>
      <w:r/>
    </w:p>
    <w:p>
      <w:pPr>
        <w:pStyle w:val="1181"/>
        <w:ind w:left="0" w:firstLine="422"/>
        <w:spacing w:before="0"/>
        <w:rPr>
          <w:rFonts w:cs="宋体"/>
          <w:b/>
          <w:bCs/>
          <w:color w:val="auto"/>
          <w:szCs w:val="21"/>
          <w:highlight w:val="none"/>
        </w:rPr>
      </w:pPr>
      <w:r>
        <w:rPr>
          <w:rFonts w:hint="eastAsia" w:cs="宋体"/>
          <w:b/>
          <w:bCs/>
          <w:color w:val="auto"/>
          <w:szCs w:val="21"/>
          <w:highlight w:val="none"/>
        </w:rPr>
        <w:t xml:space="preserve">采购人及代理机构只接收以纸质原件形式送达的质疑,建议供应商尽量通过邮寄方式提交质疑（采购人和代理机构不接受未填</w:t>
      </w:r>
      <w:bookmarkStart w:id="98" w:name="_GoBack"/>
      <w:r/>
      <w:bookmarkEnd w:id="98"/>
      <w:r>
        <w:rPr>
          <w:rFonts w:hint="eastAsia" w:cs="宋体"/>
          <w:b/>
          <w:bCs/>
          <w:color w:val="auto"/>
          <w:szCs w:val="21"/>
          <w:highlight w:val="none"/>
        </w:rPr>
        <w:t xml:space="preserve">写快递运单的快件）。</w:t>
      </w:r>
      <w:r/>
    </w:p>
    <w:p>
      <w:pPr>
        <w:pStyle w:val="1181"/>
        <w:ind w:left="0" w:firstLine="422"/>
        <w:spacing w:before="0"/>
        <w:rPr>
          <w:rFonts w:cs="宋体"/>
          <w:b/>
          <w:bCs/>
          <w:color w:val="auto"/>
          <w:szCs w:val="21"/>
          <w:highlight w:val="none"/>
        </w:rPr>
      </w:pPr>
      <w:r>
        <w:rPr>
          <w:rFonts w:hint="eastAsia" w:cs="宋体"/>
          <w:b/>
          <w:bCs/>
          <w:color w:val="auto"/>
          <w:szCs w:val="21"/>
          <w:highlight w:val="none"/>
        </w:rPr>
        <w:t xml:space="preserve">采购人及代理机构只接收以纸质原件形式送达的质疑,建议供应商尽量通过现场递交或邮寄方式提交质疑（采购人和代理机构不接受未填写快递运单的快件）。</w:t>
      </w:r>
      <w:r/>
    </w:p>
    <w:p>
      <w:pPr>
        <w:pStyle w:val="1181"/>
        <w:ind w:left="0" w:firstLine="422"/>
        <w:spacing w:before="0"/>
        <w:rPr>
          <w:rFonts w:cs="宋体"/>
          <w:b/>
          <w:bCs/>
          <w:color w:val="auto"/>
          <w:szCs w:val="21"/>
          <w:highlight w:val="none"/>
        </w:rPr>
      </w:pPr>
      <w:r>
        <w:rPr>
          <w:rFonts w:hint="eastAsia" w:cs="宋体"/>
          <w:b/>
          <w:bCs/>
          <w:color w:val="auto"/>
          <w:szCs w:val="21"/>
          <w:highlight w:val="none"/>
        </w:rPr>
        <w:t xml:space="preserve">代理机构质疑接收部门为：综合办</w:t>
      </w:r>
      <w:r/>
    </w:p>
    <w:p>
      <w:pPr>
        <w:pStyle w:val="1181"/>
        <w:ind w:left="0" w:firstLine="422"/>
        <w:spacing w:before="0"/>
        <w:rPr>
          <w:rFonts w:cs="宋体"/>
          <w:b/>
          <w:bCs/>
          <w:color w:val="auto"/>
          <w:szCs w:val="21"/>
          <w:highlight w:val="none"/>
        </w:rPr>
      </w:pPr>
      <w:r>
        <w:rPr>
          <w:rFonts w:hint="eastAsia" w:cs="宋体"/>
          <w:b/>
          <w:bCs/>
          <w:color w:val="auto"/>
          <w:szCs w:val="21"/>
          <w:highlight w:val="none"/>
        </w:rPr>
        <w:t xml:space="preserve">联系地址：常州市天宁区弘智路7号；</w:t>
      </w:r>
      <w:r/>
    </w:p>
    <w:p>
      <w:pPr>
        <w:pStyle w:val="1181"/>
        <w:ind w:left="0" w:firstLine="422"/>
        <w:spacing w:before="0"/>
        <w:rPr>
          <w:rFonts w:cs="宋体"/>
          <w:b/>
          <w:bCs/>
          <w:color w:val="auto"/>
          <w:szCs w:val="21"/>
          <w:highlight w:val="none"/>
        </w:rPr>
      </w:pPr>
      <w:r>
        <w:rPr>
          <w:rFonts w:hint="eastAsia" w:cs="宋体"/>
          <w:b/>
          <w:bCs/>
          <w:color w:val="auto"/>
          <w:szCs w:val="21"/>
          <w:highlight w:val="none"/>
        </w:rPr>
        <w:t xml:space="preserve">联系电话：0519-83311666；</w:t>
      </w:r>
      <w:r/>
    </w:p>
    <w:p>
      <w:pPr>
        <w:pStyle w:val="1181"/>
        <w:ind w:left="0" w:firstLine="420"/>
        <w:spacing w:before="0"/>
        <w:rPr>
          <w:rFonts w:cs="宋体"/>
          <w:color w:val="auto"/>
          <w:szCs w:val="21"/>
          <w:highlight w:val="none"/>
        </w:rPr>
      </w:pPr>
      <w:r>
        <w:rPr>
          <w:rFonts w:hint="eastAsia" w:cs="宋体"/>
          <w:color w:val="auto"/>
          <w:szCs w:val="21"/>
          <w:highlight w:val="none"/>
        </w:rPr>
        <w:t xml:space="preserve">29.5 以下情形的质疑不予受理</w:t>
      </w:r>
      <w:r/>
    </w:p>
    <w:p>
      <w:pPr>
        <w:pStyle w:val="1181"/>
        <w:ind w:left="0" w:firstLine="420"/>
        <w:spacing w:before="0"/>
        <w:rPr>
          <w:rFonts w:cs="宋体"/>
          <w:color w:val="auto"/>
          <w:szCs w:val="21"/>
          <w:highlight w:val="none"/>
        </w:rPr>
      </w:pPr>
      <w:r>
        <w:rPr>
          <w:rFonts w:hint="eastAsia" w:cs="宋体"/>
          <w:color w:val="auto"/>
          <w:szCs w:val="21"/>
          <w:highlight w:val="none"/>
        </w:rPr>
        <w:t xml:space="preserve">29.5.1 内容不符合《政府采购质疑和投诉办法》第十二条规定的质疑。</w:t>
      </w:r>
      <w:r/>
    </w:p>
    <w:p>
      <w:pPr>
        <w:pStyle w:val="1181"/>
        <w:ind w:left="0" w:firstLine="420"/>
        <w:spacing w:before="0"/>
        <w:rPr>
          <w:rFonts w:cs="宋体"/>
          <w:color w:val="auto"/>
          <w:szCs w:val="21"/>
          <w:highlight w:val="none"/>
        </w:rPr>
      </w:pPr>
      <w:r>
        <w:rPr>
          <w:rFonts w:hint="eastAsia" w:cs="宋体"/>
          <w:color w:val="auto"/>
          <w:szCs w:val="21"/>
          <w:highlight w:val="none"/>
        </w:rPr>
        <w:t xml:space="preserve">29.5.2 超出政府采购法定期限的质疑。</w:t>
      </w:r>
      <w:r/>
    </w:p>
    <w:p>
      <w:pPr>
        <w:pStyle w:val="1181"/>
        <w:ind w:left="0" w:firstLine="420"/>
        <w:spacing w:before="0"/>
        <w:rPr>
          <w:rFonts w:cs="宋体"/>
          <w:color w:val="auto"/>
          <w:szCs w:val="21"/>
          <w:highlight w:val="none"/>
        </w:rPr>
      </w:pPr>
      <w:r>
        <w:rPr>
          <w:rFonts w:hint="eastAsia" w:cs="宋体"/>
          <w:color w:val="auto"/>
          <w:szCs w:val="21"/>
          <w:highlight w:val="none"/>
        </w:rPr>
        <w:t xml:space="preserve">29.5.3 以传真、电子邮件等方式递交的非原件形式的质疑。</w:t>
      </w:r>
      <w:r/>
    </w:p>
    <w:p>
      <w:pPr>
        <w:pStyle w:val="1181"/>
        <w:ind w:left="0" w:firstLine="420"/>
        <w:spacing w:before="0"/>
        <w:rPr>
          <w:rFonts w:cs="宋体"/>
          <w:color w:val="auto"/>
          <w:szCs w:val="21"/>
          <w:highlight w:val="none"/>
        </w:rPr>
      </w:pPr>
      <w:r>
        <w:rPr>
          <w:rFonts w:hint="eastAsia" w:cs="宋体"/>
          <w:color w:val="auto"/>
          <w:szCs w:val="21"/>
          <w:highlight w:val="none"/>
        </w:rPr>
        <w:t xml:space="preserve">29.5.4 未参加磋商活动的供应商或在磋商活动中自身权益未受到损害的供应商所提出的质疑。</w:t>
      </w:r>
      <w:r/>
    </w:p>
    <w:p>
      <w:pPr>
        <w:pStyle w:val="1181"/>
        <w:ind w:left="0" w:firstLine="420"/>
        <w:spacing w:before="0"/>
        <w:rPr>
          <w:rFonts w:cs="宋体"/>
          <w:color w:val="auto"/>
          <w:szCs w:val="21"/>
          <w:highlight w:val="none"/>
        </w:rPr>
      </w:pPr>
      <w:r>
        <w:rPr>
          <w:rFonts w:hint="eastAsia" w:cs="宋体"/>
          <w:color w:val="auto"/>
          <w:szCs w:val="21"/>
          <w:highlight w:val="none"/>
        </w:rPr>
        <w:t xml:space="preserve">29.5.5供应商组成联合体参加磋商，联合体中任何一方或多方未按要求签字、盖章、加盖公章的质疑。</w:t>
      </w:r>
      <w:r/>
    </w:p>
    <w:p>
      <w:pPr>
        <w:pStyle w:val="1181"/>
        <w:ind w:left="0" w:firstLine="420"/>
        <w:spacing w:before="0"/>
        <w:rPr>
          <w:rFonts w:cs="宋体"/>
          <w:color w:val="auto"/>
          <w:szCs w:val="21"/>
          <w:highlight w:val="none"/>
        </w:rPr>
      </w:pPr>
      <w:r>
        <w:rPr>
          <w:rFonts w:hint="eastAsia" w:cs="宋体"/>
          <w:color w:val="auto"/>
          <w:szCs w:val="21"/>
          <w:highlight w:val="none"/>
        </w:rPr>
        <w:t xml:space="preserve">29.6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pStyle w:val="1181"/>
        <w:ind w:left="0" w:firstLine="422"/>
        <w:spacing w:before="0"/>
        <w:rPr>
          <w:rFonts w:cs="宋体"/>
          <w:b/>
          <w:bCs/>
          <w:color w:val="auto"/>
          <w:szCs w:val="21"/>
          <w:highlight w:val="none"/>
        </w:rPr>
      </w:pPr>
      <w:r>
        <w:rPr>
          <w:rFonts w:hint="eastAsia" w:cs="宋体"/>
          <w:b/>
          <w:bCs/>
          <w:color w:val="auto"/>
          <w:szCs w:val="21"/>
          <w:highlight w:val="none"/>
        </w:rPr>
        <w:t xml:space="preserve">30、成交通知书</w:t>
      </w:r>
      <w:r/>
    </w:p>
    <w:p>
      <w:pPr>
        <w:pStyle w:val="1181"/>
        <w:ind w:left="0" w:firstLine="420"/>
        <w:spacing w:before="0"/>
        <w:rPr>
          <w:rFonts w:cs="宋体"/>
          <w:color w:val="auto"/>
          <w:szCs w:val="21"/>
          <w:highlight w:val="none"/>
        </w:rPr>
      </w:pPr>
      <w:r>
        <w:rPr>
          <w:rFonts w:hint="eastAsia" w:cs="宋体"/>
          <w:color w:val="auto"/>
          <w:szCs w:val="21"/>
          <w:highlight w:val="none"/>
        </w:rPr>
        <w:t xml:space="preserve">30.1成交结果确定后，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pStyle w:val="1181"/>
        <w:ind w:left="0" w:firstLine="420"/>
        <w:spacing w:before="0"/>
        <w:rPr>
          <w:rFonts w:cs="宋体"/>
          <w:b/>
          <w:bCs/>
          <w:color w:val="auto"/>
          <w:sz w:val="28"/>
          <w:szCs w:val="28"/>
          <w:highlight w:val="none"/>
        </w:rPr>
      </w:pPr>
      <w:r>
        <w:rPr>
          <w:rFonts w:hint="eastAsia" w:cs="宋体"/>
          <w:color w:val="auto"/>
          <w:szCs w:val="21"/>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p>
    <w:p>
      <w:pPr>
        <w:pStyle w:val="1181"/>
        <w:ind w:left="0" w:firstLine="0"/>
        <w:jc w:val="center"/>
        <w:spacing w:before="0"/>
        <w:rPr>
          <w:rFonts w:cs="宋体"/>
          <w:b/>
          <w:bCs/>
          <w:color w:val="auto"/>
          <w:sz w:val="28"/>
          <w:szCs w:val="28"/>
          <w:highlight w:val="none"/>
        </w:rPr>
      </w:pPr>
      <w:r>
        <w:rPr>
          <w:rFonts w:hint="eastAsia" w:cs="宋体"/>
          <w:b/>
          <w:bCs/>
          <w:color w:val="auto"/>
          <w:sz w:val="28"/>
          <w:szCs w:val="28"/>
          <w:highlight w:val="none"/>
        </w:rPr>
        <w:t xml:space="preserve">七、授予合同</w:t>
      </w:r>
      <w:r/>
    </w:p>
    <w:p>
      <w:pPr>
        <w:pStyle w:val="1181"/>
        <w:ind w:left="0" w:firstLine="422"/>
        <w:spacing w:before="0"/>
        <w:rPr>
          <w:rFonts w:cs="宋体"/>
          <w:b/>
          <w:bCs/>
          <w:color w:val="auto"/>
          <w:szCs w:val="21"/>
          <w:highlight w:val="none"/>
        </w:rPr>
      </w:pPr>
      <w:r>
        <w:rPr>
          <w:rFonts w:hint="eastAsia" w:cs="宋体"/>
          <w:b/>
          <w:bCs/>
          <w:color w:val="auto"/>
          <w:szCs w:val="21"/>
          <w:highlight w:val="none"/>
        </w:rPr>
        <w:t xml:space="preserve">31. 签订合同</w:t>
      </w:r>
      <w:r/>
    </w:p>
    <w:p>
      <w:pPr>
        <w:pStyle w:val="1181"/>
        <w:ind w:left="0" w:firstLine="420"/>
        <w:spacing w:before="0"/>
        <w:rPr>
          <w:rFonts w:cs="宋体"/>
          <w:color w:val="auto"/>
          <w:szCs w:val="21"/>
          <w:highlight w:val="none"/>
        </w:rPr>
      </w:pPr>
      <w:r>
        <w:rPr>
          <w:rFonts w:hint="eastAsia" w:cs="宋体"/>
          <w:color w:val="auto"/>
          <w:szCs w:val="21"/>
          <w:highlight w:val="none"/>
        </w:rPr>
        <w:t xml:space="preserve">31.l成交供应商应当在成交通知书发出之日起三十日内，按照磋商文件确定的事项与采购人签订政府采购合同。</w:t>
      </w:r>
      <w:r/>
    </w:p>
    <w:p>
      <w:pPr>
        <w:pStyle w:val="1181"/>
        <w:ind w:left="0" w:firstLine="420"/>
        <w:spacing w:before="0"/>
        <w:rPr>
          <w:rFonts w:cs="宋体"/>
          <w:color w:val="auto"/>
          <w:szCs w:val="21"/>
          <w:highlight w:val="none"/>
        </w:rPr>
      </w:pPr>
      <w:r>
        <w:rPr>
          <w:rFonts w:hint="eastAsia" w:cs="宋体"/>
          <w:color w:val="auto"/>
          <w:szCs w:val="21"/>
          <w:highlight w:val="none"/>
        </w:rPr>
        <w:t xml:space="preserve">31.2磋商文件、成交供应商的响应文件及磋商过程中有关澄清、承诺文件均应作为合同附件。</w:t>
      </w:r>
      <w:r/>
    </w:p>
    <w:p>
      <w:pPr>
        <w:pStyle w:val="1181"/>
        <w:ind w:left="0" w:firstLine="420"/>
        <w:spacing w:before="0"/>
        <w:rPr>
          <w:rFonts w:cs="宋体"/>
          <w:color w:val="auto"/>
          <w:szCs w:val="21"/>
          <w:highlight w:val="none"/>
        </w:rPr>
      </w:pPr>
      <w:r>
        <w:rPr>
          <w:rFonts w:hint="eastAsia" w:cs="宋体"/>
          <w:color w:val="auto"/>
          <w:szCs w:val="21"/>
          <w:highlight w:val="none"/>
        </w:rPr>
        <w:t xml:space="preserve">31.3 签订合同后，成交供应商不得将合同标的进行转包。未经采购人同意，成交供应商也不得采用分包形式履行合同,否则采购人有权终止合同。转包或分包造成采购人损失的，成交供应商应承担相应赔偿责任。</w:t>
      </w:r>
      <w:r/>
    </w:p>
    <w:p>
      <w:pPr>
        <w:pStyle w:val="1181"/>
        <w:ind w:left="0" w:firstLine="422"/>
        <w:spacing w:before="0"/>
        <w:rPr>
          <w:rFonts w:cs="宋体"/>
          <w:b/>
          <w:bCs/>
          <w:color w:val="auto"/>
          <w:szCs w:val="21"/>
          <w:highlight w:val="none"/>
        </w:rPr>
      </w:pPr>
      <w:r>
        <w:rPr>
          <w:rFonts w:hint="eastAsia" w:cs="宋体"/>
          <w:b/>
          <w:bCs/>
          <w:color w:val="auto"/>
          <w:szCs w:val="21"/>
          <w:highlight w:val="none"/>
        </w:rPr>
        <w:t xml:space="preserve">32、标的物的追加</w:t>
      </w:r>
      <w:r/>
    </w:p>
    <w:p>
      <w:pPr>
        <w:pStyle w:val="1181"/>
        <w:ind w:left="0" w:firstLine="420"/>
        <w:spacing w:before="0"/>
        <w:rPr>
          <w:rFonts w:hint="eastAsia" w:cs="宋体"/>
          <w:color w:val="auto"/>
          <w:szCs w:val="21"/>
          <w:highlight w:val="none"/>
        </w:rPr>
      </w:pPr>
      <w:r>
        <w:rPr>
          <w:rFonts w:hint="eastAsia" w:cs="宋体"/>
          <w:color w:val="auto"/>
          <w:szCs w:val="21"/>
          <w:highlight w:val="none"/>
        </w:rPr>
        <w:t xml:space="preserve">32.1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jc w:val="center"/>
        <w:spacing w:line="360" w:lineRule="auto"/>
        <w:rPr>
          <w:rFonts w:ascii="宋体" w:hAnsi="宋体" w:cs="宋体"/>
          <w:b/>
          <w:color w:val="auto"/>
          <w:sz w:val="36"/>
          <w:szCs w:val="36"/>
          <w:highlight w:val="none"/>
        </w:rPr>
        <w:outlineLvl w:val="0"/>
      </w:pPr>
      <w:r/>
      <w:bookmarkStart w:id="46" w:name="_Toc226965827"/>
      <w:r/>
      <w:bookmarkStart w:id="47" w:name="_Toc265228392"/>
      <w:r/>
      <w:bookmarkStart w:id="48" w:name="_Toc353825544"/>
      <w:r/>
      <w:bookmarkStart w:id="49" w:name="_Toc305158896"/>
      <w:r/>
      <w:bookmarkStart w:id="50" w:name="_Toc150480792"/>
      <w:r/>
      <w:bookmarkStart w:id="51" w:name="_Toc264969244"/>
      <w:r/>
      <w:bookmarkStart w:id="52" w:name="_Toc353873934"/>
      <w:r/>
      <w:bookmarkStart w:id="53" w:name="_Toc226337250"/>
      <w:r/>
      <w:bookmarkStart w:id="54" w:name="_Toc127151554"/>
      <w:r/>
      <w:bookmarkStart w:id="55" w:name="_Toc305158822"/>
      <w:r/>
      <w:bookmarkStart w:id="56" w:name="_Toc353873664"/>
      <w:r/>
      <w:bookmarkStart w:id="57" w:name="_Toc150774759"/>
      <w:r/>
      <w:bookmarkStart w:id="58" w:name="_Toc142311056"/>
      <w:r/>
      <w:bookmarkStart w:id="59" w:name="_Toc27679"/>
      <w:r>
        <w:rPr>
          <w:rFonts w:hint="eastAsia" w:ascii="宋体" w:hAnsi="宋体" w:cs="宋体"/>
          <w:b/>
          <w:color w:val="auto"/>
          <w:sz w:val="36"/>
          <w:szCs w:val="36"/>
          <w:highlight w:val="none"/>
        </w:rPr>
        <w:t xml:space="preserve">第三章   </w:t>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rPr>
          <w:rFonts w:hint="eastAsia" w:ascii="宋体" w:hAnsi="宋体" w:cs="宋体"/>
          <w:b/>
          <w:color w:val="auto"/>
          <w:sz w:val="36"/>
          <w:szCs w:val="36"/>
          <w:highlight w:val="none"/>
        </w:rPr>
        <w:t xml:space="preserve">评审程序、评审方法和评审标准</w:t>
      </w:r>
      <w:bookmarkEnd w:id="59"/>
      <w:r/>
      <w:bookmarkStart w:id="60" w:name="_Toc487900382"/>
      <w:r/>
      <w:r/>
    </w:p>
    <w:p>
      <w:pPr>
        <w:pStyle w:val="910"/>
        <w:spacing w:before="0" w:line="360" w:lineRule="auto"/>
        <w:rPr>
          <w:rFonts w:ascii="宋体" w:hAnsi="宋体" w:eastAsia="宋体" w:cs="宋体"/>
          <w:b w:val="0"/>
          <w:color w:val="auto"/>
          <w:sz w:val="24"/>
          <w:highlight w:val="none"/>
        </w:rPr>
      </w:pPr>
      <w:r>
        <w:rPr>
          <w:rFonts w:hint="eastAsia" w:ascii="宋体" w:hAnsi="宋体" w:eastAsia="宋体" w:cs="宋体"/>
          <w:color w:val="auto"/>
          <w:sz w:val="28"/>
          <w:szCs w:val="28"/>
          <w:highlight w:val="none"/>
          <w:lang w:val="en-US" w:eastAsia="zh-CN"/>
        </w:rPr>
        <w:t xml:space="preserve">第一节  </w:t>
      </w:r>
      <w:r>
        <w:rPr>
          <w:rFonts w:hint="eastAsia" w:ascii="宋体" w:hAnsi="宋体" w:eastAsia="宋体" w:cs="宋体"/>
          <w:color w:val="auto"/>
          <w:sz w:val="28"/>
          <w:szCs w:val="28"/>
          <w:highlight w:val="none"/>
        </w:rPr>
        <w:t xml:space="preserve">资格审查程序</w:t>
      </w:r>
      <w:bookmarkEnd w:id="20"/>
      <w:r/>
      <w:bookmarkEnd w:id="21"/>
      <w:r/>
      <w:bookmarkEnd w:id="22"/>
      <w:r/>
      <w:bookmarkEnd w:id="23"/>
      <w:r/>
      <w:bookmarkEnd w:id="24"/>
      <w:r/>
      <w:bookmarkEnd w:id="25"/>
      <w:r/>
      <w:bookmarkEnd w:id="26"/>
      <w:r/>
      <w:bookmarkEnd w:id="27"/>
      <w:r/>
      <w:bookmarkEnd w:id="28"/>
      <w:r/>
      <w:bookmarkEnd w:id="29"/>
      <w:r/>
      <w:bookmarkEnd w:id="30"/>
      <w:r/>
      <w:bookmarkEnd w:id="31"/>
      <w:r/>
      <w:bookmarkEnd w:id="32"/>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60"/>
      <w:r/>
      <w:r/>
    </w:p>
    <w:p>
      <w:pPr>
        <w:pStyle w:val="1181"/>
        <w:ind w:left="0" w:firstLine="0"/>
        <w:spacing w:before="0"/>
        <w:rPr>
          <w:rFonts w:cs="宋体"/>
          <w:color w:val="auto"/>
          <w:szCs w:val="21"/>
          <w:highlight w:val="none"/>
        </w:rPr>
      </w:pPr>
      <w:r/>
      <w:bookmarkStart w:id="61" w:name="_Toc353825551"/>
      <w:r/>
      <w:bookmarkStart w:id="62" w:name="_Toc353873941"/>
      <w:r/>
      <w:bookmarkStart w:id="63" w:name="_Toc226337251"/>
      <w:r/>
      <w:bookmarkStart w:id="64" w:name="_Toc150480793"/>
      <w:r/>
      <w:bookmarkStart w:id="65" w:name="_Toc195842920"/>
      <w:r/>
      <w:bookmarkStart w:id="66" w:name="_Toc226965828"/>
      <w:r/>
      <w:bookmarkStart w:id="67" w:name="_Toc353873665"/>
      <w:r/>
      <w:bookmarkStart w:id="68" w:name="_Toc305158897"/>
      <w:r/>
      <w:bookmarkStart w:id="69" w:name="_Toc142311057"/>
      <w:r/>
      <w:bookmarkStart w:id="70" w:name="_Toc150774760"/>
      <w:r/>
      <w:bookmarkStart w:id="71" w:name="_Toc264969245"/>
      <w:r/>
      <w:bookmarkStart w:id="72" w:name="_Toc353825545"/>
      <w:r/>
      <w:bookmarkStart w:id="73" w:name="_Toc353873935"/>
      <w:r/>
      <w:bookmarkStart w:id="74" w:name="_Toc265228393"/>
      <w:r/>
      <w:bookmarkStart w:id="75" w:name="_Toc127151555"/>
      <w:r/>
      <w:bookmarkStart w:id="76" w:name="_Toc305158823"/>
      <w:r>
        <w:rPr>
          <w:rFonts w:hint="eastAsia" w:cs="宋体"/>
          <w:color w:val="auto"/>
          <w:szCs w:val="21"/>
          <w:highlight w:val="none"/>
        </w:rPr>
        <w:t xml:space="preserve">一、响应文件开启后，采购人代表将根据《资格审查要求》中的规定，对供应商进行资格审查，并形成资格审查结果。</w:t>
      </w:r>
      <w:r/>
    </w:p>
    <w:p>
      <w:pPr>
        <w:pStyle w:val="1181"/>
        <w:ind w:left="0" w:firstLine="0"/>
        <w:spacing w:before="0"/>
        <w:rPr>
          <w:rFonts w:cs="宋体"/>
          <w:color w:val="auto"/>
          <w:szCs w:val="21"/>
          <w:highlight w:val="none"/>
        </w:rPr>
      </w:pPr>
      <w:r>
        <w:rPr>
          <w:rFonts w:hint="eastAsia" w:cs="宋体"/>
          <w:color w:val="auto"/>
          <w:szCs w:val="21"/>
          <w:highlight w:val="none"/>
        </w:rPr>
        <w:t xml:space="preserve">二、《资格审查要求》中对格式有要求的，除磋商文件另有规定外，均为“实质性格式”文件。</w:t>
      </w:r>
      <w:r/>
    </w:p>
    <w:p>
      <w:pPr>
        <w:pStyle w:val="1181"/>
        <w:ind w:left="0" w:firstLine="0"/>
        <w:spacing w:before="0"/>
        <w:rPr>
          <w:rFonts w:cs="宋体"/>
          <w:color w:val="auto"/>
          <w:szCs w:val="21"/>
          <w:highlight w:val="none"/>
        </w:rPr>
      </w:pPr>
      <w:r>
        <w:rPr>
          <w:rFonts w:hint="eastAsia" w:cs="宋体"/>
          <w:color w:val="auto"/>
          <w:szCs w:val="21"/>
          <w:highlight w:val="none"/>
        </w:rPr>
        <w:t xml:space="preserve">三、供应商《资格证明文件》有任何一项不符合《资格审查要求》的，资格审查不合格，其响应无效。</w:t>
      </w:r>
      <w:r/>
    </w:p>
    <w:p>
      <w:pPr>
        <w:pStyle w:val="1181"/>
        <w:ind w:left="0" w:firstLine="0"/>
        <w:spacing w:before="0"/>
        <w:rPr>
          <w:rFonts w:cs="宋体"/>
          <w:color w:val="auto"/>
          <w:szCs w:val="21"/>
          <w:highlight w:val="none"/>
        </w:rPr>
      </w:pPr>
      <w:r>
        <w:rPr>
          <w:rFonts w:hint="eastAsia" w:cs="宋体"/>
          <w:color w:val="auto"/>
          <w:szCs w:val="21"/>
          <w:highlight w:val="none"/>
        </w:rPr>
        <w:t xml:space="preserve">四、资格审查合格的供应商不足3家的，不进行评审。</w:t>
      </w:r>
      <w:r/>
    </w:p>
    <w:p>
      <w:pPr>
        <w:spacing w:line="360" w:lineRule="auto"/>
        <w:tabs>
          <w:tab w:val="left" w:pos="1080" w:leader="none"/>
        </w:tabs>
        <w:rPr>
          <w:rFonts w:ascii="宋体" w:hAnsi="宋体" w:cs="宋体"/>
          <w:color w:val="auto"/>
          <w:szCs w:val="21"/>
          <w:highlight w:val="none"/>
        </w:rPr>
      </w:pPr>
      <w:r>
        <w:rPr>
          <w:rFonts w:hint="eastAsia" w:ascii="宋体" w:hAnsi="宋体" w:cs="宋体"/>
          <w:color w:val="auto"/>
          <w:szCs w:val="21"/>
          <w:highlight w:val="none"/>
        </w:rPr>
        <w:t xml:space="preserve">《资格性检查要求》见下表：</w:t>
      </w:r>
      <w:r/>
    </w:p>
    <w:p>
      <w:pPr>
        <w:pStyle w:val="910"/>
        <w:ind w:left="0"/>
        <w:spacing w:before="0" w:line="360" w:lineRule="auto"/>
        <w:rPr>
          <w:rFonts w:hint="eastAsia" w:ascii="宋体" w:hAnsi="宋体" w:eastAsia="宋体" w:cs="宋体"/>
          <w:color w:val="auto"/>
          <w:sz w:val="28"/>
          <w:szCs w:val="28"/>
          <w:highlight w:val="none"/>
        </w:rPr>
      </w:pPr>
      <w:r>
        <w:rPr>
          <w:rFonts w:hint="eastAsia" w:ascii="宋体" w:hAnsi="宋体" w:cs="宋体"/>
          <w:b/>
          <w:color w:val="auto"/>
          <w:sz w:val="24"/>
          <w:highlight w:val="none"/>
        </w:rPr>
        <w:t xml:space="preserve">资格性检查要求</w:t>
      </w:r>
      <w:bookmarkStart w:id="77" w:name="_Hlt487972895"/>
      <w:r/>
      <w:bookmarkEnd w:id="77"/>
      <w:r/>
      <w:r/>
    </w:p>
    <w:tbl>
      <w:tblPr>
        <w:tblStyle w:val="919"/>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6"/>
        <w:gridCol w:w="2104"/>
        <w:gridCol w:w="5118"/>
        <w:gridCol w:w="1737"/>
      </w:tblGrid>
      <w:tr>
        <w:trPr>
          <w:cantSplit/>
          <w:trHeight w:val="468"/>
          <w:tblHeader/>
        </w:trPr>
        <w:tc>
          <w:tcPr>
            <w:tcW w:w="454" w:type="pct"/>
            <w:vAlign w:val="center"/>
            <w:textDirection w:val="lrTb"/>
            <w:noWrap w:val="false"/>
          </w:tcPr>
          <w:p>
            <w:pPr>
              <w:jc w:val="center"/>
              <w:spacing w:line="320" w:lineRule="exact"/>
              <w:tabs>
                <w:tab w:val="left" w:pos="1080" w:leader="none"/>
              </w:tabs>
              <w:rPr>
                <w:rFonts w:hint="eastAsia"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1067" w:type="pct"/>
            <w:vAlign w:val="center"/>
            <w:textDirection w:val="lrTb"/>
            <w:noWrap w:val="false"/>
          </w:tcPr>
          <w:p>
            <w:pPr>
              <w:jc w:val="center"/>
              <w:spacing w:line="320" w:lineRule="exact"/>
              <w:tabs>
                <w:tab w:val="left" w:pos="1080" w:leader="none"/>
              </w:tabs>
              <w:rPr>
                <w:rFonts w:hint="eastAsia" w:ascii="宋体" w:hAnsi="宋体" w:cs="宋体"/>
                <w:b/>
                <w:color w:val="auto"/>
                <w:szCs w:val="21"/>
                <w:highlight w:val="none"/>
              </w:rPr>
            </w:pPr>
            <w:r>
              <w:rPr>
                <w:rFonts w:hint="eastAsia" w:ascii="宋体" w:hAnsi="宋体" w:cs="宋体"/>
                <w:b/>
                <w:color w:val="auto"/>
                <w:szCs w:val="21"/>
                <w:highlight w:val="none"/>
              </w:rPr>
              <w:t xml:space="preserve">审查因素</w:t>
            </w:r>
            <w:r/>
          </w:p>
        </w:tc>
        <w:tc>
          <w:tcPr>
            <w:tcW w:w="2596" w:type="pct"/>
            <w:vAlign w:val="center"/>
            <w:textDirection w:val="lrTb"/>
            <w:noWrap w:val="false"/>
          </w:tcPr>
          <w:p>
            <w:pPr>
              <w:jc w:val="center"/>
              <w:spacing w:line="320" w:lineRule="exact"/>
              <w:tabs>
                <w:tab w:val="left" w:pos="1080" w:leader="none"/>
              </w:tabs>
              <w:rPr>
                <w:rFonts w:hint="eastAsia" w:ascii="宋体" w:hAnsi="宋体" w:cs="宋体"/>
                <w:b/>
                <w:color w:val="auto"/>
                <w:szCs w:val="21"/>
                <w:highlight w:val="none"/>
              </w:rPr>
            </w:pPr>
            <w:r>
              <w:rPr>
                <w:rFonts w:hint="eastAsia" w:ascii="宋体" w:hAnsi="宋体" w:cs="宋体"/>
                <w:b/>
                <w:color w:val="auto"/>
                <w:szCs w:val="21"/>
                <w:highlight w:val="none"/>
              </w:rPr>
              <w:t xml:space="preserve">审查内容</w:t>
            </w:r>
            <w:r/>
          </w:p>
        </w:tc>
        <w:tc>
          <w:tcPr>
            <w:tcW w:w="881" w:type="pct"/>
            <w:vAlign w:val="center"/>
            <w:textDirection w:val="lrTb"/>
            <w:noWrap w:val="false"/>
          </w:tcPr>
          <w:p>
            <w:pPr>
              <w:jc w:val="center"/>
              <w:spacing w:line="320" w:lineRule="exact"/>
              <w:tabs>
                <w:tab w:val="left" w:pos="1080" w:leader="none"/>
              </w:tabs>
              <w:rPr>
                <w:rFonts w:hint="eastAsia" w:ascii="宋体" w:hAnsi="宋体" w:cs="宋体"/>
                <w:b/>
                <w:color w:val="auto"/>
                <w:szCs w:val="21"/>
                <w:highlight w:val="none"/>
              </w:rPr>
            </w:pPr>
            <w:r>
              <w:rPr>
                <w:rFonts w:hint="eastAsia" w:ascii="宋体" w:hAnsi="宋体" w:cs="宋体"/>
                <w:b/>
                <w:color w:val="auto"/>
                <w:szCs w:val="21"/>
                <w:highlight w:val="none"/>
              </w:rPr>
              <w:t xml:space="preserve">格式要求</w:t>
            </w:r>
            <w:r/>
          </w:p>
        </w:tc>
      </w:tr>
      <w:tr>
        <w:trPr>
          <w:cantSplit/>
          <w:trHeight w:val="468"/>
        </w:trPr>
        <w:tc>
          <w:tcPr>
            <w:tcW w:w="454" w:type="pct"/>
            <w:vAlign w:val="center"/>
            <w:textDirection w:val="lrTb"/>
            <w:noWrap w:val="false"/>
          </w:tcPr>
          <w:p>
            <w:pPr>
              <w:jc w:val="center"/>
              <w:spacing w:line="320" w:lineRule="exact"/>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W w:w="1067" w:type="pct"/>
            <w:vAlign w:val="center"/>
            <w:textDirection w:val="lrTb"/>
            <w:noWrap w:val="false"/>
          </w:tcPr>
          <w:p>
            <w:pPr>
              <w:spacing w:line="320" w:lineRule="exact"/>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营业执照副本（事业单位法人证书）</w:t>
            </w:r>
            <w:r/>
          </w:p>
        </w:tc>
        <w:tc>
          <w:tcPr>
            <w:tcW w:w="2596" w:type="pct"/>
            <w:vAlign w:val="center"/>
            <w:textDirection w:val="lrTb"/>
            <w:noWrap w:val="false"/>
          </w:tcPr>
          <w:p>
            <w:pPr>
              <w:spacing w:line="320" w:lineRule="exact"/>
              <w:tabs>
                <w:tab w:val="left" w:pos="1080" w:leader="none"/>
              </w:tabs>
              <w:rPr>
                <w:rFonts w:hint="eastAsia" w:ascii="宋体" w:hAnsi="宋体" w:cs="宋体"/>
                <w:color w:val="auto"/>
                <w:szCs w:val="21"/>
                <w:highlight w:val="none"/>
              </w:rPr>
            </w:pPr>
            <w:r>
              <w:rPr>
                <w:rFonts w:hint="eastAsia" w:ascii="宋体" w:hAnsi="宋体" w:cs="宋体"/>
                <w:bCs/>
                <w:color w:val="auto"/>
                <w:szCs w:val="21"/>
                <w:highlight w:val="none"/>
              </w:rPr>
              <w:t xml:space="preserve">营业执照副本和税务登记证副本(或“三证合一”的营业执照副本）或事业单位法人证书</w:t>
            </w:r>
            <w:r/>
          </w:p>
        </w:tc>
        <w:tc>
          <w:tcPr>
            <w:tcW w:w="881" w:type="pct"/>
            <w:vAlign w:val="center"/>
            <w:textDirection w:val="lrTb"/>
            <w:noWrap w:val="false"/>
          </w:tcPr>
          <w:p>
            <w:pPr>
              <w:ind w:firstLine="630"/>
              <w:spacing w:line="320" w:lineRule="exact"/>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w:t>
            </w:r>
            <w:r/>
          </w:p>
        </w:tc>
      </w:tr>
      <w:tr>
        <w:trPr>
          <w:cantSplit/>
          <w:trHeight w:val="468"/>
        </w:trPr>
        <w:tc>
          <w:tcPr>
            <w:tcW w:w="454" w:type="pct"/>
            <w:vAlign w:val="center"/>
            <w:textDirection w:val="lrTb"/>
            <w:noWrap w:val="false"/>
          </w:tcPr>
          <w:p>
            <w:pPr>
              <w:jc w:val="center"/>
              <w:spacing w:line="320" w:lineRule="exact"/>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1067" w:type="pct"/>
            <w:vAlign w:val="center"/>
            <w:textDirection w:val="lrTb"/>
            <w:noWrap w:val="false"/>
          </w:tcPr>
          <w:p>
            <w:pPr>
              <w:spacing w:line="320" w:lineRule="exact"/>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供应商资格声明</w:t>
            </w:r>
            <w:r/>
          </w:p>
        </w:tc>
        <w:tc>
          <w:tcPr>
            <w:tcW w:w="2596" w:type="pct"/>
            <w:vAlign w:val="center"/>
            <w:textDirection w:val="lrTb"/>
            <w:noWrap w:val="false"/>
          </w:tcPr>
          <w:p>
            <w:pPr>
              <w:spacing w:line="320" w:lineRule="exact"/>
              <w:rPr>
                <w:rFonts w:hint="eastAsia" w:ascii="宋体" w:hAnsi="宋体" w:cs="宋体"/>
                <w:color w:val="auto"/>
                <w:szCs w:val="21"/>
                <w:highlight w:val="none"/>
              </w:rPr>
            </w:pPr>
            <w:r>
              <w:rPr>
                <w:rFonts w:hint="eastAsia" w:ascii="宋体" w:hAnsi="宋体" w:cs="宋体"/>
                <w:bCs/>
                <w:color w:val="auto"/>
                <w:szCs w:val="21"/>
                <w:highlight w:val="none"/>
              </w:rPr>
              <w:t xml:space="preserve">《资格声明函》</w:t>
            </w:r>
            <w:r/>
          </w:p>
        </w:tc>
        <w:tc>
          <w:tcPr>
            <w:tcW w:w="881" w:type="pct"/>
            <w:vAlign w:val="center"/>
            <w:textDirection w:val="lrTb"/>
            <w:noWrap w:val="false"/>
          </w:tcPr>
          <w:p>
            <w:pPr>
              <w:spacing w:line="320" w:lineRule="exact"/>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格式见《响应文件格式》</w:t>
            </w:r>
            <w:r/>
          </w:p>
        </w:tc>
      </w:tr>
      <w:tr>
        <w:trPr>
          <w:cantSplit/>
          <w:trHeight w:val="468"/>
        </w:trPr>
        <w:tc>
          <w:tcPr>
            <w:tcW w:w="454" w:type="pct"/>
            <w:vAlign w:val="center"/>
            <w:textDirection w:val="lrTb"/>
            <w:noWrap w:val="false"/>
          </w:tcPr>
          <w:p>
            <w:pPr>
              <w:jc w:val="center"/>
              <w:spacing w:line="320" w:lineRule="exact"/>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W w:w="1067" w:type="pct"/>
            <w:vAlign w:val="center"/>
            <w:textDirection w:val="lrTb"/>
            <w:noWrap w:val="false"/>
          </w:tcPr>
          <w:p>
            <w:pPr>
              <w:spacing w:line="320" w:lineRule="exact"/>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供应商信用记录</w:t>
            </w:r>
            <w:r/>
          </w:p>
        </w:tc>
        <w:tc>
          <w:tcPr>
            <w:tcW w:w="2596" w:type="pct"/>
            <w:vAlign w:val="center"/>
            <w:textDirection w:val="lrTb"/>
            <w:noWrap w:val="false"/>
          </w:tcPr>
          <w:p>
            <w:pPr>
              <w:spacing w:line="320" w:lineRule="exact"/>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1、查询渠道：信用中国网站和中国政府采购网（www.creditchina.gov.cn、www.ccgp.gov.cn）；</w:t>
            </w:r>
            <w:r/>
          </w:p>
          <w:p>
            <w:pPr>
              <w:spacing w:line="320" w:lineRule="exact"/>
              <w:tabs>
                <w:tab w:val="left" w:pos="900" w:leader="none"/>
                <w:tab w:val="left" w:pos="19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2、截止时点：响应文件递交截止时间以后、资格审查阶段采购人或采购代理机构的实际查询时间；</w:t>
            </w:r>
            <w:r/>
          </w:p>
          <w:p>
            <w:pPr>
              <w:spacing w:line="320" w:lineRule="exact"/>
              <w:tabs>
                <w:tab w:val="left" w:pos="900" w:leader="none"/>
                <w:tab w:val="left" w:pos="19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3、信用信息查询记录和证据留存具体方式：查询结果网页打印页作为查询记录和证据，与其他磋商文件一并保存；</w:t>
            </w:r>
            <w:r/>
          </w:p>
          <w:p>
            <w:pPr>
              <w:spacing w:line="320" w:lineRule="exact"/>
              <w:tabs>
                <w:tab w:val="left" w:pos="1080" w:leader="none"/>
              </w:tabs>
              <w:rPr>
                <w:rFonts w:hint="eastAsia" w:ascii="宋体" w:hAnsi="宋体" w:cs="宋体"/>
                <w:bCs/>
                <w:color w:val="auto"/>
                <w:szCs w:val="21"/>
                <w:highlight w:val="none"/>
              </w:rPr>
            </w:pPr>
            <w:r>
              <w:rPr>
                <w:rFonts w:hint="eastAsia" w:ascii="宋体" w:hAnsi="宋体" w:cs="宋体"/>
                <w:color w:val="auto"/>
                <w:szCs w:val="21"/>
                <w:highlight w:val="none"/>
              </w:rPr>
              <w:t xml:space="preserve">4、信用信息的使用原则：经认定的被列入失信被执行人、重大税收违法案件当事人名单、政府采购严重违法失信行为记录名单的供应商，其响应无效。联合体形式参加的，联合体成员存在不良信用记录，视同联合体存在不良信用记录。</w:t>
            </w:r>
            <w:r/>
          </w:p>
        </w:tc>
        <w:tc>
          <w:tcPr>
            <w:tcW w:w="881" w:type="pct"/>
            <w:vAlign w:val="center"/>
            <w:textDirection w:val="lrTb"/>
            <w:noWrap w:val="false"/>
          </w:tcPr>
          <w:p>
            <w:pPr>
              <w:spacing w:line="320" w:lineRule="exact"/>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无须供应商提供，由采购人查询。</w:t>
            </w:r>
            <w:r/>
          </w:p>
        </w:tc>
      </w:tr>
      <w:tr>
        <w:trPr>
          <w:cantSplit/>
          <w:trHeight w:val="468"/>
        </w:trPr>
        <w:tc>
          <w:tcPr>
            <w:tcW w:w="454" w:type="pct"/>
            <w:vAlign w:val="center"/>
            <w:textDirection w:val="lrTb"/>
            <w:noWrap w:val="false"/>
          </w:tcPr>
          <w:p>
            <w:pPr>
              <w:jc w:val="center"/>
              <w:spacing w:line="320" w:lineRule="exact"/>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tcW w:w="1067" w:type="pct"/>
            <w:vAlign w:val="center"/>
            <w:textDirection w:val="lrTb"/>
            <w:noWrap w:val="false"/>
          </w:tcPr>
          <w:p>
            <w:pPr>
              <w:spacing w:line="320" w:lineRule="exact"/>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落实政府采购政策需满足的资格要求</w:t>
            </w:r>
            <w:r/>
          </w:p>
        </w:tc>
        <w:tc>
          <w:tcPr>
            <w:tcW w:w="2596" w:type="pct"/>
            <w:vAlign w:val="center"/>
            <w:textDirection w:val="lrTb"/>
            <w:noWrap w:val="false"/>
          </w:tcPr>
          <w:p>
            <w:pPr>
              <w:spacing w:line="320" w:lineRule="exact"/>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如采购公告中明确专门面向中小/小微企业采购，须按要求提供中小企业声明函；未专门面向中小/小微企业采购，此项无需提供。</w:t>
            </w:r>
            <w:r/>
          </w:p>
          <w:p>
            <w:pPr>
              <w:pStyle w:val="1092"/>
              <w:spacing w:line="32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注1</w:t>
            </w:r>
            <w:r>
              <w:rPr>
                <w:rFonts w:hint="eastAsia" w:ascii="宋体" w:hAnsi="宋体" w:cs="宋体"/>
                <w:b/>
                <w:bCs/>
                <w:color w:val="auto"/>
                <w:sz w:val="21"/>
                <w:szCs w:val="21"/>
                <w:highlight w:val="none"/>
              </w:rPr>
              <w:t xml:space="preserve">：监狱企业、残疾人福利性单位视同为中小企业。</w:t>
            </w:r>
            <w:r/>
          </w:p>
          <w:p>
            <w:pPr>
              <w:spacing w:line="320" w:lineRule="exact"/>
              <w:tabs>
                <w:tab w:val="left" w:pos="1080"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注2：监狱企业须提供由省级以上监狱管理局（常州市含教育矫治局）、戒毒管理局（含新疆生产建设兵团）出具的属于监狱企业的证明文件。</w:t>
            </w:r>
            <w:r/>
          </w:p>
          <w:p>
            <w:pPr>
              <w:pStyle w:val="1092"/>
              <w:spacing w:line="320" w:lineRule="exact"/>
              <w:rPr>
                <w:rFonts w:hint="eastAsia" w:ascii="宋体" w:hAnsi="宋体" w:cs="宋体"/>
                <w:color w:val="auto"/>
                <w:sz w:val="21"/>
                <w:szCs w:val="21"/>
                <w:highlight w:val="none"/>
              </w:rPr>
            </w:pPr>
            <w:r>
              <w:rPr>
                <w:rFonts w:hint="eastAsia" w:ascii="宋体" w:hAnsi="宋体" w:cs="宋体"/>
                <w:b/>
                <w:bCs/>
                <w:color w:val="auto"/>
                <w:sz w:val="21"/>
                <w:szCs w:val="21"/>
                <w:highlight w:val="none"/>
              </w:rPr>
              <w:t xml:space="preserve">注3：残疾人福利性单位须按磋商文件要求提供《残疾人福利性单位声明函》</w:t>
            </w:r>
            <w:r/>
          </w:p>
        </w:tc>
        <w:tc>
          <w:tcPr>
            <w:tcW w:w="881" w:type="pct"/>
            <w:vAlign w:val="center"/>
            <w:textDirection w:val="lrTb"/>
            <w:noWrap w:val="false"/>
          </w:tcPr>
          <w:p>
            <w:pPr>
              <w:spacing w:line="320" w:lineRule="exact"/>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《中小企业声明函》、《残疾人福利性单位声明函》格式见《响应文件格式》</w:t>
            </w:r>
            <w:r/>
          </w:p>
        </w:tc>
      </w:tr>
      <w:tr>
        <w:trPr>
          <w:cantSplit/>
          <w:trHeight w:val="468"/>
        </w:trPr>
        <w:tc>
          <w:tcPr>
            <w:tcW w:w="454" w:type="pct"/>
            <w:vAlign w:val="center"/>
            <w:textDirection w:val="lrTb"/>
            <w:noWrap w:val="false"/>
          </w:tcPr>
          <w:p>
            <w:pPr>
              <w:jc w:val="center"/>
              <w:spacing w:line="320" w:lineRule="exact"/>
              <w:tabs>
                <w:tab w:val="left" w:pos="1080" w:leader="none"/>
              </w:tabs>
              <w:rPr>
                <w:rFonts w:hint="eastAsia" w:ascii="宋体" w:hAnsi="宋体" w:cs="宋体"/>
                <w:b/>
                <w:color w:val="auto"/>
                <w:szCs w:val="21"/>
                <w:highlight w:val="none"/>
              </w:rPr>
            </w:pPr>
            <w:r>
              <w:rPr>
                <w:rFonts w:hint="eastAsia" w:ascii="宋体" w:hAnsi="宋体" w:cs="宋体"/>
                <w:b/>
                <w:color w:val="auto"/>
                <w:szCs w:val="21"/>
                <w:highlight w:val="none"/>
              </w:rPr>
              <w:t xml:space="preserve">5</w:t>
            </w:r>
            <w:r/>
          </w:p>
        </w:tc>
        <w:tc>
          <w:tcPr>
            <w:tcW w:w="1067" w:type="pct"/>
            <w:vAlign w:val="center"/>
            <w:textDirection w:val="lrTb"/>
            <w:noWrap w:val="false"/>
          </w:tcPr>
          <w:p>
            <w:pPr>
              <w:spacing w:line="320" w:lineRule="exact"/>
              <w:tabs>
                <w:tab w:val="left" w:pos="1080" w:leader="none"/>
              </w:tabs>
              <w:rPr>
                <w:rFonts w:hint="eastAsia" w:ascii="宋体" w:hAnsi="宋体" w:cs="宋体"/>
                <w:b/>
                <w:color w:val="auto"/>
                <w:szCs w:val="21"/>
                <w:highlight w:val="none"/>
              </w:rPr>
            </w:pPr>
            <w:r>
              <w:rPr>
                <w:rFonts w:hint="eastAsia" w:ascii="宋体" w:hAnsi="宋体" w:cs="宋体"/>
                <w:b/>
                <w:color w:val="auto"/>
                <w:szCs w:val="21"/>
                <w:highlight w:val="none"/>
              </w:rPr>
              <w:t xml:space="preserve">本项目的特定资格要求</w:t>
            </w:r>
            <w:r>
              <w:rPr>
                <w:rFonts w:hint="eastAsia" w:ascii="宋体" w:hAnsi="宋体" w:cs="宋体"/>
                <w:b/>
                <w:bCs/>
                <w:color w:val="auto"/>
                <w:szCs w:val="21"/>
                <w:highlight w:val="none"/>
              </w:rPr>
              <w:t xml:space="preserve">（如有）</w:t>
            </w:r>
            <w:r/>
          </w:p>
        </w:tc>
        <w:tc>
          <w:tcPr>
            <w:tcW w:w="2596" w:type="pct"/>
            <w:vAlign w:val="center"/>
            <w:textDirection w:val="lrTb"/>
            <w:noWrap w:val="false"/>
          </w:tcPr>
          <w:p>
            <w:pPr>
              <w:jc w:val="left"/>
              <w:spacing w:line="320" w:lineRule="exact"/>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见第一章《采购邀请》</w:t>
            </w:r>
            <w:r/>
          </w:p>
        </w:tc>
        <w:tc>
          <w:tcPr>
            <w:tcW w:w="881" w:type="pct"/>
            <w:vAlign w:val="center"/>
            <w:textDirection w:val="lrTb"/>
            <w:noWrap w:val="false"/>
          </w:tcPr>
          <w:p>
            <w:pPr>
              <w:spacing w:line="320" w:lineRule="exact"/>
              <w:tabs>
                <w:tab w:val="left" w:pos="1080"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如有，提供相关证书电子扫描件</w:t>
            </w:r>
            <w:r/>
          </w:p>
        </w:tc>
      </w:tr>
      <w:tr>
        <w:trPr>
          <w:cantSplit/>
          <w:trHeight w:val="4548"/>
        </w:trPr>
        <w:tc>
          <w:tcPr>
            <w:tcW w:w="454" w:type="pct"/>
            <w:vAlign w:val="center"/>
            <w:textDirection w:val="lrTb"/>
            <w:noWrap w:val="false"/>
          </w:tcPr>
          <w:p>
            <w:pPr>
              <w:jc w:val="center"/>
              <w:spacing w:line="320" w:lineRule="exact"/>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6</w:t>
            </w:r>
            <w:r/>
          </w:p>
        </w:tc>
        <w:tc>
          <w:tcPr>
            <w:tcW w:w="1067" w:type="pct"/>
            <w:vAlign w:val="center"/>
            <w:textDirection w:val="lrTb"/>
            <w:noWrap w:val="false"/>
          </w:tcPr>
          <w:p>
            <w:pPr>
              <w:spacing w:line="320" w:lineRule="exact"/>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联合体协议（如有）</w:t>
            </w:r>
            <w:r/>
          </w:p>
        </w:tc>
        <w:tc>
          <w:tcPr>
            <w:tcW w:w="2596" w:type="pct"/>
            <w:vAlign w:val="center"/>
            <w:textDirection w:val="lrTb"/>
            <w:noWrap w:val="false"/>
          </w:tcPr>
          <w:p>
            <w:pPr>
              <w:spacing w:line="320" w:lineRule="exact"/>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如本项目接受联合体磋商，且供应商为联合体时必须提供《联合协议》，明确各方拟承担的工作和责任，并指定联合体牵头人，授权其代表所有联合体成员负责本项目磋商和合同实施阶段的牵头、协调工作。该联合协议应当作为响应文件的组成部分，与响应文件其他内容同时递交。</w:t>
            </w:r>
            <w:r/>
          </w:p>
          <w:p>
            <w:pPr>
              <w:spacing w:line="320" w:lineRule="exact"/>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2、联合体各成员单位均须提供本表中序号第1、</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3、5、6项的证明文件。</w:t>
            </w:r>
            <w:r/>
          </w:p>
          <w:p>
            <w:pPr>
              <w:spacing w:line="320" w:lineRule="exact"/>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3、本表序号第7项规定的其他特定资格要求中的每一小项要求，联合体各方中至少应当有一方符合本表中其他资格要求并提供证明文件。</w:t>
            </w:r>
            <w:r/>
          </w:p>
          <w:p>
            <w:pPr>
              <w:spacing w:line="320" w:lineRule="exact"/>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4、联合体中有同类资质的供应商按照联合体分工承担相同工作的，应当按照资质等级较低的供应商确定资质等级。</w:t>
            </w:r>
            <w:r/>
          </w:p>
          <w:p>
            <w:pPr>
              <w:spacing w:line="320" w:lineRule="exact"/>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5、以联合体形式参加政府采购活动的，联合体各方不得再单独参加或者与其他供应商另外组成联合体参加同一合同项下的政府采购活动。</w:t>
            </w:r>
            <w:r/>
          </w:p>
          <w:p>
            <w:pPr>
              <w:spacing w:line="320" w:lineRule="exact"/>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6、若联合体中任一成员单位中途退出，则该联合体的响应无效。</w:t>
            </w:r>
            <w:r/>
          </w:p>
          <w:p>
            <w:pPr>
              <w:spacing w:line="320" w:lineRule="exact"/>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7、本项目不接受联合体谈判时，供应商不得为联合体。</w:t>
            </w:r>
            <w:r/>
          </w:p>
        </w:tc>
        <w:tc>
          <w:tcPr>
            <w:tcW w:w="881" w:type="pct"/>
            <w:vAlign w:val="center"/>
            <w:textDirection w:val="lrTb"/>
            <w:noWrap w:val="false"/>
          </w:tcPr>
          <w:p>
            <w:pPr>
              <w:spacing w:line="320" w:lineRule="exact"/>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格式见《响应文件格式》 </w:t>
            </w:r>
            <w:r/>
          </w:p>
        </w:tc>
      </w:tr>
    </w:tbl>
    <w:p>
      <w:pPr>
        <w:jc w:val="left"/>
        <w:widowControl/>
        <w:rPr>
          <w:rFonts w:ascii="宋体" w:hAnsi="宋体" w:cs="宋体"/>
          <w:color w:val="auto"/>
          <w:sz w:val="24"/>
          <w:highlight w:val="none"/>
        </w:rPr>
      </w:pPr>
      <w:r>
        <w:rPr>
          <w:rFonts w:hint="eastAsia" w:ascii="宋体" w:hAnsi="宋体" w:cs="宋体"/>
          <w:color w:val="auto"/>
          <w:sz w:val="24"/>
          <w:highlight w:val="none"/>
        </w:rPr>
        <w:br w:type="page" w:clear="all"/>
      </w:r>
      <w:r/>
    </w:p>
    <w:p>
      <w:pPr>
        <w:pStyle w:val="910"/>
        <w:spacing w:before="0" w:line="360" w:lineRule="auto"/>
        <w:rPr>
          <w:rFonts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第二节   </w:t>
      </w:r>
      <w:r>
        <w:rPr>
          <w:rFonts w:hint="eastAsia" w:ascii="宋体" w:hAnsi="宋体" w:eastAsia="宋体" w:cs="宋体"/>
          <w:color w:val="auto"/>
          <w:sz w:val="28"/>
          <w:szCs w:val="28"/>
          <w:highlight w:val="none"/>
        </w:rPr>
        <w:t xml:space="preserve">符合性审查程序</w:t>
      </w:r>
      <w:r/>
    </w:p>
    <w:p>
      <w:pPr>
        <w:pStyle w:val="1181"/>
        <w:ind w:left="0" w:firstLine="0"/>
        <w:spacing w:before="0"/>
        <w:rPr>
          <w:rFonts w:cs="宋体"/>
          <w:color w:val="auto"/>
          <w:szCs w:val="21"/>
          <w:highlight w:val="none"/>
        </w:rPr>
      </w:pPr>
      <w:r>
        <w:rPr>
          <w:rFonts w:hint="eastAsia" w:cs="宋体"/>
          <w:color w:val="auto"/>
          <w:szCs w:val="21"/>
          <w:highlight w:val="none"/>
        </w:rPr>
        <w:t xml:space="preserve">一、磋商小组对资格审查合格的供应商的响应文件进行符合性审查，以确定其是否满足磋商文件的实质性要求。</w:t>
      </w:r>
      <w:r/>
    </w:p>
    <w:p>
      <w:pPr>
        <w:keepLines w:val="0"/>
        <w:keepNext w:val="0"/>
        <w:pageBreakBefore w:val="0"/>
        <w:spacing w:line="360" w:lineRule="auto"/>
        <w:widowControl w:val="off"/>
        <w:rPr>
          <w:rFonts w:ascii="宋体" w:hAnsi="宋体"/>
          <w:color w:val="auto"/>
          <w:highlight w:val="none"/>
        </w:rPr>
      </w:pPr>
      <w:r>
        <w:rPr>
          <w:rFonts w:hint="eastAsia" w:ascii="宋体" w:hAnsi="宋体" w:cs="宋体"/>
          <w:color w:val="auto"/>
          <w:szCs w:val="21"/>
          <w:highlight w:val="none"/>
        </w:rPr>
        <w:t xml:space="preserve">二、磋商小组根据《符合性审查要求》中规定的审查因素和审查内容，对供应商的响应文件是否实质上响应磋商文件进行符合性审查，并形成符合性审查评审结果。响应文件不符合《符合性审查要求》的，响应无效。</w:t>
      </w:r>
      <w:r/>
    </w:p>
    <w:p>
      <w:pPr>
        <w:numPr>
          <w:ilvl w:val="1"/>
          <w:numId w:val="9"/>
        </w:numPr>
        <w:spacing w:line="360" w:lineRule="auto"/>
        <w:tabs>
          <w:tab w:val="left" w:pos="1080" w:leader="none"/>
        </w:tabs>
        <w:rPr>
          <w:rFonts w:ascii="宋体" w:hAnsi="宋体" w:cs="宋体"/>
          <w:color w:val="auto"/>
          <w:sz w:val="24"/>
          <w:highlight w:val="none"/>
        </w:rPr>
      </w:pPr>
      <w:r>
        <w:rPr>
          <w:rFonts w:hint="eastAsia" w:ascii="宋体" w:hAnsi="宋体" w:cs="宋体"/>
          <w:color w:val="auto"/>
          <w:sz w:val="24"/>
          <w:highlight w:val="none"/>
        </w:rPr>
        <w:t xml:space="preserve">《符合性审查要求》见下表：</w:t>
      </w:r>
      <w:r/>
    </w:p>
    <w:p>
      <w:pPr>
        <w:pStyle w:val="910"/>
        <w:ind w:left="0"/>
        <w:spacing w:before="0" w:line="360" w:lineRule="auto"/>
        <w:rPr>
          <w:rFonts w:hint="eastAsia" w:ascii="宋体" w:hAnsi="宋体" w:eastAsia="宋体" w:cs="宋体"/>
          <w:color w:val="auto"/>
          <w:sz w:val="28"/>
          <w:szCs w:val="28"/>
          <w:highlight w:val="none"/>
        </w:rPr>
      </w:pPr>
      <w:r>
        <w:rPr>
          <w:rFonts w:hint="eastAsia" w:ascii="宋体" w:hAnsi="宋体" w:cs="宋体"/>
          <w:b/>
          <w:color w:val="auto"/>
          <w:sz w:val="24"/>
          <w:highlight w:val="none"/>
        </w:rPr>
        <w:t xml:space="preserve">符合性审查要求</w:t>
      </w:r>
      <w:bookmarkEnd w:id="61"/>
      <w:r/>
      <w:bookmarkEnd w:id="62"/>
      <w:r/>
      <w:r/>
    </w:p>
    <w:tbl>
      <w:tblPr>
        <w:tblStyle w:val="919"/>
        <w:tblW w:w="492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27"/>
        <w:gridCol w:w="2268"/>
        <w:gridCol w:w="5727"/>
        <w:gridCol w:w="1279"/>
      </w:tblGrid>
      <w:tr>
        <w:trPr>
          <w:jc w:val="center"/>
          <w:trHeight w:val="300"/>
        </w:trPr>
        <w:tc>
          <w:tcPr>
            <w:tcW w:w="220" w:type="pct"/>
            <w:vAlign w:val="center"/>
            <w:textDirection w:val="lrTb"/>
            <w:noWrap w:val="false"/>
          </w:tcPr>
          <w:p>
            <w:pPr>
              <w:jc w:val="center"/>
              <w:spacing w:line="320" w:lineRule="exact"/>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1169" w:type="pct"/>
            <w:vAlign w:val="center"/>
            <w:textDirection w:val="lrTb"/>
            <w:noWrap w:val="false"/>
          </w:tcPr>
          <w:p>
            <w:pPr>
              <w:jc w:val="center"/>
              <w:spacing w:line="320" w:lineRule="exact"/>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审查因素</w:t>
            </w:r>
            <w:r/>
          </w:p>
        </w:tc>
        <w:tc>
          <w:tcPr>
            <w:tcW w:w="2951" w:type="pct"/>
            <w:vAlign w:val="center"/>
            <w:textDirection w:val="lrTb"/>
            <w:noWrap w:val="false"/>
          </w:tcPr>
          <w:p>
            <w:pPr>
              <w:jc w:val="center"/>
              <w:spacing w:line="320" w:lineRule="exact"/>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审查内容</w:t>
            </w:r>
            <w:r/>
          </w:p>
        </w:tc>
        <w:tc>
          <w:tcPr>
            <w:tcW w:w="659" w:type="pct"/>
            <w:vAlign w:val="center"/>
            <w:textDirection w:val="lrTb"/>
            <w:noWrap w:val="false"/>
          </w:tcPr>
          <w:p>
            <w:pPr>
              <w:jc w:val="center"/>
              <w:spacing w:line="320" w:lineRule="exact"/>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格式要求</w:t>
            </w:r>
            <w:r/>
          </w:p>
        </w:tc>
      </w:tr>
      <w:tr>
        <w:trPr>
          <w:jc w:val="center"/>
          <w:trHeight w:val="685"/>
        </w:trPr>
        <w:tc>
          <w:tcPr>
            <w:tcW w:w="220" w:type="pct"/>
            <w:vAlign w:val="center"/>
            <w:textDirection w:val="lrTb"/>
            <w:noWrap w:val="false"/>
          </w:tcPr>
          <w:p>
            <w:pPr>
              <w:jc w:val="center"/>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W w:w="1169" w:type="pct"/>
            <w:vAlign w:val="center"/>
            <w:textDirection w:val="lrTb"/>
            <w:noWrap w:val="false"/>
          </w:tcPr>
          <w:p>
            <w:pPr>
              <w:jc w:val="left"/>
              <w:spacing w:before="109" w:after="109"/>
              <w:widowControl/>
              <w:rPr>
                <w:rFonts w:hint="eastAsia" w:ascii="宋体" w:hAnsi="宋体" w:cs="宋体"/>
                <w:color w:val="auto"/>
                <w:szCs w:val="21"/>
                <w:highlight w:val="none"/>
              </w:rPr>
            </w:pPr>
            <w:r>
              <w:rPr>
                <w:rFonts w:hint="eastAsia" w:ascii="宋体" w:hAnsi="宋体" w:cs="宋体"/>
                <w:color w:val="auto"/>
                <w:szCs w:val="21"/>
                <w:highlight w:val="none"/>
              </w:rPr>
              <w:t xml:space="preserve">响应函、</w:t>
            </w:r>
            <w:r>
              <w:rPr>
                <w:rFonts w:hint="eastAsia" w:ascii="宋体" w:hAnsi="宋体" w:cs="宋体"/>
                <w:color w:val="auto"/>
                <w:szCs w:val="21"/>
                <w:highlight w:val="none"/>
              </w:rPr>
              <w:t xml:space="preserve">法定代表人资格证明书、授权委托书（如有）</w:t>
            </w:r>
            <w:r/>
          </w:p>
        </w:tc>
        <w:tc>
          <w:tcPr>
            <w:tcW w:w="2951" w:type="pct"/>
            <w:vAlign w:val="center"/>
            <w:textDirection w:val="lrTb"/>
            <w:noWrap w:val="false"/>
          </w:tcPr>
          <w:p>
            <w:pPr>
              <w:jc w:val="left"/>
              <w:spacing w:before="109" w:after="109"/>
              <w:widowControl/>
              <w:rPr>
                <w:rFonts w:hint="eastAsia" w:ascii="宋体" w:hAnsi="宋体" w:cs="宋体"/>
                <w:color w:val="auto"/>
                <w:szCs w:val="21"/>
                <w:highlight w:val="none"/>
              </w:rPr>
            </w:pPr>
            <w:r>
              <w:rPr>
                <w:rFonts w:hint="eastAsia" w:ascii="宋体" w:hAnsi="宋体" w:cs="宋体"/>
                <w:color w:val="auto"/>
                <w:szCs w:val="21"/>
                <w:highlight w:val="none"/>
              </w:rPr>
              <w:t xml:space="preserve">按磋商文件要求提供响应函、</w:t>
            </w:r>
            <w:r>
              <w:rPr>
                <w:rFonts w:hint="eastAsia" w:ascii="宋体" w:hAnsi="宋体" w:cs="宋体"/>
                <w:color w:val="auto"/>
                <w:szCs w:val="21"/>
                <w:highlight w:val="none"/>
              </w:rPr>
              <w:t xml:space="preserve">法定代表人资格证明书、授权委托书（如有）</w:t>
            </w:r>
            <w:r/>
          </w:p>
        </w:tc>
        <w:tc>
          <w:tcPr>
            <w:tcW w:w="659" w:type="pct"/>
            <w:vAlign w:val="center"/>
            <w:textDirection w:val="lrTb"/>
            <w:noWrap w:val="false"/>
          </w:tcPr>
          <w:p>
            <w:pPr>
              <w:spacing w:line="320" w:lineRule="exact"/>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格式见《响应文件格式》</w:t>
            </w:r>
            <w:r/>
          </w:p>
        </w:tc>
      </w:tr>
      <w:tr>
        <w:trPr>
          <w:jc w:val="center"/>
          <w:trHeight w:val="685"/>
        </w:trPr>
        <w:tc>
          <w:tcPr>
            <w:tcW w:w="220" w:type="pct"/>
            <w:vAlign w:val="center"/>
            <w:textDirection w:val="lrTb"/>
            <w:noWrap w:val="false"/>
          </w:tcPr>
          <w:p>
            <w:pPr>
              <w:jc w:val="center"/>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1169" w:type="pct"/>
            <w:vAlign w:val="center"/>
            <w:textDirection w:val="lrTb"/>
            <w:noWrap w:val="false"/>
          </w:tcPr>
          <w:p>
            <w:pPr>
              <w:jc w:val="left"/>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政府采购供应商信用承诺书</w:t>
            </w:r>
            <w:r/>
          </w:p>
        </w:tc>
        <w:tc>
          <w:tcPr>
            <w:tcW w:w="2951" w:type="pct"/>
            <w:vAlign w:val="center"/>
            <w:textDirection w:val="lrTb"/>
            <w:noWrap w:val="false"/>
          </w:tcPr>
          <w:p>
            <w:pPr>
              <w:spacing w:line="320" w:lineRule="exact"/>
              <w:tabs>
                <w:tab w:val="left" w:pos="1080" w:leader="none"/>
              </w:tabs>
              <w:rPr>
                <w:rFonts w:hint="eastAsia" w:ascii="宋体" w:hAnsi="宋体" w:cs="宋体"/>
                <w:bCs/>
                <w:color w:val="auto"/>
                <w:szCs w:val="21"/>
                <w:highlight w:val="none"/>
              </w:rPr>
            </w:pPr>
            <w:r>
              <w:rPr>
                <w:rFonts w:hint="eastAsia" w:ascii="宋体" w:hAnsi="宋体" w:cs="宋体"/>
                <w:color w:val="auto"/>
                <w:szCs w:val="21"/>
                <w:highlight w:val="none"/>
              </w:rPr>
              <w:t xml:space="preserve">《政府采购供应商信用承诺书》</w:t>
            </w:r>
            <w:r/>
          </w:p>
        </w:tc>
        <w:tc>
          <w:tcPr>
            <w:tcW w:w="659" w:type="pct"/>
            <w:vAlign w:val="center"/>
            <w:textDirection w:val="lrTb"/>
            <w:noWrap w:val="false"/>
          </w:tcPr>
          <w:p>
            <w:pPr>
              <w:spacing w:line="320" w:lineRule="exact"/>
              <w:tabs>
                <w:tab w:val="left" w:pos="108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格式见《响应文件格式》</w:t>
            </w:r>
            <w:r/>
          </w:p>
        </w:tc>
      </w:tr>
      <w:tr>
        <w:trPr>
          <w:jc w:val="center"/>
          <w:trHeight w:val="416"/>
        </w:trPr>
        <w:tc>
          <w:tcPr>
            <w:tcW w:w="220" w:type="pct"/>
            <w:vAlign w:val="center"/>
            <w:textDirection w:val="lrTb"/>
            <w:noWrap w:val="false"/>
          </w:tcPr>
          <w:p>
            <w:pPr>
              <w:jc w:val="center"/>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W w:w="1169" w:type="pct"/>
            <w:vAlign w:val="center"/>
            <w:textDirection w:val="lrTb"/>
            <w:noWrap w:val="false"/>
          </w:tcPr>
          <w:p>
            <w:pPr>
              <w:jc w:val="left"/>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响应完整性</w:t>
            </w:r>
            <w:r/>
          </w:p>
        </w:tc>
        <w:tc>
          <w:tcPr>
            <w:tcW w:w="2951" w:type="pct"/>
            <w:vAlign w:val="center"/>
            <w:textDirection w:val="lrTb"/>
            <w:noWrap w:val="false"/>
          </w:tcPr>
          <w:p>
            <w:pPr>
              <w:jc w:val="left"/>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响应文件未有缺项、漏项；</w:t>
            </w:r>
            <w:r/>
          </w:p>
        </w:tc>
        <w:tc>
          <w:tcPr>
            <w:tcW w:w="659" w:type="pct"/>
            <w:vAlign w:val="center"/>
            <w:textDirection w:val="lrTb"/>
            <w:noWrap w:val="false"/>
          </w:tcPr>
          <w:p>
            <w:pPr>
              <w:jc w:val="left"/>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416"/>
        </w:trPr>
        <w:tc>
          <w:tcPr>
            <w:tcW w:w="220" w:type="pct"/>
            <w:vAlign w:val="center"/>
            <w:textDirection w:val="lrTb"/>
            <w:noWrap w:val="false"/>
          </w:tcPr>
          <w:p>
            <w:pPr>
              <w:jc w:val="center"/>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tcW w:w="1169" w:type="pct"/>
            <w:vAlign w:val="center"/>
            <w:textDirection w:val="lrTb"/>
            <w:noWrap w:val="false"/>
          </w:tcPr>
          <w:p>
            <w:pPr>
              <w:jc w:val="left"/>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报价</w:t>
            </w:r>
            <w:r/>
          </w:p>
        </w:tc>
        <w:tc>
          <w:tcPr>
            <w:tcW w:w="2951" w:type="pct"/>
            <w:vAlign w:val="center"/>
            <w:textDirection w:val="lrTb"/>
            <w:noWrap w:val="false"/>
          </w:tcPr>
          <w:p>
            <w:pPr>
              <w:jc w:val="left"/>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报价未超过最高限价或预算价的；</w:t>
            </w:r>
            <w:r/>
          </w:p>
        </w:tc>
        <w:tc>
          <w:tcPr>
            <w:tcW w:w="659" w:type="pct"/>
            <w:vAlign w:val="center"/>
            <w:textDirection w:val="lrTb"/>
            <w:noWrap w:val="false"/>
          </w:tcPr>
          <w:p>
            <w:pPr>
              <w:jc w:val="left"/>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685"/>
        </w:trPr>
        <w:tc>
          <w:tcPr>
            <w:tcW w:w="220" w:type="pct"/>
            <w:vAlign w:val="center"/>
            <w:textDirection w:val="lrTb"/>
            <w:noWrap w:val="false"/>
          </w:tcPr>
          <w:p>
            <w:pPr>
              <w:jc w:val="center"/>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5</w:t>
            </w:r>
            <w:r/>
          </w:p>
        </w:tc>
        <w:tc>
          <w:tcPr>
            <w:tcW w:w="1169" w:type="pct"/>
            <w:vAlign w:val="center"/>
            <w:textDirection w:val="lrTb"/>
            <w:noWrap w:val="false"/>
          </w:tcPr>
          <w:p>
            <w:pPr>
              <w:jc w:val="left"/>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报价唯一性</w:t>
            </w:r>
            <w:r/>
          </w:p>
        </w:tc>
        <w:tc>
          <w:tcPr>
            <w:tcW w:w="2951" w:type="pct"/>
            <w:vAlign w:val="center"/>
            <w:textDirection w:val="lrTb"/>
            <w:noWrap w:val="false"/>
          </w:tcPr>
          <w:p>
            <w:pPr>
              <w:jc w:val="left"/>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响应文件未</w:t>
            </w:r>
            <w:r>
              <w:rPr>
                <w:rFonts w:hint="eastAsia" w:ascii="宋体" w:hAnsi="宋体" w:cs="宋体"/>
                <w:color w:val="auto"/>
                <w:szCs w:val="21"/>
                <w:highlight w:val="none"/>
              </w:rPr>
              <w:t xml:space="preserve">出现可选择性或可调整的报价（磋商文件另有规定的除外）</w:t>
            </w:r>
            <w:r>
              <w:rPr>
                <w:rFonts w:hint="eastAsia" w:ascii="宋体" w:hAnsi="宋体" w:cs="宋体"/>
                <w:color w:val="auto"/>
                <w:szCs w:val="21"/>
                <w:highlight w:val="none"/>
              </w:rPr>
              <w:t xml:space="preserve">；</w:t>
            </w:r>
            <w:r/>
          </w:p>
        </w:tc>
        <w:tc>
          <w:tcPr>
            <w:tcW w:w="659" w:type="pct"/>
            <w:vAlign w:val="center"/>
            <w:textDirection w:val="lrTb"/>
            <w:noWrap w:val="false"/>
          </w:tcPr>
          <w:p>
            <w:pPr>
              <w:jc w:val="left"/>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685"/>
        </w:trPr>
        <w:tc>
          <w:tcPr>
            <w:tcW w:w="220" w:type="pct"/>
            <w:vAlign w:val="center"/>
            <w:textDirection w:val="lrTb"/>
            <w:noWrap w:val="false"/>
          </w:tcPr>
          <w:p>
            <w:pPr>
              <w:jc w:val="center"/>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6</w:t>
            </w:r>
            <w:r/>
          </w:p>
        </w:tc>
        <w:tc>
          <w:tcPr>
            <w:tcW w:w="1169" w:type="pct"/>
            <w:vAlign w:val="center"/>
            <w:textDirection w:val="lrTb"/>
            <w:noWrap w:val="false"/>
          </w:tcPr>
          <w:p>
            <w:pPr>
              <w:jc w:val="left"/>
              <w:spacing w:line="320" w:lineRule="exact"/>
              <w:widowControl/>
              <w:rPr>
                <w:rFonts w:hint="eastAsia" w:ascii="宋体" w:hAnsi="宋体" w:cs="宋体"/>
                <w:color w:val="auto"/>
                <w:szCs w:val="21"/>
                <w:highlight w:val="none"/>
              </w:rPr>
            </w:pPr>
            <w:r>
              <w:rPr>
                <w:rFonts w:hint="eastAsia" w:ascii="宋体" w:hAnsi="宋体" w:cs="宋体"/>
                <w:color w:val="auto"/>
                <w:highlight w:val="none"/>
              </w:rPr>
              <w:t xml:space="preserve">报价合理性</w:t>
            </w:r>
            <w:r/>
          </w:p>
        </w:tc>
        <w:tc>
          <w:tcPr>
            <w:tcW w:w="2951" w:type="pct"/>
            <w:vAlign w:val="center"/>
            <w:textDirection w:val="lrTb"/>
            <w:noWrap w:val="false"/>
          </w:tcPr>
          <w:p>
            <w:pPr>
              <w:jc w:val="left"/>
              <w:spacing w:line="320" w:lineRule="exact"/>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由评标委员会审查，报价合理的予以通过。评标委员会认为供应商的报价相对于其他通过符合性审查供应商的报价明显不合理，有可能影响产品质量或者不能诚信履约的，应当要求其在评标现场合理的时间内提供书面说明，必要时提交相关证明材料；供应商不能证明其报价合理性的，评标委员会应当将其作为无效投标处理。评审中出现下列情形之一的，评标委员会应当启动异常低价投标（响应）审查程序：</w:t>
            </w:r>
            <w:r/>
          </w:p>
          <w:p>
            <w:pPr>
              <w:jc w:val="left"/>
              <w:spacing w:line="320" w:lineRule="exact"/>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1.投标（响应）报价低于全部通过符合性审查供应商投标（响应）报价平均值50%的，即投标（响应）报价&lt;全部通过符合性审查供应商投标（响应）报价平均值×50%；</w:t>
            </w:r>
            <w:r/>
          </w:p>
          <w:p>
            <w:pPr>
              <w:jc w:val="left"/>
              <w:spacing w:line="320" w:lineRule="exact"/>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2.投标（响应）报价低于通过符合性审查的次低报价供应商投标（响应）报价50%的，即投标（响应）报价&lt;通过符合性审查的次低报价供应商投标（响应）报价×50%；</w:t>
            </w:r>
            <w:r/>
          </w:p>
          <w:p>
            <w:pPr>
              <w:jc w:val="left"/>
              <w:spacing w:line="320" w:lineRule="exact"/>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3.投标（响应）报价低于采购项目最高限价45%的，即投标（响应）报价&lt;采购项目最高限价×45%；</w:t>
            </w:r>
            <w:r/>
          </w:p>
          <w:p>
            <w:pPr>
              <w:jc w:val="left"/>
              <w:spacing w:line="320" w:lineRule="exact"/>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4.评标委员会基于专业判断，认为供应商报价过低，有可能影响产品质量或者不能诚信履约的其他情形。</w:t>
            </w:r>
            <w:r/>
          </w:p>
          <w:p>
            <w:pPr>
              <w:jc w:val="left"/>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相关法律法规对供应商报价有规定的，从其规定。文件依据财库〔2026〕2号。</w:t>
            </w:r>
            <w:r/>
          </w:p>
        </w:tc>
        <w:tc>
          <w:tcPr>
            <w:tcW w:w="659" w:type="pct"/>
            <w:vAlign w:val="center"/>
            <w:textDirection w:val="lrTb"/>
            <w:noWrap w:val="false"/>
          </w:tcPr>
          <w:p>
            <w:pPr>
              <w:jc w:val="left"/>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685"/>
        </w:trPr>
        <w:tc>
          <w:tcPr>
            <w:tcW w:w="220" w:type="pct"/>
            <w:vAlign w:val="center"/>
            <w:textDirection w:val="lrTb"/>
            <w:noWrap w:val="false"/>
          </w:tcPr>
          <w:p>
            <w:pPr>
              <w:jc w:val="center"/>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7</w:t>
            </w:r>
            <w:r/>
          </w:p>
        </w:tc>
        <w:tc>
          <w:tcPr>
            <w:tcW w:w="1169" w:type="pct"/>
            <w:vAlign w:val="center"/>
            <w:textDirection w:val="lrTb"/>
            <w:noWrap w:val="false"/>
          </w:tcPr>
          <w:p>
            <w:pPr>
              <w:jc w:val="left"/>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响应有效期</w:t>
            </w:r>
            <w:r/>
          </w:p>
        </w:tc>
        <w:tc>
          <w:tcPr>
            <w:tcW w:w="2951" w:type="pct"/>
            <w:vAlign w:val="center"/>
            <w:textDirection w:val="lrTb"/>
            <w:noWrap w:val="false"/>
          </w:tcPr>
          <w:p>
            <w:pPr>
              <w:jc w:val="left"/>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响应文件中承诺的响应有效期满足磋商文件中载明的响应有效期的；</w:t>
            </w:r>
            <w:r/>
          </w:p>
        </w:tc>
        <w:tc>
          <w:tcPr>
            <w:tcW w:w="659" w:type="pct"/>
            <w:vAlign w:val="center"/>
            <w:textDirection w:val="lrTb"/>
            <w:noWrap w:val="false"/>
          </w:tcPr>
          <w:p>
            <w:pPr>
              <w:jc w:val="left"/>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471"/>
        </w:trPr>
        <w:tc>
          <w:tcPr>
            <w:tcW w:w="220" w:type="pct"/>
            <w:vAlign w:val="center"/>
            <w:textDirection w:val="lrTb"/>
            <w:noWrap w:val="false"/>
          </w:tcPr>
          <w:p>
            <w:pPr>
              <w:jc w:val="center"/>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8</w:t>
            </w:r>
            <w:r/>
          </w:p>
        </w:tc>
        <w:tc>
          <w:tcPr>
            <w:tcW w:w="1169" w:type="pct"/>
            <w:vAlign w:val="center"/>
            <w:textDirection w:val="lrTb"/>
            <w:noWrap w:val="false"/>
          </w:tcPr>
          <w:p>
            <w:pPr>
              <w:jc w:val="left"/>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签署、加盖公章</w:t>
            </w:r>
            <w:r/>
          </w:p>
        </w:tc>
        <w:tc>
          <w:tcPr>
            <w:tcW w:w="2951" w:type="pct"/>
            <w:vAlign w:val="center"/>
            <w:textDirection w:val="lrTb"/>
            <w:noWrap w:val="false"/>
          </w:tcPr>
          <w:p>
            <w:pPr>
              <w:jc w:val="left"/>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按照磋商文件要求签署、加盖公章的；</w:t>
            </w:r>
            <w:r/>
          </w:p>
        </w:tc>
        <w:tc>
          <w:tcPr>
            <w:tcW w:w="659" w:type="pct"/>
            <w:vAlign w:val="center"/>
            <w:textDirection w:val="lrTb"/>
            <w:noWrap w:val="false"/>
          </w:tcPr>
          <w:p>
            <w:pPr>
              <w:jc w:val="left"/>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29"/>
        </w:trPr>
        <w:tc>
          <w:tcPr>
            <w:tcW w:w="220" w:type="pct"/>
            <w:vAlign w:val="center"/>
            <w:textDirection w:val="lrTb"/>
            <w:noWrap w:val="false"/>
          </w:tcPr>
          <w:p>
            <w:pPr>
              <w:jc w:val="center"/>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9</w:t>
            </w:r>
            <w:r/>
          </w:p>
        </w:tc>
        <w:tc>
          <w:tcPr>
            <w:tcW w:w="1169" w:type="pct"/>
            <w:vAlign w:val="center"/>
            <w:textDirection w:val="lrTb"/>
            <w:noWrap w:val="false"/>
          </w:tcPr>
          <w:p>
            <w:pPr>
              <w:jc w:val="left"/>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实质性格式</w:t>
            </w:r>
            <w:r/>
          </w:p>
        </w:tc>
        <w:tc>
          <w:tcPr>
            <w:tcW w:w="2951" w:type="pct"/>
            <w:vAlign w:val="center"/>
            <w:textDirection w:val="lrTb"/>
            <w:noWrap w:val="false"/>
          </w:tcPr>
          <w:p>
            <w:pPr>
              <w:jc w:val="left"/>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标记为“实质性格式”的文件均按磋商文件要求提供；</w:t>
            </w:r>
            <w:r/>
          </w:p>
        </w:tc>
        <w:tc>
          <w:tcPr>
            <w:tcW w:w="659" w:type="pct"/>
            <w:vAlign w:val="center"/>
            <w:textDirection w:val="lrTb"/>
            <w:noWrap w:val="false"/>
          </w:tcPr>
          <w:p>
            <w:pPr>
              <w:jc w:val="left"/>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90"/>
        </w:trPr>
        <w:tc>
          <w:tcPr>
            <w:tcW w:w="220" w:type="pct"/>
            <w:vAlign w:val="center"/>
            <w:textDirection w:val="lrTb"/>
            <w:noWrap w:val="false"/>
          </w:tcPr>
          <w:p>
            <w:pPr>
              <w:jc w:val="center"/>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10</w:t>
            </w:r>
            <w:r/>
          </w:p>
        </w:tc>
        <w:tc>
          <w:tcPr>
            <w:tcW w:w="1169" w:type="pct"/>
            <w:vAlign w:val="center"/>
            <w:textDirection w:val="lrTb"/>
            <w:noWrap w:val="false"/>
          </w:tcPr>
          <w:p>
            <w:pPr>
              <w:jc w:val="left"/>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★号条款响应</w:t>
            </w:r>
            <w:r/>
          </w:p>
        </w:tc>
        <w:tc>
          <w:tcPr>
            <w:tcW w:w="2951" w:type="pct"/>
            <w:vAlign w:val="center"/>
            <w:textDirection w:val="lrTb"/>
            <w:noWrap w:val="false"/>
          </w:tcPr>
          <w:p>
            <w:pPr>
              <w:jc w:val="left"/>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响应文件满足磋商文件</w:t>
            </w:r>
            <w:r>
              <w:rPr>
                <w:rFonts w:hint="eastAsia" w:ascii="宋体" w:hAnsi="宋体" w:cs="宋体"/>
                <w:color w:val="auto"/>
                <w:szCs w:val="21"/>
                <w:highlight w:val="none"/>
              </w:rPr>
              <w:t xml:space="preserve">第</w:t>
            </w:r>
            <w:r>
              <w:rPr>
                <w:rFonts w:hint="eastAsia" w:ascii="宋体" w:hAnsi="宋体" w:cs="宋体"/>
                <w:color w:val="auto"/>
                <w:szCs w:val="21"/>
                <w:highlight w:val="none"/>
                <w:lang w:val="en-US" w:eastAsia="zh-CN"/>
              </w:rPr>
              <w:t xml:space="preserve">四</w:t>
            </w:r>
            <w:r>
              <w:rPr>
                <w:rFonts w:hint="eastAsia" w:ascii="宋体" w:hAnsi="宋体" w:cs="宋体"/>
                <w:color w:val="auto"/>
                <w:szCs w:val="21"/>
                <w:highlight w:val="none"/>
              </w:rPr>
              <w:t xml:space="preserve">章《采购需求》</w:t>
            </w:r>
            <w:r>
              <w:rPr>
                <w:rFonts w:hint="eastAsia" w:ascii="宋体" w:hAnsi="宋体" w:cs="宋体"/>
                <w:color w:val="auto"/>
                <w:szCs w:val="21"/>
                <w:highlight w:val="none"/>
              </w:rPr>
              <w:t xml:space="preserve">中★号条款要求的；</w:t>
            </w:r>
            <w:r/>
          </w:p>
        </w:tc>
        <w:tc>
          <w:tcPr>
            <w:tcW w:w="659" w:type="pct"/>
            <w:vAlign w:val="center"/>
            <w:textDirection w:val="lrTb"/>
            <w:noWrap w:val="false"/>
          </w:tcPr>
          <w:p>
            <w:pPr>
              <w:jc w:val="left"/>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685"/>
        </w:trPr>
        <w:tc>
          <w:tcPr>
            <w:tcW w:w="220" w:type="pct"/>
            <w:vAlign w:val="center"/>
            <w:textDirection w:val="lrTb"/>
            <w:noWrap w:val="false"/>
          </w:tcPr>
          <w:p>
            <w:pPr>
              <w:jc w:val="center"/>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11</w:t>
            </w:r>
            <w:r/>
          </w:p>
        </w:tc>
        <w:tc>
          <w:tcPr>
            <w:tcW w:w="1169" w:type="pct"/>
            <w:vAlign w:val="center"/>
            <w:textDirection w:val="lrTb"/>
            <w:noWrap w:val="false"/>
          </w:tcPr>
          <w:p>
            <w:pPr>
              <w:jc w:val="left"/>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分包承担主体资质（如有）</w:t>
            </w:r>
            <w:r/>
          </w:p>
        </w:tc>
        <w:tc>
          <w:tcPr>
            <w:tcW w:w="2951" w:type="pct"/>
            <w:vAlign w:val="center"/>
            <w:textDirection w:val="lrTb"/>
            <w:noWrap w:val="false"/>
          </w:tcPr>
          <w:p>
            <w:pPr>
              <w:jc w:val="left"/>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分包承担主体具备《供应商须知资料表》载明的资质条件且提供了资质证书电子件（如有）；</w:t>
            </w:r>
            <w:r/>
          </w:p>
        </w:tc>
        <w:tc>
          <w:tcPr>
            <w:tcW w:w="659" w:type="pct"/>
            <w:vAlign w:val="center"/>
            <w:textDirection w:val="lrTb"/>
            <w:noWrap w:val="false"/>
          </w:tcPr>
          <w:p>
            <w:pPr>
              <w:jc w:val="left"/>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685"/>
        </w:trPr>
        <w:tc>
          <w:tcPr>
            <w:tcW w:w="220" w:type="pct"/>
            <w:vAlign w:val="center"/>
            <w:textDirection w:val="lrTb"/>
            <w:noWrap w:val="false"/>
          </w:tcPr>
          <w:p>
            <w:pPr>
              <w:jc w:val="center"/>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12</w:t>
            </w:r>
            <w:r/>
          </w:p>
        </w:tc>
        <w:tc>
          <w:tcPr>
            <w:tcW w:w="1169" w:type="pct"/>
            <w:vAlign w:val="center"/>
            <w:textDirection w:val="lrTb"/>
            <w:noWrap w:val="false"/>
          </w:tcPr>
          <w:p>
            <w:pPr>
              <w:jc w:val="left"/>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分包意向协议（如有）</w:t>
            </w:r>
            <w:r/>
          </w:p>
        </w:tc>
        <w:tc>
          <w:tcPr>
            <w:tcW w:w="2951" w:type="pct"/>
            <w:vAlign w:val="center"/>
            <w:textDirection w:val="lrTb"/>
            <w:noWrap w:val="false"/>
          </w:tcPr>
          <w:p>
            <w:pPr>
              <w:jc w:val="left"/>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按磋商文件规定签订并提供分包意向协议原件的电子件的；</w:t>
            </w:r>
            <w:r>
              <w:rPr>
                <w:rFonts w:hint="eastAsia" w:ascii="宋体" w:hAnsi="宋体" w:cs="宋体"/>
                <w:color w:val="auto"/>
                <w:szCs w:val="21"/>
                <w:highlight w:val="none"/>
              </w:rPr>
              <w:t xml:space="preserve">（如有）</w:t>
            </w:r>
            <w:r/>
          </w:p>
        </w:tc>
        <w:tc>
          <w:tcPr>
            <w:tcW w:w="659" w:type="pct"/>
            <w:vAlign w:val="center"/>
            <w:textDirection w:val="lrTb"/>
            <w:noWrap w:val="false"/>
          </w:tcPr>
          <w:p>
            <w:pPr>
              <w:jc w:val="left"/>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685"/>
        </w:trPr>
        <w:tc>
          <w:tcPr>
            <w:tcW w:w="220" w:type="pct"/>
            <w:vAlign w:val="center"/>
            <w:textDirection w:val="lrTb"/>
            <w:noWrap w:val="false"/>
          </w:tcPr>
          <w:p>
            <w:pPr>
              <w:jc w:val="center"/>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13</w:t>
            </w:r>
            <w:r/>
          </w:p>
        </w:tc>
        <w:tc>
          <w:tcPr>
            <w:tcW w:w="1169" w:type="pct"/>
            <w:vAlign w:val="center"/>
            <w:textDirection w:val="lrTb"/>
            <w:noWrap w:val="false"/>
          </w:tcPr>
          <w:p>
            <w:pPr>
              <w:jc w:val="left"/>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报价的修正（如有）</w:t>
            </w:r>
            <w:r/>
          </w:p>
        </w:tc>
        <w:tc>
          <w:tcPr>
            <w:tcW w:w="2951" w:type="pct"/>
            <w:vAlign w:val="center"/>
            <w:textDirection w:val="lrTb"/>
            <w:noWrap w:val="false"/>
          </w:tcPr>
          <w:p>
            <w:pPr>
              <w:jc w:val="left"/>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由评委审查，无需供应商提供材料。不涉及报价修正，或投标（响应）文件报价出现前后不一致时，</w:t>
            </w:r>
            <w:r>
              <w:rPr>
                <w:rFonts w:hint="eastAsia" w:ascii="宋体" w:hAnsi="宋体" w:cs="宋体"/>
                <w:color w:val="auto"/>
                <w:szCs w:val="21"/>
                <w:highlight w:val="none"/>
                <w:lang w:eastAsia="zh-CN"/>
              </w:rPr>
              <w:t xml:space="preserve">供应商</w:t>
            </w:r>
            <w:r>
              <w:rPr>
                <w:rFonts w:hint="eastAsia" w:ascii="宋体" w:hAnsi="宋体" w:cs="宋体"/>
                <w:color w:val="auto"/>
                <w:szCs w:val="21"/>
                <w:highlight w:val="none"/>
              </w:rPr>
              <w:t xml:space="preserve">（供应商）对修正后的报价予以确认。</w:t>
            </w:r>
            <w:r/>
          </w:p>
        </w:tc>
        <w:tc>
          <w:tcPr>
            <w:tcW w:w="659" w:type="pct"/>
            <w:vAlign w:val="center"/>
            <w:textDirection w:val="lrTb"/>
            <w:noWrap w:val="false"/>
          </w:tcPr>
          <w:p>
            <w:pPr>
              <w:jc w:val="left"/>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685"/>
        </w:trPr>
        <w:tc>
          <w:tcPr>
            <w:tcW w:w="220" w:type="pct"/>
            <w:vAlign w:val="center"/>
            <w:textDirection w:val="lrTb"/>
            <w:noWrap w:val="false"/>
          </w:tcPr>
          <w:p>
            <w:pPr>
              <w:jc w:val="center"/>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14</w:t>
            </w:r>
            <w:r/>
          </w:p>
        </w:tc>
        <w:tc>
          <w:tcPr>
            <w:tcW w:w="1169" w:type="pct"/>
            <w:vAlign w:val="center"/>
            <w:textDirection w:val="lrTb"/>
            <w:noWrap w:val="false"/>
          </w:tcPr>
          <w:p>
            <w:pPr>
              <w:jc w:val="left"/>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进口产品</w:t>
            </w:r>
            <w:r/>
          </w:p>
          <w:p>
            <w:pPr>
              <w:jc w:val="left"/>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（如有）</w:t>
            </w:r>
            <w:r/>
          </w:p>
        </w:tc>
        <w:tc>
          <w:tcPr>
            <w:tcW w:w="2951" w:type="pct"/>
            <w:vAlign w:val="center"/>
            <w:textDirection w:val="lrTb"/>
            <w:noWrap w:val="false"/>
          </w:tcPr>
          <w:p>
            <w:pPr>
              <w:jc w:val="left"/>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磋商文件不接受进口产品响应的内容时，供应商所投产品非进口产品的；</w:t>
            </w:r>
            <w:r/>
          </w:p>
        </w:tc>
        <w:tc>
          <w:tcPr>
            <w:tcW w:w="659" w:type="pct"/>
            <w:vAlign w:val="center"/>
            <w:textDirection w:val="lrTb"/>
            <w:noWrap w:val="false"/>
          </w:tcPr>
          <w:p>
            <w:pPr>
              <w:jc w:val="left"/>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685"/>
        </w:trPr>
        <w:tc>
          <w:tcPr>
            <w:tcW w:w="220" w:type="pct"/>
            <w:vAlign w:val="center"/>
            <w:textDirection w:val="lrTb"/>
            <w:noWrap w:val="false"/>
          </w:tcPr>
          <w:p>
            <w:pPr>
              <w:jc w:val="center"/>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15</w:t>
            </w:r>
            <w:r/>
          </w:p>
        </w:tc>
        <w:tc>
          <w:tcPr>
            <w:tcW w:w="1169" w:type="pct"/>
            <w:vAlign w:val="center"/>
            <w:textDirection w:val="lrTb"/>
            <w:noWrap w:val="false"/>
          </w:tcPr>
          <w:p>
            <w:pPr>
              <w:ind w:right="-46"/>
              <w:jc w:val="left"/>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国家有关部门对供应商的响应产品有强制性规定或要求的</w:t>
            </w:r>
            <w:r/>
          </w:p>
        </w:tc>
        <w:tc>
          <w:tcPr>
            <w:tcW w:w="2951" w:type="pct"/>
            <w:vAlign w:val="center"/>
            <w:textDirection w:val="lrTb"/>
            <w:noWrap w:val="false"/>
          </w:tcPr>
          <w:p>
            <w:pPr>
              <w:jc w:val="left"/>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国家有关部门对供应商的响应产品有强制性规定或要求的（如相应技术、安全、节能和环保等），供应商的响应产品应符合相应规定或要求，并提供证明文件电子件：</w:t>
            </w:r>
            <w:r/>
          </w:p>
          <w:p>
            <w:pPr>
              <w:jc w:val="left"/>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1）采购的产品若属于《节能产品政府采购品目清单》范围中政府强制采购产品，则供应商所报产品必须获得国家确定的认证机构出具的、处于有效期之内的节能产品认证证书；</w:t>
            </w:r>
            <w:r/>
          </w:p>
          <w:p>
            <w:pPr>
              <w:jc w:val="left"/>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2）响应产品如有属于开展国家信息安全产品认证产品范围的，须提供由中国网络安全审查技术与认证中心（原中国信息安全认证中心）按国家标准认证颁发的有效认证证书等）；</w:t>
            </w:r>
            <w:r/>
          </w:p>
          <w:p>
            <w:pPr>
              <w:jc w:val="left"/>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3）国家有特殊信息安全要求的项目，采购产品涉及无线局域网产品和含有无线局域网功能的计算机、通信设备、打印机、复印机、投影仪等产品的，响应产品须为符合国家无线局域网安全标准（GB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p>
        </w:tc>
        <w:tc>
          <w:tcPr>
            <w:tcW w:w="659" w:type="pct"/>
            <w:vAlign w:val="center"/>
            <w:textDirection w:val="lrTb"/>
            <w:noWrap w:val="false"/>
          </w:tcPr>
          <w:p>
            <w:pPr>
              <w:jc w:val="left"/>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685"/>
        </w:trPr>
        <w:tc>
          <w:tcPr>
            <w:tcW w:w="220" w:type="pct"/>
            <w:vAlign w:val="center"/>
            <w:textDirection w:val="lrTb"/>
            <w:noWrap w:val="false"/>
          </w:tcPr>
          <w:p>
            <w:pPr>
              <w:jc w:val="center"/>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16</w:t>
            </w:r>
            <w:r/>
          </w:p>
        </w:tc>
        <w:tc>
          <w:tcPr>
            <w:tcW w:w="1169" w:type="pct"/>
            <w:vAlign w:val="center"/>
            <w:textDirection w:val="lrTb"/>
            <w:noWrap w:val="false"/>
          </w:tcPr>
          <w:p>
            <w:pPr>
              <w:ind w:right="-46"/>
              <w:jc w:val="center"/>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公平竞争</w:t>
            </w:r>
            <w:r/>
          </w:p>
        </w:tc>
        <w:tc>
          <w:tcPr>
            <w:tcW w:w="2951" w:type="pct"/>
            <w:vAlign w:val="center"/>
            <w:textDirection w:val="lrTb"/>
            <w:noWrap w:val="false"/>
          </w:tcPr>
          <w:p>
            <w:pPr>
              <w:jc w:val="left"/>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由评委审查，无需供应商提供材料。</w:t>
            </w:r>
            <w:r/>
          </w:p>
          <w:p>
            <w:pPr>
              <w:jc w:val="left"/>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供应商遵循公平竞争的原则，不存在恶意串通，妨碍其他供应商的竞争行为，不存在损害采购人或者其他供应商的合法权益情形的；</w:t>
            </w:r>
            <w:r/>
          </w:p>
        </w:tc>
        <w:tc>
          <w:tcPr>
            <w:tcW w:w="659" w:type="pct"/>
            <w:vAlign w:val="center"/>
            <w:textDirection w:val="lrTb"/>
            <w:noWrap w:val="false"/>
          </w:tcPr>
          <w:p>
            <w:pPr>
              <w:jc w:val="left"/>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416"/>
        </w:trPr>
        <w:tc>
          <w:tcPr>
            <w:tcW w:w="220" w:type="pct"/>
            <w:vAlign w:val="center"/>
            <w:textDirection w:val="lrTb"/>
            <w:noWrap w:val="false"/>
          </w:tcPr>
          <w:p>
            <w:pPr>
              <w:jc w:val="center"/>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17</w:t>
            </w:r>
            <w:r/>
          </w:p>
        </w:tc>
        <w:tc>
          <w:tcPr>
            <w:tcW w:w="1169" w:type="pct"/>
            <w:vAlign w:val="center"/>
            <w:textDirection w:val="lrTb"/>
            <w:noWrap w:val="false"/>
          </w:tcPr>
          <w:p>
            <w:pPr>
              <w:jc w:val="center"/>
              <w:spacing w:line="320" w:lineRule="exact"/>
              <w:widowControl/>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串通</w:t>
            </w:r>
            <w:r>
              <w:rPr>
                <w:rFonts w:hint="eastAsia" w:ascii="宋体" w:hAnsi="宋体" w:cs="宋体"/>
                <w:color w:val="auto"/>
                <w:szCs w:val="21"/>
                <w:highlight w:val="none"/>
                <w:lang w:val="en-US" w:eastAsia="zh-CN"/>
              </w:rPr>
              <w:t xml:space="preserve">投标</w:t>
            </w:r>
            <w:r/>
          </w:p>
        </w:tc>
        <w:tc>
          <w:tcPr>
            <w:tcW w:w="2951" w:type="pct"/>
            <w:vAlign w:val="center"/>
            <w:textDirection w:val="lrTb"/>
            <w:noWrap w:val="false"/>
          </w:tcPr>
          <w:p>
            <w:pPr>
              <w:jc w:val="left"/>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不存在视为供应商串通相应的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p>
        </w:tc>
        <w:tc>
          <w:tcPr>
            <w:tcW w:w="659" w:type="pct"/>
            <w:vAlign w:val="center"/>
            <w:textDirection w:val="lrTb"/>
            <w:noWrap w:val="false"/>
          </w:tcPr>
          <w:p>
            <w:pPr>
              <w:jc w:val="left"/>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685"/>
        </w:trPr>
        <w:tc>
          <w:tcPr>
            <w:tcW w:w="220" w:type="pct"/>
            <w:vAlign w:val="center"/>
            <w:textDirection w:val="lrTb"/>
            <w:noWrap w:val="false"/>
          </w:tcPr>
          <w:p>
            <w:pPr>
              <w:jc w:val="center"/>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18</w:t>
            </w:r>
            <w:r/>
          </w:p>
        </w:tc>
        <w:tc>
          <w:tcPr>
            <w:tcW w:w="1169" w:type="pct"/>
            <w:vAlign w:val="center"/>
            <w:textDirection w:val="lrTb"/>
            <w:noWrap w:val="false"/>
          </w:tcPr>
          <w:p>
            <w:pPr>
              <w:jc w:val="center"/>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附加条件</w:t>
            </w:r>
            <w:r/>
          </w:p>
        </w:tc>
        <w:tc>
          <w:tcPr>
            <w:tcW w:w="2951" w:type="pct"/>
            <w:vAlign w:val="center"/>
            <w:textDirection w:val="lrTb"/>
            <w:noWrap w:val="false"/>
          </w:tcPr>
          <w:p>
            <w:pPr>
              <w:jc w:val="left"/>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响应文件未含有采购人不能接受的附加条件的；</w:t>
            </w:r>
            <w:r/>
          </w:p>
        </w:tc>
        <w:tc>
          <w:tcPr>
            <w:tcW w:w="659" w:type="pct"/>
            <w:vAlign w:val="center"/>
            <w:textDirection w:val="lrTb"/>
            <w:noWrap w:val="false"/>
          </w:tcPr>
          <w:p>
            <w:pPr>
              <w:jc w:val="left"/>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685"/>
        </w:trPr>
        <w:tc>
          <w:tcPr>
            <w:tcW w:w="220" w:type="pct"/>
            <w:vAlign w:val="center"/>
            <w:textDirection w:val="lrTb"/>
            <w:noWrap w:val="false"/>
          </w:tcPr>
          <w:p>
            <w:pPr>
              <w:jc w:val="center"/>
              <w:spacing w:line="320" w:lineRule="exact"/>
              <w:widowControl/>
              <w:rPr>
                <w:rFonts w:ascii="宋体" w:hAnsi="宋体" w:cs="宋体"/>
                <w:color w:val="auto"/>
                <w:szCs w:val="21"/>
                <w:highlight w:val="none"/>
              </w:rPr>
            </w:pPr>
            <w:r>
              <w:rPr>
                <w:rFonts w:hint="eastAsia" w:ascii="宋体" w:hAnsi="宋体" w:cs="宋体"/>
                <w:color w:val="auto"/>
                <w:szCs w:val="21"/>
                <w:highlight w:val="none"/>
              </w:rPr>
              <w:t xml:space="preserve">19</w:t>
            </w:r>
            <w:r/>
          </w:p>
        </w:tc>
        <w:tc>
          <w:tcPr>
            <w:tcW w:w="1169" w:type="pct"/>
            <w:vAlign w:val="center"/>
            <w:textDirection w:val="lrTb"/>
            <w:noWrap w:val="false"/>
          </w:tcPr>
          <w:p>
            <w:pPr>
              <w:jc w:val="center"/>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其他无效情形</w:t>
            </w:r>
            <w:r/>
          </w:p>
        </w:tc>
        <w:tc>
          <w:tcPr>
            <w:tcW w:w="2951" w:type="pct"/>
            <w:vAlign w:val="center"/>
            <w:textDirection w:val="lrTb"/>
            <w:noWrap w:val="false"/>
          </w:tcPr>
          <w:p>
            <w:pPr>
              <w:jc w:val="left"/>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供应商、响应文件不存在不符合法律、法规和磋商文件规定的其他无效情形。</w:t>
            </w:r>
            <w:r/>
          </w:p>
        </w:tc>
        <w:tc>
          <w:tcPr>
            <w:tcW w:w="659" w:type="pct"/>
            <w:vAlign w:val="center"/>
            <w:textDirection w:val="lrTb"/>
            <w:noWrap w:val="false"/>
          </w:tcPr>
          <w:p>
            <w:pPr>
              <w:jc w:val="left"/>
              <w:spacing w:line="320" w:lineRule="exact"/>
              <w:widowControl/>
              <w:rPr>
                <w:rFonts w:hint="eastAsia" w:ascii="宋体" w:hAnsi="宋体" w:cs="宋体"/>
                <w:color w:val="auto"/>
                <w:szCs w:val="21"/>
                <w:highlight w:val="none"/>
              </w:rPr>
            </w:pPr>
            <w:r>
              <w:rPr>
                <w:rFonts w:hint="eastAsia" w:ascii="宋体" w:hAnsi="宋体" w:cs="宋体"/>
                <w:color w:val="auto"/>
                <w:szCs w:val="21"/>
                <w:highlight w:val="none"/>
              </w:rPr>
            </w:r>
            <w:r/>
          </w:p>
        </w:tc>
      </w:tr>
    </w:tbl>
    <w:p>
      <w:pPr>
        <w:spacing w:line="360" w:lineRule="auto"/>
        <w:tabs>
          <w:tab w:val="left" w:pos="360" w:leader="none"/>
        </w:tabs>
        <w:rPr>
          <w:rFonts w:hint="eastAsia" w:ascii="宋体" w:hAnsi="宋体" w:cs="宋体"/>
          <w:b/>
          <w:bCs/>
          <w:color w:val="auto"/>
          <w:szCs w:val="21"/>
          <w:highlight w:val="none"/>
        </w:rPr>
        <w:outlineLvl w:val="1"/>
      </w:pPr>
      <w:r>
        <w:rPr>
          <w:rFonts w:hint="eastAsia" w:ascii="宋体" w:hAnsi="宋体" w:cs="宋体"/>
          <w:b/>
          <w:bCs/>
          <w:color w:val="auto"/>
          <w:szCs w:val="21"/>
          <w:highlight w:val="none"/>
        </w:rPr>
      </w:r>
      <w:r/>
    </w:p>
    <w:p>
      <w:pPr>
        <w:spacing w:line="360" w:lineRule="auto"/>
        <w:tabs>
          <w:tab w:val="left" w:pos="360" w:leader="none"/>
        </w:tabs>
        <w:rPr>
          <w:rFonts w:ascii="宋体" w:hAnsi="宋体" w:cs="宋体"/>
          <w:b/>
          <w:bCs/>
          <w:color w:val="auto"/>
          <w:szCs w:val="21"/>
          <w:highlight w:val="none"/>
        </w:rPr>
        <w:outlineLvl w:val="1"/>
      </w:pPr>
      <w:r>
        <w:rPr>
          <w:rFonts w:hint="eastAsia" w:ascii="宋体" w:hAnsi="宋体" w:cs="宋体"/>
          <w:b/>
          <w:bCs/>
          <w:color w:val="auto"/>
          <w:szCs w:val="21"/>
          <w:highlight w:val="none"/>
        </w:rPr>
        <w:t xml:space="preserve">二、磋商、响应文件有关事项的澄清、说明或者更正和最后报价</w:t>
      </w:r>
      <w:r/>
    </w:p>
    <w:p>
      <w:pPr>
        <w:spacing w:line="360" w:lineRule="auto"/>
        <w:tabs>
          <w:tab w:val="left" w:pos="360" w:leader="none"/>
        </w:tabs>
        <w:rPr>
          <w:rFonts w:ascii="宋体" w:hAnsi="宋体" w:cs="宋体"/>
          <w:color w:val="auto"/>
          <w:szCs w:val="21"/>
          <w:highlight w:val="none"/>
        </w:rPr>
        <w:outlineLvl w:val="1"/>
      </w:pPr>
      <w:r>
        <w:rPr>
          <w:rFonts w:hint="eastAsia" w:ascii="宋体" w:hAnsi="宋体" w:cs="宋体"/>
          <w:color w:val="auto"/>
          <w:szCs w:val="21"/>
          <w:highlight w:val="none"/>
        </w:rPr>
        <w:t xml:space="preserve">（一）磋商小组所有成员应当集中与单一供应商分别进行磋商，并给予所有参加磋商的供应商平等的磋商机会。具体要求详见第二章27.1磋商程序。</w:t>
      </w:r>
      <w:r/>
    </w:p>
    <w:p>
      <w:pPr>
        <w:spacing w:line="360" w:lineRule="auto"/>
        <w:tabs>
          <w:tab w:val="left" w:pos="360" w:leader="none"/>
        </w:tabs>
        <w:rPr>
          <w:rFonts w:ascii="宋体" w:hAnsi="宋体" w:cs="宋体"/>
          <w:color w:val="auto"/>
          <w:szCs w:val="21"/>
          <w:highlight w:val="none"/>
        </w:rPr>
        <w:outlineLvl w:val="1"/>
      </w:pPr>
      <w:r>
        <w:rPr>
          <w:rFonts w:hint="eastAsia" w:ascii="宋体" w:hAnsi="宋体" w:cs="宋体"/>
          <w:color w:val="auto"/>
          <w:szCs w:val="21"/>
          <w:highlight w:val="none"/>
        </w:rPr>
        <w:t xml:space="preserve">（二）最后报价的算术修正及政策调整</w:t>
      </w:r>
      <w:r/>
    </w:p>
    <w:p>
      <w:pPr>
        <w:spacing w:line="360" w:lineRule="auto"/>
        <w:tabs>
          <w:tab w:val="left" w:pos="360" w:leader="none"/>
        </w:tabs>
        <w:rPr>
          <w:rFonts w:ascii="宋体" w:hAnsi="宋体" w:cs="宋体"/>
          <w:b/>
          <w:bCs/>
          <w:color w:val="auto"/>
          <w:szCs w:val="21"/>
          <w:highlight w:val="none"/>
        </w:rPr>
        <w:outlineLvl w:val="1"/>
      </w:pPr>
      <w:r>
        <w:rPr>
          <w:rFonts w:hint="eastAsia" w:ascii="宋体" w:hAnsi="宋体" w:cs="宋体"/>
          <w:color w:val="auto"/>
          <w:szCs w:val="21"/>
          <w:highlight w:val="none"/>
        </w:rPr>
        <w:t xml:space="preserve">1、最后报价须包含竞争性磋商文件全部内容，如最后分项报价表有缺漏视为已含在其他各项报价中，将不对最后报价总价进行调整。磋商小组有权要求供应商在评审现场合理的时间内对此进行书面确认，供应商不确认的，视为将一个采购包中的内容拆开响应，</w:t>
      </w:r>
      <w:r>
        <w:rPr>
          <w:rFonts w:hint="eastAsia" w:ascii="宋体" w:hAnsi="宋体" w:cs="宋体"/>
          <w:b/>
          <w:bCs/>
          <w:color w:val="auto"/>
          <w:szCs w:val="21"/>
          <w:highlight w:val="none"/>
        </w:rPr>
        <w:t xml:space="preserve">其响应无效。</w:t>
      </w:r>
      <w:r/>
    </w:p>
    <w:p>
      <w:pPr>
        <w:spacing w:line="360" w:lineRule="auto"/>
        <w:tabs>
          <w:tab w:val="left" w:pos="360" w:leader="none"/>
        </w:tabs>
        <w:rPr>
          <w:rFonts w:ascii="宋体" w:hAnsi="宋体" w:cs="宋体"/>
          <w:color w:val="auto"/>
          <w:szCs w:val="21"/>
          <w:highlight w:val="none"/>
        </w:rPr>
        <w:outlineLvl w:val="1"/>
      </w:pPr>
      <w:r>
        <w:rPr>
          <w:rFonts w:hint="eastAsia" w:ascii="宋体" w:hAnsi="宋体" w:cs="宋体"/>
          <w:color w:val="auto"/>
          <w:szCs w:val="21"/>
          <w:highlight w:val="none"/>
        </w:rPr>
        <w:t xml:space="preserve">2、最后报价出现前后不一致的，按照下列规定修正：</w:t>
      </w:r>
      <w:r/>
    </w:p>
    <w:p>
      <w:pPr>
        <w:spacing w:line="360" w:lineRule="auto"/>
        <w:tabs>
          <w:tab w:val="left" w:pos="360" w:leader="none"/>
        </w:tabs>
        <w:rPr>
          <w:rFonts w:ascii="宋体" w:hAnsi="宋体" w:cs="宋体"/>
          <w:color w:val="auto"/>
          <w:szCs w:val="21"/>
          <w:highlight w:val="none"/>
        </w:rPr>
        <w:outlineLvl w:val="1"/>
      </w:pPr>
      <w:r>
        <w:rPr>
          <w:rFonts w:hint="eastAsia" w:ascii="宋体" w:hAnsi="宋体" w:cs="宋体"/>
          <w:color w:val="auto"/>
          <w:szCs w:val="21"/>
          <w:highlight w:val="none"/>
        </w:rPr>
        <w:t xml:space="preserve">2.1、大写金额和小写金额不一致的，以大写金额为准；</w:t>
      </w:r>
      <w:r/>
    </w:p>
    <w:p>
      <w:pPr>
        <w:spacing w:line="360" w:lineRule="auto"/>
        <w:tabs>
          <w:tab w:val="left" w:pos="360" w:leader="none"/>
        </w:tabs>
        <w:rPr>
          <w:rFonts w:ascii="宋体" w:hAnsi="宋体" w:cs="宋体"/>
          <w:color w:val="auto"/>
          <w:szCs w:val="21"/>
          <w:highlight w:val="none"/>
        </w:rPr>
        <w:outlineLvl w:val="1"/>
      </w:pPr>
      <w:r>
        <w:rPr>
          <w:rFonts w:hint="eastAsia" w:ascii="宋体" w:hAnsi="宋体" w:cs="宋体"/>
          <w:color w:val="auto"/>
          <w:szCs w:val="21"/>
          <w:highlight w:val="none"/>
        </w:rPr>
        <w:t xml:space="preserve">2.2、单价金额小数点或者百分比有明显错位的，以最后报价一览表的总价为准，并修改单价；</w:t>
      </w:r>
      <w:r/>
    </w:p>
    <w:p>
      <w:pPr>
        <w:spacing w:line="360" w:lineRule="auto"/>
        <w:tabs>
          <w:tab w:val="left" w:pos="360" w:leader="none"/>
        </w:tabs>
        <w:rPr>
          <w:rFonts w:ascii="宋体" w:hAnsi="宋体" w:cs="宋体"/>
          <w:color w:val="auto"/>
          <w:szCs w:val="21"/>
          <w:highlight w:val="none"/>
        </w:rPr>
        <w:outlineLvl w:val="1"/>
      </w:pPr>
      <w:r>
        <w:rPr>
          <w:rFonts w:hint="eastAsia" w:ascii="宋体" w:hAnsi="宋体" w:cs="宋体"/>
          <w:color w:val="auto"/>
          <w:szCs w:val="21"/>
          <w:highlight w:val="none"/>
        </w:rPr>
        <w:t xml:space="preserve">2.3、总价金额与按单价汇总金额不一致的，以单价金额计算结果为准。</w:t>
      </w:r>
      <w:r/>
    </w:p>
    <w:p>
      <w:pPr>
        <w:spacing w:line="360" w:lineRule="auto"/>
        <w:tabs>
          <w:tab w:val="left" w:pos="360" w:leader="none"/>
        </w:tabs>
        <w:rPr>
          <w:rFonts w:ascii="宋体" w:hAnsi="宋体" w:cs="宋体"/>
          <w:color w:val="auto"/>
          <w:szCs w:val="21"/>
          <w:highlight w:val="none"/>
        </w:rPr>
        <w:outlineLvl w:val="1"/>
      </w:pPr>
      <w:r>
        <w:rPr>
          <w:rFonts w:hint="eastAsia" w:ascii="宋体" w:hAnsi="宋体" w:cs="宋体"/>
          <w:color w:val="auto"/>
          <w:szCs w:val="21"/>
          <w:highlight w:val="none"/>
        </w:rPr>
        <w:t xml:space="preserve">同时出现两种以上不一致的，按照前款规定的顺序修正。修正后的报价经供应商书面确认后产生约束力，供应商不确认的，其响应无效。</w:t>
      </w:r>
      <w:r/>
    </w:p>
    <w:p>
      <w:pPr>
        <w:spacing w:line="360" w:lineRule="auto"/>
        <w:tabs>
          <w:tab w:val="left" w:pos="360" w:leader="none"/>
        </w:tabs>
        <w:rPr>
          <w:rFonts w:ascii="宋体" w:hAnsi="宋体" w:cs="宋体"/>
          <w:color w:val="auto"/>
          <w:szCs w:val="21"/>
          <w:highlight w:val="none"/>
        </w:rPr>
        <w:outlineLvl w:val="1"/>
      </w:pPr>
      <w:r>
        <w:rPr>
          <w:rFonts w:hint="eastAsia" w:ascii="宋体" w:hAnsi="宋体" w:cs="宋体"/>
          <w:color w:val="auto"/>
          <w:szCs w:val="21"/>
          <w:highlight w:val="none"/>
        </w:rPr>
        <w:t xml:space="preserve">（三）落实政府采购政策的价格调整：详见评标办法中的政府采购政策功能落实。</w:t>
      </w:r>
      <w:r/>
    </w:p>
    <w:p>
      <w:pPr>
        <w:spacing w:line="360" w:lineRule="auto"/>
        <w:tabs>
          <w:tab w:val="left" w:pos="360" w:leader="none"/>
        </w:tabs>
        <w:rPr>
          <w:rFonts w:ascii="宋体" w:hAnsi="宋体" w:cs="宋体"/>
          <w:b/>
          <w:bCs/>
          <w:color w:val="auto"/>
          <w:szCs w:val="21"/>
          <w:highlight w:val="none"/>
        </w:rPr>
        <w:outlineLvl w:val="1"/>
      </w:pPr>
      <w:r>
        <w:rPr>
          <w:rFonts w:hint="eastAsia" w:ascii="宋体" w:hAnsi="宋体" w:cs="宋体"/>
          <w:b/>
          <w:bCs/>
          <w:color w:val="auto"/>
          <w:szCs w:val="21"/>
          <w:highlight w:val="none"/>
        </w:rPr>
        <w:t xml:space="preserve">三、评审方法和评审标准</w:t>
      </w:r>
      <w:r/>
    </w:p>
    <w:p>
      <w:pPr>
        <w:spacing w:line="360" w:lineRule="auto"/>
        <w:tabs>
          <w:tab w:val="left" w:pos="360" w:leader="none"/>
        </w:tabs>
        <w:rPr>
          <w:rFonts w:ascii="宋体" w:hAnsi="宋体" w:cs="宋体"/>
          <w:color w:val="auto"/>
          <w:szCs w:val="21"/>
          <w:highlight w:val="none"/>
        </w:rPr>
        <w:outlineLvl w:val="1"/>
      </w:pPr>
      <w:r>
        <w:rPr>
          <w:rFonts w:hint="eastAsia" w:ascii="宋体" w:hAnsi="宋体" w:cs="宋体"/>
          <w:color w:val="auto"/>
          <w:szCs w:val="21"/>
          <w:highlight w:val="none"/>
        </w:rPr>
        <w:t xml:space="preserve">（一）本项目采用的评标方法详见《评标方法》，本项目采用的评标标准详见《评标标准》。</w:t>
      </w:r>
      <w:r/>
    </w:p>
    <w:p>
      <w:pPr>
        <w:spacing w:line="360" w:lineRule="auto"/>
        <w:tabs>
          <w:tab w:val="left" w:pos="360" w:leader="none"/>
        </w:tabs>
        <w:rPr>
          <w:rFonts w:ascii="宋体" w:hAnsi="宋体" w:cs="宋体"/>
          <w:b/>
          <w:bCs/>
          <w:color w:val="auto"/>
          <w:szCs w:val="21"/>
          <w:highlight w:val="none"/>
        </w:rPr>
        <w:outlineLvl w:val="1"/>
      </w:pPr>
      <w:r>
        <w:rPr>
          <w:rFonts w:hint="eastAsia" w:ascii="宋体" w:hAnsi="宋体" w:cs="宋体"/>
          <w:b/>
          <w:bCs/>
          <w:color w:val="auto"/>
          <w:szCs w:val="21"/>
          <w:highlight w:val="none"/>
        </w:rPr>
        <w:t xml:space="preserve">四、确定成交候选人名单</w:t>
      </w:r>
      <w:r/>
    </w:p>
    <w:p>
      <w:pPr>
        <w:spacing w:line="360" w:lineRule="auto"/>
        <w:tabs>
          <w:tab w:val="left" w:pos="360" w:leader="none"/>
        </w:tabs>
        <w:rPr>
          <w:rFonts w:ascii="宋体" w:hAnsi="宋体" w:cs="宋体"/>
          <w:color w:val="auto"/>
          <w:szCs w:val="21"/>
          <w:highlight w:val="none"/>
        </w:rPr>
        <w:outlineLvl w:val="1"/>
      </w:pPr>
      <w:r>
        <w:rPr>
          <w:rFonts w:hint="eastAsia" w:ascii="宋体" w:hAnsi="宋体" w:cs="宋体"/>
          <w:color w:val="auto"/>
          <w:szCs w:val="21"/>
          <w:highlight w:val="none"/>
        </w:rPr>
        <w:t xml:space="preserve">1、磋商小组根据最终供应商排序，依次推荐排序前3名的供应商为成交候选供应商（若在磋商文件允许的情形下提交最后报价的供应商为二家，则依次推荐二名供应商为成交候选供应商），并编写评审报告。</w:t>
      </w:r>
      <w:r/>
    </w:p>
    <w:p>
      <w:pPr>
        <w:spacing w:line="360" w:lineRule="auto"/>
        <w:tabs>
          <w:tab w:val="left" w:pos="360" w:leader="none"/>
        </w:tabs>
        <w:rPr>
          <w:rFonts w:ascii="宋体" w:hAnsi="宋体" w:cs="宋体"/>
          <w:color w:val="auto"/>
          <w:szCs w:val="21"/>
          <w:highlight w:val="none"/>
        </w:rPr>
        <w:outlineLvl w:val="1"/>
      </w:pPr>
      <w:r>
        <w:rPr>
          <w:rFonts w:hint="eastAsia" w:ascii="宋体" w:hAnsi="宋体" w:cs="宋体"/>
          <w:color w:val="auto"/>
          <w:szCs w:val="21"/>
          <w:highlight w:val="none"/>
        </w:rPr>
        <w:t xml:space="preserve">2、磋商小组要对评分汇总情况进行复核，特别是对排名第一的、报价最低的、响应文件被认定为无效的情形进行重点复核。</w:t>
      </w:r>
      <w:r/>
    </w:p>
    <w:p>
      <w:pPr>
        <w:spacing w:line="360" w:lineRule="auto"/>
        <w:tabs>
          <w:tab w:val="left" w:pos="360" w:leader="none"/>
        </w:tabs>
        <w:rPr>
          <w:rFonts w:ascii="宋体" w:hAnsi="宋体" w:cs="宋体"/>
          <w:b/>
          <w:bCs/>
          <w:color w:val="auto"/>
          <w:szCs w:val="21"/>
          <w:highlight w:val="none"/>
        </w:rPr>
        <w:outlineLvl w:val="1"/>
      </w:pPr>
      <w:r>
        <w:rPr>
          <w:rFonts w:hint="eastAsia" w:ascii="宋体" w:hAnsi="宋体" w:cs="宋体"/>
          <w:b/>
          <w:bCs/>
          <w:color w:val="auto"/>
          <w:szCs w:val="21"/>
          <w:highlight w:val="none"/>
        </w:rPr>
        <w:t xml:space="preserve">五、报告违法行为</w:t>
      </w:r>
      <w:r/>
    </w:p>
    <w:p>
      <w:pPr>
        <w:spacing w:line="360" w:lineRule="auto"/>
        <w:tabs>
          <w:tab w:val="left" w:pos="360" w:leader="none"/>
        </w:tabs>
        <w:rPr>
          <w:rFonts w:ascii="宋体" w:hAnsi="宋体" w:cs="宋体"/>
          <w:color w:val="auto"/>
          <w:szCs w:val="21"/>
          <w:highlight w:val="none"/>
        </w:rPr>
        <w:outlineLvl w:val="1"/>
      </w:pPr>
      <w:r>
        <w:rPr>
          <w:rFonts w:hint="eastAsia" w:ascii="宋体" w:hAnsi="宋体" w:cs="宋体"/>
          <w:color w:val="auto"/>
          <w:szCs w:val="21"/>
          <w:highlight w:val="none"/>
        </w:rPr>
        <w:t xml:space="preserve">（一）磋商小组在评审过程中发现供应商有行贿、提供虚假材料或者串通等违法行为时，有向采购人、采购代理机构或者有关部门报告的职责。</w:t>
      </w:r>
      <w:r/>
    </w:p>
    <w:p>
      <w:pPr>
        <w:pStyle w:val="949"/>
        <w:jc w:val="left"/>
        <w:rPr>
          <w:rFonts w:ascii="宋体" w:hAnsi="宋体"/>
          <w:color w:val="auto"/>
          <w:highlight w:val="none"/>
        </w:rPr>
      </w:pPr>
      <w:r>
        <w:rPr>
          <w:rFonts w:ascii="宋体" w:hAnsi="宋体"/>
          <w:color w:val="auto"/>
          <w:highlight w:val="none"/>
        </w:rPr>
      </w:r>
      <w:r/>
    </w:p>
    <w:p>
      <w:pPr>
        <w:jc w:val="center"/>
        <w:spacing w:line="360" w:lineRule="auto"/>
        <w:tabs>
          <w:tab w:val="left" w:pos="360" w:leader="none"/>
        </w:tabs>
        <w:rPr>
          <w:rFonts w:ascii="宋体" w:hAnsi="宋体" w:cs="宋体"/>
          <w:b/>
          <w:bCs w:val="0"/>
          <w:color w:val="auto"/>
          <w:szCs w:val="21"/>
          <w:highlight w:val="none"/>
        </w:rPr>
        <w:outlineLvl w:val="1"/>
      </w:pPr>
      <w:r>
        <w:rPr>
          <w:rFonts w:hint="eastAsia" w:ascii="宋体" w:hAnsi="宋体" w:cs="宋体"/>
          <w:b/>
          <w:bCs w:val="0"/>
          <w:color w:val="auto"/>
          <w:sz w:val="28"/>
          <w:szCs w:val="28"/>
          <w:highlight w:val="none"/>
          <w:lang w:val="en-US" w:eastAsia="zh-CN"/>
        </w:rPr>
        <w:t xml:space="preserve">第三节   </w:t>
      </w:r>
      <w:r>
        <w:rPr>
          <w:rFonts w:hint="eastAsia" w:ascii="宋体" w:hAnsi="宋体" w:cs="宋体"/>
          <w:b/>
          <w:bCs w:val="0"/>
          <w:color w:val="auto"/>
          <w:sz w:val="28"/>
          <w:szCs w:val="28"/>
          <w:highlight w:val="none"/>
        </w:rPr>
        <w:t xml:space="preserve">评标方法</w:t>
      </w:r>
      <w:r/>
    </w:p>
    <w:p>
      <w:pPr>
        <w:ind w:firstLine="420"/>
        <w:spacing w:line="360" w:lineRule="auto"/>
        <w:tabs>
          <w:tab w:val="left" w:pos="360" w:leader="none"/>
        </w:tabs>
        <w:rPr>
          <w:rFonts w:ascii="宋体" w:hAnsi="宋体" w:cs="宋体"/>
          <w:color w:val="auto"/>
          <w:szCs w:val="21"/>
          <w:highlight w:val="none"/>
        </w:rPr>
        <w:outlineLvl w:val="1"/>
      </w:pPr>
      <w:r>
        <w:rPr>
          <w:rFonts w:hint="eastAsia" w:ascii="宋体" w:hAnsi="宋体" w:cs="宋体"/>
          <w:color w:val="auto"/>
          <w:szCs w:val="21"/>
          <w:highlight w:val="none"/>
        </w:rPr>
        <w:t xml:space="preserve">一、磋商小组将根据各供应商的评审排序以及磋商文件中关于成交候选人的相关规定，确定本项目成交候选人名单，按照评审得分由高到低顺序推荐成交候选人的排名顺序。响应文件满足竞争性磋商文件全部实质性要求，且按照评审因素的量化指标评审得分最高的供应商为排名第一的成交候选人；评审得分相同的，按照最后报价由低到高的顺序推荐；评审得分且最后报价相同的，按照技术指标优劣顺序推荐；并列第一的供应商各部分得分均相同的,由采购人代表现场随机抽取确定成  交单位。</w:t>
      </w:r>
      <w:r/>
    </w:p>
    <w:p>
      <w:pPr>
        <w:ind w:firstLine="420"/>
        <w:spacing w:line="360" w:lineRule="auto"/>
        <w:tabs>
          <w:tab w:val="left" w:pos="360" w:leader="none"/>
        </w:tabs>
        <w:rPr>
          <w:rFonts w:ascii="宋体" w:hAnsi="宋体" w:cs="宋体"/>
          <w:color w:val="auto"/>
          <w:szCs w:val="21"/>
          <w:highlight w:val="none"/>
        </w:rPr>
        <w:outlineLvl w:val="1"/>
      </w:pPr>
      <w:r>
        <w:rPr>
          <w:rFonts w:hint="eastAsia" w:ascii="宋体" w:hAnsi="宋体" w:cs="宋体"/>
          <w:color w:val="auto"/>
          <w:szCs w:val="21"/>
          <w:highlight w:val="none"/>
        </w:rPr>
        <w:t xml:space="preserve">二、每部分的得分保留小数点后两位，合计得分保留小数点后两位，第三位四舍五入。</w:t>
      </w:r>
      <w:r/>
    </w:p>
    <w:p>
      <w:pPr>
        <w:ind w:firstLine="420"/>
        <w:spacing w:line="360" w:lineRule="auto"/>
        <w:tabs>
          <w:tab w:val="left" w:pos="360" w:leader="none"/>
        </w:tabs>
        <w:rPr>
          <w:rFonts w:ascii="宋体" w:hAnsi="宋体" w:cs="宋体"/>
          <w:color w:val="auto"/>
          <w:szCs w:val="21"/>
          <w:highlight w:val="none"/>
        </w:rPr>
        <w:outlineLvl w:val="1"/>
      </w:pPr>
      <w:r>
        <w:rPr>
          <w:rFonts w:hint="eastAsia" w:ascii="宋体" w:hAnsi="宋体" w:cs="宋体"/>
          <w:color w:val="auto"/>
          <w:szCs w:val="21"/>
          <w:highlight w:val="none"/>
        </w:rPr>
        <w:t xml:space="preserve">三、政府采购政策功能落实</w:t>
      </w:r>
      <w:r/>
    </w:p>
    <w:p>
      <w:pPr>
        <w:ind w:firstLine="420"/>
        <w:spacing w:line="360" w:lineRule="auto"/>
        <w:tabs>
          <w:tab w:val="left" w:pos="360" w:leader="none"/>
        </w:tabs>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1、小微型企业价格扣除</w:t>
      </w:r>
      <w:r/>
    </w:p>
    <w:p>
      <w:pPr>
        <w:ind w:firstLine="420"/>
        <w:spacing w:line="360" w:lineRule="auto"/>
        <w:tabs>
          <w:tab w:val="left" w:pos="360" w:leader="none"/>
        </w:tabs>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（1）供应商需按照采购文件的要求提供相应的《中小企业声明函》。</w:t>
      </w:r>
      <w:r/>
    </w:p>
    <w:p>
      <w:pPr>
        <w:ind w:firstLine="420"/>
        <w:spacing w:line="360" w:lineRule="auto"/>
        <w:tabs>
          <w:tab w:val="left" w:pos="360" w:leader="none"/>
        </w:tabs>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（2）企业标准请参照《关于印发中小企业划型标准规定的通知》（工信部联企业[2011]300号）文件规定自行填写。</w:t>
      </w:r>
      <w:r/>
    </w:p>
    <w:p>
      <w:pPr>
        <w:ind w:firstLine="420"/>
        <w:spacing w:line="360" w:lineRule="auto"/>
        <w:tabs>
          <w:tab w:val="left" w:pos="360" w:leader="none"/>
        </w:tabs>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2、残疾人福利单位价格扣除</w:t>
      </w:r>
      <w:r/>
    </w:p>
    <w:p>
      <w:pPr>
        <w:ind w:firstLine="420"/>
        <w:spacing w:line="360" w:lineRule="auto"/>
        <w:tabs>
          <w:tab w:val="left" w:pos="360" w:leader="none"/>
        </w:tabs>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（1）残疾人福利性单位视同小型、微型企业。</w:t>
      </w:r>
      <w:r/>
    </w:p>
    <w:p>
      <w:pPr>
        <w:ind w:firstLine="420"/>
        <w:spacing w:line="360" w:lineRule="auto"/>
        <w:tabs>
          <w:tab w:val="left" w:pos="360" w:leader="none"/>
        </w:tabs>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（2）残疾人福利单位需按照采购文件的要求提供《残疾人福利性单位声明函》。</w:t>
      </w:r>
      <w:r/>
    </w:p>
    <w:p>
      <w:pPr>
        <w:ind w:firstLine="420"/>
        <w:spacing w:line="360" w:lineRule="auto"/>
        <w:tabs>
          <w:tab w:val="left" w:pos="360" w:leader="none"/>
        </w:tabs>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（3）残疾人福利单位标准请参照《关于促进残疾人就业政府采购政策的通知》（财库〔2017〕141号）。</w:t>
      </w:r>
      <w:r/>
    </w:p>
    <w:p>
      <w:pPr>
        <w:ind w:firstLine="420"/>
        <w:spacing w:line="360" w:lineRule="auto"/>
        <w:tabs>
          <w:tab w:val="left" w:pos="360" w:leader="none"/>
        </w:tabs>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3、监狱和戒毒企业价格扣除</w:t>
      </w:r>
      <w:r/>
    </w:p>
    <w:p>
      <w:pPr>
        <w:ind w:firstLine="420"/>
        <w:spacing w:line="360" w:lineRule="auto"/>
        <w:tabs>
          <w:tab w:val="left" w:pos="360" w:leader="none"/>
        </w:tabs>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（1）监狱和戒毒企业（简称监狱企业）视同小型、微型企业。</w:t>
      </w:r>
      <w:r/>
    </w:p>
    <w:p>
      <w:pPr>
        <w:ind w:firstLine="420"/>
        <w:spacing w:line="360" w:lineRule="auto"/>
        <w:tabs>
          <w:tab w:val="left" w:pos="360" w:leader="none"/>
        </w:tabs>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20"/>
        <w:spacing w:line="360" w:lineRule="auto"/>
        <w:tabs>
          <w:tab w:val="left" w:pos="360" w:leader="none"/>
        </w:tabs>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（3）监狱企业标准请参照《关于政府采购支持监狱企业发展有关问题的通知》（财库[2014]68号）。</w:t>
      </w:r>
      <w:r/>
    </w:p>
    <w:p>
      <w:pPr>
        <w:ind w:firstLine="420"/>
        <w:spacing w:line="360" w:lineRule="auto"/>
        <w:tabs>
          <w:tab w:val="left" w:pos="360" w:leader="none"/>
        </w:tabs>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4、残疾人福利单位、监狱企业属于小型、微型企业的，不重复享受政策。</w:t>
      </w:r>
      <w:r/>
    </w:p>
    <w:p>
      <w:pPr>
        <w:ind w:firstLine="420"/>
        <w:spacing w:line="360" w:lineRule="auto"/>
        <w:tabs>
          <w:tab w:val="left" w:pos="360" w:leader="none"/>
        </w:tabs>
        <w:rPr>
          <w:rFonts w:hint="eastAsia" w:ascii="宋体" w:hAnsi="宋体" w:cs="宋体"/>
          <w:color w:val="auto"/>
          <w:szCs w:val="21"/>
          <w:highlight w:val="none"/>
        </w:rPr>
        <w:outlineLvl w:val="1"/>
      </w:pPr>
      <w:r>
        <w:rPr>
          <w:rFonts w:hint="eastAsia" w:ascii="宋体" w:hAnsi="宋体" w:cs="宋体"/>
          <w:color w:val="auto"/>
          <w:szCs w:val="21"/>
          <w:highlight w:val="none"/>
        </w:rPr>
        <w:t xml:space="preserve">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ind w:firstLine="420"/>
        <w:spacing w:line="360" w:lineRule="auto"/>
        <w:tabs>
          <w:tab w:val="left" w:pos="360" w:leader="none"/>
        </w:tabs>
        <w:rPr>
          <w:rFonts w:hint="eastAsia" w:ascii="宋体" w:hAnsi="宋体" w:cs="宋体"/>
          <w:color w:val="auto"/>
          <w:sz w:val="28"/>
          <w:szCs w:val="28"/>
          <w:highlight w:val="none"/>
        </w:rPr>
        <w:outlineLvl w:val="1"/>
      </w:pPr>
      <w:r>
        <w:rPr>
          <w:rFonts w:hint="eastAsia" w:ascii="宋体" w:hAnsi="宋体" w:cs="宋体"/>
          <w:color w:val="auto"/>
          <w:szCs w:val="21"/>
          <w:highlight w:val="none"/>
        </w:rPr>
        <w:t xml:space="preserve">6、联合体各方均为小型、微型企业（残疾人福利单位、监狱企业）的，联合体享受10%价格扣除，用扣除后的价格参与评审。</w:t>
      </w:r>
      <w:r/>
    </w:p>
    <w:p>
      <w:pPr>
        <w:rPr>
          <w:rFonts w:ascii="宋体" w:hAnsi="宋体"/>
          <w:color w:val="auto"/>
          <w:highlight w:val="none"/>
        </w:rPr>
      </w:pPr>
      <w:r>
        <w:rPr>
          <w:rFonts w:ascii="宋体" w:hAnsi="宋体"/>
          <w:color w:val="auto"/>
          <w:highlight w:val="none"/>
        </w:rPr>
      </w:r>
      <w:r/>
    </w:p>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lang w:val="en-US" w:eastAsia="zh-CN"/>
        </w:rPr>
        <w:t xml:space="preserve">第四节  </w:t>
      </w:r>
      <w:r>
        <w:rPr>
          <w:rFonts w:ascii="宋体" w:hAnsi="宋体" w:cs="宋体"/>
          <w:b/>
          <w:color w:val="auto"/>
          <w:sz w:val="28"/>
          <w:szCs w:val="28"/>
          <w:highlight w:val="none"/>
        </w:rPr>
        <w:t xml:space="preserve">评</w:t>
      </w:r>
      <w:r>
        <w:rPr>
          <w:rFonts w:hint="eastAsia" w:ascii="宋体" w:hAnsi="宋体" w:cs="宋体"/>
          <w:b/>
          <w:color w:val="auto"/>
          <w:sz w:val="28"/>
          <w:szCs w:val="28"/>
          <w:highlight w:val="none"/>
        </w:rPr>
        <w:t xml:space="preserve">审</w:t>
      </w:r>
      <w:r>
        <w:rPr>
          <w:rFonts w:ascii="宋体" w:hAnsi="宋体" w:cs="宋体"/>
          <w:b/>
          <w:color w:val="auto"/>
          <w:sz w:val="28"/>
          <w:szCs w:val="28"/>
          <w:highlight w:val="none"/>
        </w:rPr>
        <w:t xml:space="preserve">标准</w:t>
      </w:r>
      <w:r/>
    </w:p>
    <w:tbl>
      <w:tblPr>
        <w:tblStyle w:val="919"/>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1"/>
        <w:gridCol w:w="1112"/>
        <w:gridCol w:w="669"/>
        <w:gridCol w:w="5335"/>
        <w:gridCol w:w="1841"/>
      </w:tblGrid>
      <w:tr>
        <w:trPr>
          <w:jc w:val="center"/>
        </w:trPr>
        <w:tc>
          <w:tcPr>
            <w:tcW w:w="671" w:type="dxa"/>
            <w:vAlign w:val="center"/>
            <w:textDirection w:val="lrTb"/>
            <w:noWrap w:val="false"/>
          </w:tcPr>
          <w:p>
            <w:pPr>
              <w:ind w:firstLine="28"/>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序号</w:t>
            </w:r>
            <w:r/>
          </w:p>
        </w:tc>
        <w:tc>
          <w:tcPr>
            <w:tcW w:w="1112" w:type="dxa"/>
            <w:vAlign w:val="center"/>
            <w:textDirection w:val="lrTb"/>
            <w:noWrap w:val="false"/>
          </w:tcPr>
          <w:p>
            <w:pPr>
              <w:ind w:firstLine="28"/>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评分因素</w:t>
            </w:r>
            <w:r/>
          </w:p>
        </w:tc>
        <w:tc>
          <w:tcPr>
            <w:tcW w:w="669" w:type="dxa"/>
            <w:vAlign w:val="center"/>
            <w:textDirection w:val="lrTb"/>
            <w:noWrap w:val="false"/>
          </w:tcPr>
          <w:p>
            <w:pPr>
              <w:ind w:firstLine="28"/>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分值</w:t>
            </w:r>
            <w:r/>
          </w:p>
        </w:tc>
        <w:tc>
          <w:tcPr>
            <w:tcW w:w="5335" w:type="dxa"/>
            <w:vAlign w:val="center"/>
            <w:textDirection w:val="lrTb"/>
            <w:noWrap w:val="false"/>
          </w:tcPr>
          <w:p>
            <w:pPr>
              <w:ind w:firstLine="28"/>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评分标准</w:t>
            </w:r>
            <w:r/>
          </w:p>
        </w:tc>
        <w:tc>
          <w:tcPr>
            <w:tcW w:w="1841" w:type="dxa"/>
            <w:vAlign w:val="center"/>
            <w:textDirection w:val="lrTb"/>
            <w:noWrap w:val="false"/>
          </w:tcPr>
          <w:p>
            <w:pPr>
              <w:pStyle w:val="1157"/>
              <w:spacing w:before="0" w:after="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说明</w:t>
            </w:r>
            <w:r/>
          </w:p>
        </w:tc>
      </w:tr>
      <w:tr>
        <w:trPr>
          <w:jc w:val="center"/>
          <w:trHeight w:val="631"/>
        </w:trPr>
        <w:tc>
          <w:tcPr>
            <w:tcW w:w="671" w:type="dxa"/>
            <w:vAlign w:val="center"/>
            <w:textDirection w:val="lrTb"/>
            <w:noWrap w:val="false"/>
          </w:tcPr>
          <w:p>
            <w:pPr>
              <w:ind w:firstLine="28"/>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p>
        </w:tc>
        <w:tc>
          <w:tcPr>
            <w:tcW w:w="1112" w:type="dxa"/>
            <w:vAlign w:val="center"/>
            <w:textDirection w:val="lrTb"/>
            <w:noWrap w:val="false"/>
          </w:tcPr>
          <w:p>
            <w:pPr>
              <w:ind w:firstLine="28"/>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价格分</w:t>
            </w:r>
            <w:r/>
          </w:p>
        </w:tc>
        <w:tc>
          <w:tcPr>
            <w:tcW w:w="669" w:type="dxa"/>
            <w:vAlign w:val="center"/>
            <w:textDirection w:val="lrTb"/>
            <w:noWrap w:val="false"/>
          </w:tcPr>
          <w:p>
            <w:pPr>
              <w:ind w:left="-38"/>
              <w:jc w:val="center"/>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20</w:t>
            </w:r>
            <w:r/>
          </w:p>
        </w:tc>
        <w:tc>
          <w:tcPr>
            <w:tcW w:w="5335" w:type="dxa"/>
            <w:vAlign w:val="center"/>
            <w:textDirection w:val="lrTb"/>
            <w:noWrap w:val="false"/>
          </w:tcPr>
          <w:p>
            <w:pPr>
              <w:ind w:left="-38"/>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满足磋商文件要求且最终报价最低的为评标基准价，其价格分为满分。其他供应商的价格分统一按照下列公式计算：</w:t>
            </w:r>
            <w:r/>
          </w:p>
          <w:p>
            <w:pPr>
              <w:ind w:left="-38"/>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价格分得分＝（评标基准价/最终报价）×</w:t>
            </w:r>
            <w:r>
              <w:rPr>
                <w:rFonts w:hint="eastAsia" w:ascii="宋体" w:hAnsi="宋体" w:eastAsia="宋体" w:cs="宋体"/>
                <w:bCs/>
                <w:color w:val="auto"/>
                <w:sz w:val="21"/>
                <w:szCs w:val="21"/>
                <w:highlight w:val="none"/>
                <w:lang w:val="en-US" w:eastAsia="zh-CN"/>
              </w:rPr>
              <w:t xml:space="preserve">20</w:t>
            </w:r>
            <w:r>
              <w:rPr>
                <w:rFonts w:hint="eastAsia" w:ascii="宋体" w:hAnsi="宋体" w:eastAsia="宋体" w:cs="宋体"/>
                <w:bCs/>
                <w:color w:val="auto"/>
                <w:sz w:val="21"/>
                <w:szCs w:val="21"/>
                <w:highlight w:val="none"/>
              </w:rPr>
              <w:t xml:space="preserve">。</w:t>
            </w:r>
            <w:r/>
          </w:p>
        </w:tc>
        <w:tc>
          <w:tcPr>
            <w:tcW w:w="1841" w:type="dxa"/>
            <w:vAlign w:val="center"/>
            <w:textDirection w:val="lrTb"/>
            <w:noWrap w:val="false"/>
          </w:tcPr>
          <w:p>
            <w:pPr>
              <w:ind w:left="-38"/>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此处最终报价指经过报价修正，及因落实政府采购政策进行价格调整后的最终报价，详见《评标方法和评标标准》。</w:t>
            </w:r>
            <w:r/>
          </w:p>
        </w:tc>
      </w:tr>
      <w:tr>
        <w:trPr>
          <w:jc w:val="center"/>
        </w:trPr>
        <w:tc>
          <w:tcPr>
            <w:tcW w:w="671" w:type="dxa"/>
            <w:vAlign w:val="center"/>
            <w:textDirection w:val="lrTb"/>
            <w:noWrap w:val="false"/>
          </w:tcPr>
          <w:p>
            <w:pPr>
              <w:ind w:firstLine="28"/>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w:t>
            </w:r>
            <w:r/>
          </w:p>
        </w:tc>
        <w:tc>
          <w:tcPr>
            <w:tcW w:w="1112" w:type="dxa"/>
            <w:vAlign w:val="center"/>
            <w:textDirection w:val="lrTb"/>
            <w:noWrap w:val="false"/>
          </w:tcPr>
          <w:p>
            <w:pPr>
              <w:ind w:firstLine="28"/>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客观分</w:t>
            </w:r>
            <w:r/>
          </w:p>
        </w:tc>
        <w:tc>
          <w:tcPr>
            <w:tcW w:w="669" w:type="dxa"/>
            <w:vAlign w:val="center"/>
            <w:textDirection w:val="lrTb"/>
            <w:noWrap w:val="false"/>
          </w:tcPr>
          <w:p>
            <w:pPr>
              <w:ind w:firstLine="28"/>
              <w:jc w:val="center"/>
              <w:rPr>
                <w:rFonts w:hint="default" w:ascii="宋体" w:hAnsi="宋体" w:eastAsia="宋体" w:cs="宋体"/>
                <w:bCs/>
                <w:color w:val="auto"/>
                <w:sz w:val="21"/>
                <w:szCs w:val="21"/>
                <w:highlight w:val="none"/>
                <w:lang w:val="en-US"/>
              </w:rPr>
            </w:pPr>
            <w:r>
              <w:rPr>
                <w:rFonts w:hint="eastAsia" w:ascii="宋体" w:hAnsi="宋体" w:eastAsia="宋体" w:cs="宋体"/>
                <w:bCs/>
                <w:color w:val="auto"/>
                <w:sz w:val="21"/>
                <w:szCs w:val="21"/>
                <w:highlight w:val="none"/>
                <w:lang w:val="en-US" w:eastAsia="zh-CN"/>
              </w:rPr>
              <w:t xml:space="preserve">4</w:t>
            </w:r>
            <w:r>
              <w:rPr>
                <w:rFonts w:hint="eastAsia" w:ascii="宋体" w:hAnsi="宋体" w:cs="宋体"/>
                <w:bCs/>
                <w:color w:val="auto"/>
                <w:sz w:val="21"/>
                <w:szCs w:val="21"/>
                <w:highlight w:val="none"/>
                <w:lang w:val="en-US" w:eastAsia="zh-CN"/>
              </w:rPr>
              <w:t xml:space="preserve">8</w:t>
            </w:r>
            <w:r/>
          </w:p>
        </w:tc>
        <w:tc>
          <w:tcPr>
            <w:tcW w:w="5335" w:type="dxa"/>
            <w:vAlign w:val="center"/>
            <w:textDirection w:val="lrTb"/>
            <w:noWrap w:val="false"/>
          </w:tcPr>
          <w:p>
            <w:pP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1841" w:type="dxa"/>
            <w:vAlign w:val="center"/>
            <w:textDirection w:val="lrTb"/>
            <w:noWrap w:val="false"/>
          </w:tcPr>
          <w:p>
            <w:pPr>
              <w:ind w:left="-38"/>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r>
      <w:tr>
        <w:trPr>
          <w:jc w:val="center"/>
        </w:trPr>
        <w:tc>
          <w:tcPr>
            <w:tcW w:w="671" w:type="dxa"/>
            <w:vAlign w:val="center"/>
            <w:textDirection w:val="lrTb"/>
            <w:noWrap w:val="false"/>
          </w:tcPr>
          <w:p>
            <w:pPr>
              <w:ind w:firstLine="28"/>
              <w:jc w:val="center"/>
              <w:rPr>
                <w:rFonts w:hint="default" w:ascii="宋体" w:hAnsi="宋体" w:eastAsia="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2.1</w:t>
            </w:r>
            <w:r/>
          </w:p>
        </w:tc>
        <w:tc>
          <w:tcPr>
            <w:tcW w:w="1112" w:type="dxa"/>
            <w:vAlign w:val="center"/>
            <w:textDirection w:val="lrTb"/>
            <w:noWrap w:val="false"/>
          </w:tcPr>
          <w:p>
            <w:pPr>
              <w:ind w:firstLine="28"/>
              <w:jc w:val="center"/>
              <w:rPr>
                <w:rFonts w:hint="eastAsia" w:ascii="宋体" w:hAnsi="宋体" w:eastAsia="宋体" w:cs="宋体"/>
                <w:bCs/>
                <w:color w:val="auto"/>
                <w:sz w:val="21"/>
                <w:szCs w:val="21"/>
                <w:highlight w:val="none"/>
              </w:rPr>
            </w:pPr>
            <w:r>
              <w:rPr>
                <w:rFonts w:hint="eastAsia" w:ascii="宋体" w:hAnsi="宋体" w:cs="宋体"/>
                <w:color w:val="auto"/>
                <w:szCs w:val="21"/>
                <w:highlight w:val="none"/>
              </w:rPr>
              <w:t xml:space="preserve">企业荣誉</w:t>
            </w:r>
            <w:r/>
          </w:p>
        </w:tc>
        <w:tc>
          <w:tcPr>
            <w:tcW w:w="669" w:type="dxa"/>
            <w:vAlign w:val="center"/>
            <w:textDirection w:val="lrTb"/>
            <w:noWrap w:val="false"/>
          </w:tcPr>
          <w:p>
            <w:pPr>
              <w:ind w:firstLine="28"/>
              <w:jc w:val="center"/>
              <w:rPr>
                <w:rFonts w:hint="default" w:ascii="宋体" w:hAnsi="宋体" w:eastAsia="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5</w:t>
            </w:r>
            <w:r/>
          </w:p>
        </w:tc>
        <w:tc>
          <w:tcPr>
            <w:shd w:val="clear" w:color="auto" w:fill="auto"/>
            <w:tcW w:w="5335" w:type="dxa"/>
            <w:vAlign w:val="center"/>
            <w:textDirection w:val="lrTb"/>
            <w:noWrap w:val="false"/>
          </w:tcPr>
          <w:p>
            <w:pPr>
              <w:spacing w:line="320" w:lineRule="exact"/>
              <w:rPr>
                <w:rFonts w:ascii="宋体" w:hAnsi="宋体" w:cs="宋体"/>
                <w:color w:val="auto"/>
                <w:szCs w:val="21"/>
                <w:highlight w:val="none"/>
              </w:rPr>
            </w:pPr>
            <w:r>
              <w:rPr>
                <w:rFonts w:ascii="宋体" w:hAnsi="宋体" w:cs="宋体"/>
                <w:color w:val="auto"/>
                <w:szCs w:val="21"/>
                <w:highlight w:val="none"/>
              </w:rPr>
              <w:t xml:space="preserve">2023年1月1日以来</w:t>
            </w:r>
            <w:r>
              <w:rPr>
                <w:rFonts w:hint="eastAsia" w:ascii="宋体" w:hAnsi="宋体" w:cs="宋体"/>
                <w:color w:val="auto"/>
                <w:szCs w:val="21"/>
                <w:highlight w:val="none"/>
              </w:rPr>
              <w:t xml:space="preserve">供应商</w:t>
            </w:r>
            <w:r>
              <w:rPr>
                <w:rFonts w:ascii="宋体" w:hAnsi="宋体" w:cs="宋体"/>
                <w:color w:val="auto"/>
                <w:szCs w:val="21"/>
                <w:highlight w:val="none"/>
              </w:rPr>
              <w:t xml:space="preserve">参与的</w:t>
            </w:r>
            <w:r>
              <w:rPr>
                <w:rFonts w:hint="eastAsia" w:ascii="宋体" w:hAnsi="宋体" w:cs="宋体"/>
                <w:color w:val="auto"/>
                <w:szCs w:val="21"/>
                <w:highlight w:val="none"/>
              </w:rPr>
              <w:t xml:space="preserve">变更调查项目</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含</w:t>
            </w:r>
            <w:r>
              <w:rPr>
                <w:rFonts w:hint="eastAsia" w:ascii="宋体" w:hAnsi="宋体" w:cs="宋体"/>
                <w:color w:val="auto"/>
                <w:szCs w:val="21"/>
                <w:highlight w:val="none"/>
              </w:rPr>
              <w:t xml:space="preserve">森林资源普查或林草湿调查监测</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获得</w:t>
            </w:r>
            <w:r>
              <w:rPr>
                <w:rFonts w:hint="eastAsia" w:ascii="宋体" w:hAnsi="宋体" w:cs="宋体"/>
                <w:color w:val="auto"/>
                <w:szCs w:val="21"/>
                <w:highlight w:val="none"/>
                <w:lang w:val="en-US" w:eastAsia="zh-CN"/>
              </w:rPr>
              <w:t xml:space="preserve">过奖项的</w:t>
            </w:r>
            <w:r>
              <w:rPr>
                <w:rFonts w:hint="eastAsia" w:ascii="宋体" w:hAnsi="宋体" w:cs="宋体"/>
                <w:color w:val="auto"/>
                <w:szCs w:val="21"/>
                <w:highlight w:val="none"/>
              </w:rPr>
              <w:t xml:space="preserve">，</w:t>
            </w:r>
            <w:r>
              <w:rPr>
                <w:rFonts w:ascii="宋体" w:hAnsi="宋体" w:cs="宋体"/>
                <w:color w:val="auto"/>
                <w:szCs w:val="21"/>
                <w:highlight w:val="none"/>
              </w:rPr>
              <w:t xml:space="preserve">每有一项得</w:t>
            </w:r>
            <w:r>
              <w:rPr>
                <w:rFonts w:hint="eastAsia" w:ascii="宋体" w:hAnsi="宋体" w:cs="宋体"/>
                <w:color w:val="auto"/>
                <w:szCs w:val="21"/>
                <w:highlight w:val="none"/>
                <w:lang w:val="en-US" w:eastAsia="zh-CN"/>
              </w:rPr>
              <w:t xml:space="preserve">1</w:t>
            </w:r>
            <w:r>
              <w:rPr>
                <w:rFonts w:ascii="宋体" w:hAnsi="宋体" w:cs="宋体"/>
                <w:color w:val="auto"/>
                <w:szCs w:val="21"/>
                <w:highlight w:val="none"/>
              </w:rPr>
              <w:t xml:space="preserve">分；本项最高得</w:t>
            </w:r>
            <w:r>
              <w:rPr>
                <w:rFonts w:hint="eastAsia" w:ascii="宋体" w:hAnsi="宋体" w:cs="宋体"/>
                <w:color w:val="auto"/>
                <w:szCs w:val="21"/>
                <w:highlight w:val="none"/>
                <w:lang w:val="en-US" w:eastAsia="zh-CN"/>
              </w:rPr>
              <w:t xml:space="preserve">5</w:t>
            </w:r>
            <w:r>
              <w:rPr>
                <w:rFonts w:ascii="宋体" w:hAnsi="宋体" w:cs="宋体"/>
                <w:color w:val="auto"/>
                <w:szCs w:val="21"/>
                <w:highlight w:val="none"/>
              </w:rPr>
              <w:t xml:space="preserve">分。</w:t>
            </w:r>
            <w:r/>
          </w:p>
          <w:p>
            <w:pPr>
              <w:spacing w:line="320" w:lineRule="exact"/>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注：</w:t>
            </w:r>
            <w:r>
              <w:rPr>
                <w:rFonts w:hint="eastAsia" w:ascii="宋体" w:hAnsi="宋体" w:cs="宋体"/>
                <w:bCs/>
                <w:color w:val="auto"/>
                <w:szCs w:val="21"/>
                <w:highlight w:val="none"/>
              </w:rPr>
              <w:t xml:space="preserve">需提供有效的证书扫描件</w:t>
            </w:r>
            <w:r>
              <w:rPr>
                <w:rFonts w:hint="eastAsia" w:ascii="宋体" w:hAnsi="宋体" w:cs="宋体"/>
                <w:color w:val="auto"/>
                <w:szCs w:val="21"/>
                <w:highlight w:val="none"/>
              </w:rPr>
              <w:t xml:space="preserve">并</w:t>
            </w:r>
            <w:r>
              <w:rPr>
                <w:rFonts w:ascii="宋体" w:hAnsi="宋体" w:cs="宋体"/>
                <w:color w:val="auto"/>
                <w:szCs w:val="21"/>
                <w:highlight w:val="none"/>
              </w:rPr>
              <w:t xml:space="preserve">加盖公章</w:t>
            </w:r>
            <w:r>
              <w:rPr>
                <w:rFonts w:hint="eastAsia" w:ascii="宋体" w:hAnsi="宋体" w:cs="宋体"/>
                <w:color w:val="auto"/>
                <w:szCs w:val="21"/>
                <w:highlight w:val="none"/>
              </w:rPr>
              <w:t xml:space="preserve">，未按要求提供或材料不清晰的无法证明的不得分。时间以获奖证书载明为准。</w:t>
            </w:r>
            <w:r/>
          </w:p>
        </w:tc>
        <w:tc>
          <w:tcPr>
            <w:shd w:val="clear" w:color="auto" w:fill="auto"/>
            <w:tcW w:w="1841" w:type="dxa"/>
            <w:vAlign w:val="center"/>
            <w:textDirection w:val="lrTb"/>
            <w:noWrap w:val="false"/>
          </w:tcPr>
          <w:p>
            <w:pPr>
              <w:spacing w:line="320" w:lineRule="exact"/>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r>
            <w:r/>
          </w:p>
        </w:tc>
      </w:tr>
      <w:tr>
        <w:trPr>
          <w:jc w:val="center"/>
          <w:trHeight w:val="90"/>
        </w:trPr>
        <w:tc>
          <w:tcPr>
            <w:tcW w:w="671" w:type="dxa"/>
            <w:vAlign w:val="center"/>
            <w:textDirection w:val="lrTb"/>
            <w:noWrap w:val="false"/>
          </w:tcPr>
          <w:p>
            <w:pPr>
              <w:ind w:firstLine="28"/>
              <w:jc w:val="center"/>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rPr>
              <w:t xml:space="preserve">2.</w:t>
            </w:r>
            <w:r>
              <w:rPr>
                <w:rFonts w:hint="eastAsia" w:ascii="宋体" w:hAnsi="宋体" w:cs="宋体"/>
                <w:bCs/>
                <w:color w:val="auto"/>
                <w:sz w:val="21"/>
                <w:szCs w:val="21"/>
                <w:highlight w:val="none"/>
                <w:lang w:val="en-US" w:eastAsia="zh-CN"/>
              </w:rPr>
              <w:t xml:space="preserve">2</w:t>
            </w:r>
            <w:r/>
          </w:p>
        </w:tc>
        <w:tc>
          <w:tcPr>
            <w:tcW w:w="1112" w:type="dxa"/>
            <w:vAlign w:val="center"/>
            <w:textDirection w:val="lrTb"/>
            <w:noWrap w:val="false"/>
          </w:tcPr>
          <w:p>
            <w:pPr>
              <w:ind w:firstLine="21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业绩</w:t>
            </w:r>
            <w:r/>
          </w:p>
        </w:tc>
        <w:tc>
          <w:tcPr>
            <w:tcW w:w="669" w:type="dxa"/>
            <w:vAlign w:val="center"/>
            <w:textDirection w:val="lrTb"/>
            <w:noWrap w:val="false"/>
          </w:tcPr>
          <w:p>
            <w:pPr>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w:t>
            </w:r>
            <w:r/>
          </w:p>
        </w:tc>
        <w:tc>
          <w:tcPr>
            <w:tcW w:w="5335" w:type="dxa"/>
            <w:vAlign w:val="center"/>
            <w:textDirection w:val="lrTb"/>
            <w:noWrap w:val="false"/>
          </w:tcPr>
          <w:p>
            <w:pPr>
              <w:pStyle w:val="1008"/>
              <w:numPr>
                <w:ilvl w:val="0"/>
                <w:numId w:val="0"/>
              </w:num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供应商自202</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年1月1日</w:t>
            </w:r>
            <w:r>
              <w:rPr>
                <w:rFonts w:hint="eastAsia" w:ascii="宋体" w:hAnsi="宋体" w:eastAsia="宋体" w:cs="宋体"/>
                <w:color w:val="auto"/>
                <w:sz w:val="21"/>
                <w:szCs w:val="21"/>
                <w:highlight w:val="none"/>
                <w:lang w:val="en-US" w:eastAsia="zh-CN"/>
              </w:rPr>
              <w:t xml:space="preserve">以来</w:t>
            </w:r>
            <w:r>
              <w:rPr>
                <w:rFonts w:hint="eastAsia" w:ascii="宋体" w:hAnsi="宋体" w:eastAsia="宋体" w:cs="宋体"/>
                <w:color w:val="auto"/>
                <w:sz w:val="21"/>
                <w:szCs w:val="21"/>
                <w:highlight w:val="none"/>
              </w:rPr>
              <w:t xml:space="preserve">承担过类似</w:t>
            </w:r>
            <w:r>
              <w:rPr>
                <w:rFonts w:hint="eastAsia" w:ascii="宋体" w:hAnsi="宋体" w:eastAsia="宋体" w:cs="宋体"/>
                <w:color w:val="auto"/>
                <w:sz w:val="21"/>
                <w:szCs w:val="21"/>
                <w:highlight w:val="none"/>
                <w:lang w:val="en-US" w:eastAsia="zh-CN"/>
              </w:rPr>
              <w:t xml:space="preserve">项目的</w:t>
            </w:r>
            <w:r>
              <w:rPr>
                <w:rFonts w:hint="eastAsia" w:ascii="宋体" w:hAnsi="宋体" w:eastAsia="宋体" w:cs="宋体"/>
                <w:color w:val="auto"/>
                <w:sz w:val="21"/>
                <w:szCs w:val="21"/>
                <w:highlight w:val="none"/>
              </w:rPr>
              <w:t xml:space="preserve">，每有1个得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分，最高得</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p>
          <w:p>
            <w:pPr>
              <w:rPr>
                <w:rFonts w:hint="eastAsia" w:ascii="宋体" w:hAnsi="宋体" w:eastAsia="宋体" w:cs="宋体"/>
                <w:bCs/>
                <w:color w:val="auto"/>
                <w:sz w:val="21"/>
                <w:szCs w:val="21"/>
                <w:highlight w:val="none"/>
                <w:lang w:eastAsia="zh-CN"/>
              </w:rPr>
            </w:pPr>
            <w:r>
              <w:rPr>
                <w:rFonts w:hint="eastAsia" w:ascii="宋体" w:hAnsi="宋体" w:eastAsia="宋体" w:cs="宋体"/>
                <w:color w:val="auto"/>
                <w:sz w:val="21"/>
                <w:szCs w:val="21"/>
                <w:highlight w:val="none"/>
              </w:rPr>
              <w:t xml:space="preserve">注：</w:t>
            </w:r>
            <w:r>
              <w:rPr>
                <w:rFonts w:hint="eastAsia" w:ascii="宋体" w:hAnsi="宋体" w:eastAsia="宋体" w:cs="宋体"/>
                <w:bCs/>
                <w:color w:val="auto"/>
                <w:sz w:val="21"/>
                <w:szCs w:val="21"/>
                <w:highlight w:val="none"/>
              </w:rPr>
              <w:t xml:space="preserve">提供合同</w:t>
            </w:r>
            <w:r>
              <w:rPr>
                <w:rFonts w:hint="eastAsia" w:ascii="宋体" w:hAnsi="宋体" w:eastAsia="宋体" w:cs="宋体"/>
                <w:bCs/>
                <w:color w:val="auto"/>
                <w:sz w:val="21"/>
                <w:szCs w:val="21"/>
                <w:highlight w:val="none"/>
                <w:lang w:val="en-US" w:eastAsia="zh-CN"/>
              </w:rPr>
              <w:t xml:space="preserve">扫描件</w:t>
            </w:r>
            <w:r>
              <w:rPr>
                <w:rFonts w:hint="eastAsia" w:ascii="宋体" w:hAnsi="宋体" w:eastAsia="宋体" w:cs="宋体"/>
                <w:color w:val="auto"/>
                <w:sz w:val="21"/>
                <w:szCs w:val="21"/>
                <w:highlight w:val="none"/>
              </w:rPr>
              <w:t xml:space="preserve">加盖公章</w:t>
            </w:r>
            <w:r>
              <w:rPr>
                <w:rFonts w:hint="eastAsia" w:ascii="宋体" w:hAnsi="宋体" w:eastAsia="宋体" w:cs="宋体"/>
                <w:bCs/>
                <w:color w:val="auto"/>
                <w:sz w:val="21"/>
                <w:szCs w:val="21"/>
                <w:highlight w:val="none"/>
              </w:rPr>
              <w:t xml:space="preserve">，</w:t>
            </w:r>
            <w:r>
              <w:rPr>
                <w:rFonts w:hint="eastAsia" w:ascii="宋体" w:hAnsi="宋体" w:eastAsia="宋体" w:cs="宋体"/>
                <w:color w:val="auto"/>
                <w:sz w:val="21"/>
                <w:szCs w:val="21"/>
                <w:highlight w:val="none"/>
              </w:rPr>
              <w:t xml:space="preserve">时间以合同签订</w:t>
            </w:r>
            <w:r>
              <w:rPr>
                <w:rFonts w:hint="eastAsia" w:ascii="宋体" w:hAnsi="宋体" w:eastAsia="宋体" w:cs="宋体"/>
                <w:color w:val="auto"/>
                <w:sz w:val="21"/>
                <w:szCs w:val="21"/>
                <w:highlight w:val="none"/>
                <w:lang w:val="en-US" w:eastAsia="zh-CN"/>
              </w:rPr>
              <w:t xml:space="preserve">日期</w:t>
            </w:r>
            <w:r>
              <w:rPr>
                <w:rFonts w:hint="eastAsia" w:ascii="宋体" w:hAnsi="宋体" w:eastAsia="宋体" w:cs="宋体"/>
                <w:color w:val="auto"/>
                <w:sz w:val="21"/>
                <w:szCs w:val="21"/>
                <w:highlight w:val="none"/>
              </w:rPr>
              <w:t xml:space="preserve">为准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需体现关键页</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双方盖章等内容。</w:t>
            </w:r>
            <w:r/>
          </w:p>
        </w:tc>
        <w:tc>
          <w:tcPr>
            <w:tcW w:w="1841" w:type="dxa"/>
            <w:vAlign w:val="center"/>
            <w:textDirection w:val="lrTb"/>
            <w:noWrap w:val="false"/>
          </w:tcPr>
          <w:p>
            <w:pPr>
              <w:ind w:left="-38"/>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ind w:left="-38"/>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r>
      <w:tr>
        <w:trPr>
          <w:jc w:val="center"/>
          <w:trHeight w:val="90"/>
        </w:trPr>
        <w:tc>
          <w:tcPr>
            <w:tcW w:w="671" w:type="dxa"/>
            <w:vAlign w:val="center"/>
            <w:textDirection w:val="lrTb"/>
            <w:noWrap w:val="false"/>
          </w:tcPr>
          <w:p>
            <w:pPr>
              <w:ind w:firstLine="28"/>
              <w:jc w:val="center"/>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rPr>
              <w:t xml:space="preserve">2.</w:t>
            </w:r>
            <w:r>
              <w:rPr>
                <w:rFonts w:hint="eastAsia" w:ascii="宋体" w:hAnsi="宋体" w:cs="宋体"/>
                <w:bCs/>
                <w:color w:val="auto"/>
                <w:sz w:val="21"/>
                <w:szCs w:val="21"/>
                <w:highlight w:val="none"/>
                <w:lang w:val="en-US" w:eastAsia="zh-CN"/>
              </w:rPr>
              <w:t xml:space="preserve">3</w:t>
            </w:r>
            <w:r/>
          </w:p>
        </w:tc>
        <w:tc>
          <w:tcPr>
            <w:tcW w:w="111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资质</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及诚信</w:t>
            </w:r>
            <w:r/>
          </w:p>
        </w:tc>
        <w:tc>
          <w:tcPr>
            <w:tcW w:w="66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tcW w:w="533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ISO27001信息安全管理体系认证证书，ISO20000信息技术服务管理体系认证，ISO14001环境管理体系认证证书，ISO45001职业健康安全管理体系认证证书，有一项得2分，最高得8分。</w:t>
            </w:r>
            <w:r/>
          </w:p>
          <w:p>
            <w:pPr>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lang w:val="en-US" w:eastAsia="zh-CN"/>
              </w:rPr>
              <w:t xml:space="preserve">注：</w:t>
            </w:r>
            <w:r>
              <w:rPr>
                <w:rFonts w:hint="eastAsia" w:ascii="宋体" w:hAnsi="宋体" w:eastAsia="宋体" w:cs="宋体"/>
                <w:color w:val="auto"/>
                <w:sz w:val="21"/>
                <w:szCs w:val="21"/>
                <w:highlight w:val="none"/>
              </w:rPr>
              <w:t xml:space="preserve">提供有效期内的认证证书</w:t>
            </w:r>
            <w:r>
              <w:rPr>
                <w:rFonts w:hint="eastAsia" w:ascii="宋体" w:hAnsi="宋体" w:eastAsia="宋体" w:cs="宋体"/>
                <w:color w:val="auto"/>
                <w:sz w:val="21"/>
                <w:szCs w:val="21"/>
                <w:highlight w:val="none"/>
                <w:lang w:val="en-US" w:eastAsia="zh-CN"/>
              </w:rPr>
              <w:t xml:space="preserve">扫描件加盖公章</w:t>
            </w:r>
            <w:r>
              <w:rPr>
                <w:rFonts w:hint="eastAsia" w:ascii="宋体" w:hAnsi="宋体" w:eastAsia="宋体" w:cs="宋体"/>
                <w:color w:val="auto"/>
                <w:sz w:val="21"/>
                <w:szCs w:val="21"/>
                <w:highlight w:val="none"/>
              </w:rPr>
              <w:t xml:space="preserve">。</w:t>
            </w:r>
            <w:r/>
          </w:p>
        </w:tc>
        <w:tc>
          <w:tcPr>
            <w:tcW w:w="1841" w:type="dxa"/>
            <w:vAlign w:val="center"/>
            <w:vMerge w:val="restart"/>
            <w:textDirection w:val="lrTb"/>
            <w:noWrap w:val="false"/>
          </w:tcPr>
          <w:p>
            <w:pP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r>
      <w:tr>
        <w:trPr>
          <w:jc w:val="center"/>
        </w:trPr>
        <w:tc>
          <w:tcPr>
            <w:tcW w:w="671" w:type="dxa"/>
            <w:vAlign w:val="center"/>
            <w:textDirection w:val="lrTb"/>
            <w:noWrap w:val="false"/>
          </w:tcPr>
          <w:p>
            <w:pPr>
              <w:ind w:firstLine="28"/>
              <w:jc w:val="center"/>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rPr>
              <w:t xml:space="preserve">2.</w:t>
            </w:r>
            <w:r>
              <w:rPr>
                <w:rFonts w:hint="eastAsia" w:ascii="宋体" w:hAnsi="宋体" w:cs="宋体"/>
                <w:bCs/>
                <w:color w:val="auto"/>
                <w:sz w:val="21"/>
                <w:szCs w:val="21"/>
                <w:highlight w:val="none"/>
                <w:lang w:val="en-US" w:eastAsia="zh-CN"/>
              </w:rPr>
              <w:t xml:space="preserve">4</w:t>
            </w:r>
            <w:r/>
          </w:p>
        </w:tc>
        <w:tc>
          <w:tcPr>
            <w:tcW w:w="111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软件</w:t>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著作权</w:t>
            </w:r>
            <w:r/>
          </w:p>
        </w:tc>
        <w:tc>
          <w:tcPr>
            <w:tcW w:w="66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533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具有变更调查软件著作权的得2分；</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具有变更监管软件著作权的得2分；</w:t>
            </w:r>
            <w:r/>
          </w:p>
          <w:p>
            <w:pPr>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lang w:val="en-US" w:eastAsia="zh-CN"/>
              </w:rPr>
              <w:t xml:space="preserve">注：</w:t>
            </w:r>
            <w:r>
              <w:rPr>
                <w:rFonts w:hint="eastAsia" w:ascii="宋体" w:hAnsi="宋体" w:eastAsia="宋体" w:cs="宋体"/>
                <w:color w:val="auto"/>
                <w:sz w:val="21"/>
                <w:szCs w:val="21"/>
                <w:highlight w:val="none"/>
              </w:rPr>
              <w:t xml:space="preserve">提供证书</w:t>
            </w:r>
            <w:r>
              <w:rPr>
                <w:rFonts w:hint="eastAsia" w:ascii="宋体" w:hAnsi="宋体" w:eastAsia="宋体" w:cs="宋体"/>
                <w:color w:val="auto"/>
                <w:sz w:val="21"/>
                <w:szCs w:val="21"/>
                <w:highlight w:val="none"/>
                <w:lang w:val="en-US" w:eastAsia="zh-CN"/>
              </w:rPr>
              <w:t xml:space="preserve">扫描件加盖公章</w:t>
            </w:r>
            <w:r>
              <w:rPr>
                <w:rFonts w:hint="eastAsia" w:ascii="宋体" w:hAnsi="宋体" w:eastAsia="宋体" w:cs="宋体"/>
                <w:color w:val="auto"/>
                <w:sz w:val="21"/>
                <w:szCs w:val="21"/>
                <w:highlight w:val="none"/>
              </w:rPr>
              <w:t xml:space="preserve">。</w:t>
            </w:r>
            <w:r/>
          </w:p>
        </w:tc>
        <w:tc>
          <w:tcPr>
            <w:tcW w:w="1841" w:type="dxa"/>
            <w:vAlign w:val="center"/>
            <w:vMerge w:val="continue"/>
            <w:textDirection w:val="lrTb"/>
            <w:noWrap w:val="false"/>
          </w:tcPr>
          <w:p>
            <w:pPr>
              <w:ind w:left="-38"/>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r>
      <w:tr>
        <w:trPr>
          <w:jc w:val="center"/>
          <w:trHeight w:val="90"/>
        </w:trPr>
        <w:tc>
          <w:tcPr>
            <w:tcW w:w="671" w:type="dxa"/>
            <w:vAlign w:val="center"/>
            <w:textDirection w:val="lrTb"/>
            <w:noWrap w:val="false"/>
          </w:tcPr>
          <w:p>
            <w:pPr>
              <w:ind w:firstLine="28"/>
              <w:jc w:val="center"/>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rPr>
              <w:t xml:space="preserve">2.</w:t>
            </w:r>
            <w:r>
              <w:rPr>
                <w:rFonts w:hint="eastAsia" w:ascii="宋体" w:hAnsi="宋体" w:cs="宋体"/>
                <w:bCs/>
                <w:color w:val="auto"/>
                <w:sz w:val="21"/>
                <w:szCs w:val="21"/>
                <w:highlight w:val="none"/>
                <w:lang w:val="en-US" w:eastAsia="zh-CN"/>
              </w:rPr>
              <w:t xml:space="preserve">5</w:t>
            </w:r>
            <w:r/>
          </w:p>
        </w:tc>
        <w:tc>
          <w:tcPr>
            <w:tcW w:w="1112" w:type="dxa"/>
            <w:vAlign w:val="center"/>
            <w:textDirection w:val="lrTb"/>
            <w:noWrap w:val="false"/>
          </w:tcPr>
          <w:p>
            <w:pPr>
              <w:ind w:firstLine="28"/>
              <w:jc w:val="center"/>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项目负责人</w:t>
            </w:r>
            <w:r/>
          </w:p>
        </w:tc>
        <w:tc>
          <w:tcPr>
            <w:tcW w:w="669" w:type="dxa"/>
            <w:vAlign w:val="center"/>
            <w:textDirection w:val="lrTb"/>
            <w:noWrap w:val="false"/>
          </w:tcPr>
          <w:p>
            <w:pPr>
              <w:ind w:firstLine="28"/>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6</w:t>
            </w:r>
            <w:r/>
          </w:p>
        </w:tc>
        <w:tc>
          <w:tcPr>
            <w:tcW w:w="5335" w:type="dxa"/>
            <w:vAlign w:val="center"/>
            <w:textDirection w:val="lrTb"/>
            <w:noWrap w:val="false"/>
          </w:tcPr>
          <w:p>
            <w:pP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拟派本项目负责人：</w:t>
            </w:r>
            <w:r/>
          </w:p>
          <w:p>
            <w:pP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（1）具有测绘地理信息正高级工程师的得2分；</w:t>
            </w:r>
            <w:r/>
          </w:p>
          <w:p>
            <w:pP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（2）具有土地高级及以上工程师的得1分；</w:t>
            </w:r>
            <w:r/>
          </w:p>
          <w:p>
            <w:pP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（3）具有电子信息工程高级及以上工程师的得1分；</w:t>
            </w:r>
            <w:r/>
          </w:p>
          <w:p>
            <w:pP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（4）具有林业高级及以上工程师的得1分</w:t>
            </w:r>
            <w:r/>
          </w:p>
          <w:p>
            <w:pP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（5）具有注册测绘师的得1分；</w:t>
            </w:r>
            <w:r/>
          </w:p>
        </w:tc>
        <w:tc>
          <w:tcPr>
            <w:tcW w:w="1841" w:type="dxa"/>
            <w:vAlign w:val="center"/>
            <w:vMerge w:val="restart"/>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提供有效的证书</w:t>
            </w:r>
            <w:r>
              <w:rPr>
                <w:rFonts w:hint="eastAsia" w:ascii="宋体" w:hAnsi="宋体" w:eastAsia="宋体" w:cs="宋体"/>
                <w:color w:val="auto"/>
                <w:sz w:val="21"/>
                <w:szCs w:val="21"/>
                <w:highlight w:val="none"/>
                <w:lang w:eastAsia="zh-CN"/>
              </w:rPr>
              <w:t xml:space="preserve">扫描件</w:t>
            </w:r>
            <w:r>
              <w:rPr>
                <w:rFonts w:hint="eastAsia" w:ascii="宋体" w:hAnsi="宋体" w:eastAsia="宋体" w:cs="宋体"/>
                <w:color w:val="auto"/>
                <w:sz w:val="21"/>
                <w:szCs w:val="21"/>
                <w:highlight w:val="none"/>
              </w:rPr>
              <w:t xml:space="preserve">和拟投入人员近半年中任意三个月社保缴纳证明加盖公章。</w:t>
            </w:r>
            <w:r/>
          </w:p>
        </w:tc>
      </w:tr>
      <w:tr>
        <w:trPr>
          <w:jc w:val="center"/>
          <w:trHeight w:val="90"/>
        </w:trPr>
        <w:tc>
          <w:tcPr>
            <w:tcW w:w="671" w:type="dxa"/>
            <w:vAlign w:val="center"/>
            <w:textDirection w:val="lrTb"/>
            <w:noWrap w:val="false"/>
          </w:tcPr>
          <w:p>
            <w:pPr>
              <w:ind w:firstLine="28"/>
              <w:jc w:val="center"/>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rPr>
              <w:t xml:space="preserve">2.</w:t>
            </w:r>
            <w:r>
              <w:rPr>
                <w:rFonts w:hint="eastAsia" w:ascii="宋体" w:hAnsi="宋体" w:cs="宋体"/>
                <w:bCs/>
                <w:color w:val="auto"/>
                <w:sz w:val="21"/>
                <w:szCs w:val="21"/>
                <w:highlight w:val="none"/>
                <w:lang w:val="en-US" w:eastAsia="zh-CN"/>
              </w:rPr>
              <w:t xml:space="preserve">6</w:t>
            </w:r>
            <w:r/>
          </w:p>
        </w:tc>
        <w:tc>
          <w:tcPr>
            <w:tcW w:w="1112" w:type="dxa"/>
            <w:vAlign w:val="center"/>
            <w:textDirection w:val="lrTb"/>
            <w:noWrap w:val="false"/>
          </w:tcPr>
          <w:p>
            <w:pPr>
              <w:ind w:firstLine="2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技术负责人</w:t>
            </w:r>
            <w:r/>
          </w:p>
        </w:tc>
        <w:tc>
          <w:tcPr>
            <w:tcW w:w="669" w:type="dxa"/>
            <w:vAlign w:val="center"/>
            <w:textDirection w:val="lrTb"/>
            <w:noWrap w:val="false"/>
          </w:tcPr>
          <w:p>
            <w:pPr>
              <w:ind w:firstLine="28"/>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w:t>
            </w:r>
            <w:r/>
          </w:p>
        </w:tc>
        <w:tc>
          <w:tcPr>
            <w:tcW w:w="5335" w:type="dxa"/>
            <w:vAlign w:val="center"/>
            <w:textDirection w:val="lrTb"/>
            <w:noWrap w:val="false"/>
          </w:tcPr>
          <w:p>
            <w:pP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拟派本项目技术负责人：</w:t>
            </w:r>
            <w:r/>
          </w:p>
          <w:p>
            <w:pP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（1）具有测绘高级及以上工程师的得1分；</w:t>
            </w:r>
            <w:r/>
          </w:p>
          <w:p>
            <w:pP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（2）具有土地高级及以上工程师的得1分；</w:t>
            </w:r>
            <w:r/>
          </w:p>
          <w:p>
            <w:pP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（3）具有林业高级及以上工程师的得1分；</w:t>
            </w:r>
            <w:r/>
          </w:p>
          <w:p>
            <w:pP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（4）具有电子信息工程高级及以上工程师的得1分；</w:t>
            </w:r>
            <w:r/>
          </w:p>
          <w:p>
            <w:pP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（5）具有注册测绘师的得1分；</w:t>
            </w:r>
            <w:r/>
          </w:p>
        </w:tc>
        <w:tc>
          <w:tcPr>
            <w:tcW w:w="1841" w:type="dxa"/>
            <w:vAlign w:val="center"/>
            <w:vMerge w:val="continue"/>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90"/>
        </w:trPr>
        <w:tc>
          <w:tcPr>
            <w:tcW w:w="671" w:type="dxa"/>
            <w:vAlign w:val="center"/>
            <w:textDirection w:val="lrTb"/>
            <w:noWrap w:val="false"/>
          </w:tcPr>
          <w:p>
            <w:pPr>
              <w:ind w:firstLine="28"/>
              <w:jc w:val="center"/>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rPr>
              <w:t xml:space="preserve">2.</w:t>
            </w:r>
            <w:r>
              <w:rPr>
                <w:rFonts w:hint="eastAsia" w:ascii="宋体" w:hAnsi="宋体" w:cs="宋体"/>
                <w:bCs/>
                <w:color w:val="auto"/>
                <w:sz w:val="21"/>
                <w:szCs w:val="21"/>
                <w:highlight w:val="none"/>
                <w:lang w:val="en-US" w:eastAsia="zh-CN"/>
              </w:rPr>
              <w:t xml:space="preserve">7</w:t>
            </w:r>
            <w:r/>
          </w:p>
        </w:tc>
        <w:tc>
          <w:tcPr>
            <w:tcW w:w="1112" w:type="dxa"/>
            <w:vAlign w:val="center"/>
            <w:textDirection w:val="lrTb"/>
            <w:noWrap w:val="false"/>
          </w:tcPr>
          <w:p>
            <w:pPr>
              <w:ind w:firstLine="2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项目组成员</w:t>
            </w:r>
            <w:r/>
          </w:p>
        </w:tc>
        <w:tc>
          <w:tcPr>
            <w:tcW w:w="669" w:type="dxa"/>
            <w:vAlign w:val="center"/>
            <w:textDirection w:val="lrTb"/>
            <w:noWrap w:val="false"/>
          </w:tcPr>
          <w:p>
            <w:pPr>
              <w:ind w:firstLine="28"/>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10</w:t>
            </w:r>
            <w:r/>
          </w:p>
        </w:tc>
        <w:tc>
          <w:tcPr>
            <w:tcW w:w="5335" w:type="dxa"/>
            <w:vAlign w:val="center"/>
            <w:textDirection w:val="lrTb"/>
            <w:noWrap w:val="false"/>
          </w:tcPr>
          <w:p>
            <w:pP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本项目拟派项目组成员（除项目负责人和技术负责人外）：</w:t>
            </w:r>
            <w:r/>
          </w:p>
          <w:p>
            <w:pP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1.拟派项目组成员中具有林业高级工程师证书的，每有1人得1分，本项最高2分。</w:t>
            </w:r>
            <w:r/>
          </w:p>
          <w:p>
            <w:pP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2.拟派项目组成员中具有数据库认证工程师证书的每有1人得1分，本项最高3分。</w:t>
            </w:r>
            <w:r/>
          </w:p>
          <w:p>
            <w:pP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3.拟派项目组成员中具有土地高级工程师证书的，每有1人得1分。本项最高5分。</w:t>
            </w:r>
            <w:r/>
          </w:p>
        </w:tc>
        <w:tc>
          <w:tcPr>
            <w:tcW w:w="1841" w:type="dxa"/>
            <w:vAlign w:val="center"/>
            <w:vMerge w:val="continue"/>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W w:w="671" w:type="dxa"/>
            <w:vAlign w:val="center"/>
            <w:textDirection w:val="lrTb"/>
            <w:noWrap w:val="false"/>
          </w:tcPr>
          <w:p>
            <w:pPr>
              <w:ind w:firstLine="28"/>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w:t>
            </w:r>
            <w:r/>
          </w:p>
        </w:tc>
        <w:tc>
          <w:tcPr>
            <w:tcW w:w="1112" w:type="dxa"/>
            <w:vAlign w:val="center"/>
            <w:textDirection w:val="lrTb"/>
            <w:noWrap w:val="false"/>
          </w:tcPr>
          <w:p>
            <w:pPr>
              <w:ind w:firstLine="28"/>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主观分</w:t>
            </w:r>
            <w:r/>
          </w:p>
        </w:tc>
        <w:tc>
          <w:tcPr>
            <w:tcW w:w="669" w:type="dxa"/>
            <w:vAlign w:val="center"/>
            <w:textDirection w:val="lrTb"/>
            <w:noWrap w:val="false"/>
          </w:tcPr>
          <w:p>
            <w:pPr>
              <w:ind w:firstLine="28"/>
              <w:jc w:val="center"/>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3</w:t>
            </w:r>
            <w:r>
              <w:rPr>
                <w:rFonts w:hint="eastAsia" w:ascii="宋体" w:hAnsi="宋体" w:cs="宋体"/>
                <w:bCs/>
                <w:color w:val="auto"/>
                <w:sz w:val="21"/>
                <w:szCs w:val="21"/>
                <w:highlight w:val="none"/>
                <w:lang w:val="en-US" w:eastAsia="zh-CN"/>
              </w:rPr>
              <w:t xml:space="preserve">2</w:t>
            </w:r>
            <w:r/>
          </w:p>
        </w:tc>
        <w:tc>
          <w:tcPr>
            <w:tcW w:w="5335" w:type="dxa"/>
            <w:vAlign w:val="center"/>
            <w:textDirection w:val="lrTb"/>
            <w:noWrap w:val="false"/>
          </w:tcPr>
          <w:p>
            <w:pP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1841" w:type="dxa"/>
            <w:vAlign w:val="center"/>
            <w:textDirection w:val="lrTb"/>
            <w:noWrap w:val="false"/>
          </w:tcPr>
          <w:p>
            <w:pPr>
              <w:ind w:left="-38"/>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r>
      <w:tr>
        <w:trPr>
          <w:jc w:val="center"/>
          <w:trHeight w:val="461"/>
        </w:trPr>
        <w:tc>
          <w:tcPr>
            <w:tcW w:w="671" w:type="dxa"/>
            <w:vAlign w:val="center"/>
            <w:textDirection w:val="lrTb"/>
            <w:noWrap w:val="false"/>
          </w:tcPr>
          <w:p>
            <w:pPr>
              <w:ind w:firstLine="28"/>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3.1</w:t>
            </w:r>
            <w:r/>
          </w:p>
        </w:tc>
        <w:tc>
          <w:tcPr>
            <w:tcW w:w="1112" w:type="dxa"/>
            <w:vAlign w:val="center"/>
            <w:textDirection w:val="lrTb"/>
            <w:noWrap w:val="false"/>
          </w:tcPr>
          <w:p>
            <w:pPr>
              <w:ind w:firstLine="28"/>
              <w:jc w:val="center"/>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项目组织和实施方案</w:t>
            </w:r>
            <w:r/>
          </w:p>
        </w:tc>
        <w:tc>
          <w:tcPr>
            <w:tcW w:w="669" w:type="dxa"/>
            <w:vAlign w:val="center"/>
            <w:textDirection w:val="lrTb"/>
            <w:noWrap w:val="false"/>
          </w:tcPr>
          <w:p>
            <w:pPr>
              <w:ind w:firstLine="28"/>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8</w:t>
            </w:r>
            <w:r/>
          </w:p>
        </w:tc>
        <w:tc>
          <w:tcPr>
            <w:tcW w:w="5335" w:type="dxa"/>
            <w:vAlign w:val="center"/>
            <w:textDirection w:val="lrTb"/>
            <w:noWrap w:val="false"/>
          </w:tcPr>
          <w:p>
            <w:pPr>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评标委员会根据</w:t>
            </w:r>
            <w:r>
              <w:rPr>
                <w:rFonts w:hint="eastAsia" w:ascii="宋体" w:hAnsi="宋体" w:eastAsia="宋体" w:cs="宋体"/>
                <w:color w:val="auto"/>
                <w:sz w:val="21"/>
                <w:szCs w:val="21"/>
                <w:highlight w:val="none"/>
                <w:lang w:eastAsia="zh-CN"/>
              </w:rPr>
              <w:t xml:space="preserve">采购文件</w:t>
            </w:r>
            <w:r>
              <w:rPr>
                <w:rFonts w:hint="eastAsia" w:ascii="宋体" w:hAnsi="宋体" w:eastAsia="宋体" w:cs="宋体"/>
                <w:color w:val="auto"/>
                <w:sz w:val="21"/>
                <w:szCs w:val="21"/>
                <w:highlight w:val="none"/>
              </w:rPr>
              <w:t xml:space="preserve">要求及各</w:t>
            </w:r>
            <w:r>
              <w:rPr>
                <w:rFonts w:hint="eastAsia" w:ascii="宋体" w:hAnsi="宋体" w:eastAsia="宋体" w:cs="宋体"/>
                <w:color w:val="auto"/>
                <w:sz w:val="21"/>
                <w:szCs w:val="21"/>
                <w:highlight w:val="none"/>
                <w:lang w:eastAsia="zh-CN"/>
              </w:rPr>
              <w:t xml:space="preserve">供应商响应文件</w:t>
            </w:r>
            <w:r>
              <w:rPr>
                <w:rFonts w:hint="eastAsia" w:ascii="宋体" w:hAnsi="宋体" w:eastAsia="宋体" w:cs="宋体"/>
                <w:color w:val="auto"/>
                <w:sz w:val="21"/>
                <w:szCs w:val="21"/>
                <w:highlight w:val="none"/>
              </w:rPr>
              <w:t xml:space="preserve">的相关内容对项目实施技术方案的科学性、符合实际、可操作性、措施合理等方面进行打分，实施技术方案科学性优秀、完全符合实际、可操作性强、措施完全合理得8分；实施技术方案的科学性良好、较为符合实际、可操作性较强、措施比较合理得6分；实施技术方案的科学性一般、基本符合实际、可操作性一般、措施基本合理得4分；实施技术方案的科学性差、不太符合实际、可操作性差、措施不太合理得2分；不提供不得分。</w:t>
            </w:r>
            <w:r/>
          </w:p>
        </w:tc>
        <w:tc>
          <w:tcPr>
            <w:tcW w:w="1841" w:type="dxa"/>
            <w:vAlign w:val="center"/>
            <w:vMerge w:val="restart"/>
            <w:textDirection w:val="lrTb"/>
            <w:noWrap w:val="false"/>
          </w:tcPr>
          <w:p>
            <w:pPr>
              <w:ind w:left="-38"/>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r>
      <w:tr>
        <w:trPr>
          <w:jc w:val="center"/>
        </w:trPr>
        <w:tc>
          <w:tcPr>
            <w:tcW w:w="671" w:type="dxa"/>
            <w:vAlign w:val="center"/>
            <w:textDirection w:val="lrTb"/>
            <w:noWrap w:val="false"/>
          </w:tcPr>
          <w:p>
            <w:pPr>
              <w:ind w:firstLine="28"/>
              <w:jc w:val="center"/>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3.2</w:t>
            </w:r>
            <w:r/>
          </w:p>
        </w:tc>
        <w:tc>
          <w:tcPr>
            <w:tcW w:w="1112" w:type="dxa"/>
            <w:vAlign w:val="center"/>
            <w:textDirection w:val="lrTb"/>
            <w:noWrap w:val="false"/>
          </w:tcPr>
          <w:p>
            <w:pPr>
              <w:ind w:firstLine="2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w:t>
            </w:r>
            <w:r/>
          </w:p>
          <w:p>
            <w:pPr>
              <w:ind w:firstLine="28"/>
              <w:jc w:val="center"/>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管理</w:t>
            </w:r>
            <w:r/>
          </w:p>
        </w:tc>
        <w:tc>
          <w:tcPr>
            <w:tcW w:w="669" w:type="dxa"/>
            <w:vAlign w:val="center"/>
            <w:textDirection w:val="lrTb"/>
            <w:noWrap w:val="false"/>
          </w:tcPr>
          <w:p>
            <w:pPr>
              <w:ind w:firstLine="28"/>
              <w:jc w:val="center"/>
              <w:rPr>
                <w:rFonts w:hint="eastAsia" w:ascii="宋体" w:hAnsi="宋体" w:eastAsia="宋体" w:cs="宋体"/>
                <w:bCs/>
                <w:color w:val="auto"/>
                <w:sz w:val="21"/>
                <w:szCs w:val="21"/>
                <w:highlight w:val="none"/>
                <w:lang w:eastAsia="zh-CN"/>
              </w:rPr>
            </w:pPr>
            <w:r>
              <w:rPr>
                <w:rFonts w:hint="eastAsia" w:ascii="宋体" w:hAnsi="宋体" w:cs="宋体"/>
                <w:bCs/>
                <w:color w:val="auto"/>
                <w:sz w:val="21"/>
                <w:szCs w:val="21"/>
                <w:highlight w:val="none"/>
                <w:lang w:val="en-US" w:eastAsia="zh-CN"/>
              </w:rPr>
              <w:t xml:space="preserve">5</w:t>
            </w:r>
            <w:r/>
          </w:p>
        </w:tc>
        <w:tc>
          <w:tcPr>
            <w:tcW w:w="5335" w:type="dxa"/>
            <w:vAlign w:val="center"/>
            <w:textDirection w:val="lrTb"/>
            <w:noWrap w:val="false"/>
          </w:tcPr>
          <w:p>
            <w:pPr>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评标委员会根据</w:t>
            </w:r>
            <w:r>
              <w:rPr>
                <w:rFonts w:hint="eastAsia" w:ascii="宋体" w:hAnsi="宋体" w:eastAsia="宋体" w:cs="宋体"/>
                <w:color w:val="auto"/>
                <w:sz w:val="21"/>
                <w:szCs w:val="21"/>
                <w:highlight w:val="none"/>
                <w:lang w:eastAsia="zh-CN"/>
              </w:rPr>
              <w:t xml:space="preserve">采购文件</w:t>
            </w:r>
            <w:r>
              <w:rPr>
                <w:rFonts w:hint="eastAsia" w:ascii="宋体" w:hAnsi="宋体" w:eastAsia="宋体" w:cs="宋体"/>
                <w:color w:val="auto"/>
                <w:sz w:val="21"/>
                <w:szCs w:val="21"/>
                <w:highlight w:val="none"/>
              </w:rPr>
              <w:t xml:space="preserve">要求及各</w:t>
            </w:r>
            <w:r>
              <w:rPr>
                <w:rFonts w:hint="eastAsia" w:ascii="宋体" w:hAnsi="宋体" w:eastAsia="宋体" w:cs="宋体"/>
                <w:color w:val="auto"/>
                <w:sz w:val="21"/>
                <w:szCs w:val="21"/>
                <w:highlight w:val="none"/>
                <w:lang w:eastAsia="zh-CN"/>
              </w:rPr>
              <w:t xml:space="preserve">供应商响应文件</w:t>
            </w:r>
            <w:r>
              <w:rPr>
                <w:rFonts w:hint="eastAsia" w:ascii="宋体" w:hAnsi="宋体" w:eastAsia="宋体" w:cs="宋体"/>
                <w:color w:val="auto"/>
                <w:sz w:val="21"/>
                <w:szCs w:val="21"/>
                <w:highlight w:val="none"/>
              </w:rPr>
              <w:t xml:space="preserve">的相关内容对单位组织机构设置是否全备、各项制度是否健全、责任分工是否明确、是否成立调查项目组织等情况进行打分，组织机构设置完全全备、各项制度完全健全、责任分工完全明确、成立调查项目组织十分完备得</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分；组织机构设置比较全备、各项制度比较健全、责任分工比较明确、成立调查项目组织比较完备得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组织机构设置基本全备、各项制度基本健全、责任分工基本明确、成立调查项目组织基本完备得2分；组织机构设置不太全备、各项制度不太健全、责任分工不太明确、成立调查项目组织不太完备得1分；不提供不得分。</w:t>
            </w:r>
            <w:r/>
          </w:p>
        </w:tc>
        <w:tc>
          <w:tcPr>
            <w:tcW w:w="1841" w:type="dxa"/>
            <w:vAlign w:val="center"/>
            <w:vMerge w:val="continue"/>
            <w:textDirection w:val="lrTb"/>
            <w:noWrap w:val="false"/>
          </w:tcPr>
          <w:p>
            <w:pP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r>
      <w:tr>
        <w:trPr>
          <w:jc w:val="center"/>
        </w:trPr>
        <w:tc>
          <w:tcPr>
            <w:tcW w:w="671" w:type="dxa"/>
            <w:vAlign w:val="center"/>
            <w:textDirection w:val="lrTb"/>
            <w:noWrap w:val="false"/>
          </w:tcPr>
          <w:p>
            <w:pPr>
              <w:ind w:firstLine="28"/>
              <w:jc w:val="center"/>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3.3</w:t>
            </w:r>
            <w:r/>
          </w:p>
        </w:tc>
        <w:tc>
          <w:tcPr>
            <w:tcW w:w="1112" w:type="dxa"/>
            <w:vAlign w:val="center"/>
            <w:textDirection w:val="lrTb"/>
            <w:noWrap w:val="false"/>
          </w:tcPr>
          <w:p>
            <w:pPr>
              <w:ind w:firstLine="28"/>
              <w:jc w:val="center"/>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进度计划及进度保证措施</w:t>
            </w:r>
            <w:r/>
          </w:p>
        </w:tc>
        <w:tc>
          <w:tcPr>
            <w:tcW w:w="669" w:type="dxa"/>
            <w:vAlign w:val="center"/>
            <w:textDirection w:val="lrTb"/>
            <w:noWrap w:val="false"/>
          </w:tcPr>
          <w:p>
            <w:pPr>
              <w:ind w:firstLine="28"/>
              <w:jc w:val="center"/>
              <w:rPr>
                <w:rFonts w:hint="eastAsia" w:ascii="宋体" w:hAnsi="宋体" w:eastAsia="宋体" w:cs="宋体"/>
                <w:bCs/>
                <w:color w:val="auto"/>
                <w:sz w:val="21"/>
                <w:szCs w:val="21"/>
                <w:highlight w:val="none"/>
                <w:lang w:eastAsia="zh-CN"/>
              </w:rPr>
            </w:pPr>
            <w:r>
              <w:rPr>
                <w:rFonts w:hint="eastAsia" w:ascii="宋体" w:hAnsi="宋体" w:cs="宋体"/>
                <w:color w:val="auto"/>
                <w:sz w:val="21"/>
                <w:szCs w:val="21"/>
                <w:highlight w:val="none"/>
                <w:lang w:val="en-US" w:eastAsia="zh-CN"/>
              </w:rPr>
              <w:t xml:space="preserve">5</w:t>
            </w:r>
            <w:r/>
          </w:p>
        </w:tc>
        <w:tc>
          <w:tcPr>
            <w:shd w:val="clear" w:color="auto" w:fill="auto"/>
            <w:tcW w:w="533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供应商根据本项目实际需求及自身情况提供进度计划及进度保证措施，包括但不限于进度计划安排合理可行、质量控制措施详尽，科学合理，管理制度完善等方面，磋商小组综合评分：</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内容全面且详细科学合理得</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内容全面且简单或不太科学合理得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内容不太全面且不够详细科学合理得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p>
          <w:p>
            <w:pP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不提供不得分。</w:t>
            </w:r>
            <w:r/>
          </w:p>
        </w:tc>
        <w:tc>
          <w:tcPr>
            <w:tcW w:w="1841" w:type="dxa"/>
            <w:vAlign w:val="center"/>
            <w:vMerge w:val="continue"/>
            <w:textDirection w:val="lrTb"/>
            <w:noWrap w:val="false"/>
          </w:tcPr>
          <w:p>
            <w:pP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r>
      <w:tr>
        <w:trPr>
          <w:jc w:val="center"/>
        </w:trPr>
        <w:tc>
          <w:tcPr>
            <w:tcW w:w="671" w:type="dxa"/>
            <w:vAlign w:val="center"/>
            <w:textDirection w:val="lrTb"/>
            <w:noWrap w:val="false"/>
          </w:tcPr>
          <w:p>
            <w:pPr>
              <w:ind w:firstLine="28"/>
              <w:jc w:val="center"/>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3.4</w:t>
            </w:r>
            <w:r/>
          </w:p>
        </w:tc>
        <w:tc>
          <w:tcPr>
            <w:tcW w:w="1112" w:type="dxa"/>
            <w:vAlign w:val="center"/>
            <w:textDirection w:val="lrTb"/>
            <w:noWrap w:val="false"/>
          </w:tcPr>
          <w:p>
            <w:pPr>
              <w:ind w:firstLine="2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安全质量方案</w:t>
            </w:r>
            <w:r/>
          </w:p>
        </w:tc>
        <w:tc>
          <w:tcPr>
            <w:tcW w:w="669" w:type="dxa"/>
            <w:vAlign w:val="center"/>
            <w:textDirection w:val="lrTb"/>
            <w:noWrap w:val="false"/>
          </w:tcPr>
          <w:p>
            <w:pPr>
              <w:ind w:firstLine="28"/>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5</w:t>
            </w:r>
            <w:r/>
          </w:p>
        </w:tc>
        <w:tc>
          <w:tcPr>
            <w:shd w:val="clear" w:color="auto" w:fill="auto"/>
            <w:tcW w:w="5335"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供应商根据本项目实际需求及自身情况提供质量保障方案，包括但不限于质量保障方案制度合理可行、质量控制措施详尽，科学合理等方面，磋商小组综合评分：</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内容全面且详细科学合理得</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内容全面且简单或不太科学合理得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内容不太全面且不够详细科学合理得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未提供不得分。</w:t>
            </w:r>
            <w:r/>
          </w:p>
        </w:tc>
        <w:tc>
          <w:tcPr>
            <w:tcW w:w="1841" w:type="dxa"/>
            <w:vAlign w:val="center"/>
            <w:textDirection w:val="lrTb"/>
            <w:noWrap w:val="false"/>
          </w:tcPr>
          <w:p>
            <w:pP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r>
      <w:tr>
        <w:trPr>
          <w:jc w:val="center"/>
        </w:trPr>
        <w:tc>
          <w:tcPr>
            <w:tcW w:w="671" w:type="dxa"/>
            <w:vAlign w:val="center"/>
            <w:textDirection w:val="lrTb"/>
            <w:noWrap w:val="false"/>
          </w:tcPr>
          <w:p>
            <w:pPr>
              <w:ind w:firstLine="28"/>
              <w:jc w:val="center"/>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3.5</w:t>
            </w:r>
            <w:r/>
          </w:p>
        </w:tc>
        <w:tc>
          <w:tcPr>
            <w:shd w:val="clear" w:color="auto" w:fill="auto"/>
            <w:tcW w:w="1112" w:type="dxa"/>
            <w:vAlign w:val="center"/>
            <w:textDirection w:val="lrTb"/>
            <w:noWrap w:val="false"/>
          </w:tcPr>
          <w:p>
            <w:pPr>
              <w:ind w:firstLine="28"/>
              <w:jc w:val="center"/>
              <w:rPr>
                <w:rFonts w:hint="eastAsia" w:ascii="宋体" w:hAnsi="宋体" w:eastAsia="宋体" w:cs="宋体"/>
                <w:bCs/>
                <w:color w:val="auto"/>
                <w:sz w:val="21"/>
                <w:szCs w:val="21"/>
                <w:highlight w:val="none"/>
                <w:lang w:val="en-US" w:eastAsia="zh-CN" w:bidi="ar-SA"/>
              </w:rPr>
            </w:pPr>
            <w:r>
              <w:rPr>
                <w:rFonts w:hint="eastAsia" w:ascii="宋体" w:hAnsi="宋体" w:eastAsia="宋体" w:cs="宋体"/>
                <w:color w:val="auto"/>
                <w:sz w:val="21"/>
                <w:szCs w:val="21"/>
                <w:highlight w:val="none"/>
              </w:rPr>
              <w:t xml:space="preserve">服务承诺及后续服务安排</w:t>
            </w:r>
            <w:r/>
          </w:p>
        </w:tc>
        <w:tc>
          <w:tcPr>
            <w:shd w:val="clear" w:color="auto" w:fill="auto"/>
            <w:tcW w:w="669" w:type="dxa"/>
            <w:vAlign w:val="center"/>
            <w:textDirection w:val="lrTb"/>
            <w:noWrap w:val="false"/>
          </w:tcPr>
          <w:p>
            <w:pPr>
              <w:ind w:firstLine="28"/>
              <w:jc w:val="center"/>
              <w:rPr>
                <w:rFonts w:hint="eastAsia" w:ascii="宋体" w:hAnsi="宋体" w:eastAsia="宋体" w:cs="宋体"/>
                <w:bCs/>
                <w:color w:val="auto"/>
                <w:sz w:val="21"/>
                <w:szCs w:val="21"/>
                <w:highlight w:val="none"/>
                <w:lang w:val="en-US" w:eastAsia="zh-CN" w:bidi="ar-SA"/>
              </w:rPr>
            </w:pPr>
            <w:r>
              <w:rPr>
                <w:rFonts w:hint="eastAsia" w:ascii="宋体" w:hAnsi="宋体" w:cs="宋体"/>
                <w:bCs/>
                <w:color w:val="auto"/>
                <w:sz w:val="21"/>
                <w:szCs w:val="21"/>
                <w:highlight w:val="none"/>
                <w:lang w:val="en-US" w:eastAsia="zh-CN"/>
              </w:rPr>
              <w:t xml:space="preserve">5</w:t>
            </w:r>
            <w:r/>
          </w:p>
        </w:tc>
        <w:tc>
          <w:tcPr>
            <w:shd w:val="clear" w:color="auto" w:fill="auto"/>
            <w:tcW w:w="5335" w:type="dxa"/>
            <w:vAlign w:val="center"/>
            <w:textDirection w:val="lrTb"/>
            <w:noWrap w:val="false"/>
          </w:tcPr>
          <w:p>
            <w:pP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供应商根据本项目实际需求及自身情况提供服务承诺及后续服务安排，包括但不限于服务方案、服务能力及项目风险管理等方面，评审小组综合评分：</w:t>
            </w:r>
            <w:r/>
          </w:p>
          <w:p>
            <w:pP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能够完全满足项目实施的服务承诺、后续服务安排合理、措施有效、可操作性强得</w:t>
            </w:r>
            <w:r>
              <w:rPr>
                <w:rFonts w:hint="eastAsia" w:ascii="宋体" w:hAnsi="宋体" w:cs="宋体"/>
                <w:bCs/>
                <w:color w:val="auto"/>
                <w:sz w:val="21"/>
                <w:szCs w:val="21"/>
                <w:highlight w:val="none"/>
                <w:lang w:val="en-US" w:eastAsia="zh-CN"/>
              </w:rPr>
              <w:t xml:space="preserve">5</w:t>
            </w:r>
            <w:r>
              <w:rPr>
                <w:rFonts w:hint="eastAsia" w:ascii="宋体" w:hAnsi="宋体" w:eastAsia="宋体" w:cs="宋体"/>
                <w:bCs/>
                <w:color w:val="auto"/>
                <w:sz w:val="21"/>
                <w:szCs w:val="21"/>
                <w:highlight w:val="none"/>
              </w:rPr>
              <w:t xml:space="preserve">分；</w:t>
            </w:r>
            <w:r/>
          </w:p>
          <w:p>
            <w:pP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基本满足项目实施的服务承诺、后续服务安排基本合理得</w:t>
            </w:r>
            <w:r>
              <w:rPr>
                <w:rFonts w:hint="eastAsia" w:ascii="宋体" w:hAnsi="宋体"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rPr>
              <w:t xml:space="preserve">分；</w:t>
            </w:r>
            <w:r/>
          </w:p>
          <w:p>
            <w:pP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满足项目实施的服务承诺、后续服务安排不够合理得</w:t>
            </w:r>
            <w:r>
              <w:rPr>
                <w:rFonts w:hint="eastAsia" w:ascii="宋体" w:hAnsi="宋体" w:cs="宋体"/>
                <w:bCs/>
                <w:color w:val="auto"/>
                <w:sz w:val="21"/>
                <w:szCs w:val="21"/>
                <w:highlight w:val="none"/>
                <w:lang w:val="en-US" w:eastAsia="zh-CN"/>
              </w:rPr>
              <w:t xml:space="preserve">1</w:t>
            </w:r>
            <w:r>
              <w:rPr>
                <w:rFonts w:hint="eastAsia" w:ascii="宋体" w:hAnsi="宋体" w:eastAsia="宋体" w:cs="宋体"/>
                <w:bCs/>
                <w:color w:val="auto"/>
                <w:sz w:val="21"/>
                <w:szCs w:val="21"/>
                <w:highlight w:val="none"/>
              </w:rPr>
              <w:t xml:space="preserve">分；</w:t>
            </w:r>
            <w:r/>
          </w:p>
          <w:p>
            <w:pPr>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rPr>
              <w:t xml:space="preserve">不提供不得分。</w:t>
            </w:r>
            <w:r/>
          </w:p>
        </w:tc>
        <w:tc>
          <w:tcPr>
            <w:tcW w:w="1841" w:type="dxa"/>
            <w:vAlign w:val="center"/>
            <w:textDirection w:val="lrTb"/>
            <w:noWrap w:val="false"/>
          </w:tcPr>
          <w:p>
            <w:pP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r>
      <w:tr>
        <w:trPr>
          <w:jc w:val="center"/>
        </w:trPr>
        <w:tc>
          <w:tcPr>
            <w:tcW w:w="671" w:type="dxa"/>
            <w:vAlign w:val="center"/>
            <w:textDirection w:val="lrTb"/>
            <w:noWrap w:val="false"/>
          </w:tcPr>
          <w:p>
            <w:pPr>
              <w:ind w:firstLine="28"/>
              <w:jc w:val="center"/>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3.6</w:t>
            </w:r>
            <w:r/>
          </w:p>
        </w:tc>
        <w:tc>
          <w:tcPr>
            <w:shd w:val="clear" w:color="auto" w:fill="auto"/>
            <w:tcW w:w="1112"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项目的重点、难点分析及应对策略</w:t>
            </w:r>
            <w:r/>
          </w:p>
        </w:tc>
        <w:tc>
          <w:tcPr>
            <w:shd w:val="clear" w:color="auto" w:fill="auto"/>
            <w:tcW w:w="669" w:type="dxa"/>
            <w:vAlign w:val="center"/>
            <w:textDirection w:val="lrTb"/>
            <w:noWrap w:val="false"/>
          </w:tcPr>
          <w:p>
            <w:pPr>
              <w:jc w:val="center"/>
              <w:rPr>
                <w:rFonts w:hint="default" w:ascii="宋体" w:hAnsi="宋体" w:eastAsia="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4</w:t>
            </w:r>
            <w:r/>
          </w:p>
        </w:tc>
        <w:tc>
          <w:tcPr>
            <w:shd w:val="clear" w:color="auto" w:fill="auto"/>
            <w:tcW w:w="5335" w:type="dxa"/>
            <w:vAlign w:val="center"/>
            <w:textDirection w:val="lrTb"/>
            <w:noWrap w:val="false"/>
          </w:tcPr>
          <w:p>
            <w:pP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供应商根据本项目实际需求及自身情况提供项目的重点、难点分析及应对策略，包括但不限于对本项目开展的难点、重点进行分析，提出明确的针对性工作方法，同时对项目的最后实施提出实施意见分析等方面，磋商小组综合评分：</w:t>
            </w:r>
            <w:r/>
          </w:p>
          <w:p>
            <w:pP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对项目重点、难点分析准确，应对策略合理、可操作性强得</w:t>
            </w:r>
            <w:r>
              <w:rPr>
                <w:rFonts w:hint="eastAsia" w:ascii="宋体" w:hAnsi="宋体"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rPr>
              <w:t xml:space="preserve">分；</w:t>
            </w:r>
            <w:r/>
          </w:p>
          <w:p>
            <w:pP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对项目重点、难点分析基本准确，应对策略、可操作性基本可行得</w:t>
            </w:r>
            <w:r>
              <w:rPr>
                <w:rFonts w:hint="eastAsia" w:ascii="宋体" w:hAnsi="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分；</w:t>
            </w:r>
            <w:r/>
          </w:p>
          <w:p>
            <w:pP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对项目重点、难点分析一般，应对策略一般、可操作性一般得1分；</w:t>
            </w:r>
            <w:r/>
          </w:p>
          <w:p>
            <w:pP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未提供不得分。</w:t>
            </w:r>
            <w:r/>
          </w:p>
        </w:tc>
        <w:tc>
          <w:tcPr>
            <w:tcW w:w="1841" w:type="dxa"/>
            <w:vAlign w:val="center"/>
            <w:textDirection w:val="lrTb"/>
            <w:noWrap w:val="false"/>
          </w:tcPr>
          <w:p>
            <w:pP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r>
      <w:tr>
        <w:trPr>
          <w:jc w:val="center"/>
        </w:trPr>
        <w:tc>
          <w:tcPr>
            <w:gridSpan w:val="2"/>
            <w:tcW w:w="1783" w:type="dxa"/>
            <w:vAlign w:val="center"/>
            <w:textDirection w:val="lrTb"/>
            <w:noWrap w:val="false"/>
          </w:tcPr>
          <w:p>
            <w:pPr>
              <w:ind w:firstLine="28"/>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合计</w:t>
            </w:r>
            <w:r/>
          </w:p>
        </w:tc>
        <w:tc>
          <w:tcPr>
            <w:tcW w:w="669" w:type="dxa"/>
            <w:vAlign w:val="center"/>
            <w:textDirection w:val="lrTb"/>
            <w:noWrap w:val="false"/>
          </w:tcPr>
          <w:p>
            <w:pPr>
              <w:ind w:firstLine="28"/>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100</w:t>
            </w:r>
            <w:r/>
          </w:p>
        </w:tc>
        <w:tc>
          <w:tcPr>
            <w:gridSpan w:val="2"/>
            <w:tcW w:w="7176" w:type="dxa"/>
            <w:vAlign w:val="center"/>
            <w:textDirection w:val="lrTb"/>
            <w:noWrap w:val="false"/>
          </w:tcPr>
          <w:p>
            <w:pP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r>
      <w:tr>
        <w:trPr>
          <w:jc w:val="center"/>
          <w:trHeight w:val="1728"/>
        </w:trPr>
        <w:tc>
          <w:tcPr>
            <w:gridSpan w:val="5"/>
            <w:tcW w:w="9628" w:type="dxa"/>
            <w:vAlign w:val="center"/>
            <w:textDirection w:val="lrTb"/>
            <w:noWrap w:val="false"/>
          </w:tcPr>
          <w:p>
            <w:pPr>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注：1.未能按以上要求提供相应证明的，不作为评审依据，不得分。</w:t>
            </w:r>
            <w:r/>
          </w:p>
          <w:p>
            <w:pPr>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b/>
                <w:color w:val="auto"/>
                <w:sz w:val="21"/>
                <w:szCs w:val="21"/>
                <w:highlight w:val="none"/>
              </w:rPr>
              <w:t xml:space="preserve">2.评分标准中要求提供的证明文件及资料通过“政府采购一体化平台“苏采云”按对应评分项目（或数字编号）分别制作上传，必须保证内容具体、印章完整、清晰可辨。未按以上要求制作上传的，经评审小组半数以上认定后作不得分处理。</w:t>
            </w:r>
            <w:r/>
          </w:p>
        </w:tc>
      </w:tr>
    </w:tbl>
    <w:p>
      <w:pPr>
        <w:rPr>
          <w:color w:val="auto"/>
          <w:highlight w:val="none"/>
        </w:rPr>
      </w:pPr>
      <w:r>
        <w:rPr>
          <w:color w:val="auto"/>
          <w:highlight w:val="none"/>
        </w:rPr>
      </w:r>
      <w:r/>
    </w:p>
    <w:p>
      <w:pPr>
        <w:jc w:val="center"/>
        <w:spacing w:line="360" w:lineRule="auto"/>
        <w:rPr>
          <w:rFonts w:hint="eastAsia" w:ascii="宋体" w:hAnsi="宋体" w:cs="宋体"/>
          <w:color w:val="auto"/>
          <w:sz w:val="24"/>
          <w:highlight w:val="none"/>
        </w:rPr>
        <w:outlineLvl w:val="0"/>
      </w:pPr>
      <w:r>
        <w:rPr>
          <w:rFonts w:hint="eastAsia" w:ascii="宋体" w:hAnsi="宋体" w:cs="宋体"/>
          <w:b/>
          <w:color w:val="auto"/>
          <w:sz w:val="36"/>
          <w:szCs w:val="36"/>
          <w:highlight w:val="none"/>
        </w:rPr>
        <w:br w:type="page" w:clear="all"/>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Start w:id="78" w:name="_Toc104818928"/>
      <w:r/>
      <w:bookmarkStart w:id="79" w:name="_Toc24344"/>
      <w:r/>
      <w:bookmarkStart w:id="80" w:name="_Toc7019"/>
      <w:r>
        <w:rPr>
          <w:rFonts w:ascii="宋体" w:hAnsi="宋体"/>
          <w:b/>
          <w:color w:val="auto"/>
          <w:sz w:val="36"/>
          <w:szCs w:val="36"/>
          <w:highlight w:val="none"/>
        </w:rPr>
        <w:t xml:space="preserve">第四章   采购需求</w:t>
      </w:r>
      <w:bookmarkEnd w:id="78"/>
      <w:r/>
      <w:r/>
    </w:p>
    <w:p>
      <w:pPr>
        <w:ind w:firstLine="420"/>
        <w:jc w:val="both"/>
        <w:spacing w:line="439" w:lineRule="atLeast"/>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本项目为</w:t>
      </w:r>
      <w:r>
        <w:rPr>
          <w:rFonts w:hint="eastAsia" w:ascii="宋体" w:hAnsi="宋体"/>
          <w:color w:val="auto"/>
          <w:szCs w:val="32"/>
          <w:highlight w:val="none"/>
          <w:u w:val="single"/>
        </w:rPr>
        <w:t xml:space="preserve">钟楼区2025年度变更调查及2026年日常变更调查、自然资源常态化巡查监测、林草湿调查工作</w:t>
      </w:r>
      <w:r>
        <w:rPr>
          <w:rFonts w:hint="eastAsia" w:ascii="宋体" w:hAnsi="宋体" w:cs="宋体"/>
          <w:color w:val="auto"/>
          <w:szCs w:val="21"/>
          <w:highlight w:val="none"/>
        </w:rPr>
        <w:t xml:space="preserve">，具体内容详见竞争性磋商文件。</w:t>
      </w:r>
      <w:r/>
    </w:p>
    <w:p>
      <w:pPr>
        <w:ind w:firstLine="422"/>
        <w:jc w:val="both"/>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highlight w:val="none"/>
        </w:rPr>
        <w:t xml:space="preserve">一、项目概述</w:t>
      </w:r>
      <w:r/>
    </w:p>
    <w:p>
      <w:pPr>
        <w:ind w:firstLine="420"/>
        <w:jc w:val="both"/>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按照自然资源部办公厅、国家林业和草原局办公室《关于开展2025年度全国国土变更调查及森林草原湿地荒漠调查监测工作的通知》（自然资办发〔2025〕33号）、江苏省自然资源厅、江苏省林业局《关于开展2025年度全省国土变更调查及森林草地湿地沙化调查监测工作的通知》（苏自然资函〔2025〕512号）等文件要求，</w:t>
      </w:r>
      <w:r>
        <w:rPr>
          <w:rFonts w:ascii="宋体" w:hAnsi="宋体" w:eastAsia="宋体" w:cs="宋体"/>
          <w:color w:val="auto"/>
          <w:highlight w:val="none"/>
        </w:rPr>
        <w:t xml:space="preserve">钟楼区</w:t>
      </w:r>
      <w:r>
        <w:rPr>
          <w:rFonts w:hint="eastAsia" w:ascii="宋体" w:hAnsi="宋体" w:eastAsia="宋体" w:cs="宋体"/>
          <w:color w:val="auto"/>
          <w:highlight w:val="none"/>
        </w:rPr>
        <w:t xml:space="preserve">组织开展</w:t>
      </w:r>
      <w:r>
        <w:rPr>
          <w:rFonts w:ascii="宋体" w:hAnsi="宋体" w:eastAsia="宋体" w:cs="宋体"/>
          <w:color w:val="auto"/>
          <w:highlight w:val="none"/>
        </w:rPr>
        <w:t xml:space="preserve">202</w:t>
      </w:r>
      <w:r>
        <w:rPr>
          <w:rFonts w:hint="eastAsia" w:ascii="宋体" w:hAnsi="宋体" w:eastAsia="宋体" w:cs="宋体"/>
          <w:color w:val="auto"/>
          <w:highlight w:val="none"/>
        </w:rPr>
        <w:t xml:space="preserve">5</w:t>
      </w:r>
      <w:r>
        <w:rPr>
          <w:rFonts w:ascii="宋体" w:hAnsi="宋体" w:eastAsia="宋体" w:cs="宋体"/>
          <w:color w:val="auto"/>
          <w:highlight w:val="none"/>
        </w:rPr>
        <w:t xml:space="preserve">年度国土变更及202</w:t>
      </w:r>
      <w:r>
        <w:rPr>
          <w:rFonts w:hint="eastAsia" w:ascii="宋体" w:hAnsi="宋体" w:eastAsia="宋体" w:cs="宋体"/>
          <w:color w:val="auto"/>
          <w:highlight w:val="none"/>
        </w:rPr>
        <w:t xml:space="preserve">6</w:t>
      </w:r>
      <w:r>
        <w:rPr>
          <w:rFonts w:ascii="宋体" w:hAnsi="宋体" w:eastAsia="宋体" w:cs="宋体"/>
          <w:color w:val="auto"/>
          <w:highlight w:val="none"/>
        </w:rPr>
        <w:t xml:space="preserve">年日常变更调查服务</w:t>
      </w:r>
      <w:r>
        <w:rPr>
          <w:rFonts w:hint="eastAsia" w:ascii="宋体" w:hAnsi="宋体" w:eastAsia="宋体" w:cs="宋体"/>
          <w:color w:val="auto"/>
          <w:highlight w:val="none"/>
        </w:rPr>
        <w:t xml:space="preserve">和常</w:t>
      </w:r>
      <w:r>
        <w:rPr>
          <w:color w:val="auto"/>
          <w:highlight w:val="none"/>
        </w:rPr>
        <w:t xml:space="preserve">森林草地湿地沙化调查监测</w:t>
      </w:r>
      <w:r>
        <w:rPr>
          <w:rFonts w:hint="eastAsia" w:eastAsia="宋体"/>
          <w:color w:val="auto"/>
          <w:highlight w:val="none"/>
        </w:rPr>
        <w:t xml:space="preserve">工作</w:t>
      </w:r>
      <w:r>
        <w:rPr>
          <w:rFonts w:ascii="宋体" w:hAnsi="宋体" w:eastAsia="宋体" w:cs="宋体"/>
          <w:color w:val="auto"/>
          <w:highlight w:val="none"/>
        </w:rPr>
        <w:t xml:space="preserve">，主要目标是在202</w:t>
      </w:r>
      <w:r>
        <w:rPr>
          <w:rFonts w:hint="eastAsia" w:ascii="宋体" w:hAnsi="宋体" w:eastAsia="宋体" w:cs="宋体"/>
          <w:color w:val="auto"/>
          <w:highlight w:val="none"/>
        </w:rPr>
        <w:t xml:space="preserve">4</w:t>
      </w:r>
      <w:r>
        <w:rPr>
          <w:rFonts w:ascii="宋体" w:hAnsi="宋体" w:eastAsia="宋体" w:cs="宋体"/>
          <w:color w:val="auto"/>
          <w:highlight w:val="none"/>
        </w:rPr>
        <w:t xml:space="preserve">年度国土变更调查成果基础上，利用最新卫星遥感影像</w:t>
      </w:r>
      <w:r>
        <w:rPr>
          <w:rFonts w:hint="eastAsia" w:ascii="宋体" w:hAnsi="宋体" w:eastAsia="宋体" w:cs="宋体"/>
          <w:color w:val="auto"/>
          <w:highlight w:val="none"/>
        </w:rPr>
        <w:t xml:space="preserve">、</w:t>
      </w:r>
      <w:r>
        <w:rPr>
          <w:rFonts w:ascii="宋体" w:hAnsi="宋体" w:eastAsia="宋体" w:cs="宋体"/>
          <w:color w:val="auto"/>
          <w:highlight w:val="none"/>
        </w:rPr>
        <w:t xml:space="preserve">有关专项监测、自然资源管理及日常变更调查成果，通过</w:t>
      </w:r>
      <w:r>
        <w:rPr>
          <w:rFonts w:hint="eastAsia" w:ascii="宋体" w:hAnsi="宋体" w:eastAsia="宋体" w:cs="宋体"/>
          <w:color w:val="auto"/>
          <w:highlight w:val="none"/>
        </w:rPr>
        <w:t xml:space="preserve">实地调查、逐级核查，掌握本年度国土利用变化情况，更新国土调查数据库；同步开展林草湿资源属性调查，查清年度内森林、草地、湿地资源变化情况，形成符合上级主管部门审核、汇交和验收要求的调查监测成果；</w:t>
      </w:r>
      <w:r>
        <w:rPr>
          <w:rFonts w:ascii="宋体" w:hAnsi="宋体" w:eastAsia="宋体" w:cs="宋体"/>
          <w:color w:val="auto"/>
          <w:highlight w:val="none"/>
        </w:rPr>
        <w:t xml:space="preserve">适时开展202</w:t>
      </w:r>
      <w:r>
        <w:rPr>
          <w:rFonts w:hint="eastAsia" w:ascii="宋体" w:hAnsi="宋体" w:eastAsia="宋体" w:cs="宋体"/>
          <w:color w:val="auto"/>
          <w:highlight w:val="none"/>
        </w:rPr>
        <w:t xml:space="preserve">6</w:t>
      </w:r>
      <w:r>
        <w:rPr>
          <w:rFonts w:ascii="宋体" w:hAnsi="宋体" w:eastAsia="宋体" w:cs="宋体"/>
          <w:color w:val="auto"/>
          <w:highlight w:val="none"/>
        </w:rPr>
        <w:t xml:space="preserve">年日常变更工作</w:t>
      </w:r>
      <w:r>
        <w:rPr>
          <w:rFonts w:hint="eastAsia" w:ascii="宋体" w:hAnsi="宋体" w:eastAsia="宋体" w:cs="宋体"/>
          <w:color w:val="auto"/>
          <w:highlight w:val="none"/>
        </w:rPr>
        <w:t xml:space="preserve">和2026年度常态化巡查监测工作。</w:t>
      </w:r>
      <w:r>
        <w:rPr>
          <w:rFonts w:ascii="宋体" w:hAnsi="宋体" w:eastAsia="宋体" w:cs="宋体"/>
          <w:color w:val="auto"/>
          <w:highlight w:val="none"/>
        </w:rPr>
        <w:t xml:space="preserve">掌握日常和年度全区国土利用的变化情况，满足当前自然资源管理工作的需要，更新国土调查数据库，保障我区国土调查成果的现势性和准确性，更好的支持自然资源管理。</w:t>
      </w:r>
      <w:r/>
    </w:p>
    <w:p>
      <w:pPr>
        <w:ind w:firstLine="422"/>
        <w:jc w:val="both"/>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highlight w:val="none"/>
        </w:rPr>
        <w:t xml:space="preserve">二、工作任务</w:t>
      </w:r>
      <w:r/>
    </w:p>
    <w:p>
      <w:pPr>
        <w:ind w:firstLine="420"/>
        <w:jc w:val="both"/>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按照国家统一标准，利用国家下发的正射遥感影像，结合有关监测及相关自然资源管理信息及林草湿等专项调查监测工作移交的变化图斑及举证成果，对涉及地类变更的，按照数据库更新技术要求，制作外业调查底图，并开展实地调查举证，全面掌握202</w:t>
      </w:r>
      <w:r>
        <w:rPr>
          <w:rFonts w:hint="eastAsia" w:ascii="宋体" w:hAnsi="宋体" w:eastAsia="宋体" w:cs="宋体"/>
          <w:color w:val="auto"/>
          <w:highlight w:val="none"/>
        </w:rPr>
        <w:t xml:space="preserve">5</w:t>
      </w:r>
      <w:r>
        <w:rPr>
          <w:rFonts w:ascii="宋体" w:hAnsi="宋体" w:eastAsia="宋体" w:cs="宋体"/>
          <w:color w:val="auto"/>
          <w:highlight w:val="none"/>
        </w:rPr>
        <w:t xml:space="preserve">年度的地类、面积、属性及相关图层属性信息的变化情况，更新钟楼区国土调查数据库，形成年度变更增量包，逐级报市级、省级和国家级核查后，更新形成202</w:t>
      </w:r>
      <w:r>
        <w:rPr>
          <w:rFonts w:hint="eastAsia" w:ascii="宋体" w:hAnsi="宋体" w:eastAsia="宋体" w:cs="宋体"/>
          <w:color w:val="auto"/>
          <w:highlight w:val="none"/>
        </w:rPr>
        <w:t xml:space="preserve">5</w:t>
      </w:r>
      <w:r>
        <w:rPr>
          <w:rFonts w:ascii="宋体" w:hAnsi="宋体" w:eastAsia="宋体" w:cs="宋体"/>
          <w:color w:val="auto"/>
          <w:highlight w:val="none"/>
        </w:rPr>
        <w:t xml:space="preserve">年度国土调查数据库。</w:t>
      </w:r>
      <w:r/>
    </w:p>
    <w:p>
      <w:pPr>
        <w:ind w:firstLine="420"/>
        <w:jc w:val="both"/>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在通过核查的202</w:t>
      </w:r>
      <w:r>
        <w:rPr>
          <w:rFonts w:hint="eastAsia" w:ascii="宋体" w:hAnsi="宋体" w:eastAsia="宋体" w:cs="宋体"/>
          <w:color w:val="auto"/>
          <w:highlight w:val="none"/>
        </w:rPr>
        <w:t xml:space="preserve">5</w:t>
      </w:r>
      <w:r>
        <w:rPr>
          <w:rFonts w:ascii="宋体" w:hAnsi="宋体" w:eastAsia="宋体" w:cs="宋体"/>
          <w:color w:val="auto"/>
          <w:highlight w:val="none"/>
        </w:rPr>
        <w:t xml:space="preserve">年度国土变更调查成果基础上，利用最新卫星遥感影像，结合我区在城乡建设用地增减挂钩、土地综合整治、城市国土空间监测、卫片执法等工作中的变化图斑，依托“在线核查系统”开展202</w:t>
      </w:r>
      <w:r>
        <w:rPr>
          <w:rFonts w:hint="eastAsia" w:ascii="宋体" w:hAnsi="宋体" w:eastAsia="宋体" w:cs="宋体"/>
          <w:color w:val="auto"/>
          <w:highlight w:val="none"/>
        </w:rPr>
        <w:t xml:space="preserve">6</w:t>
      </w:r>
      <w:r>
        <w:rPr>
          <w:rFonts w:ascii="宋体" w:hAnsi="宋体" w:eastAsia="宋体" w:cs="宋体"/>
          <w:color w:val="auto"/>
          <w:highlight w:val="none"/>
        </w:rPr>
        <w:t xml:space="preserve">年度日常变更调查工作。</w:t>
      </w:r>
      <w:r/>
    </w:p>
    <w:p>
      <w:pPr>
        <w:ind w:firstLine="420"/>
        <w:jc w:val="both"/>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在通过核查的202</w:t>
      </w:r>
      <w:r>
        <w:rPr>
          <w:rFonts w:hint="eastAsia" w:ascii="宋体" w:hAnsi="宋体" w:eastAsia="宋体" w:cs="宋体"/>
          <w:color w:val="auto"/>
          <w:highlight w:val="none"/>
        </w:rPr>
        <w:t xml:space="preserve">5</w:t>
      </w:r>
      <w:r>
        <w:rPr>
          <w:rFonts w:ascii="宋体" w:hAnsi="宋体" w:eastAsia="宋体" w:cs="宋体"/>
          <w:color w:val="auto"/>
          <w:highlight w:val="none"/>
        </w:rPr>
        <w:t xml:space="preserve">年度国土变更调查成果基础上</w:t>
      </w:r>
      <w:r>
        <w:rPr>
          <w:rFonts w:hint="eastAsia" w:ascii="宋体" w:hAnsi="宋体" w:eastAsia="宋体" w:cs="宋体"/>
          <w:color w:val="auto"/>
          <w:highlight w:val="none"/>
        </w:rPr>
        <w:t xml:space="preserve">，运用卫星航天遥感监测的手段，对重点区域进行机动监测，多类型、多尺度监测相结合，全面掌握以自然资源现状变化为主要监测重点的常态化巡查监测工作，同步开展监测分析工作。</w:t>
      </w:r>
      <w:r/>
    </w:p>
    <w:p>
      <w:pPr>
        <w:ind w:firstLine="420"/>
        <w:jc w:val="both"/>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color w:val="auto"/>
          <w:highlight w:val="none"/>
        </w:rPr>
        <w:t xml:space="preserve">以林地管理范围和林地、草地、湿地变化图斑为重点对象，按照日常监测和集中更新两个阶段开展监测工作，动态掌握地类、植被覆盖及相关属性变化情况。重点查清林地、草地、湿地以及国土变更调查成果中其他相关地类上的植被覆盖类型、自然属性、管理属性等资源属性变化，形成完整、准确的资源属性调查成果</w:t>
      </w:r>
      <w:r/>
    </w:p>
    <w:p>
      <w:pPr>
        <w:numPr>
          <w:ilvl w:val="0"/>
          <w:numId w:val="10"/>
        </w:numPr>
        <w:ind w:left="0" w:firstLine="422"/>
        <w:jc w:val="both"/>
        <w:spacing w:after="0" w:line="439" w:lineRule="atLeast"/>
        <w:rPr>
          <w:rFonts w:hint="eastAsia" w:ascii="宋体" w:hAnsi="宋体" w:eastAsia="宋体" w:cs="宋体"/>
          <w:b/>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highlight w:val="none"/>
        </w:rPr>
        <w:t xml:space="preserve">工作程序</w:t>
      </w:r>
      <w:r/>
    </w:p>
    <w:p>
      <w:pPr>
        <w:jc w:val="both"/>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    </w:t>
      </w:r>
      <w:r>
        <w:rPr>
          <w:rFonts w:hint="eastAsia" w:ascii="宋体" w:hAnsi="宋体" w:eastAsia="宋体" w:cs="宋体"/>
          <w:color w:val="auto"/>
          <w:highlight w:val="none"/>
        </w:rPr>
        <w:t xml:space="preserve">1、变更调查</w:t>
      </w:r>
      <w:r/>
    </w:p>
    <w:p>
      <w:pPr>
        <w:ind w:firstLine="420"/>
        <w:jc w:val="both"/>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（1）农村土地利用现状变更调查</w:t>
      </w:r>
      <w:r/>
    </w:p>
    <w:p>
      <w:pPr>
        <w:ind w:firstLine="420"/>
        <w:jc w:val="both"/>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将202</w:t>
      </w:r>
      <w:r>
        <w:rPr>
          <w:rFonts w:hint="eastAsia" w:ascii="宋体" w:hAnsi="宋体" w:eastAsia="宋体" w:cs="宋体"/>
          <w:color w:val="auto"/>
          <w:highlight w:val="none"/>
        </w:rPr>
        <w:t xml:space="preserve">5</w:t>
      </w:r>
      <w:r>
        <w:rPr>
          <w:rFonts w:ascii="宋体" w:hAnsi="宋体" w:eastAsia="宋体" w:cs="宋体"/>
          <w:color w:val="auto"/>
          <w:highlight w:val="none"/>
        </w:rPr>
        <w:t xml:space="preserve">年度变更调查遥感监测成果、部综合监管平台中的各类用地管理信息、202</w:t>
      </w:r>
      <w:r>
        <w:rPr>
          <w:rFonts w:hint="eastAsia" w:ascii="宋体" w:hAnsi="宋体" w:eastAsia="宋体" w:cs="宋体"/>
          <w:color w:val="auto"/>
          <w:highlight w:val="none"/>
        </w:rPr>
        <w:t xml:space="preserve">5</w:t>
      </w:r>
      <w:r>
        <w:rPr>
          <w:rFonts w:ascii="宋体" w:hAnsi="宋体" w:eastAsia="宋体" w:cs="宋体"/>
          <w:color w:val="auto"/>
          <w:highlight w:val="none"/>
        </w:rPr>
        <w:t xml:space="preserve">年度不动产登记、征地、供地、督察执法和日常巡查等工作中发现的地类变化图斑、202</w:t>
      </w:r>
      <w:r>
        <w:rPr>
          <w:rFonts w:hint="eastAsia" w:ascii="宋体" w:hAnsi="宋体" w:eastAsia="宋体" w:cs="宋体"/>
          <w:color w:val="auto"/>
          <w:highlight w:val="none"/>
        </w:rPr>
        <w:t xml:space="preserve">4</w:t>
      </w:r>
      <w:r>
        <w:rPr>
          <w:rFonts w:ascii="宋体" w:hAnsi="宋体" w:eastAsia="宋体" w:cs="宋体"/>
          <w:color w:val="auto"/>
          <w:highlight w:val="none"/>
        </w:rPr>
        <w:t xml:space="preserve">年度变更调查跟踪图斑（包括承诺举证图斑、无法到达图斑、“互联网+”在线核查问题图斑）和县级补充提取的变化信息的矢量范围套合在正射影像图上，作为外业实地调查图斑，制作工作底图。</w:t>
      </w:r>
      <w:r/>
    </w:p>
    <w:p>
      <w:pPr>
        <w:ind w:firstLine="420"/>
        <w:jc w:val="both"/>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对工作底图中所有的调查图斑，应实地逐图斑核实确认图斑地类，调绘图斑边界，记录更新图斑权属、恢复属性、城镇村及工矿用地、废弃、耕地种植属性、耕地细化等各类属性信息标注的变化情况；对影像未能反映的新增地物进行补测和调查；依据图斑调查成果，结合城乡建设用地增减挂钩及土地整治等自然资源管理成果，更新202</w:t>
      </w:r>
      <w:r>
        <w:rPr>
          <w:rFonts w:hint="eastAsia" w:ascii="宋体" w:hAnsi="宋体" w:eastAsia="宋体" w:cs="宋体"/>
          <w:color w:val="auto"/>
          <w:highlight w:val="none"/>
        </w:rPr>
        <w:t xml:space="preserve">4</w:t>
      </w:r>
      <w:r>
        <w:rPr>
          <w:rFonts w:ascii="宋体" w:hAnsi="宋体" w:eastAsia="宋体" w:cs="宋体"/>
          <w:color w:val="auto"/>
          <w:highlight w:val="none"/>
        </w:rPr>
        <w:t xml:space="preserve">年度国土调查数据库中的城镇村范围、临时用地、推（堆）土区、光伏板、拆除未尽等单独图层范围，形成202</w:t>
      </w:r>
      <w:r>
        <w:rPr>
          <w:rFonts w:hint="eastAsia" w:ascii="宋体" w:hAnsi="宋体" w:eastAsia="宋体" w:cs="宋体"/>
          <w:color w:val="auto"/>
          <w:highlight w:val="none"/>
        </w:rPr>
        <w:t xml:space="preserve">5</w:t>
      </w:r>
      <w:r>
        <w:rPr>
          <w:rFonts w:ascii="宋体" w:hAnsi="宋体" w:eastAsia="宋体" w:cs="宋体"/>
          <w:color w:val="auto"/>
          <w:highlight w:val="none"/>
        </w:rPr>
        <w:t xml:space="preserve">年度相关单独图层。</w:t>
      </w:r>
      <w:r/>
    </w:p>
    <w:p>
      <w:pPr>
        <w:ind w:firstLine="420"/>
        <w:jc w:val="both"/>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202</w:t>
      </w:r>
      <w:r>
        <w:rPr>
          <w:rFonts w:hint="eastAsia" w:ascii="宋体" w:hAnsi="宋体" w:eastAsia="宋体" w:cs="宋体"/>
          <w:color w:val="auto"/>
          <w:highlight w:val="none"/>
        </w:rPr>
        <w:t xml:space="preserve">5</w:t>
      </w:r>
      <w:r>
        <w:rPr>
          <w:rFonts w:ascii="宋体" w:hAnsi="宋体" w:eastAsia="宋体" w:cs="宋体"/>
          <w:color w:val="auto"/>
          <w:highlight w:val="none"/>
        </w:rPr>
        <w:t xml:space="preserve">年度变更调查的地类调查认定要求，应与“三调”《实施方案》《技术规程》《补充通知》《技术问答》以及国务院第三次全国国土调查领导小组办公室对地方调查问题的答复等保持一致。</w:t>
      </w:r>
      <w:r/>
    </w:p>
    <w:p>
      <w:pPr>
        <w:ind w:firstLine="420"/>
        <w:jc w:val="both"/>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（2）城镇村庄内部土地利用现状变更调查</w:t>
      </w:r>
      <w:r/>
    </w:p>
    <w:p>
      <w:pPr>
        <w:ind w:firstLine="420"/>
        <w:jc w:val="both"/>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城镇村庄内部土地利用现状变更调查与农村土地利用现状变更调查同步开展，在汇总时分别统计。充分利用地籍调查和不动产登记成果，开展202</w:t>
      </w:r>
      <w:r>
        <w:rPr>
          <w:rFonts w:hint="eastAsia" w:ascii="宋体" w:hAnsi="宋体" w:eastAsia="宋体" w:cs="宋体"/>
          <w:color w:val="auto"/>
          <w:highlight w:val="none"/>
        </w:rPr>
        <w:t xml:space="preserve">5</w:t>
      </w:r>
      <w:r>
        <w:rPr>
          <w:rFonts w:ascii="宋体" w:hAnsi="宋体" w:eastAsia="宋体" w:cs="宋体"/>
          <w:color w:val="auto"/>
          <w:highlight w:val="none"/>
        </w:rPr>
        <w:t xml:space="preserve">年度变更调查城镇村庄内部土地利用现状二级地类的调查更新。</w:t>
      </w:r>
      <w:r/>
    </w:p>
    <w:p>
      <w:pPr>
        <w:ind w:firstLine="420"/>
        <w:jc w:val="both"/>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在对城镇村庄内部现状进行细化调查时，要在部下发的城镇村及工矿用地图层基础上，首先对该图层进行增量更新，确定202</w:t>
      </w:r>
      <w:r>
        <w:rPr>
          <w:rFonts w:hint="eastAsia" w:ascii="宋体" w:hAnsi="宋体" w:eastAsia="宋体" w:cs="宋体"/>
          <w:color w:val="auto"/>
          <w:highlight w:val="none"/>
        </w:rPr>
        <w:t xml:space="preserve">5</w:t>
      </w:r>
      <w:r>
        <w:rPr>
          <w:rFonts w:ascii="宋体" w:hAnsi="宋体" w:eastAsia="宋体" w:cs="宋体"/>
          <w:color w:val="auto"/>
          <w:highlight w:val="none"/>
        </w:rPr>
        <w:t xml:space="preserve">年度城镇村及工矿用地图层。城镇村及工矿用地图层包括城市（201、201A）、建制镇（202、202A）、村庄（203）、采矿用地（204）、风景名胜和特殊用地（205）范围。城市（201）、建制镇（202）范围按照集中连片的原则更新，独立的工业用地范围应更新相应的201A和202A范围。城镇外部的采矿用地（204）、风景名胜及特殊用地（205）等按总体使用范围或审批范围进行更新。村庄（203）范围按照以下规则更新：</w:t>
      </w:r>
      <w:r/>
    </w:p>
    <w:p>
      <w:pPr>
        <w:ind w:firstLine="420"/>
        <w:jc w:val="both"/>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原村庄（203）变更为城市（201、201A）、建制镇（202、202A）、采矿用地（204）、风景名胜及特殊用地（205）的，应对村庄范围进行扣除；原村庄（2</w:t>
      </w:r>
      <w:r>
        <w:rPr>
          <w:rFonts w:ascii="宋体" w:hAnsi="宋体" w:eastAsia="宋体" w:cs="宋体"/>
          <w:color w:val="auto"/>
          <w:highlight w:val="none"/>
        </w:rPr>
        <w:t xml:space="preserve">03）范围边缘因建设用地拆除已复耕复绿的，应同步扣除村庄（203）范围；上一年度国土变更调查后新增的村庄用地不包括新增范围内未建设的土地，原村庄（203）范围外新增的建设用地，按建设用地实际范围勾绘并更新村庄（203）范围，不得将非建设用地地类划入村庄（203）范围。部下发的村庄（203）范围内部，实地建设用地拆除的，继续保留在村庄（203）范围内；各地根据城乡建设用地增减挂钩项目、土地整治项目备案信息，将已验收的拆旧区图斑、土地整治图斑分别与村庄（203）中的非建设用地叠加，对重叠部分，相应扣除村庄范围。</w:t>
      </w:r>
      <w:r/>
    </w:p>
    <w:p>
      <w:pPr>
        <w:ind w:firstLine="420"/>
        <w:jc w:val="both"/>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新增城镇村及工矿用地均应标注20X属性。</w:t>
      </w:r>
      <w:r/>
    </w:p>
    <w:p>
      <w:pPr>
        <w:ind w:firstLine="420"/>
        <w:jc w:val="both"/>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（3）权属界线上图和补充调查</w:t>
      </w:r>
      <w:r/>
    </w:p>
    <w:p>
      <w:pPr>
        <w:ind w:firstLine="420"/>
        <w:jc w:val="both"/>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根据集体土地所有权日常登记工作掌握的权属变化情况开展202</w:t>
      </w:r>
      <w:r>
        <w:rPr>
          <w:rFonts w:hint="eastAsia" w:ascii="宋体" w:hAnsi="宋体" w:eastAsia="宋体" w:cs="宋体"/>
          <w:color w:val="auto"/>
          <w:highlight w:val="none"/>
        </w:rPr>
        <w:t xml:space="preserve">4</w:t>
      </w:r>
      <w:r>
        <w:rPr>
          <w:rFonts w:ascii="宋体" w:hAnsi="宋体" w:eastAsia="宋体" w:cs="宋体"/>
          <w:color w:val="auto"/>
          <w:highlight w:val="none"/>
        </w:rPr>
        <w:t xml:space="preserve">年度变更调查权属更新，对权属界线发生变化的，要将已按照集体土地所有权地籍调查确定的成果，及时纳入年度国土变更调查。</w:t>
      </w:r>
      <w:r/>
    </w:p>
    <w:p>
      <w:pPr>
        <w:ind w:firstLine="420"/>
        <w:jc w:val="both"/>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（4）预变更方案制作与提交</w:t>
      </w:r>
      <w:r/>
    </w:p>
    <w:p>
      <w:pPr>
        <w:ind w:firstLine="420"/>
        <w:jc w:val="both"/>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根据市级工作要求，按时提交预变更方案。按照“完成一批、上报一批”的方式，以日为周期，将预变更方案分批次及时在线提交至市级检查。</w:t>
      </w:r>
      <w:r/>
    </w:p>
    <w:p>
      <w:pPr>
        <w:ind w:firstLine="420"/>
        <w:jc w:val="both"/>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（5）预变更方案省、市检查意见整改</w:t>
      </w:r>
      <w:r/>
    </w:p>
    <w:p>
      <w:pPr>
        <w:ind w:firstLine="420"/>
        <w:jc w:val="both"/>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根据省、市两级反馈的县级预变更方案检查意见，逐图斑开展整改工作。对已通过省、市两级检查的图斑，一律不得修改。县级应在收到省、市两级检查意见3日内完成相关整改工作。</w:t>
      </w:r>
      <w:r/>
    </w:p>
    <w:p>
      <w:pPr>
        <w:ind w:firstLine="420"/>
        <w:jc w:val="both"/>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（6）202</w:t>
      </w:r>
      <w:r>
        <w:rPr>
          <w:rFonts w:hint="eastAsia" w:ascii="宋体" w:hAnsi="宋体" w:eastAsia="宋体" w:cs="宋体"/>
          <w:color w:val="auto"/>
          <w:highlight w:val="none"/>
        </w:rPr>
        <w:t xml:space="preserve">5</w:t>
      </w:r>
      <w:r>
        <w:rPr>
          <w:rFonts w:ascii="宋体" w:hAnsi="宋体" w:eastAsia="宋体" w:cs="宋体"/>
          <w:color w:val="auto"/>
          <w:highlight w:val="none"/>
        </w:rPr>
        <w:t xml:space="preserve">年度国土调查数据库更新</w:t>
      </w:r>
      <w:r/>
    </w:p>
    <w:p>
      <w:pPr>
        <w:ind w:firstLine="420"/>
        <w:jc w:val="both"/>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按照统一的202</w:t>
      </w:r>
      <w:r>
        <w:rPr>
          <w:rFonts w:hint="eastAsia" w:ascii="宋体" w:hAnsi="宋体" w:eastAsia="宋体" w:cs="宋体"/>
          <w:color w:val="auto"/>
          <w:highlight w:val="none"/>
        </w:rPr>
        <w:t xml:space="preserve">4</w:t>
      </w:r>
      <w:r>
        <w:rPr>
          <w:rFonts w:ascii="宋体" w:hAnsi="宋体" w:eastAsia="宋体" w:cs="宋体"/>
          <w:color w:val="auto"/>
          <w:highlight w:val="none"/>
        </w:rPr>
        <w:t xml:space="preserve">年度国土变更调查数据更新技术要求、数据库变更方法、标准及相关质量要求，采用增量更新的方式，开展202</w:t>
      </w:r>
      <w:r>
        <w:rPr>
          <w:rFonts w:hint="eastAsia" w:ascii="宋体" w:hAnsi="宋体" w:eastAsia="宋体" w:cs="宋体"/>
          <w:color w:val="auto"/>
          <w:highlight w:val="none"/>
        </w:rPr>
        <w:t xml:space="preserve">4</w:t>
      </w:r>
      <w:r>
        <w:rPr>
          <w:rFonts w:ascii="宋体" w:hAnsi="宋体" w:eastAsia="宋体" w:cs="宋体"/>
          <w:color w:val="auto"/>
          <w:highlight w:val="none"/>
        </w:rPr>
        <w:t xml:space="preserve">年度国土调查数据库更新工作。</w:t>
      </w:r>
      <w:r/>
    </w:p>
    <w:p>
      <w:pPr>
        <w:ind w:firstLine="420"/>
        <w:jc w:val="both"/>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（7）202</w:t>
      </w:r>
      <w:r>
        <w:rPr>
          <w:rFonts w:hint="eastAsia" w:ascii="宋体" w:hAnsi="宋体" w:eastAsia="宋体" w:cs="宋体"/>
          <w:color w:val="auto"/>
          <w:highlight w:val="none"/>
        </w:rPr>
        <w:t xml:space="preserve">6</w:t>
      </w:r>
      <w:r>
        <w:rPr>
          <w:rFonts w:ascii="宋体" w:hAnsi="宋体" w:eastAsia="宋体" w:cs="宋体"/>
          <w:color w:val="auto"/>
          <w:highlight w:val="none"/>
        </w:rPr>
        <w:t xml:space="preserve">年度日常变更调查工作</w:t>
      </w:r>
      <w:r/>
    </w:p>
    <w:p>
      <w:pPr>
        <w:ind w:firstLine="420"/>
        <w:jc w:val="both"/>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在202</w:t>
      </w:r>
      <w:r>
        <w:rPr>
          <w:rFonts w:hint="eastAsia" w:ascii="宋体" w:hAnsi="宋体" w:eastAsia="宋体" w:cs="宋体"/>
          <w:color w:val="auto"/>
          <w:highlight w:val="none"/>
        </w:rPr>
        <w:t xml:space="preserve">6</w:t>
      </w:r>
      <w:r>
        <w:rPr>
          <w:rFonts w:ascii="宋体" w:hAnsi="宋体" w:eastAsia="宋体" w:cs="宋体"/>
          <w:color w:val="auto"/>
          <w:highlight w:val="none"/>
        </w:rPr>
        <w:t xml:space="preserve">年度国土变更调查成果基础上，依托“在线核查系统”开展日常变更调查工作。一是结合城乡建设用地增减挂钩、土地综合整治、补充耕地项目、生态修复、废弃矿山治理、国土绿化、河湖治理等自然资源管理项目中涉及地类变化图斑，支撑相关管理工作；二是结合城市国土空间监测、耕地卫片监督、土地卫片执法检查监测与巡查等发现的变化图斑，强化预警预判。</w:t>
      </w:r>
      <w:r/>
    </w:p>
    <w:p>
      <w:pPr>
        <w:ind w:firstLine="420"/>
        <w:jc w:val="both"/>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日常变更调查的调查举证要求与年度国土变更调查的要求一致。对于实地现状是“拆除未尽”或“推（堆）土”状态的，不纳入日常变更。日常变更图斑经省级核查后，上报部开展国家级核查，核查成果以单独图层的方式，暂存在国土调查数据库中，年底开展年度变更调查时，经核实比对，日常变更核查结果与年底的遥感监测影像特征一致的，可直接纳入年度变更调查，不再重复举证。</w:t>
      </w:r>
      <w:r/>
    </w:p>
    <w:p>
      <w:pPr>
        <w:ind w:firstLine="420"/>
        <w:jc w:val="both"/>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（8）2026年度常态化巡查监测工作</w:t>
      </w:r>
      <w:r/>
    </w:p>
    <w:p>
      <w:pPr>
        <w:ind w:firstLine="420"/>
        <w:jc w:val="both"/>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综合运用卫星航天遥感监测、地面实地调查监测手段，对重点区域进行机动监测，多类型、多尺度监测相结合，全面掌握以自然资源现状变化为主要监测重点的常态化巡查监测工作。</w:t>
      </w:r>
      <w:r/>
    </w:p>
    <w:p>
      <w:pPr>
        <w:ind w:firstLine="420"/>
        <w:jc w:val="both"/>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开展“一源多用”监测分析服务。开展变化提取和综合分析，实现一次采集多种用途，同时支撑耕地“非农化“、违法用地监测、林地监测等。将监测成果在自然资源和规划、林业、发改等部门之间及时共享，支撑网格员开展实地核实和违法整治，实现自然资源保护利用和监管能力的全面提升。</w:t>
      </w:r>
      <w:r/>
    </w:p>
    <w:p>
      <w:pPr>
        <w:numPr>
          <w:ilvl w:val="0"/>
          <w:numId w:val="11"/>
        </w:numPr>
        <w:jc w:val="both"/>
        <w:spacing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森林草原湿地荒漠调查监测</w:t>
      </w:r>
      <w:r/>
    </w:p>
    <w:p>
      <w:pPr>
        <w:ind w:firstLine="420"/>
        <w:jc w:val="both"/>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（1）</w:t>
      </w:r>
      <w:r>
        <w:rPr>
          <w:rFonts w:ascii="宋体" w:hAnsi="宋体" w:eastAsia="宋体" w:cs="宋体"/>
          <w:color w:val="auto"/>
          <w:highlight w:val="none"/>
        </w:rPr>
        <w:t xml:space="preserve">开展全域图斑监测及资源属性调查。</w:t>
      </w:r>
      <w:r/>
    </w:p>
    <w:p>
      <w:pPr>
        <w:ind w:firstLine="420"/>
        <w:jc w:val="both"/>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以林地管理范围和林地、草地、湿地变化图斑为重点对象，按照日常监测和集中更新两个阶段开展监测工作，动态掌握地类、植被覆盖及相关属性变化情况。重点查清林地、草地、湿地以及国土变更调查成果中其他相关地类上的植被覆盖类型、自然属性、管理属性等资源属性变化，形成完整、准确的资源属性调查成果。</w:t>
      </w:r>
      <w:r/>
    </w:p>
    <w:p>
      <w:pPr>
        <w:ind w:firstLine="420"/>
        <w:jc w:val="both"/>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（2）</w:t>
      </w:r>
      <w:r>
        <w:rPr>
          <w:rFonts w:ascii="宋体" w:hAnsi="宋体" w:eastAsia="宋体" w:cs="宋体"/>
          <w:color w:val="auto"/>
          <w:highlight w:val="none"/>
        </w:rPr>
        <w:t xml:space="preserve">开展成果整理、数据库建设及汇交报送。</w:t>
      </w:r>
      <w:r/>
    </w:p>
    <w:p>
      <w:pPr>
        <w:ind w:firstLine="420"/>
        <w:jc w:val="both"/>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依据国家、省统一数据库标准和成果报送要求，对森林草地湿地调查监测成果进行整理、建库、汇总、统计、制图和分析，形成符合上级主管部门审核、汇交和验收要求的数据库成果、图件成果、统计成果和文字成果，并按规定时限完成成果报送及后续修改完善工作。</w:t>
      </w:r>
      <w:r/>
    </w:p>
    <w:p>
      <w:pPr>
        <w:ind w:firstLine="422"/>
        <w:jc w:val="both"/>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highlight w:val="none"/>
        </w:rPr>
        <w:t xml:space="preserve">四、主要成果</w:t>
      </w:r>
      <w:r/>
    </w:p>
    <w:p>
      <w:pPr>
        <w:ind w:firstLine="420"/>
        <w:jc w:val="both"/>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202</w:t>
      </w:r>
      <w:r>
        <w:rPr>
          <w:rFonts w:hint="eastAsia" w:ascii="宋体" w:hAnsi="宋体" w:eastAsia="宋体" w:cs="宋体"/>
          <w:color w:val="auto"/>
          <w:highlight w:val="none"/>
        </w:rPr>
        <w:t xml:space="preserve">5</w:t>
      </w:r>
      <w:r>
        <w:rPr>
          <w:rFonts w:ascii="宋体" w:hAnsi="宋体" w:eastAsia="宋体" w:cs="宋体"/>
          <w:color w:val="auto"/>
          <w:highlight w:val="none"/>
        </w:rPr>
        <w:t xml:space="preserve">年度变更调查主要成果按照《202</w:t>
      </w:r>
      <w:r>
        <w:rPr>
          <w:rFonts w:hint="eastAsia" w:ascii="宋体" w:hAnsi="宋体" w:eastAsia="宋体" w:cs="宋体"/>
          <w:color w:val="auto"/>
          <w:highlight w:val="none"/>
        </w:rPr>
        <w:t xml:space="preserve">5</w:t>
      </w:r>
      <w:r>
        <w:rPr>
          <w:rFonts w:ascii="宋体" w:hAnsi="宋体" w:eastAsia="宋体" w:cs="宋体"/>
          <w:color w:val="auto"/>
          <w:highlight w:val="none"/>
        </w:rPr>
        <w:t xml:space="preserve">年度全国国土变更调查</w:t>
      </w:r>
      <w:r>
        <w:rPr>
          <w:rFonts w:hint="eastAsia" w:ascii="宋体" w:hAnsi="宋体" w:eastAsia="宋体" w:cs="宋体"/>
          <w:color w:val="auto"/>
          <w:highlight w:val="none"/>
        </w:rPr>
        <w:t xml:space="preserve">及森林草原湿地荒漠调查监测</w:t>
      </w:r>
      <w:r>
        <w:rPr>
          <w:rFonts w:ascii="宋体" w:hAnsi="宋体" w:eastAsia="宋体" w:cs="宋体"/>
          <w:color w:val="auto"/>
          <w:highlight w:val="none"/>
        </w:rPr>
        <w:t xml:space="preserve">实施方案》要求形成整套国土调查成果资料，应包括影像、图形、权属、文字报告等。其中国土调查矢量数据包括202</w:t>
      </w:r>
      <w:r>
        <w:rPr>
          <w:rFonts w:hint="eastAsia" w:ascii="宋体" w:hAnsi="宋体" w:eastAsia="宋体" w:cs="宋体"/>
          <w:color w:val="auto"/>
          <w:highlight w:val="none"/>
        </w:rPr>
        <w:t xml:space="preserve">5</w:t>
      </w:r>
      <w:r>
        <w:rPr>
          <w:rFonts w:ascii="宋体" w:hAnsi="宋体" w:eastAsia="宋体" w:cs="宋体"/>
          <w:color w:val="auto"/>
          <w:highlight w:val="none"/>
        </w:rPr>
        <w:t xml:space="preserve">年度变更调查更新数据包（含增量信息与统计报表，由数据库质检软件打包生成）；“互联网+”举证成果为DB格式（202</w:t>
      </w:r>
      <w:r>
        <w:rPr>
          <w:rFonts w:hint="eastAsia" w:ascii="宋体" w:hAnsi="宋体" w:eastAsia="宋体" w:cs="宋体"/>
          <w:color w:val="auto"/>
          <w:highlight w:val="none"/>
        </w:rPr>
        <w:t xml:space="preserve">5</w:t>
      </w:r>
      <w:r>
        <w:rPr>
          <w:rFonts w:ascii="宋体" w:hAnsi="宋体" w:eastAsia="宋体" w:cs="宋体"/>
          <w:color w:val="auto"/>
          <w:highlight w:val="none"/>
        </w:rPr>
        <w:t xml:space="preserve">年度变更调查所有举证的图斑放置在202</w:t>
      </w:r>
      <w:r>
        <w:rPr>
          <w:rFonts w:hint="eastAsia" w:ascii="宋体" w:hAnsi="宋体" w:eastAsia="宋体" w:cs="宋体"/>
          <w:color w:val="auto"/>
          <w:highlight w:val="none"/>
        </w:rPr>
        <w:t xml:space="preserve">5</w:t>
      </w:r>
      <w:r>
        <w:rPr>
          <w:rFonts w:ascii="宋体" w:hAnsi="宋体" w:eastAsia="宋体" w:cs="宋体"/>
          <w:color w:val="auto"/>
          <w:highlight w:val="none"/>
        </w:rPr>
        <w:t xml:space="preserve">年度变更调查举证（BGDC202</w:t>
      </w:r>
      <w:r>
        <w:rPr>
          <w:rFonts w:hint="eastAsia" w:ascii="宋体" w:hAnsi="宋体" w:eastAsia="宋体" w:cs="宋体"/>
          <w:color w:val="auto"/>
          <w:highlight w:val="none"/>
        </w:rPr>
        <w:t xml:space="preserve">5</w:t>
      </w:r>
      <w:r>
        <w:rPr>
          <w:rFonts w:ascii="宋体" w:hAnsi="宋体" w:eastAsia="宋体" w:cs="宋体"/>
          <w:color w:val="auto"/>
          <w:highlight w:val="none"/>
        </w:rPr>
        <w:t xml:space="preserve">）属性表中）；举证信息表为MDB格式；《遥感监测图斑信息核实记录表》为MDB格式，根据遥感监测图斑的变更情况逐图斑填写。</w:t>
      </w:r>
      <w:r/>
    </w:p>
    <w:p>
      <w:pPr>
        <w:ind w:firstLine="420"/>
        <w:jc w:val="both"/>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日常变更调查的主要成果包括矢量数据和举证信息等。其中，矢量数据为拟变更图斑以及相关单独图层（MDB格式，DLTB图层属性字段参照年度变更调查地类图斑更新过程层并增加相关项目的项目名称和编号等）；举证信息为符合年度变更调查要求的举证成果包（DB格式或在线接口）和举证信息表（MDB格式）等。</w:t>
      </w:r>
      <w:r/>
    </w:p>
    <w:p>
      <w:pPr>
        <w:ind w:firstLine="420"/>
        <w:jc w:val="both"/>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常态化巡查监测主要成果为航飞或卫片影像，林地、耕地、建设用地变化图斑范围以及相关分析。</w:t>
      </w:r>
      <w:r/>
    </w:p>
    <w:p>
      <w:pPr>
        <w:ind w:firstLine="420"/>
        <w:jc w:val="both"/>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森林草原湿地荒漠调查监测主要成果为森林草地湿地调查监测数据库（包括国土更新层成果、核实图斑层成果以及林草现状更新层成果）、林草湿荒调查监测成果统计表（</w:t>
      </w:r>
      <w:r>
        <w:rPr>
          <w:color w:val="auto"/>
          <w:highlight w:val="none"/>
        </w:rPr>
        <w:t xml:space="preserve">包括反映森林、草地、湿地资源现状及变化情况的统计成果</w:t>
      </w:r>
      <w:r>
        <w:rPr>
          <w:rFonts w:hint="eastAsia" w:ascii="宋体" w:hAnsi="宋体" w:eastAsia="宋体" w:cs="宋体"/>
          <w:color w:val="auto"/>
          <w:highlight w:val="none"/>
        </w:rPr>
        <w:t xml:space="preserve">）、资源属性变化统计表（</w:t>
      </w:r>
      <w:r>
        <w:rPr>
          <w:color w:val="auto"/>
          <w:highlight w:val="none"/>
        </w:rPr>
        <w:t xml:space="preserve">包括植被覆盖类型、自然属性、管理属性变化统计成果</w:t>
      </w:r>
      <w:r>
        <w:rPr>
          <w:rFonts w:hint="eastAsia" w:ascii="宋体" w:hAnsi="宋体" w:eastAsia="宋体" w:cs="宋体"/>
          <w:color w:val="auto"/>
          <w:highlight w:val="none"/>
        </w:rPr>
        <w:t xml:space="preserve">）、林草资源分布图（</w:t>
      </w:r>
      <w:r>
        <w:rPr>
          <w:color w:val="auto"/>
          <w:highlight w:val="none"/>
        </w:rPr>
        <w:t xml:space="preserve">包括林地分布图、草地分布图、湿地分布图、林草植被分布图等</w:t>
      </w:r>
      <w:r>
        <w:rPr>
          <w:rFonts w:hint="eastAsia" w:ascii="宋体" w:hAnsi="宋体" w:eastAsia="宋体" w:cs="宋体"/>
          <w:color w:val="auto"/>
          <w:highlight w:val="none"/>
        </w:rPr>
        <w:t xml:space="preserve">）、《钟楼区2025年度森林草地湿地荒漠调查监测成果报告》等。</w:t>
      </w:r>
      <w:r/>
    </w:p>
    <w:p>
      <w:pPr>
        <w:ind w:firstLine="422"/>
        <w:jc w:val="both"/>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highlight w:val="none"/>
        </w:rPr>
        <w:t xml:space="preserve">五、进度安排</w:t>
      </w:r>
      <w:r/>
    </w:p>
    <w:p>
      <w:pPr>
        <w:ind w:firstLine="420"/>
        <w:jc w:val="both"/>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202</w:t>
      </w:r>
      <w:r>
        <w:rPr>
          <w:rFonts w:hint="eastAsia" w:ascii="宋体" w:hAnsi="宋体" w:eastAsia="宋体" w:cs="宋体"/>
          <w:color w:val="auto"/>
          <w:highlight w:val="none"/>
        </w:rPr>
        <w:t xml:space="preserve">6</w:t>
      </w:r>
      <w:r>
        <w:rPr>
          <w:rFonts w:ascii="宋体" w:hAnsi="宋体" w:eastAsia="宋体" w:cs="宋体"/>
          <w:color w:val="auto"/>
          <w:highlight w:val="none"/>
        </w:rPr>
        <w:t xml:space="preserve">年12月31日前完成项目工作（具体进度以部、省实际要求为准）。</w:t>
      </w:r>
      <w:r/>
    </w:p>
    <w:p>
      <w:pPr>
        <w:ind w:firstLine="422"/>
        <w:jc w:val="both"/>
        <w:spacing w:line="439" w:lineRule="atLeast"/>
        <w:rPr>
          <w:rFonts w:eastAsia="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highlight w:val="none"/>
        </w:rPr>
        <w:t xml:space="preserve">六、</w:t>
      </w:r>
      <w:r>
        <w:rPr>
          <w:rFonts w:hint="eastAsia" w:ascii="宋体" w:hAnsi="宋体" w:eastAsia="宋体" w:cs="宋体"/>
          <w:b/>
          <w:color w:val="auto"/>
          <w:highlight w:val="none"/>
        </w:rPr>
        <w:t xml:space="preserve">验收标准</w:t>
      </w:r>
      <w:r/>
    </w:p>
    <w:p>
      <w:pPr>
        <w:ind w:firstLine="420"/>
        <w:jc w:val="both"/>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项目成果通过省、部级质量检查。</w:t>
      </w:r>
      <w:r/>
    </w:p>
    <w:p>
      <w:pPr>
        <w:ind w:firstLine="422"/>
        <w:jc w:val="both"/>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highlight w:val="none"/>
        </w:rPr>
        <w:t xml:space="preserve">七、服务要求</w:t>
      </w:r>
      <w:r/>
    </w:p>
    <w:p>
      <w:pPr>
        <w:ind w:firstLine="420"/>
        <w:jc w:val="both"/>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1.成交供应商应根据项目具体情况组建相关项目经验丰富的成熟团队承担本次项目工作任务。工作成果应符合相关规范要求。如在工作过程中需更换项目负责人,成交供应商须征得采购人同意。</w:t>
      </w:r>
      <w:r/>
    </w:p>
    <w:p>
      <w:pPr>
        <w:ind w:firstLine="420"/>
        <w:jc w:val="both"/>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2.成交供应商应积极配合采购人的工作安排，参加成果交流、论证、审查、验收等会议，根据项目进度计划交付成果（当出现有关交付文档顺延的情况除外），对提交成果的深度、及时性、完整性、正确性等负责。</w:t>
      </w:r>
      <w:r/>
    </w:p>
    <w:p>
      <w:pPr>
        <w:ind w:firstLine="420"/>
        <w:jc w:val="both"/>
        <w:spacing w:line="439"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3.工作中涉及到的涉密和敏感图文资料、电子数据，成交供应商应签订相关保密承诺书并严格执行保密的相关规定。</w:t>
      </w:r>
      <w:r/>
    </w:p>
    <w:p>
      <w:pPr>
        <w:ind w:firstLine="422"/>
        <w:jc w:val="both"/>
        <w:spacing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highlight w:val="none"/>
        </w:rPr>
        <w:t xml:space="preserve">八、付款方式</w:t>
      </w:r>
      <w:r/>
    </w:p>
    <w:p>
      <w:pPr>
        <w:ind w:firstLine="420"/>
        <w:jc w:val="both"/>
        <w:spacing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成交供应商完成约定工作内容，项目成果经省、部审查通过，成果启用后支付合同价的100%。</w:t>
      </w:r>
      <w:r/>
    </w:p>
    <w:p>
      <w:pPr>
        <w:rPr>
          <w:color w:val="auto"/>
          <w:highlight w:val="none"/>
        </w:rPr>
      </w:pPr>
      <w:r>
        <w:rPr>
          <w:color w:val="auto"/>
          <w:highlight w:val="none"/>
        </w:rPr>
      </w:r>
      <w:r/>
    </w:p>
    <w:p>
      <w:pPr>
        <w:pStyle w:val="933"/>
        <w:jc w:val="center"/>
        <w:spacing w:line="400" w:lineRule="exact"/>
        <w:rPr>
          <w:rFonts w:hAnsi="宋体" w:cs="宋体"/>
          <w:b/>
          <w:color w:val="auto"/>
          <w:sz w:val="36"/>
          <w:szCs w:val="36"/>
          <w:highlight w:val="none"/>
        </w:rPr>
        <w:outlineLvl w:val="0"/>
      </w:pPr>
      <w:r>
        <w:rPr>
          <w:rFonts w:hAnsi="宋体" w:cs="宋体"/>
          <w:b/>
          <w:color w:val="auto"/>
          <w:sz w:val="36"/>
          <w:szCs w:val="36"/>
          <w:highlight w:val="none"/>
        </w:rPr>
      </w:r>
      <w:r/>
    </w:p>
    <w:p>
      <w:pPr>
        <w:pStyle w:val="933"/>
        <w:jc w:val="center"/>
        <w:spacing w:line="400" w:lineRule="exact"/>
        <w:rPr>
          <w:rFonts w:hAnsi="宋体" w:cs="宋体"/>
          <w:b/>
          <w:color w:val="auto"/>
          <w:sz w:val="36"/>
          <w:szCs w:val="36"/>
          <w:highlight w:val="none"/>
        </w:rPr>
        <w:outlineLvl w:val="0"/>
      </w:pPr>
      <w:r>
        <w:rPr>
          <w:rFonts w:hAnsi="宋体" w:cs="宋体"/>
          <w:b/>
          <w:color w:val="auto"/>
          <w:sz w:val="36"/>
          <w:szCs w:val="36"/>
          <w:highlight w:val="none"/>
        </w:rPr>
      </w:r>
      <w:r/>
    </w:p>
    <w:p>
      <w:pPr>
        <w:pStyle w:val="920"/>
        <w:rPr>
          <w:rFonts w:hAnsi="宋体" w:cs="宋体"/>
          <w:b/>
          <w:color w:val="auto"/>
          <w:sz w:val="36"/>
          <w:szCs w:val="36"/>
          <w:highlight w:val="none"/>
        </w:rPr>
      </w:pPr>
      <w:r>
        <w:rPr>
          <w:rFonts w:hAnsi="宋体" w:cs="宋体"/>
          <w:b/>
          <w:color w:val="auto"/>
          <w:sz w:val="36"/>
          <w:szCs w:val="36"/>
          <w:highlight w:val="none"/>
        </w:rPr>
      </w:r>
      <w:r/>
    </w:p>
    <w:p>
      <w:pPr>
        <w:rPr>
          <w:rFonts w:hAnsi="宋体" w:cs="宋体"/>
          <w:b/>
          <w:color w:val="auto"/>
          <w:sz w:val="36"/>
          <w:szCs w:val="36"/>
          <w:highlight w:val="none"/>
        </w:rPr>
      </w:pPr>
      <w:r>
        <w:rPr>
          <w:rFonts w:hAnsi="宋体" w:cs="宋体"/>
          <w:b/>
          <w:color w:val="auto"/>
          <w:sz w:val="36"/>
          <w:szCs w:val="36"/>
          <w:highlight w:val="none"/>
        </w:rPr>
      </w:r>
      <w:r/>
    </w:p>
    <w:p>
      <w:pPr>
        <w:rPr>
          <w:rFonts w:hAnsi="宋体" w:cs="宋体"/>
          <w:b/>
          <w:color w:val="auto"/>
          <w:sz w:val="36"/>
          <w:szCs w:val="36"/>
          <w:highlight w:val="none"/>
        </w:rPr>
      </w:pPr>
      <w:r>
        <w:rPr>
          <w:rFonts w:hAnsi="宋体" w:cs="宋体"/>
          <w:b/>
          <w:color w:val="auto"/>
          <w:sz w:val="36"/>
          <w:szCs w:val="36"/>
          <w:highlight w:val="none"/>
        </w:rPr>
      </w:r>
      <w:r/>
    </w:p>
    <w:p>
      <w:pPr>
        <w:rPr>
          <w:rFonts w:hAnsi="宋体" w:cs="宋体"/>
          <w:b/>
          <w:color w:val="auto"/>
          <w:sz w:val="36"/>
          <w:szCs w:val="36"/>
          <w:highlight w:val="none"/>
        </w:rPr>
      </w:pPr>
      <w:r>
        <w:rPr>
          <w:rFonts w:hAnsi="宋体" w:cs="宋体"/>
          <w:b/>
          <w:color w:val="auto"/>
          <w:sz w:val="36"/>
          <w:szCs w:val="36"/>
          <w:highlight w:val="none"/>
        </w:rPr>
      </w:r>
      <w:r/>
    </w:p>
    <w:p>
      <w:pPr>
        <w:rPr>
          <w:rFonts w:hAnsi="宋体" w:cs="宋体"/>
          <w:b/>
          <w:color w:val="auto"/>
          <w:sz w:val="36"/>
          <w:szCs w:val="36"/>
          <w:highlight w:val="none"/>
        </w:rPr>
      </w:pPr>
      <w:r>
        <w:rPr>
          <w:rFonts w:hAnsi="宋体" w:cs="宋体"/>
          <w:b/>
          <w:color w:val="auto"/>
          <w:sz w:val="36"/>
          <w:szCs w:val="36"/>
          <w:highlight w:val="none"/>
        </w:rPr>
      </w:r>
      <w:r/>
    </w:p>
    <w:p>
      <w:pPr>
        <w:rPr>
          <w:rFonts w:hAnsi="宋体" w:cs="宋体"/>
          <w:b/>
          <w:color w:val="auto"/>
          <w:sz w:val="36"/>
          <w:szCs w:val="36"/>
          <w:highlight w:val="none"/>
        </w:rPr>
      </w:pPr>
      <w:r>
        <w:rPr>
          <w:rFonts w:hAnsi="宋体" w:cs="宋体"/>
          <w:b/>
          <w:color w:val="auto"/>
          <w:sz w:val="36"/>
          <w:szCs w:val="36"/>
          <w:highlight w:val="none"/>
        </w:rPr>
      </w:r>
      <w:r/>
    </w:p>
    <w:p>
      <w:pPr>
        <w:rPr>
          <w:rFonts w:hAnsi="宋体" w:cs="宋体"/>
          <w:b/>
          <w:color w:val="auto"/>
          <w:sz w:val="36"/>
          <w:szCs w:val="36"/>
          <w:highlight w:val="none"/>
        </w:rPr>
      </w:pPr>
      <w:r>
        <w:rPr>
          <w:rFonts w:hAnsi="宋体" w:cs="宋体"/>
          <w:b/>
          <w:color w:val="auto"/>
          <w:sz w:val="36"/>
          <w:szCs w:val="36"/>
          <w:highlight w:val="none"/>
        </w:rPr>
      </w:r>
      <w:r/>
    </w:p>
    <w:p>
      <w:pPr>
        <w:rPr>
          <w:rFonts w:hAnsi="宋体" w:cs="宋体"/>
          <w:b/>
          <w:color w:val="auto"/>
          <w:sz w:val="36"/>
          <w:szCs w:val="36"/>
          <w:highlight w:val="none"/>
        </w:rPr>
      </w:pPr>
      <w:r>
        <w:rPr>
          <w:rFonts w:hAnsi="宋体" w:cs="宋体"/>
          <w:b/>
          <w:color w:val="auto"/>
          <w:sz w:val="36"/>
          <w:szCs w:val="36"/>
          <w:highlight w:val="none"/>
        </w:rPr>
      </w:r>
      <w:r/>
    </w:p>
    <w:p>
      <w:pPr>
        <w:rPr>
          <w:rFonts w:hAnsi="宋体" w:cs="宋体"/>
          <w:b/>
          <w:color w:val="auto"/>
          <w:sz w:val="36"/>
          <w:szCs w:val="36"/>
          <w:highlight w:val="none"/>
        </w:rPr>
      </w:pPr>
      <w:r>
        <w:rPr>
          <w:rFonts w:hAnsi="宋体" w:cs="宋体"/>
          <w:b/>
          <w:color w:val="auto"/>
          <w:sz w:val="36"/>
          <w:szCs w:val="36"/>
          <w:highlight w:val="none"/>
        </w:rPr>
      </w:r>
      <w:r/>
    </w:p>
    <w:p>
      <w:pPr>
        <w:rPr>
          <w:rFonts w:hAnsi="宋体" w:cs="宋体"/>
          <w:b/>
          <w:color w:val="auto"/>
          <w:sz w:val="36"/>
          <w:szCs w:val="36"/>
          <w:highlight w:val="none"/>
        </w:rPr>
      </w:pPr>
      <w:r>
        <w:rPr>
          <w:rFonts w:hAnsi="宋体" w:cs="宋体"/>
          <w:b/>
          <w:color w:val="auto"/>
          <w:sz w:val="36"/>
          <w:szCs w:val="36"/>
          <w:highlight w:val="none"/>
        </w:rPr>
      </w:r>
      <w:r/>
    </w:p>
    <w:p>
      <w:pPr>
        <w:rPr>
          <w:rFonts w:hAnsi="宋体" w:cs="宋体"/>
          <w:b/>
          <w:color w:val="auto"/>
          <w:sz w:val="36"/>
          <w:szCs w:val="36"/>
          <w:highlight w:val="none"/>
        </w:rPr>
      </w:pPr>
      <w:r>
        <w:rPr>
          <w:rFonts w:hAnsi="宋体" w:cs="宋体"/>
          <w:b/>
          <w:color w:val="auto"/>
          <w:sz w:val="36"/>
          <w:szCs w:val="36"/>
          <w:highlight w:val="none"/>
        </w:rPr>
      </w:r>
      <w:r/>
    </w:p>
    <w:p>
      <w:pPr>
        <w:rPr>
          <w:rFonts w:hAnsi="宋体" w:cs="宋体"/>
          <w:b/>
          <w:color w:val="auto"/>
          <w:sz w:val="36"/>
          <w:szCs w:val="36"/>
          <w:highlight w:val="none"/>
        </w:rPr>
      </w:pPr>
      <w:r>
        <w:rPr>
          <w:rFonts w:hAnsi="宋体" w:cs="宋体"/>
          <w:b/>
          <w:color w:val="auto"/>
          <w:sz w:val="36"/>
          <w:szCs w:val="36"/>
          <w:highlight w:val="none"/>
        </w:rPr>
      </w:r>
      <w:r/>
    </w:p>
    <w:p>
      <w:pPr>
        <w:rPr>
          <w:rFonts w:hAnsi="宋体" w:cs="宋体"/>
          <w:b/>
          <w:color w:val="auto"/>
          <w:sz w:val="36"/>
          <w:szCs w:val="36"/>
          <w:highlight w:val="none"/>
        </w:rPr>
      </w:pPr>
      <w:r>
        <w:rPr>
          <w:rFonts w:hAnsi="宋体" w:cs="宋体"/>
          <w:b/>
          <w:color w:val="auto"/>
          <w:sz w:val="36"/>
          <w:szCs w:val="36"/>
          <w:highlight w:val="none"/>
        </w:rPr>
      </w:r>
      <w:r/>
    </w:p>
    <w:p>
      <w:pPr>
        <w:rPr>
          <w:rFonts w:hAnsi="宋体" w:cs="宋体"/>
          <w:b/>
          <w:color w:val="auto"/>
          <w:sz w:val="36"/>
          <w:szCs w:val="36"/>
          <w:highlight w:val="none"/>
        </w:rPr>
      </w:pPr>
      <w:r>
        <w:rPr>
          <w:rFonts w:hAnsi="宋体" w:cs="宋体"/>
          <w:b/>
          <w:color w:val="auto"/>
          <w:sz w:val="36"/>
          <w:szCs w:val="36"/>
          <w:highlight w:val="none"/>
        </w:rPr>
      </w:r>
      <w:r/>
    </w:p>
    <w:p>
      <w:pPr>
        <w:rPr>
          <w:rFonts w:hAnsi="宋体" w:cs="宋体"/>
          <w:b/>
          <w:color w:val="auto"/>
          <w:sz w:val="36"/>
          <w:szCs w:val="36"/>
          <w:highlight w:val="none"/>
        </w:rPr>
      </w:pPr>
      <w:r>
        <w:rPr>
          <w:rFonts w:hAnsi="宋体" w:cs="宋体"/>
          <w:b/>
          <w:color w:val="auto"/>
          <w:sz w:val="36"/>
          <w:szCs w:val="36"/>
          <w:highlight w:val="none"/>
        </w:rPr>
      </w:r>
      <w:r/>
    </w:p>
    <w:p>
      <w:pPr>
        <w:rPr>
          <w:rFonts w:hAnsi="宋体" w:cs="宋体"/>
          <w:b/>
          <w:color w:val="auto"/>
          <w:sz w:val="36"/>
          <w:szCs w:val="36"/>
          <w:highlight w:val="none"/>
        </w:rPr>
      </w:pPr>
      <w:r>
        <w:rPr>
          <w:rFonts w:hAnsi="宋体" w:cs="宋体"/>
          <w:b/>
          <w:color w:val="auto"/>
          <w:sz w:val="36"/>
          <w:szCs w:val="36"/>
          <w:highlight w:val="none"/>
        </w:rPr>
      </w:r>
      <w:r/>
    </w:p>
    <w:p>
      <w:pPr>
        <w:rPr>
          <w:rFonts w:hAnsi="宋体" w:cs="宋体"/>
          <w:b/>
          <w:color w:val="auto"/>
          <w:sz w:val="36"/>
          <w:szCs w:val="36"/>
          <w:highlight w:val="none"/>
        </w:rPr>
      </w:pPr>
      <w:r>
        <w:rPr>
          <w:rFonts w:hAnsi="宋体" w:cs="宋体"/>
          <w:b/>
          <w:color w:val="auto"/>
          <w:sz w:val="36"/>
          <w:szCs w:val="36"/>
          <w:highlight w:val="none"/>
        </w:rPr>
      </w:r>
      <w:r/>
    </w:p>
    <w:p>
      <w:pPr>
        <w:rPr>
          <w:rFonts w:hAnsi="宋体" w:cs="宋体"/>
          <w:b/>
          <w:color w:val="auto"/>
          <w:sz w:val="36"/>
          <w:szCs w:val="36"/>
          <w:highlight w:val="none"/>
        </w:rPr>
      </w:pPr>
      <w:r>
        <w:rPr>
          <w:rFonts w:hAnsi="宋体" w:cs="宋体"/>
          <w:b/>
          <w:color w:val="auto"/>
          <w:sz w:val="36"/>
          <w:szCs w:val="36"/>
          <w:highlight w:val="none"/>
        </w:rPr>
      </w:r>
      <w:r/>
    </w:p>
    <w:p>
      <w:pPr>
        <w:rPr>
          <w:rFonts w:hAnsi="宋体" w:cs="宋体"/>
          <w:b/>
          <w:color w:val="auto"/>
          <w:sz w:val="36"/>
          <w:szCs w:val="36"/>
          <w:highlight w:val="none"/>
        </w:rPr>
      </w:pPr>
      <w:r>
        <w:rPr>
          <w:rFonts w:hAnsi="宋体" w:cs="宋体"/>
          <w:b/>
          <w:color w:val="auto"/>
          <w:sz w:val="36"/>
          <w:szCs w:val="36"/>
          <w:highlight w:val="none"/>
        </w:rPr>
      </w:r>
      <w:r/>
    </w:p>
    <w:p>
      <w:pPr>
        <w:rPr>
          <w:rFonts w:hAnsi="宋体" w:cs="宋体"/>
          <w:b/>
          <w:color w:val="auto"/>
          <w:sz w:val="36"/>
          <w:szCs w:val="36"/>
          <w:highlight w:val="none"/>
        </w:rPr>
      </w:pPr>
      <w:r>
        <w:rPr>
          <w:rFonts w:hAnsi="宋体" w:cs="宋体"/>
          <w:b/>
          <w:color w:val="auto"/>
          <w:sz w:val="36"/>
          <w:szCs w:val="36"/>
          <w:highlight w:val="none"/>
        </w:rPr>
      </w:r>
      <w:r/>
    </w:p>
    <w:p>
      <w:pPr>
        <w:rPr>
          <w:rFonts w:hAnsi="宋体" w:cs="宋体"/>
          <w:b/>
          <w:color w:val="auto"/>
          <w:sz w:val="36"/>
          <w:szCs w:val="36"/>
          <w:highlight w:val="none"/>
        </w:rPr>
      </w:pPr>
      <w:r>
        <w:rPr>
          <w:rFonts w:hAnsi="宋体" w:cs="宋体"/>
          <w:b/>
          <w:color w:val="auto"/>
          <w:sz w:val="36"/>
          <w:szCs w:val="36"/>
          <w:highlight w:val="none"/>
        </w:rPr>
      </w:r>
      <w:r/>
    </w:p>
    <w:p>
      <w:pPr>
        <w:pStyle w:val="933"/>
        <w:jc w:val="center"/>
        <w:spacing w:line="400" w:lineRule="exact"/>
        <w:rPr>
          <w:rFonts w:hAnsi="宋体" w:cs="宋体"/>
          <w:b/>
          <w:color w:val="auto"/>
          <w:sz w:val="36"/>
          <w:szCs w:val="36"/>
          <w:highlight w:val="none"/>
        </w:rPr>
        <w:outlineLvl w:val="0"/>
      </w:pPr>
      <w:r>
        <w:rPr>
          <w:rFonts w:hAnsi="宋体" w:cs="宋体"/>
          <w:b/>
          <w:color w:val="auto"/>
          <w:sz w:val="36"/>
          <w:szCs w:val="36"/>
          <w:highlight w:val="none"/>
        </w:rPr>
      </w:r>
      <w:r/>
    </w:p>
    <w:p>
      <w:pPr>
        <w:pStyle w:val="933"/>
        <w:jc w:val="center"/>
        <w:spacing w:line="400" w:lineRule="exact"/>
        <w:rPr>
          <w:rFonts w:hAnsi="宋体" w:cs="宋体"/>
          <w:b/>
          <w:color w:val="auto"/>
          <w:sz w:val="36"/>
          <w:szCs w:val="36"/>
          <w:highlight w:val="none"/>
        </w:rPr>
        <w:outlineLvl w:val="0"/>
      </w:pPr>
      <w:r>
        <w:rPr>
          <w:rFonts w:hAnsi="宋体" w:cs="宋体"/>
          <w:b/>
          <w:color w:val="auto"/>
          <w:sz w:val="36"/>
          <w:szCs w:val="36"/>
          <w:highlight w:val="none"/>
        </w:rPr>
      </w:r>
      <w:r/>
    </w:p>
    <w:p>
      <w:pPr>
        <w:pStyle w:val="933"/>
        <w:jc w:val="center"/>
        <w:spacing w:line="400" w:lineRule="exact"/>
        <w:rPr>
          <w:rFonts w:hAnsi="宋体" w:cs="宋体"/>
          <w:b/>
          <w:color w:val="auto"/>
          <w:sz w:val="36"/>
          <w:szCs w:val="36"/>
          <w:highlight w:val="none"/>
        </w:rPr>
        <w:outlineLvl w:val="0"/>
      </w:pPr>
      <w:r>
        <w:rPr>
          <w:rFonts w:hAnsi="宋体" w:cs="宋体"/>
          <w:b/>
          <w:color w:val="auto"/>
          <w:sz w:val="36"/>
          <w:szCs w:val="36"/>
          <w:highlight w:val="none"/>
        </w:rPr>
      </w:r>
      <w:r/>
    </w:p>
    <w:p>
      <w:pPr>
        <w:pStyle w:val="933"/>
        <w:jc w:val="center"/>
        <w:spacing w:line="400" w:lineRule="exact"/>
        <w:rPr>
          <w:rFonts w:hint="default" w:hAnsi="宋体" w:cs="宋体"/>
          <w:b/>
          <w:color w:val="auto"/>
          <w:sz w:val="36"/>
          <w:szCs w:val="36"/>
          <w:highlight w:val="none"/>
        </w:rPr>
        <w:outlineLvl w:val="0"/>
      </w:pPr>
      <w:r>
        <w:rPr>
          <w:rFonts w:hAnsi="宋体" w:cs="宋体"/>
          <w:b/>
          <w:color w:val="auto"/>
          <w:sz w:val="36"/>
          <w:szCs w:val="36"/>
          <w:highlight w:val="none"/>
        </w:rPr>
        <w:t xml:space="preserve">第五章   合同主要条款</w:t>
      </w:r>
      <w:bookmarkEnd w:id="79"/>
      <w:r/>
      <w:bookmarkEnd w:id="80"/>
      <w:r/>
      <w:bookmarkStart w:id="81" w:name="_Toc23378"/>
      <w:r/>
      <w:r/>
    </w:p>
    <w:p>
      <w:pPr>
        <w:pStyle w:val="1092"/>
        <w:rPr>
          <w:rFonts w:ascii="宋体" w:hAnsi="宋体"/>
          <w:color w:val="auto"/>
          <w:highlight w:val="none"/>
        </w:rPr>
      </w:pPr>
      <w:r>
        <w:rPr>
          <w:rFonts w:ascii="宋体" w:hAnsi="宋体"/>
          <w:color w:val="auto"/>
          <w:highlight w:val="none"/>
        </w:rPr>
      </w:r>
      <w:r/>
    </w:p>
    <w:p>
      <w:pPr>
        <w:ind w:firstLine="422"/>
        <w:spacing w:line="440" w:lineRule="exact"/>
        <w:rPr>
          <w:rFonts w:ascii="宋体" w:hAnsi="宋体"/>
          <w:b/>
          <w:color w:val="auto"/>
          <w:szCs w:val="21"/>
          <w:highlight w:val="none"/>
          <w:u w:val="single"/>
        </w:rPr>
      </w:pPr>
      <w:r>
        <w:rPr>
          <w:rFonts w:hint="eastAsia" w:ascii="宋体" w:hAnsi="宋体"/>
          <w:b/>
          <w:color w:val="auto"/>
          <w:szCs w:val="21"/>
          <w:highlight w:val="none"/>
        </w:rPr>
        <w:t xml:space="preserve">甲方：</w:t>
      </w:r>
      <w:r>
        <w:rPr>
          <w:rFonts w:hint="eastAsia" w:ascii="宋体" w:hAnsi="宋体"/>
          <w:b/>
          <w:color w:val="auto"/>
          <w:szCs w:val="21"/>
          <w:highlight w:val="none"/>
          <w:u w:val="single"/>
        </w:rPr>
        <w:t xml:space="preserve">                                </w:t>
      </w:r>
      <w:r>
        <w:rPr>
          <w:rFonts w:hint="eastAsia" w:ascii="宋体" w:hAnsi="宋体"/>
          <w:b/>
          <w:color w:val="auto"/>
          <w:szCs w:val="21"/>
          <w:highlight w:val="none"/>
        </w:rPr>
        <w:t xml:space="preserve">    </w:t>
      </w:r>
      <w:r>
        <w:rPr>
          <w:rFonts w:hint="eastAsia" w:ascii="宋体" w:hAnsi="宋体"/>
          <w:bCs/>
          <w:color w:val="auto"/>
          <w:szCs w:val="21"/>
          <w:highlight w:val="none"/>
        </w:rPr>
        <w:t xml:space="preserve">签订时间：</w:t>
      </w:r>
      <w:r>
        <w:rPr>
          <w:rFonts w:hint="eastAsia" w:ascii="宋体" w:hAnsi="宋体"/>
          <w:b/>
          <w:color w:val="auto"/>
          <w:szCs w:val="21"/>
          <w:highlight w:val="none"/>
          <w:u w:val="single"/>
        </w:rPr>
        <w:t xml:space="preserve">    年    月    日</w:t>
      </w:r>
      <w:r/>
    </w:p>
    <w:p>
      <w:pPr>
        <w:ind w:firstLine="422"/>
        <w:jc w:val="left"/>
        <w:spacing w:line="440" w:lineRule="exact"/>
        <w:rPr>
          <w:rFonts w:ascii="宋体" w:hAnsi="宋体" w:cs="仿宋_GB2312"/>
          <w:b/>
          <w:color w:val="auto"/>
          <w:szCs w:val="21"/>
          <w:highlight w:val="none"/>
          <w:u w:val="single"/>
        </w:rPr>
      </w:pPr>
      <w:r>
        <w:rPr>
          <w:rFonts w:hint="eastAsia" w:ascii="宋体" w:hAnsi="宋体"/>
          <w:b/>
          <w:color w:val="auto"/>
          <w:szCs w:val="21"/>
          <w:highlight w:val="none"/>
        </w:rPr>
        <w:t xml:space="preserve">乙方：</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w:t>
      </w:r>
      <w:r>
        <w:rPr>
          <w:rFonts w:hint="eastAsia" w:ascii="宋体" w:hAnsi="宋体" w:cs="宋体"/>
          <w:color w:val="auto"/>
          <w:szCs w:val="21"/>
          <w:highlight w:val="none"/>
        </w:rPr>
        <w:t xml:space="preserve">项目编号：</w:t>
      </w:r>
      <w:r>
        <w:rPr>
          <w:rFonts w:hint="eastAsia" w:ascii="宋体" w:hAnsi="宋体" w:cs="仿宋_GB2312"/>
          <w:b/>
          <w:color w:val="auto"/>
          <w:szCs w:val="21"/>
          <w:highlight w:val="none"/>
          <w:u w:val="single"/>
        </w:rPr>
        <w:t xml:space="preserve">                号</w:t>
      </w:r>
      <w:r/>
    </w:p>
    <w:p>
      <w:pPr>
        <w:ind w:firstLine="420"/>
        <w:spacing w:line="440" w:lineRule="exact"/>
        <w:rPr>
          <w:rFonts w:ascii="宋体" w:hAnsi="宋体"/>
          <w:color w:val="auto"/>
          <w:szCs w:val="21"/>
          <w:highlight w:val="none"/>
        </w:rPr>
      </w:pPr>
      <w:r>
        <w:rPr>
          <w:rFonts w:ascii="宋体" w:hAnsi="宋体"/>
          <w:color w:val="auto"/>
          <w:szCs w:val="21"/>
          <w:highlight w:val="none"/>
        </w:rPr>
      </w:r>
      <w:r/>
    </w:p>
    <w:p>
      <w:pPr>
        <w:ind w:firstLine="420"/>
        <w:spacing w:line="400" w:lineRule="exact"/>
        <w:rPr>
          <w:rFonts w:hint="eastAsia" w:ascii="宋体" w:hAnsi="宋体" w:cs="宋体"/>
          <w:color w:val="auto"/>
          <w:szCs w:val="21"/>
          <w:highlight w:val="none"/>
        </w:rPr>
      </w:pPr>
      <w:r>
        <w:rPr>
          <w:rFonts w:hint="eastAsia" w:ascii="宋体" w:hAnsi="宋体"/>
          <w:color w:val="auto"/>
          <w:szCs w:val="21"/>
          <w:highlight w:val="none"/>
        </w:rPr>
        <w:tab/>
      </w:r>
      <w:r>
        <w:rPr>
          <w:rFonts w:hint="eastAsia" w:ascii="宋体" w:hAnsi="宋体" w:cs="宋体"/>
          <w:color w:val="auto"/>
          <w:szCs w:val="21"/>
          <w:highlight w:val="none"/>
        </w:rPr>
        <w:t xml:space="preserve">根据《中华人民共和国政府采购法》《中华人民共和国民法典》及其他相关法律、法规，本着公平互惠、诚实信用原则，经甲、乙双方协商一致，签订本合同，共同执行。</w:t>
      </w:r>
      <w:r/>
    </w:p>
    <w:p>
      <w:pPr>
        <w:jc w:val="left"/>
        <w:spacing w:line="400" w:lineRule="exact"/>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left"/>
        <w:spacing w:line="40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第一条 项目基本情况</w:t>
      </w:r>
      <w:r/>
    </w:p>
    <w:p>
      <w:pPr>
        <w:ind w:firstLine="422"/>
        <w:spacing w:line="400" w:lineRule="exact"/>
        <w:rPr>
          <w:rFonts w:hint="eastAsia" w:ascii="宋体" w:hAnsi="宋体" w:cs="宋体"/>
          <w:bCs/>
          <w:color w:val="auto"/>
          <w:szCs w:val="21"/>
          <w:highlight w:val="none"/>
        </w:rPr>
      </w:pPr>
      <w:r>
        <w:rPr>
          <w:rFonts w:hint="eastAsia" w:ascii="宋体" w:hAnsi="宋体" w:cs="宋体"/>
          <w:b/>
          <w:bCs/>
          <w:color w:val="auto"/>
          <w:szCs w:val="21"/>
          <w:highlight w:val="none"/>
        </w:rPr>
        <w:t xml:space="preserve">1.1项目名称：</w:t>
      </w:r>
      <w:r>
        <w:rPr>
          <w:rFonts w:hint="eastAsia" w:ascii="宋体" w:hAnsi="宋体"/>
          <w:color w:val="auto"/>
          <w:szCs w:val="32"/>
          <w:highlight w:val="none"/>
          <w:u w:val="single"/>
        </w:rPr>
        <w:t xml:space="preserve">钟楼区2025年度变更调查及2026年日常变更调查、自然资源常态化巡查监测、林草湿调查工作</w:t>
      </w:r>
      <w:r/>
    </w:p>
    <w:p>
      <w:pPr>
        <w:ind w:firstLine="420"/>
        <w:jc w:val="both"/>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highlight w:val="none"/>
        </w:rPr>
        <w:t xml:space="preserve">1.2</w:t>
      </w:r>
      <w:r>
        <w:rPr>
          <w:rFonts w:hint="eastAsia" w:ascii="宋体" w:hAnsi="宋体" w:cs="宋体"/>
          <w:b/>
          <w:bCs w:val="0"/>
          <w:color w:val="auto"/>
          <w:szCs w:val="21"/>
          <w:highlight w:val="none"/>
        </w:rPr>
        <w:t xml:space="preserve">项目</w:t>
      </w:r>
      <w:r>
        <w:rPr>
          <w:rFonts w:hint="eastAsia" w:ascii="宋体" w:hAnsi="宋体" w:cs="宋体"/>
          <w:b/>
          <w:bCs w:val="0"/>
          <w:color w:val="auto"/>
          <w:szCs w:val="21"/>
          <w:highlight w:val="none"/>
          <w:lang w:val="en-US" w:eastAsia="zh-CN"/>
        </w:rPr>
        <w:t xml:space="preserve">概述</w:t>
      </w:r>
      <w:r>
        <w:rPr>
          <w:rFonts w:hint="eastAsia" w:ascii="宋体" w:hAnsi="宋体" w:cs="宋体"/>
          <w:b/>
          <w:bCs w:val="0"/>
          <w:color w:val="auto"/>
          <w:szCs w:val="21"/>
          <w:highlight w:val="none"/>
        </w:rPr>
        <w:t xml:space="preserve">：</w:t>
      </w:r>
      <w:r>
        <w:rPr>
          <w:rFonts w:hint="eastAsia" w:ascii="宋体" w:hAnsi="宋体" w:eastAsia="宋体" w:cs="宋体"/>
          <w:color w:val="auto"/>
          <w:highlight w:val="none"/>
        </w:rPr>
        <w:t xml:space="preserve">按照自然资源部办公厅、国家林业和草原局办公室《关于开展2025年度全国国土变更调查及森林草原湿地荒漠调查监测工作的通知》（自然资办发〔2025〕33号）、江苏省自然资源厅、江苏省林业局《关于开展2025年度全省国土变更调查及森林草地湿地沙化调查监测工作的通知》（苏自然资函〔2025〕512号）等文件要求，</w:t>
      </w:r>
      <w:r>
        <w:rPr>
          <w:rFonts w:ascii="宋体" w:hAnsi="宋体" w:eastAsia="宋体" w:cs="宋体"/>
          <w:color w:val="auto"/>
          <w:highlight w:val="none"/>
        </w:rPr>
        <w:t xml:space="preserve">钟楼区</w:t>
      </w:r>
      <w:r>
        <w:rPr>
          <w:rFonts w:hint="eastAsia" w:ascii="宋体" w:hAnsi="宋体" w:eastAsia="宋体" w:cs="宋体"/>
          <w:color w:val="auto"/>
          <w:highlight w:val="none"/>
        </w:rPr>
        <w:t xml:space="preserve">组织开展</w:t>
      </w:r>
      <w:r>
        <w:rPr>
          <w:rFonts w:ascii="宋体" w:hAnsi="宋体" w:eastAsia="宋体" w:cs="宋体"/>
          <w:color w:val="auto"/>
          <w:highlight w:val="none"/>
        </w:rPr>
        <w:t xml:space="preserve">202</w:t>
      </w:r>
      <w:r>
        <w:rPr>
          <w:rFonts w:hint="eastAsia" w:ascii="宋体" w:hAnsi="宋体" w:eastAsia="宋体" w:cs="宋体"/>
          <w:color w:val="auto"/>
          <w:highlight w:val="none"/>
        </w:rPr>
        <w:t xml:space="preserve">5</w:t>
      </w:r>
      <w:r>
        <w:rPr>
          <w:rFonts w:ascii="宋体" w:hAnsi="宋体" w:eastAsia="宋体" w:cs="宋体"/>
          <w:color w:val="auto"/>
          <w:highlight w:val="none"/>
        </w:rPr>
        <w:t xml:space="preserve">年度国土变更及202</w:t>
      </w:r>
      <w:r>
        <w:rPr>
          <w:rFonts w:hint="eastAsia" w:ascii="宋体" w:hAnsi="宋体" w:eastAsia="宋体" w:cs="宋体"/>
          <w:color w:val="auto"/>
          <w:highlight w:val="none"/>
        </w:rPr>
        <w:t xml:space="preserve">6</w:t>
      </w:r>
      <w:r>
        <w:rPr>
          <w:rFonts w:ascii="宋体" w:hAnsi="宋体" w:eastAsia="宋体" w:cs="宋体"/>
          <w:color w:val="auto"/>
          <w:highlight w:val="none"/>
        </w:rPr>
        <w:t xml:space="preserve">年日常变更调查服务</w:t>
      </w:r>
      <w:r>
        <w:rPr>
          <w:rFonts w:hint="eastAsia" w:ascii="宋体" w:hAnsi="宋体" w:eastAsia="宋体" w:cs="宋体"/>
          <w:color w:val="auto"/>
          <w:highlight w:val="none"/>
        </w:rPr>
        <w:t xml:space="preserve">和常</w:t>
      </w:r>
      <w:r>
        <w:rPr>
          <w:color w:val="auto"/>
          <w:highlight w:val="none"/>
        </w:rPr>
        <w:t xml:space="preserve">森林草地湿地沙化调查监测</w:t>
      </w:r>
      <w:r>
        <w:rPr>
          <w:rFonts w:hint="eastAsia" w:eastAsia="宋体"/>
          <w:color w:val="auto"/>
          <w:highlight w:val="none"/>
        </w:rPr>
        <w:t xml:space="preserve">工作</w:t>
      </w:r>
      <w:r>
        <w:rPr>
          <w:rFonts w:ascii="宋体" w:hAnsi="宋体" w:eastAsia="宋体" w:cs="宋体"/>
          <w:color w:val="auto"/>
          <w:highlight w:val="none"/>
        </w:rPr>
        <w:t xml:space="preserve">，主要目标是在202</w:t>
      </w:r>
      <w:r>
        <w:rPr>
          <w:rFonts w:hint="eastAsia" w:ascii="宋体" w:hAnsi="宋体" w:eastAsia="宋体" w:cs="宋体"/>
          <w:color w:val="auto"/>
          <w:highlight w:val="none"/>
        </w:rPr>
        <w:t xml:space="preserve">4</w:t>
      </w:r>
      <w:r>
        <w:rPr>
          <w:rFonts w:ascii="宋体" w:hAnsi="宋体" w:eastAsia="宋体" w:cs="宋体"/>
          <w:color w:val="auto"/>
          <w:highlight w:val="none"/>
        </w:rPr>
        <w:t xml:space="preserve">年度国土变更调查成果基础上，利用最新卫星遥感影像</w:t>
      </w:r>
      <w:r>
        <w:rPr>
          <w:rFonts w:hint="eastAsia" w:ascii="宋体" w:hAnsi="宋体" w:eastAsia="宋体" w:cs="宋体"/>
          <w:color w:val="auto"/>
          <w:highlight w:val="none"/>
        </w:rPr>
        <w:t xml:space="preserve">、</w:t>
      </w:r>
      <w:r>
        <w:rPr>
          <w:rFonts w:ascii="宋体" w:hAnsi="宋体" w:eastAsia="宋体" w:cs="宋体"/>
          <w:color w:val="auto"/>
          <w:highlight w:val="none"/>
        </w:rPr>
        <w:t xml:space="preserve">有关专项监测、自然资源管理及日常变更调查成果，通过</w:t>
      </w:r>
      <w:r>
        <w:rPr>
          <w:rFonts w:hint="eastAsia" w:ascii="宋体" w:hAnsi="宋体" w:eastAsia="宋体" w:cs="宋体"/>
          <w:color w:val="auto"/>
          <w:highlight w:val="none"/>
        </w:rPr>
        <w:t xml:space="preserve">实地调查、逐级核查，掌握本年度国土利用变化情况，更新国土调查数据库；同步开展林草湿资源属性调查，查清年度内森林、草地、湿地资源变化情况，形成符合上级主管部门审核、汇交和验收要求的调查监测成果；</w:t>
      </w:r>
      <w:r>
        <w:rPr>
          <w:rFonts w:ascii="宋体" w:hAnsi="宋体" w:eastAsia="宋体" w:cs="宋体"/>
          <w:color w:val="auto"/>
          <w:highlight w:val="none"/>
        </w:rPr>
        <w:t xml:space="preserve">适时开展202</w:t>
      </w:r>
      <w:r>
        <w:rPr>
          <w:rFonts w:hint="eastAsia" w:ascii="宋体" w:hAnsi="宋体" w:eastAsia="宋体" w:cs="宋体"/>
          <w:color w:val="auto"/>
          <w:highlight w:val="none"/>
        </w:rPr>
        <w:t xml:space="preserve">6</w:t>
      </w:r>
      <w:r>
        <w:rPr>
          <w:rFonts w:ascii="宋体" w:hAnsi="宋体" w:eastAsia="宋体" w:cs="宋体"/>
          <w:color w:val="auto"/>
          <w:highlight w:val="none"/>
        </w:rPr>
        <w:t xml:space="preserve">年日常变更工作</w:t>
      </w:r>
      <w:r>
        <w:rPr>
          <w:rFonts w:hint="eastAsia" w:ascii="宋体" w:hAnsi="宋体" w:eastAsia="宋体" w:cs="宋体"/>
          <w:color w:val="auto"/>
          <w:highlight w:val="none"/>
        </w:rPr>
        <w:t xml:space="preserve">和2026年度常态化巡查监测工作。</w:t>
      </w:r>
      <w:r>
        <w:rPr>
          <w:rFonts w:ascii="宋体" w:hAnsi="宋体" w:eastAsia="宋体" w:cs="宋体"/>
          <w:color w:val="auto"/>
          <w:highlight w:val="none"/>
        </w:rPr>
        <w:t xml:space="preserve">掌握日常和年度全区国土利用的变化情况，满足当前自然资源管理工作的需要，更新国土调查数据库，保障我区国土调查成果的现势性和准确性，更好的支持自然资源管理。</w:t>
      </w:r>
      <w:r/>
    </w:p>
    <w:p>
      <w:pPr>
        <w:ind w:firstLine="420"/>
        <w:spacing w:line="400" w:lineRule="exact"/>
        <w:rPr>
          <w:rFonts w:hint="eastAsia" w:ascii="宋体" w:hAnsi="宋体"/>
          <w:bCs/>
          <w:color w:val="auto"/>
          <w:highlight w:val="none"/>
        </w:rPr>
      </w:pPr>
      <w:r>
        <w:rPr>
          <w:rFonts w:hint="eastAsia" w:ascii="宋体" w:hAnsi="宋体"/>
          <w:bCs/>
          <w:color w:val="auto"/>
          <w:highlight w:val="none"/>
        </w:rPr>
      </w:r>
      <w:r/>
    </w:p>
    <w:p>
      <w:pPr>
        <w:spacing w:line="400" w:lineRule="exact"/>
        <w:rPr>
          <w:rFonts w:hint="default" w:ascii="宋体" w:hAnsi="宋体" w:eastAsia="宋体" w:cs="宋体"/>
          <w:b/>
          <w:bCs/>
          <w:color w:val="auto"/>
          <w:szCs w:val="21"/>
          <w:highlight w:val="none"/>
          <w:lang w:val="en-US" w:eastAsia="zh-CN"/>
        </w:rPr>
      </w:pPr>
      <w:r>
        <w:rPr>
          <w:rFonts w:hint="eastAsia" w:ascii="宋体" w:hAnsi="宋体" w:cs="宋体"/>
          <w:b/>
          <w:bCs/>
          <w:color w:val="auto"/>
          <w:szCs w:val="21"/>
          <w:highlight w:val="none"/>
        </w:rPr>
        <w:t xml:space="preserve">第二条 </w:t>
      </w:r>
      <w:r>
        <w:rPr>
          <w:rFonts w:hint="eastAsia" w:ascii="宋体" w:hAnsi="宋体" w:cs="宋体"/>
          <w:b/>
          <w:bCs/>
          <w:color w:val="auto"/>
          <w:szCs w:val="21"/>
          <w:highlight w:val="none"/>
          <w:lang w:val="en-US" w:eastAsia="zh-CN"/>
        </w:rPr>
        <w:t xml:space="preserve">工作</w:t>
      </w:r>
      <w:r>
        <w:rPr>
          <w:rFonts w:hint="eastAsia" w:ascii="宋体" w:hAnsi="宋体" w:cs="宋体"/>
          <w:b/>
          <w:bCs/>
          <w:color w:val="auto"/>
          <w:szCs w:val="21"/>
          <w:highlight w:val="none"/>
        </w:rPr>
        <w:t xml:space="preserve">内容及</w:t>
      </w:r>
      <w:r>
        <w:rPr>
          <w:rFonts w:hint="eastAsia" w:ascii="宋体" w:hAnsi="宋体" w:cs="宋体"/>
          <w:b/>
          <w:bCs/>
          <w:color w:val="auto"/>
          <w:szCs w:val="21"/>
          <w:highlight w:val="none"/>
          <w:lang w:val="en-US" w:eastAsia="zh-CN"/>
        </w:rPr>
        <w:t xml:space="preserve">工作程序</w:t>
      </w:r>
      <w:r/>
    </w:p>
    <w:p>
      <w:pPr>
        <w:ind w:firstLine="420"/>
        <w:jc w:val="both"/>
        <w:spacing w:line="439" w:lineRule="atLeast"/>
        <w:rPr>
          <w:rFonts w:hint="eastAsia" w:ascii="宋体" w:hAnsi="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Cs w:val="21"/>
          <w:highlight w:val="none"/>
        </w:rPr>
        <w:t xml:space="preserve">（一）工作内容</w:t>
      </w:r>
      <w:r/>
    </w:p>
    <w:p>
      <w:pPr>
        <w:ind w:firstLine="420"/>
        <w:jc w:val="both"/>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按照国家统一标准，利用国家下发的正射遥感影像，结合有关监测及相关自然资源管理信息及林草湿等专项调查监测工作移交的变化图斑及举证成果，对涉及地类变更的，按照数据库更新技术要求，制作外业调查底图，并开展实地调查举证，全面掌握202</w:t>
      </w:r>
      <w:r>
        <w:rPr>
          <w:rFonts w:hint="eastAsia" w:ascii="宋体" w:hAnsi="宋体" w:eastAsia="宋体" w:cs="宋体"/>
          <w:color w:val="auto"/>
          <w:highlight w:val="none"/>
        </w:rPr>
        <w:t xml:space="preserve">5</w:t>
      </w:r>
      <w:r>
        <w:rPr>
          <w:rFonts w:ascii="宋体" w:hAnsi="宋体" w:eastAsia="宋体" w:cs="宋体"/>
          <w:color w:val="auto"/>
          <w:highlight w:val="none"/>
        </w:rPr>
        <w:t xml:space="preserve">年度的地类、面积、属性及相关图层属性信息的变化情况，更新钟楼区国土调查数据库，形成年度变更增量包，逐级报市级、省级和国家级核查后，更新形成202</w:t>
      </w:r>
      <w:r>
        <w:rPr>
          <w:rFonts w:hint="eastAsia" w:ascii="宋体" w:hAnsi="宋体" w:eastAsia="宋体" w:cs="宋体"/>
          <w:color w:val="auto"/>
          <w:highlight w:val="none"/>
        </w:rPr>
        <w:t xml:space="preserve">5</w:t>
      </w:r>
      <w:r>
        <w:rPr>
          <w:rFonts w:ascii="宋体" w:hAnsi="宋体" w:eastAsia="宋体" w:cs="宋体"/>
          <w:color w:val="auto"/>
          <w:highlight w:val="none"/>
        </w:rPr>
        <w:t xml:space="preserve">年度国土调查数据库。</w:t>
      </w:r>
      <w:r/>
    </w:p>
    <w:p>
      <w:pPr>
        <w:ind w:firstLine="420"/>
        <w:jc w:val="both"/>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在通过核查的202</w:t>
      </w:r>
      <w:r>
        <w:rPr>
          <w:rFonts w:hint="eastAsia" w:ascii="宋体" w:hAnsi="宋体" w:eastAsia="宋体" w:cs="宋体"/>
          <w:color w:val="auto"/>
          <w:highlight w:val="none"/>
        </w:rPr>
        <w:t xml:space="preserve">5</w:t>
      </w:r>
      <w:r>
        <w:rPr>
          <w:rFonts w:ascii="宋体" w:hAnsi="宋体" w:eastAsia="宋体" w:cs="宋体"/>
          <w:color w:val="auto"/>
          <w:highlight w:val="none"/>
        </w:rPr>
        <w:t xml:space="preserve">年度国土变更调查成果基础上，利用最新卫星遥感影像，结合我区在城乡建设用地增减挂钩、土地综合整治、城市国土空间监测、卫片执法等工作中的变化图斑，依托“在线核查系统”开展202</w:t>
      </w:r>
      <w:r>
        <w:rPr>
          <w:rFonts w:hint="eastAsia" w:ascii="宋体" w:hAnsi="宋体" w:eastAsia="宋体" w:cs="宋体"/>
          <w:color w:val="auto"/>
          <w:highlight w:val="none"/>
        </w:rPr>
        <w:t xml:space="preserve">6</w:t>
      </w:r>
      <w:r>
        <w:rPr>
          <w:rFonts w:ascii="宋体" w:hAnsi="宋体" w:eastAsia="宋体" w:cs="宋体"/>
          <w:color w:val="auto"/>
          <w:highlight w:val="none"/>
        </w:rPr>
        <w:t xml:space="preserve">年度日常变更调查工作。</w:t>
      </w:r>
      <w:r/>
    </w:p>
    <w:p>
      <w:pPr>
        <w:ind w:firstLine="420"/>
        <w:jc w:val="both"/>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在通过核查的202</w:t>
      </w:r>
      <w:r>
        <w:rPr>
          <w:rFonts w:hint="eastAsia" w:ascii="宋体" w:hAnsi="宋体" w:eastAsia="宋体" w:cs="宋体"/>
          <w:color w:val="auto"/>
          <w:highlight w:val="none"/>
        </w:rPr>
        <w:t xml:space="preserve">5</w:t>
      </w:r>
      <w:r>
        <w:rPr>
          <w:rFonts w:ascii="宋体" w:hAnsi="宋体" w:eastAsia="宋体" w:cs="宋体"/>
          <w:color w:val="auto"/>
          <w:highlight w:val="none"/>
        </w:rPr>
        <w:t xml:space="preserve">年度国土变更调查成果基础上</w:t>
      </w:r>
      <w:r>
        <w:rPr>
          <w:rFonts w:hint="eastAsia" w:ascii="宋体" w:hAnsi="宋体" w:eastAsia="宋体" w:cs="宋体"/>
          <w:color w:val="auto"/>
          <w:highlight w:val="none"/>
        </w:rPr>
        <w:t xml:space="preserve">，运用卫星航天遥感监测的手段，对重点区域进行机动监测，多类型、多尺度监测相结合，全面掌握以自然资源现状变化为主要监测重点的常态化巡查监测工作，同步开展监测分析工作。</w:t>
      </w:r>
      <w:r/>
    </w:p>
    <w:p>
      <w:pPr>
        <w:ind w:firstLine="420"/>
        <w:jc w:val="both"/>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color w:val="auto"/>
          <w:highlight w:val="none"/>
        </w:rPr>
        <w:t xml:space="preserve">以林地管理范围和林地、草地、湿地变化图斑为重点对象，按照日常监测和集中更新两个阶段开展监测工作，动态掌握地类、植被覆盖及相关属性变化情况。重点查清林地、草地、湿地以及国土变更调查成果中其他相关地类上的植被覆盖类型、自然属性、管理属性等资源属性变化，形成完整、准确的资源属性调查成果</w:t>
      </w:r>
      <w:r/>
    </w:p>
    <w:p>
      <w:pPr>
        <w:ind w:firstLine="422"/>
        <w:spacing w:line="440" w:lineRule="exact"/>
        <w:rPr>
          <w:rFonts w:hint="eastAsia" w:ascii="宋体" w:hAnsi="宋体" w:cs="宋体"/>
          <w:b/>
          <w:bCs/>
          <w:color w:val="auto"/>
          <w:szCs w:val="21"/>
          <w:highlight w:val="none"/>
        </w:rPr>
      </w:pPr>
      <w:r>
        <w:rPr>
          <w:rFonts w:hint="eastAsia" w:ascii="宋体" w:hAnsi="宋体" w:cs="宋体"/>
          <w:b/>
          <w:bCs/>
          <w:color w:val="auto"/>
          <w:szCs w:val="21"/>
          <w:highlight w:val="none"/>
        </w:rPr>
      </w:r>
      <w:r/>
    </w:p>
    <w:p>
      <w:pPr>
        <w:ind w:firstLine="422"/>
        <w:spacing w:line="440" w:lineRule="exact"/>
        <w:rPr>
          <w:rFonts w:hint="eastAsia" w:ascii="宋体" w:hAnsi="宋体" w:eastAsia="宋体" w:cs="宋体"/>
          <w:b/>
          <w:bCs/>
          <w:color w:val="auto"/>
          <w:szCs w:val="21"/>
          <w:highlight w:val="none"/>
          <w:lang w:val="en-US" w:eastAsia="zh-CN"/>
        </w:rPr>
      </w:pPr>
      <w:r>
        <w:rPr>
          <w:rFonts w:hint="eastAsia" w:ascii="宋体" w:hAnsi="宋体" w:cs="宋体"/>
          <w:b/>
          <w:bCs/>
          <w:color w:val="auto"/>
          <w:szCs w:val="21"/>
          <w:highlight w:val="none"/>
        </w:rPr>
        <w:t xml:space="preserve">（二）工作</w:t>
      </w:r>
      <w:r>
        <w:rPr>
          <w:rFonts w:hint="eastAsia" w:ascii="宋体" w:hAnsi="宋体" w:cs="宋体"/>
          <w:b/>
          <w:bCs/>
          <w:color w:val="auto"/>
          <w:szCs w:val="21"/>
          <w:highlight w:val="none"/>
          <w:lang w:val="en-US" w:eastAsia="zh-CN"/>
        </w:rPr>
        <w:t xml:space="preserve">程序</w:t>
      </w:r>
      <w:r/>
    </w:p>
    <w:p>
      <w:pPr>
        <w:jc w:val="both"/>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highlight w:val="none"/>
        </w:rPr>
        <w:t xml:space="preserve"> </w:t>
      </w:r>
      <w:r>
        <w:rPr>
          <w:rFonts w:hint="eastAsia" w:ascii="宋体" w:hAnsi="宋体" w:eastAsia="宋体" w:cs="宋体"/>
          <w:color w:val="auto"/>
          <w:highlight w:val="none"/>
        </w:rPr>
        <w:t xml:space="preserve">1、变更调查</w:t>
      </w:r>
      <w:r/>
    </w:p>
    <w:p>
      <w:pPr>
        <w:ind w:firstLine="420"/>
        <w:jc w:val="both"/>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（1）农村土地利用现状变更调查</w:t>
      </w:r>
      <w:r/>
    </w:p>
    <w:p>
      <w:pPr>
        <w:ind w:firstLine="420"/>
        <w:jc w:val="both"/>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将202</w:t>
      </w:r>
      <w:r>
        <w:rPr>
          <w:rFonts w:hint="eastAsia" w:ascii="宋体" w:hAnsi="宋体" w:eastAsia="宋体" w:cs="宋体"/>
          <w:color w:val="auto"/>
          <w:highlight w:val="none"/>
        </w:rPr>
        <w:t xml:space="preserve">5</w:t>
      </w:r>
      <w:r>
        <w:rPr>
          <w:rFonts w:ascii="宋体" w:hAnsi="宋体" w:eastAsia="宋体" w:cs="宋体"/>
          <w:color w:val="auto"/>
          <w:highlight w:val="none"/>
        </w:rPr>
        <w:t xml:space="preserve">年度变更调查遥感监测成果、部综合监管平台中的各类用地管理信息、202</w:t>
      </w:r>
      <w:r>
        <w:rPr>
          <w:rFonts w:hint="eastAsia" w:ascii="宋体" w:hAnsi="宋体" w:eastAsia="宋体" w:cs="宋体"/>
          <w:color w:val="auto"/>
          <w:highlight w:val="none"/>
        </w:rPr>
        <w:t xml:space="preserve">5</w:t>
      </w:r>
      <w:r>
        <w:rPr>
          <w:rFonts w:ascii="宋体" w:hAnsi="宋体" w:eastAsia="宋体" w:cs="宋体"/>
          <w:color w:val="auto"/>
          <w:highlight w:val="none"/>
        </w:rPr>
        <w:t xml:space="preserve">年度不动产登记、征地、供地、督察执法和日常巡查等工作中发现的地类变化图斑、202</w:t>
      </w:r>
      <w:r>
        <w:rPr>
          <w:rFonts w:hint="eastAsia" w:ascii="宋体" w:hAnsi="宋体" w:eastAsia="宋体" w:cs="宋体"/>
          <w:color w:val="auto"/>
          <w:highlight w:val="none"/>
        </w:rPr>
        <w:t xml:space="preserve">4</w:t>
      </w:r>
      <w:r>
        <w:rPr>
          <w:rFonts w:ascii="宋体" w:hAnsi="宋体" w:eastAsia="宋体" w:cs="宋体"/>
          <w:color w:val="auto"/>
          <w:highlight w:val="none"/>
        </w:rPr>
        <w:t xml:space="preserve">年度变更调查跟踪图斑（包括承诺举证图斑、无法到达图斑、“互联网+”在线核查问题图斑）和县级补充提取的变化信息的矢量范围套合在正射影像图上，作为外业实地调查图斑，制作工作底图。</w:t>
      </w:r>
      <w:r/>
    </w:p>
    <w:p>
      <w:pPr>
        <w:ind w:firstLine="420"/>
        <w:jc w:val="both"/>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对工作底图中所有的调查图斑，应实地逐图斑核实确认图斑地类，调绘图斑边界，记录更新图斑权属、恢复属性、城镇村及工矿用地、废弃、耕地种植属性、耕地细化等各类属性信息标注的变化情况；对影像未能反映的新增地物进行补测和调查；依据图斑调查成果，结合城乡建设用地增减挂钩及土地整治等自然资源管理成果，更新202</w:t>
      </w:r>
      <w:r>
        <w:rPr>
          <w:rFonts w:hint="eastAsia" w:ascii="宋体" w:hAnsi="宋体" w:eastAsia="宋体" w:cs="宋体"/>
          <w:color w:val="auto"/>
          <w:highlight w:val="none"/>
        </w:rPr>
        <w:t xml:space="preserve">4</w:t>
      </w:r>
      <w:r>
        <w:rPr>
          <w:rFonts w:ascii="宋体" w:hAnsi="宋体" w:eastAsia="宋体" w:cs="宋体"/>
          <w:color w:val="auto"/>
          <w:highlight w:val="none"/>
        </w:rPr>
        <w:t xml:space="preserve">年度国土调查数据库中的城镇村范围、临时用地、推（堆）土区、光伏板、拆除未尽等单独图层范围，形成202</w:t>
      </w:r>
      <w:r>
        <w:rPr>
          <w:rFonts w:hint="eastAsia" w:ascii="宋体" w:hAnsi="宋体" w:eastAsia="宋体" w:cs="宋体"/>
          <w:color w:val="auto"/>
          <w:highlight w:val="none"/>
        </w:rPr>
        <w:t xml:space="preserve">5</w:t>
      </w:r>
      <w:r>
        <w:rPr>
          <w:rFonts w:ascii="宋体" w:hAnsi="宋体" w:eastAsia="宋体" w:cs="宋体"/>
          <w:color w:val="auto"/>
          <w:highlight w:val="none"/>
        </w:rPr>
        <w:t xml:space="preserve">年度相关单独图层。</w:t>
      </w:r>
      <w:r/>
    </w:p>
    <w:p>
      <w:pPr>
        <w:ind w:firstLine="420"/>
        <w:jc w:val="both"/>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202</w:t>
      </w:r>
      <w:r>
        <w:rPr>
          <w:rFonts w:hint="eastAsia" w:ascii="宋体" w:hAnsi="宋体" w:eastAsia="宋体" w:cs="宋体"/>
          <w:color w:val="auto"/>
          <w:highlight w:val="none"/>
        </w:rPr>
        <w:t xml:space="preserve">5</w:t>
      </w:r>
      <w:r>
        <w:rPr>
          <w:rFonts w:ascii="宋体" w:hAnsi="宋体" w:eastAsia="宋体" w:cs="宋体"/>
          <w:color w:val="auto"/>
          <w:highlight w:val="none"/>
        </w:rPr>
        <w:t xml:space="preserve">年度变更调查的地类调查认定要求，应与“三调”《实施方案》《技术规程》《补充通知》《技术问答》以及国务院第三次全国国土调查领导小组办公室对地方调查问题的答复等保持一致。</w:t>
      </w:r>
      <w:r/>
    </w:p>
    <w:p>
      <w:pPr>
        <w:ind w:firstLine="420"/>
        <w:jc w:val="both"/>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（2）城镇村庄内部土地利用现状变更调查</w:t>
      </w:r>
      <w:r/>
    </w:p>
    <w:p>
      <w:pPr>
        <w:ind w:firstLine="420"/>
        <w:jc w:val="both"/>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城镇村庄内部土地利用现状变更调查与农村土地利用现状变更调查同步开展，在汇总时分别统计。充分利用地籍调查和不动产登记成果，开展202</w:t>
      </w:r>
      <w:r>
        <w:rPr>
          <w:rFonts w:hint="eastAsia" w:ascii="宋体" w:hAnsi="宋体" w:eastAsia="宋体" w:cs="宋体"/>
          <w:color w:val="auto"/>
          <w:highlight w:val="none"/>
        </w:rPr>
        <w:t xml:space="preserve">5</w:t>
      </w:r>
      <w:r>
        <w:rPr>
          <w:rFonts w:ascii="宋体" w:hAnsi="宋体" w:eastAsia="宋体" w:cs="宋体"/>
          <w:color w:val="auto"/>
          <w:highlight w:val="none"/>
        </w:rPr>
        <w:t xml:space="preserve">年度变更调查城镇村庄内部土地利用现状二级地类的调查更新。</w:t>
      </w:r>
      <w:r/>
    </w:p>
    <w:p>
      <w:pPr>
        <w:ind w:firstLine="420"/>
        <w:jc w:val="both"/>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在对城镇村庄内部现状进行细化调查时，要在部下发的城镇村及工矿用地图层基础上，首先对该图层进行增量更新，确定202</w:t>
      </w:r>
      <w:r>
        <w:rPr>
          <w:rFonts w:hint="eastAsia" w:ascii="宋体" w:hAnsi="宋体" w:eastAsia="宋体" w:cs="宋体"/>
          <w:color w:val="auto"/>
          <w:highlight w:val="none"/>
        </w:rPr>
        <w:t xml:space="preserve">5</w:t>
      </w:r>
      <w:r>
        <w:rPr>
          <w:rFonts w:ascii="宋体" w:hAnsi="宋体" w:eastAsia="宋体" w:cs="宋体"/>
          <w:color w:val="auto"/>
          <w:highlight w:val="none"/>
        </w:rPr>
        <w:t xml:space="preserve">年度城镇村及工矿用地图层。城镇村及工矿用地图层包括城市（201、201A）、建制镇（202、202A）、村庄（203）、采矿用地（204）、风景名胜和特殊用地（205）范围。城市（201）、建制镇（202）范围按照集中连片的原则更新，独立的工业用地范围应更新相应的201A和202A范围。城镇外部的采矿用地（204）、风景名胜及特殊用地（205）等按总体使用范围或审批范围进行更新。村庄（203）范围按照以下规则更新：</w:t>
      </w:r>
      <w:r/>
    </w:p>
    <w:p>
      <w:pPr>
        <w:ind w:firstLine="420"/>
        <w:jc w:val="both"/>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原村庄（203）变更为城市（201、201A）、建制镇（202、202A）、采矿用地（204）、风景名胜及特殊用地（205）的，应对村庄范围进行扣除；原村庄（2</w:t>
      </w:r>
      <w:r>
        <w:rPr>
          <w:rFonts w:ascii="宋体" w:hAnsi="宋体" w:eastAsia="宋体" w:cs="宋体"/>
          <w:color w:val="auto"/>
          <w:highlight w:val="none"/>
        </w:rPr>
        <w:t xml:space="preserve">03）范围边缘因建设用地拆除已复耕复绿的，应同步扣除村庄（203）范围；上一年度国土变更调查后新增的村庄用地不包括新增范围内未建设的土地，原村庄（203）范围外新增的建设用地，按建设用地实际范围勾绘并更新村庄（203）范围，不得将非建设用地地类划入村庄（203）范围。部下发的村庄（203）范围内部，实地建设用地拆除的，继续保留在村庄（203）范围内；各地根据城乡建设用地增减挂钩项目、土地整治项目备案信息，将已验收的拆旧区图斑、土地整治图斑分别与村庄（203）中的非建设用地叠加，对重叠部分，相应扣除村庄范围。</w:t>
      </w:r>
      <w:r/>
    </w:p>
    <w:p>
      <w:pPr>
        <w:ind w:firstLine="420"/>
        <w:jc w:val="both"/>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新增城镇村及工矿用地均应标注20X属性。</w:t>
      </w:r>
      <w:r/>
    </w:p>
    <w:p>
      <w:pPr>
        <w:ind w:firstLine="420"/>
        <w:jc w:val="both"/>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（3）权属界线上图和补充调查</w:t>
      </w:r>
      <w:r/>
    </w:p>
    <w:p>
      <w:pPr>
        <w:ind w:firstLine="420"/>
        <w:jc w:val="both"/>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根据集体土地所有权日常登记工作掌握的权属变化情况开展202</w:t>
      </w:r>
      <w:r>
        <w:rPr>
          <w:rFonts w:hint="eastAsia" w:ascii="宋体" w:hAnsi="宋体" w:eastAsia="宋体" w:cs="宋体"/>
          <w:color w:val="auto"/>
          <w:highlight w:val="none"/>
        </w:rPr>
        <w:t xml:space="preserve">4</w:t>
      </w:r>
      <w:r>
        <w:rPr>
          <w:rFonts w:ascii="宋体" w:hAnsi="宋体" w:eastAsia="宋体" w:cs="宋体"/>
          <w:color w:val="auto"/>
          <w:highlight w:val="none"/>
        </w:rPr>
        <w:t xml:space="preserve">年度变更调查权属更新，对权属界线发生变化的，要将已按照集体土地所有权地籍调查确定的成果，及时纳入年度国土变更调查。</w:t>
      </w:r>
      <w:r/>
    </w:p>
    <w:p>
      <w:pPr>
        <w:ind w:firstLine="420"/>
        <w:jc w:val="both"/>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（4）预变更方案制作与提交</w:t>
      </w:r>
      <w:r/>
    </w:p>
    <w:p>
      <w:pPr>
        <w:ind w:firstLine="420"/>
        <w:jc w:val="both"/>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根据市级工作要求，按时提交预变更方案。按照“完成一批、上报一批”的方式，以日为周期，将预变更方案分批次及时在线提交至市级检查。</w:t>
      </w:r>
      <w:r/>
    </w:p>
    <w:p>
      <w:pPr>
        <w:ind w:firstLine="420"/>
        <w:jc w:val="both"/>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（5）预变更方案省、市检查意见整改</w:t>
      </w:r>
      <w:r/>
    </w:p>
    <w:p>
      <w:pPr>
        <w:ind w:firstLine="420"/>
        <w:jc w:val="both"/>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根据省、市两级反馈的县级预变更方案检查意见，逐图斑开展整改工作。对已通过省、市两级检查的图斑，一律不得修改。县级应在收到省、市两级检查意见3日内完成相关整改工作。</w:t>
      </w:r>
      <w:r/>
    </w:p>
    <w:p>
      <w:pPr>
        <w:ind w:firstLine="420"/>
        <w:jc w:val="both"/>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（6）202</w:t>
      </w:r>
      <w:r>
        <w:rPr>
          <w:rFonts w:hint="eastAsia" w:ascii="宋体" w:hAnsi="宋体" w:eastAsia="宋体" w:cs="宋体"/>
          <w:color w:val="auto"/>
          <w:highlight w:val="none"/>
        </w:rPr>
        <w:t xml:space="preserve">5</w:t>
      </w:r>
      <w:r>
        <w:rPr>
          <w:rFonts w:ascii="宋体" w:hAnsi="宋体" w:eastAsia="宋体" w:cs="宋体"/>
          <w:color w:val="auto"/>
          <w:highlight w:val="none"/>
        </w:rPr>
        <w:t xml:space="preserve">年度国土调查数据库更新</w:t>
      </w:r>
      <w:r/>
    </w:p>
    <w:p>
      <w:pPr>
        <w:ind w:firstLine="420"/>
        <w:jc w:val="both"/>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按照统一的202</w:t>
      </w:r>
      <w:r>
        <w:rPr>
          <w:rFonts w:hint="eastAsia" w:ascii="宋体" w:hAnsi="宋体" w:eastAsia="宋体" w:cs="宋体"/>
          <w:color w:val="auto"/>
          <w:highlight w:val="none"/>
        </w:rPr>
        <w:t xml:space="preserve">4</w:t>
      </w:r>
      <w:r>
        <w:rPr>
          <w:rFonts w:ascii="宋体" w:hAnsi="宋体" w:eastAsia="宋体" w:cs="宋体"/>
          <w:color w:val="auto"/>
          <w:highlight w:val="none"/>
        </w:rPr>
        <w:t xml:space="preserve">年度国土变更调查数据更新技术要求、数据库变更方法、标准及相关质量要求，采用增量更新的方式，开展202</w:t>
      </w:r>
      <w:r>
        <w:rPr>
          <w:rFonts w:hint="eastAsia" w:ascii="宋体" w:hAnsi="宋体" w:eastAsia="宋体" w:cs="宋体"/>
          <w:color w:val="auto"/>
          <w:highlight w:val="none"/>
        </w:rPr>
        <w:t xml:space="preserve">4</w:t>
      </w:r>
      <w:r>
        <w:rPr>
          <w:rFonts w:ascii="宋体" w:hAnsi="宋体" w:eastAsia="宋体" w:cs="宋体"/>
          <w:color w:val="auto"/>
          <w:highlight w:val="none"/>
        </w:rPr>
        <w:t xml:space="preserve">年度国土调查数据库更新工作。</w:t>
      </w:r>
      <w:r/>
    </w:p>
    <w:p>
      <w:pPr>
        <w:ind w:firstLine="420"/>
        <w:jc w:val="both"/>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（7）202</w:t>
      </w:r>
      <w:r>
        <w:rPr>
          <w:rFonts w:hint="eastAsia" w:ascii="宋体" w:hAnsi="宋体" w:eastAsia="宋体" w:cs="宋体"/>
          <w:color w:val="auto"/>
          <w:highlight w:val="none"/>
        </w:rPr>
        <w:t xml:space="preserve">6</w:t>
      </w:r>
      <w:r>
        <w:rPr>
          <w:rFonts w:ascii="宋体" w:hAnsi="宋体" w:eastAsia="宋体" w:cs="宋体"/>
          <w:color w:val="auto"/>
          <w:highlight w:val="none"/>
        </w:rPr>
        <w:t xml:space="preserve">年度日常变更调查工作</w:t>
      </w:r>
      <w:r/>
    </w:p>
    <w:p>
      <w:pPr>
        <w:ind w:firstLine="420"/>
        <w:jc w:val="both"/>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在202</w:t>
      </w:r>
      <w:r>
        <w:rPr>
          <w:rFonts w:hint="eastAsia" w:ascii="宋体" w:hAnsi="宋体" w:eastAsia="宋体" w:cs="宋体"/>
          <w:color w:val="auto"/>
          <w:highlight w:val="none"/>
        </w:rPr>
        <w:t xml:space="preserve">6</w:t>
      </w:r>
      <w:r>
        <w:rPr>
          <w:rFonts w:ascii="宋体" w:hAnsi="宋体" w:eastAsia="宋体" w:cs="宋体"/>
          <w:color w:val="auto"/>
          <w:highlight w:val="none"/>
        </w:rPr>
        <w:t xml:space="preserve">年度国土变更调查成果基础上，依托“在线核查系统”开展日常变更调查工作。一是结合城乡建设用地增减挂钩、土地综合整治、补充耕地项目、生态修复、废弃矿山治理、国土绿化、河湖治理等自然资源管理项目中涉及地类变化图斑，支撑相关管理工作；二是结合城市国土空间监测、耕地卫片监督、土地卫片执法检查监测与巡查等发现的变化图斑，强化预警预判。</w:t>
      </w:r>
      <w:r/>
    </w:p>
    <w:p>
      <w:pPr>
        <w:ind w:firstLine="420"/>
        <w:jc w:val="both"/>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日常变更调查的调查举证要求与年度国土变更调查的要求一致。对于实地现状是“拆除未尽”或“推（堆）土”状态的，不纳入日常变更。日常变更图斑经省级核查后，上报部开展国家级核查，核查成果以单独图层的方式，暂存在国土调查数据库中，年底开展年度变更调查时，经核实比对，日常变更核查结果与年底的遥感监测影像特征一致的，可直接纳入年度变更调查，不再重复举证。</w:t>
      </w:r>
      <w:r/>
    </w:p>
    <w:p>
      <w:pPr>
        <w:ind w:firstLine="420"/>
        <w:jc w:val="both"/>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（8）2026年度常态化巡查监测工作</w:t>
      </w:r>
      <w:r/>
    </w:p>
    <w:p>
      <w:pPr>
        <w:ind w:firstLine="420"/>
        <w:jc w:val="both"/>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综合运用卫星航天遥感监测、地面实地调查监测手段，对重点区域进行机动监测，多类型、多尺度监测相结合，全面掌握以自然资源现状变化为主要监测重点的常态化巡查监测工作。</w:t>
      </w:r>
      <w:r/>
    </w:p>
    <w:p>
      <w:pPr>
        <w:ind w:firstLine="420"/>
        <w:jc w:val="both"/>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开展“一源多用”监测分析服务。开展变化提取和综合分析，实现一次采集多种用途，同时支撑耕地“非农化“、违法用地监测、林地监测等。将监测成果在自然资源和规划、林业、发改等部门之间及时共享，支撑网格员开展实地核实和违法整治，实现自然资源保护利用和监管能力的全面提升。</w:t>
      </w:r>
      <w:r/>
    </w:p>
    <w:p>
      <w:pPr>
        <w:numPr>
          <w:ilvl w:val="0"/>
          <w:numId w:val="11"/>
        </w:numPr>
        <w:jc w:val="both"/>
        <w:spacing w:after="0"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森林草原湿地荒漠调查监测</w:t>
      </w:r>
      <w:r/>
    </w:p>
    <w:p>
      <w:pPr>
        <w:ind w:firstLine="420"/>
        <w:jc w:val="both"/>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（1）</w:t>
      </w:r>
      <w:r>
        <w:rPr>
          <w:rFonts w:ascii="宋体" w:hAnsi="宋体" w:eastAsia="宋体" w:cs="宋体"/>
          <w:color w:val="auto"/>
          <w:highlight w:val="none"/>
        </w:rPr>
        <w:t xml:space="preserve">开展全域图斑监测及资源属性调查。</w:t>
      </w:r>
      <w:r/>
    </w:p>
    <w:p>
      <w:pPr>
        <w:ind w:firstLine="420"/>
        <w:jc w:val="both"/>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以林地管理范围和林地、草地、湿地变化图斑为重点对象，按照日常监测和集中更新两个阶段开展监测工作，动态掌握地类、植被覆盖及相关属性变化情况。重点查清林地、草地、湿地以及国土变更调查成果中其他相关地类上的植被覆盖类型、自然属性、管理属性等资源属性变化，形成完整、准确的资源属性调查成果。</w:t>
      </w:r>
      <w:r/>
    </w:p>
    <w:p>
      <w:pPr>
        <w:ind w:firstLine="420"/>
        <w:jc w:val="both"/>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（2）</w:t>
      </w:r>
      <w:r>
        <w:rPr>
          <w:rFonts w:ascii="宋体" w:hAnsi="宋体" w:eastAsia="宋体" w:cs="宋体"/>
          <w:color w:val="auto"/>
          <w:highlight w:val="none"/>
        </w:rPr>
        <w:t xml:space="preserve">开展成果整理、数据库建设及汇交报送。</w:t>
      </w:r>
      <w:r/>
    </w:p>
    <w:p>
      <w:pPr>
        <w:ind w:firstLine="420"/>
        <w:jc w:val="both"/>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依据国家、省统一数据库标准和成果报送要求，对森林草地湿地调查监测成果进行整理、建库、汇总、统计、制图和分析，形成符合上级主管部门审核、汇交和验收要求的数据库成果、图件成果、统计成果和文字成果，并按规定时限完成成果报送及后续修改完善工作。</w:t>
      </w:r>
      <w:r/>
    </w:p>
    <w:p>
      <w:pPr>
        <w:ind w:firstLine="422"/>
        <w:spacing w:line="440" w:lineRule="exact"/>
        <w:rPr>
          <w:rFonts w:hint="eastAsia" w:ascii="宋体" w:hAnsi="宋体" w:cs="宋体"/>
          <w:b/>
          <w:bCs/>
          <w:color w:val="auto"/>
          <w:szCs w:val="21"/>
          <w:highlight w:val="none"/>
        </w:rPr>
      </w:pPr>
      <w:r>
        <w:rPr>
          <w:rFonts w:hint="eastAsia" w:ascii="宋体" w:hAnsi="宋体" w:cs="宋体"/>
          <w:b/>
          <w:bCs/>
          <w:color w:val="auto"/>
          <w:szCs w:val="21"/>
          <w:highlight w:val="none"/>
        </w:rPr>
      </w:r>
      <w:r/>
    </w:p>
    <w:p>
      <w:pPr>
        <w:ind w:firstLine="422"/>
        <w:spacing w:line="44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（三）成果报告要求</w:t>
      </w:r>
      <w:r/>
    </w:p>
    <w:p>
      <w:pPr>
        <w:ind w:firstLine="420"/>
        <w:jc w:val="both"/>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202</w:t>
      </w:r>
      <w:r>
        <w:rPr>
          <w:rFonts w:hint="eastAsia" w:ascii="宋体" w:hAnsi="宋体" w:eastAsia="宋体" w:cs="宋体"/>
          <w:color w:val="auto"/>
          <w:highlight w:val="none"/>
        </w:rPr>
        <w:t xml:space="preserve">5</w:t>
      </w:r>
      <w:r>
        <w:rPr>
          <w:rFonts w:ascii="宋体" w:hAnsi="宋体" w:eastAsia="宋体" w:cs="宋体"/>
          <w:color w:val="auto"/>
          <w:highlight w:val="none"/>
        </w:rPr>
        <w:t xml:space="preserve">年度变更调查主要成果按照《202</w:t>
      </w:r>
      <w:r>
        <w:rPr>
          <w:rFonts w:hint="eastAsia" w:ascii="宋体" w:hAnsi="宋体" w:eastAsia="宋体" w:cs="宋体"/>
          <w:color w:val="auto"/>
          <w:highlight w:val="none"/>
        </w:rPr>
        <w:t xml:space="preserve">5</w:t>
      </w:r>
      <w:r>
        <w:rPr>
          <w:rFonts w:ascii="宋体" w:hAnsi="宋体" w:eastAsia="宋体" w:cs="宋体"/>
          <w:color w:val="auto"/>
          <w:highlight w:val="none"/>
        </w:rPr>
        <w:t xml:space="preserve">年度全国国土变更调查</w:t>
      </w:r>
      <w:r>
        <w:rPr>
          <w:rFonts w:hint="eastAsia" w:ascii="宋体" w:hAnsi="宋体" w:eastAsia="宋体" w:cs="宋体"/>
          <w:color w:val="auto"/>
          <w:highlight w:val="none"/>
        </w:rPr>
        <w:t xml:space="preserve">及森林草原湿地荒漠调查监测</w:t>
      </w:r>
      <w:r>
        <w:rPr>
          <w:rFonts w:ascii="宋体" w:hAnsi="宋体" w:eastAsia="宋体" w:cs="宋体"/>
          <w:color w:val="auto"/>
          <w:highlight w:val="none"/>
        </w:rPr>
        <w:t xml:space="preserve">实施方案》要求形成整套国土调查成果资料，应包括影像、图形、权属、文字报告等。其中国土调查矢量数据包括202</w:t>
      </w:r>
      <w:r>
        <w:rPr>
          <w:rFonts w:hint="eastAsia" w:ascii="宋体" w:hAnsi="宋体" w:eastAsia="宋体" w:cs="宋体"/>
          <w:color w:val="auto"/>
          <w:highlight w:val="none"/>
        </w:rPr>
        <w:t xml:space="preserve">5</w:t>
      </w:r>
      <w:r>
        <w:rPr>
          <w:rFonts w:ascii="宋体" w:hAnsi="宋体" w:eastAsia="宋体" w:cs="宋体"/>
          <w:color w:val="auto"/>
          <w:highlight w:val="none"/>
        </w:rPr>
        <w:t xml:space="preserve">年度变更调查更新数据包（含增量信息与统计报表，由数据库质检软件打包生成）；“互联网+”举证成果为DB格式（202</w:t>
      </w:r>
      <w:r>
        <w:rPr>
          <w:rFonts w:hint="eastAsia" w:ascii="宋体" w:hAnsi="宋体" w:eastAsia="宋体" w:cs="宋体"/>
          <w:color w:val="auto"/>
          <w:highlight w:val="none"/>
        </w:rPr>
        <w:t xml:space="preserve">5</w:t>
      </w:r>
      <w:r>
        <w:rPr>
          <w:rFonts w:ascii="宋体" w:hAnsi="宋体" w:eastAsia="宋体" w:cs="宋体"/>
          <w:color w:val="auto"/>
          <w:highlight w:val="none"/>
        </w:rPr>
        <w:t xml:space="preserve">年度变更调查所有举证的图斑放置在202</w:t>
      </w:r>
      <w:r>
        <w:rPr>
          <w:rFonts w:hint="eastAsia" w:ascii="宋体" w:hAnsi="宋体" w:eastAsia="宋体" w:cs="宋体"/>
          <w:color w:val="auto"/>
          <w:highlight w:val="none"/>
        </w:rPr>
        <w:t xml:space="preserve">5</w:t>
      </w:r>
      <w:r>
        <w:rPr>
          <w:rFonts w:ascii="宋体" w:hAnsi="宋体" w:eastAsia="宋体" w:cs="宋体"/>
          <w:color w:val="auto"/>
          <w:highlight w:val="none"/>
        </w:rPr>
        <w:t xml:space="preserve">年度变更调查举证（BGDC202</w:t>
      </w:r>
      <w:r>
        <w:rPr>
          <w:rFonts w:hint="eastAsia" w:ascii="宋体" w:hAnsi="宋体" w:eastAsia="宋体" w:cs="宋体"/>
          <w:color w:val="auto"/>
          <w:highlight w:val="none"/>
        </w:rPr>
        <w:t xml:space="preserve">5</w:t>
      </w:r>
      <w:r>
        <w:rPr>
          <w:rFonts w:ascii="宋体" w:hAnsi="宋体" w:eastAsia="宋体" w:cs="宋体"/>
          <w:color w:val="auto"/>
          <w:highlight w:val="none"/>
        </w:rPr>
        <w:t xml:space="preserve">）属性表中）；举证信息表为MDB格式；《遥感监测图斑信息核实记录表》为MDB格式，根据遥感监测图斑的变更情况逐图斑填写。</w:t>
      </w:r>
      <w:r/>
    </w:p>
    <w:p>
      <w:pPr>
        <w:ind w:firstLine="420"/>
        <w:jc w:val="both"/>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日常变更调查的主要成果包括矢量数据和举证信息等。其中，矢量数据为拟变更图斑以及相关单独图层（MDB格式，DLTB图层属性字段参照年度变更调查地类图斑更新过程层并增加相关项目的项目名称和编号等）；举证信息为符合年度变更调查要求的举证成果包（DB格式或在线接口）和举证信息表（MDB格式）等。</w:t>
      </w:r>
      <w:r/>
    </w:p>
    <w:p>
      <w:pPr>
        <w:ind w:firstLine="420"/>
        <w:jc w:val="both"/>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常态化巡查监测主要成果为航飞或卫片影像，林地、耕地、建设用地变化图斑范围以及相关分析。</w:t>
      </w:r>
      <w:r/>
    </w:p>
    <w:p>
      <w:pPr>
        <w:ind w:firstLine="420"/>
        <w:jc w:val="both"/>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森林草原湿地荒漠调查监测主要成果为森林草地湿地调查监测数据库（包括国土更新层成果、核实图斑层成果以及林草现状更新层成果）、林草湿荒调查监测成果统计表（</w:t>
      </w:r>
      <w:r>
        <w:rPr>
          <w:color w:val="auto"/>
          <w:highlight w:val="none"/>
        </w:rPr>
        <w:t xml:space="preserve">包括反映森林、草地、湿地资源现状及变化情况的统计成果</w:t>
      </w:r>
      <w:r>
        <w:rPr>
          <w:rFonts w:hint="eastAsia" w:ascii="宋体" w:hAnsi="宋体" w:eastAsia="宋体" w:cs="宋体"/>
          <w:color w:val="auto"/>
          <w:highlight w:val="none"/>
        </w:rPr>
        <w:t xml:space="preserve">）、资源属性变化统计表（</w:t>
      </w:r>
      <w:r>
        <w:rPr>
          <w:color w:val="auto"/>
          <w:highlight w:val="none"/>
        </w:rPr>
        <w:t xml:space="preserve">包括植被覆盖类型、自然属性、管理属性变化统计成果</w:t>
      </w:r>
      <w:r>
        <w:rPr>
          <w:rFonts w:hint="eastAsia" w:ascii="宋体" w:hAnsi="宋体" w:eastAsia="宋体" w:cs="宋体"/>
          <w:color w:val="auto"/>
          <w:highlight w:val="none"/>
        </w:rPr>
        <w:t xml:space="preserve">）、林草资源分布图（</w:t>
      </w:r>
      <w:r>
        <w:rPr>
          <w:color w:val="auto"/>
          <w:highlight w:val="none"/>
        </w:rPr>
        <w:t xml:space="preserve">包括林地分布图、草地分布图、湿地分布图、林草植被分布图等</w:t>
      </w:r>
      <w:r>
        <w:rPr>
          <w:rFonts w:hint="eastAsia" w:ascii="宋体" w:hAnsi="宋体" w:eastAsia="宋体" w:cs="宋体"/>
          <w:color w:val="auto"/>
          <w:highlight w:val="none"/>
        </w:rPr>
        <w:t xml:space="preserve">）、《钟楼区2025年度森林草地湿地荒漠调查监测成果报告》等。</w:t>
      </w:r>
      <w:r/>
    </w:p>
    <w:p>
      <w:pPr>
        <w:ind w:firstLine="422"/>
        <w:spacing w:line="40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（四）质量标准</w:t>
      </w:r>
      <w:r/>
    </w:p>
    <w:p>
      <w:pPr>
        <w:ind w:firstLine="420"/>
        <w:jc w:val="both"/>
        <w:spacing w:line="439" w:lineRule="atLeast"/>
        <w:rPr>
          <w:rFonts w:hint="eastAsia" w:ascii="宋体" w:hAnsi="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符合国家技术规范、标准及规程要求，</w:t>
      </w:r>
      <w:r>
        <w:rPr>
          <w:rFonts w:ascii="宋体" w:hAnsi="宋体" w:eastAsia="宋体" w:cs="宋体"/>
          <w:color w:val="auto"/>
          <w:highlight w:val="none"/>
        </w:rPr>
        <w:t xml:space="preserve">项目成果通过省、部级质量检查。</w:t>
      </w:r>
      <w:r/>
    </w:p>
    <w:p>
      <w:pPr>
        <w:jc w:val="left"/>
        <w:spacing w:line="40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第三条 项目经费及支付方式</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3.1 合同价款</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经磋商，本次项目总费用为</w:t>
      </w:r>
      <w:r>
        <w:rPr>
          <w:rFonts w:hint="eastAsia" w:ascii="宋体" w:hAnsi="宋体" w:cs="宋体"/>
          <w:color w:val="auto"/>
          <w:szCs w:val="21"/>
          <w:highlight w:val="none"/>
          <w:u w:val="single"/>
        </w:rPr>
        <w:t xml:space="preserve">人民币      元整（小写￥        元）</w:t>
      </w:r>
      <w:r>
        <w:rPr>
          <w:rFonts w:hint="eastAsia" w:ascii="宋体" w:hAnsi="宋体" w:cs="宋体"/>
          <w:color w:val="auto"/>
          <w:szCs w:val="21"/>
          <w:highlight w:val="none"/>
        </w:rPr>
        <w:t xml:space="preserve">。其中不含税额</w:t>
      </w:r>
      <w:r>
        <w:rPr>
          <w:rFonts w:hint="eastAsia" w:ascii="宋体" w:hAnsi="宋体" w:cs="宋体"/>
          <w:color w:val="auto"/>
          <w:szCs w:val="21"/>
          <w:highlight w:val="none"/>
          <w:u w:val="single"/>
        </w:rPr>
        <w:t xml:space="preserve">      元</w:t>
      </w:r>
      <w:r>
        <w:rPr>
          <w:rFonts w:hint="eastAsia" w:ascii="宋体" w:hAnsi="宋体" w:cs="宋体"/>
          <w:color w:val="auto"/>
          <w:szCs w:val="21"/>
          <w:highlight w:val="none"/>
        </w:rPr>
        <w:t xml:space="preserve">，税额</w:t>
      </w:r>
      <w:r>
        <w:rPr>
          <w:rFonts w:hint="eastAsia" w:ascii="宋体" w:hAnsi="宋体" w:cs="宋体"/>
          <w:color w:val="auto"/>
          <w:szCs w:val="21"/>
          <w:highlight w:val="none"/>
          <w:u w:val="single"/>
        </w:rPr>
        <w:t xml:space="preserve">         元</w:t>
      </w:r>
      <w:r>
        <w:rPr>
          <w:rFonts w:hint="eastAsia" w:ascii="宋体" w:hAnsi="宋体" w:cs="宋体"/>
          <w:color w:val="auto"/>
          <w:szCs w:val="21"/>
          <w:highlight w:val="none"/>
        </w:rPr>
        <w:t xml:space="preserve">（根据开票信息修改税额）。该费用包括乙方为完成本合同约定工作任务的项目编制服务费及其他费用支出（如税费、差旅、快递、印刷、专家咨询论证费用等）。</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3.2 支付方式</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3.2.1.本合同项下所有款项均以人民币支付。</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3.2.2.乙方向甲方提交下列文件材料，经甲方审核无误后支付采购资金：</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（1）经甲方确认的增值税普通发票；</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（2）其他材料。</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3.2.3.付款方式：</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成交供应商完成约定工作内容，项目成果经省、部审查通过，成果启用后支付合同价的100%。</w:t>
      </w:r>
      <w:r/>
    </w:p>
    <w:p>
      <w:pPr>
        <w:jc w:val="left"/>
        <w:spacing w:line="40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第四条 甲乙双方责任</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4.1 甲方责任</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4.1.1 甲方有责任为乙方完成本合同规定工作任务提供必要的支持，包括提供合法、有效的基础资料，配合调研工作，对乙方提供成果及时反馈意见，组织成果交流、论证、验收等。</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4.1.2 甲方应按照本合同相关规定支付费用。如果甲方未按照规定按时支付各阶段费用，则甲方应当顺延乙方提交相应各阶段成果的时间。</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4.2 乙方责任</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4.2.1 乙方应根据项目具体情况组建相关项目经验丰富的成熟团队承担本次项目工作任务。负责对项目进行调研、数据和资料收集、报告撰写。乙方的工作成果应符合国家有关标准、且未经甲方同意，交付的成果不得用于本合同以外的其他项目。</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4.2.2 乙方应按本合同相关规定交付成果（当出现有关交付成果顺延的情况除外）。如果成果中出现了遗漏或错误，乙方有义务负责修改或补充。</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4.2.3 乙方因本项目工作的需要可与第三方进行互补性专业合作，但事先须征得甲方书面同意，乙方需确保与第三方的专业合作的工作进度及工作质量，并且乙方必须要求此第三方亦同时履行与乙方同样的保密义务，且甲方无需支付额外的费用。</w:t>
      </w:r>
      <w:r/>
    </w:p>
    <w:p>
      <w:pPr>
        <w:jc w:val="left"/>
        <w:spacing w:line="400" w:lineRule="exact"/>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left"/>
        <w:spacing w:line="40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第五条  成果权属和保密</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5.1 成果权属</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5.1.1 甲方付清全部款项后，本合同项下乙方所完成的研究报告、设计、图纸、文档等在内的所有成果的所有权属甲方所有。甲方、乙方共享该成果的著作权。</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5.1.2 经甲方同意，乙方可享有本合同项目中间或最终成果的相关权利：</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（1）利用本合同项目中间或最终成果用于学术研究、学术交流、发表论文或著作；</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（2）以项目承担方的身份使用甲方已公开的成果对外宣传的权利。</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5.1.3 乙方有权在其他商务合作中作为经典案例引用或其他合理使用，但不允许利用该成果获取除上述合理使用以外的其他经济利益。</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5.2 保密条款</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5.2.1 乙方须妥善保管甲方提供数据、资料，承担相关保密责任。</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5.2.2 甲、乙双方在履行本合同过程中及本合同终止后，相互承担保密义务。在双方合作期间，任何一方对所获知的对方未向社会公开的所有信息资料、技术情报和商业秘密负有保密义务。未经对方书面同意，任何一方不得将其泄露给第三方，否则泄密方承担一切由此引起的后果并承担赔偿责任。</w:t>
      </w:r>
      <w:r/>
    </w:p>
    <w:p>
      <w:pPr>
        <w:jc w:val="left"/>
        <w:spacing w:line="400" w:lineRule="exact"/>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left"/>
        <w:spacing w:line="40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第六条  违约责任</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6.1本合同生效后，因甲方单方原因中途终止或解除本合同的，乙方不退还甲方已支付费用，甲方应根据乙方已完成的工作量支付相应的合理费用。</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6.2甲方无正当理由，延误支付阶段费用给乙方，则每逾期壹日，甲方应按照该阶段应支付而未支付费用的千分之二作为逾期违约金支付给乙方；逾期三十（30）日或以上时，乙方有权暂停履行下阶段工作但需书面通知甲方，在收到甲方付款时，乙方应立即继续履行合同。</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6.3 本合同生效后，因乙方单方原因中途终止或解除合同时，乙方返还甲方已经支付但未实际完成相应工作任务的费用，并按照甲方实际损失进行赔偿。</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6.4 乙方未经甲方同意或因乙方单方原因导致逾期完成工作成果的，每延误壹个工作日提交工作成果，应减收该阶段费用的千分之二；逾期三十（30）日或以上时，甲方有权决定是否解除合同，并按7.1款执行。</w:t>
      </w:r>
      <w:r/>
    </w:p>
    <w:p>
      <w:pPr>
        <w:jc w:val="left"/>
        <w:spacing w:line="400" w:lineRule="exact"/>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left"/>
        <w:spacing w:line="40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第七条  合同变更、解除和终止</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7.1 甲、乙双方因故需变更或终止本合同时，应提前7个工作日书面通知对方，对本合同中的遗留问题取得一致意见，形成书面协议作为本合同附件。未达成协议前，本合同继续有效。</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7.2 本合同以乙方向甲方提供本合同规定的全部成果文件，甲方按本合同规定付清全部费用之日起，终止本合同关系，本合同另有条款约定的除外。</w:t>
      </w:r>
      <w:r/>
    </w:p>
    <w:p>
      <w:pPr>
        <w:jc w:val="left"/>
        <w:spacing w:line="400" w:lineRule="exact"/>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left"/>
        <w:spacing w:line="40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第八条  争议处理</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本合同发生争议时，甲、乙双方应友好协商解决。如协商不成的，任何一方均有权向被告方所在地的人民法院提起诉讼。</w:t>
      </w:r>
      <w:r/>
    </w:p>
    <w:p>
      <w:pPr>
        <w:jc w:val="left"/>
        <w:spacing w:line="400" w:lineRule="exact"/>
        <w:rPr>
          <w:rFonts w:hint="eastAsia" w:ascii="宋体" w:hAnsi="宋体" w:cs="宋体"/>
          <w:b/>
          <w:bCs/>
          <w:color w:val="auto"/>
          <w:szCs w:val="21"/>
          <w:highlight w:val="none"/>
        </w:rPr>
      </w:pPr>
      <w:r>
        <w:rPr>
          <w:rFonts w:hint="eastAsia" w:ascii="宋体" w:hAnsi="宋体" w:cs="宋体"/>
          <w:b/>
          <w:bCs/>
          <w:color w:val="auto"/>
          <w:szCs w:val="21"/>
          <w:highlight w:val="none"/>
        </w:rPr>
      </w:r>
      <w:r/>
    </w:p>
    <w:p>
      <w:pPr>
        <w:jc w:val="left"/>
        <w:spacing w:line="40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第九条  合同生效和其他</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9.1 本合同自甲、乙双方法定代表人（单位负责人）或授权代表签字并加盖各自公章（或合同专用章）之日起生效。</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9.2 由于不可抗力因素致使合同无法履行时，甲、乙双方应及时协商解决。</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9.3 本合同一式伍份，甲方贰份、乙方贰份、</w:t>
      </w:r>
      <w:r>
        <w:rPr>
          <w:rFonts w:hint="eastAsia" w:ascii="宋体" w:hAnsi="宋体" w:cs="宋体"/>
          <w:color w:val="auto"/>
          <w:szCs w:val="21"/>
          <w:highlight w:val="none"/>
          <w:u w:val="single"/>
        </w:rPr>
        <w:t xml:space="preserve">代理机构</w:t>
      </w:r>
      <w:r>
        <w:rPr>
          <w:rFonts w:hint="eastAsia" w:ascii="宋体" w:hAnsi="宋体" w:cs="宋体"/>
          <w:color w:val="auto"/>
          <w:szCs w:val="21"/>
          <w:highlight w:val="none"/>
        </w:rPr>
        <w:t xml:space="preserve">壹份，各份均具同等法律效力。</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9.4 未尽事宜，经甲、乙双方协商一致，签订补充协议，补充协议与本合同具有同等效力。</w:t>
      </w:r>
      <w:r/>
    </w:p>
    <w:p>
      <w:pPr>
        <w:ind w:firstLine="210"/>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440" w:lineRule="exact"/>
        <w:rPr>
          <w:rFonts w:ascii="宋体" w:hAnsi="宋体"/>
          <w:color w:val="auto"/>
          <w:szCs w:val="21"/>
          <w:highlight w:val="none"/>
        </w:rPr>
      </w:pPr>
      <w:r>
        <w:rPr>
          <w:rFonts w:hint="eastAsia" w:ascii="宋体" w:hAnsi="宋体" w:cs="宋体"/>
          <w:color w:val="auto"/>
          <w:szCs w:val="21"/>
          <w:highlight w:val="none"/>
        </w:rPr>
        <w:t xml:space="preserve">（以下无正文）</w:t>
      </w:r>
      <w:r>
        <w:rPr>
          <w:rFonts w:hint="eastAsia" w:ascii="宋体" w:hAnsi="宋体" w:cs="宋体"/>
          <w:color w:val="auto"/>
          <w:szCs w:val="21"/>
          <w:highlight w:val="none"/>
        </w:rPr>
        <w:br w:type="page" w:clear="all"/>
      </w:r>
      <w:r>
        <w:rPr>
          <w:rFonts w:hint="eastAsia" w:ascii="宋体" w:hAnsi="宋体"/>
          <w:color w:val="auto"/>
          <w:szCs w:val="21"/>
          <w:highlight w:val="none"/>
        </w:rPr>
        <w:t xml:space="preserve">甲方：单位名称（章）：</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w:t>
      </w:r>
      <w:r/>
    </w:p>
    <w:p>
      <w:pPr>
        <w:ind w:firstLine="420"/>
        <w:spacing w:line="440" w:lineRule="exact"/>
        <w:rPr>
          <w:rFonts w:ascii="宋体" w:hAnsi="宋体"/>
          <w:color w:val="auto"/>
          <w:szCs w:val="21"/>
          <w:highlight w:val="none"/>
          <w:u w:val="single"/>
        </w:rPr>
      </w:pPr>
      <w:r>
        <w:rPr>
          <w:rFonts w:hint="eastAsia" w:ascii="宋体" w:hAnsi="宋体"/>
          <w:color w:val="auto"/>
          <w:szCs w:val="21"/>
          <w:highlight w:val="none"/>
        </w:rPr>
        <w:t xml:space="preserve">单位地址：</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法定代表人：</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委托代理人：</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经办人：</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电  话：</w:t>
      </w:r>
      <w:r/>
    </w:p>
    <w:p>
      <w:pPr>
        <w:ind w:firstLine="420"/>
        <w:spacing w:line="440" w:lineRule="exact"/>
        <w:rPr>
          <w:rFonts w:ascii="宋体" w:hAnsi="宋体"/>
          <w:color w:val="auto"/>
          <w:szCs w:val="21"/>
          <w:highlight w:val="none"/>
        </w:rPr>
      </w:pPr>
      <w:r>
        <w:rPr>
          <w:rFonts w:ascii="宋体" w:hAnsi="宋体"/>
          <w:color w:val="auto"/>
          <w:szCs w:val="21"/>
          <w:highlight w:val="none"/>
        </w:rPr>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乙方：单位名称（章）：                            </w:t>
      </w:r>
      <w:r/>
    </w:p>
    <w:p>
      <w:pPr>
        <w:ind w:firstLine="420"/>
        <w:spacing w:line="440" w:lineRule="exact"/>
        <w:rPr>
          <w:rFonts w:ascii="宋体" w:hAnsi="宋体"/>
          <w:color w:val="auto"/>
          <w:szCs w:val="21"/>
          <w:highlight w:val="none"/>
          <w:u w:val="single"/>
        </w:rPr>
      </w:pPr>
      <w:r>
        <w:rPr>
          <w:rFonts w:hint="eastAsia" w:ascii="宋体" w:hAnsi="宋体"/>
          <w:color w:val="auto"/>
          <w:szCs w:val="21"/>
          <w:highlight w:val="none"/>
        </w:rPr>
        <w:t xml:space="preserve">单位地址：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法定代表人：</w:t>
      </w:r>
      <w:r>
        <w:rPr>
          <w:rFonts w:hint="eastAsia" w:ascii="宋体" w:hAnsi="宋体"/>
          <w:color w:val="auto"/>
          <w:szCs w:val="21"/>
          <w:highlight w:val="none"/>
          <w:u w:val="single"/>
        </w:rPr>
        <w:t xml:space="preserve">                                 </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委托代理人：</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经办人：                      电  话：</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开户银行：                    银行帐号：</w:t>
      </w:r>
      <w:r/>
    </w:p>
    <w:p>
      <w:pPr>
        <w:spacing w:line="440" w:lineRule="exact"/>
        <w:rPr>
          <w:rFonts w:ascii="宋体" w:hAnsi="宋体"/>
          <w:color w:val="auto"/>
          <w:szCs w:val="21"/>
          <w:highlight w:val="none"/>
        </w:rPr>
      </w:pPr>
      <w:r>
        <w:rPr>
          <w:rFonts w:ascii="宋体" w:hAnsi="宋体"/>
          <w:color w:val="auto"/>
          <w:szCs w:val="21"/>
          <w:highlight w:val="none"/>
        </w:rPr>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见证方：</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采购代理机构</w:t>
      </w:r>
      <w:r>
        <w:rPr>
          <w:rFonts w:ascii="宋体" w:hAnsi="宋体"/>
          <w:color w:val="auto"/>
          <w:szCs w:val="21"/>
          <w:highlight w:val="none"/>
        </w:rPr>
        <w:t xml:space="preserve">（</w:t>
      </w:r>
      <w:r>
        <w:rPr>
          <w:rFonts w:hint="eastAsia" w:ascii="宋体" w:hAnsi="宋体"/>
          <w:color w:val="auto"/>
          <w:szCs w:val="21"/>
          <w:highlight w:val="none"/>
        </w:rPr>
        <w:t xml:space="preserve">盖章</w:t>
      </w:r>
      <w:r>
        <w:rPr>
          <w:rFonts w:ascii="宋体" w:hAnsi="宋体"/>
          <w:color w:val="auto"/>
          <w:szCs w:val="21"/>
          <w:highlight w:val="none"/>
        </w:rPr>
        <w:t xml:space="preserve">）</w:t>
      </w:r>
      <w:r>
        <w:rPr>
          <w:rFonts w:hint="eastAsia" w:ascii="宋体" w:hAnsi="宋体"/>
          <w:color w:val="auto"/>
          <w:szCs w:val="21"/>
          <w:highlight w:val="none"/>
        </w:rPr>
        <w:t xml:space="preserve">：</w:t>
      </w:r>
      <w:r>
        <w:rPr>
          <w:rFonts w:ascii="宋体" w:hAnsi="宋体"/>
          <w:color w:val="auto"/>
          <w:szCs w:val="21"/>
          <w:highlight w:val="none"/>
        </w:rPr>
        <w:t xml:space="preserve"> </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法定代表人：</w:t>
      </w:r>
      <w:r/>
    </w:p>
    <w:p>
      <w:pPr>
        <w:pStyle w:val="1178"/>
        <w:ind w:firstLine="420"/>
        <w:jc w:val="left"/>
        <w:spacing w:line="440" w:lineRule="exact"/>
        <w:rPr>
          <w:rFonts w:hint="default" w:ascii="宋体" w:hAnsi="宋体" w:eastAsia="宋体"/>
          <w:color w:val="auto"/>
          <w:szCs w:val="21"/>
          <w:highlight w:val="none"/>
        </w:rPr>
      </w:pPr>
      <w:r>
        <w:rPr>
          <w:rFonts w:ascii="宋体" w:hAnsi="宋体" w:eastAsia="宋体"/>
          <w:color w:val="auto"/>
          <w:szCs w:val="21"/>
          <w:highlight w:val="none"/>
        </w:rPr>
        <w:t xml:space="preserve">代理人：</w:t>
      </w:r>
      <w:r/>
    </w:p>
    <w:p>
      <w:pPr>
        <w:pStyle w:val="1178"/>
        <w:jc w:val="left"/>
        <w:rPr>
          <w:rFonts w:hint="default" w:ascii="宋体" w:hAnsi="宋体" w:eastAsia="宋体" w:cs="宋体"/>
          <w:b/>
          <w:bCs/>
          <w:color w:val="auto"/>
          <w:sz w:val="24"/>
          <w:highlight w:val="none"/>
        </w:rPr>
      </w:pPr>
      <w:r>
        <w:rPr>
          <w:rFonts w:hint="default" w:ascii="宋体" w:hAnsi="宋体" w:eastAsia="宋体" w:cs="宋体"/>
          <w:b/>
          <w:bCs/>
          <w:color w:val="auto"/>
          <w:sz w:val="24"/>
          <w:highlight w:val="none"/>
        </w:rPr>
      </w:r>
      <w:r/>
    </w:p>
    <w:p>
      <w:pPr>
        <w:pStyle w:val="1178"/>
        <w:jc w:val="left"/>
        <w:rPr>
          <w:rFonts w:hint="default" w:ascii="宋体" w:hAnsi="宋体" w:eastAsia="宋体" w:cs="宋体"/>
          <w:b/>
          <w:bCs/>
          <w:color w:val="auto"/>
          <w:sz w:val="24"/>
          <w:highlight w:val="none"/>
        </w:rPr>
      </w:pPr>
      <w:r>
        <w:rPr>
          <w:rFonts w:hint="default" w:ascii="宋体" w:hAnsi="宋体" w:eastAsia="宋体" w:cs="宋体"/>
          <w:b/>
          <w:bCs/>
          <w:color w:val="auto"/>
          <w:sz w:val="24"/>
          <w:highlight w:val="none"/>
        </w:rPr>
      </w:r>
      <w:r/>
    </w:p>
    <w:p>
      <w:pPr>
        <w:spacing w:line="360" w:lineRule="auto"/>
        <w:tabs>
          <w:tab w:val="left" w:pos="900" w:leader="none"/>
          <w:tab w:val="left" w:pos="1080" w:leader="none"/>
        </w:tabs>
        <w:rPr>
          <w:rFonts w:ascii="宋体" w:hAnsi="宋体"/>
          <w:color w:val="auto"/>
          <w:szCs w:val="21"/>
          <w:highlight w:val="none"/>
        </w:rPr>
      </w:pPr>
      <w:r>
        <w:rPr>
          <w:rFonts w:ascii="宋体" w:hAnsi="宋体" w:cs="宋体"/>
          <w:b/>
          <w:bCs/>
          <w:color w:val="auto"/>
          <w:szCs w:val="21"/>
          <w:highlight w:val="none"/>
        </w:rPr>
        <w:t xml:space="preserve">注</w:t>
      </w:r>
      <w:r>
        <w:rPr>
          <w:rFonts w:ascii="宋体" w:hAnsi="宋体" w:cs="宋体"/>
          <w:color w:val="auto"/>
          <w:szCs w:val="21"/>
          <w:highlight w:val="none"/>
        </w:rPr>
        <w:t xml:space="preserve">：以上是合同的简易模版，仅供甲乙双方签订合同时参考，具体条款详见采购文件中所对应的采购内容及要求，其余条款按照《中华人民共和国民法典》、其他有关法律、行政法规以及省、市、区规范性文件规定，由甲乙双方协商一致后自拟合同。</w:t>
      </w:r>
      <w:r/>
    </w:p>
    <w:p>
      <w:pPr>
        <w:jc w:val="center"/>
        <w:spacing w:line="360" w:lineRule="auto"/>
        <w:rPr>
          <w:rFonts w:ascii="宋体" w:hAnsi="宋体" w:cs="宋体"/>
          <w:b/>
          <w:color w:val="auto"/>
          <w:sz w:val="36"/>
          <w:szCs w:val="36"/>
          <w:highlight w:val="none"/>
        </w:rPr>
        <w:outlineLvl w:val="0"/>
      </w:pPr>
      <w:r>
        <w:rPr>
          <w:rFonts w:hint="eastAsia" w:ascii="宋体" w:hAnsi="宋体" w:cs="宋体"/>
          <w:b/>
          <w:color w:val="auto"/>
          <w:sz w:val="36"/>
          <w:szCs w:val="36"/>
          <w:highlight w:val="none"/>
        </w:rPr>
        <w:br w:type="page" w:clear="all"/>
      </w:r>
      <w:r>
        <w:rPr>
          <w:rFonts w:hint="eastAsia" w:ascii="宋体" w:hAnsi="宋体" w:cs="宋体"/>
          <w:b/>
          <w:color w:val="auto"/>
          <w:sz w:val="36"/>
          <w:szCs w:val="36"/>
          <w:highlight w:val="none"/>
        </w:rPr>
        <w:t xml:space="preserve">第六章   响应文件格式</w:t>
      </w:r>
      <w:bookmarkEnd w:id="81"/>
      <w:r/>
      <w:r/>
    </w:p>
    <w:p>
      <w:pPr>
        <w:jc w:val="center"/>
        <w:spacing w:line="360" w:lineRule="auto"/>
        <w:rPr>
          <w:rFonts w:hint="eastAsia" w:ascii="宋体" w:hAnsi="宋体" w:cs="宋体"/>
          <w:b/>
          <w:color w:val="auto"/>
          <w:sz w:val="32"/>
          <w:szCs w:val="32"/>
          <w:highlight w:val="none"/>
        </w:rPr>
        <w:outlineLvl w:val="0"/>
      </w:pPr>
      <w:r>
        <w:rPr>
          <w:rFonts w:hint="eastAsia" w:ascii="宋体" w:hAnsi="宋体" w:cs="宋体"/>
          <w:b/>
          <w:color w:val="auto"/>
          <w:sz w:val="32"/>
          <w:szCs w:val="32"/>
          <w:highlight w:val="none"/>
        </w:rPr>
        <w:t xml:space="preserve">响应文件的组成及提交须知</w:t>
      </w:r>
      <w:r/>
    </w:p>
    <w:tbl>
      <w:tblPr>
        <w:tblStyle w:val="919"/>
        <w:tblW w:w="96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50"/>
        <w:gridCol w:w="2502"/>
        <w:gridCol w:w="6043"/>
      </w:tblGrid>
      <w:tr>
        <w:trPr>
          <w:jc w:val="center"/>
          <w:trHeight w:val="396"/>
        </w:trPr>
        <w:tc>
          <w:tcPr>
            <w:tcBorders>
              <w:top w:val="single" w:color="auto" w:sz="4" w:space="0"/>
              <w:left w:val="single" w:color="auto" w:sz="4" w:space="0"/>
              <w:bottom w:val="single" w:color="auto" w:sz="4" w:space="0"/>
              <w:right w:val="single" w:color="auto" w:sz="4" w:space="0"/>
            </w:tcBorders>
            <w:tcW w:w="1150" w:type="dxa"/>
            <w:vAlign w:val="center"/>
            <w:textDirection w:val="lrTb"/>
            <w:noWrap w:val="false"/>
          </w:tcPr>
          <w:p>
            <w:pPr>
              <w:jc w:val="center"/>
              <w:spacing w:line="320" w:lineRule="exact"/>
              <w:rPr>
                <w:rFonts w:ascii="宋体" w:hAnsi="宋体" w:cs="宋体"/>
                <w:b/>
                <w:color w:val="auto"/>
                <w:szCs w:val="21"/>
                <w:highlight w:val="none"/>
              </w:rPr>
            </w:pPr>
            <w:r/>
            <w:bookmarkStart w:id="82" w:name="_Toc86202633"/>
            <w:r>
              <w:rPr>
                <w:rFonts w:hint="eastAsia" w:ascii="宋体" w:hAnsi="宋体" w:cs="宋体"/>
                <w:b/>
                <w:color w:val="auto"/>
                <w:szCs w:val="21"/>
                <w:highlight w:val="none"/>
                <w:lang w:bidi="ar"/>
              </w:rPr>
              <w:t xml:space="preserve">名称</w:t>
            </w:r>
            <w:bookmarkEnd w:id="82"/>
            <w:r/>
            <w:r/>
          </w:p>
        </w:tc>
        <w:tc>
          <w:tcPr>
            <w:tcBorders>
              <w:top w:val="single" w:color="auto" w:sz="4" w:space="0"/>
              <w:left w:val="none" w:color="000000" w:sz="4" w:space="0"/>
              <w:bottom w:val="single" w:color="auto" w:sz="4" w:space="0"/>
              <w:right w:val="single" w:color="auto" w:sz="4" w:space="0"/>
            </w:tcBorders>
            <w:tcW w:w="2502" w:type="dxa"/>
            <w:vAlign w:val="center"/>
            <w:textDirection w:val="lrTb"/>
            <w:noWrap w:val="false"/>
          </w:tcPr>
          <w:p>
            <w:pPr>
              <w:jc w:val="center"/>
              <w:spacing w:line="320" w:lineRule="exact"/>
              <w:rPr>
                <w:rFonts w:ascii="宋体" w:hAnsi="宋体" w:cs="宋体"/>
                <w:b/>
                <w:color w:val="auto"/>
                <w:szCs w:val="21"/>
                <w:highlight w:val="none"/>
              </w:rPr>
            </w:pPr>
            <w:r>
              <w:rPr>
                <w:rFonts w:hint="eastAsia" w:ascii="宋体" w:hAnsi="宋体" w:cs="宋体"/>
                <w:b/>
                <w:color w:val="auto"/>
                <w:szCs w:val="21"/>
                <w:highlight w:val="none"/>
              </w:rPr>
              <w:t xml:space="preserve">类别</w:t>
            </w:r>
            <w:r/>
          </w:p>
        </w:tc>
        <w:tc>
          <w:tcPr>
            <w:tcBorders>
              <w:top w:val="single" w:color="auto" w:sz="4" w:space="0"/>
              <w:left w:val="none" w:color="000000" w:sz="4" w:space="0"/>
              <w:bottom w:val="single" w:color="auto" w:sz="4" w:space="0"/>
              <w:right w:val="single" w:color="auto" w:sz="4" w:space="0"/>
            </w:tcBorders>
            <w:tcW w:w="6043" w:type="dxa"/>
            <w:vAlign w:val="center"/>
            <w:textDirection w:val="lrTb"/>
            <w:noWrap w:val="false"/>
          </w:tcPr>
          <w:p>
            <w:pPr>
              <w:jc w:val="center"/>
              <w:spacing w:line="320" w:lineRule="exact"/>
              <w:rPr>
                <w:rFonts w:ascii="宋体" w:hAnsi="宋体" w:cs="宋体"/>
                <w:b/>
                <w:color w:val="auto"/>
                <w:szCs w:val="21"/>
                <w:highlight w:val="none"/>
              </w:rPr>
            </w:pPr>
            <w:r>
              <w:rPr>
                <w:rFonts w:hint="eastAsia" w:ascii="宋体" w:hAnsi="宋体" w:cs="宋体"/>
                <w:b/>
                <w:color w:val="auto"/>
                <w:szCs w:val="21"/>
                <w:highlight w:val="none"/>
                <w:lang w:bidi="ar"/>
              </w:rPr>
              <w:t xml:space="preserve">相应内容</w:t>
            </w:r>
            <w:r/>
          </w:p>
        </w:tc>
      </w:tr>
      <w:tr>
        <w:trPr>
          <w:jc w:val="center"/>
          <w:trHeight w:val="215"/>
        </w:trPr>
        <w:tc>
          <w:tcPr>
            <w:tcBorders>
              <w:top w:val="none" w:color="000000" w:sz="4" w:space="0"/>
              <w:left w:val="single" w:color="auto" w:sz="4" w:space="0"/>
              <w:bottom w:val="single" w:color="auto" w:sz="4" w:space="0"/>
              <w:right w:val="single" w:color="auto" w:sz="4" w:space="0"/>
            </w:tcBorders>
            <w:tcW w:w="1150" w:type="dxa"/>
            <w:vAlign w:val="center"/>
            <w:vMerge w:val="restart"/>
            <w:textDirection w:val="lrTb"/>
            <w:noWrap w:val="false"/>
          </w:tcPr>
          <w:p>
            <w:pPr>
              <w:ind w:left="211" w:hanging="211"/>
              <w:spacing w:line="320" w:lineRule="exact"/>
              <w:rPr>
                <w:rFonts w:ascii="宋体" w:hAnsi="宋体" w:cs="宋体"/>
                <w:color w:val="auto"/>
                <w:szCs w:val="21"/>
                <w:highlight w:val="none"/>
              </w:rPr>
            </w:pPr>
            <w:r>
              <w:rPr>
                <w:rFonts w:hint="eastAsia" w:ascii="宋体" w:hAnsi="宋体" w:cs="宋体"/>
                <w:b/>
                <w:color w:val="auto"/>
                <w:szCs w:val="21"/>
                <w:highlight w:val="none"/>
                <w:lang w:bidi="ar"/>
              </w:rPr>
              <w:t xml:space="preserve">响应文件组 成</w:t>
            </w:r>
            <w:r/>
          </w:p>
        </w:tc>
        <w:tc>
          <w:tcPr>
            <w:tcBorders>
              <w:top w:val="single" w:color="auto" w:sz="4" w:space="0"/>
              <w:left w:val="none" w:color="000000" w:sz="4" w:space="0"/>
              <w:right w:val="single" w:color="auto" w:sz="4" w:space="0"/>
            </w:tcBorders>
            <w:tcW w:w="2502" w:type="dxa"/>
            <w:vAlign w:val="center"/>
            <w:vMerge w:val="restart"/>
            <w:textDirection w:val="lrTb"/>
            <w:noWrap w:val="false"/>
          </w:tcPr>
          <w:p>
            <w:pPr>
              <w:jc w:val="center"/>
              <w:spacing w:line="32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响应文件格式材料</w:t>
            </w:r>
            <w:r/>
          </w:p>
        </w:tc>
        <w:tc>
          <w:tcPr>
            <w:tcBorders>
              <w:top w:val="single" w:color="auto" w:sz="4" w:space="0"/>
              <w:left w:val="none" w:color="000000" w:sz="4" w:space="0"/>
              <w:bottom w:val="single" w:color="auto" w:sz="4" w:space="0"/>
              <w:right w:val="single" w:color="auto" w:sz="4" w:space="0"/>
            </w:tcBorders>
            <w:tcW w:w="6043" w:type="dxa"/>
            <w:vAlign w:val="center"/>
            <w:textDirection w:val="lrTb"/>
            <w:noWrap w:val="false"/>
          </w:tcPr>
          <w:p>
            <w:pPr>
              <w:spacing w:line="320" w:lineRule="exact"/>
              <w:rPr>
                <w:rFonts w:ascii="宋体" w:hAnsi="宋体" w:cs="宋体"/>
                <w:color w:val="auto"/>
                <w:szCs w:val="21"/>
                <w:highlight w:val="none"/>
              </w:rPr>
            </w:pPr>
            <w:r>
              <w:rPr>
                <w:rFonts w:hint="eastAsia" w:ascii="宋体" w:hAnsi="宋体" w:cs="宋体"/>
                <w:color w:val="auto"/>
                <w:szCs w:val="21"/>
                <w:highlight w:val="none"/>
              </w:rPr>
              <w:t xml:space="preserve">响应文件封面</w:t>
            </w:r>
            <w:r/>
          </w:p>
        </w:tc>
      </w:tr>
      <w:tr>
        <w:trPr>
          <w:jc w:val="center"/>
          <w:trHeight w:val="237"/>
        </w:trPr>
        <w:tc>
          <w:tcPr>
            <w:tcBorders>
              <w:top w:val="none" w:color="000000" w:sz="4" w:space="0"/>
              <w:left w:val="single" w:color="auto" w:sz="4" w:space="0"/>
              <w:bottom w:val="single" w:color="auto" w:sz="4" w:space="0"/>
              <w:right w:val="single" w:color="auto" w:sz="4" w:space="0"/>
            </w:tcBorders>
            <w:tcW w:w="1150" w:type="dxa"/>
            <w:vAlign w:val="center"/>
            <w:vMerge w:val="continue"/>
            <w:textDirection w:val="lrTb"/>
            <w:noWrap w:val="false"/>
          </w:tcPr>
          <w:p>
            <w:pPr>
              <w:spacing w:line="320" w:lineRule="exact"/>
              <w:rPr>
                <w:rFonts w:ascii="宋体" w:hAnsi="宋体" w:cs="宋体"/>
                <w:color w:val="auto"/>
                <w:szCs w:val="21"/>
                <w:highlight w:val="none"/>
              </w:rPr>
            </w:pPr>
            <w:r>
              <w:rPr>
                <w:rFonts w:ascii="宋体" w:hAnsi="宋体" w:cs="宋体"/>
                <w:color w:val="auto"/>
                <w:szCs w:val="21"/>
                <w:highlight w:val="none"/>
              </w:rPr>
            </w:r>
            <w:r/>
          </w:p>
        </w:tc>
        <w:tc>
          <w:tcPr>
            <w:tcBorders>
              <w:left w:val="none" w:color="000000" w:sz="4" w:space="0"/>
              <w:right w:val="single" w:color="auto" w:sz="4" w:space="0"/>
            </w:tcBorders>
            <w:tcW w:w="2502" w:type="dxa"/>
            <w:vAlign w:val="top"/>
            <w:vMerge w:val="continue"/>
            <w:textDirection w:val="lrTb"/>
            <w:noWrap w:val="false"/>
          </w:tcPr>
          <w:p>
            <w:pPr>
              <w:spacing w:line="320" w:lineRule="exact"/>
              <w:rPr>
                <w:rFonts w:ascii="宋体" w:hAnsi="宋体" w:cs="宋体"/>
                <w:b/>
                <w:bCs/>
                <w:color w:val="auto"/>
                <w:szCs w:val="21"/>
                <w:highlight w:val="none"/>
              </w:rPr>
            </w:pPr>
            <w:r>
              <w:rPr>
                <w:rFonts w:ascii="宋体" w:hAnsi="宋体" w:cs="宋体"/>
                <w:b/>
                <w:bCs/>
                <w:color w:val="auto"/>
                <w:szCs w:val="21"/>
                <w:highlight w:val="none"/>
              </w:rPr>
            </w:r>
            <w:r/>
          </w:p>
        </w:tc>
        <w:tc>
          <w:tcPr>
            <w:tcBorders>
              <w:top w:val="single" w:color="auto" w:sz="4" w:space="0"/>
              <w:left w:val="none" w:color="000000" w:sz="4" w:space="0"/>
              <w:bottom w:val="single" w:color="auto" w:sz="4" w:space="0"/>
              <w:right w:val="single" w:color="auto" w:sz="4" w:space="0"/>
            </w:tcBorders>
            <w:tcW w:w="6043" w:type="dxa"/>
            <w:vAlign w:val="center"/>
            <w:textDirection w:val="lrTb"/>
            <w:noWrap w:val="false"/>
          </w:tcPr>
          <w:p>
            <w:pPr>
              <w:spacing w:line="320" w:lineRule="exact"/>
              <w:rPr>
                <w:rFonts w:ascii="宋体" w:hAnsi="宋体" w:cs="宋体"/>
                <w:color w:val="auto"/>
                <w:szCs w:val="21"/>
                <w:highlight w:val="none"/>
              </w:rPr>
            </w:pPr>
            <w:r>
              <w:rPr>
                <w:rFonts w:hint="eastAsia" w:ascii="宋体" w:hAnsi="宋体" w:cs="宋体"/>
                <w:color w:val="auto"/>
                <w:szCs w:val="21"/>
                <w:highlight w:val="none"/>
              </w:rPr>
              <w:t xml:space="preserve">*报价一览表</w:t>
            </w:r>
            <w:r/>
          </w:p>
        </w:tc>
      </w:tr>
      <w:tr>
        <w:trPr>
          <w:jc w:val="center"/>
        </w:trPr>
        <w:tc>
          <w:tcPr>
            <w:tcBorders>
              <w:top w:val="none" w:color="000000" w:sz="4" w:space="0"/>
              <w:left w:val="single" w:color="auto" w:sz="4" w:space="0"/>
              <w:bottom w:val="single" w:color="auto" w:sz="4" w:space="0"/>
              <w:right w:val="single" w:color="auto" w:sz="4" w:space="0"/>
            </w:tcBorders>
            <w:tcW w:w="1150" w:type="dxa"/>
            <w:vAlign w:val="center"/>
            <w:vMerge w:val="continue"/>
            <w:textDirection w:val="lrTb"/>
            <w:noWrap w:val="false"/>
          </w:tcPr>
          <w:p>
            <w:pPr>
              <w:spacing w:line="320" w:lineRule="exact"/>
              <w:rPr>
                <w:rFonts w:ascii="宋体" w:hAnsi="宋体" w:cs="宋体"/>
                <w:color w:val="auto"/>
                <w:szCs w:val="21"/>
                <w:highlight w:val="none"/>
              </w:rPr>
            </w:pPr>
            <w:r>
              <w:rPr>
                <w:rFonts w:ascii="宋体" w:hAnsi="宋体" w:cs="宋体"/>
                <w:color w:val="auto"/>
                <w:szCs w:val="21"/>
                <w:highlight w:val="none"/>
              </w:rPr>
            </w:r>
            <w:r/>
          </w:p>
        </w:tc>
        <w:tc>
          <w:tcPr>
            <w:tcBorders>
              <w:left w:val="none" w:color="000000" w:sz="4" w:space="0"/>
              <w:right w:val="single" w:color="auto" w:sz="4" w:space="0"/>
            </w:tcBorders>
            <w:tcW w:w="2502" w:type="dxa"/>
            <w:vAlign w:val="top"/>
            <w:vMerge w:val="continue"/>
            <w:textDirection w:val="lrTb"/>
            <w:noWrap w:val="false"/>
          </w:tcPr>
          <w:p>
            <w:pPr>
              <w:spacing w:line="320" w:lineRule="exact"/>
              <w:rPr>
                <w:rFonts w:ascii="宋体" w:hAnsi="宋体" w:cs="宋体"/>
                <w:b/>
                <w:bCs/>
                <w:color w:val="auto"/>
                <w:szCs w:val="21"/>
                <w:highlight w:val="none"/>
              </w:rPr>
            </w:pPr>
            <w:r>
              <w:rPr>
                <w:rFonts w:ascii="宋体" w:hAnsi="宋体" w:cs="宋体"/>
                <w:b/>
                <w:bCs/>
                <w:color w:val="auto"/>
                <w:szCs w:val="21"/>
                <w:highlight w:val="none"/>
              </w:rPr>
            </w:r>
            <w:r/>
          </w:p>
        </w:tc>
        <w:tc>
          <w:tcPr>
            <w:tcBorders>
              <w:top w:val="single" w:color="auto" w:sz="4" w:space="0"/>
              <w:left w:val="none" w:color="000000" w:sz="4" w:space="0"/>
              <w:bottom w:val="single" w:color="auto" w:sz="4" w:space="0"/>
              <w:right w:val="single" w:color="auto" w:sz="4" w:space="0"/>
            </w:tcBorders>
            <w:tcW w:w="6043" w:type="dxa"/>
            <w:vAlign w:val="center"/>
            <w:textDirection w:val="lrTb"/>
            <w:noWrap w:val="false"/>
          </w:tcPr>
          <w:p>
            <w:pPr>
              <w:spacing w:line="320" w:lineRule="exact"/>
              <w:rPr>
                <w:rFonts w:ascii="宋体" w:hAnsi="宋体" w:cs="宋体"/>
                <w:color w:val="auto"/>
                <w:szCs w:val="21"/>
                <w:highlight w:val="none"/>
              </w:rPr>
            </w:pPr>
            <w:r>
              <w:rPr>
                <w:rFonts w:hint="eastAsia" w:ascii="宋体" w:hAnsi="宋体" w:cs="宋体"/>
                <w:color w:val="auto"/>
                <w:szCs w:val="21"/>
                <w:highlight w:val="none"/>
              </w:rPr>
              <w:t xml:space="preserve">项目实施方案</w:t>
            </w:r>
            <w:r/>
          </w:p>
        </w:tc>
      </w:tr>
      <w:tr>
        <w:trPr>
          <w:jc w:val="center"/>
        </w:trPr>
        <w:tc>
          <w:tcPr>
            <w:tcBorders>
              <w:top w:val="none" w:color="000000" w:sz="4" w:space="0"/>
              <w:left w:val="single" w:color="auto" w:sz="4" w:space="0"/>
              <w:bottom w:val="single" w:color="auto" w:sz="4" w:space="0"/>
              <w:right w:val="single" w:color="auto" w:sz="4" w:space="0"/>
            </w:tcBorders>
            <w:tcW w:w="1150" w:type="dxa"/>
            <w:vAlign w:val="center"/>
            <w:vMerge w:val="continue"/>
            <w:textDirection w:val="lrTb"/>
            <w:noWrap w:val="false"/>
          </w:tcPr>
          <w:p>
            <w:pPr>
              <w:spacing w:line="320" w:lineRule="exact"/>
              <w:rPr>
                <w:rFonts w:ascii="宋体" w:hAnsi="宋体" w:cs="宋体"/>
                <w:color w:val="auto"/>
                <w:szCs w:val="21"/>
                <w:highlight w:val="none"/>
              </w:rPr>
            </w:pPr>
            <w:r>
              <w:rPr>
                <w:rFonts w:ascii="宋体" w:hAnsi="宋体" w:cs="宋体"/>
                <w:color w:val="auto"/>
                <w:szCs w:val="21"/>
                <w:highlight w:val="none"/>
              </w:rPr>
            </w:r>
            <w:r/>
          </w:p>
        </w:tc>
        <w:tc>
          <w:tcPr>
            <w:tcBorders>
              <w:left w:val="none" w:color="000000" w:sz="4" w:space="0"/>
              <w:right w:val="single" w:color="auto" w:sz="4" w:space="0"/>
            </w:tcBorders>
            <w:tcW w:w="2502" w:type="dxa"/>
            <w:vAlign w:val="top"/>
            <w:vMerge w:val="continue"/>
            <w:textDirection w:val="lrTb"/>
            <w:noWrap w:val="false"/>
          </w:tcPr>
          <w:p>
            <w:pPr>
              <w:spacing w:line="320" w:lineRule="exact"/>
              <w:rPr>
                <w:rFonts w:ascii="宋体" w:hAnsi="宋体" w:cs="宋体"/>
                <w:b/>
                <w:bCs/>
                <w:color w:val="auto"/>
                <w:szCs w:val="21"/>
                <w:highlight w:val="none"/>
              </w:rPr>
            </w:pPr>
            <w:r>
              <w:rPr>
                <w:rFonts w:ascii="宋体" w:hAnsi="宋体" w:cs="宋体"/>
                <w:b/>
                <w:bCs/>
                <w:color w:val="auto"/>
                <w:szCs w:val="21"/>
                <w:highlight w:val="none"/>
              </w:rPr>
            </w:r>
            <w:r/>
          </w:p>
        </w:tc>
        <w:tc>
          <w:tcPr>
            <w:tcBorders>
              <w:top w:val="single" w:color="auto" w:sz="4" w:space="0"/>
              <w:left w:val="none" w:color="000000" w:sz="4" w:space="0"/>
              <w:bottom w:val="single" w:color="auto" w:sz="4" w:space="0"/>
              <w:right w:val="single" w:color="auto" w:sz="4" w:space="0"/>
            </w:tcBorders>
            <w:tcW w:w="6043" w:type="dxa"/>
            <w:vAlign w:val="center"/>
            <w:textDirection w:val="lrTb"/>
            <w:noWrap w:val="false"/>
          </w:tcPr>
          <w:p>
            <w:pPr>
              <w:spacing w:line="320" w:lineRule="exact"/>
              <w:rPr>
                <w:rFonts w:ascii="宋体" w:hAnsi="宋体" w:cs="宋体"/>
                <w:color w:val="auto"/>
                <w:szCs w:val="21"/>
                <w:highlight w:val="none"/>
              </w:rPr>
            </w:pPr>
            <w:r>
              <w:rPr>
                <w:rFonts w:hint="eastAsia" w:ascii="宋体" w:hAnsi="宋体" w:cs="宋体"/>
                <w:color w:val="auto"/>
                <w:szCs w:val="21"/>
                <w:highlight w:val="none"/>
              </w:rPr>
              <w:t xml:space="preserve">基本服务承诺书</w:t>
            </w:r>
            <w:r/>
          </w:p>
        </w:tc>
      </w:tr>
      <w:tr>
        <w:trPr>
          <w:jc w:val="center"/>
        </w:trPr>
        <w:tc>
          <w:tcPr>
            <w:tcBorders>
              <w:top w:val="none" w:color="000000" w:sz="4" w:space="0"/>
              <w:left w:val="single" w:color="auto" w:sz="4" w:space="0"/>
              <w:bottom w:val="single" w:color="auto" w:sz="4" w:space="0"/>
              <w:right w:val="single" w:color="auto" w:sz="4" w:space="0"/>
            </w:tcBorders>
            <w:tcW w:w="1150" w:type="dxa"/>
            <w:vAlign w:val="center"/>
            <w:vMerge w:val="continue"/>
            <w:textDirection w:val="lrTb"/>
            <w:noWrap w:val="false"/>
          </w:tcPr>
          <w:p>
            <w:pPr>
              <w:spacing w:line="320" w:lineRule="exact"/>
              <w:rPr>
                <w:rFonts w:ascii="宋体" w:hAnsi="宋体" w:cs="宋体"/>
                <w:color w:val="auto"/>
                <w:szCs w:val="21"/>
                <w:highlight w:val="none"/>
              </w:rPr>
            </w:pPr>
            <w:r>
              <w:rPr>
                <w:rFonts w:ascii="宋体" w:hAnsi="宋体" w:cs="宋体"/>
                <w:color w:val="auto"/>
                <w:szCs w:val="21"/>
                <w:highlight w:val="none"/>
              </w:rPr>
            </w:r>
            <w:r/>
          </w:p>
        </w:tc>
        <w:tc>
          <w:tcPr>
            <w:tcBorders>
              <w:left w:val="none" w:color="000000" w:sz="4" w:space="0"/>
              <w:right w:val="single" w:color="auto" w:sz="4" w:space="0"/>
            </w:tcBorders>
            <w:tcW w:w="2502" w:type="dxa"/>
            <w:vAlign w:val="top"/>
            <w:vMerge w:val="continue"/>
            <w:textDirection w:val="lrTb"/>
            <w:noWrap w:val="false"/>
          </w:tcPr>
          <w:p>
            <w:pPr>
              <w:spacing w:line="320" w:lineRule="exact"/>
              <w:rPr>
                <w:rFonts w:ascii="宋体" w:hAnsi="宋体" w:cs="宋体"/>
                <w:b/>
                <w:bCs/>
                <w:color w:val="auto"/>
                <w:szCs w:val="21"/>
                <w:highlight w:val="none"/>
              </w:rPr>
            </w:pPr>
            <w:r>
              <w:rPr>
                <w:rFonts w:ascii="宋体" w:hAnsi="宋体" w:cs="宋体"/>
                <w:b/>
                <w:bCs/>
                <w:color w:val="auto"/>
                <w:szCs w:val="21"/>
                <w:highlight w:val="none"/>
              </w:rPr>
            </w:r>
            <w:r/>
          </w:p>
        </w:tc>
        <w:tc>
          <w:tcPr>
            <w:tcBorders>
              <w:top w:val="single" w:color="auto" w:sz="4" w:space="0"/>
              <w:left w:val="none" w:color="000000" w:sz="4" w:space="0"/>
              <w:bottom w:val="single" w:color="auto" w:sz="4" w:space="0"/>
              <w:right w:val="single" w:color="auto" w:sz="4" w:space="0"/>
            </w:tcBorders>
            <w:tcW w:w="6043" w:type="dxa"/>
            <w:vAlign w:val="center"/>
            <w:textDirection w:val="lrTb"/>
            <w:noWrap w:val="false"/>
          </w:tcPr>
          <w:p>
            <w:pPr>
              <w:spacing w:line="320" w:lineRule="exact"/>
              <w:rPr>
                <w:rFonts w:ascii="宋体" w:hAnsi="宋体" w:cs="宋体"/>
                <w:color w:val="auto"/>
                <w:szCs w:val="21"/>
                <w:highlight w:val="none"/>
              </w:rPr>
            </w:pPr>
            <w:r>
              <w:rPr>
                <w:rFonts w:hint="eastAsia" w:ascii="宋体" w:hAnsi="宋体" w:cs="宋体"/>
                <w:color w:val="auto"/>
                <w:szCs w:val="21"/>
                <w:highlight w:val="none"/>
              </w:rPr>
              <w:t xml:space="preserve">认为需要提供的其他证明材料</w:t>
            </w:r>
            <w:r/>
          </w:p>
        </w:tc>
      </w:tr>
      <w:tr>
        <w:trPr>
          <w:jc w:val="center"/>
        </w:trPr>
        <w:tc>
          <w:tcPr>
            <w:tcBorders>
              <w:top w:val="none" w:color="000000" w:sz="4" w:space="0"/>
              <w:left w:val="single" w:color="auto" w:sz="4" w:space="0"/>
              <w:bottom w:val="single" w:color="auto" w:sz="4" w:space="0"/>
              <w:right w:val="single" w:color="auto" w:sz="4" w:space="0"/>
            </w:tcBorders>
            <w:tcW w:w="1150" w:type="dxa"/>
            <w:vAlign w:val="center"/>
            <w:vMerge w:val="continue"/>
            <w:textDirection w:val="lrTb"/>
            <w:noWrap w:val="false"/>
          </w:tcPr>
          <w:p>
            <w:pPr>
              <w:spacing w:line="32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none" w:color="000000" w:sz="4" w:space="0"/>
              <w:right w:val="single" w:color="auto" w:sz="4" w:space="0"/>
            </w:tcBorders>
            <w:tcW w:w="2502" w:type="dxa"/>
            <w:vAlign w:val="center"/>
            <w:vMerge w:val="restart"/>
            <w:textDirection w:val="lrTb"/>
            <w:noWrap w:val="false"/>
          </w:tcPr>
          <w:p>
            <w:pPr>
              <w:spacing w:line="32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资格证明文件格式材料</w:t>
            </w:r>
            <w:r/>
          </w:p>
        </w:tc>
        <w:tc>
          <w:tcPr>
            <w:tcBorders>
              <w:top w:val="single" w:color="auto" w:sz="4" w:space="0"/>
              <w:left w:val="none" w:color="000000" w:sz="4" w:space="0"/>
              <w:bottom w:val="single" w:color="auto" w:sz="4" w:space="0"/>
              <w:right w:val="single" w:color="auto" w:sz="4" w:space="0"/>
            </w:tcBorders>
            <w:tcW w:w="6043" w:type="dxa"/>
            <w:vAlign w:val="center"/>
            <w:textDirection w:val="lrTb"/>
            <w:noWrap w:val="false"/>
          </w:tcPr>
          <w:p>
            <w:pPr>
              <w:spacing w:line="320" w:lineRule="exact"/>
              <w:rPr>
                <w:rFonts w:ascii="宋体" w:hAnsi="宋体" w:cs="宋体"/>
                <w:color w:val="auto"/>
                <w:szCs w:val="21"/>
                <w:highlight w:val="none"/>
              </w:rPr>
            </w:pPr>
            <w:r>
              <w:rPr>
                <w:rFonts w:hint="eastAsia" w:ascii="宋体" w:hAnsi="宋体" w:cs="宋体"/>
                <w:color w:val="auto"/>
                <w:szCs w:val="21"/>
                <w:highlight w:val="none"/>
              </w:rPr>
              <w:t xml:space="preserve">△营业执照或事业单位法人证书</w:t>
            </w:r>
            <w:r/>
          </w:p>
        </w:tc>
      </w:tr>
      <w:tr>
        <w:trPr>
          <w:jc w:val="center"/>
        </w:trPr>
        <w:tc>
          <w:tcPr>
            <w:tcBorders>
              <w:top w:val="none" w:color="000000" w:sz="4" w:space="0"/>
              <w:left w:val="single" w:color="auto" w:sz="4" w:space="0"/>
              <w:bottom w:val="single" w:color="auto" w:sz="4" w:space="0"/>
              <w:right w:val="single" w:color="auto" w:sz="4" w:space="0"/>
            </w:tcBorders>
            <w:tcW w:w="1150" w:type="dxa"/>
            <w:vAlign w:val="center"/>
            <w:vMerge w:val="continue"/>
            <w:textDirection w:val="lrTb"/>
            <w:noWrap w:val="false"/>
          </w:tcPr>
          <w:p>
            <w:pPr>
              <w:spacing w:line="320" w:lineRule="exact"/>
              <w:rPr>
                <w:rFonts w:ascii="宋体" w:hAnsi="宋体" w:cs="宋体"/>
                <w:color w:val="auto"/>
                <w:szCs w:val="21"/>
                <w:highlight w:val="none"/>
              </w:rPr>
            </w:pPr>
            <w:r>
              <w:rPr>
                <w:rFonts w:ascii="宋体" w:hAnsi="宋体" w:cs="宋体"/>
                <w:color w:val="auto"/>
                <w:szCs w:val="21"/>
                <w:highlight w:val="none"/>
              </w:rPr>
            </w:r>
            <w:r/>
          </w:p>
        </w:tc>
        <w:tc>
          <w:tcPr>
            <w:tcBorders>
              <w:left w:val="none" w:color="000000" w:sz="4" w:space="0"/>
              <w:right w:val="single" w:color="auto" w:sz="4" w:space="0"/>
            </w:tcBorders>
            <w:tcW w:w="2502" w:type="dxa"/>
            <w:vAlign w:val="top"/>
            <w:vMerge w:val="continue"/>
            <w:textDirection w:val="lrTb"/>
            <w:noWrap w:val="false"/>
          </w:tcPr>
          <w:p>
            <w:pPr>
              <w:jc w:val="center"/>
              <w:spacing w:line="320" w:lineRule="exact"/>
              <w:rPr>
                <w:rFonts w:ascii="宋体" w:hAnsi="宋体" w:cs="宋体"/>
                <w:b/>
                <w:bCs/>
                <w:color w:val="auto"/>
                <w:szCs w:val="21"/>
                <w:highlight w:val="none"/>
              </w:rPr>
            </w:pPr>
            <w:r>
              <w:rPr>
                <w:rFonts w:ascii="宋体" w:hAnsi="宋体" w:cs="宋体"/>
                <w:b/>
                <w:bCs/>
                <w:color w:val="auto"/>
                <w:szCs w:val="21"/>
                <w:highlight w:val="none"/>
              </w:rPr>
            </w:r>
            <w:r/>
          </w:p>
        </w:tc>
        <w:tc>
          <w:tcPr>
            <w:tcBorders>
              <w:top w:val="single" w:color="auto" w:sz="4" w:space="0"/>
              <w:left w:val="none" w:color="000000" w:sz="4" w:space="0"/>
              <w:bottom w:val="single" w:color="auto" w:sz="4" w:space="0"/>
              <w:right w:val="single" w:color="auto" w:sz="4" w:space="0"/>
            </w:tcBorders>
            <w:tcW w:w="6043" w:type="dxa"/>
            <w:vAlign w:val="center"/>
            <w:textDirection w:val="lrTb"/>
            <w:noWrap w:val="false"/>
          </w:tcPr>
          <w:p>
            <w:pPr>
              <w:spacing w:line="32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△法定代表人资格证明书、授权委托书（如有）</w:t>
            </w:r>
            <w:r/>
          </w:p>
        </w:tc>
      </w:tr>
      <w:tr>
        <w:trPr>
          <w:jc w:val="center"/>
        </w:trPr>
        <w:tc>
          <w:tcPr>
            <w:tcBorders>
              <w:top w:val="none" w:color="000000" w:sz="4" w:space="0"/>
              <w:left w:val="single" w:color="auto" w:sz="4" w:space="0"/>
              <w:bottom w:val="single" w:color="auto" w:sz="4" w:space="0"/>
              <w:right w:val="single" w:color="auto" w:sz="4" w:space="0"/>
            </w:tcBorders>
            <w:tcW w:w="1150" w:type="dxa"/>
            <w:vAlign w:val="center"/>
            <w:vMerge w:val="continue"/>
            <w:textDirection w:val="lrTb"/>
            <w:noWrap w:val="false"/>
          </w:tcPr>
          <w:p>
            <w:pPr>
              <w:spacing w:line="320" w:lineRule="exact"/>
              <w:rPr>
                <w:rFonts w:ascii="宋体" w:hAnsi="宋体" w:cs="宋体"/>
                <w:color w:val="auto"/>
                <w:szCs w:val="21"/>
                <w:highlight w:val="none"/>
              </w:rPr>
            </w:pPr>
            <w:r>
              <w:rPr>
                <w:rFonts w:ascii="宋体" w:hAnsi="宋体" w:cs="宋体"/>
                <w:color w:val="auto"/>
                <w:szCs w:val="21"/>
                <w:highlight w:val="none"/>
              </w:rPr>
            </w:r>
            <w:r/>
          </w:p>
        </w:tc>
        <w:tc>
          <w:tcPr>
            <w:tcBorders>
              <w:left w:val="none" w:color="000000" w:sz="4" w:space="0"/>
              <w:right w:val="single" w:color="auto" w:sz="4" w:space="0"/>
            </w:tcBorders>
            <w:tcW w:w="2502" w:type="dxa"/>
            <w:vAlign w:val="top"/>
            <w:vMerge w:val="continue"/>
            <w:textDirection w:val="lrTb"/>
            <w:noWrap w:val="false"/>
          </w:tcPr>
          <w:p>
            <w:pPr>
              <w:jc w:val="center"/>
              <w:spacing w:line="320" w:lineRule="exact"/>
              <w:rPr>
                <w:rFonts w:ascii="宋体" w:hAnsi="宋体" w:cs="宋体"/>
                <w:b/>
                <w:bCs/>
                <w:color w:val="auto"/>
                <w:szCs w:val="21"/>
                <w:highlight w:val="none"/>
              </w:rPr>
            </w:pPr>
            <w:r>
              <w:rPr>
                <w:rFonts w:ascii="宋体" w:hAnsi="宋体" w:cs="宋体"/>
                <w:b/>
                <w:bCs/>
                <w:color w:val="auto"/>
                <w:szCs w:val="21"/>
                <w:highlight w:val="none"/>
              </w:rPr>
            </w:r>
            <w:r/>
          </w:p>
        </w:tc>
        <w:tc>
          <w:tcPr>
            <w:tcBorders>
              <w:top w:val="single" w:color="auto" w:sz="4" w:space="0"/>
              <w:left w:val="none" w:color="000000" w:sz="4" w:space="0"/>
              <w:bottom w:val="single" w:color="auto" w:sz="4" w:space="0"/>
              <w:right w:val="single" w:color="auto" w:sz="4" w:space="0"/>
            </w:tcBorders>
            <w:tcW w:w="6043" w:type="dxa"/>
            <w:vAlign w:val="center"/>
            <w:textDirection w:val="lrTb"/>
            <w:noWrap w:val="false"/>
          </w:tcPr>
          <w:p>
            <w:pPr>
              <w:spacing w:line="320" w:lineRule="exact"/>
              <w:rPr>
                <w:rFonts w:ascii="宋体" w:hAnsi="宋体" w:cs="宋体"/>
                <w:color w:val="auto"/>
                <w:szCs w:val="21"/>
                <w:highlight w:val="none"/>
              </w:rPr>
            </w:pPr>
            <w:r>
              <w:rPr>
                <w:rFonts w:hint="eastAsia" w:ascii="宋体" w:hAnsi="宋体" w:cs="宋体"/>
                <w:color w:val="auto"/>
                <w:szCs w:val="21"/>
                <w:highlight w:val="none"/>
              </w:rPr>
              <w:t xml:space="preserve">经“信用中国”网站查询未被列入信用记录失信被执行人、重大税收违法案件当事人名单、政府采购严重违法失信行为记录名单</w:t>
            </w:r>
            <w:r/>
          </w:p>
        </w:tc>
      </w:tr>
      <w:tr>
        <w:trPr>
          <w:jc w:val="center"/>
          <w:trHeight w:val="285"/>
        </w:trPr>
        <w:tc>
          <w:tcPr>
            <w:tcBorders>
              <w:top w:val="none" w:color="000000" w:sz="4" w:space="0"/>
              <w:left w:val="single" w:color="auto" w:sz="4" w:space="0"/>
              <w:bottom w:val="single" w:color="auto" w:sz="4" w:space="0"/>
              <w:right w:val="single" w:color="auto" w:sz="4" w:space="0"/>
            </w:tcBorders>
            <w:tcW w:w="1150" w:type="dxa"/>
            <w:vAlign w:val="center"/>
            <w:vMerge w:val="continue"/>
            <w:textDirection w:val="lrTb"/>
            <w:noWrap w:val="false"/>
          </w:tcPr>
          <w:p>
            <w:pPr>
              <w:spacing w:line="320" w:lineRule="exact"/>
              <w:rPr>
                <w:rFonts w:ascii="宋体" w:hAnsi="宋体" w:cs="宋体"/>
                <w:color w:val="auto"/>
                <w:szCs w:val="21"/>
                <w:highlight w:val="none"/>
              </w:rPr>
            </w:pPr>
            <w:r>
              <w:rPr>
                <w:rFonts w:ascii="宋体" w:hAnsi="宋体" w:cs="宋体"/>
                <w:color w:val="auto"/>
                <w:szCs w:val="21"/>
                <w:highlight w:val="none"/>
              </w:rPr>
            </w:r>
            <w:r/>
          </w:p>
        </w:tc>
        <w:tc>
          <w:tcPr>
            <w:tcBorders>
              <w:left w:val="none" w:color="000000" w:sz="4" w:space="0"/>
              <w:right w:val="single" w:color="auto" w:sz="4" w:space="0"/>
            </w:tcBorders>
            <w:tcW w:w="2502" w:type="dxa"/>
            <w:vAlign w:val="top"/>
            <w:vMerge w:val="continue"/>
            <w:textDirection w:val="lrTb"/>
            <w:noWrap w:val="false"/>
          </w:tcPr>
          <w:p>
            <w:pPr>
              <w:spacing w:line="320" w:lineRule="exact"/>
              <w:rPr>
                <w:rFonts w:ascii="宋体" w:hAnsi="宋体" w:cs="宋体"/>
                <w:b/>
                <w:bCs/>
                <w:color w:val="auto"/>
                <w:szCs w:val="21"/>
                <w:highlight w:val="none"/>
                <w:lang w:bidi="ar"/>
              </w:rPr>
            </w:pPr>
            <w:r>
              <w:rPr>
                <w:rFonts w:ascii="宋体" w:hAnsi="宋体" w:cs="宋体"/>
                <w:b/>
                <w:bCs/>
                <w:color w:val="auto"/>
                <w:szCs w:val="21"/>
                <w:highlight w:val="none"/>
                <w:lang w:bidi="ar"/>
              </w:rPr>
            </w:r>
            <w:r/>
          </w:p>
        </w:tc>
        <w:tc>
          <w:tcPr>
            <w:tcBorders>
              <w:top w:val="single" w:color="auto" w:sz="4" w:space="0"/>
              <w:left w:val="none" w:color="000000" w:sz="4" w:space="0"/>
              <w:bottom w:val="single" w:color="auto" w:sz="4" w:space="0"/>
              <w:right w:val="single" w:color="auto" w:sz="4" w:space="0"/>
            </w:tcBorders>
            <w:tcW w:w="6043" w:type="dxa"/>
            <w:vAlign w:val="center"/>
            <w:textDirection w:val="lrTb"/>
            <w:noWrap w:val="false"/>
          </w:tcPr>
          <w:p>
            <w:pPr>
              <w:spacing w:line="320" w:lineRule="exact"/>
              <w:rPr>
                <w:rFonts w:ascii="宋体" w:hAnsi="宋体" w:cs="宋体"/>
                <w:color w:val="auto"/>
                <w:szCs w:val="21"/>
                <w:highlight w:val="none"/>
              </w:rPr>
            </w:pPr>
            <w:r>
              <w:rPr>
                <w:rFonts w:hint="eastAsia" w:ascii="宋体" w:hAnsi="宋体" w:cs="宋体"/>
                <w:color w:val="auto"/>
                <w:szCs w:val="21"/>
                <w:highlight w:val="none"/>
              </w:rPr>
              <w:t xml:space="preserve">△信用承诺书</w:t>
            </w:r>
            <w:r/>
          </w:p>
        </w:tc>
      </w:tr>
      <w:tr>
        <w:trPr>
          <w:jc w:val="center"/>
          <w:trHeight w:val="275"/>
        </w:trPr>
        <w:tc>
          <w:tcPr>
            <w:tcBorders>
              <w:top w:val="none" w:color="000000" w:sz="4" w:space="0"/>
              <w:left w:val="single" w:color="auto" w:sz="4" w:space="0"/>
              <w:bottom w:val="single" w:color="auto" w:sz="4" w:space="0"/>
              <w:right w:val="single" w:color="auto" w:sz="4" w:space="0"/>
            </w:tcBorders>
            <w:tcW w:w="1150" w:type="dxa"/>
            <w:vAlign w:val="center"/>
            <w:vMerge w:val="continue"/>
            <w:textDirection w:val="lrTb"/>
            <w:noWrap w:val="false"/>
          </w:tcPr>
          <w:p>
            <w:pPr>
              <w:spacing w:line="320" w:lineRule="exact"/>
              <w:rPr>
                <w:rFonts w:ascii="宋体" w:hAnsi="宋体" w:cs="宋体"/>
                <w:color w:val="auto"/>
                <w:szCs w:val="21"/>
                <w:highlight w:val="none"/>
              </w:rPr>
            </w:pPr>
            <w:r>
              <w:rPr>
                <w:rFonts w:ascii="宋体" w:hAnsi="宋体" w:cs="宋体"/>
                <w:color w:val="auto"/>
                <w:szCs w:val="21"/>
                <w:highlight w:val="none"/>
              </w:rPr>
            </w:r>
            <w:r/>
          </w:p>
        </w:tc>
        <w:tc>
          <w:tcPr>
            <w:tcBorders>
              <w:left w:val="none" w:color="000000" w:sz="4" w:space="0"/>
              <w:right w:val="single" w:color="auto" w:sz="4" w:space="0"/>
            </w:tcBorders>
            <w:tcW w:w="2502" w:type="dxa"/>
            <w:vAlign w:val="top"/>
            <w:vMerge w:val="continue"/>
            <w:textDirection w:val="lrTb"/>
            <w:noWrap w:val="false"/>
          </w:tcPr>
          <w:p>
            <w:pPr>
              <w:spacing w:line="320" w:lineRule="exact"/>
              <w:rPr>
                <w:rFonts w:ascii="宋体" w:hAnsi="宋体" w:cs="宋体"/>
                <w:b/>
                <w:bCs/>
                <w:color w:val="auto"/>
                <w:szCs w:val="21"/>
                <w:highlight w:val="none"/>
              </w:rPr>
            </w:pPr>
            <w:r>
              <w:rPr>
                <w:rFonts w:ascii="宋体" w:hAnsi="宋体" w:cs="宋体"/>
                <w:b/>
                <w:bCs/>
                <w:color w:val="auto"/>
                <w:szCs w:val="21"/>
                <w:highlight w:val="none"/>
              </w:rPr>
            </w:r>
            <w:r/>
          </w:p>
        </w:tc>
        <w:tc>
          <w:tcPr>
            <w:tcBorders>
              <w:top w:val="single" w:color="auto" w:sz="4" w:space="0"/>
              <w:left w:val="none" w:color="000000" w:sz="4" w:space="0"/>
              <w:bottom w:val="single" w:color="auto" w:sz="4" w:space="0"/>
              <w:right w:val="single" w:color="auto" w:sz="4" w:space="0"/>
            </w:tcBorders>
            <w:tcW w:w="6043" w:type="dxa"/>
            <w:vAlign w:val="center"/>
            <w:textDirection w:val="lrTb"/>
            <w:noWrap w:val="false"/>
          </w:tcPr>
          <w:p>
            <w:pPr>
              <w:spacing w:line="320" w:lineRule="exact"/>
              <w:rPr>
                <w:rFonts w:ascii="宋体" w:hAnsi="宋体" w:cs="宋体"/>
                <w:color w:val="auto"/>
                <w:szCs w:val="21"/>
                <w:highlight w:val="none"/>
              </w:rPr>
            </w:pPr>
            <w:r>
              <w:rPr>
                <w:rFonts w:hint="eastAsia" w:ascii="宋体" w:hAnsi="宋体" w:cs="宋体"/>
                <w:color w:val="auto"/>
                <w:szCs w:val="21"/>
                <w:highlight w:val="none"/>
              </w:rPr>
              <w:t xml:space="preserve">△资格声明函</w:t>
            </w:r>
            <w:r/>
          </w:p>
        </w:tc>
      </w:tr>
      <w:tr>
        <w:trPr>
          <w:jc w:val="center"/>
        </w:trPr>
        <w:tc>
          <w:tcPr>
            <w:tcBorders>
              <w:top w:val="none" w:color="000000" w:sz="4" w:space="0"/>
              <w:left w:val="single" w:color="auto" w:sz="4" w:space="0"/>
              <w:bottom w:val="single" w:color="auto" w:sz="4" w:space="0"/>
              <w:right w:val="single" w:color="auto" w:sz="4" w:space="0"/>
            </w:tcBorders>
            <w:tcW w:w="1150" w:type="dxa"/>
            <w:vAlign w:val="center"/>
            <w:vMerge w:val="continue"/>
            <w:textDirection w:val="lrTb"/>
            <w:noWrap w:val="false"/>
          </w:tcPr>
          <w:p>
            <w:pPr>
              <w:spacing w:line="320" w:lineRule="exact"/>
              <w:rPr>
                <w:rFonts w:ascii="宋体" w:hAnsi="宋体" w:cs="宋体"/>
                <w:color w:val="auto"/>
                <w:szCs w:val="21"/>
                <w:highlight w:val="none"/>
              </w:rPr>
            </w:pPr>
            <w:r>
              <w:rPr>
                <w:rFonts w:ascii="宋体" w:hAnsi="宋体" w:cs="宋体"/>
                <w:color w:val="auto"/>
                <w:szCs w:val="21"/>
                <w:highlight w:val="none"/>
              </w:rPr>
            </w:r>
            <w:r/>
          </w:p>
        </w:tc>
        <w:tc>
          <w:tcPr>
            <w:tcBorders>
              <w:left w:val="none" w:color="000000" w:sz="4" w:space="0"/>
              <w:right w:val="single" w:color="auto" w:sz="4" w:space="0"/>
            </w:tcBorders>
            <w:tcW w:w="2502" w:type="dxa"/>
            <w:vAlign w:val="top"/>
            <w:vMerge w:val="continue"/>
            <w:textDirection w:val="lrTb"/>
            <w:noWrap w:val="false"/>
          </w:tcPr>
          <w:p>
            <w:pPr>
              <w:spacing w:line="320" w:lineRule="exact"/>
              <w:rPr>
                <w:rFonts w:ascii="宋体" w:hAnsi="宋体" w:cs="宋体"/>
                <w:b/>
                <w:bCs/>
                <w:color w:val="auto"/>
                <w:szCs w:val="21"/>
                <w:highlight w:val="none"/>
              </w:rPr>
            </w:pPr>
            <w:r>
              <w:rPr>
                <w:rFonts w:ascii="宋体" w:hAnsi="宋体" w:cs="宋体"/>
                <w:b/>
                <w:bCs/>
                <w:color w:val="auto"/>
                <w:szCs w:val="21"/>
                <w:highlight w:val="none"/>
              </w:rPr>
            </w:r>
            <w:r/>
          </w:p>
        </w:tc>
        <w:tc>
          <w:tcPr>
            <w:tcBorders>
              <w:top w:val="single" w:color="auto" w:sz="4" w:space="0"/>
              <w:left w:val="none" w:color="000000" w:sz="4" w:space="0"/>
              <w:bottom w:val="single" w:color="auto" w:sz="4" w:space="0"/>
              <w:right w:val="single" w:color="auto" w:sz="4" w:space="0"/>
            </w:tcBorders>
            <w:tcW w:w="6043" w:type="dxa"/>
            <w:vAlign w:val="center"/>
            <w:textDirection w:val="lrTb"/>
            <w:noWrap w:val="false"/>
          </w:tcPr>
          <w:p>
            <w:pPr>
              <w:spacing w:line="320" w:lineRule="exact"/>
              <w:rPr>
                <w:rFonts w:ascii="宋体" w:hAnsi="宋体" w:cs="宋体"/>
                <w:color w:val="auto"/>
                <w:szCs w:val="21"/>
                <w:highlight w:val="none"/>
              </w:rPr>
            </w:pPr>
            <w:r>
              <w:rPr>
                <w:rFonts w:hint="eastAsia" w:ascii="宋体" w:hAnsi="宋体" w:cs="宋体"/>
                <w:color w:val="auto"/>
                <w:szCs w:val="21"/>
                <w:highlight w:val="none"/>
              </w:rPr>
              <w:t xml:space="preserve">△落实政府采购政策需满足的资格条件（详见第一章“采购邀请”）：</w:t>
            </w:r>
            <w:r>
              <w:rPr>
                <w:rFonts w:ascii="宋体" w:hAnsi="宋体"/>
                <w:b/>
                <w:bCs/>
                <w:color w:val="auto"/>
                <w:highlight w:val="none"/>
              </w:rPr>
              <w:t xml:space="preserve">如采购公告中明确专门面向中小/小微企业采购，须按要求提供中小企业声明函</w:t>
            </w:r>
            <w:r/>
          </w:p>
        </w:tc>
      </w:tr>
      <w:tr>
        <w:trPr>
          <w:jc w:val="center"/>
          <w:trHeight w:val="315"/>
        </w:trPr>
        <w:tc>
          <w:tcPr>
            <w:tcBorders>
              <w:top w:val="none" w:color="000000" w:sz="4" w:space="0"/>
              <w:left w:val="single" w:color="auto" w:sz="4" w:space="0"/>
              <w:bottom w:val="single" w:color="auto" w:sz="4" w:space="0"/>
              <w:right w:val="single" w:color="auto" w:sz="4" w:space="0"/>
            </w:tcBorders>
            <w:tcW w:w="1150" w:type="dxa"/>
            <w:vAlign w:val="center"/>
            <w:vMerge w:val="continue"/>
            <w:textDirection w:val="lrTb"/>
            <w:noWrap w:val="false"/>
          </w:tcPr>
          <w:p>
            <w:pPr>
              <w:spacing w:line="320" w:lineRule="exact"/>
              <w:rPr>
                <w:rFonts w:ascii="宋体" w:hAnsi="宋体" w:cs="宋体"/>
                <w:color w:val="auto"/>
                <w:szCs w:val="21"/>
                <w:highlight w:val="none"/>
              </w:rPr>
            </w:pPr>
            <w:r>
              <w:rPr>
                <w:rFonts w:ascii="宋体" w:hAnsi="宋体" w:cs="宋体"/>
                <w:color w:val="auto"/>
                <w:szCs w:val="21"/>
                <w:highlight w:val="none"/>
              </w:rPr>
            </w:r>
            <w:r/>
          </w:p>
        </w:tc>
        <w:tc>
          <w:tcPr>
            <w:tcBorders>
              <w:left w:val="none" w:color="000000" w:sz="4" w:space="0"/>
              <w:bottom w:val="single" w:color="auto" w:sz="4" w:space="0"/>
              <w:right w:val="single" w:color="auto" w:sz="4" w:space="0"/>
            </w:tcBorders>
            <w:tcW w:w="2502" w:type="dxa"/>
            <w:vAlign w:val="top"/>
            <w:vMerge w:val="continue"/>
            <w:textDirection w:val="lrTb"/>
            <w:noWrap w:val="false"/>
          </w:tcPr>
          <w:p>
            <w:pPr>
              <w:spacing w:line="320" w:lineRule="exact"/>
              <w:rPr>
                <w:rFonts w:ascii="宋体" w:hAnsi="宋体" w:cs="宋体"/>
                <w:b/>
                <w:bCs/>
                <w:color w:val="auto"/>
                <w:szCs w:val="21"/>
                <w:highlight w:val="none"/>
                <w:lang w:bidi="ar"/>
              </w:rPr>
            </w:pPr>
            <w:r>
              <w:rPr>
                <w:rFonts w:ascii="宋体" w:hAnsi="宋体" w:cs="宋体"/>
                <w:b/>
                <w:bCs/>
                <w:color w:val="auto"/>
                <w:szCs w:val="21"/>
                <w:highlight w:val="none"/>
                <w:lang w:bidi="ar"/>
              </w:rPr>
            </w:r>
            <w:r/>
          </w:p>
        </w:tc>
        <w:tc>
          <w:tcPr>
            <w:tcBorders>
              <w:top w:val="single" w:color="auto" w:sz="4" w:space="0"/>
              <w:left w:val="none" w:color="000000" w:sz="4" w:space="0"/>
              <w:bottom w:val="single" w:color="auto" w:sz="4" w:space="0"/>
              <w:right w:val="single" w:color="auto" w:sz="4" w:space="0"/>
            </w:tcBorders>
            <w:tcW w:w="6043" w:type="dxa"/>
            <w:vAlign w:val="center"/>
            <w:textDirection w:val="lrTb"/>
            <w:noWrap w:val="false"/>
          </w:tcPr>
          <w:p>
            <w:pPr>
              <w:spacing w:line="320" w:lineRule="exact"/>
              <w:rPr>
                <w:rFonts w:ascii="宋体" w:hAnsi="宋体" w:cs="宋体"/>
                <w:color w:val="auto"/>
                <w:szCs w:val="21"/>
                <w:highlight w:val="none"/>
              </w:rPr>
            </w:pPr>
            <w:r>
              <w:rPr>
                <w:rFonts w:hint="eastAsia" w:ascii="宋体" w:hAnsi="宋体" w:cs="宋体"/>
                <w:color w:val="auto"/>
                <w:szCs w:val="21"/>
                <w:highlight w:val="none"/>
              </w:rPr>
              <w:t xml:space="preserve">△特定资格条件（详见“第三章 资格审查”—“第二节 资格审查要求”）</w:t>
            </w:r>
            <w:r/>
          </w:p>
        </w:tc>
      </w:tr>
      <w:tr>
        <w:trPr>
          <w:jc w:val="center"/>
          <w:trHeight w:val="90"/>
        </w:trPr>
        <w:tc>
          <w:tcPr>
            <w:tcBorders>
              <w:top w:val="none" w:color="000000" w:sz="4" w:space="0"/>
              <w:left w:val="single" w:color="auto" w:sz="4" w:space="0"/>
              <w:bottom w:val="single" w:color="auto" w:sz="4" w:space="0"/>
              <w:right w:val="single" w:color="auto" w:sz="4" w:space="0"/>
            </w:tcBorders>
            <w:tcW w:w="1150" w:type="dxa"/>
            <w:vAlign w:val="center"/>
            <w:vMerge w:val="continue"/>
            <w:textDirection w:val="lrTb"/>
            <w:noWrap w:val="false"/>
          </w:tcPr>
          <w:p>
            <w:pPr>
              <w:spacing w:line="32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none" w:color="000000" w:sz="4" w:space="0"/>
              <w:right w:val="single" w:color="auto" w:sz="4" w:space="0"/>
            </w:tcBorders>
            <w:tcW w:w="2502" w:type="dxa"/>
            <w:vAlign w:val="center"/>
            <w:vMerge w:val="restart"/>
            <w:textDirection w:val="lrTb"/>
            <w:noWrap w:val="false"/>
          </w:tcPr>
          <w:p>
            <w:pPr>
              <w:spacing w:line="32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符合证明文件格式材料</w:t>
            </w:r>
            <w:r/>
          </w:p>
        </w:tc>
        <w:tc>
          <w:tcPr>
            <w:tcBorders>
              <w:top w:val="single" w:color="auto" w:sz="4" w:space="0"/>
              <w:left w:val="none" w:color="000000" w:sz="4" w:space="0"/>
              <w:bottom w:val="single" w:color="auto" w:sz="4" w:space="0"/>
              <w:right w:val="single" w:color="auto" w:sz="4" w:space="0"/>
            </w:tcBorders>
            <w:tcW w:w="6043" w:type="dxa"/>
            <w:vAlign w:val="center"/>
            <w:textDirection w:val="lrTb"/>
            <w:noWrap w:val="false"/>
          </w:tcPr>
          <w:p>
            <w:pPr>
              <w:spacing w:line="320" w:lineRule="exact"/>
              <w:rPr>
                <w:rFonts w:ascii="宋体" w:hAnsi="宋体" w:cs="宋体"/>
                <w:color w:val="auto"/>
                <w:szCs w:val="21"/>
                <w:highlight w:val="none"/>
              </w:rPr>
            </w:pPr>
            <w:r>
              <w:rPr>
                <w:rFonts w:hint="eastAsia" w:ascii="宋体" w:hAnsi="宋体" w:cs="宋体"/>
                <w:color w:val="auto"/>
                <w:szCs w:val="21"/>
                <w:highlight w:val="none"/>
              </w:rPr>
              <w:t xml:space="preserve">*响应函</w:t>
            </w:r>
            <w:r/>
          </w:p>
        </w:tc>
      </w:tr>
      <w:tr>
        <w:trPr>
          <w:jc w:val="center"/>
          <w:trHeight w:val="280"/>
        </w:trPr>
        <w:tc>
          <w:tcPr>
            <w:tcBorders>
              <w:top w:val="none" w:color="000000" w:sz="4" w:space="0"/>
              <w:left w:val="single" w:color="auto" w:sz="4" w:space="0"/>
              <w:bottom w:val="single" w:color="auto" w:sz="4" w:space="0"/>
              <w:right w:val="single" w:color="auto" w:sz="4" w:space="0"/>
            </w:tcBorders>
            <w:tcW w:w="1150" w:type="dxa"/>
            <w:vAlign w:val="center"/>
            <w:vMerge w:val="continue"/>
            <w:textDirection w:val="lrTb"/>
            <w:noWrap w:val="false"/>
          </w:tcPr>
          <w:p>
            <w:pPr>
              <w:spacing w:line="320" w:lineRule="exact"/>
              <w:rPr>
                <w:rFonts w:ascii="宋体" w:hAnsi="宋体" w:cs="宋体"/>
                <w:color w:val="auto"/>
                <w:szCs w:val="21"/>
                <w:highlight w:val="none"/>
              </w:rPr>
            </w:pPr>
            <w:r>
              <w:rPr>
                <w:rFonts w:ascii="宋体" w:hAnsi="宋体" w:cs="宋体"/>
                <w:color w:val="auto"/>
                <w:szCs w:val="21"/>
                <w:highlight w:val="none"/>
              </w:rPr>
            </w:r>
            <w:r/>
          </w:p>
        </w:tc>
        <w:tc>
          <w:tcPr>
            <w:tcBorders>
              <w:left w:val="none" w:color="000000" w:sz="4" w:space="0"/>
              <w:right w:val="single" w:color="auto" w:sz="4" w:space="0"/>
            </w:tcBorders>
            <w:tcW w:w="2502" w:type="dxa"/>
            <w:vAlign w:val="top"/>
            <w:vMerge w:val="continue"/>
            <w:textDirection w:val="lrTb"/>
            <w:noWrap w:val="false"/>
          </w:tcPr>
          <w:p>
            <w:pPr>
              <w:ind w:firstLine="422"/>
              <w:spacing w:line="320" w:lineRule="exact"/>
              <w:rPr>
                <w:rFonts w:ascii="宋体" w:hAnsi="宋体" w:cs="宋体"/>
                <w:b/>
                <w:bCs/>
                <w:color w:val="auto"/>
                <w:szCs w:val="21"/>
                <w:highlight w:val="none"/>
              </w:rPr>
            </w:pPr>
            <w:r>
              <w:rPr>
                <w:rFonts w:ascii="宋体" w:hAnsi="宋体" w:cs="宋体"/>
                <w:b/>
                <w:bCs/>
                <w:color w:val="auto"/>
                <w:szCs w:val="21"/>
                <w:highlight w:val="none"/>
              </w:rPr>
            </w:r>
            <w:r/>
          </w:p>
        </w:tc>
        <w:tc>
          <w:tcPr>
            <w:tcBorders>
              <w:top w:val="single" w:color="auto" w:sz="4" w:space="0"/>
              <w:left w:val="none" w:color="000000" w:sz="4" w:space="0"/>
              <w:bottom w:val="single" w:color="auto" w:sz="4" w:space="0"/>
              <w:right w:val="single" w:color="auto" w:sz="4" w:space="0"/>
            </w:tcBorders>
            <w:tcW w:w="6043" w:type="dxa"/>
            <w:vAlign w:val="center"/>
            <w:textDirection w:val="lrTb"/>
            <w:noWrap w:val="false"/>
          </w:tcPr>
          <w:p>
            <w:pPr>
              <w:spacing w:line="320" w:lineRule="exact"/>
              <w:rPr>
                <w:rFonts w:hint="eastAsia" w:ascii="宋体" w:hAnsi="宋体" w:cs="宋体"/>
                <w:color w:val="auto"/>
                <w:szCs w:val="21"/>
                <w:highlight w:val="none"/>
              </w:rPr>
            </w:pPr>
            <w:r>
              <w:rPr>
                <w:rFonts w:hint="eastAsia" w:ascii="宋体" w:hAnsi="宋体" w:cs="宋体"/>
                <w:color w:val="auto"/>
                <w:szCs w:val="21"/>
                <w:highlight w:val="none"/>
              </w:rPr>
              <w:t xml:space="preserve">报价明细表</w:t>
            </w:r>
            <w:r>
              <w:rPr>
                <w:rFonts w:hint="eastAsia" w:ascii="宋体" w:hAnsi="宋体" w:cs="宋体"/>
                <w:b/>
                <w:bCs/>
                <w:color w:val="auto"/>
                <w:szCs w:val="21"/>
                <w:highlight w:val="none"/>
              </w:rPr>
              <w:t xml:space="preserve">（如有）</w:t>
            </w:r>
            <w:r/>
          </w:p>
        </w:tc>
      </w:tr>
      <w:tr>
        <w:trPr>
          <w:jc w:val="center"/>
        </w:trPr>
        <w:tc>
          <w:tcPr>
            <w:tcBorders>
              <w:top w:val="none" w:color="000000" w:sz="4" w:space="0"/>
              <w:left w:val="single" w:color="auto" w:sz="4" w:space="0"/>
              <w:bottom w:val="single" w:color="auto" w:sz="4" w:space="0"/>
              <w:right w:val="single" w:color="auto" w:sz="4" w:space="0"/>
            </w:tcBorders>
            <w:tcW w:w="1150" w:type="dxa"/>
            <w:vAlign w:val="center"/>
            <w:vMerge w:val="continue"/>
            <w:textDirection w:val="lrTb"/>
            <w:noWrap w:val="false"/>
          </w:tcPr>
          <w:p>
            <w:pPr>
              <w:spacing w:line="320" w:lineRule="exact"/>
              <w:rPr>
                <w:rFonts w:ascii="宋体" w:hAnsi="宋体" w:cs="宋体"/>
                <w:color w:val="auto"/>
                <w:szCs w:val="21"/>
                <w:highlight w:val="none"/>
              </w:rPr>
            </w:pPr>
            <w:r>
              <w:rPr>
                <w:rFonts w:ascii="宋体" w:hAnsi="宋体" w:cs="宋体"/>
                <w:color w:val="auto"/>
                <w:szCs w:val="21"/>
                <w:highlight w:val="none"/>
              </w:rPr>
            </w:r>
            <w:r/>
          </w:p>
        </w:tc>
        <w:tc>
          <w:tcPr>
            <w:tcBorders>
              <w:left w:val="none" w:color="000000" w:sz="4" w:space="0"/>
              <w:right w:val="single" w:color="auto" w:sz="4" w:space="0"/>
            </w:tcBorders>
            <w:tcW w:w="2502" w:type="dxa"/>
            <w:vAlign w:val="top"/>
            <w:vMerge w:val="continue"/>
            <w:textDirection w:val="lrTb"/>
            <w:noWrap w:val="false"/>
          </w:tcPr>
          <w:p>
            <w:pPr>
              <w:spacing w:line="320" w:lineRule="exact"/>
              <w:rPr>
                <w:rFonts w:ascii="宋体" w:hAnsi="宋体" w:cs="宋体"/>
                <w:b/>
                <w:bCs/>
                <w:color w:val="auto"/>
                <w:szCs w:val="21"/>
                <w:highlight w:val="none"/>
              </w:rPr>
            </w:pPr>
            <w:r>
              <w:rPr>
                <w:rFonts w:ascii="宋体" w:hAnsi="宋体" w:cs="宋体"/>
                <w:b/>
                <w:bCs/>
                <w:color w:val="auto"/>
                <w:szCs w:val="21"/>
                <w:highlight w:val="none"/>
              </w:rPr>
            </w:r>
            <w:r/>
          </w:p>
        </w:tc>
        <w:tc>
          <w:tcPr>
            <w:tcBorders>
              <w:top w:val="single" w:color="auto" w:sz="4" w:space="0"/>
              <w:left w:val="none" w:color="000000" w:sz="4" w:space="0"/>
              <w:bottom w:val="single" w:color="auto" w:sz="4" w:space="0"/>
              <w:right w:val="single" w:color="auto" w:sz="4" w:space="0"/>
            </w:tcBorders>
            <w:tcW w:w="6043" w:type="dxa"/>
            <w:vAlign w:val="center"/>
            <w:textDirection w:val="lrTb"/>
            <w:noWrap w:val="false"/>
          </w:tcPr>
          <w:p>
            <w:pPr>
              <w:spacing w:line="320" w:lineRule="exact"/>
              <w:rPr>
                <w:rFonts w:ascii="宋体" w:hAnsi="宋体" w:cs="宋体"/>
                <w:color w:val="auto"/>
                <w:szCs w:val="21"/>
                <w:highlight w:val="none"/>
              </w:rPr>
            </w:pPr>
            <w:r>
              <w:rPr>
                <w:rFonts w:hint="eastAsia" w:ascii="宋体" w:hAnsi="宋体" w:cs="宋体"/>
                <w:color w:val="auto"/>
                <w:szCs w:val="21"/>
                <w:highlight w:val="none"/>
              </w:rPr>
              <w:t xml:space="preserve">*技术偏离表</w:t>
            </w:r>
            <w:r/>
          </w:p>
        </w:tc>
      </w:tr>
      <w:tr>
        <w:trPr>
          <w:jc w:val="center"/>
        </w:trPr>
        <w:tc>
          <w:tcPr>
            <w:tcBorders>
              <w:top w:val="none" w:color="000000" w:sz="4" w:space="0"/>
              <w:left w:val="single" w:color="auto" w:sz="4" w:space="0"/>
              <w:bottom w:val="single" w:color="auto" w:sz="4" w:space="0"/>
              <w:right w:val="single" w:color="auto" w:sz="4" w:space="0"/>
            </w:tcBorders>
            <w:tcW w:w="1150" w:type="dxa"/>
            <w:vAlign w:val="center"/>
            <w:vMerge w:val="continue"/>
            <w:textDirection w:val="lrTb"/>
            <w:noWrap w:val="false"/>
          </w:tcPr>
          <w:p>
            <w:pPr>
              <w:spacing w:line="320" w:lineRule="exact"/>
              <w:rPr>
                <w:rFonts w:ascii="宋体" w:hAnsi="宋体" w:cs="宋体"/>
                <w:color w:val="auto"/>
                <w:szCs w:val="21"/>
                <w:highlight w:val="none"/>
              </w:rPr>
            </w:pPr>
            <w:r>
              <w:rPr>
                <w:rFonts w:ascii="宋体" w:hAnsi="宋体" w:cs="宋体"/>
                <w:color w:val="auto"/>
                <w:szCs w:val="21"/>
                <w:highlight w:val="none"/>
              </w:rPr>
            </w:r>
            <w:r/>
          </w:p>
        </w:tc>
        <w:tc>
          <w:tcPr>
            <w:tcBorders>
              <w:left w:val="none" w:color="000000" w:sz="4" w:space="0"/>
              <w:bottom w:val="single" w:color="auto" w:sz="4" w:space="0"/>
              <w:right w:val="single" w:color="auto" w:sz="4" w:space="0"/>
            </w:tcBorders>
            <w:tcW w:w="2502" w:type="dxa"/>
            <w:vAlign w:val="top"/>
            <w:vMerge w:val="continue"/>
            <w:textDirection w:val="lrTb"/>
            <w:noWrap w:val="false"/>
          </w:tcPr>
          <w:p>
            <w:pPr>
              <w:spacing w:line="320" w:lineRule="exact"/>
              <w:rPr>
                <w:rFonts w:ascii="宋体" w:hAnsi="宋体" w:cs="宋体"/>
                <w:b/>
                <w:bCs/>
                <w:color w:val="auto"/>
                <w:szCs w:val="21"/>
                <w:highlight w:val="none"/>
              </w:rPr>
            </w:pPr>
            <w:r>
              <w:rPr>
                <w:rFonts w:ascii="宋体" w:hAnsi="宋体" w:cs="宋体"/>
                <w:b/>
                <w:bCs/>
                <w:color w:val="auto"/>
                <w:szCs w:val="21"/>
                <w:highlight w:val="none"/>
              </w:rPr>
            </w:r>
            <w:r/>
          </w:p>
        </w:tc>
        <w:tc>
          <w:tcPr>
            <w:tcBorders>
              <w:top w:val="single" w:color="auto" w:sz="4" w:space="0"/>
              <w:left w:val="none" w:color="000000" w:sz="4" w:space="0"/>
              <w:bottom w:val="single" w:color="auto" w:sz="4" w:space="0"/>
              <w:right w:val="single" w:color="auto" w:sz="4" w:space="0"/>
            </w:tcBorders>
            <w:tcW w:w="6043" w:type="dxa"/>
            <w:vAlign w:val="top"/>
            <w:textDirection w:val="lrTb"/>
            <w:noWrap w:val="false"/>
          </w:tcPr>
          <w:p>
            <w:pPr>
              <w:spacing w:line="320" w:lineRule="exact"/>
              <w:rPr>
                <w:rFonts w:ascii="宋体" w:hAnsi="宋体" w:cs="宋体"/>
                <w:color w:val="auto"/>
                <w:szCs w:val="21"/>
                <w:highlight w:val="none"/>
              </w:rPr>
            </w:pPr>
            <w:r>
              <w:rPr>
                <w:rFonts w:hint="eastAsia" w:ascii="宋体" w:hAnsi="宋体" w:cs="宋体"/>
                <w:color w:val="auto"/>
                <w:szCs w:val="21"/>
                <w:highlight w:val="none"/>
              </w:rPr>
              <w:t xml:space="preserve">*响应文件有效性(根据磋商文件要求填写，如磋商文件无相关要求，此条可不填写)</w:t>
            </w:r>
            <w:r/>
          </w:p>
        </w:tc>
      </w:tr>
      <w:tr>
        <w:trPr>
          <w:jc w:val="center"/>
          <w:trHeight w:val="533"/>
        </w:trPr>
        <w:tc>
          <w:tcPr>
            <w:tcBorders>
              <w:top w:val="none" w:color="000000" w:sz="4" w:space="0"/>
              <w:left w:val="single" w:color="auto" w:sz="4" w:space="0"/>
              <w:bottom w:val="single" w:color="auto" w:sz="4" w:space="0"/>
              <w:right w:val="single" w:color="auto" w:sz="4" w:space="0"/>
            </w:tcBorders>
            <w:tcW w:w="1150" w:type="dxa"/>
            <w:vAlign w:val="center"/>
            <w:vMerge w:val="continue"/>
            <w:textDirection w:val="lrTb"/>
            <w:noWrap w:val="false"/>
          </w:tcPr>
          <w:p>
            <w:pPr>
              <w:spacing w:line="32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none" w:color="000000" w:sz="4" w:space="0"/>
              <w:right w:val="single" w:color="auto" w:sz="4" w:space="0"/>
            </w:tcBorders>
            <w:tcW w:w="2502" w:type="dxa"/>
            <w:vAlign w:val="top"/>
            <w:textDirection w:val="lrTb"/>
            <w:noWrap w:val="false"/>
          </w:tcPr>
          <w:p>
            <w:pPr>
              <w:spacing w:line="32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综合评审文件格式材料</w:t>
            </w:r>
            <w:r/>
          </w:p>
        </w:tc>
        <w:tc>
          <w:tcPr>
            <w:tcBorders>
              <w:top w:val="single" w:color="auto" w:sz="4" w:space="0"/>
              <w:left w:val="none" w:color="000000" w:sz="4" w:space="0"/>
              <w:bottom w:val="single" w:color="auto" w:sz="4" w:space="0"/>
              <w:right w:val="single" w:color="auto" w:sz="4" w:space="0"/>
            </w:tcBorders>
            <w:tcW w:w="6043" w:type="dxa"/>
            <w:vAlign w:val="top"/>
            <w:textDirection w:val="lrTb"/>
            <w:noWrap w:val="false"/>
          </w:tcPr>
          <w:p>
            <w:pPr>
              <w:spacing w:line="320" w:lineRule="exact"/>
              <w:rPr>
                <w:rFonts w:ascii="宋体" w:hAnsi="宋体" w:cs="宋体"/>
                <w:color w:val="auto"/>
                <w:szCs w:val="21"/>
                <w:highlight w:val="none"/>
              </w:rPr>
            </w:pPr>
            <w:r>
              <w:rPr>
                <w:rFonts w:hint="eastAsia" w:ascii="宋体" w:hAnsi="宋体" w:cs="宋体"/>
                <w:color w:val="auto"/>
                <w:szCs w:val="21"/>
                <w:highlight w:val="none"/>
              </w:rPr>
              <w:t xml:space="preserve">采用综合评分法的项目，每项评分材料按“评标方法和评标标准”评分细则中对应评分项目（或数字编号）分别上传。</w:t>
            </w:r>
            <w:r/>
          </w:p>
        </w:tc>
      </w:tr>
      <w:tr>
        <w:trPr>
          <w:jc w:val="center"/>
        </w:trPr>
        <w:tc>
          <w:tcPr>
            <w:tcBorders>
              <w:top w:val="single" w:color="auto" w:sz="4" w:space="0"/>
              <w:left w:val="single" w:color="auto" w:sz="4" w:space="0"/>
              <w:bottom w:val="single" w:color="auto" w:sz="4" w:space="0"/>
              <w:right w:val="single" w:color="auto" w:sz="4" w:space="0"/>
            </w:tcBorders>
            <w:tcW w:w="1150" w:type="dxa"/>
            <w:vAlign w:val="center"/>
            <w:textDirection w:val="lrTb"/>
            <w:noWrap w:val="false"/>
          </w:tcPr>
          <w:p>
            <w:pPr>
              <w:spacing w:line="320" w:lineRule="exact"/>
              <w:rPr>
                <w:rFonts w:ascii="宋体" w:hAnsi="宋体" w:cs="宋体"/>
                <w:b/>
                <w:color w:val="auto"/>
                <w:szCs w:val="21"/>
                <w:highlight w:val="none"/>
              </w:rPr>
            </w:pPr>
            <w:r>
              <w:rPr>
                <w:rFonts w:hint="eastAsia" w:ascii="宋体" w:hAnsi="宋体" w:cs="宋体"/>
                <w:b/>
                <w:color w:val="auto"/>
                <w:szCs w:val="21"/>
                <w:highlight w:val="none"/>
                <w:lang w:bidi="ar"/>
              </w:rPr>
              <w:t xml:space="preserve">响应文件提交须知</w:t>
            </w:r>
            <w:r/>
          </w:p>
          <w:p>
            <w:pPr>
              <w:spacing w:line="320" w:lineRule="exact"/>
              <w:rPr>
                <w:rFonts w:ascii="宋体" w:hAnsi="宋体" w:cs="宋体"/>
                <w:color w:val="auto"/>
                <w:szCs w:val="21"/>
                <w:highlight w:val="none"/>
              </w:rPr>
            </w:pPr>
            <w:r>
              <w:rPr>
                <w:rFonts w:ascii="宋体" w:hAnsi="宋体" w:cs="宋体"/>
                <w:color w:val="auto"/>
                <w:szCs w:val="21"/>
                <w:highlight w:val="none"/>
              </w:rPr>
            </w:r>
            <w:r/>
          </w:p>
        </w:tc>
        <w:tc>
          <w:tcPr>
            <w:gridSpan w:val="2"/>
            <w:tcBorders>
              <w:top w:val="single" w:color="auto" w:sz="4" w:space="0"/>
              <w:left w:val="none" w:color="000000" w:sz="4" w:space="0"/>
              <w:bottom w:val="single" w:color="auto" w:sz="4" w:space="0"/>
              <w:right w:val="single" w:color="auto" w:sz="4" w:space="0"/>
            </w:tcBorders>
            <w:tcW w:w="8545" w:type="dxa"/>
            <w:vAlign w:val="top"/>
            <w:textDirection w:val="lrTb"/>
            <w:noWrap w:val="false"/>
          </w:tcPr>
          <w:p>
            <w:pPr>
              <w:jc w:val="left"/>
              <w:keepNext/>
              <w:spacing w:line="320" w:lineRule="exact"/>
              <w:rPr>
                <w:rFonts w:ascii="宋体" w:hAnsi="宋体"/>
                <w:b/>
                <w:bCs/>
                <w:color w:val="auto"/>
                <w:szCs w:val="21"/>
                <w:highlight w:val="none"/>
                <w:u w:val="single"/>
              </w:rPr>
              <w:outlineLvl w:val="0"/>
            </w:pPr>
            <w:r/>
            <w:bookmarkStart w:id="83" w:name="_Toc152674371"/>
            <w:r/>
            <w:bookmarkStart w:id="84" w:name="_Toc152674434"/>
            <w:r>
              <w:rPr>
                <w:rFonts w:hint="eastAsia" w:ascii="宋体" w:hAnsi="宋体" w:cs="宋体"/>
                <w:b/>
                <w:bCs/>
                <w:color w:val="auto"/>
                <w:szCs w:val="21"/>
                <w:highlight w:val="none"/>
                <w:u w:val="single"/>
                <w:lang w:bidi="ar"/>
              </w:rPr>
              <w:t xml:space="preserve">1.本部分内容仅列明格式材料要求，不代表所有列出格式的材料必须全部提交，具体提交以磋商文件规定的资格条件、评分标准要求及磋商文件给定格式等内容为准。</w:t>
            </w:r>
            <w:bookmarkEnd w:id="83"/>
            <w:r/>
            <w:bookmarkEnd w:id="84"/>
            <w:r/>
            <w:r/>
          </w:p>
          <w:p>
            <w:pPr>
              <w:jc w:val="left"/>
              <w:keepNext/>
              <w:spacing w:line="320" w:lineRule="exact"/>
              <w:rPr>
                <w:rFonts w:ascii="宋体" w:hAnsi="宋体" w:cs="宋体"/>
                <w:b/>
                <w:bCs/>
                <w:color w:val="auto"/>
                <w:szCs w:val="21"/>
                <w:highlight w:val="none"/>
                <w:u w:val="single"/>
                <w:lang w:bidi="ar"/>
              </w:rPr>
              <w:outlineLvl w:val="0"/>
            </w:pPr>
            <w:r/>
            <w:bookmarkStart w:id="85" w:name="_Toc152674435"/>
            <w:r/>
            <w:bookmarkStart w:id="86" w:name="_Toc152674372"/>
            <w:r>
              <w:rPr>
                <w:rFonts w:hint="eastAsia" w:ascii="宋体" w:hAnsi="宋体" w:cs="宋体"/>
                <w:b/>
                <w:bCs/>
                <w:color w:val="auto"/>
                <w:szCs w:val="21"/>
                <w:highlight w:val="none"/>
                <w:u w:val="single"/>
                <w:lang w:bidi="ar"/>
              </w:rPr>
              <w:t xml:space="preserve">2.带“△”项材料如未按</w:t>
            </w:r>
            <w:r>
              <w:rPr>
                <w:rFonts w:hint="eastAsia" w:ascii="宋体" w:hAnsi="宋体" w:cs="宋体"/>
                <w:b/>
                <w:bCs/>
                <w:color w:val="auto"/>
                <w:szCs w:val="21"/>
                <w:highlight w:val="none"/>
                <w:u w:val="single"/>
              </w:rPr>
              <w:t xml:space="preserve">“ 资格审查”——“ </w:t>
            </w:r>
            <w:r>
              <w:rPr>
                <w:rFonts w:ascii="宋体" w:hAnsi="宋体" w:cs="宋体"/>
                <w:b/>
                <w:bCs/>
                <w:color w:val="auto"/>
                <w:szCs w:val="21"/>
                <w:highlight w:val="none"/>
                <w:u w:val="single"/>
              </w:rPr>
              <w:t xml:space="preserve">资格审查要求</w:t>
            </w:r>
            <w:r>
              <w:rPr>
                <w:rFonts w:hint="eastAsia" w:ascii="宋体" w:hAnsi="宋体" w:cs="宋体"/>
                <w:b/>
                <w:bCs/>
                <w:color w:val="auto"/>
                <w:szCs w:val="21"/>
                <w:highlight w:val="none"/>
                <w:u w:val="single"/>
              </w:rPr>
              <w:t xml:space="preserve">”</w:t>
            </w:r>
            <w:r>
              <w:rPr>
                <w:rFonts w:hint="eastAsia" w:ascii="宋体" w:hAnsi="宋体" w:cs="宋体"/>
                <w:b/>
                <w:bCs/>
                <w:color w:val="auto"/>
                <w:szCs w:val="21"/>
                <w:highlight w:val="none"/>
                <w:u w:val="single"/>
                <w:lang w:bidi="ar"/>
              </w:rPr>
              <w:t xml:space="preserve">要求提交，将作资格审查不通过处理，带“*”项材料如未按要求提交，将作无效响应处理。</w:t>
            </w:r>
            <w:bookmarkEnd w:id="85"/>
            <w:r/>
            <w:bookmarkEnd w:id="86"/>
            <w:r/>
            <w:r/>
          </w:p>
          <w:p>
            <w:pPr>
              <w:jc w:val="left"/>
              <w:keepNext/>
              <w:spacing w:line="320" w:lineRule="exact"/>
              <w:rPr>
                <w:rFonts w:ascii="宋体" w:hAnsi="宋体" w:cs="宋体"/>
                <w:b/>
                <w:bCs/>
                <w:color w:val="auto"/>
                <w:szCs w:val="21"/>
                <w:highlight w:val="none"/>
                <w:u w:val="single"/>
                <w:lang w:bidi="ar"/>
              </w:rPr>
              <w:outlineLvl w:val="0"/>
            </w:pPr>
            <w:r/>
            <w:bookmarkStart w:id="87" w:name="_Toc152674373"/>
            <w:r/>
            <w:bookmarkStart w:id="88" w:name="_Toc152674436"/>
            <w:r>
              <w:rPr>
                <w:rFonts w:hint="eastAsia" w:ascii="宋体" w:hAnsi="宋体" w:cs="宋体"/>
                <w:b/>
                <w:bCs/>
                <w:color w:val="auto"/>
                <w:szCs w:val="21"/>
                <w:highlight w:val="none"/>
                <w:u w:val="single"/>
                <w:lang w:bidi="ar"/>
              </w:rPr>
              <w:t xml:space="preserve">3.供应商应严格按照以上顺序及要求对应上传响应文件，混乱的编排、上传、文件资料不清晰可辨导致响应文件被误读或查找不到相应内容，将导致资格审查不通过、评分项不得分、无效响应等严重后果。</w:t>
            </w:r>
            <w:bookmarkEnd w:id="87"/>
            <w:r/>
            <w:bookmarkEnd w:id="88"/>
            <w:r/>
            <w:r/>
          </w:p>
          <w:p>
            <w:pPr>
              <w:jc w:val="left"/>
              <w:keepNext/>
              <w:spacing w:line="320" w:lineRule="exact"/>
              <w:rPr>
                <w:rFonts w:ascii="宋体" w:hAnsi="宋体" w:cs="宋体"/>
                <w:b/>
                <w:bCs/>
                <w:color w:val="auto"/>
                <w:szCs w:val="21"/>
                <w:highlight w:val="none"/>
                <w:u w:val="single"/>
                <w:lang w:bidi="ar"/>
              </w:rPr>
              <w:outlineLvl w:val="0"/>
            </w:pPr>
            <w:r/>
            <w:bookmarkStart w:id="89" w:name="_Toc152674437"/>
            <w:r/>
            <w:bookmarkStart w:id="90" w:name="_Toc152674374"/>
            <w:r>
              <w:rPr>
                <w:rFonts w:hint="eastAsia" w:ascii="宋体" w:hAnsi="宋体" w:cs="宋体"/>
                <w:b/>
                <w:bCs/>
                <w:color w:val="auto"/>
                <w:szCs w:val="21"/>
                <w:highlight w:val="none"/>
                <w:u w:val="single"/>
                <w:lang w:bidi="ar"/>
              </w:rPr>
              <w:t xml:space="preserve">4.响应文件应按照磋商文件要求的格式填写，无相应内容填写可填写“无”等明确的回答。</w:t>
            </w:r>
            <w:bookmarkEnd w:id="89"/>
            <w:r/>
            <w:bookmarkEnd w:id="90"/>
            <w:r/>
            <w:r/>
          </w:p>
          <w:p>
            <w:pPr>
              <w:jc w:val="left"/>
              <w:keepNext/>
              <w:spacing w:line="320" w:lineRule="exact"/>
              <w:rPr>
                <w:rFonts w:ascii="宋体" w:hAnsi="宋体" w:cs="宋体"/>
                <w:b/>
                <w:color w:val="auto"/>
                <w:szCs w:val="21"/>
                <w:highlight w:val="none"/>
              </w:rPr>
              <w:outlineLvl w:val="0"/>
            </w:pPr>
            <w:r/>
            <w:bookmarkStart w:id="91" w:name="_Toc152674438"/>
            <w:r/>
            <w:bookmarkStart w:id="92" w:name="_Toc152674375"/>
            <w:r>
              <w:rPr>
                <w:rFonts w:hint="eastAsia" w:ascii="宋体" w:hAnsi="宋体" w:cs="宋体"/>
                <w:b/>
                <w:bCs/>
                <w:color w:val="auto"/>
                <w:szCs w:val="21"/>
                <w:highlight w:val="none"/>
                <w:u w:val="single"/>
                <w:lang w:bidi="ar"/>
              </w:rPr>
              <w:t xml:space="preserve">5.响应文件所附格式中要求填写的全部信息都必须正面回答并保证是真实准确的。</w:t>
            </w:r>
            <w:bookmarkEnd w:id="91"/>
            <w:r/>
            <w:bookmarkEnd w:id="92"/>
            <w:r/>
            <w:r/>
          </w:p>
        </w:tc>
      </w:tr>
    </w:tbl>
    <w:p>
      <w:pPr>
        <w:jc w:val="center"/>
        <w:spacing w:line="360" w:lineRule="auto"/>
        <w:rPr>
          <w:rFonts w:hint="eastAsia" w:ascii="宋体" w:hAnsi="宋体" w:cs="宋体"/>
          <w:b/>
          <w:color w:val="auto"/>
          <w:sz w:val="32"/>
          <w:szCs w:val="32"/>
          <w:highlight w:val="none"/>
        </w:rPr>
        <w:outlineLvl w:val="0"/>
      </w:pPr>
      <w:r>
        <w:rPr>
          <w:rFonts w:hint="eastAsia" w:ascii="宋体" w:hAnsi="宋体" w:cs="宋体"/>
          <w:b/>
          <w:color w:val="auto"/>
          <w:sz w:val="32"/>
          <w:szCs w:val="32"/>
          <w:highlight w:val="none"/>
        </w:rPr>
      </w:r>
      <w:r/>
    </w:p>
    <w:p>
      <w:pPr>
        <w:jc w:val="left"/>
        <w:spacing w:line="360" w:lineRule="auto"/>
        <w:widowControl/>
        <w:rPr>
          <w:rFonts w:ascii="宋体" w:hAnsi="宋体" w:cs="宋体"/>
          <w:b/>
          <w:color w:val="auto"/>
          <w:sz w:val="24"/>
          <w:highlight w:val="none"/>
        </w:rPr>
      </w:pPr>
      <w:r>
        <w:rPr>
          <w:rFonts w:ascii="宋体" w:hAnsi="宋体" w:cs="宋体"/>
          <w:b/>
          <w:color w:val="auto"/>
          <w:sz w:val="24"/>
          <w:highlight w:val="none"/>
        </w:rPr>
      </w:r>
      <w:r/>
    </w:p>
    <w:p>
      <w:pPr>
        <w:pStyle w:val="949"/>
        <w:rPr>
          <w:rFonts w:ascii="宋体" w:hAnsi="宋体"/>
          <w:color w:val="auto"/>
          <w:highlight w:val="none"/>
        </w:rPr>
      </w:pPr>
      <w:r>
        <w:rPr>
          <w:rFonts w:ascii="宋体" w:hAnsi="宋体"/>
          <w:color w:val="auto"/>
          <w:highlight w:val="none"/>
        </w:rPr>
      </w:r>
      <w:r/>
    </w:p>
    <w:p>
      <w:pPr>
        <w:jc w:val="center"/>
        <w:spacing w:line="360" w:lineRule="auto"/>
        <w:rPr>
          <w:rFonts w:ascii="宋体" w:hAnsi="宋体" w:cs="宋体"/>
          <w:b/>
          <w:color w:val="auto"/>
          <w:sz w:val="32"/>
          <w:szCs w:val="32"/>
          <w:highlight w:val="none"/>
        </w:rPr>
        <w:outlineLvl w:val="0"/>
      </w:pPr>
      <w:r>
        <w:rPr>
          <w:rFonts w:hint="eastAsia" w:ascii="宋体" w:hAnsi="宋体" w:cs="宋体"/>
          <w:b/>
          <w:color w:val="auto"/>
          <w:sz w:val="32"/>
          <w:szCs w:val="32"/>
          <w:highlight w:val="none"/>
        </w:rPr>
        <w:t xml:space="preserve">响应文件格式</w:t>
      </w:r>
      <w:r/>
    </w:p>
    <w:p>
      <w:pPr>
        <w:spacing w:line="360" w:lineRule="auto"/>
        <w:tabs>
          <w:tab w:val="left" w:pos="900" w:leader="none"/>
          <w:tab w:val="left" w:pos="1980" w:leader="none"/>
        </w:tabs>
        <w:rPr>
          <w:rFonts w:ascii="宋体" w:hAnsi="宋体" w:cs="宋体"/>
          <w:b/>
          <w:color w:val="auto"/>
          <w:szCs w:val="21"/>
          <w:highlight w:val="none"/>
        </w:rPr>
      </w:pPr>
      <w:r>
        <w:rPr>
          <w:rFonts w:hint="eastAsia" w:ascii="宋体" w:hAnsi="宋体" w:cs="宋体"/>
          <w:b/>
          <w:color w:val="auto"/>
          <w:szCs w:val="21"/>
          <w:highlight w:val="none"/>
        </w:rPr>
        <w:t xml:space="preserve">供应商编制文件须知</w:t>
      </w:r>
      <w:r/>
    </w:p>
    <w:p>
      <w:pPr>
        <w:ind w:left="142" w:firstLine="420"/>
        <w:spacing w:line="360" w:lineRule="auto"/>
        <w:tabs>
          <w:tab w:val="left" w:pos="900" w:leader="none"/>
          <w:tab w:val="left" w:pos="1980" w:leader="none"/>
        </w:tabs>
        <w:rPr>
          <w:rFonts w:ascii="宋体" w:hAnsi="宋体" w:cs="宋体"/>
          <w:bCs/>
          <w:color w:val="auto"/>
          <w:szCs w:val="21"/>
          <w:highlight w:val="none"/>
        </w:rPr>
      </w:pPr>
      <w:r>
        <w:rPr>
          <w:rFonts w:hint="eastAsia" w:ascii="宋体" w:hAnsi="宋体" w:cs="宋体"/>
          <w:bCs/>
          <w:color w:val="auto"/>
          <w:szCs w:val="21"/>
          <w:highlight w:val="none"/>
        </w:rPr>
        <w:t xml:space="preserve">1、供应商按照本部分的顺序编制响应文件，编制中涉及格式资料的，应按照本部分提供的内容和格式（所有表格的格式可扩展）填写提交。</w:t>
      </w:r>
      <w:r/>
    </w:p>
    <w:p>
      <w:pPr>
        <w:ind w:left="142" w:firstLine="420"/>
        <w:spacing w:line="360" w:lineRule="auto"/>
        <w:tabs>
          <w:tab w:val="left" w:pos="900" w:leader="none"/>
          <w:tab w:val="left" w:pos="1980" w:leader="none"/>
        </w:tabs>
        <w:rPr>
          <w:rFonts w:ascii="宋体" w:hAnsi="宋体" w:cs="宋体"/>
          <w:bCs/>
          <w:color w:val="auto"/>
          <w:szCs w:val="21"/>
          <w:highlight w:val="none"/>
        </w:rPr>
      </w:pPr>
      <w:r>
        <w:rPr>
          <w:rFonts w:hint="eastAsia" w:ascii="宋体" w:hAnsi="宋体" w:cs="宋体"/>
          <w:bCs/>
          <w:color w:val="auto"/>
          <w:szCs w:val="21"/>
          <w:highlight w:val="none"/>
        </w:rPr>
        <w:t xml:space="preserve">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
          <w:color w:val="auto"/>
          <w:szCs w:val="21"/>
          <w:highlight w:val="none"/>
        </w:rPr>
        <w:t xml:space="preserve">否则响应无效。</w:t>
      </w:r>
      <w:r>
        <w:rPr>
          <w:rFonts w:hint="eastAsia" w:ascii="宋体" w:hAnsi="宋体" w:cs="宋体"/>
          <w:bCs/>
          <w:color w:val="auto"/>
          <w:szCs w:val="21"/>
          <w:highlight w:val="none"/>
        </w:rPr>
        <w:t xml:space="preserve">未标记“实质性格式”的文件和竞争性磋商文件未提供格式的内容，可由供应商自行编写。</w:t>
      </w:r>
      <w:r/>
    </w:p>
    <w:p>
      <w:pPr>
        <w:ind w:left="142" w:firstLine="420"/>
        <w:spacing w:line="360" w:lineRule="auto"/>
        <w:tabs>
          <w:tab w:val="left" w:pos="900" w:leader="none"/>
          <w:tab w:val="left" w:pos="1980" w:leader="none"/>
        </w:tabs>
        <w:rPr>
          <w:rFonts w:ascii="宋体" w:hAnsi="宋体" w:cs="宋体"/>
          <w:bCs/>
          <w:color w:val="auto"/>
          <w:szCs w:val="21"/>
          <w:highlight w:val="none"/>
        </w:rPr>
      </w:pPr>
      <w:r>
        <w:rPr>
          <w:rFonts w:hint="eastAsia" w:ascii="宋体" w:hAnsi="宋体" w:cs="宋体"/>
          <w:bCs/>
          <w:color w:val="auto"/>
          <w:szCs w:val="21"/>
          <w:highlight w:val="none"/>
        </w:rPr>
        <w:t xml:space="preserve">3、全部声明和问题的回答及所附材料必须是真实的、准确的和完整的。</w:t>
      </w:r>
      <w:r/>
    </w:p>
    <w:p>
      <w:pPr>
        <w:ind w:left="142" w:firstLine="420"/>
        <w:spacing w:line="360" w:lineRule="auto"/>
        <w:tabs>
          <w:tab w:val="left" w:pos="900" w:leader="none"/>
          <w:tab w:val="left" w:pos="1980" w:leader="none"/>
        </w:tabs>
        <w:rPr>
          <w:rFonts w:ascii="宋体" w:hAnsi="宋体" w:cs="宋体"/>
          <w:bCs/>
          <w:color w:val="auto"/>
          <w:szCs w:val="21"/>
          <w:highlight w:val="none"/>
        </w:rPr>
      </w:pPr>
      <w:r>
        <w:rPr>
          <w:rFonts w:hint="eastAsia" w:ascii="宋体" w:hAnsi="宋体" w:cs="宋体"/>
          <w:bCs/>
          <w:color w:val="auto"/>
          <w:szCs w:val="21"/>
          <w:highlight w:val="none"/>
        </w:rPr>
        <w:t xml:space="preserve">4、实行电子化不见面交易方式的，加盖公章、签名等均通过响应文件编制工具加盖电子公章、签字、签章或印鉴。</w:t>
      </w:r>
      <w:r/>
    </w:p>
    <w:p>
      <w:pPr>
        <w:rPr>
          <w:rFonts w:ascii="宋体" w:hAnsi="宋体" w:cs="宋体"/>
          <w:b/>
          <w:color w:val="auto"/>
          <w:spacing w:val="20"/>
          <w:sz w:val="24"/>
          <w:highlight w:val="none"/>
        </w:rPr>
      </w:pPr>
      <w:r>
        <w:rPr>
          <w:rFonts w:ascii="宋体" w:hAnsi="宋体" w:cs="宋体"/>
          <w:b/>
          <w:color w:val="auto"/>
          <w:spacing w:val="20"/>
          <w:sz w:val="24"/>
          <w:highlight w:val="none"/>
        </w:rPr>
      </w:r>
      <w:r/>
    </w:p>
    <w:p>
      <w:pPr>
        <w:rPr>
          <w:rFonts w:ascii="宋体" w:hAnsi="宋体" w:cs="宋体"/>
          <w:b/>
          <w:color w:val="auto"/>
          <w:spacing w:val="20"/>
          <w:sz w:val="24"/>
          <w:highlight w:val="none"/>
        </w:rPr>
      </w:pPr>
      <w:r>
        <w:rPr>
          <w:rFonts w:ascii="宋体" w:hAnsi="宋体" w:cs="宋体"/>
          <w:b/>
          <w:color w:val="auto"/>
          <w:spacing w:val="20"/>
          <w:sz w:val="24"/>
          <w:highlight w:val="none"/>
        </w:rPr>
      </w:r>
      <w:r/>
    </w:p>
    <w:p>
      <w:pPr>
        <w:rPr>
          <w:rFonts w:ascii="宋体" w:hAnsi="宋体" w:cs="宋体"/>
          <w:b/>
          <w:color w:val="auto"/>
          <w:spacing w:val="20"/>
          <w:sz w:val="24"/>
          <w:highlight w:val="none"/>
        </w:rPr>
      </w:pPr>
      <w:r>
        <w:rPr>
          <w:rFonts w:ascii="宋体" w:hAnsi="宋体" w:cs="宋体"/>
          <w:b/>
          <w:color w:val="auto"/>
          <w:spacing w:val="20"/>
          <w:sz w:val="24"/>
          <w:highlight w:val="none"/>
        </w:rPr>
      </w:r>
      <w:r/>
    </w:p>
    <w:p>
      <w:pPr>
        <w:rPr>
          <w:rFonts w:ascii="宋体" w:hAnsi="宋体" w:cs="宋体"/>
          <w:b/>
          <w:color w:val="auto"/>
          <w:spacing w:val="20"/>
          <w:sz w:val="24"/>
          <w:highlight w:val="none"/>
        </w:rPr>
      </w:pPr>
      <w:r>
        <w:rPr>
          <w:rFonts w:ascii="宋体" w:hAnsi="宋体" w:cs="宋体"/>
          <w:b/>
          <w:color w:val="auto"/>
          <w:spacing w:val="20"/>
          <w:sz w:val="24"/>
          <w:highlight w:val="none"/>
        </w:rPr>
      </w:r>
      <w:r/>
    </w:p>
    <w:p>
      <w:pPr>
        <w:rPr>
          <w:rFonts w:ascii="宋体" w:hAnsi="宋体" w:cs="宋体"/>
          <w:b/>
          <w:color w:val="auto"/>
          <w:spacing w:val="20"/>
          <w:sz w:val="24"/>
          <w:highlight w:val="none"/>
        </w:rPr>
      </w:pPr>
      <w:r>
        <w:rPr>
          <w:rFonts w:ascii="宋体" w:hAnsi="宋体" w:cs="宋体"/>
          <w:b/>
          <w:color w:val="auto"/>
          <w:spacing w:val="20"/>
          <w:sz w:val="24"/>
          <w:highlight w:val="none"/>
        </w:rPr>
      </w:r>
      <w:r/>
    </w:p>
    <w:p>
      <w:pPr>
        <w:rPr>
          <w:rFonts w:ascii="宋体" w:hAnsi="宋体" w:cs="宋体"/>
          <w:b/>
          <w:color w:val="auto"/>
          <w:spacing w:val="20"/>
          <w:sz w:val="24"/>
          <w:highlight w:val="none"/>
        </w:rPr>
      </w:pPr>
      <w:r>
        <w:rPr>
          <w:rFonts w:ascii="宋体" w:hAnsi="宋体" w:cs="宋体"/>
          <w:b/>
          <w:color w:val="auto"/>
          <w:spacing w:val="20"/>
          <w:sz w:val="24"/>
          <w:highlight w:val="none"/>
        </w:rPr>
      </w:r>
      <w:r/>
    </w:p>
    <w:p>
      <w:pPr>
        <w:rPr>
          <w:rFonts w:ascii="宋体" w:hAnsi="宋体" w:cs="宋体"/>
          <w:b/>
          <w:color w:val="auto"/>
          <w:spacing w:val="20"/>
          <w:sz w:val="24"/>
          <w:highlight w:val="none"/>
        </w:rPr>
      </w:pPr>
      <w:r>
        <w:rPr>
          <w:rFonts w:ascii="宋体" w:hAnsi="宋体" w:cs="宋体"/>
          <w:b/>
          <w:color w:val="auto"/>
          <w:spacing w:val="20"/>
          <w:sz w:val="24"/>
          <w:highlight w:val="none"/>
        </w:rPr>
      </w:r>
      <w:r/>
    </w:p>
    <w:p>
      <w:pPr>
        <w:rPr>
          <w:rFonts w:ascii="宋体" w:hAnsi="宋体" w:cs="宋体"/>
          <w:b/>
          <w:color w:val="auto"/>
          <w:spacing w:val="20"/>
          <w:sz w:val="24"/>
          <w:highlight w:val="none"/>
        </w:rPr>
      </w:pPr>
      <w:r>
        <w:rPr>
          <w:rFonts w:ascii="宋体" w:hAnsi="宋体" w:cs="宋体"/>
          <w:b/>
          <w:color w:val="auto"/>
          <w:spacing w:val="20"/>
          <w:sz w:val="24"/>
          <w:highlight w:val="none"/>
        </w:rPr>
      </w:r>
      <w:r/>
    </w:p>
    <w:p>
      <w:pPr>
        <w:rPr>
          <w:rFonts w:ascii="宋体" w:hAnsi="宋体" w:cs="宋体"/>
          <w:b/>
          <w:color w:val="auto"/>
          <w:spacing w:val="20"/>
          <w:sz w:val="24"/>
          <w:highlight w:val="none"/>
        </w:rPr>
      </w:pPr>
      <w:r>
        <w:rPr>
          <w:rFonts w:ascii="宋体" w:hAnsi="宋体" w:cs="宋体"/>
          <w:b/>
          <w:color w:val="auto"/>
          <w:spacing w:val="20"/>
          <w:sz w:val="24"/>
          <w:highlight w:val="none"/>
        </w:rPr>
      </w:r>
      <w:r/>
    </w:p>
    <w:p>
      <w:pPr>
        <w:rPr>
          <w:rFonts w:ascii="宋体" w:hAnsi="宋体" w:cs="宋体"/>
          <w:b/>
          <w:color w:val="auto"/>
          <w:spacing w:val="20"/>
          <w:sz w:val="24"/>
          <w:highlight w:val="none"/>
        </w:rPr>
      </w:pPr>
      <w:r>
        <w:rPr>
          <w:rFonts w:ascii="宋体" w:hAnsi="宋体" w:cs="宋体"/>
          <w:b/>
          <w:color w:val="auto"/>
          <w:spacing w:val="20"/>
          <w:sz w:val="24"/>
          <w:highlight w:val="none"/>
        </w:rPr>
      </w:r>
      <w:r/>
    </w:p>
    <w:p>
      <w:pPr>
        <w:rPr>
          <w:rFonts w:ascii="宋体" w:hAnsi="宋体" w:cs="宋体"/>
          <w:b/>
          <w:color w:val="auto"/>
          <w:spacing w:val="20"/>
          <w:sz w:val="24"/>
          <w:highlight w:val="none"/>
        </w:rPr>
      </w:pPr>
      <w:r>
        <w:rPr>
          <w:rFonts w:ascii="宋体" w:hAnsi="宋体" w:cs="宋体"/>
          <w:b/>
          <w:color w:val="auto"/>
          <w:spacing w:val="20"/>
          <w:sz w:val="24"/>
          <w:highlight w:val="none"/>
        </w:rPr>
      </w:r>
      <w:r/>
    </w:p>
    <w:p>
      <w:pPr>
        <w:rPr>
          <w:rFonts w:ascii="宋体" w:hAnsi="宋体" w:cs="宋体"/>
          <w:b/>
          <w:color w:val="auto"/>
          <w:spacing w:val="20"/>
          <w:sz w:val="24"/>
          <w:highlight w:val="none"/>
        </w:rPr>
      </w:pPr>
      <w:r>
        <w:rPr>
          <w:rFonts w:ascii="宋体" w:hAnsi="宋体" w:cs="宋体"/>
          <w:b/>
          <w:color w:val="auto"/>
          <w:spacing w:val="20"/>
          <w:sz w:val="24"/>
          <w:highlight w:val="none"/>
        </w:rPr>
      </w:r>
      <w:r/>
    </w:p>
    <w:p>
      <w:pPr>
        <w:rPr>
          <w:rFonts w:ascii="宋体" w:hAnsi="宋体" w:cs="宋体"/>
          <w:b/>
          <w:color w:val="auto"/>
          <w:spacing w:val="20"/>
          <w:sz w:val="24"/>
          <w:highlight w:val="none"/>
        </w:rPr>
      </w:pPr>
      <w:r>
        <w:rPr>
          <w:rFonts w:ascii="宋体" w:hAnsi="宋体" w:cs="宋体"/>
          <w:b/>
          <w:color w:val="auto"/>
          <w:spacing w:val="20"/>
          <w:sz w:val="24"/>
          <w:highlight w:val="none"/>
        </w:rPr>
      </w:r>
      <w:r/>
    </w:p>
    <w:p>
      <w:pPr>
        <w:rPr>
          <w:rFonts w:ascii="宋体" w:hAnsi="宋体" w:cs="宋体"/>
          <w:b/>
          <w:color w:val="auto"/>
          <w:spacing w:val="20"/>
          <w:sz w:val="24"/>
          <w:highlight w:val="none"/>
        </w:rPr>
      </w:pPr>
      <w:r>
        <w:rPr>
          <w:rFonts w:ascii="宋体" w:hAnsi="宋体" w:cs="宋体"/>
          <w:b/>
          <w:color w:val="auto"/>
          <w:spacing w:val="20"/>
          <w:sz w:val="24"/>
          <w:highlight w:val="none"/>
        </w:rPr>
      </w:r>
      <w:r/>
    </w:p>
    <w:p>
      <w:pPr>
        <w:rPr>
          <w:rFonts w:ascii="宋体" w:hAnsi="宋体" w:cs="宋体"/>
          <w:b/>
          <w:color w:val="auto"/>
          <w:spacing w:val="20"/>
          <w:sz w:val="24"/>
          <w:highlight w:val="none"/>
        </w:rPr>
      </w:pPr>
      <w:r>
        <w:rPr>
          <w:rFonts w:ascii="宋体" w:hAnsi="宋体" w:cs="宋体"/>
          <w:b/>
          <w:color w:val="auto"/>
          <w:spacing w:val="20"/>
          <w:sz w:val="24"/>
          <w:highlight w:val="none"/>
        </w:rPr>
      </w:r>
      <w:r/>
    </w:p>
    <w:p>
      <w:pPr>
        <w:rPr>
          <w:rFonts w:ascii="宋体" w:hAnsi="宋体" w:cs="宋体"/>
          <w:b/>
          <w:color w:val="auto"/>
          <w:spacing w:val="20"/>
          <w:sz w:val="24"/>
          <w:highlight w:val="none"/>
        </w:rPr>
      </w:pPr>
      <w:r>
        <w:rPr>
          <w:rFonts w:ascii="宋体" w:hAnsi="宋体" w:cs="宋体"/>
          <w:b/>
          <w:color w:val="auto"/>
          <w:spacing w:val="20"/>
          <w:sz w:val="24"/>
          <w:highlight w:val="none"/>
        </w:rPr>
      </w:r>
      <w:r/>
    </w:p>
    <w:p>
      <w:pPr>
        <w:rPr>
          <w:rFonts w:ascii="宋体" w:hAnsi="宋体" w:cs="宋体"/>
          <w:b/>
          <w:color w:val="auto"/>
          <w:spacing w:val="20"/>
          <w:sz w:val="24"/>
          <w:highlight w:val="none"/>
        </w:rPr>
      </w:pPr>
      <w:r>
        <w:rPr>
          <w:rFonts w:ascii="宋体" w:hAnsi="宋体" w:cs="宋体"/>
          <w:b/>
          <w:color w:val="auto"/>
          <w:spacing w:val="20"/>
          <w:sz w:val="24"/>
          <w:highlight w:val="none"/>
        </w:rPr>
      </w:r>
      <w:r/>
    </w:p>
    <w:p>
      <w:pPr>
        <w:rPr>
          <w:rFonts w:ascii="宋体" w:hAnsi="宋体" w:cs="宋体"/>
          <w:b/>
          <w:color w:val="auto"/>
          <w:spacing w:val="20"/>
          <w:sz w:val="24"/>
          <w:highlight w:val="none"/>
        </w:rPr>
      </w:pPr>
      <w:r>
        <w:rPr>
          <w:rFonts w:ascii="宋体" w:hAnsi="宋体" w:cs="宋体"/>
          <w:b/>
          <w:color w:val="auto"/>
          <w:spacing w:val="20"/>
          <w:sz w:val="24"/>
          <w:highlight w:val="none"/>
        </w:rPr>
      </w:r>
      <w:r/>
    </w:p>
    <w:p>
      <w:pPr>
        <w:rPr>
          <w:rFonts w:ascii="宋体" w:hAnsi="宋体" w:cs="宋体"/>
          <w:b/>
          <w:color w:val="auto"/>
          <w:spacing w:val="20"/>
          <w:sz w:val="24"/>
          <w:highlight w:val="none"/>
        </w:rPr>
      </w:pPr>
      <w:r>
        <w:rPr>
          <w:rFonts w:ascii="宋体" w:hAnsi="宋体" w:cs="宋体"/>
          <w:b/>
          <w:color w:val="auto"/>
          <w:spacing w:val="20"/>
          <w:sz w:val="24"/>
          <w:highlight w:val="none"/>
        </w:rPr>
      </w:r>
      <w:r/>
    </w:p>
    <w:p>
      <w:pPr>
        <w:rPr>
          <w:rFonts w:ascii="宋体" w:hAnsi="宋体" w:cs="宋体"/>
          <w:b/>
          <w:color w:val="auto"/>
          <w:spacing w:val="20"/>
          <w:sz w:val="24"/>
          <w:highlight w:val="none"/>
        </w:rPr>
      </w:pPr>
      <w:r>
        <w:rPr>
          <w:rFonts w:ascii="宋体" w:hAnsi="宋体" w:cs="宋体"/>
          <w:b/>
          <w:color w:val="auto"/>
          <w:spacing w:val="20"/>
          <w:sz w:val="24"/>
          <w:highlight w:val="none"/>
        </w:rPr>
      </w:r>
      <w:r/>
    </w:p>
    <w:p>
      <w:pPr>
        <w:rPr>
          <w:rFonts w:ascii="宋体" w:hAnsi="宋体" w:cs="宋体"/>
          <w:b/>
          <w:color w:val="auto"/>
          <w:spacing w:val="20"/>
          <w:sz w:val="24"/>
          <w:highlight w:val="none"/>
        </w:rPr>
      </w:pPr>
      <w:r>
        <w:rPr>
          <w:rFonts w:ascii="宋体" w:hAnsi="宋体" w:cs="宋体"/>
          <w:b/>
          <w:color w:val="auto"/>
          <w:spacing w:val="20"/>
          <w:sz w:val="24"/>
          <w:highlight w:val="none"/>
        </w:rPr>
      </w:r>
      <w:r/>
    </w:p>
    <w:p>
      <w:pPr>
        <w:rPr>
          <w:rFonts w:ascii="宋体" w:hAnsi="宋体" w:cs="宋体"/>
          <w:b/>
          <w:color w:val="auto"/>
          <w:spacing w:val="20"/>
          <w:sz w:val="24"/>
          <w:highlight w:val="none"/>
        </w:rPr>
      </w:pPr>
      <w:r>
        <w:rPr>
          <w:rFonts w:ascii="宋体" w:hAnsi="宋体" w:cs="宋体"/>
          <w:b/>
          <w:color w:val="auto"/>
          <w:spacing w:val="20"/>
          <w:sz w:val="24"/>
          <w:highlight w:val="none"/>
        </w:rPr>
      </w:r>
      <w:r/>
    </w:p>
    <w:p>
      <w:pPr>
        <w:rPr>
          <w:rFonts w:ascii="宋体" w:hAnsi="宋体" w:cs="宋体"/>
          <w:b/>
          <w:color w:val="auto"/>
          <w:spacing w:val="20"/>
          <w:sz w:val="24"/>
          <w:highlight w:val="none"/>
        </w:rPr>
      </w:pPr>
      <w:r>
        <w:rPr>
          <w:rFonts w:ascii="宋体" w:hAnsi="宋体" w:cs="宋体"/>
          <w:b/>
          <w:color w:val="auto"/>
          <w:spacing w:val="20"/>
          <w:sz w:val="24"/>
          <w:highlight w:val="none"/>
        </w:rPr>
      </w:r>
      <w:r/>
    </w:p>
    <w:p>
      <w:pPr>
        <w:rPr>
          <w:rFonts w:ascii="宋体" w:hAnsi="宋体" w:cs="宋体"/>
          <w:b/>
          <w:color w:val="auto"/>
          <w:spacing w:val="20"/>
          <w:sz w:val="24"/>
          <w:highlight w:val="none"/>
        </w:rPr>
      </w:pPr>
      <w:r>
        <w:rPr>
          <w:rFonts w:ascii="宋体" w:hAnsi="宋体" w:cs="宋体"/>
          <w:b/>
          <w:color w:val="auto"/>
          <w:spacing w:val="20"/>
          <w:sz w:val="24"/>
          <w:highlight w:val="none"/>
        </w:rPr>
      </w:r>
      <w:r/>
    </w:p>
    <w:p>
      <w:pPr>
        <w:rPr>
          <w:rFonts w:ascii="宋体" w:hAnsi="宋体" w:cs="宋体"/>
          <w:b/>
          <w:color w:val="auto"/>
          <w:spacing w:val="20"/>
          <w:sz w:val="24"/>
          <w:highlight w:val="none"/>
        </w:rPr>
      </w:pPr>
      <w:r>
        <w:rPr>
          <w:rFonts w:ascii="宋体" w:hAnsi="宋体" w:cs="宋体"/>
          <w:b/>
          <w:color w:val="auto"/>
          <w:spacing w:val="20"/>
          <w:sz w:val="24"/>
          <w:highlight w:val="none"/>
        </w:rPr>
      </w:r>
      <w:r/>
    </w:p>
    <w:p>
      <w:pPr>
        <w:rPr>
          <w:rFonts w:ascii="宋体" w:hAnsi="宋体" w:cs="宋体"/>
          <w:b/>
          <w:color w:val="auto"/>
          <w:spacing w:val="20"/>
          <w:sz w:val="24"/>
          <w:highlight w:val="none"/>
        </w:rPr>
      </w:pPr>
      <w:r>
        <w:rPr>
          <w:rFonts w:ascii="宋体" w:hAnsi="宋体" w:cs="宋体"/>
          <w:b/>
          <w:color w:val="auto"/>
          <w:spacing w:val="20"/>
          <w:sz w:val="24"/>
          <w:highlight w:val="none"/>
        </w:rPr>
      </w:r>
      <w:r/>
    </w:p>
    <w:p>
      <w:pPr>
        <w:rPr>
          <w:rFonts w:ascii="宋体" w:hAnsi="宋体" w:cs="宋体"/>
          <w:b/>
          <w:color w:val="auto"/>
          <w:spacing w:val="20"/>
          <w:sz w:val="24"/>
          <w:highlight w:val="none"/>
        </w:rPr>
      </w:pPr>
      <w:r>
        <w:rPr>
          <w:rFonts w:ascii="宋体" w:hAnsi="宋体" w:cs="宋体"/>
          <w:b/>
          <w:color w:val="auto"/>
          <w:spacing w:val="20"/>
          <w:sz w:val="24"/>
          <w:highlight w:val="none"/>
        </w:rPr>
      </w:r>
      <w:r/>
    </w:p>
    <w:p>
      <w:pPr>
        <w:rPr>
          <w:rFonts w:ascii="宋体" w:hAnsi="宋体" w:cs="宋体"/>
          <w:b/>
          <w:color w:val="auto"/>
          <w:spacing w:val="20"/>
          <w:sz w:val="24"/>
          <w:highlight w:val="none"/>
        </w:rPr>
      </w:pPr>
      <w:r>
        <w:rPr>
          <w:rFonts w:ascii="宋体" w:hAnsi="宋体" w:cs="宋体"/>
          <w:b/>
          <w:color w:val="auto"/>
          <w:spacing w:val="20"/>
          <w:sz w:val="24"/>
          <w:highlight w:val="none"/>
        </w:rPr>
      </w:r>
      <w:r/>
    </w:p>
    <w:p>
      <w:pPr>
        <w:rPr>
          <w:rFonts w:ascii="宋体" w:hAnsi="宋体" w:cs="宋体"/>
          <w:b/>
          <w:color w:val="auto"/>
          <w:spacing w:val="20"/>
          <w:sz w:val="24"/>
          <w:highlight w:val="none"/>
        </w:rPr>
      </w:pPr>
      <w:r>
        <w:rPr>
          <w:rFonts w:ascii="宋体" w:hAnsi="宋体" w:cs="宋体"/>
          <w:b/>
          <w:color w:val="auto"/>
          <w:spacing w:val="20"/>
          <w:sz w:val="24"/>
          <w:highlight w:val="none"/>
        </w:rPr>
      </w:r>
      <w:r/>
    </w:p>
    <w:p>
      <w:pPr>
        <w:rPr>
          <w:rFonts w:ascii="宋体" w:hAnsi="宋体" w:cs="宋体"/>
          <w:b/>
          <w:color w:val="auto"/>
          <w:sz w:val="24"/>
          <w:highlight w:val="none"/>
        </w:rPr>
      </w:pPr>
      <w:r>
        <w:rPr>
          <w:rFonts w:hint="eastAsia" w:ascii="宋体" w:hAnsi="宋体" w:cs="宋体"/>
          <w:b/>
          <w:color w:val="auto"/>
          <w:spacing w:val="20"/>
          <w:sz w:val="24"/>
          <w:highlight w:val="none"/>
        </w:rPr>
        <w:t xml:space="preserve">一、响应文件</w:t>
      </w:r>
      <w:r>
        <w:rPr>
          <w:rFonts w:hint="eastAsia" w:ascii="宋体" w:hAnsi="宋体" w:cs="宋体"/>
          <w:b/>
          <w:color w:val="auto"/>
          <w:sz w:val="24"/>
          <w:highlight w:val="none"/>
        </w:rPr>
        <w:t xml:space="preserve">封面（非实质性格式）</w:t>
      </w:r>
      <w:r/>
    </w:p>
    <w:p>
      <w:pPr>
        <w:pStyle w:val="949"/>
        <w:jc w:val="both"/>
        <w:rPr>
          <w:rFonts w:ascii="宋体" w:hAnsi="宋体"/>
          <w:color w:val="auto"/>
          <w:highlight w:val="none"/>
        </w:rPr>
      </w:pPr>
      <w:r>
        <w:rPr>
          <w:rFonts w:ascii="宋体" w:hAnsi="宋体"/>
          <w:color w:val="auto"/>
          <w:highlight w:val="none"/>
        </w:rPr>
      </w:r>
      <w:r/>
    </w:p>
    <w:p>
      <w:pPr>
        <w:jc w:val="center"/>
        <w:rPr>
          <w:rFonts w:ascii="宋体" w:hAnsi="宋体" w:cs="宋体"/>
          <w:color w:val="auto"/>
          <w:szCs w:val="21"/>
          <w:highlight w:val="none"/>
        </w:rPr>
      </w:pPr>
      <w:r>
        <w:rPr>
          <w:rFonts w:ascii="宋体" w:hAnsi="宋体" w:cs="宋体"/>
          <w:color w:val="auto"/>
          <w:szCs w:val="21"/>
          <w:highlight w:val="none"/>
        </w:rPr>
      </w:r>
      <w:r/>
    </w:p>
    <w:p>
      <w:pPr>
        <w:jc w:val="center"/>
        <w:rPr>
          <w:rFonts w:hint="eastAsia" w:ascii="宋体" w:hAnsi="宋体" w:cs="宋体"/>
          <w:b/>
          <w:color w:val="auto"/>
          <w:spacing w:val="60"/>
          <w:sz w:val="84"/>
          <w:szCs w:val="84"/>
          <w:highlight w:val="none"/>
        </w:rPr>
      </w:pPr>
      <w:r>
        <w:rPr>
          <w:rFonts w:hint="eastAsia" w:ascii="宋体" w:hAnsi="宋体" w:cs="宋体"/>
          <w:b/>
          <w:color w:val="auto"/>
          <w:spacing w:val="60"/>
          <w:sz w:val="84"/>
          <w:szCs w:val="84"/>
          <w:highlight w:val="none"/>
        </w:rPr>
      </w:r>
      <w:r/>
    </w:p>
    <w:p>
      <w:pPr>
        <w:jc w:val="center"/>
        <w:rPr>
          <w:rFonts w:ascii="宋体" w:hAnsi="宋体" w:cs="宋体"/>
          <w:b/>
          <w:color w:val="auto"/>
          <w:spacing w:val="60"/>
          <w:sz w:val="84"/>
          <w:szCs w:val="84"/>
          <w:highlight w:val="none"/>
        </w:rPr>
      </w:pPr>
      <w:r>
        <w:rPr>
          <w:rFonts w:hint="eastAsia" w:ascii="宋体" w:hAnsi="宋体" w:cs="宋体"/>
          <w:b/>
          <w:color w:val="auto"/>
          <w:spacing w:val="60"/>
          <w:sz w:val="84"/>
          <w:szCs w:val="84"/>
          <w:highlight w:val="none"/>
        </w:rPr>
        <w:t xml:space="preserve">响应文件</w:t>
      </w:r>
      <w:r/>
    </w:p>
    <w:p>
      <w:pPr>
        <w:jc w:val="center"/>
        <w:rPr>
          <w:rFonts w:ascii="宋体" w:hAnsi="宋体" w:cs="宋体"/>
          <w:b/>
          <w:color w:val="auto"/>
          <w:spacing w:val="60"/>
          <w:sz w:val="52"/>
          <w:szCs w:val="52"/>
          <w:highlight w:val="none"/>
        </w:rPr>
      </w:pPr>
      <w:r>
        <w:rPr>
          <w:rFonts w:ascii="宋体" w:hAnsi="宋体" w:cs="宋体"/>
          <w:b/>
          <w:color w:val="auto"/>
          <w:spacing w:val="60"/>
          <w:sz w:val="52"/>
          <w:szCs w:val="52"/>
          <w:highlight w:val="none"/>
        </w:rPr>
      </w:r>
      <w:r/>
    </w:p>
    <w:p>
      <w:pPr>
        <w:ind w:firstLine="542"/>
        <w:rPr>
          <w:rFonts w:ascii="宋体" w:hAnsi="宋体" w:cs="宋体"/>
          <w:b/>
          <w:color w:val="auto"/>
          <w:spacing w:val="20"/>
          <w:sz w:val="32"/>
          <w:szCs w:val="32"/>
          <w:highlight w:val="none"/>
        </w:rPr>
      </w:pPr>
      <w:r>
        <w:rPr>
          <w:rFonts w:ascii="宋体" w:hAnsi="宋体" w:cs="宋体"/>
          <w:b/>
          <w:color w:val="auto"/>
          <w:spacing w:val="20"/>
          <w:sz w:val="32"/>
          <w:szCs w:val="32"/>
          <w:highlight w:val="none"/>
        </w:rPr>
      </w:r>
      <w:r/>
    </w:p>
    <w:p>
      <w:pPr>
        <w:ind w:firstLine="542"/>
        <w:rPr>
          <w:rFonts w:ascii="宋体" w:hAnsi="宋体" w:cs="宋体"/>
          <w:b/>
          <w:color w:val="auto"/>
          <w:spacing w:val="20"/>
          <w:sz w:val="32"/>
          <w:szCs w:val="32"/>
          <w:highlight w:val="none"/>
        </w:rPr>
      </w:pPr>
      <w:r>
        <w:rPr>
          <w:rFonts w:ascii="宋体" w:hAnsi="宋体" w:cs="宋体"/>
          <w:b/>
          <w:color w:val="auto"/>
          <w:spacing w:val="20"/>
          <w:sz w:val="32"/>
          <w:szCs w:val="32"/>
          <w:highlight w:val="none"/>
        </w:rPr>
      </w:r>
      <w:r/>
    </w:p>
    <w:p>
      <w:pPr>
        <w:ind w:firstLine="1084"/>
        <w:keepLines w:val="0"/>
        <w:keepNext w:val="0"/>
        <w:pageBreakBefore w:val="0"/>
        <w:spacing w:line="480" w:lineRule="auto"/>
        <w:widowControl w:val="off"/>
        <w:rPr>
          <w:rFonts w:ascii="宋体" w:hAnsi="宋体" w:cs="宋体"/>
          <w:b/>
          <w:color w:val="auto"/>
          <w:sz w:val="36"/>
          <w:highlight w:val="none"/>
        </w:rPr>
      </w:pPr>
      <w:r>
        <w:rPr>
          <w:rFonts w:hint="eastAsia" w:ascii="宋体" w:hAnsi="宋体" w:cs="宋体"/>
          <w:b/>
          <w:color w:val="auto"/>
          <w:sz w:val="36"/>
          <w:highlight w:val="none"/>
        </w:rPr>
        <w:t xml:space="preserve">项 目 名 称：</w:t>
      </w:r>
      <w:r>
        <w:rPr>
          <w:rFonts w:hint="eastAsia" w:ascii="宋体" w:hAnsi="宋体" w:cs="宋体"/>
          <w:b/>
          <w:color w:val="auto"/>
          <w:sz w:val="36"/>
          <w:highlight w:val="none"/>
          <w:u w:val="single"/>
        </w:rPr>
        <w:t xml:space="preserve">               </w:t>
      </w:r>
      <w:r/>
    </w:p>
    <w:p>
      <w:pPr>
        <w:ind w:firstLine="1084"/>
        <w:keepLines w:val="0"/>
        <w:keepNext w:val="0"/>
        <w:pageBreakBefore w:val="0"/>
        <w:spacing w:line="480" w:lineRule="auto"/>
        <w:widowControl w:val="off"/>
        <w:rPr>
          <w:rFonts w:ascii="宋体" w:hAnsi="宋体" w:cs="宋体"/>
          <w:b/>
          <w:color w:val="auto"/>
          <w:sz w:val="36"/>
          <w:highlight w:val="none"/>
          <w:u w:val="single"/>
        </w:rPr>
      </w:pPr>
      <w:r>
        <w:rPr>
          <w:rFonts w:hint="eastAsia" w:ascii="宋体" w:hAnsi="宋体" w:cs="宋体"/>
          <w:b/>
          <w:color w:val="auto"/>
          <w:sz w:val="36"/>
          <w:highlight w:val="none"/>
        </w:rPr>
        <w:t xml:space="preserve">项 目 编 号：</w:t>
      </w:r>
      <w:r>
        <w:rPr>
          <w:rFonts w:hint="eastAsia" w:ascii="宋体" w:hAnsi="宋体" w:cs="宋体"/>
          <w:b/>
          <w:color w:val="auto"/>
          <w:sz w:val="36"/>
          <w:highlight w:val="none"/>
          <w:u w:val="single"/>
        </w:rPr>
        <w:t xml:space="preserve">               </w:t>
      </w:r>
      <w:r/>
    </w:p>
    <w:p>
      <w:pPr>
        <w:keepLines w:val="0"/>
        <w:keepNext w:val="0"/>
        <w:pageBreakBefore w:val="0"/>
        <w:spacing w:line="480" w:lineRule="auto"/>
        <w:widowControl w:val="off"/>
        <w:rPr>
          <w:rFonts w:ascii="宋体" w:hAnsi="宋体" w:cs="宋体"/>
          <w:b/>
          <w:color w:val="auto"/>
          <w:sz w:val="36"/>
          <w:highlight w:val="none"/>
          <w:u w:val="single"/>
        </w:rPr>
      </w:pPr>
      <w:r>
        <w:rPr>
          <w:rFonts w:hint="eastAsia" w:ascii="宋体" w:hAnsi="宋体" w:cs="宋体"/>
          <w:b/>
          <w:color w:val="auto"/>
          <w:sz w:val="36"/>
          <w:highlight w:val="none"/>
        </w:rPr>
        <w:t xml:space="preserve">      供应商名称 ：</w:t>
      </w:r>
      <w:r>
        <w:rPr>
          <w:rFonts w:hint="eastAsia" w:ascii="宋体" w:hAnsi="宋体" w:cs="宋体"/>
          <w:b/>
          <w:color w:val="auto"/>
          <w:sz w:val="36"/>
          <w:highlight w:val="none"/>
          <w:u w:val="single"/>
        </w:rPr>
        <w:t xml:space="preserve">（加盖CA电子公章）</w:t>
      </w:r>
      <w:r>
        <w:rPr>
          <w:rFonts w:hint="eastAsia" w:ascii="宋体" w:hAnsi="宋体" w:cs="宋体"/>
          <w:b/>
          <w:color w:val="auto"/>
          <w:sz w:val="36"/>
          <w:highlight w:val="none"/>
          <w:u w:val="single"/>
        </w:rPr>
        <w:t xml:space="preserve"> </w:t>
      </w:r>
      <w:r/>
    </w:p>
    <w:p>
      <w:pPr>
        <w:pStyle w:val="949"/>
        <w:ind w:firstLine="1084"/>
        <w:jc w:val="both"/>
        <w:keepLines w:val="0"/>
        <w:keepNext w:val="0"/>
        <w:pageBreakBefore w:val="0"/>
        <w:spacing w:line="480" w:lineRule="auto"/>
        <w:widowControl w:val="off"/>
        <w:rPr>
          <w:rFonts w:ascii="宋体" w:hAnsi="宋体" w:cs="宋体"/>
          <w:color w:val="auto"/>
          <w:sz w:val="36"/>
          <w:szCs w:val="24"/>
          <w:highlight w:val="none"/>
        </w:rPr>
      </w:pPr>
      <w:r>
        <w:rPr>
          <w:rFonts w:hint="eastAsia" w:ascii="宋体" w:hAnsi="宋体" w:cs="宋体"/>
          <w:color w:val="auto"/>
          <w:sz w:val="36"/>
          <w:szCs w:val="24"/>
          <w:highlight w:val="none"/>
        </w:rPr>
        <w:t xml:space="preserve">供应商详细地址：</w:t>
      </w:r>
      <w:r>
        <w:rPr>
          <w:rFonts w:hint="eastAsia" w:ascii="宋体" w:hAnsi="宋体" w:cs="宋体"/>
          <w:b w:val="0"/>
          <w:color w:val="auto"/>
          <w:sz w:val="36"/>
          <w:highlight w:val="none"/>
          <w:u w:val="single"/>
        </w:rPr>
        <w:t xml:space="preserve">            </w:t>
      </w:r>
      <w:r/>
    </w:p>
    <w:p>
      <w:pPr>
        <w:keepLines w:val="0"/>
        <w:keepNext w:val="0"/>
        <w:pageBreakBefore w:val="0"/>
        <w:spacing w:line="480" w:lineRule="auto"/>
        <w:widowControl w:val="off"/>
        <w:rPr>
          <w:rFonts w:ascii="宋体" w:hAnsi="宋体" w:cs="宋体"/>
          <w:b/>
          <w:color w:val="auto"/>
          <w:sz w:val="36"/>
          <w:highlight w:val="none"/>
        </w:rPr>
      </w:pPr>
      <w:r>
        <w:rPr>
          <w:rFonts w:hint="eastAsia" w:ascii="宋体" w:hAnsi="宋体" w:cs="宋体"/>
          <w:b/>
          <w:color w:val="auto"/>
          <w:sz w:val="36"/>
          <w:highlight w:val="none"/>
        </w:rPr>
        <w:t xml:space="preserve">      日      期 ：</w:t>
      </w:r>
      <w:r>
        <w:rPr>
          <w:rFonts w:hint="eastAsia" w:ascii="宋体" w:hAnsi="宋体" w:cs="宋体"/>
          <w:b/>
          <w:color w:val="auto"/>
          <w:sz w:val="36"/>
          <w:highlight w:val="none"/>
          <w:u w:val="single"/>
        </w:rPr>
        <w:t xml:space="preserve">               </w:t>
      </w:r>
      <w:r/>
    </w:p>
    <w:p>
      <w:pPr>
        <w:jc w:val="center"/>
        <w:rPr>
          <w:rFonts w:ascii="宋体" w:hAnsi="宋体" w:cs="宋体"/>
          <w:b/>
          <w:color w:val="auto"/>
          <w:sz w:val="32"/>
          <w:szCs w:val="32"/>
          <w:highlight w:val="none"/>
        </w:rPr>
      </w:pPr>
      <w:r>
        <w:rPr>
          <w:rFonts w:ascii="宋体" w:hAnsi="宋体" w:cs="宋体"/>
          <w:b/>
          <w:color w:val="auto"/>
          <w:sz w:val="32"/>
          <w:szCs w:val="32"/>
          <w:highlight w:val="none"/>
        </w:rPr>
      </w:r>
      <w:r/>
    </w:p>
    <w:p>
      <w:pPr>
        <w:jc w:val="center"/>
        <w:spacing w:line="360" w:lineRule="auto"/>
        <w:rPr>
          <w:rFonts w:ascii="宋体" w:hAnsi="宋体" w:cs="宋体"/>
          <w:b/>
          <w:bCs/>
          <w:color w:val="auto"/>
          <w:sz w:val="32"/>
          <w:szCs w:val="32"/>
          <w:highlight w:val="none"/>
        </w:rPr>
        <w:outlineLvl w:val="2"/>
      </w:pPr>
      <w:r>
        <w:rPr>
          <w:rFonts w:hint="eastAsia" w:ascii="宋体" w:hAnsi="宋体" w:cs="宋体"/>
          <w:color w:val="auto"/>
          <w:highlight w:val="none"/>
        </w:rPr>
        <w:br w:type="page" w:clear="all"/>
      </w:r>
      <w:r>
        <w:rPr>
          <w:rFonts w:hint="eastAsia" w:ascii="宋体" w:hAnsi="宋体" w:cs="宋体"/>
          <w:b/>
          <w:bCs/>
          <w:color w:val="auto"/>
          <w:sz w:val="32"/>
          <w:szCs w:val="32"/>
          <w:highlight w:val="none"/>
        </w:rPr>
        <w:t xml:space="preserve">二、报价一览表（实质性格式）</w:t>
      </w:r>
      <w:r/>
    </w:p>
    <w:p>
      <w:pPr>
        <w:spacing w:line="360" w:lineRule="auto"/>
        <w:rPr>
          <w:rFonts w:ascii="宋体" w:hAnsi="宋体" w:cs="宋体"/>
          <w:b/>
          <w:bCs/>
          <w:color w:val="auto"/>
          <w:szCs w:val="21"/>
          <w:highlight w:val="none"/>
        </w:rPr>
        <w:outlineLvl w:val="2"/>
      </w:pPr>
      <w:r>
        <w:rPr>
          <w:rFonts w:hint="eastAsia" w:ascii="宋体" w:hAnsi="宋体" w:cs="宋体"/>
          <w:b/>
          <w:bCs/>
          <w:color w:val="auto"/>
          <w:szCs w:val="21"/>
          <w:highlight w:val="none"/>
        </w:rPr>
        <w:t xml:space="preserve">（一）供应商在提交响应文件时，应按照投标工具（苏采云客户端）的提示流程编制提交报价一览表，报价一览表格式以投标工具中的为准。</w:t>
      </w:r>
      <w:r/>
    </w:p>
    <w:p>
      <w:pPr>
        <w:spacing w:line="360" w:lineRule="auto"/>
        <w:rPr>
          <w:rFonts w:ascii="宋体" w:hAnsi="宋体" w:cs="宋体"/>
          <w:b/>
          <w:bCs/>
          <w:color w:val="auto"/>
          <w:szCs w:val="21"/>
          <w:highlight w:val="none"/>
        </w:rPr>
        <w:outlineLvl w:val="2"/>
      </w:pPr>
      <w:r>
        <w:rPr>
          <w:rFonts w:ascii="宋体" w:hAnsi="宋体" w:cs="宋体"/>
          <w:b/>
          <w:bCs/>
          <w:color w:val="auto"/>
          <w:szCs w:val="21"/>
          <w:highlight w:val="none"/>
        </w:rPr>
      </w:r>
      <w:r/>
    </w:p>
    <w:p>
      <w:pPr>
        <w:jc w:val="center"/>
        <w:spacing w:line="360" w:lineRule="auto"/>
        <w:rPr>
          <w:rFonts w:ascii="宋体" w:hAnsi="宋体" w:cs="宋体"/>
          <w:b/>
          <w:bCs/>
          <w:color w:val="auto"/>
          <w:sz w:val="32"/>
          <w:szCs w:val="32"/>
          <w:highlight w:val="none"/>
        </w:rPr>
        <w:outlineLvl w:val="2"/>
      </w:pPr>
      <w:r>
        <w:rPr>
          <w:rFonts w:hint="eastAsia" w:ascii="宋体" w:hAnsi="宋体" w:cs="宋体"/>
          <w:b/>
          <w:bCs/>
          <w:color w:val="auto"/>
          <w:sz w:val="32"/>
          <w:szCs w:val="32"/>
          <w:highlight w:val="none"/>
        </w:rPr>
        <w:t xml:space="preserve">三、中小企业声明函（实质性格式）</w:t>
      </w:r>
      <w:r/>
    </w:p>
    <w:p>
      <w:pPr>
        <w:spacing w:line="360" w:lineRule="auto"/>
        <w:rPr>
          <w:rFonts w:ascii="宋体" w:hAnsi="宋体" w:cs="宋体"/>
          <w:b/>
          <w:bCs/>
          <w:color w:val="auto"/>
          <w:szCs w:val="21"/>
          <w:highlight w:val="none"/>
        </w:rPr>
        <w:outlineLvl w:val="2"/>
      </w:pPr>
      <w:r>
        <w:rPr>
          <w:rFonts w:hint="eastAsia" w:ascii="宋体" w:hAnsi="宋体" w:cs="宋体"/>
          <w:b/>
          <w:bCs/>
          <w:color w:val="auto"/>
          <w:szCs w:val="21"/>
          <w:highlight w:val="none"/>
        </w:rPr>
        <w:t xml:space="preserve">注意事项：请按照第二章第一节《供应商须知资料表》中列明的项目属性填写货物类还是工程、服务类。</w:t>
      </w:r>
      <w:r/>
    </w:p>
    <w:p>
      <w:pPr>
        <w:jc w:val="center"/>
        <w:spacing w:line="360" w:lineRule="auto"/>
        <w:widowControl/>
        <w:rPr>
          <w:rFonts w:ascii="宋体" w:hAnsi="宋体" w:cs="楷体"/>
          <w:b/>
          <w:color w:val="auto"/>
          <w:sz w:val="32"/>
          <w:szCs w:val="32"/>
          <w:highlight w:val="none"/>
        </w:rPr>
      </w:pPr>
      <w:r>
        <w:rPr>
          <w:rFonts w:hint="eastAsia" w:ascii="宋体" w:hAnsi="宋体" w:cs="楷体"/>
          <w:b/>
          <w:color w:val="auto"/>
          <w:sz w:val="32"/>
          <w:szCs w:val="32"/>
          <w:highlight w:val="none"/>
        </w:rPr>
        <w:t xml:space="preserve">中小企业声明函(货物)</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本公司（联合体）郑重申明,根据《政府采购促进中小企业发展管理办法》（财库【2020】46号）的规定，本公司（联合体）参加</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（采购单位名称）的</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（项目名称）采购活动，提供的货物全部由符合政策要求的中小企业制造。相关企业（含联合体中的中小企业、签订分包意向协议的中小企业）的具体情况如下：</w:t>
      </w:r>
      <w:r/>
    </w:p>
    <w:p>
      <w:pPr>
        <w:pStyle w:val="1181"/>
        <w:ind w:firstLine="480"/>
        <w:spacing w:before="0"/>
        <w:rPr>
          <w:rFonts w:cs="宋体"/>
          <w:color w:val="auto"/>
          <w:szCs w:val="21"/>
          <w:highlight w:val="none"/>
        </w:rPr>
      </w:pPr>
      <w:r>
        <w:rPr>
          <w:rFonts w:hint="eastAsia" w:cs="宋体"/>
          <w:color w:val="auto"/>
          <w:szCs w:val="21"/>
          <w:highlight w:val="none"/>
        </w:rPr>
        <w:t xml:space="preserve">1、</w:t>
      </w:r>
      <w:r>
        <w:rPr>
          <w:rFonts w:hint="eastAsia" w:cs="宋体"/>
          <w:color w:val="auto"/>
          <w:szCs w:val="21"/>
          <w:highlight w:val="none"/>
          <w:u w:val="single"/>
        </w:rPr>
        <w:t xml:space="preserve">       </w:t>
      </w:r>
      <w:r>
        <w:rPr>
          <w:rFonts w:hint="eastAsia" w:cs="宋体"/>
          <w:color w:val="auto"/>
          <w:szCs w:val="21"/>
          <w:highlight w:val="none"/>
        </w:rPr>
        <w:t xml:space="preserve">（标的名称），属于</w:t>
      </w:r>
      <w:r>
        <w:rPr>
          <w:rFonts w:hint="eastAsia" w:cs="宋体"/>
          <w:color w:val="auto"/>
          <w:szCs w:val="21"/>
          <w:highlight w:val="none"/>
          <w:u w:val="single"/>
        </w:rPr>
        <w:t xml:space="preserve">          </w:t>
      </w:r>
      <w:r>
        <w:rPr>
          <w:rFonts w:hint="eastAsia" w:cs="宋体"/>
          <w:color w:val="auto"/>
          <w:szCs w:val="21"/>
          <w:highlight w:val="none"/>
        </w:rPr>
        <w:t xml:space="preserve">（磋商文件中明确的所属行业）；制造商为</w:t>
      </w:r>
      <w:r>
        <w:rPr>
          <w:rFonts w:hint="eastAsia" w:cs="宋体"/>
          <w:color w:val="auto"/>
          <w:szCs w:val="21"/>
          <w:highlight w:val="none"/>
          <w:u w:val="single"/>
        </w:rPr>
        <w:t xml:space="preserve">         </w:t>
      </w:r>
      <w:r>
        <w:rPr>
          <w:rFonts w:hint="eastAsia" w:cs="宋体"/>
          <w:color w:val="auto"/>
          <w:szCs w:val="21"/>
          <w:highlight w:val="none"/>
        </w:rPr>
        <w:t xml:space="preserve">（企业名称），从业人员</w:t>
      </w:r>
      <w:r>
        <w:rPr>
          <w:rFonts w:hint="eastAsia" w:cs="宋体"/>
          <w:color w:val="auto"/>
          <w:szCs w:val="21"/>
          <w:highlight w:val="none"/>
          <w:u w:val="single"/>
        </w:rPr>
        <w:t xml:space="preserve">      </w:t>
      </w:r>
      <w:r>
        <w:rPr>
          <w:rFonts w:hint="eastAsia" w:cs="宋体"/>
          <w:color w:val="auto"/>
          <w:szCs w:val="21"/>
          <w:highlight w:val="none"/>
        </w:rPr>
        <w:t xml:space="preserve">人，营业收入为</w:t>
      </w:r>
      <w:r>
        <w:rPr>
          <w:rFonts w:hint="eastAsia" w:cs="宋体"/>
          <w:color w:val="auto"/>
          <w:szCs w:val="21"/>
          <w:highlight w:val="none"/>
          <w:u w:val="single"/>
        </w:rPr>
        <w:t xml:space="preserve">    </w:t>
      </w:r>
      <w:r>
        <w:rPr>
          <w:rFonts w:hint="eastAsia" w:cs="宋体"/>
          <w:color w:val="auto"/>
          <w:szCs w:val="21"/>
          <w:highlight w:val="none"/>
        </w:rPr>
        <w:t xml:space="preserve">万元，资产总额为</w:t>
      </w:r>
      <w:r>
        <w:rPr>
          <w:rFonts w:hint="eastAsia" w:cs="宋体"/>
          <w:color w:val="auto"/>
          <w:szCs w:val="21"/>
          <w:highlight w:val="none"/>
          <w:u w:val="single"/>
        </w:rPr>
        <w:t xml:space="preserve">     </w:t>
      </w:r>
      <w:r>
        <w:rPr>
          <w:rFonts w:hint="eastAsia" w:cs="宋体"/>
          <w:color w:val="auto"/>
          <w:szCs w:val="21"/>
          <w:highlight w:val="none"/>
        </w:rPr>
        <w:t xml:space="preserve">万元，属于</w:t>
      </w:r>
      <w:r>
        <w:rPr>
          <w:rFonts w:hint="eastAsia" w:cs="宋体"/>
          <w:color w:val="auto"/>
          <w:szCs w:val="21"/>
          <w:highlight w:val="none"/>
          <w:u w:val="single"/>
        </w:rPr>
        <w:t xml:space="preserve">      </w:t>
      </w:r>
      <w:r>
        <w:rPr>
          <w:rFonts w:hint="eastAsia" w:cs="宋体"/>
          <w:color w:val="auto"/>
          <w:szCs w:val="21"/>
          <w:highlight w:val="none"/>
        </w:rPr>
        <w:t xml:space="preserve">（中型企业、小型企业、微型企业）。</w:t>
      </w:r>
      <w:r/>
    </w:p>
    <w:p>
      <w:pPr>
        <w:pStyle w:val="1181"/>
        <w:ind w:firstLine="480"/>
        <w:spacing w:before="0"/>
        <w:rPr>
          <w:rFonts w:cs="宋体"/>
          <w:color w:val="auto"/>
          <w:szCs w:val="21"/>
          <w:highlight w:val="none"/>
        </w:rPr>
      </w:pPr>
      <w:r>
        <w:rPr>
          <w:rFonts w:hint="eastAsia" w:cs="宋体"/>
          <w:color w:val="auto"/>
          <w:szCs w:val="21"/>
          <w:highlight w:val="none"/>
        </w:rPr>
        <w:t xml:space="preserve">2、</w:t>
      </w:r>
      <w:r>
        <w:rPr>
          <w:rFonts w:hint="eastAsia" w:cs="宋体"/>
          <w:color w:val="auto"/>
          <w:szCs w:val="21"/>
          <w:highlight w:val="none"/>
          <w:u w:val="single"/>
        </w:rPr>
        <w:t xml:space="preserve">       </w:t>
      </w:r>
      <w:r>
        <w:rPr>
          <w:rFonts w:hint="eastAsia" w:cs="宋体"/>
          <w:color w:val="auto"/>
          <w:szCs w:val="21"/>
          <w:highlight w:val="none"/>
        </w:rPr>
        <w:t xml:space="preserve">（标的名称），属于</w:t>
      </w:r>
      <w:r>
        <w:rPr>
          <w:rFonts w:hint="eastAsia" w:cs="宋体"/>
          <w:color w:val="auto"/>
          <w:szCs w:val="21"/>
          <w:highlight w:val="none"/>
          <w:u w:val="single"/>
        </w:rPr>
        <w:t xml:space="preserve">          </w:t>
      </w:r>
      <w:r>
        <w:rPr>
          <w:rFonts w:hint="eastAsia" w:cs="宋体"/>
          <w:color w:val="auto"/>
          <w:szCs w:val="21"/>
          <w:highlight w:val="none"/>
        </w:rPr>
        <w:t xml:space="preserve">（磋商文件中明确的所属行业）；制造商为</w:t>
      </w:r>
      <w:r>
        <w:rPr>
          <w:rFonts w:hint="eastAsia" w:cs="宋体"/>
          <w:color w:val="auto"/>
          <w:szCs w:val="21"/>
          <w:highlight w:val="none"/>
          <w:u w:val="single"/>
        </w:rPr>
        <w:t xml:space="preserve">         </w:t>
      </w:r>
      <w:r>
        <w:rPr>
          <w:rFonts w:hint="eastAsia" w:cs="宋体"/>
          <w:color w:val="auto"/>
          <w:szCs w:val="21"/>
          <w:highlight w:val="none"/>
        </w:rPr>
        <w:t xml:space="preserve">（企业名称），从业人员</w:t>
      </w:r>
      <w:r>
        <w:rPr>
          <w:rFonts w:hint="eastAsia" w:cs="宋体"/>
          <w:color w:val="auto"/>
          <w:szCs w:val="21"/>
          <w:highlight w:val="none"/>
          <w:u w:val="single"/>
        </w:rPr>
        <w:t xml:space="preserve">      </w:t>
      </w:r>
      <w:r>
        <w:rPr>
          <w:rFonts w:hint="eastAsia" w:cs="宋体"/>
          <w:color w:val="auto"/>
          <w:szCs w:val="21"/>
          <w:highlight w:val="none"/>
        </w:rPr>
        <w:t xml:space="preserve">人，营业收入为</w:t>
      </w:r>
      <w:r>
        <w:rPr>
          <w:rFonts w:hint="eastAsia" w:cs="宋体"/>
          <w:color w:val="auto"/>
          <w:szCs w:val="21"/>
          <w:highlight w:val="none"/>
          <w:u w:val="single"/>
        </w:rPr>
        <w:t xml:space="preserve">    </w:t>
      </w:r>
      <w:r>
        <w:rPr>
          <w:rFonts w:hint="eastAsia" w:cs="宋体"/>
          <w:color w:val="auto"/>
          <w:szCs w:val="21"/>
          <w:highlight w:val="none"/>
        </w:rPr>
        <w:t xml:space="preserve">万元，资产总额为</w:t>
      </w:r>
      <w:r>
        <w:rPr>
          <w:rFonts w:hint="eastAsia" w:cs="宋体"/>
          <w:color w:val="auto"/>
          <w:szCs w:val="21"/>
          <w:highlight w:val="none"/>
          <w:u w:val="single"/>
        </w:rPr>
        <w:t xml:space="preserve">     </w:t>
      </w:r>
      <w:r>
        <w:rPr>
          <w:rFonts w:hint="eastAsia" w:cs="宋体"/>
          <w:color w:val="auto"/>
          <w:szCs w:val="21"/>
          <w:highlight w:val="none"/>
        </w:rPr>
        <w:t xml:space="preserve">万元，属于</w:t>
      </w:r>
      <w:r>
        <w:rPr>
          <w:rFonts w:hint="eastAsia" w:cs="宋体"/>
          <w:color w:val="auto"/>
          <w:szCs w:val="21"/>
          <w:highlight w:val="none"/>
          <w:u w:val="single"/>
        </w:rPr>
        <w:t xml:space="preserve">      </w:t>
      </w:r>
      <w:r>
        <w:rPr>
          <w:rFonts w:hint="eastAsia" w:cs="宋体"/>
          <w:color w:val="auto"/>
          <w:szCs w:val="21"/>
          <w:highlight w:val="none"/>
        </w:rPr>
        <w:t xml:space="preserve">（中型企业、小型企业、微型企业）。</w:t>
      </w:r>
      <w:r/>
    </w:p>
    <w:p>
      <w:pPr>
        <w:pStyle w:val="1181"/>
        <w:ind w:firstLine="480"/>
        <w:spacing w:before="0"/>
        <w:rPr>
          <w:rFonts w:cs="宋体"/>
          <w:color w:val="auto"/>
          <w:szCs w:val="21"/>
          <w:highlight w:val="none"/>
        </w:rPr>
      </w:pPr>
      <w:r>
        <w:rPr>
          <w:rFonts w:hint="eastAsia" w:cs="宋体"/>
          <w:color w:val="auto"/>
          <w:szCs w:val="21"/>
          <w:highlight w:val="none"/>
        </w:rPr>
        <w:t xml:space="preserve">……</w:t>
      </w:r>
      <w:r/>
    </w:p>
    <w:p>
      <w:pPr>
        <w:pStyle w:val="1181"/>
        <w:ind w:firstLine="480"/>
        <w:spacing w:before="0"/>
        <w:rPr>
          <w:rFonts w:cs="宋体"/>
          <w:color w:val="auto"/>
          <w:szCs w:val="21"/>
          <w:highlight w:val="none"/>
        </w:rPr>
      </w:pPr>
      <w:r>
        <w:rPr>
          <w:rFonts w:hint="eastAsia" w:cs="宋体"/>
          <w:color w:val="auto"/>
          <w:szCs w:val="21"/>
          <w:highlight w:val="none"/>
        </w:rPr>
        <w:t xml:space="preserve">以上企业，不属于大企业的分支机构，不存在控股股东为大型企业的情形，也不存在与大型企业的负责人为同一人的情形。</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本企业对上述声明内容的真实性负责。如有虚假，将依法承担相应责任。</w:t>
      </w:r>
      <w:r/>
    </w:p>
    <w:p>
      <w:pPr>
        <w:ind w:firstLine="4200"/>
        <w:spacing w:line="360" w:lineRule="auto"/>
        <w:rPr>
          <w:rFonts w:ascii="宋体" w:hAnsi="宋体" w:cs="宋体"/>
          <w:color w:val="auto"/>
          <w:szCs w:val="21"/>
          <w:highlight w:val="none"/>
        </w:rPr>
      </w:pPr>
      <w:r>
        <w:rPr>
          <w:rFonts w:ascii="宋体" w:hAnsi="宋体" w:cs="宋体"/>
          <w:color w:val="auto"/>
          <w:szCs w:val="21"/>
          <w:highlight w:val="none"/>
        </w:rPr>
      </w:r>
      <w:r/>
    </w:p>
    <w:p>
      <w:pPr>
        <w:ind w:firstLine="3570"/>
        <w:spacing w:line="360" w:lineRule="auto"/>
        <w:rPr>
          <w:rFonts w:ascii="宋体" w:hAnsi="宋体" w:cs="宋体"/>
          <w:bCs/>
          <w:color w:val="auto"/>
          <w:szCs w:val="21"/>
          <w:highlight w:val="none"/>
        </w:rPr>
      </w:pPr>
      <w:r/>
      <w:bookmarkStart w:id="93" w:name="_Hlk149920075"/>
      <w:r>
        <w:rPr>
          <w:rFonts w:hint="eastAsia" w:ascii="宋体" w:hAnsi="宋体" w:cs="宋体"/>
          <w:bCs/>
          <w:color w:val="auto"/>
          <w:szCs w:val="21"/>
          <w:highlight w:val="none"/>
        </w:rPr>
        <w:t xml:space="preserve">供应商名称：</w:t>
      </w:r>
      <w:r>
        <w:rPr>
          <w:rFonts w:hint="eastAsia" w:ascii="宋体" w:hAnsi="宋体" w:cs="宋体"/>
          <w:color w:val="auto"/>
          <w:szCs w:val="21"/>
          <w:highlight w:val="none"/>
        </w:rPr>
        <w:t xml:space="preserve">（加盖CA电子公章）</w:t>
      </w:r>
      <w:bookmarkEnd w:id="93"/>
      <w:r>
        <w:rPr>
          <w:rFonts w:hint="eastAsia" w:ascii="宋体" w:hAnsi="宋体" w:cs="宋体"/>
          <w:color w:val="auto"/>
          <w:szCs w:val="21"/>
          <w:highlight w:val="none"/>
        </w:rPr>
        <w:t xml:space="preserve"> </w:t>
      </w:r>
      <w:r>
        <w:rPr>
          <w:rFonts w:hint="eastAsia" w:ascii="宋体" w:hAnsi="宋体" w:cs="宋体"/>
          <w:bCs/>
          <w:color w:val="auto"/>
          <w:szCs w:val="21"/>
          <w:highlight w:val="none"/>
        </w:rPr>
        <w:t xml:space="preserve"> </w:t>
      </w:r>
      <w:r/>
    </w:p>
    <w:p>
      <w:pPr>
        <w:ind w:firstLine="357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日期：年 月 日</w:t>
      </w:r>
      <w:r/>
    </w:p>
    <w:p>
      <w:pPr>
        <w:spacing w:line="360" w:lineRule="auto"/>
        <w:rPr>
          <w:rFonts w:ascii="宋体" w:hAnsi="宋体" w:cs="宋体"/>
          <w:b/>
          <w:bCs/>
          <w:color w:val="auto"/>
          <w:szCs w:val="21"/>
          <w:highlight w:val="none"/>
        </w:rPr>
        <w:outlineLvl w:val="2"/>
      </w:pPr>
      <w:r>
        <w:rPr>
          <w:rFonts w:hint="eastAsia" w:ascii="宋体" w:hAnsi="宋体" w:cs="宋体"/>
          <w:color w:val="auto"/>
          <w:szCs w:val="21"/>
          <w:highlight w:val="none"/>
        </w:rPr>
        <w:t xml:space="preserve">注：1、从业人员、营业收入和资产总额填报上一年度数据，无上一年度数据的新成立企业可不填报。</w:t>
      </w:r>
      <w:r/>
    </w:p>
    <w:p>
      <w:pPr>
        <w:spacing w:line="360" w:lineRule="auto"/>
        <w:rPr>
          <w:rFonts w:ascii="宋体" w:hAnsi="宋体" w:cs="宋体"/>
          <w:color w:val="auto"/>
          <w:szCs w:val="21"/>
          <w:highlight w:val="none"/>
        </w:rPr>
        <w:outlineLvl w:val="2"/>
      </w:pPr>
      <w:r>
        <w:rPr>
          <w:rFonts w:hint="eastAsia" w:ascii="宋体" w:hAnsi="宋体" w:cs="宋体"/>
          <w:color w:val="auto"/>
          <w:szCs w:val="21"/>
          <w:highlight w:val="none"/>
        </w:rPr>
        <w:t xml:space="preserve">2、中小企业划型标准规定参考《工信部联企业[2011]300号》</w:t>
      </w:r>
      <w:r/>
    </w:p>
    <w:p>
      <w:pPr>
        <w:spacing w:line="360" w:lineRule="auto"/>
        <w:rPr>
          <w:rFonts w:ascii="宋体" w:hAnsi="宋体" w:cs="宋体"/>
          <w:b/>
          <w:bCs/>
          <w:color w:val="auto"/>
          <w:szCs w:val="21"/>
          <w:highlight w:val="none"/>
        </w:rPr>
        <w:outlineLvl w:val="2"/>
      </w:pPr>
      <w:r>
        <w:rPr>
          <w:rFonts w:ascii="宋体" w:hAnsi="宋体" w:cs="宋体"/>
          <w:b/>
          <w:bCs/>
          <w:color w:val="auto"/>
          <w:szCs w:val="21"/>
          <w:highlight w:val="none"/>
        </w:rPr>
      </w:r>
      <w:r/>
    </w:p>
    <w:p>
      <w:pPr>
        <w:spacing w:line="360" w:lineRule="auto"/>
        <w:rPr>
          <w:rFonts w:ascii="宋体" w:hAnsi="宋体" w:cs="宋体"/>
          <w:b/>
          <w:bCs/>
          <w:color w:val="auto"/>
          <w:szCs w:val="21"/>
          <w:highlight w:val="none"/>
        </w:rPr>
        <w:outlineLvl w:val="2"/>
      </w:pPr>
      <w:r>
        <w:rPr>
          <w:rFonts w:ascii="宋体" w:hAnsi="宋体" w:cs="宋体"/>
          <w:b/>
          <w:bCs/>
          <w:color w:val="auto"/>
          <w:szCs w:val="21"/>
          <w:highlight w:val="none"/>
        </w:rPr>
      </w:r>
      <w:r/>
    </w:p>
    <w:p>
      <w:pPr>
        <w:spacing w:line="360" w:lineRule="auto"/>
        <w:rPr>
          <w:rFonts w:ascii="宋体" w:hAnsi="宋体" w:cs="宋体"/>
          <w:b/>
          <w:bCs/>
          <w:color w:val="auto"/>
          <w:szCs w:val="21"/>
          <w:highlight w:val="none"/>
        </w:rPr>
        <w:outlineLvl w:val="2"/>
      </w:pPr>
      <w:r>
        <w:rPr>
          <w:rFonts w:ascii="宋体" w:hAnsi="宋体" w:cs="宋体"/>
          <w:b/>
          <w:bCs/>
          <w:color w:val="auto"/>
          <w:szCs w:val="21"/>
          <w:highlight w:val="none"/>
        </w:rPr>
      </w:r>
      <w:r/>
    </w:p>
    <w:p>
      <w:pPr>
        <w:spacing w:line="360" w:lineRule="auto"/>
        <w:rPr>
          <w:rFonts w:ascii="宋体" w:hAnsi="宋体" w:cs="宋体"/>
          <w:b/>
          <w:bCs/>
          <w:color w:val="auto"/>
          <w:szCs w:val="21"/>
          <w:highlight w:val="none"/>
        </w:rPr>
        <w:outlineLvl w:val="2"/>
      </w:pPr>
      <w:r>
        <w:rPr>
          <w:rFonts w:ascii="宋体" w:hAnsi="宋体" w:cs="宋体"/>
          <w:b/>
          <w:bCs/>
          <w:color w:val="auto"/>
          <w:szCs w:val="21"/>
          <w:highlight w:val="none"/>
        </w:rPr>
      </w:r>
      <w:r/>
    </w:p>
    <w:p>
      <w:pPr>
        <w:spacing w:line="360" w:lineRule="auto"/>
        <w:rPr>
          <w:rFonts w:ascii="宋体" w:hAnsi="宋体" w:cs="宋体"/>
          <w:b/>
          <w:bCs/>
          <w:color w:val="auto"/>
          <w:szCs w:val="21"/>
          <w:highlight w:val="none"/>
        </w:rPr>
        <w:outlineLvl w:val="2"/>
      </w:pPr>
      <w:r>
        <w:rPr>
          <w:rFonts w:ascii="宋体" w:hAnsi="宋体" w:cs="宋体"/>
          <w:b/>
          <w:bCs/>
          <w:color w:val="auto"/>
          <w:szCs w:val="21"/>
          <w:highlight w:val="none"/>
        </w:rPr>
      </w:r>
      <w:r/>
    </w:p>
    <w:p>
      <w:pPr>
        <w:spacing w:line="360" w:lineRule="auto"/>
        <w:rPr>
          <w:rFonts w:ascii="宋体" w:hAnsi="宋体" w:cs="宋体"/>
          <w:b/>
          <w:bCs/>
          <w:color w:val="auto"/>
          <w:szCs w:val="21"/>
          <w:highlight w:val="none"/>
        </w:rPr>
        <w:outlineLvl w:val="2"/>
      </w:pPr>
      <w:r>
        <w:rPr>
          <w:rFonts w:ascii="宋体" w:hAnsi="宋体" w:cs="宋体"/>
          <w:b/>
          <w:bCs/>
          <w:color w:val="auto"/>
          <w:szCs w:val="21"/>
          <w:highlight w:val="none"/>
        </w:rPr>
      </w:r>
      <w:r/>
    </w:p>
    <w:p>
      <w:pPr>
        <w:jc w:val="center"/>
        <w:spacing w:line="360" w:lineRule="auto"/>
        <w:widowControl/>
        <w:rPr>
          <w:rFonts w:ascii="宋体" w:hAnsi="宋体" w:cs="楷体"/>
          <w:b/>
          <w:color w:val="auto"/>
          <w:sz w:val="32"/>
          <w:szCs w:val="32"/>
          <w:highlight w:val="none"/>
        </w:rPr>
      </w:pPr>
      <w:r>
        <w:rPr>
          <w:rFonts w:hint="eastAsia" w:ascii="宋体" w:hAnsi="宋体" w:cs="楷体"/>
          <w:b/>
          <w:color w:val="auto"/>
          <w:sz w:val="32"/>
          <w:szCs w:val="32"/>
          <w:highlight w:val="none"/>
        </w:rPr>
        <w:t xml:space="preserve">中小企业声明函(工程、服务)</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本公司（联合体）郑重申明,根据《政府采购促进中小企业发展管理办法》（财库【2020】46号）的规定，本公司（联合体）参加</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（采购单位名称）的</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p>
    <w:p>
      <w:pPr>
        <w:pStyle w:val="1181"/>
        <w:ind w:firstLine="480"/>
        <w:spacing w:before="0"/>
        <w:rPr>
          <w:rFonts w:cs="宋体"/>
          <w:color w:val="auto"/>
          <w:szCs w:val="21"/>
          <w:highlight w:val="none"/>
        </w:rPr>
      </w:pPr>
      <w:r>
        <w:rPr>
          <w:rFonts w:hint="eastAsia" w:cs="宋体"/>
          <w:color w:val="auto"/>
          <w:szCs w:val="21"/>
          <w:highlight w:val="none"/>
        </w:rPr>
        <w:t xml:space="preserve">1、</w:t>
      </w:r>
      <w:r>
        <w:rPr>
          <w:rFonts w:hint="eastAsia" w:cs="宋体"/>
          <w:color w:val="auto"/>
          <w:szCs w:val="21"/>
          <w:highlight w:val="none"/>
          <w:u w:val="single"/>
        </w:rPr>
        <w:t xml:space="preserve">       </w:t>
      </w:r>
      <w:r>
        <w:rPr>
          <w:rFonts w:hint="eastAsia" w:cs="宋体"/>
          <w:color w:val="auto"/>
          <w:szCs w:val="21"/>
          <w:highlight w:val="none"/>
        </w:rPr>
        <w:t xml:space="preserve">（标的名称），属于</w:t>
      </w:r>
      <w:r>
        <w:rPr>
          <w:rFonts w:hint="eastAsia" w:cs="宋体"/>
          <w:color w:val="auto"/>
          <w:szCs w:val="21"/>
          <w:highlight w:val="none"/>
          <w:u w:val="single"/>
        </w:rPr>
        <w:t xml:space="preserve">            </w:t>
      </w:r>
      <w:r>
        <w:rPr>
          <w:rFonts w:hint="eastAsia" w:cs="宋体"/>
          <w:color w:val="auto"/>
          <w:szCs w:val="21"/>
          <w:highlight w:val="none"/>
        </w:rPr>
        <w:t xml:space="preserve">（磋商文件中明确的所属行业），承接企业为 </w:t>
      </w:r>
      <w:r>
        <w:rPr>
          <w:rFonts w:hint="eastAsia" w:cs="宋体"/>
          <w:color w:val="auto"/>
          <w:szCs w:val="21"/>
          <w:highlight w:val="none"/>
          <w:u w:val="single"/>
        </w:rPr>
        <w:t xml:space="preserve">     </w:t>
      </w:r>
      <w:r>
        <w:rPr>
          <w:rFonts w:hint="eastAsia" w:cs="宋体"/>
          <w:color w:val="auto"/>
          <w:szCs w:val="21"/>
          <w:highlight w:val="none"/>
        </w:rPr>
        <w:t xml:space="preserve"> （企业名称），从业人员</w:t>
      </w:r>
      <w:r>
        <w:rPr>
          <w:rFonts w:hint="eastAsia" w:cs="宋体"/>
          <w:color w:val="auto"/>
          <w:szCs w:val="21"/>
          <w:highlight w:val="none"/>
          <w:u w:val="single"/>
        </w:rPr>
        <w:t xml:space="preserve">     </w:t>
      </w:r>
      <w:r>
        <w:rPr>
          <w:rFonts w:hint="eastAsia" w:cs="宋体"/>
          <w:color w:val="auto"/>
          <w:szCs w:val="21"/>
          <w:highlight w:val="none"/>
        </w:rPr>
        <w:t xml:space="preserve">人，营业收入为</w:t>
      </w:r>
      <w:r>
        <w:rPr>
          <w:rFonts w:hint="eastAsia" w:cs="宋体"/>
          <w:color w:val="auto"/>
          <w:szCs w:val="21"/>
          <w:highlight w:val="none"/>
          <w:u w:val="single"/>
        </w:rPr>
        <w:t xml:space="preserve">     </w:t>
      </w:r>
      <w:r>
        <w:rPr>
          <w:rFonts w:hint="eastAsia" w:cs="宋体"/>
          <w:color w:val="auto"/>
          <w:szCs w:val="21"/>
          <w:highlight w:val="none"/>
        </w:rPr>
        <w:t xml:space="preserve">万元，资产总额为</w:t>
      </w:r>
      <w:r>
        <w:rPr>
          <w:rFonts w:hint="eastAsia" w:cs="宋体"/>
          <w:color w:val="auto"/>
          <w:szCs w:val="21"/>
          <w:highlight w:val="none"/>
          <w:u w:val="single"/>
        </w:rPr>
        <w:t xml:space="preserve">      </w:t>
      </w:r>
      <w:r>
        <w:rPr>
          <w:rFonts w:hint="eastAsia" w:cs="宋体"/>
          <w:color w:val="auto"/>
          <w:szCs w:val="21"/>
          <w:highlight w:val="none"/>
        </w:rPr>
        <w:t xml:space="preserve">万元，属于</w:t>
      </w:r>
      <w:r>
        <w:rPr>
          <w:rFonts w:hint="eastAsia" w:cs="宋体"/>
          <w:color w:val="auto"/>
          <w:szCs w:val="21"/>
          <w:highlight w:val="none"/>
          <w:u w:val="single"/>
        </w:rPr>
        <w:t xml:space="preserve">       </w:t>
      </w:r>
      <w:r>
        <w:rPr>
          <w:rFonts w:hint="eastAsia" w:cs="宋体"/>
          <w:color w:val="auto"/>
          <w:szCs w:val="21"/>
          <w:highlight w:val="none"/>
        </w:rPr>
        <w:t xml:space="preserve">（中型企业、小型企业、微型企业）。</w:t>
      </w:r>
      <w:r/>
    </w:p>
    <w:p>
      <w:pPr>
        <w:pStyle w:val="1181"/>
        <w:ind w:firstLine="480"/>
        <w:spacing w:before="0"/>
        <w:rPr>
          <w:rFonts w:cs="宋体"/>
          <w:color w:val="auto"/>
          <w:szCs w:val="21"/>
          <w:highlight w:val="none"/>
        </w:rPr>
      </w:pPr>
      <w:r>
        <w:rPr>
          <w:rFonts w:hint="eastAsia" w:cs="宋体"/>
          <w:color w:val="auto"/>
          <w:szCs w:val="21"/>
          <w:highlight w:val="none"/>
        </w:rPr>
        <w:t xml:space="preserve">2、</w:t>
      </w:r>
      <w:r>
        <w:rPr>
          <w:rFonts w:hint="eastAsia" w:cs="宋体"/>
          <w:color w:val="auto"/>
          <w:szCs w:val="21"/>
          <w:highlight w:val="none"/>
          <w:u w:val="single"/>
        </w:rPr>
        <w:t xml:space="preserve">       </w:t>
      </w:r>
      <w:r>
        <w:rPr>
          <w:rFonts w:hint="eastAsia" w:cs="宋体"/>
          <w:color w:val="auto"/>
          <w:szCs w:val="21"/>
          <w:highlight w:val="none"/>
        </w:rPr>
        <w:t xml:space="preserve">（标的名称），属于</w:t>
      </w:r>
      <w:r>
        <w:rPr>
          <w:rFonts w:hint="eastAsia" w:cs="宋体"/>
          <w:color w:val="auto"/>
          <w:szCs w:val="21"/>
          <w:highlight w:val="none"/>
          <w:u w:val="single"/>
        </w:rPr>
        <w:t xml:space="preserve">            </w:t>
      </w:r>
      <w:r>
        <w:rPr>
          <w:rFonts w:hint="eastAsia" w:cs="宋体"/>
          <w:color w:val="auto"/>
          <w:szCs w:val="21"/>
          <w:highlight w:val="none"/>
        </w:rPr>
        <w:t xml:space="preserve">（磋商文件中明确的所属行业），承接企业为 </w:t>
      </w:r>
      <w:r>
        <w:rPr>
          <w:rFonts w:hint="eastAsia" w:cs="宋体"/>
          <w:color w:val="auto"/>
          <w:szCs w:val="21"/>
          <w:highlight w:val="none"/>
          <w:u w:val="single"/>
        </w:rPr>
        <w:t xml:space="preserve">     </w:t>
      </w:r>
      <w:r>
        <w:rPr>
          <w:rFonts w:hint="eastAsia" w:cs="宋体"/>
          <w:color w:val="auto"/>
          <w:szCs w:val="21"/>
          <w:highlight w:val="none"/>
        </w:rPr>
        <w:t xml:space="preserve"> （企业名称），从业人员</w:t>
      </w:r>
      <w:r>
        <w:rPr>
          <w:rFonts w:hint="eastAsia" w:cs="宋体"/>
          <w:color w:val="auto"/>
          <w:szCs w:val="21"/>
          <w:highlight w:val="none"/>
          <w:u w:val="single"/>
        </w:rPr>
        <w:t xml:space="preserve">     </w:t>
      </w:r>
      <w:r>
        <w:rPr>
          <w:rFonts w:hint="eastAsia" w:cs="宋体"/>
          <w:color w:val="auto"/>
          <w:szCs w:val="21"/>
          <w:highlight w:val="none"/>
        </w:rPr>
        <w:t xml:space="preserve">人，营业收入为</w:t>
      </w:r>
      <w:r>
        <w:rPr>
          <w:rFonts w:hint="eastAsia" w:cs="宋体"/>
          <w:color w:val="auto"/>
          <w:szCs w:val="21"/>
          <w:highlight w:val="none"/>
          <w:u w:val="single"/>
        </w:rPr>
        <w:t xml:space="preserve">     </w:t>
      </w:r>
      <w:r>
        <w:rPr>
          <w:rFonts w:hint="eastAsia" w:cs="宋体"/>
          <w:color w:val="auto"/>
          <w:szCs w:val="21"/>
          <w:highlight w:val="none"/>
        </w:rPr>
        <w:t xml:space="preserve">万元，资产总额为</w:t>
      </w:r>
      <w:r>
        <w:rPr>
          <w:rFonts w:hint="eastAsia" w:cs="宋体"/>
          <w:color w:val="auto"/>
          <w:szCs w:val="21"/>
          <w:highlight w:val="none"/>
          <w:u w:val="single"/>
        </w:rPr>
        <w:t xml:space="preserve">      </w:t>
      </w:r>
      <w:r>
        <w:rPr>
          <w:rFonts w:hint="eastAsia" w:cs="宋体"/>
          <w:color w:val="auto"/>
          <w:szCs w:val="21"/>
          <w:highlight w:val="none"/>
        </w:rPr>
        <w:t xml:space="preserve">万元，属于</w:t>
      </w:r>
      <w:r>
        <w:rPr>
          <w:rFonts w:hint="eastAsia" w:cs="宋体"/>
          <w:color w:val="auto"/>
          <w:szCs w:val="21"/>
          <w:highlight w:val="none"/>
          <w:u w:val="single"/>
        </w:rPr>
        <w:t xml:space="preserve">       </w:t>
      </w:r>
      <w:r>
        <w:rPr>
          <w:rFonts w:hint="eastAsia" w:cs="宋体"/>
          <w:color w:val="auto"/>
          <w:szCs w:val="21"/>
          <w:highlight w:val="none"/>
        </w:rPr>
        <w:t xml:space="preserve">（中型企业、小型企业、微型企业）。</w:t>
      </w:r>
      <w:r/>
    </w:p>
    <w:p>
      <w:pPr>
        <w:pStyle w:val="1181"/>
        <w:ind w:firstLine="480"/>
        <w:spacing w:before="0"/>
        <w:rPr>
          <w:rFonts w:cs="宋体"/>
          <w:color w:val="auto"/>
          <w:szCs w:val="21"/>
          <w:highlight w:val="none"/>
        </w:rPr>
      </w:pPr>
      <w:r>
        <w:rPr>
          <w:rFonts w:hint="eastAsia" w:cs="宋体"/>
          <w:color w:val="auto"/>
          <w:szCs w:val="21"/>
          <w:highlight w:val="none"/>
        </w:rPr>
        <w:t xml:space="preserve">……</w:t>
      </w:r>
      <w:r/>
    </w:p>
    <w:p>
      <w:pPr>
        <w:pStyle w:val="1181"/>
        <w:ind w:firstLine="480"/>
        <w:spacing w:before="0"/>
        <w:rPr>
          <w:rFonts w:cs="宋体"/>
          <w:color w:val="auto"/>
          <w:szCs w:val="21"/>
          <w:highlight w:val="none"/>
        </w:rPr>
      </w:pPr>
      <w:r>
        <w:rPr>
          <w:rFonts w:hint="eastAsia" w:cs="宋体"/>
          <w:color w:val="auto"/>
          <w:szCs w:val="21"/>
          <w:highlight w:val="none"/>
        </w:rPr>
        <w:t xml:space="preserve">以上企业，不属于大企业的分支机构，不存在控股股东为大型企业的情形，也不存在与大型企业的负责人为同一人的情形。</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本企业对上述声明内容的真实性负责。如有虚假，将依法承担相应责任。</w:t>
      </w:r>
      <w:r/>
    </w:p>
    <w:p>
      <w:pPr>
        <w:ind w:firstLine="4200"/>
        <w:spacing w:line="360" w:lineRule="auto"/>
        <w:rPr>
          <w:rFonts w:ascii="宋体" w:hAnsi="宋体" w:cs="宋体"/>
          <w:color w:val="auto"/>
          <w:szCs w:val="21"/>
          <w:highlight w:val="none"/>
        </w:rPr>
      </w:pPr>
      <w:r>
        <w:rPr>
          <w:rFonts w:ascii="宋体" w:hAnsi="宋体" w:cs="宋体"/>
          <w:color w:val="auto"/>
          <w:szCs w:val="21"/>
          <w:highlight w:val="none"/>
        </w:rPr>
      </w:r>
      <w:r/>
    </w:p>
    <w:p>
      <w:pPr>
        <w:ind w:firstLine="3570"/>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供应商名称：</w:t>
      </w:r>
      <w:r>
        <w:rPr>
          <w:rFonts w:hint="eastAsia" w:ascii="宋体" w:hAnsi="宋体" w:cs="宋体"/>
          <w:color w:val="auto"/>
          <w:szCs w:val="21"/>
          <w:highlight w:val="none"/>
        </w:rPr>
        <w:t xml:space="preserve">（加盖CA电子公章） </w:t>
      </w:r>
      <w:r>
        <w:rPr>
          <w:rFonts w:hint="eastAsia" w:ascii="宋体" w:hAnsi="宋体" w:cs="宋体"/>
          <w:bCs/>
          <w:color w:val="auto"/>
          <w:szCs w:val="21"/>
          <w:highlight w:val="none"/>
        </w:rPr>
        <w:t xml:space="preserve"> </w:t>
      </w:r>
      <w:r/>
    </w:p>
    <w:p>
      <w:pPr>
        <w:ind w:firstLine="357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日期：   年   月   日</w:t>
      </w:r>
      <w:r/>
    </w:p>
    <w:p>
      <w:pPr>
        <w:pStyle w:val="1181"/>
        <w:ind w:firstLine="400"/>
        <w:rPr>
          <w:rFonts w:cs="宋体"/>
          <w:color w:val="auto"/>
          <w:szCs w:val="21"/>
          <w:highlight w:val="none"/>
        </w:rPr>
      </w:pPr>
      <w:r>
        <w:rPr>
          <w:rFonts w:cs="宋体"/>
          <w:color w:val="auto"/>
          <w:szCs w:val="21"/>
          <w:highlight w:val="none"/>
        </w:rPr>
      </w:r>
      <w:r/>
    </w:p>
    <w:p>
      <w:pPr>
        <w:pStyle w:val="927"/>
        <w:spacing w:line="360" w:lineRule="auto"/>
        <w:rPr>
          <w:rFonts w:cs="宋体"/>
          <w:color w:val="auto"/>
          <w:sz w:val="21"/>
          <w:szCs w:val="21"/>
          <w:highlight w:val="none"/>
        </w:rPr>
      </w:pPr>
      <w:r>
        <w:rPr>
          <w:rFonts w:hint="eastAsia" w:cs="宋体"/>
          <w:color w:val="auto"/>
          <w:sz w:val="21"/>
          <w:szCs w:val="21"/>
          <w:highlight w:val="none"/>
        </w:rPr>
        <w:t xml:space="preserve">注：1、从业人员、营业收入和资产总额填报上一年度数据，无上一年度数据的新成立企业可不填报。</w:t>
      </w:r>
      <w:r/>
    </w:p>
    <w:p>
      <w:pPr>
        <w:spacing w:line="360" w:lineRule="auto"/>
        <w:rPr>
          <w:rFonts w:ascii="宋体" w:hAnsi="宋体" w:cs="宋体"/>
          <w:color w:val="auto"/>
          <w:szCs w:val="21"/>
          <w:highlight w:val="none"/>
        </w:rPr>
        <w:outlineLvl w:val="2"/>
      </w:pPr>
      <w:r>
        <w:rPr>
          <w:rFonts w:hint="eastAsia" w:ascii="宋体" w:hAnsi="宋体" w:cs="宋体"/>
          <w:color w:val="auto"/>
          <w:szCs w:val="21"/>
          <w:highlight w:val="none"/>
        </w:rPr>
        <w:t xml:space="preserve">2、中小企业划型标准规定参考《工信部联企业[2011]300号》</w:t>
      </w:r>
      <w:r/>
    </w:p>
    <w:p>
      <w:pPr>
        <w:pStyle w:val="949"/>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pStyle w:val="949"/>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pStyle w:val="949"/>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pStyle w:val="949"/>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pStyle w:val="949"/>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pStyle w:val="949"/>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pStyle w:val="949"/>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jc w:val="center"/>
        <w:spacing w:line="360" w:lineRule="auto"/>
        <w:rPr>
          <w:rFonts w:ascii="宋体" w:hAnsi="宋体" w:cs="宋体"/>
          <w:b/>
          <w:bCs/>
          <w:color w:val="auto"/>
          <w:sz w:val="32"/>
          <w:szCs w:val="32"/>
          <w:highlight w:val="none"/>
        </w:rPr>
        <w:outlineLvl w:val="2"/>
      </w:pPr>
      <w:r/>
      <w:bookmarkStart w:id="94" w:name="_Toc152674445"/>
      <w:r>
        <w:rPr>
          <w:rFonts w:hint="eastAsia" w:ascii="宋体" w:hAnsi="宋体" w:cs="宋体"/>
          <w:b/>
          <w:bCs/>
          <w:color w:val="auto"/>
          <w:sz w:val="32"/>
          <w:szCs w:val="32"/>
          <w:highlight w:val="none"/>
        </w:rPr>
        <w:t xml:space="preserve">四、残疾人福利性单位声明函（实质性格式）</w:t>
      </w:r>
      <w:bookmarkEnd w:id="94"/>
      <w:r/>
      <w:r/>
    </w:p>
    <w:p>
      <w:pPr>
        <w:rPr>
          <w:rFonts w:ascii="宋体" w:hAnsi="宋体" w:cs="宋体"/>
          <w:b/>
          <w:bCs/>
          <w:color w:val="auto"/>
          <w:szCs w:val="21"/>
          <w:highlight w:val="none"/>
        </w:rPr>
      </w:pPr>
      <w:r>
        <w:rPr>
          <w:rFonts w:ascii="宋体" w:hAnsi="宋体" w:cs="宋体"/>
          <w:b/>
          <w:bCs/>
          <w:color w:val="auto"/>
          <w:szCs w:val="21"/>
          <w:highlight w:val="none"/>
        </w:rPr>
      </w:r>
      <w:r/>
    </w:p>
    <w:p>
      <w:pPr>
        <w:ind w:firstLine="504"/>
        <w:spacing w:line="588" w:lineRule="exact"/>
        <w:rPr>
          <w:rFonts w:ascii="宋体" w:hAnsi="宋体" w:cs="宋体"/>
          <w:color w:val="auto"/>
          <w:spacing w:val="6"/>
          <w:szCs w:val="21"/>
          <w:highlight w:val="none"/>
        </w:rPr>
      </w:pPr>
      <w:r>
        <w:rPr>
          <w:rFonts w:hint="eastAsia" w:ascii="宋体" w:hAnsi="宋体" w:cs="宋体"/>
          <w:color w:val="auto"/>
          <w:spacing w:val="6"/>
          <w:szCs w:val="21"/>
          <w:highlight w:val="none"/>
        </w:rPr>
        <w:t xml:space="preserve">本单位郑重声明，根据《财政部 民政部 中国残疾人联合会关于促进残疾人就业政府采购政策的通知》（财库</w:t>
      </w:r>
      <w:r>
        <w:rPr>
          <w:rFonts w:hint="eastAsia" w:ascii="宋体" w:hAnsi="宋体" w:cs="宋体"/>
          <w:color w:val="auto"/>
          <w:szCs w:val="21"/>
          <w:highlight w:val="none"/>
        </w:rPr>
        <w:t xml:space="preserve">〔2017〕 141</w:t>
      </w:r>
      <w:r>
        <w:rPr>
          <w:rFonts w:hint="eastAsia" w:ascii="宋体" w:hAnsi="宋体" w:cs="宋体"/>
          <w:color w:val="auto"/>
          <w:spacing w:val="6"/>
          <w:szCs w:val="21"/>
          <w:highlight w:val="none"/>
        </w:rPr>
        <w:t xml:space="preserve">号）的规定，本单位</w:t>
      </w:r>
      <w:r>
        <w:rPr>
          <w:rFonts w:hint="eastAsia" w:ascii="宋体" w:hAnsi="宋体" w:cs="宋体"/>
          <w:b/>
          <w:color w:val="auto"/>
          <w:szCs w:val="21"/>
          <w:highlight w:val="none"/>
        </w:rPr>
        <w:t xml:space="preserve">（请进行勾选）</w:t>
      </w:r>
      <w:r>
        <w:rPr>
          <w:rFonts w:hint="eastAsia" w:ascii="宋体" w:hAnsi="宋体" w:cs="宋体"/>
          <w:color w:val="auto"/>
          <w:spacing w:val="6"/>
          <w:szCs w:val="21"/>
          <w:highlight w:val="none"/>
        </w:rPr>
        <w:t xml:space="preserve">：</w:t>
      </w:r>
      <w:r/>
    </w:p>
    <w:p>
      <w:pPr>
        <w:ind w:firstLine="482"/>
        <w:spacing w:line="588" w:lineRule="exact"/>
        <w:rPr>
          <w:rFonts w:ascii="宋体" w:hAnsi="宋体" w:cs="宋体"/>
          <w:b/>
          <w:color w:val="auto"/>
          <w:spacing w:val="6"/>
          <w:szCs w:val="21"/>
          <w:highlight w:val="none"/>
        </w:rPr>
      </w:pPr>
      <w:r>
        <w:rPr>
          <w:rFonts w:hint="eastAsia" w:ascii="宋体" w:hAnsi="宋体" w:cs="宋体"/>
          <w:b/>
          <w:color w:val="auto"/>
          <w:szCs w:val="21"/>
          <w:highlight w:val="none"/>
        </w:rPr>
        <w:t xml:space="preserve">□</w:t>
      </w:r>
      <w:r>
        <w:rPr>
          <w:rFonts w:hint="eastAsia" w:ascii="宋体" w:hAnsi="宋体" w:cs="宋体"/>
          <w:b/>
          <w:color w:val="auto"/>
          <w:spacing w:val="6"/>
          <w:szCs w:val="21"/>
          <w:highlight w:val="none"/>
        </w:rPr>
        <w:t xml:space="preserve">不属于符合条件的残疾人福利性单位。</w:t>
      </w:r>
      <w:r/>
    </w:p>
    <w:p>
      <w:pPr>
        <w:ind w:firstLine="482"/>
        <w:spacing w:line="588" w:lineRule="exact"/>
        <w:rPr>
          <w:rFonts w:ascii="宋体" w:hAnsi="宋体" w:cs="宋体"/>
          <w:color w:val="auto"/>
          <w:spacing w:val="6"/>
          <w:szCs w:val="21"/>
          <w:highlight w:val="none"/>
        </w:rPr>
      </w:pPr>
      <w:r>
        <w:rPr>
          <w:rFonts w:hint="eastAsia" w:ascii="宋体" w:hAnsi="宋体" w:cs="宋体"/>
          <w:b/>
          <w:color w:val="auto"/>
          <w:szCs w:val="21"/>
          <w:highlight w:val="none"/>
        </w:rPr>
        <w:t xml:space="preserve">□</w:t>
      </w:r>
      <w:r>
        <w:rPr>
          <w:rFonts w:hint="eastAsia" w:ascii="宋体" w:hAnsi="宋体" w:cs="宋体"/>
          <w:b/>
          <w:color w:val="auto"/>
          <w:spacing w:val="6"/>
          <w:szCs w:val="21"/>
          <w:highlight w:val="none"/>
        </w:rPr>
        <w:t xml:space="preserve">属于符合条件的残疾人福利性单位，</w:t>
      </w:r>
      <w:r>
        <w:rPr>
          <w:rFonts w:hint="eastAsia" w:ascii="宋体" w:hAnsi="宋体" w:cs="宋体"/>
          <w:color w:val="auto"/>
          <w:spacing w:val="6"/>
          <w:szCs w:val="21"/>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6"/>
        <w:spacing w:line="588" w:lineRule="exact"/>
        <w:rPr>
          <w:rFonts w:ascii="宋体" w:hAnsi="宋体" w:cs="宋体"/>
          <w:color w:val="auto"/>
          <w:spacing w:val="6"/>
          <w:szCs w:val="21"/>
          <w:highlight w:val="none"/>
        </w:rPr>
      </w:pPr>
      <w:r>
        <w:rPr>
          <w:rFonts w:hint="eastAsia" w:ascii="宋体" w:hAnsi="宋体" w:cs="宋体"/>
          <w:b/>
          <w:color w:val="auto"/>
          <w:spacing w:val="6"/>
          <w:szCs w:val="21"/>
          <w:highlight w:val="none"/>
        </w:rPr>
        <w:t xml:space="preserve">本单位对上述声明的真实性负责。如有虚假，将依法承担相应责任。</w:t>
      </w:r>
      <w:r/>
    </w:p>
    <w:p>
      <w:pPr>
        <w:ind w:firstLine="444"/>
        <w:spacing w:line="588" w:lineRule="exact"/>
        <w:rPr>
          <w:rFonts w:ascii="宋体" w:hAnsi="宋体" w:cs="宋体"/>
          <w:color w:val="auto"/>
          <w:spacing w:val="6"/>
          <w:szCs w:val="21"/>
          <w:highlight w:val="none"/>
        </w:rPr>
      </w:pPr>
      <w:r>
        <w:rPr>
          <w:rFonts w:ascii="宋体" w:hAnsi="宋体" w:cs="宋体"/>
          <w:color w:val="auto"/>
          <w:spacing w:val="6"/>
          <w:szCs w:val="21"/>
          <w:highlight w:val="none"/>
        </w:rPr>
      </w:r>
      <w:r/>
    </w:p>
    <w:p>
      <w:pPr>
        <w:ind w:firstLine="444"/>
        <w:spacing w:line="588" w:lineRule="exact"/>
        <w:rPr>
          <w:rFonts w:ascii="宋体" w:hAnsi="宋体" w:cs="宋体"/>
          <w:color w:val="auto"/>
          <w:spacing w:val="6"/>
          <w:szCs w:val="21"/>
          <w:highlight w:val="none"/>
        </w:rPr>
      </w:pPr>
      <w:r>
        <w:rPr>
          <w:rFonts w:ascii="宋体" w:hAnsi="宋体" w:cs="宋体"/>
          <w:color w:val="auto"/>
          <w:spacing w:val="6"/>
          <w:szCs w:val="21"/>
          <w:highlight w:val="none"/>
        </w:rPr>
      </w:r>
      <w:r/>
    </w:p>
    <w:p>
      <w:pPr>
        <w:ind w:right="360" w:firstLine="480"/>
        <w:jc w:val="right"/>
        <w:spacing w:line="360" w:lineRule="auto"/>
        <w:rPr>
          <w:rFonts w:ascii="宋体" w:hAnsi="宋体" w:cs="宋体"/>
          <w:color w:val="auto"/>
          <w:szCs w:val="21"/>
          <w:highlight w:val="none"/>
          <w:u w:val="single"/>
        </w:rPr>
      </w:pPr>
      <w:r>
        <w:rPr>
          <w:rFonts w:hint="eastAsia" w:ascii="宋体" w:hAnsi="宋体" w:cs="宋体"/>
          <w:color w:val="auto"/>
          <w:spacing w:val="6"/>
          <w:szCs w:val="21"/>
          <w:highlight w:val="none"/>
        </w:rPr>
        <w:t xml:space="preserve">            </w:t>
      </w:r>
      <w:r>
        <w:rPr>
          <w:rFonts w:hint="eastAsia" w:ascii="宋体" w:hAnsi="宋体" w:cs="宋体"/>
          <w:color w:val="auto"/>
          <w:spacing w:val="6"/>
          <w:szCs w:val="21"/>
          <w:highlight w:val="none"/>
        </w:rPr>
        <w:t xml:space="preserve"> </w:t>
      </w:r>
      <w:r>
        <w:rPr>
          <w:rFonts w:hint="eastAsia" w:ascii="宋体" w:hAnsi="宋体" w:cs="宋体"/>
          <w:color w:val="auto"/>
          <w:szCs w:val="21"/>
          <w:highlight w:val="none"/>
          <w:u w:val="single"/>
        </w:rPr>
        <w:t xml:space="preserve">供应商名称：（加盖CA电子公章）</w:t>
      </w:r>
      <w:r/>
    </w:p>
    <w:p>
      <w:pPr>
        <w:ind w:right="360" w:firstLine="480"/>
        <w:jc w:val="righ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 期：________</w:t>
      </w:r>
      <w:r/>
    </w:p>
    <w:p>
      <w:pPr>
        <w:spacing w:line="360" w:lineRule="auto"/>
        <w:rPr>
          <w:rFonts w:ascii="宋体" w:hAnsi="宋体" w:cs="宋体"/>
          <w:b/>
          <w:bCs/>
          <w:color w:val="auto"/>
          <w:sz w:val="32"/>
          <w:szCs w:val="32"/>
          <w:highlight w:val="none"/>
        </w:rPr>
        <w:outlineLvl w:val="2"/>
      </w:pPr>
      <w:r>
        <w:rPr>
          <w:rFonts w:ascii="宋体" w:hAnsi="宋体" w:cs="宋体"/>
          <w:b/>
          <w:bCs/>
          <w:color w:val="auto"/>
          <w:sz w:val="32"/>
          <w:szCs w:val="32"/>
          <w:highlight w:val="none"/>
        </w:rPr>
      </w:r>
      <w:r/>
    </w:p>
    <w:p>
      <w:pPr>
        <w:pStyle w:val="949"/>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pStyle w:val="949"/>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pStyle w:val="949"/>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pStyle w:val="949"/>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pStyle w:val="949"/>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pStyle w:val="949"/>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pStyle w:val="949"/>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pStyle w:val="949"/>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pStyle w:val="949"/>
        <w:rPr>
          <w:color w:val="auto"/>
          <w:highlight w:val="none"/>
        </w:rPr>
      </w:pPr>
      <w:r>
        <w:rPr>
          <w:color w:val="auto"/>
          <w:highlight w:val="none"/>
        </w:rPr>
      </w:r>
      <w:r/>
    </w:p>
    <w:p>
      <w:pPr>
        <w:jc w:val="center"/>
        <w:spacing w:line="360" w:lineRule="auto"/>
        <w:rPr>
          <w:rFonts w:ascii="宋体" w:hAnsi="宋体" w:cs="宋体"/>
          <w:b/>
          <w:bCs/>
          <w:color w:val="auto"/>
          <w:sz w:val="32"/>
          <w:szCs w:val="32"/>
          <w:highlight w:val="none"/>
        </w:rPr>
        <w:outlineLvl w:val="2"/>
      </w:pPr>
      <w:r>
        <w:rPr>
          <w:rFonts w:hint="eastAsia" w:ascii="宋体" w:hAnsi="宋体" w:cs="宋体"/>
          <w:b/>
          <w:bCs/>
          <w:color w:val="auto"/>
          <w:sz w:val="32"/>
          <w:szCs w:val="32"/>
          <w:highlight w:val="none"/>
        </w:rPr>
        <w:t xml:space="preserve">五、项目实施方案</w:t>
      </w:r>
      <w:r/>
    </w:p>
    <w:p>
      <w:pPr>
        <w:rPr>
          <w:rFonts w:ascii="宋体" w:hAnsi="宋体" w:cs="宋体"/>
          <w:b/>
          <w:bCs/>
          <w:color w:val="auto"/>
          <w:szCs w:val="21"/>
          <w:highlight w:val="none"/>
        </w:rPr>
      </w:pPr>
      <w:r>
        <w:rPr>
          <w:rFonts w:ascii="宋体" w:hAnsi="宋体" w:cs="宋体"/>
          <w:b/>
          <w:bCs/>
          <w:color w:val="auto"/>
          <w:szCs w:val="21"/>
          <w:highlight w:val="none"/>
        </w:rPr>
      </w:r>
      <w:r/>
    </w:p>
    <w:p>
      <w:pPr>
        <w:ind w:left="142" w:firstLine="420"/>
        <w:spacing w:line="360" w:lineRule="auto"/>
        <w:tabs>
          <w:tab w:val="left" w:pos="900" w:leader="none"/>
          <w:tab w:val="left" w:pos="1980" w:leader="none"/>
        </w:tabs>
        <w:rPr>
          <w:rFonts w:ascii="宋体" w:hAnsi="宋体" w:cs="宋体"/>
          <w:bCs/>
          <w:color w:val="auto"/>
          <w:szCs w:val="21"/>
          <w:highlight w:val="none"/>
        </w:rPr>
      </w:pPr>
      <w:r>
        <w:rPr>
          <w:rFonts w:hint="eastAsia" w:ascii="宋体" w:hAnsi="宋体" w:cs="宋体"/>
          <w:bCs/>
          <w:color w:val="auto"/>
          <w:szCs w:val="21"/>
          <w:highlight w:val="none"/>
        </w:rPr>
        <w:t xml:space="preserve">磋商文件中提出的需求是最基本的服务要求，各供应商须响应这些要求，并可以在此基础上，根据自身优势进一步优化。本方案可包括（但不限于）以下内容：</w:t>
      </w:r>
      <w:r/>
    </w:p>
    <w:p>
      <w:pPr>
        <w:ind w:left="142" w:firstLine="420"/>
        <w:spacing w:line="360" w:lineRule="auto"/>
        <w:tabs>
          <w:tab w:val="left" w:pos="900" w:leader="none"/>
          <w:tab w:val="left" w:pos="198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（1）技术方案</w:t>
      </w:r>
      <w:r/>
    </w:p>
    <w:p>
      <w:pPr>
        <w:ind w:left="142" w:firstLine="420"/>
        <w:spacing w:line="360" w:lineRule="auto"/>
        <w:tabs>
          <w:tab w:val="left" w:pos="900" w:leader="none"/>
          <w:tab w:val="left" w:pos="198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（2）组织管理</w:t>
      </w:r>
      <w:r/>
    </w:p>
    <w:p>
      <w:pPr>
        <w:ind w:left="142" w:firstLine="420"/>
        <w:spacing w:line="360" w:lineRule="auto"/>
        <w:tabs>
          <w:tab w:val="left" w:pos="900" w:leader="none"/>
          <w:tab w:val="left" w:pos="198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（3）质量保障措施</w:t>
      </w:r>
      <w:r/>
    </w:p>
    <w:p>
      <w:pPr>
        <w:ind w:left="142" w:firstLine="420"/>
        <w:spacing w:line="360" w:lineRule="auto"/>
        <w:tabs>
          <w:tab w:val="left" w:pos="900" w:leader="none"/>
          <w:tab w:val="left" w:pos="198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（4）安全、保密措施</w:t>
      </w:r>
      <w:r/>
    </w:p>
    <w:p>
      <w:pPr>
        <w:ind w:left="142" w:firstLine="420"/>
        <w:spacing w:line="360" w:lineRule="auto"/>
        <w:tabs>
          <w:tab w:val="left" w:pos="900" w:leader="none"/>
          <w:tab w:val="left" w:pos="198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（5）合理化建议</w:t>
      </w:r>
      <w:r/>
    </w:p>
    <w:p>
      <w:pPr>
        <w:ind w:left="142" w:firstLine="420"/>
        <w:spacing w:line="360" w:lineRule="auto"/>
        <w:tabs>
          <w:tab w:val="left" w:pos="900" w:leader="none"/>
          <w:tab w:val="left" w:pos="198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（6）服务承诺</w:t>
      </w:r>
      <w:r/>
    </w:p>
    <w:p>
      <w:pPr>
        <w:ind w:left="142" w:firstLine="420"/>
        <w:spacing w:line="360" w:lineRule="auto"/>
        <w:tabs>
          <w:tab w:val="left" w:pos="900" w:leader="none"/>
          <w:tab w:val="left" w:pos="1980" w:leader="none"/>
        </w:tabs>
        <w:rPr>
          <w:rFonts w:hint="eastAsia" w:ascii="宋体" w:hAnsi="宋体" w:cs="宋体"/>
          <w:bCs/>
          <w:color w:val="auto"/>
          <w:szCs w:val="21"/>
          <w:highlight w:val="none"/>
        </w:rPr>
      </w:pPr>
      <w:r>
        <w:rPr>
          <w:rFonts w:hint="eastAsia" w:ascii="宋体" w:hAnsi="宋体" w:cs="宋体"/>
          <w:bCs/>
          <w:color w:val="auto"/>
          <w:szCs w:val="21"/>
          <w:highlight w:val="none"/>
        </w:rPr>
        <w:t xml:space="preserve">（7）供应商认为需要添加的内容</w:t>
      </w:r>
      <w:r/>
    </w:p>
    <w:p>
      <w:pPr>
        <w:ind w:right="360" w:firstLine="480"/>
        <w:jc w:val="center"/>
        <w:spacing w:line="360" w:lineRule="auto"/>
        <w:rPr>
          <w:rFonts w:ascii="宋体" w:hAnsi="宋体" w:cs="宋体"/>
          <w:color w:val="auto"/>
          <w:szCs w:val="21"/>
          <w:highlight w:val="none"/>
          <w:u w:val="single"/>
        </w:rPr>
      </w:pPr>
      <w:r>
        <w:rPr>
          <w:rFonts w:ascii="宋体" w:hAnsi="宋体" w:cs="宋体"/>
          <w:color w:val="auto"/>
          <w:szCs w:val="21"/>
          <w:highlight w:val="none"/>
          <w:u w:val="single"/>
        </w:rPr>
      </w:r>
      <w:r/>
    </w:p>
    <w:p>
      <w:pPr>
        <w:ind w:right="360"/>
        <w:spacing w:line="360" w:lineRule="auto"/>
        <w:rPr>
          <w:rFonts w:ascii="宋体" w:hAnsi="宋体" w:cs="宋体"/>
          <w:color w:val="auto"/>
          <w:szCs w:val="21"/>
          <w:highlight w:val="none"/>
          <w:u w:val="single"/>
        </w:rPr>
      </w:pPr>
      <w:r>
        <w:rPr>
          <w:rFonts w:hint="eastAsia" w:ascii="宋体" w:hAnsi="宋体" w:cs="宋体"/>
          <w:color w:val="auto"/>
          <w:szCs w:val="21"/>
          <w:highlight w:val="none"/>
          <w:u w:val="single"/>
        </w:rPr>
        <w:t xml:space="preserve">供应商名称：（加盖CA电子公章）</w:t>
      </w:r>
      <w:r/>
    </w:p>
    <w:p>
      <w:pPr>
        <w:ind w:right="360"/>
        <w:spacing w:line="360" w:lineRule="auto"/>
        <w:rPr>
          <w:rFonts w:ascii="宋体" w:hAnsi="宋体" w:cs="宋体"/>
          <w:color w:val="auto"/>
          <w:szCs w:val="21"/>
          <w:highlight w:val="none"/>
          <w:u w:val="single"/>
        </w:rPr>
      </w:pPr>
      <w:r>
        <w:rPr>
          <w:rFonts w:hint="eastAsia" w:ascii="宋体" w:hAnsi="宋体" w:cs="宋体"/>
          <w:color w:val="auto"/>
          <w:szCs w:val="21"/>
          <w:highlight w:val="none"/>
          <w:u w:val="single"/>
        </w:rPr>
        <w:t xml:space="preserve">日 期：             </w:t>
      </w:r>
      <w:r/>
    </w:p>
    <w:p>
      <w:pPr>
        <w:pStyle w:val="949"/>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pStyle w:val="949"/>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pStyle w:val="949"/>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pStyle w:val="949"/>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pStyle w:val="949"/>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pStyle w:val="949"/>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pStyle w:val="949"/>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pStyle w:val="949"/>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pStyle w:val="949"/>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pStyle w:val="949"/>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pStyle w:val="949"/>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pStyle w:val="949"/>
        <w:rPr>
          <w:rFonts w:ascii="宋体" w:hAnsi="宋体"/>
          <w:color w:val="auto"/>
          <w:highlight w:val="none"/>
        </w:rPr>
      </w:pPr>
      <w:r>
        <w:rPr>
          <w:rFonts w:ascii="宋体" w:hAnsi="宋体"/>
          <w:color w:val="auto"/>
          <w:highlight w:val="none"/>
        </w:rPr>
      </w:r>
      <w:r/>
    </w:p>
    <w:p>
      <w:pPr>
        <w:jc w:val="center"/>
        <w:spacing w:line="360" w:lineRule="auto"/>
        <w:rPr>
          <w:rFonts w:ascii="宋体" w:hAnsi="宋体" w:cs="宋体"/>
          <w:b/>
          <w:bCs/>
          <w:color w:val="auto"/>
          <w:sz w:val="32"/>
          <w:szCs w:val="32"/>
          <w:highlight w:val="none"/>
        </w:rPr>
        <w:outlineLvl w:val="2"/>
      </w:pPr>
      <w:r>
        <w:rPr>
          <w:rFonts w:hint="eastAsia" w:ascii="宋体" w:hAnsi="宋体" w:cs="宋体"/>
          <w:b/>
          <w:bCs/>
          <w:color w:val="auto"/>
          <w:sz w:val="32"/>
          <w:szCs w:val="32"/>
          <w:highlight w:val="none"/>
        </w:rPr>
        <w:t xml:space="preserve">六、基本服务承诺书</w:t>
      </w:r>
      <w:r/>
    </w:p>
    <w:p>
      <w:pPr>
        <w:rPr>
          <w:rFonts w:ascii="宋体" w:hAnsi="宋体"/>
          <w:color w:val="auto"/>
          <w:highlight w:val="none"/>
        </w:rPr>
      </w:pPr>
      <w:r>
        <w:rPr>
          <w:rFonts w:ascii="宋体" w:hAnsi="宋体"/>
          <w:color w:val="auto"/>
          <w:highlight w:val="none"/>
        </w:rPr>
      </w:r>
      <w:r/>
    </w:p>
    <w:p>
      <w:pPr>
        <w:spacing w:line="360" w:lineRule="auto"/>
        <w:rPr>
          <w:rFonts w:ascii="宋体" w:hAnsi="宋体" w:cs="宋体"/>
          <w:b/>
          <w:bCs/>
          <w:color w:val="auto"/>
          <w:szCs w:val="21"/>
          <w:highlight w:val="none"/>
        </w:rPr>
        <w:outlineLvl w:val="2"/>
      </w:pPr>
      <w:r>
        <w:rPr>
          <w:rFonts w:hint="eastAsia" w:ascii="宋体" w:hAnsi="宋体" w:cs="宋体"/>
          <w:b/>
          <w:bCs/>
          <w:color w:val="auto"/>
          <w:szCs w:val="21"/>
          <w:highlight w:val="none"/>
        </w:rPr>
        <w:t xml:space="preserve">一、我单位确保按中标结果确定价格并及时提供货物或服务。</w:t>
      </w:r>
      <w:r/>
    </w:p>
    <w:p>
      <w:pPr>
        <w:spacing w:line="360" w:lineRule="auto"/>
        <w:rPr>
          <w:rFonts w:ascii="宋体" w:hAnsi="宋体" w:cs="宋体"/>
          <w:b/>
          <w:bCs/>
          <w:color w:val="auto"/>
          <w:szCs w:val="21"/>
          <w:highlight w:val="none"/>
        </w:rPr>
        <w:outlineLvl w:val="2"/>
      </w:pPr>
      <w:r>
        <w:rPr>
          <w:rFonts w:hint="eastAsia" w:ascii="宋体" w:hAnsi="宋体" w:cs="宋体"/>
          <w:b/>
          <w:bCs/>
          <w:color w:val="auto"/>
          <w:szCs w:val="21"/>
          <w:highlight w:val="none"/>
        </w:rPr>
        <w:t xml:space="preserve">二、承诺的基本服务：（质保期、交货日期、是否响应付款方式等）</w:t>
      </w:r>
      <w:r/>
    </w:p>
    <w:p>
      <w:pPr>
        <w:spacing w:line="360" w:lineRule="auto"/>
        <w:rPr>
          <w:rFonts w:ascii="宋体" w:hAnsi="宋体" w:cs="宋体"/>
          <w:b/>
          <w:bCs/>
          <w:color w:val="auto"/>
          <w:szCs w:val="21"/>
          <w:highlight w:val="none"/>
        </w:rPr>
        <w:outlineLvl w:val="2"/>
      </w:pPr>
      <w:r>
        <w:rPr>
          <w:rFonts w:ascii="宋体" w:hAnsi="宋体" w:cs="宋体"/>
          <w:b/>
          <w:bCs/>
          <w:color w:val="auto"/>
          <w:szCs w:val="21"/>
          <w:highlight w:val="none"/>
        </w:rPr>
      </w:r>
      <w:r/>
    </w:p>
    <w:p>
      <w:pPr>
        <w:spacing w:line="360" w:lineRule="auto"/>
        <w:rPr>
          <w:rFonts w:ascii="宋体" w:hAnsi="宋体" w:cs="宋体"/>
          <w:b/>
          <w:bCs/>
          <w:color w:val="auto"/>
          <w:szCs w:val="21"/>
          <w:highlight w:val="none"/>
        </w:rPr>
        <w:outlineLvl w:val="2"/>
      </w:pPr>
      <w:r>
        <w:rPr>
          <w:rFonts w:ascii="宋体" w:hAnsi="宋体" w:cs="宋体"/>
          <w:b/>
          <w:bCs/>
          <w:color w:val="auto"/>
          <w:szCs w:val="21"/>
          <w:highlight w:val="none"/>
        </w:rPr>
      </w:r>
      <w:r/>
    </w:p>
    <w:p>
      <w:pPr>
        <w:spacing w:line="360" w:lineRule="auto"/>
        <w:rPr>
          <w:rFonts w:ascii="宋体" w:hAnsi="宋体" w:cs="宋体"/>
          <w:b/>
          <w:bCs/>
          <w:color w:val="auto"/>
          <w:szCs w:val="21"/>
          <w:highlight w:val="none"/>
        </w:rPr>
        <w:outlineLvl w:val="2"/>
      </w:pPr>
      <w:r>
        <w:rPr>
          <w:rFonts w:ascii="宋体" w:hAnsi="宋体" w:cs="宋体"/>
          <w:b/>
          <w:bCs/>
          <w:color w:val="auto"/>
          <w:szCs w:val="21"/>
          <w:highlight w:val="none"/>
        </w:rPr>
      </w:r>
      <w:r/>
    </w:p>
    <w:p>
      <w:pPr>
        <w:spacing w:line="360" w:lineRule="auto"/>
        <w:rPr>
          <w:rFonts w:ascii="宋体" w:hAnsi="宋体" w:cs="宋体"/>
          <w:b/>
          <w:bCs/>
          <w:color w:val="auto"/>
          <w:szCs w:val="21"/>
          <w:highlight w:val="none"/>
        </w:rPr>
        <w:outlineLvl w:val="2"/>
      </w:pPr>
      <w:r>
        <w:rPr>
          <w:rFonts w:hint="eastAsia" w:ascii="宋体" w:hAnsi="宋体" w:cs="宋体"/>
          <w:b/>
          <w:bCs/>
          <w:color w:val="auto"/>
          <w:szCs w:val="21"/>
          <w:highlight w:val="none"/>
        </w:rPr>
        <w:t xml:space="preserve">三、需要采购人提供的配合：</w:t>
      </w:r>
      <w:r/>
    </w:p>
    <w:p>
      <w:pPr>
        <w:spacing w:line="360" w:lineRule="auto"/>
        <w:rPr>
          <w:rFonts w:ascii="宋体" w:hAnsi="宋体" w:cs="宋体"/>
          <w:b/>
          <w:bCs/>
          <w:color w:val="auto"/>
          <w:szCs w:val="21"/>
          <w:highlight w:val="none"/>
        </w:rPr>
        <w:outlineLvl w:val="2"/>
      </w:pPr>
      <w:r>
        <w:rPr>
          <w:rFonts w:ascii="宋体" w:hAnsi="宋体" w:cs="宋体"/>
          <w:b/>
          <w:bCs/>
          <w:color w:val="auto"/>
          <w:szCs w:val="21"/>
          <w:highlight w:val="none"/>
        </w:rPr>
      </w:r>
      <w:r/>
    </w:p>
    <w:p>
      <w:pPr>
        <w:spacing w:line="360" w:lineRule="auto"/>
        <w:rPr>
          <w:rFonts w:ascii="宋体" w:hAnsi="宋体" w:cs="宋体"/>
          <w:b/>
          <w:bCs/>
          <w:color w:val="auto"/>
          <w:szCs w:val="21"/>
          <w:highlight w:val="none"/>
        </w:rPr>
        <w:outlineLvl w:val="2"/>
      </w:pPr>
      <w:r>
        <w:rPr>
          <w:rFonts w:ascii="宋体" w:hAnsi="宋体" w:cs="宋体"/>
          <w:b/>
          <w:bCs/>
          <w:color w:val="auto"/>
          <w:szCs w:val="21"/>
          <w:highlight w:val="none"/>
        </w:rPr>
      </w:r>
      <w:r/>
    </w:p>
    <w:p>
      <w:pPr>
        <w:spacing w:line="360" w:lineRule="auto"/>
        <w:rPr>
          <w:rFonts w:ascii="宋体" w:hAnsi="宋体" w:cs="宋体"/>
          <w:b/>
          <w:bCs/>
          <w:color w:val="auto"/>
          <w:szCs w:val="21"/>
          <w:highlight w:val="none"/>
        </w:rPr>
        <w:outlineLvl w:val="2"/>
      </w:pPr>
      <w:r>
        <w:rPr>
          <w:rFonts w:ascii="宋体" w:hAnsi="宋体" w:cs="宋体"/>
          <w:b/>
          <w:bCs/>
          <w:color w:val="auto"/>
          <w:szCs w:val="21"/>
          <w:highlight w:val="none"/>
        </w:rPr>
      </w:r>
      <w:r/>
    </w:p>
    <w:p>
      <w:pPr>
        <w:spacing w:line="360" w:lineRule="auto"/>
        <w:rPr>
          <w:rFonts w:ascii="宋体" w:hAnsi="宋体" w:cs="宋体"/>
          <w:b/>
          <w:bCs/>
          <w:color w:val="auto"/>
          <w:szCs w:val="21"/>
          <w:highlight w:val="none"/>
        </w:rPr>
        <w:outlineLvl w:val="2"/>
      </w:pPr>
      <w:r>
        <w:rPr>
          <w:rFonts w:hint="eastAsia" w:ascii="宋体" w:hAnsi="宋体" w:cs="宋体"/>
          <w:b/>
          <w:bCs/>
          <w:color w:val="auto"/>
          <w:szCs w:val="21"/>
          <w:highlight w:val="none"/>
        </w:rPr>
        <w:t xml:space="preserve">四、其他服务承诺：</w:t>
      </w:r>
      <w:r/>
    </w:p>
    <w:p>
      <w:pPr>
        <w:rPr>
          <w:rFonts w:ascii="宋体" w:hAnsi="宋体"/>
          <w:color w:val="auto"/>
          <w:highlight w:val="none"/>
        </w:rPr>
      </w:pPr>
      <w:r>
        <w:rPr>
          <w:rFonts w:ascii="宋体" w:hAnsi="宋体"/>
          <w:color w:val="auto"/>
          <w:highlight w:val="none"/>
        </w:rPr>
      </w:r>
      <w:r/>
    </w:p>
    <w:p>
      <w:pPr>
        <w:ind w:right="360"/>
        <w:spacing w:line="360" w:lineRule="auto"/>
        <w:rPr>
          <w:rFonts w:ascii="宋体" w:hAnsi="宋体" w:cs="宋体"/>
          <w:color w:val="auto"/>
          <w:szCs w:val="21"/>
          <w:highlight w:val="none"/>
          <w:u w:val="single"/>
        </w:rPr>
      </w:pPr>
      <w:r>
        <w:rPr>
          <w:rFonts w:ascii="宋体" w:hAnsi="宋体" w:cs="宋体"/>
          <w:color w:val="auto"/>
          <w:szCs w:val="21"/>
          <w:highlight w:val="none"/>
          <w:u w:val="single"/>
        </w:rPr>
      </w:r>
      <w:r/>
    </w:p>
    <w:p>
      <w:pPr>
        <w:ind w:right="360"/>
        <w:spacing w:line="360" w:lineRule="auto"/>
        <w:rPr>
          <w:rFonts w:ascii="宋体" w:hAnsi="宋体" w:cs="宋体"/>
          <w:color w:val="auto"/>
          <w:szCs w:val="21"/>
          <w:highlight w:val="none"/>
          <w:u w:val="single"/>
        </w:rPr>
      </w:pPr>
      <w:r>
        <w:rPr>
          <w:rFonts w:ascii="宋体" w:hAnsi="宋体" w:cs="宋体"/>
          <w:color w:val="auto"/>
          <w:szCs w:val="21"/>
          <w:highlight w:val="none"/>
          <w:u w:val="single"/>
        </w:rPr>
      </w:r>
      <w:r/>
    </w:p>
    <w:p>
      <w:pPr>
        <w:ind w:right="360"/>
        <w:spacing w:line="360" w:lineRule="auto"/>
        <w:rPr>
          <w:rFonts w:ascii="宋体" w:hAnsi="宋体" w:cs="宋体"/>
          <w:color w:val="auto"/>
          <w:szCs w:val="21"/>
          <w:highlight w:val="none"/>
          <w:u w:val="single"/>
        </w:rPr>
      </w:pPr>
      <w:r>
        <w:rPr>
          <w:rFonts w:ascii="宋体" w:hAnsi="宋体" w:cs="宋体"/>
          <w:color w:val="auto"/>
          <w:szCs w:val="21"/>
          <w:highlight w:val="none"/>
          <w:u w:val="single"/>
        </w:rPr>
      </w:r>
      <w:r/>
    </w:p>
    <w:p>
      <w:pPr>
        <w:ind w:right="360"/>
        <w:spacing w:line="360" w:lineRule="auto"/>
        <w:rPr>
          <w:rFonts w:ascii="宋体" w:hAnsi="宋体" w:cs="宋体"/>
          <w:color w:val="auto"/>
          <w:szCs w:val="21"/>
          <w:highlight w:val="none"/>
          <w:u w:val="single"/>
        </w:rPr>
      </w:pPr>
      <w:r>
        <w:rPr>
          <w:rFonts w:hint="eastAsia" w:ascii="宋体" w:hAnsi="宋体" w:cs="宋体"/>
          <w:color w:val="auto"/>
          <w:szCs w:val="21"/>
          <w:highlight w:val="none"/>
          <w:u w:val="single"/>
        </w:rPr>
        <w:t xml:space="preserve">供应商名称：（加盖CA电子公章）</w:t>
      </w:r>
      <w:r/>
    </w:p>
    <w:p>
      <w:pPr>
        <w:ind w:right="360"/>
        <w:spacing w:line="360" w:lineRule="auto"/>
        <w:rPr>
          <w:rFonts w:ascii="宋体" w:hAnsi="宋体" w:cs="宋体"/>
          <w:color w:val="auto"/>
          <w:szCs w:val="21"/>
          <w:highlight w:val="none"/>
          <w:u w:val="single"/>
        </w:rPr>
      </w:pPr>
      <w:r>
        <w:rPr>
          <w:rFonts w:hint="eastAsia" w:ascii="宋体" w:hAnsi="宋体" w:cs="宋体"/>
          <w:color w:val="auto"/>
          <w:szCs w:val="21"/>
          <w:highlight w:val="none"/>
          <w:u w:val="single"/>
        </w:rPr>
        <w:t xml:space="preserve">日 </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u w:val="single"/>
        </w:rPr>
        <w:t xml:space="preserve">期：        </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u w:val="single"/>
        </w:rPr>
        <w:t xml:space="preserve">     </w:t>
      </w:r>
      <w:r/>
    </w:p>
    <w:p>
      <w:pPr>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spacing w:line="360" w:lineRule="auto"/>
        <w:rPr>
          <w:rFonts w:ascii="宋体" w:hAnsi="宋体" w:cs="宋体"/>
          <w:b/>
          <w:bCs/>
          <w:color w:val="auto"/>
          <w:szCs w:val="21"/>
          <w:highlight w:val="none"/>
        </w:rPr>
        <w:outlineLvl w:val="2"/>
      </w:pPr>
      <w:r>
        <w:rPr>
          <w:rFonts w:ascii="宋体" w:hAnsi="宋体" w:cs="宋体"/>
          <w:b/>
          <w:bCs/>
          <w:color w:val="auto"/>
          <w:szCs w:val="21"/>
          <w:highlight w:val="none"/>
        </w:rPr>
      </w:r>
      <w:r/>
    </w:p>
    <w:p>
      <w:pPr>
        <w:spacing w:line="360" w:lineRule="auto"/>
        <w:rPr>
          <w:rFonts w:ascii="宋体" w:hAnsi="宋体" w:cs="宋体"/>
          <w:b/>
          <w:bCs/>
          <w:color w:val="auto"/>
          <w:szCs w:val="21"/>
          <w:highlight w:val="none"/>
        </w:rPr>
        <w:outlineLvl w:val="2"/>
      </w:pPr>
      <w:r>
        <w:rPr>
          <w:rFonts w:ascii="宋体" w:hAnsi="宋体" w:cs="宋体"/>
          <w:b/>
          <w:bCs/>
          <w:color w:val="auto"/>
          <w:szCs w:val="21"/>
          <w:highlight w:val="none"/>
        </w:rPr>
      </w:r>
      <w:r/>
    </w:p>
    <w:p>
      <w:pPr>
        <w:spacing w:line="360" w:lineRule="auto"/>
        <w:rPr>
          <w:rFonts w:ascii="宋体" w:hAnsi="宋体" w:cs="宋体"/>
          <w:b/>
          <w:bCs/>
          <w:color w:val="auto"/>
          <w:szCs w:val="21"/>
          <w:highlight w:val="none"/>
        </w:rPr>
        <w:outlineLvl w:val="2"/>
      </w:pPr>
      <w:r>
        <w:rPr>
          <w:rFonts w:ascii="宋体" w:hAnsi="宋体" w:cs="宋体"/>
          <w:b/>
          <w:bCs/>
          <w:color w:val="auto"/>
          <w:szCs w:val="21"/>
          <w:highlight w:val="none"/>
        </w:rPr>
      </w:r>
      <w:r/>
    </w:p>
    <w:p>
      <w:pPr>
        <w:spacing w:line="360" w:lineRule="auto"/>
        <w:rPr>
          <w:rFonts w:ascii="宋体" w:hAnsi="宋体" w:cs="宋体"/>
          <w:b/>
          <w:bCs/>
          <w:color w:val="auto"/>
          <w:szCs w:val="21"/>
          <w:highlight w:val="none"/>
        </w:rPr>
        <w:outlineLvl w:val="2"/>
      </w:pPr>
      <w:r>
        <w:rPr>
          <w:rFonts w:ascii="宋体" w:hAnsi="宋体" w:cs="宋体"/>
          <w:b/>
          <w:bCs/>
          <w:color w:val="auto"/>
          <w:szCs w:val="21"/>
          <w:highlight w:val="none"/>
        </w:rPr>
      </w:r>
      <w:r/>
    </w:p>
    <w:p>
      <w:pPr>
        <w:spacing w:line="360" w:lineRule="auto"/>
        <w:rPr>
          <w:rFonts w:ascii="宋体" w:hAnsi="宋体" w:cs="宋体"/>
          <w:b/>
          <w:bCs/>
          <w:color w:val="auto"/>
          <w:szCs w:val="21"/>
          <w:highlight w:val="none"/>
        </w:rPr>
        <w:outlineLvl w:val="2"/>
      </w:pPr>
      <w:r>
        <w:rPr>
          <w:rFonts w:ascii="宋体" w:hAnsi="宋体" w:cs="宋体"/>
          <w:b/>
          <w:bCs/>
          <w:color w:val="auto"/>
          <w:szCs w:val="21"/>
          <w:highlight w:val="none"/>
        </w:rPr>
      </w:r>
      <w:r/>
    </w:p>
    <w:p>
      <w:pPr>
        <w:spacing w:line="360" w:lineRule="auto"/>
        <w:rPr>
          <w:rFonts w:ascii="宋体" w:hAnsi="宋体" w:cs="宋体"/>
          <w:b/>
          <w:bCs/>
          <w:color w:val="auto"/>
          <w:szCs w:val="21"/>
          <w:highlight w:val="none"/>
        </w:rPr>
        <w:outlineLvl w:val="2"/>
      </w:pPr>
      <w:r>
        <w:rPr>
          <w:rFonts w:ascii="宋体" w:hAnsi="宋体" w:cs="宋体"/>
          <w:b/>
          <w:bCs/>
          <w:color w:val="auto"/>
          <w:szCs w:val="21"/>
          <w:highlight w:val="none"/>
        </w:rPr>
      </w:r>
      <w:r/>
    </w:p>
    <w:p>
      <w:pPr>
        <w:spacing w:line="360" w:lineRule="auto"/>
        <w:rPr>
          <w:rFonts w:ascii="宋体" w:hAnsi="宋体" w:cs="宋体"/>
          <w:b/>
          <w:bCs/>
          <w:color w:val="auto"/>
          <w:szCs w:val="21"/>
          <w:highlight w:val="none"/>
        </w:rPr>
        <w:outlineLvl w:val="2"/>
      </w:pPr>
      <w:r>
        <w:rPr>
          <w:rFonts w:ascii="宋体" w:hAnsi="宋体" w:cs="宋体"/>
          <w:b/>
          <w:bCs/>
          <w:color w:val="auto"/>
          <w:szCs w:val="21"/>
          <w:highlight w:val="none"/>
        </w:rPr>
      </w:r>
      <w:r/>
    </w:p>
    <w:p>
      <w:pPr>
        <w:spacing w:line="360" w:lineRule="auto"/>
        <w:rPr>
          <w:rFonts w:ascii="宋体" w:hAnsi="宋体" w:cs="宋体"/>
          <w:b/>
          <w:bCs/>
          <w:color w:val="auto"/>
          <w:szCs w:val="21"/>
          <w:highlight w:val="none"/>
        </w:rPr>
        <w:outlineLvl w:val="2"/>
      </w:pPr>
      <w:r>
        <w:rPr>
          <w:rFonts w:ascii="宋体" w:hAnsi="宋体" w:cs="宋体"/>
          <w:b/>
          <w:bCs/>
          <w:color w:val="auto"/>
          <w:szCs w:val="21"/>
          <w:highlight w:val="none"/>
        </w:rPr>
      </w:r>
      <w:r/>
    </w:p>
    <w:p>
      <w:pPr>
        <w:spacing w:line="360" w:lineRule="auto"/>
        <w:rPr>
          <w:rFonts w:ascii="宋体" w:hAnsi="宋体" w:cs="宋体"/>
          <w:b/>
          <w:bCs/>
          <w:color w:val="auto"/>
          <w:szCs w:val="21"/>
          <w:highlight w:val="none"/>
        </w:rPr>
        <w:outlineLvl w:val="2"/>
      </w:pPr>
      <w:r>
        <w:rPr>
          <w:rFonts w:ascii="宋体" w:hAnsi="宋体" w:cs="宋体"/>
          <w:b/>
          <w:bCs/>
          <w:color w:val="auto"/>
          <w:szCs w:val="21"/>
          <w:highlight w:val="none"/>
        </w:rPr>
      </w:r>
      <w:r/>
    </w:p>
    <w:p>
      <w:pPr>
        <w:spacing w:line="360" w:lineRule="auto"/>
        <w:rPr>
          <w:rFonts w:ascii="宋体" w:hAnsi="宋体" w:cs="宋体"/>
          <w:b/>
          <w:bCs/>
          <w:color w:val="auto"/>
          <w:szCs w:val="21"/>
          <w:highlight w:val="none"/>
        </w:rPr>
        <w:outlineLvl w:val="2"/>
      </w:pPr>
      <w:r>
        <w:rPr>
          <w:rFonts w:ascii="宋体" w:hAnsi="宋体" w:cs="宋体"/>
          <w:b/>
          <w:bCs/>
          <w:color w:val="auto"/>
          <w:szCs w:val="21"/>
          <w:highlight w:val="none"/>
        </w:rPr>
      </w:r>
      <w:r/>
    </w:p>
    <w:p>
      <w:pPr>
        <w:spacing w:line="360" w:lineRule="auto"/>
        <w:rPr>
          <w:rFonts w:ascii="宋体" w:hAnsi="宋体" w:cs="宋体"/>
          <w:b/>
          <w:bCs/>
          <w:color w:val="auto"/>
          <w:szCs w:val="21"/>
          <w:highlight w:val="none"/>
        </w:rPr>
        <w:outlineLvl w:val="2"/>
      </w:pPr>
      <w:r>
        <w:rPr>
          <w:rFonts w:ascii="宋体" w:hAnsi="宋体" w:cs="宋体"/>
          <w:b/>
          <w:bCs/>
          <w:color w:val="auto"/>
          <w:szCs w:val="21"/>
          <w:highlight w:val="none"/>
        </w:rPr>
      </w:r>
      <w:r/>
    </w:p>
    <w:p>
      <w:pPr>
        <w:spacing w:line="360" w:lineRule="auto"/>
        <w:rPr>
          <w:rFonts w:ascii="宋体" w:hAnsi="宋体" w:cs="宋体"/>
          <w:b/>
          <w:bCs/>
          <w:color w:val="auto"/>
          <w:szCs w:val="21"/>
          <w:highlight w:val="none"/>
        </w:rPr>
        <w:outlineLvl w:val="2"/>
      </w:pPr>
      <w:r>
        <w:rPr>
          <w:rFonts w:ascii="宋体" w:hAnsi="宋体" w:cs="宋体"/>
          <w:b/>
          <w:bCs/>
          <w:color w:val="auto"/>
          <w:szCs w:val="21"/>
          <w:highlight w:val="none"/>
        </w:rPr>
      </w:r>
      <w:r/>
    </w:p>
    <w:p>
      <w:pPr>
        <w:spacing w:line="360" w:lineRule="auto"/>
        <w:rPr>
          <w:rFonts w:ascii="宋体" w:hAnsi="宋体" w:cs="宋体"/>
          <w:b/>
          <w:bCs/>
          <w:color w:val="auto"/>
          <w:szCs w:val="21"/>
          <w:highlight w:val="none"/>
        </w:rPr>
        <w:outlineLvl w:val="2"/>
      </w:pPr>
      <w:r>
        <w:rPr>
          <w:rFonts w:ascii="宋体" w:hAnsi="宋体" w:cs="宋体"/>
          <w:b/>
          <w:bCs/>
          <w:color w:val="auto"/>
          <w:szCs w:val="21"/>
          <w:highlight w:val="none"/>
        </w:rPr>
      </w:r>
      <w:r/>
    </w:p>
    <w:p>
      <w:pPr>
        <w:spacing w:line="360" w:lineRule="auto"/>
        <w:rPr>
          <w:rFonts w:ascii="宋体" w:hAnsi="宋体" w:cs="宋体"/>
          <w:b/>
          <w:bCs/>
          <w:color w:val="auto"/>
          <w:szCs w:val="21"/>
          <w:highlight w:val="none"/>
        </w:rPr>
        <w:outlineLvl w:val="2"/>
      </w:pPr>
      <w:r>
        <w:rPr>
          <w:rFonts w:ascii="宋体" w:hAnsi="宋体" w:cs="宋体"/>
          <w:b/>
          <w:bCs/>
          <w:color w:val="auto"/>
          <w:szCs w:val="21"/>
          <w:highlight w:val="none"/>
        </w:rPr>
      </w:r>
      <w:r/>
    </w:p>
    <w:p>
      <w:pPr>
        <w:spacing w:line="360" w:lineRule="auto"/>
        <w:rPr>
          <w:rFonts w:ascii="宋体" w:hAnsi="宋体" w:cs="宋体"/>
          <w:b/>
          <w:bCs/>
          <w:color w:val="auto"/>
          <w:szCs w:val="21"/>
          <w:highlight w:val="none"/>
        </w:rPr>
        <w:outlineLvl w:val="2"/>
      </w:pPr>
      <w:r>
        <w:rPr>
          <w:rFonts w:ascii="宋体" w:hAnsi="宋体" w:cs="宋体"/>
          <w:b/>
          <w:bCs/>
          <w:color w:val="auto"/>
          <w:szCs w:val="21"/>
          <w:highlight w:val="none"/>
        </w:rPr>
      </w:r>
      <w:r/>
    </w:p>
    <w:p>
      <w:pPr>
        <w:jc w:val="center"/>
        <w:spacing w:line="360" w:lineRule="auto"/>
        <w:rPr>
          <w:rFonts w:ascii="宋体" w:hAnsi="宋体" w:cs="宋体"/>
          <w:b/>
          <w:bCs/>
          <w:color w:val="auto"/>
          <w:sz w:val="32"/>
          <w:szCs w:val="32"/>
          <w:highlight w:val="none"/>
        </w:rPr>
        <w:outlineLvl w:val="2"/>
      </w:pPr>
      <w:r>
        <w:rPr>
          <w:rFonts w:hint="eastAsia" w:ascii="宋体" w:hAnsi="宋体" w:cs="宋体"/>
          <w:b/>
          <w:bCs/>
          <w:color w:val="auto"/>
          <w:sz w:val="32"/>
          <w:szCs w:val="32"/>
          <w:highlight w:val="none"/>
        </w:rPr>
        <w:t xml:space="preserve">七、法定代表人资格证明书（实质性格式）、授权委托书（如有，实质性格式）</w:t>
      </w:r>
      <w:r/>
    </w:p>
    <w:p>
      <w:pPr>
        <w:spacing w:line="360" w:lineRule="auto"/>
        <w:rPr>
          <w:rFonts w:ascii="宋体" w:hAnsi="宋体" w:cs="宋体"/>
          <w:b/>
          <w:bCs/>
          <w:color w:val="auto"/>
          <w:szCs w:val="21"/>
          <w:highlight w:val="none"/>
        </w:rPr>
        <w:outlineLvl w:val="2"/>
      </w:pPr>
      <w:r>
        <w:rPr>
          <w:rFonts w:ascii="宋体" w:hAnsi="宋体" w:cs="宋体"/>
          <w:b/>
          <w:bCs/>
          <w:color w:val="auto"/>
          <w:szCs w:val="21"/>
          <w:highlight w:val="none"/>
        </w:rPr>
      </w:r>
      <w:r/>
    </w:p>
    <w:p>
      <w:pPr>
        <w:jc w:val="center"/>
        <w:spacing w:line="360" w:lineRule="auto"/>
        <w:rPr>
          <w:rFonts w:ascii="宋体" w:hAnsi="宋体" w:cs="宋体"/>
          <w:b/>
          <w:color w:val="auto"/>
          <w:sz w:val="28"/>
          <w:szCs w:val="28"/>
          <w:highlight w:val="none"/>
        </w:rPr>
      </w:pPr>
      <w:r>
        <w:rPr>
          <w:rFonts w:hint="eastAsia" w:ascii="宋体" w:hAnsi="宋体" w:cs="宋体"/>
          <w:b/>
          <w:color w:val="auto"/>
          <w:sz w:val="28"/>
          <w:szCs w:val="28"/>
          <w:highlight w:val="none"/>
        </w:rPr>
        <w:t xml:space="preserve">法定代表人资格证明书</w:t>
      </w:r>
      <w:r/>
    </w:p>
    <w:p>
      <w:pPr>
        <w:spacing w:line="560" w:lineRule="exact"/>
        <w:rPr>
          <w:rFonts w:ascii="宋体" w:hAnsi="宋体" w:cs="宋体"/>
          <w:color w:val="auto"/>
          <w:szCs w:val="21"/>
          <w:highlight w:val="none"/>
          <w:u w:val="single"/>
        </w:rPr>
      </w:pPr>
      <w:r>
        <w:rPr>
          <w:rFonts w:hint="eastAsia" w:ascii="宋体" w:hAnsi="宋体" w:cs="宋体"/>
          <w:color w:val="auto"/>
          <w:szCs w:val="21"/>
          <w:highlight w:val="none"/>
        </w:rPr>
        <w:t xml:space="preserve">单位名称:</w:t>
      </w:r>
      <w:r>
        <w:rPr>
          <w:rFonts w:hint="eastAsia" w:ascii="宋体" w:hAnsi="宋体" w:cs="宋体"/>
          <w:color w:val="auto"/>
          <w:szCs w:val="21"/>
          <w:highlight w:val="none"/>
          <w:u w:val="single"/>
        </w:rPr>
        <w:t xml:space="preserve">                 </w:t>
      </w:r>
      <w:r/>
    </w:p>
    <w:p>
      <w:pPr>
        <w:spacing w:line="560" w:lineRule="exact"/>
        <w:rPr>
          <w:rFonts w:ascii="宋体" w:hAnsi="宋体" w:cs="宋体"/>
          <w:color w:val="auto"/>
          <w:szCs w:val="21"/>
          <w:highlight w:val="none"/>
          <w:u w:val="single"/>
        </w:rPr>
      </w:pPr>
      <w:r>
        <w:rPr>
          <w:rFonts w:hint="eastAsia" w:ascii="宋体" w:hAnsi="宋体" w:cs="宋体"/>
          <w:color w:val="auto"/>
          <w:szCs w:val="21"/>
          <w:highlight w:val="none"/>
        </w:rPr>
        <w:t xml:space="preserve">地址:</w:t>
      </w:r>
      <w:r>
        <w:rPr>
          <w:rFonts w:hint="eastAsia" w:ascii="宋体" w:hAnsi="宋体" w:cs="宋体"/>
          <w:color w:val="auto"/>
          <w:szCs w:val="21"/>
          <w:highlight w:val="none"/>
          <w:u w:val="single"/>
        </w:rPr>
        <w:t xml:space="preserve">                     </w:t>
      </w:r>
      <w:r/>
    </w:p>
    <w:p>
      <w:pPr>
        <w:spacing w:line="560" w:lineRule="exact"/>
        <w:rPr>
          <w:rFonts w:ascii="宋体" w:hAnsi="宋体" w:cs="宋体"/>
          <w:color w:val="auto"/>
          <w:szCs w:val="21"/>
          <w:highlight w:val="none"/>
          <w:u w:val="single"/>
        </w:rPr>
      </w:pPr>
      <w:r>
        <w:rPr>
          <w:rFonts w:hint="eastAsia" w:ascii="宋体" w:hAnsi="宋体" w:cs="宋体"/>
          <w:color w:val="auto"/>
          <w:szCs w:val="21"/>
          <w:highlight w:val="none"/>
        </w:rPr>
        <w:t xml:space="preserve">姓名:</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性别:</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年龄:</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职务:</w:t>
      </w:r>
      <w:r>
        <w:rPr>
          <w:rFonts w:hint="eastAsia" w:ascii="宋体" w:hAnsi="宋体" w:cs="宋体"/>
          <w:color w:val="auto"/>
          <w:szCs w:val="21"/>
          <w:highlight w:val="none"/>
          <w:u w:val="single"/>
        </w:rPr>
        <w:t xml:space="preserve">              </w:t>
      </w:r>
      <w:r/>
    </w:p>
    <w:p>
      <w:pPr>
        <w:ind w:firstLine="420"/>
        <w:spacing w:line="560" w:lineRule="exact"/>
        <w:rPr>
          <w:rFonts w:ascii="宋体" w:hAnsi="宋体" w:cs="宋体"/>
          <w:color w:val="auto"/>
          <w:szCs w:val="21"/>
          <w:highlight w:val="none"/>
        </w:rPr>
      </w:pPr>
      <w:r>
        <w:rPr>
          <w:rFonts w:hint="eastAsia" w:ascii="宋体" w:hAnsi="宋体" w:cs="宋体"/>
          <w:color w:val="auto"/>
          <w:szCs w:val="21"/>
          <w:highlight w:val="none"/>
        </w:rPr>
        <w:t xml:space="preserve">系</w:t>
      </w:r>
      <w:r>
        <w:rPr>
          <w:rFonts w:hint="eastAsia" w:ascii="宋体" w:hAnsi="宋体" w:cs="宋体"/>
          <w:color w:val="auto"/>
          <w:szCs w:val="21"/>
          <w:highlight w:val="none"/>
          <w:u w:val="single"/>
        </w:rPr>
        <w:t xml:space="preserve">（供应商名称）</w:t>
      </w:r>
      <w:r>
        <w:rPr>
          <w:rFonts w:hint="eastAsia" w:ascii="宋体" w:hAnsi="宋体" w:cs="宋体"/>
          <w:color w:val="auto"/>
          <w:szCs w:val="21"/>
          <w:highlight w:val="none"/>
        </w:rPr>
        <w:t xml:space="preserve">的法定代表人。为参与</w:t>
      </w:r>
      <w:r>
        <w:rPr>
          <w:rFonts w:hint="eastAsia" w:ascii="宋体" w:hAnsi="宋体" w:cs="宋体"/>
          <w:color w:val="auto"/>
          <w:szCs w:val="21"/>
          <w:highlight w:val="none"/>
          <w:u w:val="single"/>
        </w:rPr>
        <w:t xml:space="preserve">（项目名称）</w:t>
      </w:r>
      <w:r>
        <w:rPr>
          <w:rFonts w:hint="eastAsia" w:ascii="宋体" w:hAnsi="宋体" w:cs="宋体"/>
          <w:color w:val="auto"/>
          <w:szCs w:val="21"/>
          <w:highlight w:val="none"/>
        </w:rPr>
        <w:t xml:space="preserve">的政府采购活动，签署、澄清确认、递交、撤回、修改上述项目的响应文件、进行合同磋商、签署合同和处理与之有关的一切事务。</w:t>
      </w:r>
      <w:r/>
    </w:p>
    <w:p>
      <w:pPr>
        <w:spacing w:line="560" w:lineRule="exact"/>
        <w:rPr>
          <w:rFonts w:ascii="宋体" w:hAnsi="宋体" w:cs="宋体"/>
          <w:color w:val="auto"/>
          <w:szCs w:val="21"/>
          <w:highlight w:val="none"/>
        </w:rPr>
      </w:pPr>
      <w:r>
        <w:rPr>
          <w:rFonts w:hint="eastAsia" w:ascii="宋体" w:hAnsi="宋体" w:cs="宋体"/>
          <w:color w:val="auto"/>
          <w:szCs w:val="21"/>
          <w:highlight w:val="none"/>
        </w:rPr>
        <w:t xml:space="preserve">特此证明。</w:t>
      </w:r>
      <w:r/>
    </w:p>
    <w:p>
      <w:pPr>
        <w:spacing w:line="560" w:lineRule="exact"/>
        <w:rPr>
          <w:rFonts w:ascii="宋体" w:hAnsi="宋体" w:cs="宋体"/>
          <w:color w:val="auto"/>
          <w:szCs w:val="21"/>
          <w:highlight w:val="none"/>
        </w:rPr>
      </w:pPr>
      <w:r>
        <w:rPr>
          <w:rFonts w:ascii="宋体" w:hAnsi="宋体" w:cs="宋体"/>
          <w:color w:val="auto"/>
          <w:szCs w:val="21"/>
          <w:highlight w:val="none"/>
        </w:rPr>
      </w:r>
      <w:r/>
    </w:p>
    <w:p>
      <w:pPr>
        <w:pStyle w:val="927"/>
        <w:ind w:right="-46"/>
        <w:spacing w:line="583" w:lineRule="auto"/>
        <w:rPr>
          <w:rFonts w:cs="宋体"/>
          <w:color w:val="auto"/>
          <w:spacing w:val="-3"/>
          <w:sz w:val="21"/>
          <w:szCs w:val="21"/>
          <w:highlight w:val="none"/>
        </w:rPr>
      </w:pPr>
      <w:r>
        <w:rPr>
          <w:rFonts w:hint="eastAsia" w:cs="宋体"/>
          <w:color w:val="auto"/>
          <w:sz w:val="21"/>
          <w:szCs w:val="21"/>
          <w:highlight w:val="none"/>
        </w:rPr>
        <w:t xml:space="preserve">附：</w:t>
      </w:r>
      <w:r>
        <w:rPr>
          <w:rFonts w:hint="eastAsia" w:cs="宋体"/>
          <w:color w:val="auto"/>
          <w:spacing w:val="-3"/>
          <w:sz w:val="21"/>
          <w:szCs w:val="21"/>
          <w:highlight w:val="none"/>
        </w:rPr>
        <w:t xml:space="preserve">法</w:t>
      </w:r>
      <w:r>
        <w:rPr>
          <w:rFonts w:hint="eastAsia" w:cs="宋体"/>
          <w:color w:val="auto"/>
          <w:sz w:val="21"/>
          <w:szCs w:val="21"/>
          <w:highlight w:val="none"/>
        </w:rPr>
        <w:t xml:space="preserve">定</w:t>
      </w:r>
      <w:r>
        <w:rPr>
          <w:rFonts w:hint="eastAsia" w:cs="宋体"/>
          <w:color w:val="auto"/>
          <w:spacing w:val="-3"/>
          <w:sz w:val="21"/>
          <w:szCs w:val="21"/>
          <w:highlight w:val="none"/>
        </w:rPr>
        <w:t xml:space="preserve">代</w:t>
      </w:r>
      <w:r>
        <w:rPr>
          <w:rFonts w:hint="eastAsia" w:cs="宋体"/>
          <w:color w:val="auto"/>
          <w:sz w:val="21"/>
          <w:szCs w:val="21"/>
          <w:highlight w:val="none"/>
        </w:rPr>
        <w:t xml:space="preserve">表</w:t>
      </w:r>
      <w:r>
        <w:rPr>
          <w:rFonts w:hint="eastAsia" w:cs="宋体"/>
          <w:color w:val="auto"/>
          <w:spacing w:val="-3"/>
          <w:sz w:val="21"/>
          <w:szCs w:val="21"/>
          <w:highlight w:val="none"/>
        </w:rPr>
        <w:t xml:space="preserve">人</w:t>
      </w:r>
      <w:r>
        <w:rPr>
          <w:rFonts w:hint="eastAsia" w:cs="宋体"/>
          <w:color w:val="auto"/>
          <w:sz w:val="21"/>
          <w:szCs w:val="21"/>
          <w:highlight w:val="none"/>
        </w:rPr>
        <w:t xml:space="preserve">（</w:t>
      </w:r>
      <w:r>
        <w:rPr>
          <w:rFonts w:hint="eastAsia" w:cs="宋体"/>
          <w:color w:val="auto"/>
          <w:spacing w:val="-3"/>
          <w:sz w:val="21"/>
          <w:szCs w:val="21"/>
          <w:highlight w:val="none"/>
        </w:rPr>
        <w:t xml:space="preserve">单</w:t>
      </w:r>
      <w:r>
        <w:rPr>
          <w:rFonts w:hint="eastAsia" w:cs="宋体"/>
          <w:color w:val="auto"/>
          <w:sz w:val="21"/>
          <w:szCs w:val="21"/>
          <w:highlight w:val="none"/>
        </w:rPr>
        <w:t xml:space="preserve">位</w:t>
      </w:r>
      <w:r>
        <w:rPr>
          <w:rFonts w:hint="eastAsia" w:cs="宋体"/>
          <w:color w:val="auto"/>
          <w:spacing w:val="-3"/>
          <w:sz w:val="21"/>
          <w:szCs w:val="21"/>
          <w:highlight w:val="none"/>
        </w:rPr>
        <w:t xml:space="preserve">负</w:t>
      </w:r>
      <w:r>
        <w:rPr>
          <w:rFonts w:hint="eastAsia" w:cs="宋体"/>
          <w:color w:val="auto"/>
          <w:sz w:val="21"/>
          <w:szCs w:val="21"/>
          <w:highlight w:val="none"/>
        </w:rPr>
        <w:t xml:space="preserve">责人</w:t>
      </w:r>
      <w:r>
        <w:rPr>
          <w:rFonts w:hint="eastAsia" w:cs="宋体"/>
          <w:color w:val="auto"/>
          <w:spacing w:val="-3"/>
          <w:sz w:val="21"/>
          <w:szCs w:val="21"/>
          <w:highlight w:val="none"/>
        </w:rPr>
        <w:t xml:space="preserve">）有效期内的身份证正反面</w:t>
      </w:r>
      <w:r>
        <w:rPr>
          <w:rFonts w:hint="eastAsia" w:cs="宋体"/>
          <w:color w:val="auto"/>
          <w:spacing w:val="-3"/>
          <w:sz w:val="21"/>
          <w:szCs w:val="21"/>
          <w:highlight w:val="none"/>
          <w:lang w:eastAsia="zh-CN"/>
        </w:rPr>
        <w:t xml:space="preserve">扫描件</w:t>
      </w:r>
      <w:r>
        <w:rPr>
          <w:rFonts w:hint="eastAsia" w:cs="宋体"/>
          <w:color w:val="auto"/>
          <w:spacing w:val="-3"/>
          <w:sz w:val="21"/>
          <w:szCs w:val="21"/>
          <w:highlight w:val="none"/>
        </w:rPr>
        <w:t xml:space="preserve">。</w:t>
      </w:r>
      <w:r/>
    </w:p>
    <w:tbl>
      <w:tblPr>
        <w:tblStyle w:val="919"/>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2123"/>
        </w:trPr>
        <w:tc>
          <w:tcPr>
            <w:tcW w:w="4673" w:type="dxa"/>
            <w:textDirection w:val="lrTb"/>
            <w:noWrap w:val="false"/>
          </w:tcPr>
          <w:p>
            <w:pPr>
              <w:jc w:val="left"/>
              <w:spacing w:line="360" w:lineRule="auto"/>
              <w:tabs>
                <w:tab w:val="left" w:pos="5580" w:leader="none"/>
              </w:tabs>
              <w:rPr>
                <w:rFonts w:ascii="宋体" w:hAnsi="宋体" w:cs="宋体"/>
                <w:color w:val="auto"/>
                <w:szCs w:val="21"/>
                <w:highlight w:val="none"/>
              </w:rPr>
            </w:pPr>
            <w:r>
              <w:rPr>
                <w:rFonts w:ascii="宋体" w:hAnsi="宋体" w:cs="宋体"/>
                <w:color w:val="auto"/>
                <w:szCs w:val="21"/>
                <w:highlight w:val="none"/>
              </w:rPr>
            </w:r>
            <w:r/>
          </w:p>
          <w:p>
            <w:pPr>
              <w:jc w:val="left"/>
              <w:spacing w:line="360" w:lineRule="auto"/>
              <w:tabs>
                <w:tab w:val="left" w:pos="5580" w:leader="none"/>
              </w:tabs>
              <w:rPr>
                <w:rFonts w:ascii="宋体" w:hAnsi="宋体" w:cs="宋体"/>
                <w:color w:val="auto"/>
                <w:szCs w:val="21"/>
                <w:highlight w:val="none"/>
              </w:rPr>
            </w:pPr>
            <w:r>
              <w:rPr>
                <w:rFonts w:ascii="宋体" w:hAnsi="宋体" w:cs="宋体"/>
                <w:color w:val="auto"/>
                <w:szCs w:val="21"/>
                <w:highlight w:val="none"/>
              </w:rPr>
            </w:r>
            <w:r/>
          </w:p>
          <w:p>
            <w:pPr>
              <w:jc w:val="left"/>
              <w:spacing w:line="360" w:lineRule="auto"/>
              <w:tabs>
                <w:tab w:val="left" w:pos="5580" w:leader="none"/>
              </w:tabs>
              <w:rPr>
                <w:rFonts w:ascii="宋体" w:hAnsi="宋体" w:cs="宋体"/>
                <w:color w:val="auto"/>
                <w:szCs w:val="21"/>
                <w:highlight w:val="none"/>
              </w:rPr>
            </w:pPr>
            <w:r>
              <w:rPr>
                <w:rFonts w:ascii="宋体" w:hAnsi="宋体" w:cs="宋体"/>
                <w:color w:val="auto"/>
                <w:szCs w:val="21"/>
                <w:highlight w:val="none"/>
              </w:rPr>
            </w:r>
            <w:r/>
          </w:p>
        </w:tc>
        <w:tc>
          <w:tcPr>
            <w:tcW w:w="4536" w:type="dxa"/>
            <w:textDirection w:val="lrTb"/>
            <w:noWrap w:val="false"/>
          </w:tcPr>
          <w:p>
            <w:pPr>
              <w:jc w:val="left"/>
              <w:spacing w:line="360" w:lineRule="auto"/>
              <w:tabs>
                <w:tab w:val="left" w:pos="5580" w:leader="none"/>
              </w:tabs>
              <w:rPr>
                <w:rFonts w:ascii="宋体" w:hAnsi="宋体" w:cs="宋体"/>
                <w:color w:val="auto"/>
                <w:szCs w:val="21"/>
                <w:highlight w:val="none"/>
              </w:rPr>
            </w:pPr>
            <w:r>
              <w:rPr>
                <w:rFonts w:ascii="宋体" w:hAnsi="宋体" w:cs="宋体"/>
                <w:color w:val="auto"/>
                <w:szCs w:val="21"/>
                <w:highlight w:val="none"/>
              </w:rPr>
            </w:r>
            <w:r/>
          </w:p>
          <w:p>
            <w:pPr>
              <w:jc w:val="left"/>
              <w:spacing w:line="360" w:lineRule="auto"/>
              <w:tabs>
                <w:tab w:val="left" w:pos="5580" w:leader="none"/>
              </w:tabs>
              <w:rPr>
                <w:rFonts w:ascii="宋体" w:hAnsi="宋体" w:cs="宋体"/>
                <w:color w:val="auto"/>
                <w:szCs w:val="21"/>
                <w:highlight w:val="none"/>
              </w:rPr>
            </w:pPr>
            <w:r>
              <w:rPr>
                <w:rFonts w:ascii="宋体" w:hAnsi="宋体" w:cs="宋体"/>
                <w:color w:val="auto"/>
                <w:szCs w:val="21"/>
                <w:highlight w:val="none"/>
              </w:rPr>
            </w:r>
            <w:r/>
          </w:p>
          <w:p>
            <w:pPr>
              <w:jc w:val="left"/>
              <w:spacing w:line="360" w:lineRule="auto"/>
              <w:tabs>
                <w:tab w:val="left" w:pos="5580" w:leader="none"/>
              </w:tabs>
              <w:rPr>
                <w:rFonts w:ascii="宋体" w:hAnsi="宋体" w:cs="宋体"/>
                <w:color w:val="auto"/>
                <w:szCs w:val="21"/>
                <w:highlight w:val="none"/>
              </w:rPr>
            </w:pPr>
            <w:r>
              <w:rPr>
                <w:rFonts w:ascii="宋体" w:hAnsi="宋体" w:cs="宋体"/>
                <w:color w:val="auto"/>
                <w:szCs w:val="21"/>
                <w:highlight w:val="none"/>
              </w:rPr>
            </w:r>
            <w:r/>
          </w:p>
        </w:tc>
      </w:tr>
    </w:tbl>
    <w:p>
      <w:pPr>
        <w:ind w:firstLine="420"/>
        <w:spacing w:line="400" w:lineRule="exact"/>
        <w:tabs>
          <w:tab w:val="left" w:pos="360" w:leader="none"/>
        </w:tabs>
        <w:rPr>
          <w:rFonts w:ascii="宋体" w:hAnsi="宋体"/>
          <w:color w:val="auto"/>
          <w:szCs w:val="21"/>
          <w:highlight w:val="none"/>
        </w:rPr>
      </w:pPr>
      <w:r>
        <w:rPr>
          <w:rFonts w:ascii="宋体" w:hAnsi="宋体"/>
          <w:color w:val="auto"/>
          <w:szCs w:val="21"/>
          <w:highlight w:val="none"/>
        </w:rPr>
      </w:r>
      <w:r/>
    </w:p>
    <w:p>
      <w:pPr>
        <w:ind w:firstLine="3570"/>
        <w:spacing w:line="400" w:lineRule="exact"/>
        <w:tabs>
          <w:tab w:val="left" w:pos="360" w:leader="none"/>
        </w:tabs>
        <w:rPr>
          <w:rFonts w:ascii="宋体" w:hAnsi="宋体"/>
          <w:color w:val="auto"/>
          <w:szCs w:val="21"/>
          <w:highlight w:val="none"/>
        </w:rPr>
      </w:pPr>
      <w:r>
        <w:rPr>
          <w:rFonts w:hint="eastAsia" w:ascii="宋体" w:hAnsi="宋体" w:cs="宋体"/>
          <w:color w:val="auto"/>
          <w:szCs w:val="21"/>
          <w:highlight w:val="none"/>
        </w:rPr>
        <w:t xml:space="preserve">供应商名称</w:t>
      </w:r>
      <w:r>
        <w:rPr>
          <w:rFonts w:hint="eastAsia" w:ascii="宋体" w:hAnsi="宋体"/>
          <w:color w:val="auto"/>
          <w:szCs w:val="21"/>
          <w:highlight w:val="none"/>
        </w:rPr>
        <w:t xml:space="preserve">：</w:t>
      </w:r>
      <w:r>
        <w:rPr>
          <w:rFonts w:hint="eastAsia" w:ascii="宋体" w:hAnsi="宋体"/>
          <w:color w:val="auto"/>
          <w:szCs w:val="21"/>
          <w:highlight w:val="none"/>
          <w:u w:val="single"/>
        </w:rPr>
        <w:t xml:space="preserve">（加盖</w:t>
      </w:r>
      <w:r>
        <w:rPr>
          <w:rFonts w:ascii="宋体" w:hAnsi="宋体"/>
          <w:color w:val="auto"/>
          <w:szCs w:val="21"/>
          <w:highlight w:val="none"/>
          <w:u w:val="single"/>
        </w:rPr>
        <w:t xml:space="preserve">CA</w:t>
      </w:r>
      <w:r>
        <w:rPr>
          <w:rFonts w:hint="eastAsia" w:ascii="宋体" w:hAnsi="宋体"/>
          <w:color w:val="auto"/>
          <w:szCs w:val="21"/>
          <w:highlight w:val="none"/>
          <w:u w:val="single"/>
        </w:rPr>
        <w:t xml:space="preserve">电子公章）</w:t>
      </w:r>
      <w:r/>
    </w:p>
    <w:p>
      <w:pPr>
        <w:ind w:firstLine="420"/>
        <w:spacing w:line="400" w:lineRule="exact"/>
        <w:tabs>
          <w:tab w:val="left" w:pos="360" w:leader="none"/>
        </w:tabs>
        <w:rPr>
          <w:rFonts w:ascii="宋体" w:hAnsi="宋体"/>
          <w:color w:val="auto"/>
          <w:szCs w:val="21"/>
          <w:highlight w:val="none"/>
          <w:u w:val="single"/>
        </w:rPr>
      </w:pPr>
      <w:r>
        <w:rPr>
          <w:rFonts w:ascii="宋体" w:hAnsi="宋体"/>
          <w:color w:val="auto"/>
          <w:szCs w:val="21"/>
          <w:highlight w:val="non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单位</w:t>
      </w:r>
      <w:r>
        <w:rPr>
          <w:rFonts w:hint="eastAsia" w:ascii="宋体" w:hAnsi="宋体"/>
          <w:color w:val="auto"/>
          <w:szCs w:val="21"/>
          <w:highlight w:val="none"/>
          <w:lang w:val="en-US" w:eastAsia="zh-CN"/>
        </w:rPr>
        <w:t xml:space="preserve">  </w:t>
      </w:r>
      <w:r>
        <w:rPr>
          <w:rFonts w:hint="eastAsia" w:ascii="宋体" w:hAnsi="宋体"/>
          <w:color w:val="auto"/>
          <w:szCs w:val="21"/>
          <w:highlight w:val="none"/>
        </w:rPr>
        <w:t xml:space="preserve">地址：</w:t>
      </w:r>
      <w:r>
        <w:rPr>
          <w:rFonts w:ascii="宋体" w:hAnsi="宋体"/>
          <w:color w:val="auto"/>
          <w:szCs w:val="21"/>
          <w:highlight w:val="none"/>
          <w:u w:val="single"/>
        </w:rPr>
        <w:t xml:space="preserve">                     </w:t>
      </w:r>
      <w:r/>
    </w:p>
    <w:p>
      <w:pPr>
        <w:ind w:firstLine="420"/>
        <w:spacing w:line="400" w:lineRule="exact"/>
        <w:tabs>
          <w:tab w:val="left" w:pos="360" w:leader="none"/>
        </w:tabs>
        <w:rPr>
          <w:rFonts w:ascii="宋体" w:hAnsi="宋体"/>
          <w:color w:val="auto"/>
          <w:szCs w:val="21"/>
          <w:highlight w:val="none"/>
        </w:rPr>
      </w:pPr>
      <w:r>
        <w:rPr>
          <w:rFonts w:ascii="宋体" w:hAnsi="宋体"/>
          <w:color w:val="auto"/>
          <w:szCs w:val="21"/>
          <w:highlight w:val="none"/>
        </w:rPr>
        <w:t xml:space="preserve">                              </w:t>
      </w:r>
      <w:r>
        <w:rPr>
          <w:rFonts w:hint="eastAsia" w:ascii="宋体" w:hAnsi="宋体"/>
          <w:color w:val="auto"/>
          <w:szCs w:val="21"/>
          <w:highlight w:val="none"/>
        </w:rPr>
        <w:t xml:space="preserve">日</w:t>
      </w:r>
      <w:r>
        <w:rPr>
          <w:rFonts w:hint="eastAsia" w:ascii="宋体" w:hAnsi="宋体"/>
          <w:color w:val="auto"/>
          <w:szCs w:val="21"/>
          <w:highlight w:val="none"/>
          <w:lang w:val="en-US" w:eastAsia="zh-CN"/>
        </w:rPr>
        <w:t xml:space="preserve">      </w:t>
      </w:r>
      <w:r>
        <w:rPr>
          <w:rFonts w:hint="eastAsia" w:ascii="宋体" w:hAnsi="宋体"/>
          <w:color w:val="auto"/>
          <w:szCs w:val="21"/>
          <w:highlight w:val="none"/>
        </w:rPr>
        <w:t xml:space="preserve">期：</w:t>
      </w:r>
      <w:r/>
    </w:p>
    <w:p>
      <w:pPr>
        <w:ind w:firstLine="420"/>
        <w:spacing w:line="400" w:lineRule="exact"/>
        <w:tabs>
          <w:tab w:val="left" w:pos="360" w:leader="none"/>
        </w:tabs>
        <w:rPr>
          <w:rFonts w:ascii="宋体" w:hAnsi="宋体"/>
          <w:color w:val="auto"/>
          <w:szCs w:val="21"/>
          <w:highlight w:val="none"/>
        </w:rPr>
      </w:pPr>
      <w:r>
        <w:rPr>
          <w:rFonts w:ascii="宋体" w:hAnsi="宋体"/>
          <w:color w:val="auto"/>
          <w:szCs w:val="21"/>
          <w:highlight w:val="none"/>
        </w:rPr>
      </w:r>
      <w:r/>
    </w:p>
    <w:p>
      <w:pPr>
        <w:ind w:firstLine="420"/>
        <w:spacing w:line="400" w:lineRule="exact"/>
        <w:tabs>
          <w:tab w:val="left" w:pos="360" w:leader="none"/>
        </w:tabs>
        <w:rPr>
          <w:rFonts w:ascii="宋体" w:hAnsi="宋体"/>
          <w:color w:val="auto"/>
          <w:szCs w:val="21"/>
          <w:highlight w:val="none"/>
        </w:rPr>
      </w:pPr>
      <w:r>
        <w:rPr>
          <w:rFonts w:ascii="宋体" w:hAnsi="宋体"/>
          <w:color w:val="auto"/>
          <w:szCs w:val="21"/>
          <w:highlight w:val="none"/>
        </w:rPr>
      </w:r>
      <w:r/>
    </w:p>
    <w:p>
      <w:pPr>
        <w:ind w:firstLine="420"/>
        <w:spacing w:line="400" w:lineRule="exact"/>
        <w:tabs>
          <w:tab w:val="left" w:pos="360" w:leader="none"/>
        </w:tabs>
        <w:rPr>
          <w:rFonts w:ascii="宋体" w:hAnsi="宋体"/>
          <w:color w:val="auto"/>
          <w:szCs w:val="21"/>
          <w:highlight w:val="none"/>
        </w:rPr>
      </w:pPr>
      <w:r>
        <w:rPr>
          <w:rFonts w:ascii="宋体" w:hAnsi="宋体"/>
          <w:color w:val="auto"/>
          <w:szCs w:val="21"/>
          <w:highlight w:val="none"/>
        </w:rPr>
      </w:r>
      <w:r/>
    </w:p>
    <w:p>
      <w:pPr>
        <w:ind w:firstLine="420"/>
        <w:spacing w:line="400" w:lineRule="exact"/>
        <w:tabs>
          <w:tab w:val="left" w:pos="360" w:leader="none"/>
        </w:tabs>
        <w:rPr>
          <w:rFonts w:ascii="宋体" w:hAnsi="宋体"/>
          <w:color w:val="auto"/>
          <w:szCs w:val="21"/>
          <w:highlight w:val="none"/>
        </w:rPr>
      </w:pPr>
      <w:r>
        <w:rPr>
          <w:rFonts w:ascii="宋体" w:hAnsi="宋体"/>
          <w:color w:val="auto"/>
          <w:szCs w:val="21"/>
          <w:highlight w:val="none"/>
        </w:rPr>
      </w:r>
      <w:r/>
    </w:p>
    <w:p>
      <w:pPr>
        <w:ind w:firstLine="420"/>
        <w:spacing w:line="400" w:lineRule="exact"/>
        <w:tabs>
          <w:tab w:val="left" w:pos="360" w:leader="none"/>
        </w:tabs>
        <w:rPr>
          <w:rFonts w:ascii="宋体" w:hAnsi="宋体"/>
          <w:color w:val="auto"/>
          <w:szCs w:val="21"/>
          <w:highlight w:val="none"/>
        </w:rPr>
      </w:pPr>
      <w:r>
        <w:rPr>
          <w:rFonts w:ascii="宋体" w:hAnsi="宋体"/>
          <w:color w:val="auto"/>
          <w:szCs w:val="21"/>
          <w:highlight w:val="none"/>
        </w:rPr>
      </w:r>
      <w:r/>
    </w:p>
    <w:p>
      <w:pPr>
        <w:ind w:firstLine="420"/>
        <w:spacing w:line="400" w:lineRule="exact"/>
        <w:tabs>
          <w:tab w:val="left" w:pos="360" w:leader="none"/>
        </w:tabs>
        <w:rPr>
          <w:rFonts w:ascii="宋体" w:hAnsi="宋体"/>
          <w:color w:val="auto"/>
          <w:szCs w:val="21"/>
          <w:highlight w:val="none"/>
        </w:rPr>
      </w:pPr>
      <w:r>
        <w:rPr>
          <w:rFonts w:ascii="宋体" w:hAnsi="宋体"/>
          <w:color w:val="auto"/>
          <w:szCs w:val="21"/>
          <w:highlight w:val="none"/>
        </w:rPr>
      </w:r>
      <w:r/>
    </w:p>
    <w:p>
      <w:pPr>
        <w:ind w:firstLine="420"/>
        <w:spacing w:line="400" w:lineRule="exact"/>
        <w:tabs>
          <w:tab w:val="left" w:pos="360" w:leader="none"/>
        </w:tabs>
        <w:rPr>
          <w:rFonts w:ascii="宋体" w:hAnsi="宋体"/>
          <w:color w:val="auto"/>
          <w:szCs w:val="21"/>
          <w:highlight w:val="none"/>
        </w:rPr>
      </w:pPr>
      <w:r>
        <w:rPr>
          <w:rFonts w:ascii="宋体" w:hAnsi="宋体"/>
          <w:color w:val="auto"/>
          <w:szCs w:val="21"/>
          <w:highlight w:val="none"/>
        </w:rPr>
      </w:r>
      <w:r/>
    </w:p>
    <w:p>
      <w:pPr>
        <w:ind w:firstLine="420"/>
        <w:spacing w:line="400" w:lineRule="exact"/>
        <w:tabs>
          <w:tab w:val="left" w:pos="360" w:leader="none"/>
        </w:tabs>
        <w:rPr>
          <w:rFonts w:ascii="宋体" w:hAnsi="宋体"/>
          <w:color w:val="auto"/>
          <w:szCs w:val="21"/>
          <w:highlight w:val="none"/>
        </w:rPr>
      </w:pPr>
      <w:r>
        <w:rPr>
          <w:rFonts w:ascii="宋体" w:hAnsi="宋体"/>
          <w:color w:val="auto"/>
          <w:szCs w:val="21"/>
          <w:highlight w:val="none"/>
        </w:rPr>
      </w:r>
      <w:r/>
    </w:p>
    <w:p>
      <w:pPr>
        <w:ind w:firstLine="562"/>
        <w:jc w:val="center"/>
        <w:spacing w:line="400" w:lineRule="exact"/>
        <w:tabs>
          <w:tab w:val="left" w:pos="360" w:leader="none"/>
        </w:tabs>
        <w:rPr>
          <w:rFonts w:ascii="宋体" w:hAnsi="宋体" w:cs="宋体"/>
          <w:b/>
          <w:color w:val="auto"/>
          <w:sz w:val="28"/>
          <w:szCs w:val="28"/>
          <w:highlight w:val="none"/>
        </w:rPr>
      </w:pPr>
      <w:r>
        <w:rPr>
          <w:rFonts w:hint="eastAsia" w:ascii="宋体" w:hAnsi="宋体" w:cs="宋体"/>
          <w:b/>
          <w:color w:val="auto"/>
          <w:sz w:val="28"/>
          <w:szCs w:val="28"/>
          <w:highlight w:val="none"/>
        </w:rPr>
        <w:t xml:space="preserve">授权委托书</w:t>
      </w:r>
      <w:r/>
    </w:p>
    <w:p>
      <w:pPr>
        <w:ind w:left="1260"/>
        <w:rPr>
          <w:rFonts w:ascii="宋体" w:hAnsi="宋体" w:cs="宋体"/>
          <w:color w:val="auto"/>
          <w:highlight w:val="none"/>
        </w:rPr>
      </w:pPr>
      <w:r>
        <w:rPr>
          <w:rFonts w:ascii="宋体" w:hAnsi="宋体" w:cs="宋体"/>
          <w:color w:val="auto"/>
          <w:highlight w:val="none"/>
        </w:rPr>
      </w:r>
      <w:r/>
    </w:p>
    <w:p>
      <w:pPr>
        <w:ind w:firstLine="451"/>
        <w:spacing w:line="480" w:lineRule="exact"/>
        <w:rPr>
          <w:rFonts w:ascii="宋体" w:hAnsi="宋体" w:cs="宋体"/>
          <w:color w:val="auto"/>
          <w:szCs w:val="21"/>
          <w:highlight w:val="none"/>
        </w:rPr>
      </w:pPr>
      <w:r>
        <w:rPr>
          <w:rFonts w:hint="eastAsia" w:ascii="宋体" w:hAnsi="宋体" w:cs="宋体"/>
          <w:color w:val="auto"/>
          <w:szCs w:val="21"/>
          <w:highlight w:val="none"/>
        </w:rPr>
        <w:t xml:space="preserve">本授权委托书声明：本人 </w:t>
      </w:r>
      <w:r>
        <w:rPr>
          <w:rFonts w:hint="eastAsia" w:ascii="宋体" w:hAnsi="宋体" w:cs="宋体"/>
          <w:color w:val="auto"/>
          <w:szCs w:val="21"/>
          <w:highlight w:val="none"/>
          <w:u w:val="single"/>
        </w:rPr>
        <w:t xml:space="preserve">  （法定代表人姓名）   </w:t>
      </w:r>
      <w:r>
        <w:rPr>
          <w:rFonts w:hint="eastAsia" w:ascii="宋体" w:hAnsi="宋体" w:cs="宋体"/>
          <w:color w:val="auto"/>
          <w:szCs w:val="21"/>
          <w:highlight w:val="none"/>
        </w:rPr>
        <w:t xml:space="preserve">系</w:t>
      </w:r>
      <w:r>
        <w:rPr>
          <w:rFonts w:hint="eastAsia" w:ascii="宋体" w:hAnsi="宋体" w:cs="宋体"/>
          <w:color w:val="auto"/>
          <w:szCs w:val="21"/>
          <w:highlight w:val="none"/>
          <w:u w:val="single"/>
        </w:rPr>
        <w:t xml:space="preserve">    （供应商名称）      </w:t>
      </w:r>
      <w:r>
        <w:rPr>
          <w:rFonts w:hint="eastAsia" w:ascii="宋体" w:hAnsi="宋体" w:cs="宋体"/>
          <w:color w:val="auto"/>
          <w:szCs w:val="21"/>
          <w:highlight w:val="none"/>
        </w:rPr>
        <w:t xml:space="preserve">的法定代表人，现授权委托</w:t>
      </w:r>
      <w:r>
        <w:rPr>
          <w:rFonts w:hint="eastAsia" w:ascii="宋体" w:hAnsi="宋体" w:cs="宋体"/>
          <w:color w:val="auto"/>
          <w:szCs w:val="21"/>
          <w:highlight w:val="none"/>
          <w:u w:val="single"/>
        </w:rPr>
        <w:t xml:space="preserve">   （被授权人的姓名）    </w:t>
      </w:r>
      <w:r>
        <w:rPr>
          <w:rFonts w:hint="eastAsia" w:ascii="宋体" w:hAnsi="宋体" w:cs="宋体"/>
          <w:color w:val="auto"/>
          <w:szCs w:val="21"/>
          <w:highlight w:val="none"/>
        </w:rPr>
        <w:t xml:space="preserve">为本次投标中我单位的合法代理人，全权负责参加本次采购项目的谈判、签订合约以及与之相关的各项工作。本单位对被授权人的签名负全部责任。</w:t>
      </w:r>
      <w:r/>
    </w:p>
    <w:p>
      <w:pPr>
        <w:ind w:firstLine="397"/>
        <w:spacing w:line="480" w:lineRule="exact"/>
        <w:rPr>
          <w:rFonts w:ascii="宋体" w:hAnsi="宋体" w:cs="宋体"/>
          <w:color w:val="auto"/>
          <w:szCs w:val="21"/>
          <w:highlight w:val="none"/>
        </w:rPr>
      </w:pPr>
      <w:r>
        <w:rPr>
          <w:rFonts w:hint="eastAsia" w:ascii="宋体" w:hAnsi="宋体" w:cs="宋体"/>
          <w:color w:val="auto"/>
          <w:szCs w:val="21"/>
          <w:highlight w:val="none"/>
        </w:rPr>
        <w:t xml:space="preserve">本授权书于</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日起签字生效，特此声明。</w:t>
      </w:r>
      <w:r/>
    </w:p>
    <w:p>
      <w:pPr>
        <w:ind w:firstLine="397"/>
        <w:spacing w:line="480" w:lineRule="exact"/>
        <w:rPr>
          <w:rFonts w:ascii="宋体" w:hAnsi="宋体" w:cs="宋体"/>
          <w:color w:val="auto"/>
          <w:szCs w:val="21"/>
          <w:highlight w:val="none"/>
        </w:rPr>
      </w:pPr>
      <w:r>
        <w:rPr>
          <w:rFonts w:hint="eastAsia" w:ascii="宋体" w:hAnsi="宋体" w:cs="宋体"/>
          <w:color w:val="auto"/>
          <w:szCs w:val="21"/>
          <w:highlight w:val="none"/>
        </w:rPr>
        <w:t xml:space="preserve">被授权人情况如下（必填）：</w:t>
      </w:r>
      <w:r/>
    </w:p>
    <w:p>
      <w:pPr>
        <w:ind w:firstLine="397"/>
        <w:spacing w:line="480" w:lineRule="exact"/>
        <w:rPr>
          <w:rFonts w:ascii="宋体" w:hAnsi="宋体" w:cs="宋体"/>
          <w:color w:val="auto"/>
          <w:szCs w:val="21"/>
          <w:highlight w:val="none"/>
        </w:rPr>
      </w:pPr>
      <w:r>
        <w:rPr>
          <w:rFonts w:hint="eastAsia" w:ascii="宋体" w:hAnsi="宋体" w:cs="宋体"/>
          <w:color w:val="auto"/>
          <w:szCs w:val="21"/>
          <w:highlight w:val="none"/>
        </w:rPr>
        <w:t xml:space="preserve">姓名：</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；性别：</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；联系电话：</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ind w:firstLine="397"/>
        <w:spacing w:line="480" w:lineRule="exact"/>
        <w:rPr>
          <w:rFonts w:ascii="宋体" w:hAnsi="宋体" w:cs="宋体"/>
          <w:color w:val="auto"/>
          <w:szCs w:val="21"/>
          <w:highlight w:val="none"/>
        </w:rPr>
      </w:pPr>
      <w:r>
        <w:rPr>
          <w:rFonts w:hint="eastAsia" w:ascii="宋体" w:hAnsi="宋体" w:cs="宋体"/>
          <w:color w:val="auto"/>
          <w:szCs w:val="21"/>
          <w:highlight w:val="none"/>
        </w:rPr>
        <w:t xml:space="preserve">身份证号码：</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ind w:firstLine="397"/>
        <w:spacing w:line="480" w:lineRule="exact"/>
        <w:rPr>
          <w:rFonts w:ascii="宋体" w:hAnsi="宋体" w:cs="宋体"/>
          <w:color w:val="auto"/>
          <w:szCs w:val="21"/>
          <w:highlight w:val="none"/>
        </w:rPr>
      </w:pPr>
      <w:r>
        <w:rPr>
          <w:rFonts w:hint="eastAsia" w:ascii="宋体" w:hAnsi="宋体" w:cs="宋体"/>
          <w:b/>
          <w:bCs/>
          <w:color w:val="auto"/>
          <w:szCs w:val="21"/>
          <w:highlight w:val="none"/>
        </w:rPr>
        <w:t xml:space="preserve">被授权人签字</w:t>
      </w:r>
      <w:r>
        <w:rPr>
          <w:rFonts w:hint="eastAsia" w:ascii="宋体" w:hAnsi="宋体" w:cs="宋体"/>
          <w:color w:val="auto"/>
          <w:szCs w:val="21"/>
          <w:highlight w:val="none"/>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pStyle w:val="911"/>
        <w:rPr>
          <w:rFonts w:hAnsi="宋体"/>
          <w:color w:val="auto"/>
          <w:sz w:val="21"/>
          <w:szCs w:val="21"/>
          <w:highlight w:val="none"/>
        </w:rPr>
      </w:pPr>
      <w:r>
        <w:rPr>
          <w:rFonts w:hAnsi="宋体"/>
          <w:color w:val="auto"/>
          <w:sz w:val="21"/>
          <w:szCs w:val="21"/>
          <w:highlight w:val="none"/>
        </w:rPr>
      </w:r>
      <w:r/>
    </w:p>
    <w:p>
      <w:pPr>
        <w:rPr>
          <w:rFonts w:ascii="宋体" w:hAnsi="宋体"/>
          <w:color w:val="auto"/>
          <w:szCs w:val="21"/>
          <w:highlight w:val="none"/>
        </w:rPr>
      </w:pPr>
      <w:r>
        <w:rPr>
          <w:rFonts w:ascii="宋体" w:hAnsi="宋体"/>
          <w:color w:val="auto"/>
          <w:szCs w:val="21"/>
          <w:highlight w:val="none"/>
        </w:rPr>
      </w:r>
      <w:r/>
    </w:p>
    <w:p>
      <w:pPr>
        <w:spacing w:line="400" w:lineRule="exact"/>
        <w:tabs>
          <w:tab w:val="left" w:pos="360" w:leader="none"/>
        </w:tabs>
        <w:rPr>
          <w:rFonts w:ascii="宋体" w:hAnsi="宋体"/>
          <w:color w:val="auto"/>
          <w:szCs w:val="21"/>
          <w:highlight w:val="none"/>
        </w:rPr>
      </w:pPr>
      <w:r>
        <w:rPr>
          <w:rFonts w:hint="eastAsia" w:ascii="宋体" w:hAnsi="宋体" w:cs="宋体"/>
          <w:color w:val="auto"/>
          <w:szCs w:val="21"/>
          <w:highlight w:val="none"/>
        </w:rPr>
        <w:t xml:space="preserve">供应商名称</w:t>
      </w:r>
      <w:r>
        <w:rPr>
          <w:rFonts w:hint="eastAsia" w:ascii="宋体" w:hAnsi="宋体"/>
          <w:color w:val="auto"/>
          <w:szCs w:val="21"/>
          <w:highlight w:val="none"/>
        </w:rPr>
        <w:t xml:space="preserve">：</w:t>
      </w:r>
      <w:r>
        <w:rPr>
          <w:rFonts w:hint="eastAsia" w:ascii="宋体" w:hAnsi="宋体"/>
          <w:color w:val="auto"/>
          <w:szCs w:val="21"/>
          <w:highlight w:val="none"/>
          <w:u w:val="single"/>
        </w:rPr>
        <w:t xml:space="preserve">（加盖</w:t>
      </w:r>
      <w:r>
        <w:rPr>
          <w:rFonts w:ascii="宋体" w:hAnsi="宋体"/>
          <w:color w:val="auto"/>
          <w:szCs w:val="21"/>
          <w:highlight w:val="none"/>
          <w:u w:val="single"/>
        </w:rPr>
        <w:t xml:space="preserve">CA</w:t>
      </w:r>
      <w:r>
        <w:rPr>
          <w:rFonts w:hint="eastAsia" w:ascii="宋体" w:hAnsi="宋体"/>
          <w:color w:val="auto"/>
          <w:szCs w:val="21"/>
          <w:highlight w:val="none"/>
          <w:u w:val="single"/>
        </w:rPr>
        <w:t xml:space="preserve">电子公章）</w:t>
      </w:r>
      <w:r/>
    </w:p>
    <w:p>
      <w:pPr>
        <w:spacing w:line="400" w:lineRule="exact"/>
        <w:tabs>
          <w:tab w:val="left" w:pos="360" w:leader="none"/>
        </w:tabs>
        <w:rPr>
          <w:rFonts w:ascii="宋体" w:hAnsi="宋体"/>
          <w:color w:val="auto"/>
          <w:szCs w:val="21"/>
          <w:highlight w:val="none"/>
          <w:u w:val="single"/>
        </w:rPr>
      </w:pPr>
      <w:r>
        <w:rPr>
          <w:rFonts w:hint="eastAsia" w:ascii="宋体" w:hAnsi="宋体"/>
          <w:color w:val="auto"/>
          <w:szCs w:val="21"/>
          <w:highlight w:val="none"/>
        </w:rPr>
        <w:t xml:space="preserve">单位</w:t>
      </w:r>
      <w:r>
        <w:rPr>
          <w:rFonts w:hint="eastAsia" w:ascii="宋体" w:hAnsi="宋体"/>
          <w:color w:val="auto"/>
          <w:szCs w:val="21"/>
          <w:highlight w:val="none"/>
          <w:lang w:val="en-US" w:eastAsia="zh-CN"/>
        </w:rPr>
        <w:t xml:space="preserve">  </w:t>
      </w:r>
      <w:r>
        <w:rPr>
          <w:rFonts w:hint="eastAsia" w:ascii="宋体" w:hAnsi="宋体"/>
          <w:color w:val="auto"/>
          <w:szCs w:val="21"/>
          <w:highlight w:val="none"/>
        </w:rPr>
        <w:t xml:space="preserve">地址：</w:t>
      </w:r>
      <w:r>
        <w:rPr>
          <w:rFonts w:ascii="宋体" w:hAnsi="宋体"/>
          <w:color w:val="auto"/>
          <w:szCs w:val="21"/>
          <w:highlight w:val="none"/>
          <w:u w:val="single"/>
        </w:rPr>
        <w:t xml:space="preserve">                     </w:t>
      </w:r>
      <w:r/>
    </w:p>
    <w:p>
      <w:pPr>
        <w:spacing w:line="400" w:lineRule="exact"/>
        <w:tabs>
          <w:tab w:val="left" w:pos="360" w:leader="none"/>
        </w:tabs>
        <w:rPr>
          <w:rFonts w:ascii="宋体" w:hAnsi="宋体" w:cs="宋体"/>
          <w:color w:val="auto"/>
          <w:szCs w:val="21"/>
          <w:highlight w:val="none"/>
        </w:rPr>
      </w:pPr>
      <w:r>
        <w:rPr>
          <w:rFonts w:hint="eastAsia" w:ascii="宋体" w:hAnsi="宋体" w:cs="宋体"/>
          <w:color w:val="auto"/>
          <w:szCs w:val="21"/>
          <w:highlight w:val="none"/>
        </w:rPr>
        <w:t xml:space="preserve">日</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 xml:space="preserve">期：</w:t>
      </w:r>
      <w:r/>
    </w:p>
    <w:p>
      <w:pPr>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被授权人身份证</w:t>
      </w:r>
      <w:r>
        <w:rPr>
          <w:rFonts w:hint="eastAsia" w:ascii="宋体" w:hAnsi="宋体" w:cs="宋体"/>
          <w:color w:val="auto"/>
          <w:szCs w:val="21"/>
          <w:highlight w:val="none"/>
          <w:lang w:eastAsia="zh-CN"/>
        </w:rPr>
        <w:t xml:space="preserve">扫描件</w:t>
      </w:r>
      <w:r>
        <w:rPr>
          <w:rFonts w:hint="eastAsia" w:ascii="宋体" w:hAnsi="宋体" w:cs="宋体"/>
          <w:color w:val="auto"/>
          <w:szCs w:val="21"/>
          <w:highlight w:val="none"/>
        </w:rPr>
        <w:t xml:space="preserve">：</w:t>
      </w:r>
      <w:r/>
    </w:p>
    <w:tbl>
      <w:tblPr>
        <w:tblStyle w:val="919"/>
        <w:tblW w:w="92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jc w:val="center"/>
          <w:trHeight w:val="1399"/>
        </w:trPr>
        <w:tc>
          <w:tcPr>
            <w:tcW w:w="4673"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ascii="宋体" w:hAnsi="宋体" w:cs="宋体"/>
                <w:color w:val="auto"/>
                <w:szCs w:val="21"/>
                <w:highlight w:val="none"/>
              </w:rPr>
            </w:r>
            <w:r/>
          </w:p>
        </w:tc>
        <w:tc>
          <w:tcPr>
            <w:tcW w:w="4536" w:type="dxa"/>
            <w:textDirection w:val="lrTb"/>
            <w:noWrap w:val="false"/>
          </w:tcPr>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ascii="宋体" w:hAnsi="宋体" w:cs="宋体"/>
                <w:color w:val="auto"/>
                <w:szCs w:val="21"/>
                <w:highlight w:val="none"/>
              </w:rPr>
            </w:r>
            <w:r/>
          </w:p>
        </w:tc>
      </w:tr>
    </w:tbl>
    <w:p>
      <w:pPr>
        <w:jc w:val="center"/>
        <w:spacing w:line="360" w:lineRule="auto"/>
        <w:rPr>
          <w:rFonts w:ascii="宋体" w:hAnsi="宋体" w:cs="宋体"/>
          <w:b/>
          <w:bCs/>
          <w:color w:val="auto"/>
          <w:sz w:val="32"/>
          <w:szCs w:val="32"/>
          <w:highlight w:val="none"/>
        </w:rPr>
        <w:outlineLvl w:val="2"/>
      </w:pPr>
      <w:r>
        <w:rPr>
          <w:rFonts w:ascii="宋体" w:hAnsi="宋体" w:cs="宋体"/>
          <w:b/>
          <w:bCs/>
          <w:color w:val="auto"/>
          <w:sz w:val="32"/>
          <w:szCs w:val="32"/>
          <w:highlight w:val="none"/>
        </w:rPr>
      </w:r>
      <w:r/>
    </w:p>
    <w:p>
      <w:pPr>
        <w:jc w:val="center"/>
        <w:spacing w:line="360" w:lineRule="auto"/>
        <w:rPr>
          <w:rFonts w:ascii="宋体" w:hAnsi="宋体" w:cs="宋体"/>
          <w:b/>
          <w:bCs/>
          <w:color w:val="auto"/>
          <w:sz w:val="32"/>
          <w:szCs w:val="32"/>
          <w:highlight w:val="none"/>
        </w:rPr>
        <w:outlineLvl w:val="2"/>
      </w:pPr>
      <w:r>
        <w:rPr>
          <w:rFonts w:ascii="宋体" w:hAnsi="宋体" w:cs="宋体"/>
          <w:b/>
          <w:bCs/>
          <w:color w:val="auto"/>
          <w:sz w:val="32"/>
          <w:szCs w:val="32"/>
          <w:highlight w:val="none"/>
        </w:rPr>
      </w:r>
      <w:r/>
    </w:p>
    <w:p>
      <w:pPr>
        <w:jc w:val="center"/>
        <w:spacing w:line="360" w:lineRule="auto"/>
        <w:rPr>
          <w:rFonts w:ascii="宋体" w:hAnsi="宋体" w:cs="宋体"/>
          <w:b/>
          <w:bCs/>
          <w:color w:val="auto"/>
          <w:sz w:val="32"/>
          <w:szCs w:val="32"/>
          <w:highlight w:val="none"/>
        </w:rPr>
        <w:outlineLvl w:val="2"/>
      </w:pPr>
      <w:r>
        <w:rPr>
          <w:rFonts w:ascii="宋体" w:hAnsi="宋体" w:cs="宋体"/>
          <w:b/>
          <w:bCs/>
          <w:color w:val="auto"/>
          <w:sz w:val="32"/>
          <w:szCs w:val="32"/>
          <w:highlight w:val="none"/>
        </w:rPr>
      </w:r>
      <w:r/>
    </w:p>
    <w:p>
      <w:pPr>
        <w:jc w:val="center"/>
        <w:spacing w:line="360" w:lineRule="auto"/>
        <w:rPr>
          <w:rFonts w:ascii="宋体" w:hAnsi="宋体" w:cs="宋体"/>
          <w:b/>
          <w:bCs/>
          <w:color w:val="auto"/>
          <w:sz w:val="32"/>
          <w:szCs w:val="32"/>
          <w:highlight w:val="none"/>
        </w:rPr>
        <w:outlineLvl w:val="2"/>
      </w:pPr>
      <w:r>
        <w:rPr>
          <w:rFonts w:ascii="宋体" w:hAnsi="宋体" w:cs="宋体"/>
          <w:b/>
          <w:bCs/>
          <w:color w:val="auto"/>
          <w:sz w:val="32"/>
          <w:szCs w:val="32"/>
          <w:highlight w:val="none"/>
        </w:rPr>
      </w:r>
      <w:r/>
    </w:p>
    <w:p>
      <w:pPr>
        <w:jc w:val="center"/>
        <w:spacing w:line="360" w:lineRule="auto"/>
        <w:rPr>
          <w:rFonts w:ascii="宋体" w:hAnsi="宋体" w:cs="宋体"/>
          <w:b/>
          <w:bCs/>
          <w:color w:val="auto"/>
          <w:sz w:val="32"/>
          <w:szCs w:val="32"/>
          <w:highlight w:val="none"/>
        </w:rPr>
        <w:outlineLvl w:val="2"/>
      </w:pPr>
      <w:r>
        <w:rPr>
          <w:rFonts w:ascii="宋体" w:hAnsi="宋体" w:cs="宋体"/>
          <w:b/>
          <w:bCs/>
          <w:color w:val="auto"/>
          <w:sz w:val="32"/>
          <w:szCs w:val="32"/>
          <w:highlight w:val="none"/>
        </w:rPr>
      </w:r>
      <w:r/>
    </w:p>
    <w:p>
      <w:pPr>
        <w:jc w:val="center"/>
        <w:spacing w:line="360" w:lineRule="auto"/>
        <w:rPr>
          <w:rFonts w:ascii="宋体" w:hAnsi="宋体" w:cs="宋体"/>
          <w:b/>
          <w:bCs/>
          <w:color w:val="auto"/>
          <w:sz w:val="32"/>
          <w:szCs w:val="32"/>
          <w:highlight w:val="none"/>
        </w:rPr>
        <w:outlineLvl w:val="2"/>
      </w:pPr>
      <w:r>
        <w:rPr>
          <w:rFonts w:ascii="宋体" w:hAnsi="宋体" w:cs="宋体"/>
          <w:b/>
          <w:bCs/>
          <w:color w:val="auto"/>
          <w:sz w:val="32"/>
          <w:szCs w:val="32"/>
          <w:highlight w:val="none"/>
        </w:rPr>
      </w:r>
      <w:r/>
    </w:p>
    <w:p>
      <w:pPr>
        <w:pStyle w:val="949"/>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jc w:val="center"/>
        <w:spacing w:line="360" w:lineRule="auto"/>
        <w:rPr>
          <w:rFonts w:ascii="宋体" w:hAnsi="宋体" w:cs="宋体"/>
          <w:b/>
          <w:bCs/>
          <w:color w:val="auto"/>
          <w:sz w:val="32"/>
          <w:szCs w:val="32"/>
          <w:highlight w:val="none"/>
        </w:rPr>
        <w:outlineLvl w:val="2"/>
      </w:pPr>
      <w:r>
        <w:rPr>
          <w:rFonts w:hint="eastAsia" w:ascii="宋体" w:hAnsi="宋体" w:cs="宋体"/>
          <w:b/>
          <w:bCs/>
          <w:color w:val="auto"/>
          <w:sz w:val="32"/>
          <w:szCs w:val="32"/>
          <w:highlight w:val="none"/>
        </w:rPr>
        <w:t xml:space="preserve">八、资格声明函（实质性格式）</w:t>
      </w:r>
      <w:r/>
    </w:p>
    <w:p>
      <w:pPr>
        <w:spacing w:line="360" w:lineRule="auto"/>
        <w:rPr>
          <w:rFonts w:ascii="宋体" w:hAnsi="宋体" w:cs="宋体"/>
          <w:b/>
          <w:bCs/>
          <w:color w:val="auto"/>
          <w:szCs w:val="21"/>
          <w:highlight w:val="none"/>
        </w:rPr>
        <w:outlineLvl w:val="2"/>
      </w:pPr>
      <w:r>
        <w:rPr>
          <w:rFonts w:ascii="宋体" w:hAnsi="宋体" w:cs="宋体"/>
          <w:b/>
          <w:bCs/>
          <w:color w:val="auto"/>
          <w:szCs w:val="21"/>
          <w:highlight w:val="none"/>
        </w:rPr>
      </w:r>
      <w:r/>
    </w:p>
    <w:p>
      <w:pPr>
        <w:spacing w:line="440" w:lineRule="exact"/>
        <w:rPr>
          <w:rFonts w:ascii="宋体" w:hAnsi="宋体" w:cs="楷体"/>
          <w:color w:val="auto"/>
          <w:szCs w:val="21"/>
          <w:highlight w:val="none"/>
        </w:rPr>
      </w:pPr>
      <w:r>
        <w:rPr>
          <w:rFonts w:hint="eastAsia" w:ascii="宋体" w:hAnsi="宋体" w:cs="楷体"/>
          <w:color w:val="auto"/>
          <w:szCs w:val="21"/>
          <w:highlight w:val="none"/>
        </w:rPr>
        <w:t xml:space="preserve">致本项目采购单位及江苏畅誉项目管理有限公司：</w:t>
      </w:r>
      <w:r/>
    </w:p>
    <w:p>
      <w:pPr>
        <w:ind w:firstLine="420"/>
        <w:spacing w:line="440" w:lineRule="exact"/>
        <w:rPr>
          <w:rFonts w:ascii="宋体" w:hAnsi="宋体" w:cs="楷体"/>
          <w:color w:val="auto"/>
          <w:szCs w:val="21"/>
          <w:highlight w:val="none"/>
        </w:rPr>
      </w:pPr>
      <w:r>
        <w:rPr>
          <w:rFonts w:hint="eastAsia" w:ascii="宋体" w:hAnsi="宋体" w:cs="楷体"/>
          <w:color w:val="auto"/>
          <w:szCs w:val="21"/>
          <w:highlight w:val="none"/>
        </w:rPr>
        <w:t xml:space="preserve">按照《中华人民共和国政府采购法》第二十二条及磋商文件的规定，我单位郑重声明如下：</w:t>
      </w:r>
      <w:r/>
    </w:p>
    <w:p>
      <w:pPr>
        <w:ind w:firstLine="420"/>
        <w:spacing w:line="440" w:lineRule="exact"/>
        <w:rPr>
          <w:rFonts w:ascii="宋体" w:hAnsi="宋体" w:cs="楷体"/>
          <w:color w:val="auto"/>
          <w:szCs w:val="21"/>
          <w:highlight w:val="none"/>
        </w:rPr>
      </w:pPr>
      <w:r>
        <w:rPr>
          <w:rFonts w:hint="eastAsia" w:ascii="宋体" w:hAnsi="宋体" w:cs="楷体"/>
          <w:color w:val="auto"/>
          <w:szCs w:val="21"/>
          <w:highlight w:val="none"/>
        </w:rPr>
        <w:t xml:space="preserve">一、我单位全称为</w:t>
      </w:r>
      <w:r>
        <w:rPr>
          <w:rFonts w:ascii="宋体" w:hAnsi="宋体" w:cs="楷体"/>
          <w:color w:val="auto"/>
          <w:szCs w:val="21"/>
          <w:highlight w:val="none"/>
          <w:u w:val="single"/>
        </w:rPr>
        <w:t xml:space="preserve">                      </w:t>
      </w:r>
      <w:r>
        <w:rPr>
          <w:rFonts w:hint="eastAsia" w:ascii="宋体" w:hAnsi="宋体" w:cs="楷体"/>
          <w:color w:val="auto"/>
          <w:szCs w:val="21"/>
          <w:highlight w:val="none"/>
        </w:rPr>
        <w:t xml:space="preserve">，注册地点为</w:t>
      </w:r>
      <w:r>
        <w:rPr>
          <w:rFonts w:ascii="宋体" w:hAnsi="宋体" w:cs="楷体"/>
          <w:color w:val="auto"/>
          <w:szCs w:val="21"/>
          <w:highlight w:val="none"/>
          <w:u w:val="single"/>
        </w:rPr>
        <w:t xml:space="preserve">                        </w:t>
      </w:r>
      <w:r>
        <w:rPr>
          <w:rFonts w:hint="eastAsia" w:ascii="宋体" w:hAnsi="宋体" w:cs="楷体"/>
          <w:color w:val="auto"/>
          <w:szCs w:val="21"/>
          <w:highlight w:val="none"/>
        </w:rPr>
        <w:t xml:space="preserve">，统一社会信用代码为</w:t>
      </w:r>
      <w:r>
        <w:rPr>
          <w:rFonts w:ascii="宋体" w:hAnsi="宋体" w:cs="楷体"/>
          <w:color w:val="auto"/>
          <w:szCs w:val="21"/>
          <w:highlight w:val="none"/>
          <w:u w:val="single"/>
        </w:rPr>
        <w:t xml:space="preserve">                   </w:t>
      </w:r>
      <w:r>
        <w:rPr>
          <w:rFonts w:hint="eastAsia" w:ascii="宋体" w:hAnsi="宋体" w:cs="楷体"/>
          <w:color w:val="auto"/>
          <w:szCs w:val="21"/>
          <w:highlight w:val="none"/>
        </w:rPr>
        <w:t xml:space="preserve">，法定代表人（单位负责人）为</w:t>
      </w:r>
      <w:r>
        <w:rPr>
          <w:rFonts w:ascii="宋体" w:hAnsi="宋体" w:cs="楷体"/>
          <w:color w:val="auto"/>
          <w:szCs w:val="21"/>
          <w:highlight w:val="none"/>
          <w:u w:val="single"/>
        </w:rPr>
        <w:t xml:space="preserve">                    </w:t>
      </w:r>
      <w:r>
        <w:rPr>
          <w:rFonts w:hint="eastAsia" w:ascii="宋体" w:hAnsi="宋体" w:cs="楷体"/>
          <w:color w:val="auto"/>
          <w:szCs w:val="21"/>
          <w:highlight w:val="none"/>
        </w:rPr>
        <w:t xml:space="preserve">。</w:t>
      </w:r>
      <w:r>
        <w:rPr>
          <w:rFonts w:ascii="宋体" w:hAnsi="宋体" w:cs="楷体"/>
          <w:color w:val="auto"/>
          <w:szCs w:val="21"/>
          <w:highlight w:val="none"/>
        </w:rPr>
        <w:t xml:space="preserve">        </w:t>
      </w:r>
      <w:r/>
    </w:p>
    <w:p>
      <w:pPr>
        <w:ind w:firstLine="420"/>
        <w:spacing w:line="440" w:lineRule="exact"/>
        <w:rPr>
          <w:rFonts w:ascii="宋体" w:hAnsi="宋体" w:cs="楷体"/>
          <w:color w:val="auto"/>
          <w:szCs w:val="21"/>
          <w:highlight w:val="none"/>
        </w:rPr>
      </w:pPr>
      <w:r>
        <w:rPr>
          <w:rFonts w:hint="eastAsia" w:ascii="宋体" w:hAnsi="宋体" w:cs="楷体"/>
          <w:color w:val="auto"/>
          <w:szCs w:val="21"/>
          <w:highlight w:val="none"/>
        </w:rPr>
        <w:t xml:space="preserve">二、我单位具有独立承担民事责任的能力。</w:t>
      </w:r>
      <w:r/>
    </w:p>
    <w:p>
      <w:pPr>
        <w:ind w:firstLine="420"/>
        <w:spacing w:line="440" w:lineRule="exact"/>
        <w:rPr>
          <w:rFonts w:ascii="宋体" w:hAnsi="宋体" w:cs="楷体"/>
          <w:color w:val="auto"/>
          <w:szCs w:val="21"/>
          <w:highlight w:val="none"/>
        </w:rPr>
      </w:pPr>
      <w:r>
        <w:rPr>
          <w:rFonts w:hint="eastAsia" w:ascii="宋体" w:hAnsi="宋体" w:cs="楷体"/>
          <w:color w:val="auto"/>
          <w:szCs w:val="21"/>
          <w:highlight w:val="none"/>
        </w:rPr>
        <w:t xml:space="preserve">三、我单位具有良好的商业信誉和健全的财务会计制度。</w:t>
      </w:r>
      <w:r/>
    </w:p>
    <w:p>
      <w:pPr>
        <w:ind w:firstLine="420"/>
        <w:spacing w:line="440" w:lineRule="exact"/>
        <w:rPr>
          <w:rFonts w:ascii="宋体" w:hAnsi="宋体" w:cs="楷体"/>
          <w:color w:val="auto"/>
          <w:szCs w:val="21"/>
          <w:highlight w:val="none"/>
        </w:rPr>
      </w:pPr>
      <w:r>
        <w:rPr>
          <w:rFonts w:hint="eastAsia" w:ascii="宋体" w:hAnsi="宋体" w:cs="楷体"/>
          <w:color w:val="auto"/>
          <w:szCs w:val="21"/>
          <w:highlight w:val="none"/>
        </w:rPr>
        <w:t xml:space="preserve">四、我单位具有履行合同所必需的设备和专业技术能力。</w:t>
      </w:r>
      <w:r/>
    </w:p>
    <w:p>
      <w:pPr>
        <w:ind w:firstLine="420"/>
        <w:spacing w:line="440" w:lineRule="exact"/>
        <w:rPr>
          <w:rFonts w:ascii="宋体" w:hAnsi="宋体" w:cs="楷体"/>
          <w:color w:val="auto"/>
          <w:szCs w:val="21"/>
          <w:highlight w:val="none"/>
        </w:rPr>
      </w:pPr>
      <w:r>
        <w:rPr>
          <w:rFonts w:hint="eastAsia" w:ascii="宋体" w:hAnsi="宋体" w:cs="楷体"/>
          <w:color w:val="auto"/>
          <w:szCs w:val="21"/>
          <w:highlight w:val="none"/>
        </w:rPr>
        <w:t xml:space="preserve">五、我单位有依法缴纳税收和社会保障资金的良好记录。</w:t>
      </w:r>
      <w:r/>
    </w:p>
    <w:p>
      <w:pPr>
        <w:ind w:firstLine="420"/>
        <w:spacing w:line="440" w:lineRule="exact"/>
        <w:rPr>
          <w:rFonts w:ascii="宋体" w:hAnsi="宋体" w:cs="楷体"/>
          <w:color w:val="auto"/>
          <w:szCs w:val="21"/>
          <w:highlight w:val="none"/>
        </w:rPr>
      </w:pPr>
      <w:r>
        <w:rPr>
          <w:rFonts w:hint="eastAsia" w:ascii="宋体" w:hAnsi="宋体" w:cs="楷体"/>
          <w:color w:val="auto"/>
          <w:szCs w:val="21"/>
          <w:highlight w:val="none"/>
        </w:rPr>
        <w:t xml:space="preserve">六、我单位参加政府采购活动前三年内，在经营活动中没有重大违法记录。（重大违法记录，是指供应商因违法经营受到刑事处罚或者责令停产停业、吊销许可证或者执照、较大数额罚款等行政处罚。）</w:t>
      </w:r>
      <w:r/>
    </w:p>
    <w:p>
      <w:pPr>
        <w:ind w:firstLine="420"/>
        <w:spacing w:line="440" w:lineRule="exact"/>
        <w:rPr>
          <w:rFonts w:ascii="宋体" w:hAnsi="宋体" w:cs="楷体"/>
          <w:color w:val="auto"/>
          <w:szCs w:val="21"/>
          <w:highlight w:val="none"/>
        </w:rPr>
      </w:pPr>
      <w:r>
        <w:rPr>
          <w:rFonts w:hint="eastAsia" w:ascii="宋体" w:hAnsi="宋体" w:cs="楷体"/>
          <w:color w:val="auto"/>
          <w:szCs w:val="21"/>
          <w:highlight w:val="none"/>
        </w:rPr>
        <w:t xml:space="preserve">七、我单位具备法律、行政法规规定的其他条件。</w:t>
      </w:r>
      <w:r/>
    </w:p>
    <w:p>
      <w:pPr>
        <w:ind w:firstLine="420"/>
        <w:spacing w:line="440" w:lineRule="exact"/>
        <w:rPr>
          <w:rFonts w:ascii="宋体" w:hAnsi="宋体" w:cs="楷体"/>
          <w:color w:val="auto"/>
          <w:szCs w:val="21"/>
          <w:highlight w:val="none"/>
        </w:rPr>
      </w:pPr>
      <w:r>
        <w:rPr>
          <w:rFonts w:hint="eastAsia" w:ascii="宋体" w:hAnsi="宋体" w:cs="楷体"/>
          <w:color w:val="auto"/>
          <w:szCs w:val="21"/>
          <w:highlight w:val="none"/>
        </w:rPr>
        <w:t xml:space="preserve">我单位保证上述声明的事项都是真实的，如有虚假，我单位愿意承担相应的法律责任，并承担因此所造成的一切损失。</w:t>
      </w:r>
      <w:r/>
    </w:p>
    <w:p>
      <w:pPr>
        <w:ind w:firstLine="420"/>
        <w:spacing w:line="440" w:lineRule="exact"/>
        <w:rPr>
          <w:rFonts w:ascii="宋体" w:hAnsi="宋体" w:cs="楷体"/>
          <w:color w:val="auto"/>
          <w:szCs w:val="21"/>
          <w:highlight w:val="none"/>
        </w:rPr>
      </w:pPr>
      <w:r>
        <w:rPr>
          <w:rFonts w:ascii="宋体" w:hAnsi="宋体" w:cs="楷体"/>
          <w:color w:val="auto"/>
          <w:szCs w:val="21"/>
          <w:highlight w:val="none"/>
        </w:rPr>
      </w:r>
      <w:r/>
    </w:p>
    <w:p>
      <w:pPr>
        <w:pStyle w:val="927"/>
        <w:spacing w:before="0" w:line="440" w:lineRule="exact"/>
        <w:rPr>
          <w:rFonts w:cs="楷体"/>
          <w:color w:val="auto"/>
          <w:sz w:val="21"/>
          <w:szCs w:val="21"/>
          <w:highlight w:val="none"/>
        </w:rPr>
      </w:pPr>
      <w:r/>
      <w:bookmarkStart w:id="95" w:name="_Hlk149916533"/>
      <w:r>
        <w:rPr>
          <w:rFonts w:hint="eastAsia"/>
          <w:bCs/>
          <w:color w:val="auto"/>
          <w:sz w:val="21"/>
          <w:szCs w:val="21"/>
          <w:highlight w:val="none"/>
        </w:rPr>
        <w:t xml:space="preserve">供应商名称：</w:t>
      </w:r>
      <w:r>
        <w:rPr>
          <w:rFonts w:hint="eastAsia"/>
          <w:color w:val="auto"/>
          <w:szCs w:val="21"/>
          <w:highlight w:val="none"/>
          <w:u w:val="single"/>
        </w:rPr>
        <w:t xml:space="preserve">（加盖</w:t>
      </w:r>
      <w:r>
        <w:rPr>
          <w:color w:val="auto"/>
          <w:szCs w:val="21"/>
          <w:highlight w:val="none"/>
          <w:u w:val="single"/>
        </w:rPr>
        <w:t xml:space="preserve">CA</w:t>
      </w:r>
      <w:r>
        <w:rPr>
          <w:rFonts w:hint="eastAsia"/>
          <w:color w:val="auto"/>
          <w:szCs w:val="21"/>
          <w:highlight w:val="none"/>
          <w:u w:val="single"/>
        </w:rPr>
        <w:t xml:space="preserve">电子公章）</w:t>
      </w:r>
      <w:bookmarkEnd w:id="95"/>
      <w:r/>
      <w:r/>
    </w:p>
    <w:p>
      <w:pPr>
        <w:spacing w:line="440" w:lineRule="exact"/>
        <w:rPr>
          <w:rFonts w:ascii="宋体" w:hAnsi="宋体" w:cs="楷体"/>
          <w:color w:val="auto"/>
          <w:szCs w:val="21"/>
          <w:highlight w:val="none"/>
        </w:rPr>
      </w:pPr>
      <w:r>
        <w:rPr>
          <w:rFonts w:hint="eastAsia" w:ascii="宋体" w:hAnsi="宋体" w:cs="楷体"/>
          <w:color w:val="auto"/>
          <w:szCs w:val="21"/>
          <w:highlight w:val="none"/>
        </w:rPr>
        <w:t xml:space="preserve">法定代表人（负责人）：</w:t>
      </w:r>
      <w:r/>
    </w:p>
    <w:p>
      <w:pPr>
        <w:spacing w:line="440" w:lineRule="exact"/>
        <w:rPr>
          <w:rFonts w:ascii="宋体" w:hAnsi="宋体" w:cs="宋体"/>
          <w:b/>
          <w:bCs/>
          <w:color w:val="auto"/>
          <w:szCs w:val="21"/>
          <w:highlight w:val="none"/>
        </w:rPr>
        <w:outlineLvl w:val="2"/>
      </w:pPr>
      <w:r>
        <w:rPr>
          <w:rFonts w:hint="eastAsia" w:ascii="宋体" w:hAnsi="宋体" w:cs="楷体"/>
          <w:color w:val="auto"/>
          <w:szCs w:val="21"/>
          <w:highlight w:val="none"/>
        </w:rPr>
        <w:t xml:space="preserve">日</w:t>
      </w:r>
      <w:r>
        <w:rPr>
          <w:rFonts w:hint="eastAsia" w:ascii="宋体" w:hAnsi="宋体" w:cs="楷体"/>
          <w:color w:val="auto"/>
          <w:szCs w:val="21"/>
          <w:highlight w:val="none"/>
          <w:lang w:val="en-US" w:eastAsia="zh-CN"/>
        </w:rPr>
        <w:t xml:space="preserve">     </w:t>
      </w:r>
      <w:r>
        <w:rPr>
          <w:rFonts w:hint="eastAsia" w:ascii="宋体" w:hAnsi="宋体" w:cs="楷体"/>
          <w:color w:val="auto"/>
          <w:szCs w:val="21"/>
          <w:highlight w:val="none"/>
        </w:rPr>
        <w:t xml:space="preserve">期：</w:t>
      </w:r>
      <w:r>
        <w:rPr>
          <w:rFonts w:ascii="宋体" w:hAnsi="宋体" w:cs="楷体"/>
          <w:color w:val="auto"/>
          <w:szCs w:val="21"/>
          <w:highlight w:val="none"/>
        </w:rPr>
        <w:t xml:space="preserve">    </w:t>
      </w:r>
      <w:r>
        <w:rPr>
          <w:rFonts w:hint="eastAsia" w:ascii="宋体" w:hAnsi="宋体" w:cs="楷体"/>
          <w:color w:val="auto"/>
          <w:szCs w:val="21"/>
          <w:highlight w:val="none"/>
        </w:rPr>
        <w:t xml:space="preserve">年</w:t>
      </w:r>
      <w:r>
        <w:rPr>
          <w:rFonts w:ascii="宋体" w:hAnsi="宋体" w:cs="楷体"/>
          <w:color w:val="auto"/>
          <w:szCs w:val="21"/>
          <w:highlight w:val="none"/>
        </w:rPr>
        <w:t xml:space="preserve">   </w:t>
      </w:r>
      <w:r>
        <w:rPr>
          <w:rFonts w:hint="eastAsia" w:ascii="宋体" w:hAnsi="宋体" w:cs="楷体"/>
          <w:color w:val="auto"/>
          <w:szCs w:val="21"/>
          <w:highlight w:val="none"/>
        </w:rPr>
        <w:t xml:space="preserve">月</w:t>
      </w:r>
      <w:r>
        <w:rPr>
          <w:rFonts w:ascii="宋体" w:hAnsi="宋体" w:cs="楷体"/>
          <w:color w:val="auto"/>
          <w:szCs w:val="21"/>
          <w:highlight w:val="none"/>
        </w:rPr>
        <w:t xml:space="preserve">   </w:t>
      </w:r>
      <w:r>
        <w:rPr>
          <w:rFonts w:hint="eastAsia" w:ascii="宋体" w:hAnsi="宋体" w:cs="楷体"/>
          <w:color w:val="auto"/>
          <w:szCs w:val="21"/>
          <w:highlight w:val="none"/>
        </w:rPr>
        <w:t xml:space="preserve">日</w:t>
      </w:r>
      <w:r/>
    </w:p>
    <w:p>
      <w:pPr>
        <w:spacing w:line="360" w:lineRule="auto"/>
        <w:rPr>
          <w:rFonts w:ascii="宋体" w:hAnsi="宋体" w:cs="宋体"/>
          <w:b/>
          <w:bCs/>
          <w:color w:val="auto"/>
          <w:szCs w:val="21"/>
          <w:highlight w:val="none"/>
        </w:rPr>
        <w:outlineLvl w:val="2"/>
      </w:pPr>
      <w:r>
        <w:rPr>
          <w:rFonts w:ascii="宋体" w:hAnsi="宋体" w:cs="宋体"/>
          <w:b/>
          <w:bCs/>
          <w:color w:val="auto"/>
          <w:szCs w:val="21"/>
          <w:highlight w:val="none"/>
        </w:rPr>
      </w:r>
      <w:r/>
    </w:p>
    <w:p>
      <w:pPr>
        <w:spacing w:line="360" w:lineRule="auto"/>
        <w:rPr>
          <w:rFonts w:ascii="宋体" w:hAnsi="宋体" w:cs="宋体"/>
          <w:b/>
          <w:bCs/>
          <w:color w:val="auto"/>
          <w:szCs w:val="21"/>
          <w:highlight w:val="none"/>
        </w:rPr>
        <w:outlineLvl w:val="2"/>
      </w:pPr>
      <w:r>
        <w:rPr>
          <w:rFonts w:ascii="宋体" w:hAnsi="宋体" w:cs="宋体"/>
          <w:b/>
          <w:bCs/>
          <w:color w:val="auto"/>
          <w:szCs w:val="21"/>
          <w:highlight w:val="none"/>
        </w:rPr>
      </w:r>
      <w:r/>
    </w:p>
    <w:p>
      <w:pPr>
        <w:spacing w:line="360" w:lineRule="auto"/>
        <w:rPr>
          <w:rFonts w:ascii="宋体" w:hAnsi="宋体" w:cs="宋体"/>
          <w:b/>
          <w:bCs/>
          <w:color w:val="auto"/>
          <w:szCs w:val="21"/>
          <w:highlight w:val="none"/>
        </w:rPr>
        <w:outlineLvl w:val="2"/>
      </w:pPr>
      <w:r>
        <w:rPr>
          <w:rFonts w:ascii="宋体" w:hAnsi="宋体" w:cs="宋体"/>
          <w:b/>
          <w:bCs/>
          <w:color w:val="auto"/>
          <w:szCs w:val="21"/>
          <w:highlight w:val="none"/>
        </w:rPr>
      </w:r>
      <w:r/>
    </w:p>
    <w:p>
      <w:pPr>
        <w:spacing w:line="360" w:lineRule="auto"/>
        <w:rPr>
          <w:rFonts w:ascii="宋体" w:hAnsi="宋体" w:cs="宋体"/>
          <w:b/>
          <w:bCs/>
          <w:color w:val="auto"/>
          <w:szCs w:val="21"/>
          <w:highlight w:val="none"/>
        </w:rPr>
        <w:outlineLvl w:val="2"/>
      </w:pPr>
      <w:r>
        <w:rPr>
          <w:rFonts w:ascii="宋体" w:hAnsi="宋体" w:cs="宋体"/>
          <w:b/>
          <w:bCs/>
          <w:color w:val="auto"/>
          <w:szCs w:val="21"/>
          <w:highlight w:val="none"/>
        </w:rPr>
      </w:r>
      <w:r/>
    </w:p>
    <w:p>
      <w:pPr>
        <w:spacing w:line="360" w:lineRule="auto"/>
        <w:rPr>
          <w:rFonts w:ascii="宋体" w:hAnsi="宋体" w:cs="宋体"/>
          <w:b/>
          <w:bCs/>
          <w:color w:val="auto"/>
          <w:szCs w:val="21"/>
          <w:highlight w:val="none"/>
        </w:rPr>
        <w:outlineLvl w:val="2"/>
      </w:pPr>
      <w:r>
        <w:rPr>
          <w:rFonts w:ascii="宋体" w:hAnsi="宋体" w:cs="宋体"/>
          <w:b/>
          <w:bCs/>
          <w:color w:val="auto"/>
          <w:szCs w:val="21"/>
          <w:highlight w:val="none"/>
        </w:rPr>
      </w:r>
      <w:r/>
    </w:p>
    <w:p>
      <w:pPr>
        <w:spacing w:line="360" w:lineRule="auto"/>
        <w:rPr>
          <w:rFonts w:ascii="宋体" w:hAnsi="宋体" w:cs="宋体"/>
          <w:b/>
          <w:bCs/>
          <w:color w:val="auto"/>
          <w:szCs w:val="21"/>
          <w:highlight w:val="none"/>
        </w:rPr>
        <w:outlineLvl w:val="2"/>
      </w:pPr>
      <w:r>
        <w:rPr>
          <w:rFonts w:ascii="宋体" w:hAnsi="宋体" w:cs="宋体"/>
          <w:b/>
          <w:bCs/>
          <w:color w:val="auto"/>
          <w:szCs w:val="21"/>
          <w:highlight w:val="none"/>
        </w:rPr>
      </w:r>
      <w:r/>
    </w:p>
    <w:p>
      <w:pPr>
        <w:spacing w:line="360" w:lineRule="auto"/>
        <w:rPr>
          <w:rFonts w:ascii="宋体" w:hAnsi="宋体" w:cs="宋体"/>
          <w:b/>
          <w:bCs/>
          <w:color w:val="auto"/>
          <w:szCs w:val="21"/>
          <w:highlight w:val="none"/>
        </w:rPr>
        <w:outlineLvl w:val="2"/>
      </w:pPr>
      <w:r>
        <w:rPr>
          <w:rFonts w:ascii="宋体" w:hAnsi="宋体" w:cs="宋体"/>
          <w:b/>
          <w:bCs/>
          <w:color w:val="auto"/>
          <w:szCs w:val="21"/>
          <w:highlight w:val="none"/>
        </w:rPr>
      </w:r>
      <w:r/>
    </w:p>
    <w:p>
      <w:pPr>
        <w:spacing w:line="360" w:lineRule="auto"/>
        <w:rPr>
          <w:rFonts w:ascii="宋体" w:hAnsi="宋体" w:cs="宋体"/>
          <w:b/>
          <w:bCs/>
          <w:color w:val="auto"/>
          <w:szCs w:val="21"/>
          <w:highlight w:val="none"/>
        </w:rPr>
        <w:outlineLvl w:val="2"/>
      </w:pPr>
      <w:r>
        <w:rPr>
          <w:rFonts w:ascii="宋体" w:hAnsi="宋体" w:cs="宋体"/>
          <w:b/>
          <w:bCs/>
          <w:color w:val="auto"/>
          <w:szCs w:val="21"/>
          <w:highlight w:val="none"/>
        </w:rPr>
      </w:r>
      <w:r/>
    </w:p>
    <w:p>
      <w:pPr>
        <w:spacing w:line="360" w:lineRule="auto"/>
        <w:rPr>
          <w:rFonts w:ascii="宋体" w:hAnsi="宋体" w:cs="宋体"/>
          <w:b/>
          <w:bCs/>
          <w:color w:val="auto"/>
          <w:szCs w:val="21"/>
          <w:highlight w:val="none"/>
        </w:rPr>
        <w:outlineLvl w:val="2"/>
      </w:pPr>
      <w:r>
        <w:rPr>
          <w:rFonts w:ascii="宋体" w:hAnsi="宋体" w:cs="宋体"/>
          <w:b/>
          <w:bCs/>
          <w:color w:val="auto"/>
          <w:szCs w:val="21"/>
          <w:highlight w:val="none"/>
        </w:rPr>
      </w:r>
      <w:r/>
    </w:p>
    <w:p>
      <w:pPr>
        <w:spacing w:line="360" w:lineRule="auto"/>
        <w:rPr>
          <w:rFonts w:ascii="宋体" w:hAnsi="宋体" w:cs="宋体"/>
          <w:b/>
          <w:bCs/>
          <w:color w:val="auto"/>
          <w:szCs w:val="21"/>
          <w:highlight w:val="none"/>
        </w:rPr>
        <w:outlineLvl w:val="2"/>
      </w:pPr>
      <w:r>
        <w:rPr>
          <w:rFonts w:ascii="宋体" w:hAnsi="宋体" w:cs="宋体"/>
          <w:b/>
          <w:bCs/>
          <w:color w:val="auto"/>
          <w:szCs w:val="21"/>
          <w:highlight w:val="none"/>
        </w:rPr>
      </w:r>
      <w:r/>
    </w:p>
    <w:p>
      <w:pPr>
        <w:spacing w:line="360" w:lineRule="auto"/>
        <w:rPr>
          <w:rFonts w:ascii="宋体" w:hAnsi="宋体" w:cs="宋体"/>
          <w:b/>
          <w:bCs/>
          <w:color w:val="auto"/>
          <w:szCs w:val="21"/>
          <w:highlight w:val="none"/>
        </w:rPr>
        <w:outlineLvl w:val="2"/>
      </w:pPr>
      <w:r>
        <w:rPr>
          <w:rFonts w:ascii="宋体" w:hAnsi="宋体" w:cs="宋体"/>
          <w:b/>
          <w:bCs/>
          <w:color w:val="auto"/>
          <w:szCs w:val="21"/>
          <w:highlight w:val="none"/>
        </w:rPr>
      </w:r>
      <w:r/>
    </w:p>
    <w:p>
      <w:pPr>
        <w:jc w:val="center"/>
        <w:spacing w:line="360" w:lineRule="auto"/>
        <w:rPr>
          <w:rFonts w:ascii="宋体" w:hAnsi="宋体" w:cs="宋体"/>
          <w:b/>
          <w:bCs/>
          <w:color w:val="auto"/>
          <w:sz w:val="32"/>
          <w:szCs w:val="32"/>
          <w:highlight w:val="none"/>
        </w:rPr>
        <w:outlineLvl w:val="2"/>
      </w:pPr>
      <w:r>
        <w:rPr>
          <w:rFonts w:ascii="宋体" w:hAnsi="宋体" w:cs="宋体"/>
          <w:b/>
          <w:bCs/>
          <w:color w:val="auto"/>
          <w:sz w:val="32"/>
          <w:szCs w:val="32"/>
          <w:highlight w:val="none"/>
        </w:rPr>
      </w:r>
      <w:r/>
    </w:p>
    <w:p>
      <w:pPr>
        <w:jc w:val="center"/>
        <w:spacing w:line="360" w:lineRule="auto"/>
        <w:rPr>
          <w:rFonts w:hint="eastAsia" w:ascii="宋体" w:hAnsi="宋体" w:cs="宋体"/>
          <w:b/>
          <w:bCs/>
          <w:color w:val="auto"/>
          <w:sz w:val="32"/>
          <w:szCs w:val="32"/>
          <w:highlight w:val="none"/>
        </w:rPr>
        <w:outlineLvl w:val="2"/>
      </w:pPr>
      <w:r>
        <w:rPr>
          <w:rFonts w:hint="eastAsia" w:ascii="宋体" w:hAnsi="宋体" w:cs="宋体"/>
          <w:b/>
          <w:bCs/>
          <w:color w:val="auto"/>
          <w:sz w:val="32"/>
          <w:szCs w:val="32"/>
          <w:highlight w:val="none"/>
        </w:rPr>
        <w:t xml:space="preserve">九、政府采购供应商信用承诺书（实质性格式）</w:t>
      </w:r>
      <w:r/>
    </w:p>
    <w:p>
      <w:pPr>
        <w:ind w:firstLine="640"/>
        <w:rPr>
          <w:rFonts w:hint="eastAsia" w:ascii="宋体" w:hAnsi="宋体" w:cs="宋体"/>
          <w:color w:val="auto"/>
          <w:highlight w:val="none"/>
        </w:rPr>
      </w:pPr>
      <w:r>
        <w:rPr>
          <w:rFonts w:hint="eastAsia" w:ascii="宋体" w:hAnsi="宋体" w:cs="宋体"/>
          <w:color w:val="auto"/>
          <w:highlight w:val="none"/>
        </w:rPr>
      </w:r>
      <w:r/>
    </w:p>
    <w:p>
      <w:pPr>
        <w:ind w:firstLine="482"/>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为维护公开、公平、公正的政府采购市场秩序，树立诚实守信的供应商形象，本单位在参与政府采购活动中,自愿作出以下承诺：</w:t>
      </w:r>
      <w:r/>
    </w:p>
    <w:p>
      <w:pPr>
        <w:ind w:firstLine="482"/>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一、严格遵守国家法律、法规和规章，全面履行应尽的责任和义务，全面做到履约守信，具备《中华人民共和国政府采购法》第二十二条第一款规定的条件。</w:t>
      </w:r>
      <w:r/>
    </w:p>
    <w:p>
      <w:pPr>
        <w:ind w:firstLine="482"/>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2"/>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2"/>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四、严格依法开展生产经营活动，主动接受行业监管，自愿接受依法开展的日常检查；违法失信经营后将自愿接受约束和惩戒，并依法承担相应责任。</w:t>
      </w:r>
      <w:r/>
    </w:p>
    <w:p>
      <w:pPr>
        <w:ind w:firstLine="482"/>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五、承诺本单位自觉接受行政管理部门、行业组织、社会公众、新闻舆论的监督。 </w:t>
      </w:r>
      <w:r/>
    </w:p>
    <w:p>
      <w:pPr>
        <w:ind w:firstLine="482"/>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2"/>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七、承诺本单位在信用中国（江苏）网站中无违法违规、较重或严重失信记录。 </w:t>
      </w:r>
      <w:r/>
    </w:p>
    <w:p>
      <w:pPr>
        <w:ind w:firstLine="482"/>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八、承诺本单位提出政府采购质疑和投诉坚持依法依规、诚实信用原则。</w:t>
      </w:r>
      <w:r/>
    </w:p>
    <w:p>
      <w:pPr>
        <w:ind w:firstLine="482"/>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九、根据政府采购相关法律法规的规定需要作出的其他承诺。 </w:t>
      </w:r>
      <w:r/>
    </w:p>
    <w:p>
      <w:pPr>
        <w:ind w:firstLine="482"/>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十、承诺本单位若违背承诺约定，经查实，愿意接受行业主管部门和信用管理部门相应的规定处罚，承担违约责任，并依法承担相应的法律责任。</w:t>
      </w:r>
      <w:r/>
    </w:p>
    <w:p>
      <w:pPr>
        <w:ind w:firstLine="482"/>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十一、承诺本单位同意将以上承诺事项上网公示，违背承诺约定行为将作为失信信息，记录到常州市公共信用信息系统，并予以公开。</w:t>
      </w:r>
      <w:r/>
    </w:p>
    <w:p>
      <w:pPr>
        <w:spacing w:line="360" w:lineRule="auto"/>
        <w:rPr>
          <w:rFonts w:hint="eastAsia" w:ascii="宋体" w:hAnsi="宋体" w:cs="宋体"/>
          <w:b/>
          <w:bCs/>
          <w:color w:val="auto"/>
          <w:szCs w:val="21"/>
          <w:highlight w:val="none"/>
        </w:rPr>
        <w:outlineLvl w:val="2"/>
      </w:pPr>
      <w:r>
        <w:rPr>
          <w:rFonts w:hint="eastAsia" w:ascii="宋体" w:hAnsi="宋体" w:cs="宋体"/>
          <w:b/>
          <w:bCs/>
          <w:color w:val="auto"/>
          <w:szCs w:val="21"/>
          <w:highlight w:val="none"/>
        </w:rPr>
      </w:r>
      <w:r/>
    </w:p>
    <w:p>
      <w:pPr>
        <w:pStyle w:val="927"/>
        <w:spacing w:before="0" w:line="440" w:lineRule="exact"/>
        <w:rPr>
          <w:rFonts w:cs="楷体"/>
          <w:color w:val="auto"/>
          <w:sz w:val="21"/>
          <w:szCs w:val="21"/>
          <w:highlight w:val="none"/>
        </w:rPr>
      </w:pPr>
      <w:r>
        <w:rPr>
          <w:rFonts w:hint="eastAsia"/>
          <w:bCs/>
          <w:color w:val="auto"/>
          <w:sz w:val="21"/>
          <w:szCs w:val="21"/>
          <w:highlight w:val="none"/>
        </w:rPr>
        <w:t xml:space="preserve">供应商名称：</w:t>
      </w:r>
      <w:r>
        <w:rPr>
          <w:rFonts w:hint="eastAsia" w:cs="楷体"/>
          <w:color w:val="auto"/>
          <w:sz w:val="21"/>
          <w:szCs w:val="21"/>
          <w:highlight w:val="none"/>
        </w:rPr>
        <w:t xml:space="preserve">（加盖CA电子公章）</w:t>
      </w:r>
      <w:r/>
    </w:p>
    <w:p>
      <w:pPr>
        <w:spacing w:line="440" w:lineRule="exact"/>
        <w:rPr>
          <w:rFonts w:hint="eastAsia" w:ascii="宋体" w:hAnsi="宋体" w:cs="楷体"/>
          <w:color w:val="auto"/>
          <w:szCs w:val="21"/>
          <w:highlight w:val="none"/>
        </w:rPr>
      </w:pPr>
      <w:r>
        <w:rPr>
          <w:rFonts w:hint="eastAsia" w:ascii="宋体" w:hAnsi="宋体" w:cs="楷体"/>
          <w:color w:val="auto"/>
          <w:szCs w:val="21"/>
          <w:highlight w:val="none"/>
        </w:rPr>
        <w:t xml:space="preserve">法定代表人（负责人）：</w:t>
      </w:r>
      <w:r/>
    </w:p>
    <w:p>
      <w:pPr>
        <w:spacing w:line="440" w:lineRule="exact"/>
        <w:rPr>
          <w:rFonts w:hint="eastAsia" w:ascii="宋体" w:hAnsi="宋体" w:cs="宋体"/>
          <w:b/>
          <w:bCs/>
          <w:color w:val="auto"/>
          <w:szCs w:val="21"/>
          <w:highlight w:val="none"/>
        </w:rPr>
        <w:outlineLvl w:val="2"/>
      </w:pPr>
      <w:r>
        <w:rPr>
          <w:rFonts w:hint="eastAsia" w:ascii="宋体" w:hAnsi="宋体" w:cs="楷体"/>
          <w:color w:val="auto"/>
          <w:szCs w:val="21"/>
          <w:highlight w:val="none"/>
        </w:rPr>
        <w:t xml:space="preserve">日</w:t>
      </w:r>
      <w:r>
        <w:rPr>
          <w:rFonts w:hint="eastAsia" w:ascii="宋体" w:hAnsi="宋体" w:cs="楷体"/>
          <w:color w:val="auto"/>
          <w:szCs w:val="21"/>
          <w:highlight w:val="none"/>
          <w:lang w:val="en-US" w:eastAsia="zh-CN"/>
        </w:rPr>
        <w:t xml:space="preserve">      </w:t>
      </w:r>
      <w:r>
        <w:rPr>
          <w:rFonts w:hint="eastAsia" w:ascii="宋体" w:hAnsi="宋体" w:cs="楷体"/>
          <w:color w:val="auto"/>
          <w:szCs w:val="21"/>
          <w:highlight w:val="none"/>
        </w:rPr>
        <w:t xml:space="preserve">期：</w:t>
      </w:r>
      <w:r>
        <w:rPr>
          <w:rFonts w:ascii="宋体" w:hAnsi="宋体" w:cs="楷体"/>
          <w:color w:val="auto"/>
          <w:szCs w:val="21"/>
          <w:highlight w:val="none"/>
        </w:rPr>
        <w:t xml:space="preserve">    </w:t>
      </w:r>
      <w:r>
        <w:rPr>
          <w:rFonts w:hint="eastAsia" w:ascii="宋体" w:hAnsi="宋体" w:cs="楷体"/>
          <w:color w:val="auto"/>
          <w:szCs w:val="21"/>
          <w:highlight w:val="none"/>
        </w:rPr>
        <w:t xml:space="preserve">年</w:t>
      </w:r>
      <w:r>
        <w:rPr>
          <w:rFonts w:ascii="宋体" w:hAnsi="宋体" w:cs="楷体"/>
          <w:color w:val="auto"/>
          <w:szCs w:val="21"/>
          <w:highlight w:val="none"/>
        </w:rPr>
        <w:t xml:space="preserve">   </w:t>
      </w:r>
      <w:r>
        <w:rPr>
          <w:rFonts w:hint="eastAsia" w:ascii="宋体" w:hAnsi="宋体" w:cs="楷体"/>
          <w:color w:val="auto"/>
          <w:szCs w:val="21"/>
          <w:highlight w:val="none"/>
        </w:rPr>
        <w:t xml:space="preserve">月</w:t>
      </w:r>
      <w:r>
        <w:rPr>
          <w:rFonts w:ascii="宋体" w:hAnsi="宋体" w:cs="楷体"/>
          <w:color w:val="auto"/>
          <w:szCs w:val="21"/>
          <w:highlight w:val="none"/>
        </w:rPr>
        <w:t xml:space="preserve">   </w:t>
      </w:r>
      <w:r>
        <w:rPr>
          <w:rFonts w:hint="eastAsia" w:ascii="宋体" w:hAnsi="宋体" w:cs="楷体"/>
          <w:color w:val="auto"/>
          <w:szCs w:val="21"/>
          <w:highlight w:val="none"/>
        </w:rPr>
        <w:t xml:space="preserve">日</w:t>
      </w:r>
      <w:r/>
    </w:p>
    <w:p>
      <w:pPr>
        <w:spacing w:line="360" w:lineRule="auto"/>
        <w:rPr>
          <w:rFonts w:hint="eastAsia" w:ascii="宋体" w:hAnsi="宋体" w:cs="宋体"/>
          <w:b/>
          <w:bCs/>
          <w:color w:val="auto"/>
          <w:szCs w:val="21"/>
          <w:highlight w:val="none"/>
        </w:rPr>
        <w:outlineLvl w:val="2"/>
      </w:pPr>
      <w:r>
        <w:rPr>
          <w:rFonts w:hint="eastAsia" w:ascii="宋体" w:hAnsi="宋体" w:cs="宋体"/>
          <w:b/>
          <w:bCs/>
          <w:color w:val="auto"/>
          <w:szCs w:val="21"/>
          <w:highlight w:val="none"/>
        </w:rPr>
      </w:r>
      <w:r/>
    </w:p>
    <w:p>
      <w:pPr>
        <w:spacing w:line="440" w:lineRule="exact"/>
        <w:rPr>
          <w:rFonts w:ascii="宋体" w:hAnsi="宋体" w:cs="宋体"/>
          <w:b/>
          <w:bCs/>
          <w:color w:val="auto"/>
          <w:szCs w:val="21"/>
          <w:highlight w:val="none"/>
        </w:rPr>
        <w:outlineLvl w:val="2"/>
      </w:pPr>
      <w:r>
        <w:rPr>
          <w:rFonts w:ascii="宋体" w:hAnsi="宋体" w:cs="宋体"/>
          <w:b/>
          <w:bCs/>
          <w:color w:val="auto"/>
          <w:szCs w:val="21"/>
          <w:highlight w:val="none"/>
        </w:rPr>
      </w:r>
      <w:r/>
    </w:p>
    <w:p>
      <w:pPr>
        <w:spacing w:line="360" w:lineRule="auto"/>
        <w:rPr>
          <w:rFonts w:ascii="宋体" w:hAnsi="宋体" w:cs="宋体"/>
          <w:b/>
          <w:bCs/>
          <w:color w:val="auto"/>
          <w:szCs w:val="21"/>
          <w:highlight w:val="none"/>
        </w:rPr>
        <w:outlineLvl w:val="2"/>
      </w:pPr>
      <w:r>
        <w:rPr>
          <w:rFonts w:ascii="宋体" w:hAnsi="宋体" w:cs="宋体"/>
          <w:b/>
          <w:bCs/>
          <w:color w:val="auto"/>
          <w:szCs w:val="21"/>
          <w:highlight w:val="none"/>
        </w:rPr>
      </w:r>
      <w:r/>
    </w:p>
    <w:p>
      <w:pPr>
        <w:pStyle w:val="951"/>
        <w:ind w:firstLine="240"/>
        <w:rPr>
          <w:color w:val="auto"/>
          <w:highlight w:val="none"/>
        </w:rPr>
      </w:pPr>
      <w:r>
        <w:rPr>
          <w:color w:val="auto"/>
          <w:highlight w:val="none"/>
        </w:rPr>
      </w:r>
      <w:r/>
    </w:p>
    <w:p>
      <w:pPr>
        <w:jc w:val="both"/>
        <w:spacing w:line="360" w:lineRule="auto"/>
        <w:rPr>
          <w:rFonts w:ascii="宋体" w:hAnsi="宋体" w:cs="宋体"/>
          <w:b/>
          <w:bCs/>
          <w:color w:val="auto"/>
          <w:sz w:val="32"/>
          <w:szCs w:val="32"/>
          <w:highlight w:val="none"/>
        </w:rPr>
        <w:outlineLvl w:val="2"/>
      </w:pPr>
      <w:r>
        <w:rPr>
          <w:rFonts w:ascii="宋体" w:hAnsi="宋体" w:cs="宋体"/>
          <w:b/>
          <w:bCs/>
          <w:color w:val="auto"/>
          <w:sz w:val="32"/>
          <w:szCs w:val="32"/>
          <w:highlight w:val="none"/>
        </w:rPr>
      </w:r>
      <w:r/>
    </w:p>
    <w:p>
      <w:pPr>
        <w:jc w:val="center"/>
        <w:spacing w:line="360" w:lineRule="auto"/>
        <w:rPr>
          <w:rFonts w:ascii="宋体" w:hAnsi="宋体" w:cs="宋体"/>
          <w:b/>
          <w:bCs/>
          <w:color w:val="auto"/>
          <w:sz w:val="32"/>
          <w:szCs w:val="32"/>
          <w:highlight w:val="none"/>
        </w:rPr>
        <w:outlineLvl w:val="2"/>
      </w:pPr>
      <w:r>
        <w:rPr>
          <w:rFonts w:hint="eastAsia" w:ascii="宋体" w:hAnsi="宋体" w:cs="宋体"/>
          <w:b/>
          <w:bCs/>
          <w:color w:val="auto"/>
          <w:sz w:val="32"/>
          <w:szCs w:val="32"/>
          <w:highlight w:val="none"/>
        </w:rPr>
        <w:t xml:space="preserve">十、响应函（实质性格式）</w:t>
      </w:r>
      <w:r/>
    </w:p>
    <w:p>
      <w:pPr>
        <w:rPr>
          <w:rFonts w:ascii="宋体" w:hAnsi="宋体" w:cs="宋体"/>
          <w:b/>
          <w:bCs/>
          <w:color w:val="auto"/>
          <w:szCs w:val="21"/>
          <w:highlight w:val="none"/>
        </w:rPr>
      </w:pPr>
      <w:r>
        <w:rPr>
          <w:rFonts w:ascii="宋体" w:hAnsi="宋体" w:cs="宋体"/>
          <w:b/>
          <w:bCs/>
          <w:color w:val="auto"/>
          <w:szCs w:val="21"/>
          <w:highlight w:val="none"/>
        </w:rPr>
      </w:r>
      <w:r/>
    </w:p>
    <w:p>
      <w:pPr>
        <w:jc w:val="left"/>
        <w:spacing w:line="440" w:lineRule="exact"/>
        <w:widowControl/>
        <w:rPr>
          <w:rFonts w:ascii="宋体" w:hAnsi="宋体"/>
          <w:color w:val="auto"/>
          <w:szCs w:val="21"/>
          <w:highlight w:val="none"/>
        </w:rPr>
      </w:pPr>
      <w:r>
        <w:rPr>
          <w:rFonts w:hint="eastAsia" w:ascii="宋体" w:hAnsi="宋体"/>
          <w:color w:val="auto"/>
          <w:szCs w:val="21"/>
          <w:highlight w:val="none"/>
        </w:rPr>
        <w:t xml:space="preserve">致：</w:t>
      </w:r>
      <w:r>
        <w:rPr>
          <w:rFonts w:hint="eastAsia" w:ascii="宋体" w:hAnsi="宋体" w:cs="宋体"/>
          <w:color w:val="auto"/>
          <w:szCs w:val="21"/>
          <w:highlight w:val="none"/>
        </w:rPr>
        <w:t xml:space="preserve">江苏畅誉项目管理有限公司</w:t>
      </w:r>
      <w:r>
        <w:rPr>
          <w:rFonts w:ascii="宋体" w:hAnsi="宋体"/>
          <w:color w:val="auto"/>
          <w:szCs w:val="21"/>
          <w:highlight w:val="none"/>
        </w:rPr>
        <w:t xml:space="preserve"> </w:t>
      </w:r>
      <w:r/>
    </w:p>
    <w:p>
      <w:pPr>
        <w:ind w:firstLine="420"/>
        <w:jc w:val="left"/>
        <w:spacing w:line="440" w:lineRule="exact"/>
        <w:rPr>
          <w:rFonts w:ascii="宋体" w:hAnsi="宋体"/>
          <w:color w:val="auto"/>
          <w:szCs w:val="21"/>
          <w:highlight w:val="none"/>
        </w:rPr>
      </w:pPr>
      <w:r>
        <w:rPr>
          <w:rFonts w:hint="eastAsia" w:ascii="宋体" w:hAnsi="宋体"/>
          <w:color w:val="auto"/>
          <w:szCs w:val="21"/>
          <w:highlight w:val="none"/>
        </w:rPr>
        <w:t xml:space="preserve">根据贵方的</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rPr>
        <w:t xml:space="preserve">（项目名称，项目编号/包号）磋商文件，正式授权下述签字人______(姓名)代表我方______________（供应商的名称），全权处理本次项目磋商的有关事宜。</w:t>
      </w:r>
      <w:r/>
    </w:p>
    <w:p>
      <w:pPr>
        <w:ind w:firstLine="420"/>
        <w:jc w:val="left"/>
        <w:spacing w:line="440" w:lineRule="exact"/>
        <w:rPr>
          <w:rFonts w:ascii="宋体" w:hAnsi="宋体"/>
          <w:color w:val="auto"/>
          <w:szCs w:val="21"/>
          <w:highlight w:val="none"/>
        </w:rPr>
      </w:pPr>
      <w:r>
        <w:rPr>
          <w:rFonts w:hint="eastAsia" w:ascii="宋体" w:hAnsi="宋体"/>
          <w:color w:val="auto"/>
          <w:szCs w:val="21"/>
          <w:highlight w:val="none"/>
        </w:rPr>
        <w:t xml:space="preserve">据此函，__________签字人兹宣布同意如下：</w:t>
      </w:r>
      <w:r/>
    </w:p>
    <w:p>
      <w:pPr>
        <w:ind w:firstLine="480"/>
        <w:jc w:val="left"/>
        <w:spacing w:line="440" w:lineRule="exact"/>
        <w:rPr>
          <w:rFonts w:ascii="宋体" w:hAnsi="宋体"/>
          <w:color w:val="auto"/>
          <w:szCs w:val="21"/>
          <w:highlight w:val="none"/>
        </w:rPr>
      </w:pPr>
      <w:r>
        <w:rPr>
          <w:rFonts w:hint="eastAsia" w:ascii="宋体" w:hAnsi="宋体"/>
          <w:color w:val="auto"/>
          <w:szCs w:val="21"/>
          <w:highlight w:val="none"/>
        </w:rPr>
        <w:t xml:space="preserve">1.按磋商文件规定的各项要求，向买方提供所需货物、服务（包含与货物相关的服务及与服务相关的货物）。</w:t>
      </w:r>
      <w:r/>
    </w:p>
    <w:p>
      <w:pPr>
        <w:ind w:firstLine="420"/>
        <w:jc w:val="left"/>
        <w:spacing w:line="440" w:lineRule="exact"/>
        <w:rPr>
          <w:rFonts w:ascii="宋体" w:hAnsi="宋体"/>
          <w:color w:val="auto"/>
          <w:szCs w:val="21"/>
          <w:highlight w:val="none"/>
        </w:rPr>
      </w:pPr>
      <w:r>
        <w:rPr>
          <w:rFonts w:hint="eastAsia" w:ascii="宋体" w:hAnsi="宋体"/>
          <w:color w:val="auto"/>
          <w:szCs w:val="21"/>
          <w:highlight w:val="none"/>
        </w:rPr>
        <w:t xml:space="preserve">2.我们完全理解贵方不一定将合同授予最低报价的供应商。</w:t>
      </w:r>
      <w:r/>
    </w:p>
    <w:p>
      <w:pPr>
        <w:ind w:firstLine="420"/>
        <w:jc w:val="left"/>
        <w:spacing w:line="440" w:lineRule="exact"/>
        <w:rPr>
          <w:rFonts w:ascii="宋体" w:hAnsi="宋体"/>
          <w:color w:val="auto"/>
          <w:szCs w:val="21"/>
          <w:highlight w:val="none"/>
        </w:rPr>
      </w:pPr>
      <w:r>
        <w:rPr>
          <w:rFonts w:hint="eastAsia" w:ascii="宋体" w:hAnsi="宋体"/>
          <w:color w:val="auto"/>
          <w:szCs w:val="21"/>
          <w:highlight w:val="none"/>
        </w:rPr>
        <w:t xml:space="preserve">3.我们已详细审核全部磋商文件及其有效补充文件，我们知道必须放弃提出含糊不清或误解问题的权利。</w:t>
      </w:r>
      <w:r/>
    </w:p>
    <w:p>
      <w:pPr>
        <w:ind w:firstLine="480"/>
        <w:jc w:val="left"/>
        <w:spacing w:line="440" w:lineRule="exact"/>
        <w:rPr>
          <w:rFonts w:ascii="宋体" w:hAnsi="宋体"/>
          <w:color w:val="auto"/>
          <w:szCs w:val="21"/>
          <w:highlight w:val="none"/>
        </w:rPr>
      </w:pPr>
      <w:r>
        <w:rPr>
          <w:rFonts w:hint="eastAsia" w:ascii="宋体" w:hAnsi="宋体"/>
          <w:color w:val="auto"/>
          <w:szCs w:val="21"/>
          <w:highlight w:val="none"/>
        </w:rPr>
        <w:t xml:space="preserve">4.我们同意从规定的开标日期起遵循本响应文件，并在规定的磋商有效期期满之前均具有约束力。</w:t>
      </w:r>
      <w:r/>
    </w:p>
    <w:p>
      <w:pPr>
        <w:ind w:firstLine="480"/>
        <w:jc w:val="left"/>
        <w:spacing w:line="440" w:lineRule="exact"/>
        <w:rPr>
          <w:rFonts w:ascii="宋体" w:hAnsi="宋体"/>
          <w:color w:val="auto"/>
          <w:szCs w:val="21"/>
          <w:highlight w:val="none"/>
        </w:rPr>
      </w:pPr>
      <w:r>
        <w:rPr>
          <w:rFonts w:ascii="宋体" w:hAnsi="宋体"/>
          <w:color w:val="auto"/>
          <w:szCs w:val="21"/>
          <w:highlight w:val="none"/>
        </w:rPr>
        <w:t xml:space="preserve">5</w:t>
      </w:r>
      <w:r>
        <w:rPr>
          <w:rFonts w:hint="eastAsia" w:ascii="宋体" w:hAnsi="宋体"/>
          <w:color w:val="auto"/>
          <w:szCs w:val="21"/>
          <w:highlight w:val="none"/>
        </w:rPr>
        <w:t xml:space="preserve">.同意向贵方提供贵方可能另外要求的与磋商有关的任何证据或资料，并保证我方已提供和将要提供的文件是真实的、准确的。</w:t>
      </w:r>
      <w:r/>
    </w:p>
    <w:p>
      <w:pPr>
        <w:ind w:firstLine="480"/>
        <w:jc w:val="left"/>
        <w:spacing w:line="440" w:lineRule="exact"/>
        <w:rPr>
          <w:rFonts w:ascii="宋体" w:hAnsi="宋体"/>
          <w:color w:val="auto"/>
          <w:szCs w:val="21"/>
          <w:highlight w:val="none"/>
        </w:rPr>
      </w:pPr>
      <w:r>
        <w:rPr>
          <w:rFonts w:ascii="宋体" w:hAnsi="宋体"/>
          <w:color w:val="auto"/>
          <w:szCs w:val="21"/>
          <w:highlight w:val="none"/>
        </w:rPr>
        <w:t xml:space="preserve">6</w:t>
      </w:r>
      <w:r>
        <w:rPr>
          <w:rFonts w:hint="eastAsia" w:ascii="宋体" w:hAnsi="宋体"/>
          <w:color w:val="auto"/>
          <w:szCs w:val="21"/>
          <w:highlight w:val="none"/>
        </w:rPr>
        <w:t xml:space="preserve">.一旦我方成交,我方将根据磋商文件的规定，严格履行合同的责任和义务,并保证在磋商文件规定的时间完成项目，交付买方验收、使用。</w:t>
      </w:r>
      <w:r/>
    </w:p>
    <w:p>
      <w:pPr>
        <w:ind w:left="425"/>
        <w:jc w:val="left"/>
        <w:spacing w:line="440" w:lineRule="exact"/>
        <w:rPr>
          <w:rFonts w:ascii="宋体" w:hAnsi="宋体"/>
          <w:color w:val="auto"/>
          <w:szCs w:val="21"/>
          <w:highlight w:val="none"/>
        </w:rPr>
      </w:pPr>
      <w:r>
        <w:rPr>
          <w:rFonts w:ascii="宋体" w:hAnsi="宋体"/>
          <w:color w:val="auto"/>
          <w:szCs w:val="21"/>
          <w:highlight w:val="none"/>
        </w:rPr>
        <w:t xml:space="preserve">7</w:t>
      </w:r>
      <w:r>
        <w:rPr>
          <w:rFonts w:hint="eastAsia" w:ascii="宋体" w:hAnsi="宋体"/>
          <w:color w:val="auto"/>
          <w:szCs w:val="21"/>
          <w:highlight w:val="none"/>
        </w:rPr>
        <w:t xml:space="preserve">.我方与本磋商有关的正式通讯地址为：</w:t>
      </w:r>
      <w:r/>
    </w:p>
    <w:p>
      <w:pPr>
        <w:ind w:left="420" w:firstLine="420"/>
        <w:jc w:val="left"/>
        <w:spacing w:line="440" w:lineRule="exact"/>
        <w:rPr>
          <w:rFonts w:ascii="宋体" w:hAnsi="宋体"/>
          <w:color w:val="auto"/>
          <w:szCs w:val="21"/>
          <w:highlight w:val="none"/>
        </w:rPr>
      </w:pPr>
      <w:r>
        <w:rPr>
          <w:rFonts w:hint="eastAsia" w:ascii="宋体" w:hAnsi="宋体"/>
          <w:color w:val="auto"/>
          <w:szCs w:val="21"/>
          <w:highlight w:val="none"/>
        </w:rPr>
        <w:t xml:space="preserve">地          址：</w:t>
      </w:r>
      <w:r/>
    </w:p>
    <w:p>
      <w:pPr>
        <w:ind w:left="420" w:firstLine="420"/>
        <w:jc w:val="left"/>
        <w:spacing w:line="440" w:lineRule="exact"/>
        <w:rPr>
          <w:rFonts w:ascii="宋体" w:hAnsi="宋体"/>
          <w:color w:val="auto"/>
          <w:szCs w:val="21"/>
          <w:highlight w:val="none"/>
        </w:rPr>
      </w:pPr>
      <w:r>
        <w:rPr>
          <w:rFonts w:hint="eastAsia" w:ascii="宋体" w:hAnsi="宋体"/>
          <w:color w:val="auto"/>
          <w:szCs w:val="21"/>
          <w:highlight w:val="none"/>
        </w:rPr>
        <w:t xml:space="preserve">邮          编：</w:t>
      </w:r>
      <w:r/>
    </w:p>
    <w:p>
      <w:pPr>
        <w:ind w:left="420" w:firstLine="420"/>
        <w:jc w:val="left"/>
        <w:spacing w:line="440" w:lineRule="exact"/>
        <w:rPr>
          <w:rFonts w:ascii="宋体" w:hAnsi="宋体"/>
          <w:color w:val="auto"/>
          <w:szCs w:val="21"/>
          <w:highlight w:val="none"/>
        </w:rPr>
      </w:pPr>
      <w:r>
        <w:rPr>
          <w:rFonts w:hint="eastAsia" w:ascii="宋体" w:hAnsi="宋体"/>
          <w:color w:val="auto"/>
          <w:szCs w:val="21"/>
          <w:highlight w:val="none"/>
        </w:rPr>
        <w:t xml:space="preserve">电          话：</w:t>
      </w:r>
      <w:r/>
    </w:p>
    <w:p>
      <w:pPr>
        <w:ind w:left="420" w:firstLine="420"/>
        <w:jc w:val="left"/>
        <w:spacing w:line="440" w:lineRule="exact"/>
        <w:rPr>
          <w:rFonts w:ascii="宋体" w:hAnsi="宋体"/>
          <w:color w:val="auto"/>
          <w:szCs w:val="21"/>
          <w:highlight w:val="none"/>
        </w:rPr>
      </w:pPr>
      <w:r>
        <w:rPr>
          <w:rFonts w:hint="eastAsia" w:ascii="宋体" w:hAnsi="宋体"/>
          <w:color w:val="auto"/>
          <w:szCs w:val="21"/>
          <w:highlight w:val="none"/>
        </w:rPr>
        <w:t xml:space="preserve">传          真：</w:t>
      </w:r>
      <w:r/>
    </w:p>
    <w:p>
      <w:pPr>
        <w:ind w:left="420" w:firstLine="420"/>
        <w:jc w:val="left"/>
        <w:spacing w:line="440" w:lineRule="exact"/>
        <w:rPr>
          <w:rFonts w:ascii="宋体" w:hAnsi="宋体"/>
          <w:color w:val="auto"/>
          <w:szCs w:val="21"/>
          <w:highlight w:val="none"/>
        </w:rPr>
      </w:pPr>
      <w:r>
        <w:rPr>
          <w:rFonts w:hint="eastAsia" w:ascii="宋体" w:hAnsi="宋体"/>
          <w:color w:val="auto"/>
          <w:szCs w:val="21"/>
          <w:highlight w:val="none"/>
        </w:rPr>
        <w:t xml:space="preserve">供应商开户行：</w:t>
      </w:r>
      <w:r/>
    </w:p>
    <w:p>
      <w:pPr>
        <w:ind w:left="420" w:firstLine="420"/>
        <w:jc w:val="left"/>
        <w:spacing w:line="440" w:lineRule="exact"/>
        <w:rPr>
          <w:rFonts w:ascii="宋体" w:hAnsi="宋体"/>
          <w:color w:val="auto"/>
          <w:szCs w:val="21"/>
          <w:highlight w:val="none"/>
        </w:rPr>
      </w:pPr>
      <w:r>
        <w:rPr>
          <w:rFonts w:hint="eastAsia" w:ascii="宋体" w:hAnsi="宋体"/>
          <w:color w:val="auto"/>
          <w:szCs w:val="21"/>
          <w:highlight w:val="none"/>
        </w:rPr>
        <w:t xml:space="preserve">账          号： </w:t>
      </w:r>
      <w:r/>
    </w:p>
    <w:p>
      <w:pPr>
        <w:ind w:left="420" w:firstLine="420"/>
        <w:jc w:val="left"/>
        <w:spacing w:line="440" w:lineRule="exact"/>
        <w:rPr>
          <w:rFonts w:ascii="宋体" w:hAnsi="宋体"/>
          <w:bCs/>
          <w:color w:val="auto"/>
          <w:szCs w:val="21"/>
          <w:highlight w:val="none"/>
        </w:rPr>
      </w:pPr>
      <w:r>
        <w:rPr>
          <w:rFonts w:ascii="宋体" w:hAnsi="宋体"/>
          <w:bCs/>
          <w:color w:val="auto"/>
          <w:szCs w:val="21"/>
          <w:highlight w:val="none"/>
        </w:rPr>
      </w:r>
      <w:r/>
    </w:p>
    <w:p>
      <w:pPr>
        <w:ind w:left="420" w:firstLine="3570"/>
        <w:jc w:val="left"/>
        <w:spacing w:line="440" w:lineRule="exact"/>
        <w:rPr>
          <w:rFonts w:ascii="宋体" w:hAnsi="宋体"/>
          <w:color w:val="auto"/>
          <w:szCs w:val="21"/>
          <w:highlight w:val="none"/>
        </w:rPr>
      </w:pPr>
      <w:r>
        <w:rPr>
          <w:rFonts w:hint="eastAsia" w:ascii="宋体" w:hAnsi="宋体"/>
          <w:color w:val="auto"/>
          <w:szCs w:val="21"/>
          <w:highlight w:val="none"/>
        </w:rPr>
        <w:t xml:space="preserve">供应商名称：（加盖CA电子公章）</w:t>
      </w:r>
      <w:r/>
    </w:p>
    <w:p>
      <w:pPr>
        <w:ind w:left="420" w:firstLine="3570"/>
        <w:jc w:val="left"/>
        <w:spacing w:line="440" w:lineRule="exact"/>
        <w:rPr>
          <w:rFonts w:ascii="宋体" w:hAnsi="宋体"/>
          <w:color w:val="auto"/>
          <w:szCs w:val="21"/>
          <w:highlight w:val="none"/>
        </w:rPr>
      </w:pPr>
      <w:r>
        <w:rPr>
          <w:rFonts w:hint="eastAsia" w:ascii="宋体" w:hAnsi="宋体"/>
          <w:color w:val="auto"/>
          <w:szCs w:val="21"/>
          <w:highlight w:val="none"/>
        </w:rPr>
        <w:t xml:space="preserve">日</w:t>
      </w:r>
      <w:r>
        <w:rPr>
          <w:rFonts w:hint="eastAsia" w:ascii="宋体" w:hAnsi="宋体"/>
          <w:color w:val="auto"/>
          <w:szCs w:val="21"/>
          <w:highlight w:val="none"/>
          <w:lang w:val="en-US" w:eastAsia="zh-CN"/>
        </w:rPr>
        <w:t xml:space="preserve">     </w:t>
      </w:r>
      <w:r>
        <w:rPr>
          <w:rFonts w:hint="eastAsia" w:ascii="宋体" w:hAnsi="宋体"/>
          <w:color w:val="auto"/>
          <w:szCs w:val="21"/>
          <w:highlight w:val="none"/>
        </w:rPr>
        <w:t xml:space="preserve"> 期：________年____月____日</w:t>
      </w:r>
      <w:r/>
    </w:p>
    <w:p>
      <w:pPr>
        <w:rPr>
          <w:rFonts w:ascii="宋体" w:hAnsi="宋体" w:cs="宋体"/>
          <w:b/>
          <w:bCs/>
          <w:color w:val="auto"/>
          <w:szCs w:val="21"/>
          <w:highlight w:val="none"/>
        </w:rPr>
      </w:pPr>
      <w:r>
        <w:rPr>
          <w:rFonts w:ascii="宋体" w:hAnsi="宋体" w:cs="宋体"/>
          <w:b/>
          <w:bCs/>
          <w:color w:val="auto"/>
          <w:szCs w:val="21"/>
          <w:highlight w:val="none"/>
        </w:rPr>
      </w:r>
      <w:r/>
    </w:p>
    <w:p>
      <w:pPr>
        <w:rPr>
          <w:rFonts w:ascii="宋体" w:hAnsi="宋体" w:cs="宋体"/>
          <w:b/>
          <w:bCs/>
          <w:color w:val="auto"/>
          <w:szCs w:val="21"/>
          <w:highlight w:val="none"/>
        </w:rPr>
      </w:pPr>
      <w:r>
        <w:rPr>
          <w:rFonts w:ascii="宋体" w:hAnsi="宋体" w:cs="宋体"/>
          <w:b/>
          <w:bCs/>
          <w:color w:val="auto"/>
          <w:szCs w:val="21"/>
          <w:highlight w:val="none"/>
        </w:rPr>
      </w:r>
      <w:r/>
    </w:p>
    <w:p>
      <w:pPr>
        <w:pStyle w:val="949"/>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pStyle w:val="949"/>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jc w:val="center"/>
        <w:spacing w:line="360" w:lineRule="auto"/>
        <w:rPr>
          <w:rFonts w:ascii="宋体" w:hAnsi="宋体" w:cs="宋体"/>
          <w:b/>
          <w:bCs/>
          <w:color w:val="auto"/>
          <w:sz w:val="32"/>
          <w:szCs w:val="32"/>
          <w:highlight w:val="none"/>
        </w:rPr>
        <w:outlineLvl w:val="2"/>
      </w:pPr>
      <w:r>
        <w:rPr>
          <w:rFonts w:ascii="宋体" w:hAnsi="宋体" w:cs="宋体"/>
          <w:b/>
          <w:bCs/>
          <w:color w:val="auto"/>
          <w:sz w:val="32"/>
          <w:szCs w:val="32"/>
          <w:highlight w:val="none"/>
        </w:rPr>
      </w:r>
      <w:r/>
    </w:p>
    <w:p>
      <w:pPr>
        <w:jc w:val="center"/>
        <w:spacing w:line="360" w:lineRule="auto"/>
        <w:rPr>
          <w:rFonts w:ascii="宋体" w:hAnsi="宋体" w:cs="宋体"/>
          <w:b/>
          <w:bCs/>
          <w:color w:val="auto"/>
          <w:sz w:val="32"/>
          <w:szCs w:val="32"/>
          <w:highlight w:val="none"/>
        </w:rPr>
        <w:outlineLvl w:val="2"/>
      </w:pPr>
      <w:r>
        <w:rPr>
          <w:rFonts w:hint="eastAsia" w:ascii="宋体" w:hAnsi="宋体" w:cs="宋体"/>
          <w:b/>
          <w:bCs/>
          <w:color w:val="auto"/>
          <w:sz w:val="32"/>
          <w:szCs w:val="32"/>
          <w:highlight w:val="none"/>
        </w:rPr>
        <w:t xml:space="preserve">十一、技术偏离表（实质性格式）</w:t>
      </w:r>
      <w:r/>
    </w:p>
    <w:p>
      <w:pPr>
        <w:rPr>
          <w:rFonts w:ascii="宋体" w:hAnsi="宋体" w:cs="宋体"/>
          <w:b/>
          <w:bCs/>
          <w:color w:val="auto"/>
          <w:szCs w:val="21"/>
          <w:highlight w:val="none"/>
        </w:rPr>
      </w:pPr>
      <w:r>
        <w:rPr>
          <w:rFonts w:ascii="宋体" w:hAnsi="宋体" w:cs="宋体"/>
          <w:b/>
          <w:bCs/>
          <w:color w:val="auto"/>
          <w:szCs w:val="21"/>
          <w:highlight w:val="none"/>
        </w:rPr>
      </w:r>
      <w:r/>
    </w:p>
    <w:p>
      <w:pPr>
        <w:spacing w:line="440" w:lineRule="exact"/>
        <w:rPr>
          <w:rFonts w:ascii="宋体" w:hAnsi="宋体" w:cs="宋体"/>
          <w:color w:val="auto"/>
          <w:szCs w:val="21"/>
          <w:highlight w:val="none"/>
          <w:lang w:bidi="ar"/>
        </w:rPr>
      </w:pPr>
      <w:r>
        <w:rPr>
          <w:rFonts w:hint="eastAsia" w:ascii="宋体" w:hAnsi="宋体" w:cs="黑体"/>
          <w:bCs/>
          <w:color w:val="auto"/>
          <w:szCs w:val="21"/>
          <w:highlight w:val="none"/>
          <w:lang w:bidi="ar"/>
        </w:rPr>
        <w:t xml:space="preserve">项目编号：</w:t>
      </w:r>
      <w:r>
        <w:rPr>
          <w:rFonts w:hint="eastAsia" w:ascii="宋体" w:hAnsi="宋体" w:cs="宋体"/>
          <w:color w:val="auto"/>
          <w:szCs w:val="21"/>
          <w:highlight w:val="none"/>
          <w:lang w:bidi="ar"/>
        </w:rPr>
        <w:t xml:space="preserve">       </w:t>
      </w:r>
      <w:r/>
    </w:p>
    <w:tbl>
      <w:tblPr>
        <w:tblStyle w:val="919"/>
        <w:tblpPr w:horzAnchor="page" w:tblpX="1482" w:vertAnchor="text" w:tblpY="396" w:leftFromText="180" w:topFromText="0" w:rightFromText="180" w:bottomFromText="0"/>
        <w:tblW w:w="93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top w:w="0" w:type="dxa"/>
          <w:right w:w="28" w:type="dxa"/>
          <w:bottom w:w="0" w:type="dxa"/>
        </w:tblCellMar>
        <w:tblLook w:val="04A0" w:firstRow="1" w:lastRow="0" w:firstColumn="1" w:lastColumn="0" w:noHBand="0" w:noVBand="1"/>
      </w:tblPr>
      <w:tblGrid>
        <w:gridCol w:w="729"/>
        <w:gridCol w:w="2421"/>
        <w:gridCol w:w="1560"/>
        <w:gridCol w:w="1419"/>
        <w:gridCol w:w="2120"/>
        <w:gridCol w:w="1127"/>
      </w:tblGrid>
      <w:tr>
        <w:trPr>
          <w:trHeight w:val="567"/>
        </w:trPr>
        <w:tc>
          <w:tcPr>
            <w:tcW w:w="729" w:type="dxa"/>
            <w:vAlign w:val="center"/>
            <w:textDirection w:val="lrTb"/>
            <w:noWrap w:val="false"/>
          </w:tcPr>
          <w:p>
            <w:pPr>
              <w:jc w:val="center"/>
              <w:spacing w:line="440" w:lineRule="exact"/>
              <w:rPr>
                <w:rFonts w:ascii="宋体" w:hAnsi="宋体" w:cs="黑体"/>
                <w:bCs/>
                <w:color w:val="auto"/>
                <w:szCs w:val="21"/>
                <w:highlight w:val="none"/>
              </w:rPr>
            </w:pPr>
            <w:r>
              <w:rPr>
                <w:rFonts w:hint="eastAsia" w:ascii="宋体" w:hAnsi="宋体" w:cs="黑体"/>
                <w:bCs/>
                <w:color w:val="auto"/>
                <w:szCs w:val="21"/>
                <w:highlight w:val="none"/>
              </w:rPr>
              <w:t xml:space="preserve">序号</w:t>
            </w:r>
            <w:r/>
          </w:p>
        </w:tc>
        <w:tc>
          <w:tcPr>
            <w:tcW w:w="2421" w:type="dxa"/>
            <w:vAlign w:val="center"/>
            <w:textDirection w:val="lrTb"/>
            <w:noWrap w:val="false"/>
          </w:tcPr>
          <w:p>
            <w:pPr>
              <w:ind w:firstLine="420"/>
              <w:spacing w:line="440" w:lineRule="exact"/>
              <w:rPr>
                <w:rFonts w:ascii="宋体" w:hAnsi="宋体" w:cs="黑体"/>
                <w:bCs/>
                <w:color w:val="auto"/>
                <w:szCs w:val="21"/>
                <w:highlight w:val="none"/>
              </w:rPr>
            </w:pPr>
            <w:r>
              <w:rPr>
                <w:rFonts w:hint="eastAsia" w:ascii="宋体" w:hAnsi="宋体" w:cs="黑体"/>
                <w:bCs/>
                <w:color w:val="auto"/>
                <w:szCs w:val="21"/>
                <w:highlight w:val="none"/>
              </w:rPr>
              <w:t xml:space="preserve">名称及内容</w:t>
            </w:r>
            <w:r/>
          </w:p>
        </w:tc>
        <w:tc>
          <w:tcPr>
            <w:tcW w:w="1560" w:type="dxa"/>
            <w:vAlign w:val="center"/>
            <w:textDirection w:val="lrTb"/>
            <w:noWrap w:val="false"/>
          </w:tcPr>
          <w:p>
            <w:pPr>
              <w:jc w:val="center"/>
              <w:spacing w:line="440" w:lineRule="exact"/>
              <w:rPr>
                <w:rFonts w:ascii="宋体" w:hAnsi="宋体" w:cs="黑体"/>
                <w:bCs/>
                <w:color w:val="auto"/>
                <w:szCs w:val="21"/>
                <w:highlight w:val="none"/>
              </w:rPr>
            </w:pPr>
            <w:r>
              <w:rPr>
                <w:rFonts w:hint="eastAsia" w:ascii="宋体" w:hAnsi="宋体" w:cs="黑体"/>
                <w:bCs/>
                <w:color w:val="auto"/>
                <w:szCs w:val="21"/>
                <w:highlight w:val="none"/>
              </w:rPr>
              <w:t xml:space="preserve">磋商文件需求</w:t>
            </w:r>
            <w:r/>
          </w:p>
        </w:tc>
        <w:tc>
          <w:tcPr>
            <w:tcW w:w="1419" w:type="dxa"/>
            <w:vAlign w:val="center"/>
            <w:textDirection w:val="lrTb"/>
            <w:noWrap w:val="false"/>
          </w:tcPr>
          <w:p>
            <w:pPr>
              <w:jc w:val="center"/>
              <w:spacing w:line="440" w:lineRule="exact"/>
              <w:rPr>
                <w:rFonts w:ascii="宋体" w:hAnsi="宋体" w:cs="黑体"/>
                <w:bCs/>
                <w:color w:val="auto"/>
                <w:szCs w:val="21"/>
                <w:highlight w:val="none"/>
              </w:rPr>
            </w:pPr>
            <w:r>
              <w:rPr>
                <w:rFonts w:hint="eastAsia" w:ascii="宋体" w:hAnsi="宋体" w:cs="黑体"/>
                <w:bCs/>
                <w:color w:val="auto"/>
                <w:szCs w:val="21"/>
                <w:highlight w:val="none"/>
              </w:rPr>
              <w:t xml:space="preserve">响应文件需求</w:t>
            </w:r>
            <w:r/>
          </w:p>
        </w:tc>
        <w:tc>
          <w:tcPr>
            <w:tcW w:w="2120" w:type="dxa"/>
            <w:vAlign w:val="center"/>
            <w:textDirection w:val="lrTb"/>
            <w:noWrap w:val="false"/>
          </w:tcPr>
          <w:p>
            <w:pPr>
              <w:ind w:firstLine="210"/>
              <w:spacing w:line="440" w:lineRule="exact"/>
              <w:rPr>
                <w:rFonts w:ascii="宋体" w:hAnsi="宋体" w:cs="黑体"/>
                <w:bCs/>
                <w:color w:val="auto"/>
                <w:szCs w:val="21"/>
                <w:highlight w:val="none"/>
              </w:rPr>
            </w:pPr>
            <w:r>
              <w:rPr>
                <w:rFonts w:hint="eastAsia" w:ascii="宋体" w:hAnsi="宋体" w:cs="黑体"/>
                <w:bCs/>
                <w:color w:val="auto"/>
                <w:szCs w:val="21"/>
                <w:highlight w:val="none"/>
              </w:rPr>
              <w:t xml:space="preserve">证明材料</w:t>
            </w:r>
            <w:r/>
          </w:p>
        </w:tc>
        <w:tc>
          <w:tcPr>
            <w:tcW w:w="1127" w:type="dxa"/>
            <w:vAlign w:val="center"/>
            <w:textDirection w:val="lrTb"/>
            <w:noWrap w:val="false"/>
          </w:tcPr>
          <w:p>
            <w:pPr>
              <w:ind w:firstLine="420"/>
              <w:spacing w:line="440" w:lineRule="exact"/>
              <w:rPr>
                <w:rFonts w:ascii="宋体" w:hAnsi="宋体" w:cs="黑体"/>
                <w:bCs/>
                <w:color w:val="auto"/>
                <w:szCs w:val="21"/>
                <w:highlight w:val="none"/>
              </w:rPr>
            </w:pPr>
            <w:r>
              <w:rPr>
                <w:rFonts w:ascii="宋体" w:hAnsi="宋体" w:cs="黑体"/>
                <w:bCs/>
                <w:color w:val="auto"/>
                <w:szCs w:val="21"/>
                <w:highlight w:val="none"/>
              </w:rPr>
            </w:r>
            <w:r/>
          </w:p>
          <w:p>
            <w:pPr>
              <w:ind w:firstLine="210"/>
              <w:spacing w:line="440" w:lineRule="exact"/>
              <w:rPr>
                <w:rFonts w:ascii="宋体" w:hAnsi="宋体" w:cs="黑体"/>
                <w:bCs/>
                <w:color w:val="auto"/>
                <w:szCs w:val="21"/>
                <w:highlight w:val="none"/>
              </w:rPr>
            </w:pPr>
            <w:r>
              <w:rPr>
                <w:rFonts w:hint="eastAsia" w:ascii="宋体" w:hAnsi="宋体" w:cs="黑体"/>
                <w:bCs/>
                <w:color w:val="auto"/>
                <w:szCs w:val="21"/>
                <w:highlight w:val="none"/>
              </w:rPr>
              <w:t xml:space="preserve">偏离情况</w:t>
            </w:r>
            <w:r/>
          </w:p>
          <w:p>
            <w:pPr>
              <w:spacing w:line="440" w:lineRule="exact"/>
              <w:rPr>
                <w:rFonts w:ascii="宋体" w:hAnsi="宋体" w:cs="黑体"/>
                <w:bCs/>
                <w:color w:val="auto"/>
                <w:szCs w:val="21"/>
                <w:highlight w:val="none"/>
              </w:rPr>
            </w:pPr>
            <w:r>
              <w:rPr>
                <w:rFonts w:ascii="宋体" w:hAnsi="宋体" w:cs="黑体"/>
                <w:bCs/>
                <w:color w:val="auto"/>
                <w:szCs w:val="21"/>
                <w:highlight w:val="none"/>
              </w:rPr>
            </w:r>
            <w:r/>
          </w:p>
        </w:tc>
      </w:tr>
      <w:tr>
        <w:trPr>
          <w:trHeight w:val="90"/>
        </w:trPr>
        <w:tc>
          <w:tcPr>
            <w:tcW w:w="729" w:type="dxa"/>
            <w:textDirection w:val="lrTb"/>
            <w:noWrap w:val="false"/>
          </w:tcPr>
          <w:p>
            <w:pPr>
              <w:ind w:firstLine="210"/>
              <w:spacing w:line="440" w:lineRule="exact"/>
              <w:rPr>
                <w:rFonts w:ascii="宋体" w:hAnsi="宋体" w:cs="黑体"/>
                <w:bCs/>
                <w:color w:val="auto"/>
                <w:szCs w:val="21"/>
                <w:highlight w:val="none"/>
              </w:rPr>
            </w:pPr>
            <w:r>
              <w:rPr>
                <w:rFonts w:hint="eastAsia" w:ascii="宋体" w:hAnsi="宋体" w:cs="黑体"/>
                <w:bCs/>
                <w:color w:val="auto"/>
                <w:szCs w:val="21"/>
                <w:highlight w:val="none"/>
              </w:rPr>
              <w:t xml:space="preserve">1</w:t>
            </w:r>
            <w:r/>
          </w:p>
        </w:tc>
        <w:tc>
          <w:tcPr>
            <w:tcW w:w="2421" w:type="dxa"/>
            <w:textDirection w:val="lrTb"/>
            <w:noWrap w:val="false"/>
          </w:tcPr>
          <w:p>
            <w:pPr>
              <w:spacing w:line="440" w:lineRule="exact"/>
              <w:rPr>
                <w:rFonts w:ascii="宋体" w:hAnsi="宋体" w:cs="黑体"/>
                <w:bCs/>
                <w:color w:val="auto"/>
                <w:szCs w:val="21"/>
                <w:highlight w:val="none"/>
              </w:rPr>
            </w:pPr>
            <w:r>
              <w:rPr>
                <w:rFonts w:ascii="宋体" w:hAnsi="宋体" w:cs="黑体"/>
                <w:bCs/>
                <w:color w:val="auto"/>
                <w:szCs w:val="21"/>
                <w:highlight w:val="none"/>
              </w:rPr>
            </w:r>
            <w:r/>
          </w:p>
        </w:tc>
        <w:tc>
          <w:tcPr>
            <w:tcW w:w="1560" w:type="dxa"/>
            <w:textDirection w:val="lrTb"/>
            <w:noWrap w:val="false"/>
          </w:tcPr>
          <w:p>
            <w:pPr>
              <w:ind w:firstLine="210"/>
              <w:jc w:val="center"/>
              <w:spacing w:line="440" w:lineRule="exact"/>
              <w:rPr>
                <w:rFonts w:ascii="宋体" w:hAnsi="宋体" w:cs="黑体"/>
                <w:bCs/>
                <w:color w:val="auto"/>
                <w:szCs w:val="21"/>
                <w:highlight w:val="none"/>
              </w:rPr>
            </w:pPr>
            <w:r>
              <w:rPr>
                <w:rFonts w:ascii="宋体" w:hAnsi="宋体" w:cs="黑体"/>
                <w:bCs/>
                <w:color w:val="auto"/>
                <w:szCs w:val="21"/>
                <w:highlight w:val="none"/>
              </w:rPr>
            </w:r>
            <w:r/>
          </w:p>
        </w:tc>
        <w:tc>
          <w:tcPr>
            <w:tcW w:w="1419" w:type="dxa"/>
            <w:textDirection w:val="lrTb"/>
            <w:noWrap w:val="false"/>
          </w:tcPr>
          <w:p>
            <w:pPr>
              <w:ind w:firstLine="210"/>
              <w:jc w:val="center"/>
              <w:spacing w:line="440" w:lineRule="exact"/>
              <w:rPr>
                <w:rFonts w:ascii="宋体" w:hAnsi="宋体" w:cs="黑体"/>
                <w:bCs/>
                <w:color w:val="auto"/>
                <w:szCs w:val="21"/>
                <w:highlight w:val="none"/>
              </w:rPr>
            </w:pPr>
            <w:r>
              <w:rPr>
                <w:rFonts w:ascii="宋体" w:hAnsi="宋体" w:cs="黑体"/>
                <w:bCs/>
                <w:color w:val="auto"/>
                <w:szCs w:val="21"/>
                <w:highlight w:val="none"/>
              </w:rPr>
            </w:r>
            <w:r/>
          </w:p>
        </w:tc>
        <w:tc>
          <w:tcPr>
            <w:tcW w:w="2120" w:type="dxa"/>
            <w:textDirection w:val="lrTb"/>
            <w:noWrap w:val="false"/>
          </w:tcPr>
          <w:p>
            <w:pPr>
              <w:ind w:firstLine="210"/>
              <w:spacing w:line="440" w:lineRule="exact"/>
              <w:rPr>
                <w:rFonts w:ascii="宋体" w:hAnsi="宋体" w:cs="黑体"/>
                <w:bCs/>
                <w:color w:val="auto"/>
                <w:szCs w:val="21"/>
                <w:highlight w:val="none"/>
              </w:rPr>
            </w:pPr>
            <w:r>
              <w:rPr>
                <w:rFonts w:ascii="宋体" w:hAnsi="宋体" w:cs="黑体"/>
                <w:bCs/>
                <w:color w:val="auto"/>
                <w:szCs w:val="21"/>
                <w:highlight w:val="none"/>
              </w:rPr>
            </w:r>
            <w:r/>
          </w:p>
        </w:tc>
        <w:tc>
          <w:tcPr>
            <w:tcW w:w="1127" w:type="dxa"/>
            <w:textDirection w:val="lrTb"/>
            <w:noWrap w:val="false"/>
          </w:tcPr>
          <w:p>
            <w:pPr>
              <w:ind w:firstLine="210"/>
              <w:spacing w:line="440" w:lineRule="exact"/>
              <w:rPr>
                <w:rFonts w:ascii="宋体" w:hAnsi="宋体" w:cs="黑体"/>
                <w:bCs/>
                <w:color w:val="auto"/>
                <w:szCs w:val="21"/>
                <w:highlight w:val="none"/>
              </w:rPr>
            </w:pPr>
            <w:r>
              <w:rPr>
                <w:rFonts w:ascii="宋体" w:hAnsi="宋体" w:cs="黑体"/>
                <w:bCs/>
                <w:color w:val="auto"/>
                <w:szCs w:val="21"/>
                <w:highlight w:val="none"/>
              </w:rPr>
            </w:r>
            <w:r/>
          </w:p>
        </w:tc>
      </w:tr>
      <w:tr>
        <w:trPr/>
        <w:tc>
          <w:tcPr>
            <w:tcW w:w="729" w:type="dxa"/>
            <w:textDirection w:val="lrTb"/>
            <w:noWrap w:val="false"/>
          </w:tcPr>
          <w:p>
            <w:pPr>
              <w:ind w:firstLine="210"/>
              <w:spacing w:line="440" w:lineRule="exact"/>
              <w:rPr>
                <w:rFonts w:ascii="宋体" w:hAnsi="宋体" w:cs="黑体"/>
                <w:bCs/>
                <w:color w:val="auto"/>
                <w:szCs w:val="21"/>
                <w:highlight w:val="none"/>
              </w:rPr>
            </w:pPr>
            <w:r>
              <w:rPr>
                <w:rFonts w:hint="eastAsia" w:ascii="宋体" w:hAnsi="宋体" w:cs="黑体"/>
                <w:bCs/>
                <w:color w:val="auto"/>
                <w:szCs w:val="21"/>
                <w:highlight w:val="none"/>
              </w:rPr>
              <w:t xml:space="preserve">2</w:t>
            </w:r>
            <w:r/>
          </w:p>
        </w:tc>
        <w:tc>
          <w:tcPr>
            <w:tcW w:w="2421" w:type="dxa"/>
            <w:textDirection w:val="lrTb"/>
            <w:noWrap w:val="false"/>
          </w:tcPr>
          <w:p>
            <w:pPr>
              <w:ind w:firstLine="210"/>
              <w:spacing w:line="440" w:lineRule="exact"/>
              <w:rPr>
                <w:rFonts w:ascii="宋体" w:hAnsi="宋体" w:cs="黑体"/>
                <w:bCs/>
                <w:color w:val="auto"/>
                <w:szCs w:val="21"/>
                <w:highlight w:val="none"/>
              </w:rPr>
            </w:pPr>
            <w:r>
              <w:rPr>
                <w:rFonts w:ascii="宋体" w:hAnsi="宋体" w:cs="黑体"/>
                <w:bCs/>
                <w:color w:val="auto"/>
                <w:szCs w:val="21"/>
                <w:highlight w:val="none"/>
              </w:rPr>
            </w:r>
            <w:r/>
          </w:p>
        </w:tc>
        <w:tc>
          <w:tcPr>
            <w:tcW w:w="1560" w:type="dxa"/>
            <w:textDirection w:val="lrTb"/>
            <w:noWrap w:val="false"/>
          </w:tcPr>
          <w:p>
            <w:pPr>
              <w:ind w:firstLine="210"/>
              <w:jc w:val="center"/>
              <w:spacing w:line="440" w:lineRule="exact"/>
              <w:rPr>
                <w:rFonts w:ascii="宋体" w:hAnsi="宋体" w:cs="黑体"/>
                <w:bCs/>
                <w:color w:val="auto"/>
                <w:szCs w:val="21"/>
                <w:highlight w:val="none"/>
              </w:rPr>
            </w:pPr>
            <w:r>
              <w:rPr>
                <w:rFonts w:ascii="宋体" w:hAnsi="宋体" w:cs="黑体"/>
                <w:bCs/>
                <w:color w:val="auto"/>
                <w:szCs w:val="21"/>
                <w:highlight w:val="none"/>
              </w:rPr>
            </w:r>
            <w:r/>
          </w:p>
        </w:tc>
        <w:tc>
          <w:tcPr>
            <w:tcW w:w="1419" w:type="dxa"/>
            <w:textDirection w:val="lrTb"/>
            <w:noWrap w:val="false"/>
          </w:tcPr>
          <w:p>
            <w:pPr>
              <w:ind w:firstLine="630"/>
              <w:jc w:val="center"/>
              <w:spacing w:line="440" w:lineRule="exact"/>
              <w:rPr>
                <w:rFonts w:ascii="宋体" w:hAnsi="宋体" w:cs="黑体"/>
                <w:bCs/>
                <w:color w:val="auto"/>
                <w:szCs w:val="21"/>
                <w:highlight w:val="none"/>
              </w:rPr>
            </w:pPr>
            <w:r>
              <w:rPr>
                <w:rFonts w:ascii="宋体" w:hAnsi="宋体" w:cs="黑体"/>
                <w:bCs/>
                <w:color w:val="auto"/>
                <w:szCs w:val="21"/>
                <w:highlight w:val="none"/>
              </w:rPr>
            </w:r>
            <w:r/>
          </w:p>
        </w:tc>
        <w:tc>
          <w:tcPr>
            <w:tcW w:w="2120" w:type="dxa"/>
            <w:textDirection w:val="lrTb"/>
            <w:noWrap w:val="false"/>
          </w:tcPr>
          <w:p>
            <w:pPr>
              <w:ind w:firstLine="210"/>
              <w:spacing w:line="440" w:lineRule="exact"/>
              <w:rPr>
                <w:rFonts w:ascii="宋体" w:hAnsi="宋体" w:cs="黑体"/>
                <w:bCs/>
                <w:color w:val="auto"/>
                <w:szCs w:val="21"/>
                <w:highlight w:val="none"/>
              </w:rPr>
            </w:pPr>
            <w:r>
              <w:rPr>
                <w:rFonts w:ascii="宋体" w:hAnsi="宋体" w:cs="黑体"/>
                <w:bCs/>
                <w:color w:val="auto"/>
                <w:szCs w:val="21"/>
                <w:highlight w:val="none"/>
              </w:rPr>
            </w:r>
            <w:r/>
          </w:p>
        </w:tc>
        <w:tc>
          <w:tcPr>
            <w:tcW w:w="1127" w:type="dxa"/>
            <w:textDirection w:val="lrTb"/>
            <w:noWrap w:val="false"/>
          </w:tcPr>
          <w:p>
            <w:pPr>
              <w:ind w:firstLine="210"/>
              <w:spacing w:line="440" w:lineRule="exact"/>
              <w:rPr>
                <w:rFonts w:ascii="宋体" w:hAnsi="宋体" w:cs="黑体"/>
                <w:bCs/>
                <w:color w:val="auto"/>
                <w:szCs w:val="21"/>
                <w:highlight w:val="none"/>
              </w:rPr>
            </w:pPr>
            <w:r>
              <w:rPr>
                <w:rFonts w:ascii="宋体" w:hAnsi="宋体" w:cs="黑体"/>
                <w:bCs/>
                <w:color w:val="auto"/>
                <w:szCs w:val="21"/>
                <w:highlight w:val="none"/>
              </w:rPr>
            </w:r>
            <w:r/>
          </w:p>
        </w:tc>
      </w:tr>
      <w:tr>
        <w:trPr/>
        <w:tc>
          <w:tcPr>
            <w:tcW w:w="729" w:type="dxa"/>
            <w:textDirection w:val="lrTb"/>
            <w:noWrap w:val="false"/>
          </w:tcPr>
          <w:p>
            <w:pPr>
              <w:ind w:firstLine="210"/>
              <w:spacing w:line="440" w:lineRule="exact"/>
              <w:rPr>
                <w:rFonts w:ascii="宋体" w:hAnsi="宋体" w:cs="黑体"/>
                <w:bCs/>
                <w:color w:val="auto"/>
                <w:szCs w:val="21"/>
                <w:highlight w:val="none"/>
              </w:rPr>
            </w:pPr>
            <w:r>
              <w:rPr>
                <w:rFonts w:hint="eastAsia" w:ascii="宋体" w:hAnsi="宋体" w:cs="黑体"/>
                <w:bCs/>
                <w:color w:val="auto"/>
                <w:szCs w:val="21"/>
                <w:highlight w:val="none"/>
              </w:rPr>
              <w:t xml:space="preserve">3</w:t>
            </w:r>
            <w:r/>
          </w:p>
        </w:tc>
        <w:tc>
          <w:tcPr>
            <w:tcW w:w="2421" w:type="dxa"/>
            <w:textDirection w:val="lrTb"/>
            <w:noWrap w:val="false"/>
          </w:tcPr>
          <w:p>
            <w:pPr>
              <w:ind w:firstLine="210"/>
              <w:spacing w:line="440" w:lineRule="exact"/>
              <w:rPr>
                <w:rFonts w:ascii="宋体" w:hAnsi="宋体" w:cs="黑体"/>
                <w:bCs/>
                <w:color w:val="auto"/>
                <w:szCs w:val="21"/>
                <w:highlight w:val="none"/>
              </w:rPr>
            </w:pPr>
            <w:r>
              <w:rPr>
                <w:rFonts w:ascii="宋体" w:hAnsi="宋体" w:cs="黑体"/>
                <w:bCs/>
                <w:color w:val="auto"/>
                <w:szCs w:val="21"/>
                <w:highlight w:val="none"/>
              </w:rPr>
            </w:r>
            <w:r/>
          </w:p>
        </w:tc>
        <w:tc>
          <w:tcPr>
            <w:tcW w:w="1560" w:type="dxa"/>
            <w:textDirection w:val="lrTb"/>
            <w:noWrap w:val="false"/>
          </w:tcPr>
          <w:p>
            <w:pPr>
              <w:ind w:firstLine="210"/>
              <w:jc w:val="center"/>
              <w:spacing w:line="440" w:lineRule="exact"/>
              <w:rPr>
                <w:rFonts w:ascii="宋体" w:hAnsi="宋体" w:cs="黑体"/>
                <w:bCs/>
                <w:color w:val="auto"/>
                <w:szCs w:val="21"/>
                <w:highlight w:val="none"/>
              </w:rPr>
            </w:pPr>
            <w:r>
              <w:rPr>
                <w:rFonts w:ascii="宋体" w:hAnsi="宋体" w:cs="黑体"/>
                <w:bCs/>
                <w:color w:val="auto"/>
                <w:szCs w:val="21"/>
                <w:highlight w:val="none"/>
              </w:rPr>
            </w:r>
            <w:r/>
          </w:p>
        </w:tc>
        <w:tc>
          <w:tcPr>
            <w:tcW w:w="1419" w:type="dxa"/>
            <w:textDirection w:val="lrTb"/>
            <w:noWrap w:val="false"/>
          </w:tcPr>
          <w:p>
            <w:pPr>
              <w:ind w:firstLine="630"/>
              <w:jc w:val="center"/>
              <w:spacing w:line="440" w:lineRule="exact"/>
              <w:rPr>
                <w:rFonts w:ascii="宋体" w:hAnsi="宋体" w:cs="黑体"/>
                <w:bCs/>
                <w:color w:val="auto"/>
                <w:szCs w:val="21"/>
                <w:highlight w:val="none"/>
              </w:rPr>
            </w:pPr>
            <w:r>
              <w:rPr>
                <w:rFonts w:ascii="宋体" w:hAnsi="宋体" w:cs="黑体"/>
                <w:bCs/>
                <w:color w:val="auto"/>
                <w:szCs w:val="21"/>
                <w:highlight w:val="none"/>
              </w:rPr>
            </w:r>
            <w:r/>
          </w:p>
        </w:tc>
        <w:tc>
          <w:tcPr>
            <w:tcW w:w="2120" w:type="dxa"/>
            <w:textDirection w:val="lrTb"/>
            <w:noWrap w:val="false"/>
          </w:tcPr>
          <w:p>
            <w:pPr>
              <w:ind w:firstLine="210"/>
              <w:spacing w:line="440" w:lineRule="exact"/>
              <w:rPr>
                <w:rFonts w:ascii="宋体" w:hAnsi="宋体" w:cs="黑体"/>
                <w:bCs/>
                <w:color w:val="auto"/>
                <w:szCs w:val="21"/>
                <w:highlight w:val="none"/>
              </w:rPr>
            </w:pPr>
            <w:r>
              <w:rPr>
                <w:rFonts w:ascii="宋体" w:hAnsi="宋体" w:cs="黑体"/>
                <w:bCs/>
                <w:color w:val="auto"/>
                <w:szCs w:val="21"/>
                <w:highlight w:val="none"/>
              </w:rPr>
            </w:r>
            <w:r/>
          </w:p>
        </w:tc>
        <w:tc>
          <w:tcPr>
            <w:tcW w:w="1127" w:type="dxa"/>
            <w:textDirection w:val="lrTb"/>
            <w:noWrap w:val="false"/>
          </w:tcPr>
          <w:p>
            <w:pPr>
              <w:ind w:firstLine="210"/>
              <w:spacing w:line="440" w:lineRule="exact"/>
              <w:rPr>
                <w:rFonts w:ascii="宋体" w:hAnsi="宋体" w:cs="黑体"/>
                <w:bCs/>
                <w:color w:val="auto"/>
                <w:szCs w:val="21"/>
                <w:highlight w:val="none"/>
              </w:rPr>
            </w:pPr>
            <w:r>
              <w:rPr>
                <w:rFonts w:ascii="宋体" w:hAnsi="宋体" w:cs="黑体"/>
                <w:bCs/>
                <w:color w:val="auto"/>
                <w:szCs w:val="21"/>
                <w:highlight w:val="none"/>
              </w:rPr>
            </w:r>
            <w:r/>
          </w:p>
        </w:tc>
      </w:tr>
      <w:tr>
        <w:trPr>
          <w:trHeight w:val="65"/>
        </w:trPr>
        <w:tc>
          <w:tcPr>
            <w:tcW w:w="729" w:type="dxa"/>
            <w:textDirection w:val="lrTb"/>
            <w:noWrap w:val="false"/>
          </w:tcPr>
          <w:p>
            <w:pPr>
              <w:ind w:firstLine="210"/>
              <w:spacing w:line="440" w:lineRule="exact"/>
              <w:rPr>
                <w:rFonts w:ascii="宋体" w:hAnsi="宋体" w:cs="黑体"/>
                <w:bCs/>
                <w:color w:val="auto"/>
                <w:szCs w:val="21"/>
                <w:highlight w:val="none"/>
              </w:rPr>
            </w:pPr>
            <w:r>
              <w:rPr>
                <w:rFonts w:hint="eastAsia" w:ascii="宋体" w:hAnsi="宋体" w:cs="黑体"/>
                <w:bCs/>
                <w:color w:val="auto"/>
                <w:szCs w:val="21"/>
                <w:highlight w:val="none"/>
              </w:rPr>
              <w:t xml:space="preserve">…</w:t>
            </w:r>
            <w:r/>
          </w:p>
        </w:tc>
        <w:tc>
          <w:tcPr>
            <w:tcW w:w="2421" w:type="dxa"/>
            <w:textDirection w:val="lrTb"/>
            <w:noWrap w:val="false"/>
          </w:tcPr>
          <w:p>
            <w:pPr>
              <w:ind w:firstLine="210"/>
              <w:spacing w:line="440" w:lineRule="exact"/>
              <w:rPr>
                <w:rFonts w:ascii="宋体" w:hAnsi="宋体" w:cs="黑体"/>
                <w:bCs/>
                <w:color w:val="auto"/>
                <w:szCs w:val="21"/>
                <w:highlight w:val="none"/>
              </w:rPr>
            </w:pPr>
            <w:r>
              <w:rPr>
                <w:rFonts w:ascii="宋体" w:hAnsi="宋体" w:cs="黑体"/>
                <w:bCs/>
                <w:color w:val="auto"/>
                <w:szCs w:val="21"/>
                <w:highlight w:val="none"/>
              </w:rPr>
            </w:r>
            <w:r/>
          </w:p>
        </w:tc>
        <w:tc>
          <w:tcPr>
            <w:tcW w:w="1560" w:type="dxa"/>
            <w:textDirection w:val="lrTb"/>
            <w:noWrap w:val="false"/>
          </w:tcPr>
          <w:p>
            <w:pPr>
              <w:ind w:firstLine="210"/>
              <w:jc w:val="center"/>
              <w:spacing w:line="440" w:lineRule="exact"/>
              <w:rPr>
                <w:rFonts w:ascii="宋体" w:hAnsi="宋体" w:cs="黑体"/>
                <w:bCs/>
                <w:color w:val="auto"/>
                <w:szCs w:val="21"/>
                <w:highlight w:val="none"/>
              </w:rPr>
            </w:pPr>
            <w:r>
              <w:rPr>
                <w:rFonts w:ascii="宋体" w:hAnsi="宋体" w:cs="黑体"/>
                <w:bCs/>
                <w:color w:val="auto"/>
                <w:szCs w:val="21"/>
                <w:highlight w:val="none"/>
              </w:rPr>
            </w:r>
            <w:r/>
          </w:p>
        </w:tc>
        <w:tc>
          <w:tcPr>
            <w:tcW w:w="1419" w:type="dxa"/>
            <w:textDirection w:val="lrTb"/>
            <w:noWrap w:val="false"/>
          </w:tcPr>
          <w:p>
            <w:pPr>
              <w:ind w:firstLine="210"/>
              <w:jc w:val="center"/>
              <w:spacing w:line="440" w:lineRule="exact"/>
              <w:rPr>
                <w:rFonts w:ascii="宋体" w:hAnsi="宋体" w:cs="黑体"/>
                <w:bCs/>
                <w:color w:val="auto"/>
                <w:szCs w:val="21"/>
                <w:highlight w:val="none"/>
              </w:rPr>
            </w:pPr>
            <w:r>
              <w:rPr>
                <w:rFonts w:ascii="宋体" w:hAnsi="宋体" w:cs="黑体"/>
                <w:bCs/>
                <w:color w:val="auto"/>
                <w:szCs w:val="21"/>
                <w:highlight w:val="none"/>
              </w:rPr>
            </w:r>
            <w:r/>
          </w:p>
        </w:tc>
        <w:tc>
          <w:tcPr>
            <w:tcW w:w="2120" w:type="dxa"/>
            <w:textDirection w:val="lrTb"/>
            <w:noWrap w:val="false"/>
          </w:tcPr>
          <w:p>
            <w:pPr>
              <w:ind w:firstLine="210"/>
              <w:spacing w:line="440" w:lineRule="exact"/>
              <w:rPr>
                <w:rFonts w:ascii="宋体" w:hAnsi="宋体" w:cs="黑体"/>
                <w:bCs/>
                <w:color w:val="auto"/>
                <w:szCs w:val="21"/>
                <w:highlight w:val="none"/>
              </w:rPr>
            </w:pPr>
            <w:r>
              <w:rPr>
                <w:rFonts w:ascii="宋体" w:hAnsi="宋体" w:cs="黑体"/>
                <w:bCs/>
                <w:color w:val="auto"/>
                <w:szCs w:val="21"/>
                <w:highlight w:val="none"/>
              </w:rPr>
            </w:r>
            <w:r/>
          </w:p>
        </w:tc>
        <w:tc>
          <w:tcPr>
            <w:tcW w:w="1127" w:type="dxa"/>
            <w:textDirection w:val="lrTb"/>
            <w:noWrap w:val="false"/>
          </w:tcPr>
          <w:p>
            <w:pPr>
              <w:ind w:firstLine="210"/>
              <w:spacing w:line="440" w:lineRule="exact"/>
              <w:rPr>
                <w:rFonts w:ascii="宋体" w:hAnsi="宋体" w:cs="黑体"/>
                <w:bCs/>
                <w:color w:val="auto"/>
                <w:szCs w:val="21"/>
                <w:highlight w:val="none"/>
              </w:rPr>
            </w:pPr>
            <w:r>
              <w:rPr>
                <w:rFonts w:ascii="宋体" w:hAnsi="宋体" w:cs="黑体"/>
                <w:bCs/>
                <w:color w:val="auto"/>
                <w:szCs w:val="21"/>
                <w:highlight w:val="none"/>
              </w:rPr>
            </w:r>
            <w:r/>
          </w:p>
        </w:tc>
      </w:tr>
    </w:tbl>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                                                                                                                                                                                    </w:t>
      </w:r>
      <w:r/>
    </w:p>
    <w:p>
      <w:pPr>
        <w:ind w:firstLine="3885"/>
        <w:spacing w:line="440" w:lineRule="exact"/>
        <w:rPr>
          <w:rFonts w:ascii="宋体" w:hAnsi="宋体" w:cs="黑体"/>
          <w:bCs/>
          <w:color w:val="auto"/>
          <w:szCs w:val="21"/>
          <w:highlight w:val="none"/>
          <w:lang w:bidi="ar"/>
        </w:rPr>
      </w:pPr>
      <w:r>
        <w:rPr>
          <w:rFonts w:ascii="宋体" w:hAnsi="宋体" w:cs="黑体"/>
          <w:bCs/>
          <w:color w:val="auto"/>
          <w:szCs w:val="21"/>
          <w:highlight w:val="none"/>
          <w:lang w:bidi="ar"/>
        </w:rPr>
      </w:r>
      <w:r/>
    </w:p>
    <w:p>
      <w:pPr>
        <w:spacing w:line="440" w:lineRule="exact"/>
        <w:rPr>
          <w:rFonts w:ascii="宋体" w:hAnsi="宋体" w:cs="黑体"/>
          <w:bCs/>
          <w:color w:val="auto"/>
          <w:szCs w:val="21"/>
          <w:highlight w:val="none"/>
          <w:lang w:bidi="ar"/>
        </w:rPr>
      </w:pPr>
      <w:r/>
      <w:bookmarkStart w:id="96" w:name="_Hlk149916800"/>
      <w:r/>
      <w:bookmarkStart w:id="97" w:name="_Hlk149920299"/>
      <w:r>
        <w:rPr>
          <w:rFonts w:hint="eastAsia" w:ascii="宋体" w:hAnsi="宋体" w:cs="黑体"/>
          <w:bCs/>
          <w:color w:val="auto"/>
          <w:szCs w:val="21"/>
          <w:highlight w:val="none"/>
          <w:lang w:bidi="ar"/>
        </w:rPr>
        <w:t xml:space="preserve">供应商名称：（加盖CA电子公章）</w:t>
      </w:r>
      <w:bookmarkEnd w:id="96"/>
      <w:r>
        <w:rPr>
          <w:rFonts w:hint="eastAsia" w:ascii="宋体" w:hAnsi="宋体" w:cs="黑体"/>
          <w:bCs/>
          <w:color w:val="auto"/>
          <w:szCs w:val="21"/>
          <w:highlight w:val="none"/>
          <w:lang w:bidi="ar"/>
        </w:rPr>
        <w:t xml:space="preserve"> </w:t>
      </w:r>
      <w:bookmarkEnd w:id="97"/>
      <w:r>
        <w:rPr>
          <w:rFonts w:hint="eastAsia" w:ascii="宋体" w:hAnsi="宋体" w:cs="黑体"/>
          <w:bCs/>
          <w:color w:val="auto"/>
          <w:szCs w:val="21"/>
          <w:highlight w:val="none"/>
          <w:lang w:bidi="ar"/>
        </w:rPr>
        <w:t xml:space="preserve"> </w:t>
      </w:r>
      <w:r/>
    </w:p>
    <w:p>
      <w:pPr>
        <w:spacing w:line="440" w:lineRule="exact"/>
        <w:rPr>
          <w:rFonts w:ascii="宋体" w:hAnsi="宋体" w:cs="黑体"/>
          <w:bCs/>
          <w:color w:val="auto"/>
          <w:szCs w:val="21"/>
          <w:highlight w:val="none"/>
          <w:lang w:bidi="ar"/>
        </w:rPr>
      </w:pPr>
      <w:r>
        <w:rPr>
          <w:rFonts w:ascii="宋体" w:hAnsi="宋体" w:cs="黑体"/>
          <w:bCs/>
          <w:color w:val="auto"/>
          <w:szCs w:val="21"/>
          <w:highlight w:val="none"/>
          <w:lang w:bidi="ar"/>
        </w:rPr>
        <w:t xml:space="preserve">日</w:t>
      </w:r>
      <w:r>
        <w:rPr>
          <w:rFonts w:hint="eastAsia" w:ascii="宋体" w:hAnsi="宋体" w:cs="黑体"/>
          <w:bCs/>
          <w:color w:val="auto"/>
          <w:szCs w:val="21"/>
          <w:highlight w:val="none"/>
          <w:lang w:val="en-US" w:eastAsia="zh-CN" w:bidi="ar"/>
        </w:rPr>
        <w:t xml:space="preserve">      </w:t>
      </w:r>
      <w:r>
        <w:rPr>
          <w:rFonts w:ascii="宋体" w:hAnsi="宋体" w:cs="黑体"/>
          <w:bCs/>
          <w:color w:val="auto"/>
          <w:szCs w:val="21"/>
          <w:highlight w:val="none"/>
          <w:lang w:bidi="ar"/>
        </w:rPr>
        <w:t xml:space="preserve">期：_____年______月______日</w:t>
      </w:r>
      <w:r/>
    </w:p>
    <w:p>
      <w:pPr>
        <w:spacing w:line="440" w:lineRule="exact"/>
        <w:rPr>
          <w:rFonts w:ascii="宋体" w:hAnsi="宋体"/>
          <w:b/>
          <w:color w:val="auto"/>
          <w:szCs w:val="21"/>
          <w:highlight w:val="none"/>
        </w:rPr>
      </w:pPr>
      <w:r>
        <w:rPr>
          <w:rFonts w:ascii="宋体" w:hAnsi="宋体"/>
          <w:b/>
          <w:color w:val="auto"/>
          <w:szCs w:val="21"/>
          <w:highlight w:val="none"/>
        </w:rPr>
      </w:r>
      <w:r/>
    </w:p>
    <w:p>
      <w:pPr>
        <w:spacing w:line="440" w:lineRule="exact"/>
        <w:rPr>
          <w:rFonts w:ascii="宋体" w:hAnsi="宋体"/>
          <w:b/>
          <w:color w:val="auto"/>
          <w:szCs w:val="21"/>
          <w:highlight w:val="none"/>
        </w:rPr>
      </w:pPr>
      <w:r>
        <w:rPr>
          <w:rFonts w:ascii="宋体" w:hAnsi="宋体"/>
          <w:b/>
          <w:color w:val="auto"/>
          <w:szCs w:val="21"/>
          <w:highlight w:val="none"/>
        </w:rPr>
      </w:r>
      <w:r/>
    </w:p>
    <w:p>
      <w:pPr>
        <w:spacing w:line="440" w:lineRule="exact"/>
        <w:rPr>
          <w:rFonts w:ascii="宋体" w:hAnsi="宋体"/>
          <w:b/>
          <w:color w:val="auto"/>
          <w:szCs w:val="21"/>
          <w:highlight w:val="none"/>
        </w:rPr>
      </w:pPr>
      <w:r>
        <w:rPr>
          <w:rFonts w:hint="eastAsia" w:ascii="宋体" w:hAnsi="宋体"/>
          <w:b/>
          <w:color w:val="auto"/>
          <w:szCs w:val="21"/>
          <w:highlight w:val="none"/>
        </w:rPr>
        <w:t xml:space="preserve">注意事项：</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1、请按上表格式，依照磋商文件项目要求相应内容逐项响应。</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2、如根据磋商文件要求需提供“证明材料”的，需填写证明材料名称；磋商文件未要求提供“证明材料”的，可不填写。</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3、如供应商提供的货物或服务与磋商文件的要求存在偏离，偏离情况可填写“正偏离”或“负偏离”；如完全满足磋商文件要求，偏离情况填写“完全满足”即可。</w:t>
      </w:r>
      <w:r/>
    </w:p>
    <w:p>
      <w:pPr>
        <w:rPr>
          <w:rFonts w:ascii="宋体" w:hAnsi="宋体" w:cs="宋体"/>
          <w:b/>
          <w:bCs/>
          <w:color w:val="auto"/>
          <w:sz w:val="32"/>
          <w:szCs w:val="32"/>
          <w:highlight w:val="none"/>
        </w:rPr>
      </w:pPr>
      <w:r>
        <w:rPr>
          <w:rFonts w:ascii="宋体" w:hAnsi="宋体" w:cs="宋体"/>
          <w:b/>
          <w:bCs/>
          <w:color w:val="auto"/>
          <w:sz w:val="32"/>
          <w:szCs w:val="32"/>
          <w:highlight w:val="none"/>
        </w:rPr>
      </w:r>
      <w:r/>
    </w:p>
    <w:p>
      <w:pPr>
        <w:pStyle w:val="949"/>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ind w:left="0" w:firstLine="482"/>
        <w:jc w:val="left"/>
        <w:keepLines w:val="0"/>
        <w:keepNext w:val="0"/>
        <w:pageBreakBefore w:val="0"/>
        <w:spacing w:line="360" w:lineRule="auto"/>
        <w:rPr>
          <w:rFonts w:hint="eastAsia"/>
          <w:b/>
          <w:bCs/>
          <w:color w:val="auto"/>
          <w:sz w:val="24"/>
          <w:highlight w:val="none"/>
          <w:lang w:val="en-US" w:eastAsia="zh-CN"/>
        </w:rPr>
        <w:outlineLvl w:val="9"/>
      </w:pPr>
      <w:r>
        <w:rPr>
          <w:rFonts w:hint="eastAsia"/>
          <w:b/>
          <w:bCs/>
          <w:color w:val="auto"/>
          <w:sz w:val="24"/>
          <w:highlight w:val="none"/>
          <w:lang w:val="en-US" w:eastAsia="zh-CN"/>
        </w:rPr>
      </w:r>
      <w:r/>
    </w:p>
    <w:p>
      <w:pPr>
        <w:ind w:left="0" w:firstLine="482"/>
        <w:jc w:val="left"/>
        <w:keepLines w:val="0"/>
        <w:keepNext w:val="0"/>
        <w:pageBreakBefore w:val="0"/>
        <w:spacing w:line="360" w:lineRule="auto"/>
        <w:rPr>
          <w:rFonts w:hint="eastAsia"/>
          <w:b/>
          <w:bCs/>
          <w:color w:val="auto"/>
          <w:sz w:val="24"/>
          <w:highlight w:val="none"/>
          <w:lang w:val="en-US" w:eastAsia="zh-CN"/>
        </w:rPr>
        <w:outlineLvl w:val="9"/>
      </w:pPr>
      <w:r>
        <w:rPr>
          <w:rFonts w:hint="eastAsia"/>
          <w:b/>
          <w:bCs/>
          <w:color w:val="auto"/>
          <w:sz w:val="24"/>
          <w:highlight w:val="none"/>
          <w:lang w:val="en-US" w:eastAsia="zh-CN"/>
        </w:rPr>
      </w:r>
      <w:r/>
    </w:p>
    <w:p>
      <w:pPr>
        <w:ind w:left="0" w:firstLine="482"/>
        <w:jc w:val="left"/>
        <w:keepLines w:val="0"/>
        <w:keepNext w:val="0"/>
        <w:pageBreakBefore w:val="0"/>
        <w:spacing w:line="360" w:lineRule="auto"/>
        <w:rPr>
          <w:rFonts w:hint="eastAsia"/>
          <w:b/>
          <w:bCs/>
          <w:color w:val="auto"/>
          <w:sz w:val="24"/>
          <w:highlight w:val="none"/>
          <w:lang w:val="en-US" w:eastAsia="zh-CN"/>
        </w:rPr>
        <w:outlineLvl w:val="9"/>
      </w:pPr>
      <w:r>
        <w:rPr>
          <w:rFonts w:hint="eastAsia"/>
          <w:b/>
          <w:bCs/>
          <w:color w:val="auto"/>
          <w:sz w:val="24"/>
          <w:highlight w:val="none"/>
          <w:lang w:val="en-US" w:eastAsia="zh-CN"/>
        </w:rPr>
      </w:r>
      <w:r/>
    </w:p>
    <w:p>
      <w:pPr>
        <w:ind w:left="0" w:firstLine="482"/>
        <w:jc w:val="left"/>
        <w:keepLines w:val="0"/>
        <w:keepNext w:val="0"/>
        <w:pageBreakBefore w:val="0"/>
        <w:spacing w:line="360" w:lineRule="auto"/>
        <w:rPr>
          <w:rFonts w:hint="eastAsia"/>
          <w:b/>
          <w:bCs/>
          <w:color w:val="auto"/>
          <w:sz w:val="24"/>
          <w:highlight w:val="none"/>
          <w:lang w:val="en-US" w:eastAsia="zh-CN"/>
        </w:rPr>
        <w:outlineLvl w:val="9"/>
      </w:pPr>
      <w:r>
        <w:rPr>
          <w:rFonts w:hint="eastAsia"/>
          <w:b/>
          <w:bCs/>
          <w:color w:val="auto"/>
          <w:sz w:val="24"/>
          <w:highlight w:val="none"/>
          <w:lang w:val="en-US" w:eastAsia="zh-CN"/>
        </w:rPr>
      </w:r>
      <w:r/>
    </w:p>
    <w:p>
      <w:pPr>
        <w:ind w:left="0" w:firstLine="482"/>
        <w:jc w:val="left"/>
        <w:keepLines w:val="0"/>
        <w:keepNext w:val="0"/>
        <w:pageBreakBefore w:val="0"/>
        <w:spacing w:line="360" w:lineRule="auto"/>
        <w:rPr>
          <w:rFonts w:hint="eastAsia"/>
          <w:b/>
          <w:bCs/>
          <w:color w:val="auto"/>
          <w:sz w:val="24"/>
          <w:highlight w:val="none"/>
          <w:lang w:val="en-US" w:eastAsia="zh-CN"/>
        </w:rPr>
        <w:outlineLvl w:val="9"/>
      </w:pPr>
      <w:r>
        <w:rPr>
          <w:rFonts w:hint="eastAsia"/>
          <w:b/>
          <w:bCs/>
          <w:color w:val="auto"/>
          <w:sz w:val="24"/>
          <w:highlight w:val="none"/>
          <w:lang w:val="en-US" w:eastAsia="zh-CN"/>
        </w:rPr>
      </w:r>
      <w:r/>
    </w:p>
    <w:p>
      <w:pPr>
        <w:ind w:left="0" w:firstLine="482"/>
        <w:jc w:val="left"/>
        <w:keepLines w:val="0"/>
        <w:keepNext w:val="0"/>
        <w:pageBreakBefore w:val="0"/>
        <w:spacing w:line="360" w:lineRule="auto"/>
        <w:rPr>
          <w:rFonts w:hint="eastAsia"/>
          <w:b/>
          <w:bCs/>
          <w:color w:val="auto"/>
          <w:sz w:val="24"/>
          <w:highlight w:val="none"/>
          <w:lang w:val="en-US" w:eastAsia="zh-CN"/>
        </w:rPr>
        <w:outlineLvl w:val="9"/>
      </w:pPr>
      <w:r>
        <w:rPr>
          <w:rFonts w:hint="eastAsia"/>
          <w:b/>
          <w:bCs/>
          <w:color w:val="auto"/>
          <w:sz w:val="24"/>
          <w:highlight w:val="none"/>
          <w:lang w:val="en-US" w:eastAsia="zh-CN"/>
        </w:rPr>
      </w:r>
      <w:r/>
    </w:p>
    <w:p>
      <w:pPr>
        <w:ind w:left="0" w:firstLine="482"/>
        <w:jc w:val="left"/>
        <w:keepLines w:val="0"/>
        <w:keepNext w:val="0"/>
        <w:pageBreakBefore w:val="0"/>
        <w:spacing w:line="400" w:lineRule="exact"/>
        <w:widowControl w:val="off"/>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注：</w:t>
      </w:r>
      <w:r>
        <w:rPr>
          <w:rFonts w:hint="eastAsia" w:ascii="宋体" w:hAnsi="宋体" w:eastAsia="宋体" w:cs="宋体"/>
          <w:b/>
          <w:color w:val="auto"/>
          <w:sz w:val="24"/>
          <w:szCs w:val="24"/>
          <w:highlight w:val="none"/>
        </w:rPr>
        <w:t xml:space="preserve">本项目接受联合体投标，但联合体成员不得超过2个。</w:t>
      </w:r>
      <w:r/>
    </w:p>
    <w:p>
      <w:pPr>
        <w:keepLines w:val="0"/>
        <w:keepNext w:val="0"/>
        <w:pageBreakBefore w:val="0"/>
        <w:spacing w:line="400" w:lineRule="exact"/>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联合协议（如有）（实质性格式）</w:t>
      </w:r>
      <w:r/>
    </w:p>
    <w:p>
      <w:pPr>
        <w:jc w:val="center"/>
        <w:keepLines w:val="0"/>
        <w:keepNext w:val="0"/>
        <w:pageBreakBefore w:val="0"/>
        <w:spacing w:line="400" w:lineRule="exact"/>
        <w:widowControl w:val="off"/>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t xml:space="preserve">十</w:t>
      </w:r>
      <w:r>
        <w:rPr>
          <w:rFonts w:hint="eastAsia" w:ascii="宋体" w:hAnsi="宋体" w:eastAsia="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rPr>
        <w:t xml:space="preserve">、</w:t>
      </w:r>
      <w:r>
        <w:rPr>
          <w:rFonts w:hint="eastAsia" w:ascii="宋体" w:hAnsi="宋体" w:eastAsia="宋体" w:cs="宋体"/>
          <w:b/>
          <w:color w:val="auto"/>
          <w:sz w:val="24"/>
          <w:szCs w:val="24"/>
          <w:highlight w:val="none"/>
        </w:rPr>
        <w:t xml:space="preserve">联合协议</w:t>
      </w:r>
      <w:r/>
    </w:p>
    <w:p>
      <w:pPr>
        <w:ind w:firstLine="828"/>
        <w:keepLines w:val="0"/>
        <w:keepNext w:val="0"/>
        <w:pageBreakBefore w:val="0"/>
        <w:spacing w:line="4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______ 、 _____ 就“________（项目名称）</w:t>
      </w:r>
      <w:r>
        <w:rPr>
          <w:rFonts w:hint="eastAsia" w:ascii="宋体" w:hAnsi="宋体" w:eastAsia="宋体" w:cs="宋体"/>
          <w:color w:val="auto"/>
          <w:sz w:val="24"/>
          <w:szCs w:val="24"/>
          <w:highlight w:val="none"/>
        </w:rPr>
        <w:t xml:space="preserve">”____包</w:t>
      </w:r>
      <w:r>
        <w:rPr>
          <w:rFonts w:hint="eastAsia" w:ascii="宋体" w:hAnsi="宋体" w:eastAsia="宋体" w:cs="宋体"/>
          <w:bCs/>
          <w:color w:val="auto"/>
          <w:sz w:val="24"/>
          <w:szCs w:val="24"/>
          <w:highlight w:val="none"/>
        </w:rPr>
        <w:t xml:space="preserve">招标项目的投标事宜，经各方充分协商一致，达成如下协议：</w:t>
      </w:r>
      <w:r/>
    </w:p>
    <w:p>
      <w:pPr>
        <w:numPr>
          <w:ilvl w:val="0"/>
          <w:numId w:val="12"/>
        </w:numPr>
        <w:keepLines w:val="0"/>
        <w:keepNext w:val="0"/>
        <w:pageBreakBefore w:val="0"/>
        <w:spacing w:line="4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由_________牵头，_________参加，组成联合体共同进行招标项目的投标工作。</w:t>
      </w:r>
      <w:r/>
    </w:p>
    <w:p>
      <w:pPr>
        <w:numPr>
          <w:ilvl w:val="0"/>
          <w:numId w:val="12"/>
        </w:numPr>
        <w:keepLines w:val="0"/>
        <w:keepNext w:val="0"/>
        <w:pageBreakBefore w:val="0"/>
        <w:spacing w:line="4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______为本次投标的牵头人，联合体以牵头人的名义参加投标，联合体中标后，联合体各方共同与采购人签订合同，就采购合同约定的事项对采购人承担连带责任。</w:t>
      </w:r>
      <w:r/>
    </w:p>
    <w:p>
      <w:pPr>
        <w:numPr>
          <w:ilvl w:val="0"/>
          <w:numId w:val="12"/>
        </w:numPr>
        <w:keepLines w:val="0"/>
        <w:keepNext w:val="0"/>
        <w:pageBreakBefore w:val="0"/>
        <w:spacing w:line="4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联合体各方均同意由牵头人代表其他联合体成员单位按招标文件要求出具《授权委托书》。</w:t>
      </w:r>
      <w:r/>
    </w:p>
    <w:p>
      <w:pPr>
        <w:numPr>
          <w:ilvl w:val="0"/>
          <w:numId w:val="12"/>
        </w:numPr>
        <w:keepLines w:val="0"/>
        <w:keepNext w:val="0"/>
        <w:pageBreakBefore w:val="0"/>
        <w:spacing w:line="4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牵头人为项目的总负责单位；组织各参加方进行项目实施工作。</w:t>
      </w:r>
      <w:r/>
    </w:p>
    <w:p>
      <w:pPr>
        <w:numPr>
          <w:ilvl w:val="0"/>
          <w:numId w:val="12"/>
        </w:numPr>
        <w:keepLines w:val="0"/>
        <w:keepNext w:val="0"/>
        <w:pageBreakBefore w:val="0"/>
        <w:spacing w:line="4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______负责_____，具体工作范围</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________。</w:t>
      </w:r>
      <w:r/>
    </w:p>
    <w:p>
      <w:pPr>
        <w:numPr>
          <w:ilvl w:val="0"/>
          <w:numId w:val="12"/>
        </w:numPr>
        <w:keepLines w:val="0"/>
        <w:keepNext w:val="0"/>
        <w:pageBreakBefore w:val="0"/>
        <w:spacing w:line="4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______负责_____，具体工作范围</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________。</w:t>
      </w:r>
      <w:r/>
    </w:p>
    <w:p>
      <w:pPr>
        <w:numPr>
          <w:ilvl w:val="0"/>
          <w:numId w:val="12"/>
        </w:numPr>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本项目联合协议合同总额为________元，联合体各成员按照如下比例分摊（按联合体成员分别列明）：</w:t>
      </w:r>
      <w:r/>
    </w:p>
    <w:p>
      <w:pPr>
        <w:ind w:left="851"/>
        <w:keepLines w:val="0"/>
        <w:keepNext w:val="0"/>
        <w:pageBreakBefore w:val="0"/>
        <w:spacing w:line="400" w:lineRule="exact"/>
        <w:widowControl w:val="off"/>
        <w:tabs>
          <w:tab w:val="left" w:pos="720" w:leader="none"/>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bCs/>
          <w:color w:val="auto"/>
          <w:sz w:val="24"/>
          <w:szCs w:val="24"/>
          <w:highlight w:val="none"/>
        </w:rPr>
        <w:t xml:space="preserve">______</w:t>
      </w:r>
      <w:r>
        <w:rPr>
          <w:rFonts w:hint="eastAsia" w:ascii="宋体" w:hAnsi="宋体" w:eastAsia="宋体" w:cs="宋体"/>
          <w:color w:val="auto"/>
          <w:sz w:val="24"/>
          <w:szCs w:val="24"/>
          <w:highlight w:val="none"/>
        </w:rPr>
        <w:t xml:space="preserve">为□大型企业□中型企业、□小微企业（包含监狱企业、残疾人福利性单位）、□其他，合同金额为_____元；</w:t>
      </w:r>
      <w:r/>
    </w:p>
    <w:p>
      <w:pPr>
        <w:ind w:left="851"/>
        <w:keepLines w:val="0"/>
        <w:keepNext w:val="0"/>
        <w:pageBreakBefore w:val="0"/>
        <w:spacing w:line="400" w:lineRule="exact"/>
        <w:widowControl w:val="off"/>
        <w:tabs>
          <w:tab w:val="left" w:pos="720" w:leader="none"/>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bCs/>
          <w:color w:val="auto"/>
          <w:sz w:val="24"/>
          <w:szCs w:val="24"/>
          <w:highlight w:val="none"/>
        </w:rPr>
        <w:t xml:space="preserve">______</w:t>
      </w:r>
      <w:r>
        <w:rPr>
          <w:rFonts w:hint="eastAsia" w:ascii="宋体" w:hAnsi="宋体" w:eastAsia="宋体" w:cs="宋体"/>
          <w:color w:val="auto"/>
          <w:sz w:val="24"/>
          <w:szCs w:val="24"/>
          <w:highlight w:val="none"/>
        </w:rPr>
        <w:t xml:space="preserve">为□大型企业□中型企业、□小微企业（包含监狱企业、残疾人福利性单位）、□其他，合同金额为_____元；</w:t>
      </w:r>
      <w:r/>
    </w:p>
    <w:p>
      <w:pPr>
        <w:numPr>
          <w:ilvl w:val="0"/>
          <w:numId w:val="12"/>
        </w:numPr>
        <w:keepLines w:val="0"/>
        <w:keepNext w:val="0"/>
        <w:pageBreakBefore w:val="0"/>
        <w:spacing w:line="400" w:lineRule="exact"/>
        <w:widowControl w:val="off"/>
        <w:tabs>
          <w:tab w:val="left" w:pos="993"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以联合体形式参加政府采购活动的，联合体各方不得再单独参加或者与其他供应商另外组成联合体参加同一合同项下的政府采购活动。</w:t>
      </w:r>
      <w:r/>
    </w:p>
    <w:p>
      <w:pPr>
        <w:numPr>
          <w:ilvl w:val="0"/>
          <w:numId w:val="12"/>
        </w:numPr>
        <w:keepLines w:val="0"/>
        <w:keepNext w:val="0"/>
        <w:pageBreakBefore w:val="0"/>
        <w:spacing w:line="40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其他约定（如有）：_______。</w:t>
      </w:r>
      <w:r/>
    </w:p>
    <w:p>
      <w:pPr>
        <w:ind w:firstLine="480"/>
        <w:keepLines w:val="0"/>
        <w:keepNext w:val="0"/>
        <w:pageBreakBefore w:val="0"/>
        <w:spacing w:line="400" w:lineRule="exact"/>
        <w:widowControl w:val="off"/>
        <w:tabs>
          <w:tab w:val="left" w:pos="78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本协议自各方加盖公章后生效，采购合同履行完毕后自动失效。如未中标，本协议自动终止。</w:t>
      </w:r>
      <w:r/>
    </w:p>
    <w:p>
      <w:pPr>
        <w:ind w:firstLine="471"/>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联合体牵头人名称：______</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 联合体成员名称：______</w:t>
      </w:r>
      <w:r/>
    </w:p>
    <w:p>
      <w:pPr>
        <w:ind w:firstLine="471"/>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加盖公章：______                           加盖公章：______                 </w:t>
      </w:r>
      <w:r/>
    </w:p>
    <w:p>
      <w:pPr>
        <w:ind w:left="480"/>
        <w:jc w:val="righ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480"/>
        <w:jc w:val="righ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日期：_____年______月_____</w:t>
      </w:r>
      <w:r/>
    </w:p>
    <w:p>
      <w:pPr>
        <w:ind w:firstLine="480"/>
        <w:keepLines w:val="0"/>
        <w:keepNext w:val="0"/>
        <w:pageBreakBefore w:val="0"/>
        <w:spacing w:line="400" w:lineRule="exact"/>
        <w:widowControl w:val="off"/>
        <w:tabs>
          <w:tab w:val="left" w:pos="82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719" w:hanging="24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注：联合体各方成员应在本协议上共同加盖公章，不得分别签署协议书。采用电子化不见面交易方式的，联合体牵头单位加盖电子公章，其他成员单位以图片形式插入。</w:t>
      </w:r>
      <w:r>
        <w:rPr>
          <w:rFonts w:hint="eastAsia" w:ascii="宋体" w:hAnsi="宋体" w:eastAsia="宋体" w:cs="宋体"/>
          <w:b/>
          <w:color w:val="auto"/>
          <w:sz w:val="24"/>
          <w:szCs w:val="24"/>
          <w:highlight w:val="none"/>
        </w:rPr>
        <w:t xml:space="preserve">否则视为无效投标。</w:t>
      </w:r>
      <w:r/>
    </w:p>
    <w:p>
      <w:pPr>
        <w:ind w:firstLine="480"/>
        <w:keepLines w:val="0"/>
        <w:keepNext w:val="0"/>
        <w:pageBreakBefore w:val="0"/>
        <w:spacing w:line="400" w:lineRule="exact"/>
        <w:widowControl w:val="off"/>
        <w:tabs>
          <w:tab w:val="left" w:pos="780" w:leader="none"/>
        </w:tabs>
        <w:rPr>
          <w:rFonts w:hint="eastAsia" w:ascii="宋体" w:hAnsi="宋体" w:cs="宋体"/>
          <w:b/>
          <w:bCs/>
          <w:color w:val="auto"/>
          <w:sz w:val="32"/>
          <w:szCs w:val="32"/>
          <w:highlight w:val="none"/>
        </w:rPr>
      </w:pPr>
      <w:r>
        <w:rPr>
          <w:rFonts w:hint="eastAsia" w:ascii="宋体" w:hAnsi="宋体" w:eastAsia="宋体" w:cs="宋体"/>
          <w:color w:val="auto"/>
          <w:sz w:val="24"/>
          <w:szCs w:val="24"/>
          <w:highlight w:val="none"/>
        </w:rPr>
        <w:br w:type="page" w:clear="all"/>
      </w:r>
      <w:r/>
    </w:p>
    <w:p>
      <w:pPr>
        <w:jc w:val="center"/>
        <w:spacing w:line="360" w:lineRule="auto"/>
        <w:rPr>
          <w:rFonts w:ascii="宋体" w:hAnsi="宋体" w:cs="宋体"/>
          <w:b/>
          <w:bCs/>
          <w:color w:val="auto"/>
          <w:sz w:val="32"/>
          <w:szCs w:val="32"/>
          <w:highlight w:val="none"/>
        </w:rPr>
        <w:outlineLvl w:val="2"/>
      </w:pPr>
      <w:r>
        <w:rPr>
          <w:rFonts w:hint="eastAsia" w:ascii="宋体" w:hAnsi="宋体" w:cs="宋体"/>
          <w:b/>
          <w:bCs/>
          <w:color w:val="auto"/>
          <w:sz w:val="32"/>
          <w:szCs w:val="32"/>
          <w:highlight w:val="none"/>
        </w:rPr>
        <w:t xml:space="preserve">1、参加本项目人员一览表</w:t>
      </w:r>
      <w:r/>
    </w:p>
    <w:p>
      <w:pPr>
        <w:spacing w:line="360" w:lineRule="auto"/>
        <w:rPr>
          <w:rFonts w:ascii="宋体" w:hAnsi="宋体"/>
          <w:color w:val="auto"/>
          <w:sz w:val="22"/>
          <w:highlight w:val="none"/>
        </w:rPr>
      </w:pPr>
      <w:r>
        <w:rPr>
          <w:rFonts w:ascii="宋体" w:hAnsi="宋体"/>
          <w:color w:val="auto"/>
          <w:sz w:val="22"/>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项目编号：</w:t>
      </w:r>
      <w:r>
        <w:rPr>
          <w:rFonts w:hint="eastAsia" w:ascii="宋体" w:hAnsi="宋体" w:cs="宋体"/>
          <w:color w:val="auto"/>
          <w:szCs w:val="21"/>
          <w:highlight w:val="none"/>
          <w:u w:val="single"/>
        </w:rPr>
        <w:t xml:space="preserve">                     </w:t>
      </w:r>
      <w:r/>
    </w:p>
    <w:tbl>
      <w:tblPr>
        <w:tblStyle w:val="919"/>
        <w:tblW w:w="9450"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jc w:val="center"/>
        </w:trPr>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姓名</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性别</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年龄</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毕业学校和学历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专业</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职称</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专业培训及证书</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责任</w:t>
            </w:r>
            <w:r/>
          </w:p>
          <w:p>
            <w:pPr>
              <w:jc w:val="cente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或分工</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项目经历或主要工作</w:t>
            </w:r>
            <w:r/>
          </w:p>
          <w:p>
            <w:pPr>
              <w:jc w:val="cente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业绩</w:t>
            </w:r>
            <w:r/>
          </w:p>
        </w:tc>
      </w:tr>
      <w:tr>
        <w:trPr>
          <w:jc w:val="cente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 </w:t>
            </w:r>
            <w:r/>
          </w:p>
        </w:tc>
      </w:tr>
      <w:tr>
        <w:trPr>
          <w:jc w:val="cente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 </w:t>
            </w:r>
            <w:r/>
          </w:p>
        </w:tc>
      </w:tr>
      <w:tr>
        <w:trPr>
          <w:jc w:val="cente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Cs w:val="21"/>
                <w:highlight w:val="none"/>
              </w:rPr>
            </w:pPr>
            <w:r>
              <w:rPr>
                <w:rFonts w:hint="eastAsia" w:ascii="宋体" w:hAnsi="宋体" w:cs="宋体"/>
                <w:color w:val="auto"/>
                <w:szCs w:val="21"/>
                <w:highlight w:val="none"/>
              </w:rPr>
              <w:t xml:space="preserve"> </w:t>
            </w:r>
            <w:r/>
          </w:p>
        </w:tc>
      </w:tr>
    </w:tbl>
    <w:p>
      <w:pPr>
        <w:spacing w:line="360" w:lineRule="auto"/>
        <w:tabs>
          <w:tab w:val="left" w:pos="9765" w:leader="none"/>
        </w:tabs>
        <w:rPr>
          <w:rFonts w:ascii="宋体" w:hAnsi="宋体" w:cs="宋体"/>
          <w:b/>
          <w:color w:val="auto"/>
          <w:szCs w:val="21"/>
          <w:highlight w:val="none"/>
          <w:lang w:val="zh-CN"/>
        </w:rPr>
      </w:pPr>
      <w:r>
        <w:rPr>
          <w:rFonts w:ascii="宋体" w:hAnsi="宋体" w:cs="宋体"/>
          <w:b/>
          <w:color w:val="auto"/>
          <w:szCs w:val="21"/>
          <w:highlight w:val="none"/>
          <w:lang w:val="zh-CN"/>
        </w:rPr>
      </w:r>
      <w:r/>
    </w:p>
    <w:p>
      <w:pPr>
        <w:spacing w:line="360" w:lineRule="auto"/>
        <w:tabs>
          <w:tab w:val="left" w:pos="9765" w:leader="none"/>
        </w:tabs>
        <w:rPr>
          <w:rFonts w:ascii="宋体" w:hAnsi="宋体" w:cs="宋体"/>
          <w:b/>
          <w:color w:val="auto"/>
          <w:szCs w:val="21"/>
          <w:highlight w:val="none"/>
        </w:rPr>
      </w:pPr>
      <w:r>
        <w:rPr>
          <w:rFonts w:hint="eastAsia" w:ascii="宋体" w:hAnsi="宋体" w:cs="宋体"/>
          <w:b/>
          <w:color w:val="auto"/>
          <w:szCs w:val="21"/>
          <w:highlight w:val="none"/>
          <w:lang w:val="zh-CN"/>
        </w:rPr>
        <w:t xml:space="preserve">注：参加本项目人员须是供应商正式职工。</w:t>
      </w:r>
      <w:r/>
    </w:p>
    <w:p>
      <w:pPr>
        <w:spacing w:line="360" w:lineRule="auto"/>
        <w:rPr>
          <w:rFonts w:ascii="宋体" w:hAnsi="宋体"/>
          <w:color w:val="auto"/>
          <w:szCs w:val="21"/>
          <w:highlight w:val="none"/>
        </w:rPr>
      </w:pPr>
      <w:r>
        <w:rPr>
          <w:rFonts w:ascii="宋体" w:hAnsi="宋体"/>
          <w:color w:val="auto"/>
          <w:szCs w:val="21"/>
          <w:highlight w:val="none"/>
        </w:rPr>
      </w:r>
      <w:r/>
    </w:p>
    <w:p>
      <w:pPr>
        <w:spacing w:line="440" w:lineRule="exact"/>
        <w:rPr>
          <w:rFonts w:ascii="宋体" w:hAnsi="宋体" w:cs="黑体"/>
          <w:bCs/>
          <w:color w:val="auto"/>
          <w:szCs w:val="21"/>
          <w:highlight w:val="none"/>
          <w:lang w:bidi="ar"/>
        </w:rPr>
      </w:pPr>
      <w:r>
        <w:rPr>
          <w:rFonts w:hint="eastAsia" w:ascii="宋体" w:hAnsi="宋体" w:cs="黑体"/>
          <w:bCs/>
          <w:color w:val="auto"/>
          <w:szCs w:val="21"/>
          <w:highlight w:val="none"/>
          <w:lang w:bidi="ar"/>
        </w:rPr>
        <w:t xml:space="preserve">供应商名称：（加盖CA电子公章）  </w:t>
      </w:r>
      <w:r/>
    </w:p>
    <w:p>
      <w:pPr>
        <w:spacing w:line="440" w:lineRule="exact"/>
        <w:rPr>
          <w:rFonts w:ascii="宋体" w:hAnsi="宋体" w:cs="黑体"/>
          <w:bCs/>
          <w:color w:val="auto"/>
          <w:szCs w:val="21"/>
          <w:highlight w:val="none"/>
          <w:lang w:bidi="ar"/>
        </w:rPr>
      </w:pPr>
      <w:r>
        <w:rPr>
          <w:rFonts w:ascii="宋体" w:hAnsi="宋体" w:cs="黑体"/>
          <w:bCs/>
          <w:color w:val="auto"/>
          <w:szCs w:val="21"/>
          <w:highlight w:val="none"/>
          <w:lang w:bidi="ar"/>
        </w:rPr>
        <w:t xml:space="preserve">日</w:t>
      </w:r>
      <w:r>
        <w:rPr>
          <w:rFonts w:hint="eastAsia" w:ascii="宋体" w:hAnsi="宋体" w:cs="黑体"/>
          <w:bCs/>
          <w:color w:val="auto"/>
          <w:szCs w:val="21"/>
          <w:highlight w:val="none"/>
          <w:lang w:val="en-US" w:eastAsia="zh-CN" w:bidi="ar"/>
        </w:rPr>
        <w:t xml:space="preserve">      </w:t>
      </w:r>
      <w:r>
        <w:rPr>
          <w:rFonts w:ascii="宋体" w:hAnsi="宋体" w:cs="黑体"/>
          <w:bCs/>
          <w:color w:val="auto"/>
          <w:szCs w:val="21"/>
          <w:highlight w:val="none"/>
          <w:lang w:bidi="ar"/>
        </w:rPr>
        <w:t xml:space="preserve">期：_____年______月______日</w:t>
      </w:r>
      <w:r/>
    </w:p>
    <w:p>
      <w:pPr>
        <w:pStyle w:val="949"/>
        <w:rPr>
          <w:rFonts w:ascii="宋体" w:hAnsi="宋体"/>
          <w:color w:val="auto"/>
          <w:highlight w:val="none"/>
          <w:lang w:bidi="ar"/>
        </w:rPr>
      </w:pPr>
      <w:r>
        <w:rPr>
          <w:rFonts w:ascii="宋体" w:hAnsi="宋体"/>
          <w:color w:val="auto"/>
          <w:highlight w:val="none"/>
          <w:lang w:bidi="ar"/>
        </w:rPr>
      </w:r>
      <w:r/>
    </w:p>
    <w:p>
      <w:pPr>
        <w:rPr>
          <w:rFonts w:ascii="宋体" w:hAnsi="宋体"/>
          <w:color w:val="auto"/>
          <w:highlight w:val="none"/>
          <w:lang w:bidi="ar"/>
        </w:rPr>
      </w:pPr>
      <w:r>
        <w:rPr>
          <w:rFonts w:ascii="宋体" w:hAnsi="宋体"/>
          <w:color w:val="auto"/>
          <w:highlight w:val="none"/>
          <w:lang w:bidi="ar"/>
        </w:rPr>
      </w:r>
      <w:r/>
    </w:p>
    <w:p>
      <w:pPr>
        <w:pStyle w:val="949"/>
        <w:rPr>
          <w:rFonts w:ascii="宋体" w:hAnsi="宋体"/>
          <w:color w:val="auto"/>
          <w:highlight w:val="none"/>
          <w:lang w:bidi="ar"/>
        </w:rPr>
      </w:pPr>
      <w:r>
        <w:rPr>
          <w:rFonts w:ascii="宋体" w:hAnsi="宋体"/>
          <w:color w:val="auto"/>
          <w:highlight w:val="none"/>
          <w:lang w:bidi="ar"/>
        </w:rPr>
      </w:r>
      <w:r/>
    </w:p>
    <w:p>
      <w:pPr>
        <w:rPr>
          <w:rFonts w:ascii="宋体" w:hAnsi="宋体"/>
          <w:color w:val="auto"/>
          <w:highlight w:val="none"/>
          <w:lang w:bidi="ar"/>
        </w:rPr>
      </w:pPr>
      <w:r>
        <w:rPr>
          <w:rFonts w:ascii="宋体" w:hAnsi="宋体"/>
          <w:color w:val="auto"/>
          <w:highlight w:val="none"/>
          <w:lang w:bidi="ar"/>
        </w:rPr>
      </w:r>
      <w:r/>
    </w:p>
    <w:p>
      <w:pPr>
        <w:pStyle w:val="949"/>
        <w:rPr>
          <w:rFonts w:ascii="宋体" w:hAnsi="宋体"/>
          <w:color w:val="auto"/>
          <w:highlight w:val="none"/>
          <w:lang w:bidi="ar"/>
        </w:rPr>
      </w:pPr>
      <w:r>
        <w:rPr>
          <w:rFonts w:ascii="宋体" w:hAnsi="宋体"/>
          <w:color w:val="auto"/>
          <w:highlight w:val="none"/>
          <w:lang w:bidi="ar"/>
        </w:rPr>
      </w:r>
      <w:r/>
    </w:p>
    <w:p>
      <w:pPr>
        <w:rPr>
          <w:rFonts w:ascii="宋体" w:hAnsi="宋体"/>
          <w:color w:val="auto"/>
          <w:highlight w:val="none"/>
          <w:lang w:bidi="ar"/>
        </w:rPr>
      </w:pPr>
      <w:r>
        <w:rPr>
          <w:rFonts w:ascii="宋体" w:hAnsi="宋体"/>
          <w:color w:val="auto"/>
          <w:highlight w:val="none"/>
          <w:lang w:bidi="ar"/>
        </w:rPr>
      </w:r>
      <w:r/>
    </w:p>
    <w:p>
      <w:pPr>
        <w:pStyle w:val="949"/>
        <w:rPr>
          <w:rFonts w:ascii="宋体" w:hAnsi="宋体"/>
          <w:color w:val="auto"/>
          <w:highlight w:val="none"/>
          <w:lang w:bidi="ar"/>
        </w:rPr>
      </w:pPr>
      <w:r>
        <w:rPr>
          <w:rFonts w:ascii="宋体" w:hAnsi="宋体"/>
          <w:color w:val="auto"/>
          <w:highlight w:val="none"/>
          <w:lang w:bidi="ar"/>
        </w:rPr>
      </w:r>
      <w:r/>
    </w:p>
    <w:p>
      <w:pPr>
        <w:rPr>
          <w:rFonts w:ascii="宋体" w:hAnsi="宋体"/>
          <w:color w:val="auto"/>
          <w:highlight w:val="none"/>
          <w:lang w:bidi="ar"/>
        </w:rPr>
      </w:pPr>
      <w:r>
        <w:rPr>
          <w:rFonts w:ascii="宋体" w:hAnsi="宋体"/>
          <w:color w:val="auto"/>
          <w:highlight w:val="none"/>
          <w:lang w:bidi="ar"/>
        </w:rPr>
      </w:r>
      <w:r/>
    </w:p>
    <w:p>
      <w:pPr>
        <w:pStyle w:val="949"/>
        <w:rPr>
          <w:rFonts w:ascii="宋体" w:hAnsi="宋体"/>
          <w:color w:val="auto"/>
          <w:highlight w:val="none"/>
          <w:lang w:bidi="ar"/>
        </w:rPr>
      </w:pPr>
      <w:r>
        <w:rPr>
          <w:rFonts w:ascii="宋体" w:hAnsi="宋体"/>
          <w:color w:val="auto"/>
          <w:highlight w:val="none"/>
          <w:lang w:bidi="ar"/>
        </w:rPr>
      </w:r>
      <w:r/>
    </w:p>
    <w:p>
      <w:pPr>
        <w:rPr>
          <w:rFonts w:ascii="宋体" w:hAnsi="宋体"/>
          <w:color w:val="auto"/>
          <w:highlight w:val="none"/>
          <w:lang w:bidi="ar"/>
        </w:rPr>
      </w:pPr>
      <w:r>
        <w:rPr>
          <w:rFonts w:ascii="宋体" w:hAnsi="宋体"/>
          <w:color w:val="auto"/>
          <w:highlight w:val="none"/>
          <w:lang w:bidi="ar"/>
        </w:rPr>
      </w:r>
      <w:r/>
    </w:p>
    <w:p>
      <w:pPr>
        <w:pStyle w:val="949"/>
        <w:rPr>
          <w:rFonts w:ascii="宋体" w:hAnsi="宋体"/>
          <w:color w:val="auto"/>
          <w:highlight w:val="none"/>
          <w:lang w:bidi="ar"/>
        </w:rPr>
      </w:pPr>
      <w:r>
        <w:rPr>
          <w:rFonts w:ascii="宋体" w:hAnsi="宋体"/>
          <w:color w:val="auto"/>
          <w:highlight w:val="none"/>
          <w:lang w:bidi="ar"/>
        </w:rPr>
      </w:r>
      <w:r/>
    </w:p>
    <w:p>
      <w:pPr>
        <w:rPr>
          <w:rFonts w:ascii="宋体" w:hAnsi="宋体"/>
          <w:color w:val="auto"/>
          <w:highlight w:val="none"/>
          <w:lang w:bidi="ar"/>
        </w:rPr>
      </w:pPr>
      <w:r>
        <w:rPr>
          <w:rFonts w:ascii="宋体" w:hAnsi="宋体"/>
          <w:color w:val="auto"/>
          <w:highlight w:val="none"/>
          <w:lang w:bidi="ar"/>
        </w:rPr>
      </w:r>
      <w:r/>
    </w:p>
    <w:p>
      <w:pPr>
        <w:pStyle w:val="949"/>
        <w:rPr>
          <w:rFonts w:ascii="宋体" w:hAnsi="宋体"/>
          <w:color w:val="auto"/>
          <w:highlight w:val="none"/>
          <w:lang w:bidi="ar"/>
        </w:rPr>
      </w:pPr>
      <w:r>
        <w:rPr>
          <w:rFonts w:ascii="宋体" w:hAnsi="宋体"/>
          <w:color w:val="auto"/>
          <w:highlight w:val="none"/>
          <w:lang w:bidi="ar"/>
        </w:rPr>
      </w:r>
      <w:r/>
    </w:p>
    <w:p>
      <w:pPr>
        <w:rPr>
          <w:rFonts w:ascii="宋体" w:hAnsi="宋体"/>
          <w:color w:val="auto"/>
          <w:highlight w:val="none"/>
          <w:lang w:bidi="ar"/>
        </w:rPr>
      </w:pPr>
      <w:r>
        <w:rPr>
          <w:rFonts w:ascii="宋体" w:hAnsi="宋体"/>
          <w:color w:val="auto"/>
          <w:highlight w:val="none"/>
          <w:lang w:bidi="ar"/>
        </w:rPr>
      </w:r>
      <w:r/>
    </w:p>
    <w:p>
      <w:pPr>
        <w:pStyle w:val="949"/>
        <w:rPr>
          <w:rFonts w:ascii="宋体" w:hAnsi="宋体"/>
          <w:color w:val="auto"/>
          <w:highlight w:val="none"/>
          <w:lang w:bidi="ar"/>
        </w:rPr>
      </w:pPr>
      <w:r>
        <w:rPr>
          <w:rFonts w:ascii="宋体" w:hAnsi="宋体"/>
          <w:color w:val="auto"/>
          <w:highlight w:val="none"/>
          <w:lang w:bidi="ar"/>
        </w:rPr>
      </w:r>
      <w:r/>
    </w:p>
    <w:p>
      <w:pPr>
        <w:rPr>
          <w:rFonts w:ascii="宋体" w:hAnsi="宋体"/>
          <w:color w:val="auto"/>
          <w:highlight w:val="none"/>
          <w:lang w:bidi="ar"/>
        </w:rPr>
      </w:pPr>
      <w:r>
        <w:rPr>
          <w:rFonts w:ascii="宋体" w:hAnsi="宋体"/>
          <w:color w:val="auto"/>
          <w:highlight w:val="none"/>
          <w:lang w:bidi="ar"/>
        </w:rPr>
      </w:r>
      <w:r/>
    </w:p>
    <w:p>
      <w:pPr>
        <w:pStyle w:val="949"/>
        <w:rPr>
          <w:rFonts w:ascii="宋体" w:hAnsi="宋体"/>
          <w:color w:val="auto"/>
          <w:highlight w:val="none"/>
          <w:lang w:bidi="ar"/>
        </w:rPr>
      </w:pPr>
      <w:r>
        <w:rPr>
          <w:rFonts w:ascii="宋体" w:hAnsi="宋体"/>
          <w:color w:val="auto"/>
          <w:highlight w:val="none"/>
          <w:lang w:bidi="ar"/>
        </w:rPr>
      </w:r>
      <w:r/>
    </w:p>
    <w:p>
      <w:pPr>
        <w:rPr>
          <w:rFonts w:ascii="宋体" w:hAnsi="宋体"/>
          <w:color w:val="auto"/>
          <w:highlight w:val="none"/>
          <w:lang w:bidi="ar"/>
        </w:rPr>
      </w:pPr>
      <w:r>
        <w:rPr>
          <w:rFonts w:ascii="宋体" w:hAnsi="宋体"/>
          <w:color w:val="auto"/>
          <w:highlight w:val="none"/>
          <w:lang w:bidi="ar"/>
        </w:rPr>
      </w:r>
      <w:r/>
    </w:p>
    <w:p>
      <w:pPr>
        <w:jc w:val="center"/>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2、相关业绩案例一览表</w:t>
      </w:r>
      <w:r/>
    </w:p>
    <w:p>
      <w:pPr>
        <w:jc w:val="center"/>
        <w:spacing w:line="360" w:lineRule="auto"/>
        <w:rPr>
          <w:rFonts w:ascii="宋体" w:hAnsi="宋体"/>
          <w:b/>
          <w:color w:val="auto"/>
          <w:sz w:val="28"/>
          <w:szCs w:val="30"/>
          <w:highlight w:val="none"/>
        </w:rPr>
      </w:pPr>
      <w:r>
        <w:rPr>
          <w:rFonts w:ascii="宋体" w:hAnsi="宋体"/>
          <w:b/>
          <w:color w:val="auto"/>
          <w:sz w:val="28"/>
          <w:szCs w:val="30"/>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项目编号：</w:t>
      </w:r>
      <w:r>
        <w:rPr>
          <w:rFonts w:hint="eastAsia" w:ascii="宋体" w:hAnsi="宋体" w:cs="宋体"/>
          <w:color w:val="auto"/>
          <w:szCs w:val="21"/>
          <w:highlight w:val="none"/>
          <w:u w:val="single"/>
        </w:rPr>
        <w:t xml:space="preserve">                   </w:t>
      </w:r>
      <w:r/>
    </w:p>
    <w:tbl>
      <w:tblPr>
        <w:tblStyle w:val="919"/>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ascii="宋体" w:hAnsi="宋体" w:cs="宋体"/>
                <w:color w:val="auto"/>
                <w:szCs w:val="21"/>
                <w:highlight w:val="none"/>
                <w:lang w:val="zh-CN"/>
              </w:rPr>
            </w:pPr>
            <w:r>
              <w:rPr>
                <w:rFonts w:hint="eastAsia" w:ascii="宋体" w:hAnsi="宋体" w:cs="宋体"/>
                <w:color w:val="auto"/>
                <w:szCs w:val="21"/>
                <w:highlight w:val="none"/>
                <w:lang w:val="zh-CN"/>
              </w:rPr>
              <w:t xml:space="preserve">项目时间</w:t>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ascii="宋体" w:hAnsi="宋体" w:cs="宋体"/>
                <w:color w:val="auto"/>
                <w:szCs w:val="21"/>
                <w:highlight w:val="none"/>
                <w:lang w:val="zh-CN"/>
              </w:rPr>
            </w:pPr>
            <w:r>
              <w:rPr>
                <w:rFonts w:hint="eastAsia" w:ascii="宋体" w:hAnsi="宋体" w:cs="宋体"/>
                <w:color w:val="auto"/>
                <w:szCs w:val="21"/>
                <w:highlight w:val="none"/>
                <w:lang w:val="zh-CN"/>
              </w:rPr>
              <w:t xml:space="preserve">项目甲方单位</w:t>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ascii="宋体" w:hAnsi="宋体" w:cs="宋体"/>
                <w:color w:val="auto"/>
                <w:szCs w:val="21"/>
                <w:highlight w:val="none"/>
                <w:lang w:val="zh-CN"/>
              </w:rPr>
            </w:pPr>
            <w:r>
              <w:rPr>
                <w:rFonts w:hint="eastAsia" w:ascii="宋体" w:hAnsi="宋体" w:cs="宋体"/>
                <w:color w:val="auto"/>
                <w:szCs w:val="21"/>
                <w:highlight w:val="none"/>
                <w:lang w:val="zh-CN"/>
              </w:rPr>
              <w:t xml:space="preserve">项目名称</w:t>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ascii="宋体" w:hAnsi="宋体" w:cs="宋体"/>
                <w:color w:val="auto"/>
                <w:szCs w:val="21"/>
                <w:highlight w:val="none"/>
                <w:lang w:val="zh-CN"/>
              </w:rPr>
            </w:pPr>
            <w:r>
              <w:rPr>
                <w:rFonts w:hint="eastAsia" w:ascii="宋体" w:hAnsi="宋体" w:cs="宋体"/>
                <w:color w:val="auto"/>
                <w:szCs w:val="21"/>
                <w:highlight w:val="none"/>
                <w:lang w:val="zh-CN"/>
              </w:rPr>
              <w:t xml:space="preserve">合同金额</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spacing w:line="360" w:lineRule="auto"/>
              <w:tabs>
                <w:tab w:val="left" w:pos="9765" w:leader="none"/>
              </w:tabs>
              <w:rPr>
                <w:rFonts w:ascii="宋体" w:hAnsi="宋体" w:cs="宋体"/>
                <w:color w:val="auto"/>
                <w:szCs w:val="21"/>
                <w:highlight w:val="none"/>
                <w:lang w:val="zh-CN"/>
              </w:rPr>
            </w:pPr>
            <w:r>
              <w:rPr>
                <w:rFonts w:hint="eastAsia" w:ascii="宋体" w:hAnsi="宋体" w:cs="宋体"/>
                <w:color w:val="auto"/>
                <w:szCs w:val="21"/>
                <w:highlight w:val="none"/>
                <w:lang w:val="zh-CN"/>
              </w:rPr>
              <w:t xml:space="preserve">项目甲方单位地址</w:t>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jc w:val="center"/>
              <w:spacing w:line="360" w:lineRule="auto"/>
              <w:tabs>
                <w:tab w:val="left" w:pos="9765" w:leader="none"/>
              </w:tabs>
              <w:rPr>
                <w:rFonts w:ascii="宋体" w:hAnsi="宋体" w:cs="宋体"/>
                <w:color w:val="auto"/>
                <w:szCs w:val="21"/>
                <w:highlight w:val="none"/>
                <w:lang w:val="zh-CN"/>
              </w:rPr>
            </w:pPr>
            <w:r>
              <w:rPr>
                <w:rFonts w:hint="eastAsia" w:ascii="宋体" w:hAnsi="宋体" w:cs="宋体"/>
                <w:color w:val="auto"/>
                <w:szCs w:val="21"/>
                <w:highlight w:val="none"/>
                <w:lang w:val="zh-CN"/>
              </w:rPr>
              <w:t xml:space="preserve">项目甲方联系电话</w:t>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ind w:hanging="523"/>
              <w:jc w:val="cente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ind w:hanging="523"/>
              <w:jc w:val="cente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color w:val="auto"/>
                <w:szCs w:val="21"/>
                <w:highlight w:val="none"/>
              </w:rPr>
            </w:pPr>
            <w:r>
              <w:rPr>
                <w:rFonts w:ascii="宋体" w:hAnsi="宋体" w:cs="宋体"/>
                <w:color w:val="auto"/>
                <w:szCs w:val="21"/>
                <w:highlight w:val="none"/>
              </w:rPr>
            </w:r>
            <w:r/>
          </w:p>
        </w:tc>
      </w:tr>
    </w:tbl>
    <w:p>
      <w:pPr>
        <w:spacing w:line="360" w:lineRule="auto"/>
        <w:tabs>
          <w:tab w:val="left" w:pos="9765" w:leader="none"/>
        </w:tabs>
        <w:rPr>
          <w:rFonts w:ascii="宋体" w:hAnsi="宋体" w:cs="宋体"/>
          <w:color w:val="auto"/>
          <w:szCs w:val="21"/>
          <w:highlight w:val="none"/>
          <w:lang w:val="zh-CN"/>
        </w:rPr>
      </w:pPr>
      <w:r>
        <w:rPr>
          <w:rFonts w:ascii="宋体" w:hAnsi="宋体" w:cs="宋体"/>
          <w:color w:val="auto"/>
          <w:szCs w:val="21"/>
          <w:highlight w:val="none"/>
          <w:lang w:val="zh-CN"/>
        </w:rPr>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440" w:lineRule="exact"/>
        <w:rPr>
          <w:rFonts w:ascii="宋体" w:hAnsi="宋体" w:cs="黑体"/>
          <w:bCs/>
          <w:color w:val="auto"/>
          <w:szCs w:val="21"/>
          <w:highlight w:val="none"/>
          <w:lang w:bidi="ar"/>
        </w:rPr>
      </w:pPr>
      <w:r>
        <w:rPr>
          <w:rFonts w:hint="eastAsia" w:ascii="宋体" w:hAnsi="宋体" w:cs="黑体"/>
          <w:bCs/>
          <w:color w:val="auto"/>
          <w:szCs w:val="21"/>
          <w:highlight w:val="none"/>
          <w:lang w:bidi="ar"/>
        </w:rPr>
        <w:t xml:space="preserve">供应商名称：（加盖CA电子公章）  </w:t>
      </w:r>
      <w:r/>
    </w:p>
    <w:p>
      <w:pPr>
        <w:spacing w:line="440" w:lineRule="exact"/>
        <w:rPr>
          <w:rFonts w:ascii="宋体" w:hAnsi="宋体" w:cs="黑体"/>
          <w:bCs/>
          <w:color w:val="auto"/>
          <w:szCs w:val="21"/>
          <w:highlight w:val="none"/>
          <w:lang w:bidi="ar"/>
        </w:rPr>
      </w:pPr>
      <w:r>
        <w:rPr>
          <w:rFonts w:hint="eastAsia" w:ascii="宋体" w:hAnsi="宋体" w:cs="黑体"/>
          <w:bCs/>
          <w:color w:val="auto"/>
          <w:szCs w:val="21"/>
          <w:highlight w:val="none"/>
          <w:lang w:bidi="ar"/>
        </w:rPr>
        <w:t xml:space="preserve">日</w:t>
      </w:r>
      <w:r>
        <w:rPr>
          <w:rFonts w:hint="eastAsia" w:ascii="宋体" w:hAnsi="宋体" w:cs="黑体"/>
          <w:bCs/>
          <w:color w:val="auto"/>
          <w:szCs w:val="21"/>
          <w:highlight w:val="none"/>
          <w:lang w:val="en-US" w:eastAsia="zh-CN" w:bidi="ar"/>
        </w:rPr>
        <w:t xml:space="preserve">      </w:t>
      </w:r>
      <w:r>
        <w:rPr>
          <w:rFonts w:hint="eastAsia" w:ascii="宋体" w:hAnsi="宋体" w:cs="黑体"/>
          <w:bCs/>
          <w:color w:val="auto"/>
          <w:szCs w:val="21"/>
          <w:highlight w:val="none"/>
          <w:lang w:bidi="ar"/>
        </w:rPr>
        <w:t xml:space="preserve">期：_____年______月______日</w:t>
      </w:r>
      <w:r/>
    </w:p>
    <w:p>
      <w:pPr>
        <w:spacing w:line="360" w:lineRule="auto"/>
        <w:rPr>
          <w:rFonts w:ascii="宋体" w:hAnsi="宋体" w:cs="宋体"/>
          <w:b/>
          <w:bCs/>
          <w:color w:val="auto"/>
          <w:szCs w:val="21"/>
          <w:highlight w:val="none"/>
        </w:rPr>
        <w:outlineLvl w:val="2"/>
      </w:pPr>
      <w:r>
        <w:rPr>
          <w:rFonts w:ascii="宋体" w:hAnsi="宋体" w:cs="宋体"/>
          <w:b/>
          <w:bCs/>
          <w:color w:val="auto"/>
          <w:szCs w:val="21"/>
          <w:highlight w:val="none"/>
        </w:rPr>
      </w:r>
      <w:r/>
    </w:p>
    <w:p>
      <w:pPr>
        <w:spacing w:line="360" w:lineRule="auto"/>
        <w:rPr>
          <w:rFonts w:ascii="宋体" w:hAnsi="宋体" w:cs="宋体"/>
          <w:b/>
          <w:bCs/>
          <w:color w:val="auto"/>
          <w:szCs w:val="21"/>
          <w:highlight w:val="none"/>
        </w:rPr>
        <w:outlineLvl w:val="2"/>
      </w:pPr>
      <w:r>
        <w:rPr>
          <w:rFonts w:ascii="宋体" w:hAnsi="宋体" w:cs="宋体"/>
          <w:b/>
          <w:bCs/>
          <w:color w:val="auto"/>
          <w:szCs w:val="21"/>
          <w:highlight w:val="none"/>
        </w:rPr>
      </w:r>
      <w:r/>
    </w:p>
    <w:p>
      <w:pPr>
        <w:spacing w:line="360" w:lineRule="auto"/>
        <w:rPr>
          <w:rFonts w:ascii="宋体" w:hAnsi="宋体" w:cs="宋体"/>
          <w:b/>
          <w:bCs/>
          <w:color w:val="auto"/>
          <w:szCs w:val="21"/>
          <w:highlight w:val="none"/>
        </w:rPr>
        <w:outlineLvl w:val="2"/>
      </w:pPr>
      <w:r>
        <w:rPr>
          <w:rFonts w:ascii="宋体" w:hAnsi="宋体" w:cs="宋体"/>
          <w:b/>
          <w:bCs/>
          <w:color w:val="auto"/>
          <w:szCs w:val="21"/>
          <w:highlight w:val="none"/>
        </w:rPr>
      </w:r>
      <w:r/>
    </w:p>
    <w:p>
      <w:pPr>
        <w:spacing w:line="360" w:lineRule="auto"/>
        <w:rPr>
          <w:rFonts w:ascii="宋体" w:hAnsi="宋体" w:cs="宋体"/>
          <w:b/>
          <w:bCs/>
          <w:color w:val="auto"/>
          <w:szCs w:val="21"/>
          <w:highlight w:val="none"/>
        </w:rPr>
        <w:outlineLvl w:val="2"/>
      </w:pPr>
      <w:r>
        <w:rPr>
          <w:rFonts w:ascii="宋体" w:hAnsi="宋体" w:cs="宋体"/>
          <w:b/>
          <w:bCs/>
          <w:color w:val="auto"/>
          <w:szCs w:val="21"/>
          <w:highlight w:val="none"/>
        </w:rPr>
      </w:r>
      <w:r/>
    </w:p>
    <w:p>
      <w:pPr>
        <w:spacing w:line="360" w:lineRule="auto"/>
        <w:rPr>
          <w:rFonts w:ascii="宋体" w:hAnsi="宋体" w:cs="宋体"/>
          <w:b/>
          <w:bCs/>
          <w:color w:val="auto"/>
          <w:szCs w:val="21"/>
          <w:highlight w:val="none"/>
        </w:rPr>
        <w:outlineLvl w:val="2"/>
      </w:pPr>
      <w:r>
        <w:rPr>
          <w:rFonts w:ascii="宋体" w:hAnsi="宋体" w:cs="宋体"/>
          <w:b/>
          <w:bCs/>
          <w:color w:val="auto"/>
          <w:szCs w:val="21"/>
          <w:highlight w:val="none"/>
        </w:rPr>
      </w:r>
      <w:r/>
    </w:p>
    <w:p>
      <w:pPr>
        <w:spacing w:line="360" w:lineRule="auto"/>
        <w:rPr>
          <w:rFonts w:ascii="宋体" w:hAnsi="宋体" w:cs="宋体"/>
          <w:b/>
          <w:bCs/>
          <w:color w:val="auto"/>
          <w:szCs w:val="21"/>
          <w:highlight w:val="none"/>
        </w:rPr>
        <w:outlineLvl w:val="2"/>
      </w:pPr>
      <w:r>
        <w:rPr>
          <w:rFonts w:ascii="宋体" w:hAnsi="宋体" w:cs="宋体"/>
          <w:b/>
          <w:bCs/>
          <w:color w:val="auto"/>
          <w:szCs w:val="21"/>
          <w:highlight w:val="none"/>
        </w:rPr>
      </w:r>
      <w:r/>
    </w:p>
    <w:p>
      <w:pPr>
        <w:spacing w:line="360" w:lineRule="auto"/>
        <w:rPr>
          <w:rFonts w:ascii="宋体" w:hAnsi="宋体" w:cs="宋体"/>
          <w:b/>
          <w:bCs/>
          <w:color w:val="auto"/>
          <w:szCs w:val="21"/>
          <w:highlight w:val="none"/>
        </w:rPr>
        <w:outlineLvl w:val="2"/>
      </w:pPr>
      <w:r>
        <w:rPr>
          <w:rFonts w:ascii="宋体" w:hAnsi="宋体" w:cs="宋体"/>
          <w:b/>
          <w:bCs/>
          <w:color w:val="auto"/>
          <w:szCs w:val="21"/>
          <w:highlight w:val="none"/>
        </w:rPr>
      </w:r>
      <w:r/>
    </w:p>
    <w:p>
      <w:pPr>
        <w:spacing w:line="360" w:lineRule="auto"/>
        <w:rPr>
          <w:rFonts w:ascii="宋体" w:hAnsi="宋体" w:cs="宋体"/>
          <w:b/>
          <w:bCs/>
          <w:color w:val="auto"/>
          <w:szCs w:val="21"/>
          <w:highlight w:val="none"/>
        </w:rPr>
        <w:outlineLvl w:val="2"/>
      </w:pPr>
      <w:r>
        <w:rPr>
          <w:rFonts w:ascii="宋体" w:hAnsi="宋体" w:cs="宋体"/>
          <w:b/>
          <w:bCs/>
          <w:color w:val="auto"/>
          <w:szCs w:val="21"/>
          <w:highlight w:val="none"/>
        </w:rPr>
      </w:r>
      <w:r/>
    </w:p>
    <w:p>
      <w:pPr>
        <w:spacing w:line="360" w:lineRule="auto"/>
        <w:rPr>
          <w:rFonts w:ascii="宋体" w:hAnsi="宋体" w:cs="宋体"/>
          <w:b/>
          <w:bCs/>
          <w:color w:val="auto"/>
          <w:szCs w:val="21"/>
          <w:highlight w:val="none"/>
        </w:rPr>
        <w:outlineLvl w:val="2"/>
      </w:pPr>
      <w:r>
        <w:rPr>
          <w:rFonts w:ascii="宋体" w:hAnsi="宋体" w:cs="宋体"/>
          <w:b/>
          <w:bCs/>
          <w:color w:val="auto"/>
          <w:szCs w:val="21"/>
          <w:highlight w:val="none"/>
        </w:rPr>
      </w:r>
      <w:r/>
    </w:p>
    <w:p>
      <w:pPr>
        <w:spacing w:line="360" w:lineRule="auto"/>
        <w:rPr>
          <w:rFonts w:ascii="宋体" w:hAnsi="宋体" w:cs="宋体"/>
          <w:b/>
          <w:bCs/>
          <w:color w:val="auto"/>
          <w:szCs w:val="21"/>
          <w:highlight w:val="none"/>
        </w:rPr>
        <w:outlineLvl w:val="2"/>
      </w:pPr>
      <w:r>
        <w:rPr>
          <w:rFonts w:ascii="宋体" w:hAnsi="宋体" w:cs="宋体"/>
          <w:b/>
          <w:bCs/>
          <w:color w:val="auto"/>
          <w:szCs w:val="21"/>
          <w:highlight w:val="none"/>
        </w:rPr>
      </w:r>
      <w:r/>
    </w:p>
    <w:p>
      <w:pPr>
        <w:spacing w:line="360" w:lineRule="auto"/>
        <w:rPr>
          <w:rFonts w:ascii="宋体" w:hAnsi="宋体" w:cs="宋体"/>
          <w:b/>
          <w:bCs/>
          <w:color w:val="auto"/>
          <w:szCs w:val="21"/>
          <w:highlight w:val="none"/>
        </w:rPr>
        <w:outlineLvl w:val="2"/>
      </w:pPr>
      <w:r>
        <w:rPr>
          <w:rFonts w:ascii="宋体" w:hAnsi="宋体" w:cs="宋体"/>
          <w:b/>
          <w:bCs/>
          <w:color w:val="auto"/>
          <w:szCs w:val="21"/>
          <w:highlight w:val="none"/>
        </w:rPr>
      </w:r>
      <w:r/>
    </w:p>
    <w:p>
      <w:pPr>
        <w:spacing w:line="360" w:lineRule="auto"/>
        <w:rPr>
          <w:rFonts w:ascii="宋体" w:hAnsi="宋体" w:cs="宋体"/>
          <w:b/>
          <w:bCs/>
          <w:color w:val="auto"/>
          <w:szCs w:val="21"/>
          <w:highlight w:val="none"/>
        </w:rPr>
        <w:outlineLvl w:val="2"/>
      </w:pPr>
      <w:r>
        <w:rPr>
          <w:rFonts w:ascii="宋体" w:hAnsi="宋体" w:cs="宋体"/>
          <w:b/>
          <w:bCs/>
          <w:color w:val="auto"/>
          <w:szCs w:val="21"/>
          <w:highlight w:val="none"/>
        </w:rPr>
      </w:r>
      <w:r/>
    </w:p>
    <w:p>
      <w:pPr>
        <w:spacing w:line="360" w:lineRule="auto"/>
        <w:rPr>
          <w:rFonts w:ascii="宋体" w:hAnsi="宋体" w:cs="宋体"/>
          <w:b/>
          <w:bCs/>
          <w:color w:val="auto"/>
          <w:szCs w:val="21"/>
          <w:highlight w:val="none"/>
        </w:rPr>
        <w:outlineLvl w:val="2"/>
      </w:pPr>
      <w:r>
        <w:rPr>
          <w:rFonts w:ascii="宋体" w:hAnsi="宋体" w:cs="宋体"/>
          <w:b/>
          <w:bCs/>
          <w:color w:val="auto"/>
          <w:szCs w:val="21"/>
          <w:highlight w:val="none"/>
        </w:rPr>
      </w:r>
      <w:r/>
    </w:p>
    <w:p>
      <w:pPr>
        <w:spacing w:line="360" w:lineRule="auto"/>
        <w:rPr>
          <w:rFonts w:ascii="宋体" w:hAnsi="宋体" w:cs="宋体"/>
          <w:b/>
          <w:bCs/>
          <w:color w:val="auto"/>
          <w:szCs w:val="21"/>
          <w:highlight w:val="none"/>
        </w:rPr>
        <w:outlineLvl w:val="2"/>
      </w:pPr>
      <w:r>
        <w:rPr>
          <w:rFonts w:ascii="宋体" w:hAnsi="宋体" w:cs="宋体"/>
          <w:b/>
          <w:bCs/>
          <w:color w:val="auto"/>
          <w:szCs w:val="21"/>
          <w:highlight w:val="none"/>
        </w:rPr>
      </w:r>
      <w:r/>
    </w:p>
    <w:p>
      <w:pPr>
        <w:spacing w:line="360" w:lineRule="auto"/>
        <w:rPr>
          <w:rFonts w:ascii="宋体" w:hAnsi="宋体" w:cs="宋体"/>
          <w:b/>
          <w:bCs/>
          <w:color w:val="auto"/>
          <w:szCs w:val="21"/>
          <w:highlight w:val="none"/>
        </w:rPr>
        <w:outlineLvl w:val="2"/>
      </w:pPr>
      <w:r>
        <w:rPr>
          <w:rFonts w:ascii="宋体" w:hAnsi="宋体" w:cs="宋体"/>
          <w:b/>
          <w:bCs/>
          <w:color w:val="auto"/>
          <w:szCs w:val="21"/>
          <w:highlight w:val="none"/>
        </w:rPr>
      </w:r>
      <w:r/>
    </w:p>
    <w:p>
      <w:pPr>
        <w:jc w:val="center"/>
        <w:spacing w:line="360" w:lineRule="auto"/>
        <w:widowControl/>
        <w:rPr>
          <w:rFonts w:ascii="宋体" w:hAnsi="宋体"/>
          <w:b/>
          <w:color w:val="auto"/>
          <w:spacing w:val="20"/>
          <w:sz w:val="32"/>
          <w:szCs w:val="32"/>
          <w:highlight w:val="none"/>
        </w:rPr>
      </w:pPr>
      <w:r>
        <w:rPr>
          <w:rFonts w:hint="eastAsia" w:ascii="宋体" w:hAnsi="宋体"/>
          <w:b/>
          <w:color w:val="auto"/>
          <w:spacing w:val="20"/>
          <w:sz w:val="32"/>
          <w:szCs w:val="32"/>
          <w:highlight w:val="none"/>
        </w:rPr>
        <w:t xml:space="preserve">3、关于磋商文件的询问内容</w:t>
      </w:r>
      <w:r/>
    </w:p>
    <w:p>
      <w:pPr>
        <w:jc w:val="left"/>
        <w:spacing w:line="360" w:lineRule="auto"/>
        <w:widowControl/>
        <w:rPr>
          <w:rFonts w:ascii="宋体" w:hAnsi="宋体"/>
          <w:color w:val="auto"/>
          <w:sz w:val="24"/>
          <w:highlight w:val="none"/>
        </w:rPr>
      </w:pPr>
      <w:r>
        <w:rPr>
          <w:rFonts w:ascii="宋体" w:hAnsi="宋体"/>
          <w:color w:val="auto"/>
          <w:sz w:val="24"/>
          <w:highlight w:val="none"/>
        </w:rPr>
      </w:r>
      <w:r/>
    </w:p>
    <w:p>
      <w:pPr>
        <w:jc w:val="left"/>
        <w:spacing w:line="360" w:lineRule="auto"/>
        <w:widowControl/>
        <w:rPr>
          <w:rFonts w:ascii="宋体" w:hAnsi="宋体"/>
          <w:color w:val="auto"/>
          <w:szCs w:val="21"/>
          <w:highlight w:val="none"/>
          <w:u w:val="single"/>
        </w:rPr>
      </w:pPr>
      <w:r>
        <w:rPr>
          <w:rFonts w:hint="eastAsia" w:ascii="宋体" w:hAnsi="宋体"/>
          <w:color w:val="auto"/>
          <w:szCs w:val="21"/>
          <w:highlight w:val="none"/>
        </w:rPr>
        <w:t xml:space="preserve">项目名称：</w:t>
      </w:r>
      <w:r/>
    </w:p>
    <w:p>
      <w:pPr>
        <w:jc w:val="left"/>
        <w:spacing w:line="360" w:lineRule="auto"/>
        <w:widowControl/>
        <w:rPr>
          <w:rFonts w:ascii="宋体" w:hAnsi="宋体"/>
          <w:color w:val="auto"/>
          <w:szCs w:val="21"/>
          <w:highlight w:val="none"/>
        </w:rPr>
      </w:pPr>
      <w:r>
        <w:rPr>
          <w:rFonts w:hint="eastAsia" w:ascii="宋体" w:hAnsi="宋体"/>
          <w:color w:val="auto"/>
          <w:szCs w:val="21"/>
          <w:highlight w:val="none"/>
        </w:rPr>
        <w:t xml:space="preserve">采购编号：</w:t>
      </w:r>
      <w:r/>
    </w:p>
    <w:p>
      <w:pPr>
        <w:jc w:val="left"/>
        <w:spacing w:line="360" w:lineRule="auto"/>
        <w:widowControl/>
        <w:rPr>
          <w:rFonts w:ascii="宋体" w:hAnsi="宋体"/>
          <w:color w:val="auto"/>
          <w:szCs w:val="21"/>
          <w:highlight w:val="none"/>
        </w:rPr>
      </w:pPr>
      <w:r>
        <w:rPr>
          <w:rFonts w:hint="eastAsia" w:ascii="宋体" w:hAnsi="宋体"/>
          <w:color w:val="auto"/>
          <w:szCs w:val="21"/>
          <w:highlight w:val="none"/>
        </w:rPr>
        <w:t xml:space="preserve">内</w:t>
      </w:r>
      <w:r>
        <w:rPr>
          <w:rFonts w:hint="eastAsia" w:ascii="宋体" w:hAnsi="宋体"/>
          <w:color w:val="auto"/>
          <w:szCs w:val="21"/>
          <w:highlight w:val="none"/>
          <w:lang w:val="en-US" w:eastAsia="zh-CN"/>
        </w:rPr>
        <w:t xml:space="preserve">    </w:t>
      </w:r>
      <w:r>
        <w:rPr>
          <w:rFonts w:hint="eastAsia" w:ascii="宋体" w:hAnsi="宋体"/>
          <w:color w:val="auto"/>
          <w:szCs w:val="21"/>
          <w:highlight w:val="none"/>
        </w:rPr>
        <w:t xml:space="preserve">容：</w:t>
      </w:r>
      <w:r/>
    </w:p>
    <w:p>
      <w:pPr>
        <w:jc w:val="left"/>
        <w:spacing w:line="360" w:lineRule="auto"/>
        <w:widowControl/>
        <w:rPr>
          <w:rFonts w:ascii="宋体" w:hAnsi="宋体"/>
          <w:b/>
          <w:color w:val="auto"/>
          <w:szCs w:val="21"/>
          <w:highlight w:val="none"/>
          <w:u w:val="single"/>
        </w:rPr>
      </w:pPr>
      <w:r>
        <w:rPr>
          <w:rFonts w:ascii="宋体" w:hAnsi="宋体"/>
          <w:b/>
          <w:color w:val="auto"/>
          <w:szCs w:val="21"/>
          <w:highlight w:val="none"/>
          <w:u w:val="single"/>
        </w:rPr>
      </w:r>
      <w:r/>
    </w:p>
    <w:p>
      <w:pPr>
        <w:jc w:val="left"/>
        <w:spacing w:line="360" w:lineRule="auto"/>
        <w:widowControl/>
        <w:rPr>
          <w:rFonts w:ascii="宋体" w:hAnsi="宋体"/>
          <w:b/>
          <w:color w:val="auto"/>
          <w:szCs w:val="21"/>
          <w:highlight w:val="none"/>
          <w:u w:val="single"/>
        </w:rPr>
      </w:pPr>
      <w:r>
        <w:rPr>
          <w:rFonts w:ascii="宋体" w:hAnsi="宋体"/>
          <w:b/>
          <w:color w:val="auto"/>
          <w:szCs w:val="21"/>
          <w:highlight w:val="none"/>
          <w:u w:val="single"/>
        </w:rPr>
      </w:r>
      <w:r/>
    </w:p>
    <w:p>
      <w:pPr>
        <w:jc w:val="left"/>
        <w:spacing w:line="360" w:lineRule="auto"/>
        <w:widowControl/>
        <w:rPr>
          <w:rFonts w:ascii="宋体" w:hAnsi="宋体"/>
          <w:b/>
          <w:color w:val="auto"/>
          <w:szCs w:val="21"/>
          <w:highlight w:val="none"/>
          <w:u w:val="single"/>
        </w:rPr>
      </w:pPr>
      <w:r>
        <w:rPr>
          <w:rFonts w:ascii="宋体" w:hAnsi="宋体"/>
          <w:b/>
          <w:color w:val="auto"/>
          <w:szCs w:val="21"/>
          <w:highlight w:val="none"/>
          <w:u w:val="single"/>
        </w:rPr>
      </w:r>
      <w:r/>
    </w:p>
    <w:p>
      <w:pPr>
        <w:spacing w:line="360" w:lineRule="auto"/>
        <w:rPr>
          <w:rFonts w:ascii="宋体" w:hAnsi="宋体"/>
          <w:color w:val="auto"/>
          <w:szCs w:val="21"/>
          <w:highlight w:val="none"/>
        </w:rPr>
      </w:pPr>
      <w:r>
        <w:rPr>
          <w:rFonts w:hint="eastAsia" w:ascii="宋体" w:hAnsi="宋体"/>
          <w:color w:val="auto"/>
          <w:szCs w:val="21"/>
          <w:highlight w:val="none"/>
        </w:rPr>
        <w:t xml:space="preserve">被授权人姓名：</w:t>
      </w:r>
      <w:r>
        <w:rPr>
          <w:rFonts w:ascii="宋体" w:hAnsi="宋体"/>
          <w:color w:val="auto"/>
          <w:szCs w:val="21"/>
          <w:highlight w:val="none"/>
          <w:u w:val="single"/>
        </w:rPr>
        <w:t xml:space="preserve">                   </w:t>
      </w:r>
      <w:r/>
    </w:p>
    <w:p>
      <w:pPr>
        <w:spacing w:line="360" w:lineRule="auto"/>
        <w:tabs>
          <w:tab w:val="left" w:pos="360" w:leader="none"/>
        </w:tabs>
        <w:rPr>
          <w:rFonts w:ascii="宋体" w:hAnsi="宋体"/>
          <w:color w:val="auto"/>
          <w:szCs w:val="21"/>
          <w:highlight w:val="none"/>
          <w:u w:val="single"/>
        </w:rPr>
      </w:pPr>
      <w:r>
        <w:rPr>
          <w:rFonts w:hint="eastAsia" w:ascii="宋体" w:hAnsi="宋体"/>
          <w:color w:val="auto"/>
          <w:szCs w:val="21"/>
          <w:highlight w:val="none"/>
        </w:rPr>
        <w:t xml:space="preserve">被授权人身份证号码：</w:t>
      </w:r>
      <w:r>
        <w:rPr>
          <w:rFonts w:ascii="宋体" w:hAnsi="宋体"/>
          <w:color w:val="auto"/>
          <w:szCs w:val="21"/>
          <w:highlight w:val="none"/>
          <w:u w:val="single"/>
        </w:rPr>
        <w:t xml:space="preserve">                              </w:t>
      </w:r>
      <w:r/>
    </w:p>
    <w:p>
      <w:pPr>
        <w:spacing w:line="360" w:lineRule="auto"/>
        <w:tabs>
          <w:tab w:val="left" w:pos="360" w:leader="none"/>
        </w:tabs>
        <w:rPr>
          <w:rFonts w:ascii="宋体" w:hAnsi="宋体"/>
          <w:color w:val="auto"/>
          <w:szCs w:val="21"/>
          <w:highlight w:val="none"/>
          <w:u w:val="single"/>
        </w:rPr>
      </w:pPr>
      <w:r>
        <w:rPr>
          <w:rFonts w:hint="eastAsia" w:ascii="宋体" w:hAnsi="宋体"/>
          <w:color w:val="auto"/>
          <w:szCs w:val="21"/>
          <w:highlight w:val="none"/>
        </w:rPr>
        <w:t xml:space="preserve">被授权人联系电话：（手机）</w:t>
      </w:r>
      <w:r>
        <w:rPr>
          <w:rFonts w:ascii="宋体" w:hAnsi="宋体"/>
          <w:color w:val="auto"/>
          <w:szCs w:val="21"/>
          <w:highlight w:val="none"/>
          <w:u w:val="single"/>
        </w:rPr>
        <w:t xml:space="preserve">                          </w:t>
      </w:r>
      <w:r/>
    </w:p>
    <w:p>
      <w:pPr>
        <w:pStyle w:val="1092"/>
        <w:spacing w:line="360" w:lineRule="auto"/>
        <w:rPr>
          <w:rFonts w:ascii="宋体" w:hAnsi="宋体"/>
          <w:color w:val="auto"/>
          <w:sz w:val="21"/>
          <w:szCs w:val="21"/>
          <w:highlight w:val="none"/>
        </w:rPr>
      </w:pPr>
      <w:r>
        <w:rPr>
          <w:rFonts w:ascii="宋体" w:hAnsi="宋体"/>
          <w:color w:val="auto"/>
          <w:sz w:val="21"/>
          <w:szCs w:val="21"/>
          <w:highlight w:val="none"/>
        </w:rPr>
      </w:r>
      <w:r/>
    </w:p>
    <w:p>
      <w:pPr>
        <w:pStyle w:val="1092"/>
        <w:spacing w:line="360" w:lineRule="auto"/>
        <w:rPr>
          <w:rFonts w:ascii="宋体" w:hAnsi="宋体"/>
          <w:color w:val="auto"/>
          <w:sz w:val="21"/>
          <w:szCs w:val="21"/>
          <w:highlight w:val="none"/>
        </w:rPr>
      </w:pPr>
      <w:r>
        <w:rPr>
          <w:rFonts w:ascii="宋体" w:hAnsi="宋体"/>
          <w:color w:val="auto"/>
          <w:sz w:val="21"/>
          <w:szCs w:val="21"/>
          <w:highlight w:val="none"/>
        </w:rPr>
      </w:r>
      <w:r/>
    </w:p>
    <w:p>
      <w:pPr>
        <w:pStyle w:val="1092"/>
        <w:spacing w:line="360" w:lineRule="auto"/>
        <w:rPr>
          <w:rFonts w:ascii="宋体" w:hAnsi="宋体"/>
          <w:color w:val="auto"/>
          <w:sz w:val="21"/>
          <w:szCs w:val="21"/>
          <w:highlight w:val="none"/>
        </w:rPr>
      </w:pPr>
      <w:r>
        <w:rPr>
          <w:rFonts w:ascii="宋体" w:hAnsi="宋体"/>
          <w:color w:val="auto"/>
          <w:sz w:val="21"/>
          <w:szCs w:val="21"/>
          <w:highlight w:val="none"/>
        </w:rPr>
      </w:r>
      <w:r/>
    </w:p>
    <w:p>
      <w:pPr>
        <w:pStyle w:val="1092"/>
        <w:spacing w:line="360" w:lineRule="auto"/>
        <w:rPr>
          <w:rFonts w:ascii="宋体" w:hAnsi="宋体"/>
          <w:color w:val="auto"/>
          <w:sz w:val="21"/>
          <w:szCs w:val="21"/>
          <w:highlight w:val="none"/>
        </w:rPr>
      </w:pPr>
      <w:r>
        <w:rPr>
          <w:rFonts w:ascii="宋体" w:hAnsi="宋体"/>
          <w:color w:val="auto"/>
          <w:sz w:val="21"/>
          <w:szCs w:val="21"/>
          <w:highlight w:val="none"/>
        </w:rPr>
      </w:r>
      <w:r/>
    </w:p>
    <w:p>
      <w:pPr>
        <w:jc w:val="left"/>
        <w:spacing w:line="360" w:lineRule="auto"/>
        <w:widowControl/>
        <w:rPr>
          <w:rFonts w:ascii="宋体" w:hAnsi="宋体"/>
          <w:b/>
          <w:color w:val="auto"/>
          <w:szCs w:val="21"/>
          <w:highlight w:val="none"/>
          <w:u w:val="single"/>
        </w:rPr>
      </w:pPr>
      <w:r>
        <w:rPr>
          <w:rFonts w:ascii="宋体" w:hAnsi="宋体"/>
          <w:b/>
          <w:color w:val="auto"/>
          <w:szCs w:val="21"/>
          <w:highlight w:val="none"/>
          <w:u w:val="single"/>
        </w:rPr>
      </w:r>
      <w:r/>
    </w:p>
    <w:p>
      <w:pPr>
        <w:jc w:val="left"/>
        <w:spacing w:line="360" w:lineRule="auto"/>
        <w:widowControl/>
        <w:rPr>
          <w:rFonts w:ascii="宋体" w:hAnsi="宋体" w:cs="楷体"/>
          <w:color w:val="auto"/>
          <w:szCs w:val="21"/>
          <w:highlight w:val="none"/>
        </w:rPr>
      </w:pPr>
      <w:r>
        <w:rPr>
          <w:rFonts w:hint="eastAsia" w:ascii="宋体" w:hAnsi="宋体" w:cs="黑体"/>
          <w:bCs/>
          <w:color w:val="auto"/>
          <w:szCs w:val="21"/>
          <w:highlight w:val="none"/>
          <w:lang w:bidi="ar"/>
        </w:rPr>
        <w:t xml:space="preserve">供应商名称</w:t>
      </w:r>
      <w:r>
        <w:rPr>
          <w:rFonts w:hint="eastAsia" w:ascii="宋体" w:hAnsi="宋体"/>
          <w:bCs/>
          <w:color w:val="auto"/>
          <w:szCs w:val="21"/>
          <w:highlight w:val="none"/>
        </w:rPr>
        <w:t xml:space="preserve">：</w:t>
      </w:r>
      <w:r>
        <w:rPr>
          <w:rFonts w:hint="eastAsia" w:ascii="宋体" w:hAnsi="宋体"/>
          <w:color w:val="auto"/>
          <w:szCs w:val="21"/>
          <w:highlight w:val="none"/>
          <w:u w:val="single"/>
        </w:rPr>
        <w:t xml:space="preserve">（加盖</w:t>
      </w:r>
      <w:r>
        <w:rPr>
          <w:rFonts w:ascii="宋体" w:hAnsi="宋体"/>
          <w:color w:val="auto"/>
          <w:szCs w:val="21"/>
          <w:highlight w:val="none"/>
          <w:u w:val="single"/>
        </w:rPr>
        <w:t xml:space="preserve">CA</w:t>
      </w:r>
      <w:r>
        <w:rPr>
          <w:rFonts w:hint="eastAsia" w:ascii="宋体" w:hAnsi="宋体"/>
          <w:color w:val="auto"/>
          <w:szCs w:val="21"/>
          <w:highlight w:val="none"/>
          <w:u w:val="single"/>
        </w:rPr>
        <w:t xml:space="preserve">电子公章）</w:t>
      </w:r>
      <w:r/>
    </w:p>
    <w:p>
      <w:pPr>
        <w:jc w:val="left"/>
        <w:spacing w:line="360" w:lineRule="auto"/>
        <w:widowControl/>
        <w:rPr>
          <w:rFonts w:ascii="宋体" w:hAnsi="宋体"/>
          <w:color w:val="auto"/>
          <w:szCs w:val="21"/>
          <w:highlight w:val="none"/>
        </w:rPr>
      </w:pPr>
      <w:r>
        <w:rPr>
          <w:rFonts w:hint="eastAsia" w:ascii="宋体" w:hAnsi="宋体"/>
          <w:color w:val="auto"/>
          <w:szCs w:val="21"/>
          <w:highlight w:val="none"/>
        </w:rPr>
        <w:t xml:space="preserve">法定代表人或被授权人（签名或盖章）：</w:t>
      </w:r>
      <w:r/>
    </w:p>
    <w:p>
      <w:pPr>
        <w:spacing w:line="360" w:lineRule="auto"/>
        <w:rPr>
          <w:rFonts w:ascii="宋体" w:hAnsi="宋体" w:cs="宋体"/>
          <w:b/>
          <w:bCs/>
          <w:color w:val="auto"/>
          <w:szCs w:val="21"/>
          <w:highlight w:val="none"/>
        </w:rPr>
        <w:outlineLvl w:val="2"/>
      </w:pPr>
      <w:r>
        <w:rPr>
          <w:rFonts w:hint="eastAsia" w:ascii="宋体" w:hAnsi="宋体"/>
          <w:color w:val="auto"/>
          <w:szCs w:val="21"/>
          <w:highlight w:val="none"/>
        </w:rPr>
        <w:t xml:space="preserve">时</w:t>
      </w:r>
      <w:r>
        <w:rPr>
          <w:rFonts w:hint="eastAsia" w:ascii="宋体" w:hAnsi="宋体"/>
          <w:color w:val="auto"/>
          <w:szCs w:val="21"/>
          <w:highlight w:val="none"/>
          <w:lang w:val="en-US" w:eastAsia="zh-CN"/>
        </w:rPr>
        <w:t xml:space="preserve">      </w:t>
      </w:r>
      <w:r>
        <w:rPr>
          <w:rFonts w:hint="eastAsia" w:ascii="宋体" w:hAnsi="宋体"/>
          <w:color w:val="auto"/>
          <w:szCs w:val="21"/>
          <w:highlight w:val="none"/>
        </w:rPr>
        <w:t xml:space="preserve">间：    年   月  日</w:t>
      </w:r>
      <w:r/>
    </w:p>
    <w:p>
      <w:pPr>
        <w:spacing w:line="360" w:lineRule="auto"/>
        <w:rPr>
          <w:rFonts w:ascii="宋体" w:hAnsi="宋体" w:cs="宋体"/>
          <w:b/>
          <w:bCs/>
          <w:color w:val="auto"/>
          <w:szCs w:val="21"/>
          <w:highlight w:val="none"/>
        </w:rPr>
        <w:outlineLvl w:val="2"/>
      </w:pPr>
      <w:r>
        <w:rPr>
          <w:rFonts w:ascii="宋体" w:hAnsi="宋体" w:cs="宋体"/>
          <w:b/>
          <w:bCs/>
          <w:color w:val="auto"/>
          <w:szCs w:val="21"/>
          <w:highlight w:val="none"/>
        </w:rPr>
      </w:r>
      <w:r/>
    </w:p>
    <w:p>
      <w:pPr>
        <w:jc w:val="left"/>
        <w:widowControl/>
        <w:rPr>
          <w:rFonts w:ascii="宋体" w:hAnsi="宋体" w:cs="宋体"/>
          <w:b/>
          <w:color w:val="auto"/>
          <w:sz w:val="36"/>
          <w:szCs w:val="36"/>
          <w:highlight w:val="none"/>
        </w:rPr>
      </w:pPr>
      <w:r>
        <w:rPr>
          <w:rFonts w:ascii="宋体" w:hAnsi="宋体" w:cs="宋体"/>
          <w:b/>
          <w:color w:val="auto"/>
          <w:sz w:val="36"/>
          <w:szCs w:val="36"/>
          <w:highlight w:val="none"/>
        </w:rPr>
      </w:r>
      <w:r/>
    </w:p>
    <w:p>
      <w:pPr>
        <w:jc w:val="left"/>
        <w:widowControl/>
        <w:rPr>
          <w:rFonts w:ascii="宋体" w:hAnsi="宋体" w:cs="宋体"/>
          <w:b/>
          <w:color w:val="auto"/>
          <w:sz w:val="36"/>
          <w:szCs w:val="36"/>
          <w:highlight w:val="none"/>
        </w:rPr>
      </w:pPr>
      <w:r>
        <w:rPr>
          <w:rFonts w:ascii="宋体" w:hAnsi="宋体" w:cs="宋体"/>
          <w:b/>
          <w:color w:val="auto"/>
          <w:sz w:val="36"/>
          <w:szCs w:val="36"/>
          <w:highlight w:val="none"/>
        </w:rPr>
      </w:r>
      <w:r/>
    </w:p>
    <w:p>
      <w:pPr>
        <w:rPr>
          <w:rFonts w:ascii="宋体" w:hAnsi="宋体" w:cs="宋体"/>
          <w:color w:val="auto"/>
          <w:highlight w:val="none"/>
        </w:rPr>
      </w:pPr>
      <w:r>
        <w:rPr>
          <w:rFonts w:ascii="宋体" w:hAnsi="宋体" w:cs="宋体"/>
          <w:color w:val="auto"/>
          <w:highlight w:val="none"/>
        </w:rPr>
      </w: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rPr>
          <w:rFonts w:ascii="宋体" w:hAnsi="宋体" w:cs="宋体"/>
          <w:color w:val="auto"/>
          <w:highlight w:val="none"/>
        </w:rPr>
      </w:r>
      <w:r/>
    </w:p>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本项目属于服务类项目且不包含产品采购，不执行本国产品扣除相关政策。</w:t>
      </w:r>
      <w:r/>
    </w:p>
    <w:p>
      <w:pPr>
        <w:rPr>
          <w:rFonts w:ascii="宋体" w:hAnsi="宋体" w:cs="宋体"/>
          <w:color w:val="auto"/>
          <w:highlight w:val="none"/>
        </w:rPr>
      </w:pPr>
      <w:r>
        <w:rPr>
          <w:rFonts w:ascii="宋体" w:hAnsi="宋体" w:cs="宋体"/>
          <w:color w:val="auto"/>
          <w:highlight w:val="none"/>
        </w:rPr>
      </w:r>
      <w:r/>
    </w:p>
    <w:sectPr>
      <w:footerReference w:type="default" r:id="rId14"/>
      <w:footnotePr/>
      <w:endnotePr/>
      <w:type w:val="nextPage"/>
      <w:pgSz w:w="11907" w:h="16840" w:orient="portrait"/>
      <w:pgMar w:top="1417" w:right="1134" w:bottom="1417" w:left="1134" w:header="851" w:footer="850"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imSun">
    <w:panose1 w:val="02010600030101010101"/>
  </w:font>
  <w:font w:name="Wingdings">
    <w:panose1 w:val="05000000000000000000"/>
  </w:font>
  <w:font w:name="等线">
    <w:panose1 w:val="02010600030101010101"/>
  </w:font>
  <w:font w:name="Symbol">
    <w:panose1 w:val="05050102010706020507"/>
  </w:font>
  <w:font w:name="Tahoma">
    <w:panose1 w:val="020B0604030504040204"/>
  </w:font>
  <w:font w:name="ˎ̥">
    <w:panose1 w:val="020B0503020202020204"/>
  </w:font>
  <w:font w:name="楷体_GB2312">
    <w:panose1 w:val="02010609060101010101"/>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jc w:val="center"/>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rPr>
        <w:rStyle w:val="956"/>
      </w:rPr>
      <w:framePr w:wrap="around" w:vAnchor="text" w:hAnchor="margin" w:xAlign="center" w:y="1"/>
    </w:pPr>
    <w:r>
      <w:fldChar w:fldCharType="begin"/>
    </w:r>
    <w:r>
      <w:rPr>
        <w:rStyle w:val="956"/>
      </w:rPr>
      <w:instrText xml:space="preserve">PAGE  </w:instrText>
    </w:r>
    <w:r>
      <w:fldChar w:fldCharType="end"/>
    </w:r>
    <w:r/>
  </w:p>
  <w:p>
    <w:pPr>
      <w:pStyle w:val="938"/>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jc w:val="center"/>
      <w:rPr>
        <w:rFonts w:ascii="Times New Roman"/>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989330" cy="1828800"/>
              <wp:effectExtent l="0" t="0" r="0" b="0"/>
              <wp:wrapNone/>
              <wp:docPr id="1" name="文本框 9"/>
              <wp:cNvGraphicFramePr/>
              <a:graphic xmlns:a="http://schemas.openxmlformats.org/drawingml/2006/main">
                <a:graphicData uri="http://schemas.microsoft.com/office/word/2010/wordprocessingShape">
                  <wps:wsp>
                    <wps:cNvPr id="0" name=""/>
                    <wps:cNvSpPr txBox="1"/>
                    <wps:spPr bwMode="auto">
                      <a:xfrm>
                        <a:off x="0" y="0"/>
                        <a:ext cx="989330" cy="1828800"/>
                      </a:xfrm>
                      <a:prstGeom prst="rect">
                        <a:avLst/>
                      </a:prstGeom>
                      <a:noFill/>
                      <a:ln>
                        <a:noFill/>
                      </a:ln>
                    </wps:spPr>
                    <wps:txbx>
                      <w:txbxContent>
                        <w:p>
                          <w:pPr>
                            <w:pStyle w:val="938"/>
                          </w:pPr>
                          <w:r>
                            <w:t xml:space="preserve">第 </w:t>
                          </w:r>
                          <w:r>
                            <w:fldChar w:fldCharType="begin"/>
                          </w:r>
                          <w:r>
                            <w:instrText xml:space="preserve"> PAGE  \* MERGEFORMAT </w:instrText>
                          </w:r>
                          <w:r>
                            <w:fldChar w:fldCharType="separate"/>
                          </w:r>
                          <w:r>
                            <w:t xml:space="preserve">34</w:t>
                          </w:r>
                          <w:r>
                            <w:fldChar w:fldCharType="end"/>
                          </w:r>
                          <w:r>
                            <w:t xml:space="preserve"> 页 共 </w:t>
                          </w:r>
                          <w:r>
                            <w:fldChar w:fldCharType="begin"/>
                          </w:r>
                          <w:r>
                            <w:instrText xml:space="preserve"> NUMPAGES  \* MERGEFORMAT </w:instrText>
                          </w:r>
                          <w:r>
                            <w:fldChar w:fldCharType="separate"/>
                          </w:r>
                          <w:r>
                            <w:t xml:space="preserve">56</w:t>
                          </w:r>
                          <w:r>
                            <w:fldChar w:fldCharType="end"/>
                          </w:r>
                          <w:r>
                            <w:t xml:space="preserve"> 页</w:t>
                          </w:r>
                          <w:r/>
                        </w:p>
                      </w:txbxContent>
                    </wps:txbx>
                    <wps:bodyPr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77.9pt;height:144.0pt;mso-wrap-distance-left:9.0pt;mso-wrap-distance-top:0.0pt;mso-wrap-distance-right:9.0pt;mso-wrap-distance-bottom:0.0pt;visibility:visible;" filled="f" stroked="f">
              <v:textbox inset="0,0,0,0">
                <w:txbxContent>
                  <w:p>
                    <w:pPr>
                      <w:pStyle w:val="938"/>
                    </w:pPr>
                    <w:r>
                      <w:t xml:space="preserve">第 </w:t>
                    </w:r>
                    <w:r>
                      <w:fldChar w:fldCharType="begin"/>
                    </w:r>
                    <w:r>
                      <w:instrText xml:space="preserve"> PAGE  \* MERGEFORMAT </w:instrText>
                    </w:r>
                    <w:r>
                      <w:fldChar w:fldCharType="separate"/>
                    </w:r>
                    <w:r>
                      <w:t xml:space="preserve">34</w:t>
                    </w:r>
                    <w:r>
                      <w:fldChar w:fldCharType="end"/>
                    </w:r>
                    <w:r>
                      <w:t xml:space="preserve"> 页 共 </w:t>
                    </w:r>
                    <w:r>
                      <w:fldChar w:fldCharType="begin"/>
                    </w:r>
                    <w:r>
                      <w:instrText xml:space="preserve"> NUMPAGES  \* MERGEFORMAT </w:instrText>
                    </w:r>
                    <w:r>
                      <w:fldChar w:fldCharType="separate"/>
                    </w:r>
                    <w:r>
                      <w:t xml:space="preserve">56</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jc w:val="right"/>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jc w:val="right"/>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ind w:left="0" w:firstLine="0"/>
      </w:pPr>
      <w:rPr>
        <w:rFonts w:hint="eastAsia"/>
      </w:rPr>
    </w:lvl>
    <w:lvl w:ilvl="1">
      <w:start w:val="1"/>
      <w:numFmt w:val="decimal"/>
      <w:isLgl w:val="false"/>
      <w:suff w:val="space"/>
      <w:lvlText w:val="%1.%2"/>
      <w:lvlJc w:val="left"/>
      <w:pPr>
        <w:ind w:left="0" w:firstLine="0"/>
      </w:pPr>
      <w:rPr>
        <w:rFonts w:hint="default" w:ascii="宋体" w:hAnsi="宋体" w:eastAsia="宋体" w:cs="宋体"/>
        <w:b w:val="0"/>
        <w:sz w:val="21"/>
        <w:szCs w:val="21"/>
      </w:rPr>
    </w:lvl>
    <w:lvl w:ilvl="2">
      <w:start w:val="1"/>
      <w:numFmt w:val="decimal"/>
      <w:isLgl w:val="false"/>
      <w:suff w:val="space"/>
      <w:lvlText w:val="%1.%2.%3"/>
      <w:lvlJc w:val="left"/>
      <w:pPr>
        <w:ind w:left="1980" w:hanging="1980"/>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2">
    <w:multiLevelType w:val="hybridMultilevel"/>
    <w:lvl w:ilvl="0">
      <w:start w:val="1"/>
      <w:numFmt w:val="decimal"/>
      <w:pStyle w:val="1022"/>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lowerLetter"/>
      <w:pStyle w:val="1096"/>
      <w:isLgl w:val="false"/>
      <w:suff w:val="tab"/>
      <w:lvlText w:val="%1)"/>
      <w:lvlJc w:val="left"/>
      <w:pPr>
        <w:ind w:left="902" w:hanging="420"/>
      </w:pPr>
      <w:rPr>
        <w:color w:val="auto"/>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4">
    <w:multiLevelType w:val="hybridMultilevel"/>
    <w:lvl w:ilvl="0">
      <w:start w:val="1"/>
      <w:numFmt w:val="decimal"/>
      <w:pStyle w:val="1067"/>
      <w:isLgl w:val="false"/>
      <w:suff w:val="tab"/>
      <w:lvlText w:val="%1."/>
      <w:lvlJc w:val="left"/>
      <w:pPr>
        <w:ind w:left="360" w:hanging="360"/>
        <w:tabs>
          <w:tab w:val="left" w:pos="36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016"/>
      <w:isLgl/>
      <w:suff w:val="nothing"/>
      <w:lvlText w:val="%1　"/>
      <w:lvlJc w:val="left"/>
      <w:pPr>
        <w:ind w:left="-25" w:firstLine="0"/>
      </w:pPr>
      <w:rPr>
        <w:rFonts w:hint="default" w:ascii="Times New Roman" w:hAnsi="Times New Roman" w:eastAsia="宋体"/>
        <w:b/>
        <w:i w:val="0"/>
        <w:color w:val="auto"/>
        <w:sz w:val="28"/>
        <w:u w:val="none"/>
      </w:rPr>
    </w:lvl>
    <w:lvl w:ilvl="1">
      <w:start w:val="1"/>
      <w:numFmt w:val="decimal"/>
      <w:pStyle w:val="1015"/>
      <w:isLgl/>
      <w:suff w:val="nothing"/>
      <w:lvlText w:val="%1.%2　"/>
      <w:lvlJc w:val="left"/>
      <w:pPr>
        <w:ind w:left="-25" w:firstLine="0"/>
      </w:pPr>
      <w:rPr>
        <w:rFonts w:hint="default" w:ascii="Times New Roman" w:hAnsi="Times New Roman" w:eastAsia="宋体"/>
        <w:b/>
        <w:i w:val="0"/>
        <w:color w:val="auto"/>
        <w:spacing w:val="0"/>
        <w:sz w:val="28"/>
        <w:u w:val="none"/>
      </w:rPr>
    </w:lvl>
    <w:lvl w:ilvl="2">
      <w:start w:val="1"/>
      <w:numFmt w:val="decimal"/>
      <w:isLgl/>
      <w:suff w:val="nothing"/>
      <w:lvlText w:val="%1.%2.%3　"/>
      <w:lvlJc w:val="left"/>
      <w:pPr>
        <w:ind w:left="-25" w:firstLine="0"/>
      </w:pPr>
      <w:rPr>
        <w:rFonts w:hint="default" w:ascii="Times New Roman" w:hAnsi="Times New Roman" w:eastAsia="黑体"/>
        <w:b/>
        <w:i w:val="0"/>
        <w:sz w:val="28"/>
      </w:rPr>
    </w:lvl>
    <w:lvl w:ilvl="3">
      <w:start w:val="1"/>
      <w:numFmt w:val="decimal"/>
      <w:pStyle w:val="1052"/>
      <w:isLgl/>
      <w:suff w:val="nothing"/>
      <w:lvlText w:val="%1.%2.%3.%4　"/>
      <w:lvlJc w:val="left"/>
      <w:pPr>
        <w:ind w:left="-25" w:firstLine="0"/>
      </w:pPr>
      <w:rPr>
        <w:rFonts w:hint="default" w:ascii="Times New Roman" w:hAnsi="Times New Roman" w:eastAsia="宋体"/>
        <w:b/>
        <w:i w:val="0"/>
        <w:color w:val="auto"/>
        <w:sz w:val="28"/>
        <w:u w:val="none"/>
      </w:rPr>
    </w:lvl>
    <w:lvl w:ilvl="4">
      <w:start w:val="1"/>
      <w:numFmt w:val="decimal"/>
      <w:pStyle w:val="1051"/>
      <w:isLgl/>
      <w:suff w:val="nothing"/>
      <w:lvlText w:val="%1.%2.%3.%4.%5　"/>
      <w:lvlJc w:val="left"/>
      <w:pPr>
        <w:ind w:left="-25" w:firstLine="0"/>
      </w:pPr>
      <w:rPr>
        <w:rFonts w:hint="default" w:ascii="Times New Roman" w:hAnsi="Times New Roman" w:eastAsia="宋体"/>
        <w:b/>
        <w:i w:val="0"/>
        <w:color w:val="auto"/>
        <w:sz w:val="28"/>
        <w:u w:val="none"/>
      </w:rPr>
    </w:lvl>
    <w:lvl w:ilvl="5">
      <w:start w:val="1"/>
      <w:numFmt w:val="decimal"/>
      <w:pStyle w:val="1060"/>
      <w:isLgl/>
      <w:suff w:val="nothing"/>
      <w:lvlText w:val="%1.%2.%3.%4.%5.%6　"/>
      <w:lvlJc w:val="left"/>
      <w:pPr>
        <w:ind w:left="-25" w:firstLine="0"/>
      </w:pPr>
      <w:rPr>
        <w:rFonts w:hint="default" w:ascii="Times New Roman" w:hAnsi="Times New Roman" w:eastAsia="宋体"/>
        <w:b/>
        <w:i w:val="0"/>
        <w:sz w:val="28"/>
      </w:rPr>
    </w:lvl>
    <w:lvl w:ilvl="6">
      <w:start w:val="1"/>
      <w:numFmt w:val="lowerLetter"/>
      <w:pStyle w:val="1073"/>
      <w:isLgl w:val="false"/>
      <w:suff w:val="tab"/>
      <w:lvlText w:val="%7) "/>
      <w:lvlJc w:val="left"/>
      <w:pPr>
        <w:ind w:left="-125" w:firstLine="400"/>
        <w:tabs>
          <w:tab w:val="left" w:pos="635" w:leader="none"/>
        </w:tabs>
      </w:pPr>
      <w:rPr>
        <w:rFonts w:hint="default" w:ascii="Times New Roman" w:hAnsi="Times New Roman" w:eastAsia="宋体"/>
        <w:b/>
        <w:i w:val="0"/>
        <w:color w:val="auto"/>
        <w:sz w:val="28"/>
        <w:u w:val="none"/>
      </w:rPr>
    </w:lvl>
    <w:lvl w:ilvl="7">
      <w:start w:val="1"/>
      <w:numFmt w:val="decimal"/>
      <w:pStyle w:val="1036"/>
      <w:isLgl w:val="false"/>
      <w:suff w:val="tab"/>
      <w:lvlText w:val="%8) "/>
      <w:lvlJc w:val="left"/>
      <w:pPr>
        <w:ind w:left="500" w:firstLine="0"/>
        <w:tabs>
          <w:tab w:val="left" w:pos="860" w:leader="none"/>
        </w:tabs>
      </w:pPr>
      <w:rPr>
        <w:rFonts w:hint="default" w:ascii="Times New Roman" w:hAnsi="Times New Roman" w:eastAsia="宋体"/>
        <w:b/>
        <w:i w:val="0"/>
        <w:color w:val="auto"/>
        <w:sz w:val="28"/>
        <w:u w:val="none"/>
      </w:rPr>
    </w:lvl>
    <w:lvl w:ilvl="8">
      <w:start w:val="1"/>
      <w:numFmt w:val="none"/>
      <w:isLgl w:val="false"/>
      <w:suff w:val="tab"/>
      <w:lvlText w:val="%9"/>
      <w:lvlJc w:val="left"/>
      <w:pPr>
        <w:ind w:left="500" w:firstLine="0"/>
        <w:tabs>
          <w:tab w:val="left" w:pos="860" w:leader="none"/>
        </w:tabs>
      </w:pPr>
      <w:rPr>
        <w:rFonts w:hint="eastAsia" w:ascii="宋体" w:eastAsia="宋体"/>
        <w:b w:val="0"/>
        <w:i w:val="0"/>
        <w:color w:val="auto"/>
        <w:sz w:val="28"/>
        <w:u w:val="none"/>
      </w:rPr>
    </w:lvl>
  </w:abstractNum>
  <w:abstractNum w:abstractNumId="6">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054"/>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7">
    <w:multiLevelType w:val="hybridMultilevel"/>
    <w:lvl w:ilvl="0">
      <w:start w:val="1"/>
      <w:numFmt w:val="decimal"/>
      <w:pStyle w:val="1021"/>
      <w:isLgl w:val="false"/>
      <w:suff w:val="tab"/>
      <w:lvlText w:val="%1)"/>
      <w:lvlJc w:val="left"/>
      <w:pPr>
        <w:ind w:left="420"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decimal"/>
      <w:pStyle w:val="1121"/>
      <w:isLgl w:val="false"/>
      <w:suff w:val="tab"/>
      <w:lvlText w:val="%1"/>
      <w:lvlJc w:val="left"/>
      <w:pPr>
        <w:ind w:left="680" w:hanging="680"/>
      </w:pPr>
      <w:rPr>
        <w:rFonts w:hint="eastAsia" w:ascii="宋体" w:hAnsi="宋体" w:eastAsia="宋体"/>
      </w:rPr>
    </w:lvl>
    <w:lvl w:ilvl="1">
      <w:start w:val="1"/>
      <w:numFmt w:val="decimal"/>
      <w:pStyle w:val="1122"/>
      <w:isLgl w:val="false"/>
      <w:suff w:val="tab"/>
      <w:lvlText w:val="%1.%2"/>
      <w:lvlJc w:val="left"/>
      <w:pPr>
        <w:ind w:left="851" w:hanging="851"/>
      </w:pPr>
      <w:rPr>
        <w:rFonts w:hint="eastAsia" w:ascii="宋体" w:hAnsi="宋体" w:eastAsia="宋体"/>
        <w:color w:val="auto"/>
      </w:rPr>
    </w:lvl>
    <w:lvl w:ilvl="2">
      <w:start w:val="1"/>
      <w:numFmt w:val="decimal"/>
      <w:pStyle w:val="1123"/>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9">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japaneseCounting"/>
      <w:isLgl w:val="false"/>
      <w:suff w:val="tab"/>
      <w:lvlText w:val="第%1章"/>
      <w:lvlJc w:val="left"/>
      <w:pPr>
        <w:ind w:left="1665" w:hanging="1665"/>
      </w:pPr>
      <w:rPr>
        <w:rFonts w:hint="default" w:ascii="Times New Roman" w:hAnsi="Times New Roman" w:cs="Times New Roman"/>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1"/>
      <w:numFmt w:val="japaneseCounting"/>
      <w:isLgl w:val="false"/>
      <w:suff w:val="tab"/>
      <w:lvlText w:val="%1、"/>
      <w:lvlJc w:val="left"/>
      <w:pPr>
        <w:ind w:left="780" w:hanging="600"/>
        <w:tabs>
          <w:tab w:val="left" w:pos="780" w:leader="none"/>
        </w:tabs>
      </w:pPr>
      <w:rPr>
        <w:rFonts w:hint="eastAsia"/>
        <w:b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7"/>
  </w:num>
  <w:num w:numId="3">
    <w:abstractNumId w:val="2"/>
  </w:num>
  <w:num w:numId="4">
    <w:abstractNumId w:val="6"/>
  </w:num>
  <w:num w:numId="5">
    <w:abstractNumId w:val="4"/>
  </w:num>
  <w:num w:numId="6">
    <w:abstractNumId w:val="3"/>
  </w:num>
  <w:num w:numId="7">
    <w:abstractNumId w:val="8"/>
  </w:num>
  <w:num w:numId="8">
    <w:abstractNumId w:val="10"/>
  </w:num>
  <w:num w:numId="9">
    <w:abstractNumId w:val="1"/>
  </w:num>
  <w:num w:numId="10">
    <w:abstractNumId w:val="0"/>
  </w:num>
  <w:num w:numId="11">
    <w:abstractNumId w:val="9"/>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6">
    <w:name w:val="Heading 1 Char"/>
    <w:basedOn w:val="918"/>
    <w:link w:val="909"/>
    <w:uiPriority w:val="9"/>
    <w:rPr>
      <w:rFonts w:ascii="Arial" w:hAnsi="Arial" w:eastAsia="Arial" w:cs="Arial"/>
      <w:sz w:val="40"/>
      <w:szCs w:val="40"/>
    </w:rPr>
  </w:style>
  <w:style w:type="character" w:styleId="757">
    <w:name w:val="Heading 2 Char"/>
    <w:basedOn w:val="918"/>
    <w:link w:val="910"/>
    <w:uiPriority w:val="9"/>
    <w:rPr>
      <w:rFonts w:ascii="Arial" w:hAnsi="Arial" w:eastAsia="Arial" w:cs="Arial"/>
      <w:sz w:val="34"/>
    </w:rPr>
  </w:style>
  <w:style w:type="character" w:styleId="758">
    <w:name w:val="Heading 3 Char"/>
    <w:basedOn w:val="918"/>
    <w:link w:val="911"/>
    <w:uiPriority w:val="9"/>
    <w:rPr>
      <w:rFonts w:ascii="Arial" w:hAnsi="Arial" w:eastAsia="Arial" w:cs="Arial"/>
      <w:sz w:val="30"/>
      <w:szCs w:val="30"/>
    </w:rPr>
  </w:style>
  <w:style w:type="character" w:styleId="759">
    <w:name w:val="Heading 4 Char"/>
    <w:basedOn w:val="918"/>
    <w:link w:val="912"/>
    <w:uiPriority w:val="9"/>
    <w:rPr>
      <w:rFonts w:ascii="Arial" w:hAnsi="Arial" w:eastAsia="Arial" w:cs="Arial"/>
      <w:b/>
      <w:bCs/>
      <w:sz w:val="26"/>
      <w:szCs w:val="26"/>
    </w:rPr>
  </w:style>
  <w:style w:type="character" w:styleId="760">
    <w:name w:val="Heading 5 Char"/>
    <w:basedOn w:val="918"/>
    <w:link w:val="913"/>
    <w:uiPriority w:val="9"/>
    <w:rPr>
      <w:rFonts w:ascii="Arial" w:hAnsi="Arial" w:eastAsia="Arial" w:cs="Arial"/>
      <w:b/>
      <w:bCs/>
      <w:sz w:val="24"/>
      <w:szCs w:val="24"/>
    </w:rPr>
  </w:style>
  <w:style w:type="character" w:styleId="761">
    <w:name w:val="Heading 6 Char"/>
    <w:basedOn w:val="918"/>
    <w:link w:val="914"/>
    <w:uiPriority w:val="9"/>
    <w:rPr>
      <w:rFonts w:ascii="Arial" w:hAnsi="Arial" w:eastAsia="Arial" w:cs="Arial"/>
      <w:b/>
      <w:bCs/>
      <w:sz w:val="22"/>
      <w:szCs w:val="22"/>
    </w:rPr>
  </w:style>
  <w:style w:type="character" w:styleId="762">
    <w:name w:val="Heading 7 Char"/>
    <w:basedOn w:val="918"/>
    <w:link w:val="915"/>
    <w:uiPriority w:val="9"/>
    <w:rPr>
      <w:rFonts w:ascii="Arial" w:hAnsi="Arial" w:eastAsia="Arial" w:cs="Arial"/>
      <w:b/>
      <w:bCs/>
      <w:i/>
      <w:iCs/>
      <w:sz w:val="22"/>
      <w:szCs w:val="22"/>
    </w:rPr>
  </w:style>
  <w:style w:type="character" w:styleId="763">
    <w:name w:val="Heading 8 Char"/>
    <w:basedOn w:val="918"/>
    <w:link w:val="916"/>
    <w:uiPriority w:val="9"/>
    <w:rPr>
      <w:rFonts w:ascii="Arial" w:hAnsi="Arial" w:eastAsia="Arial" w:cs="Arial"/>
      <w:i/>
      <w:iCs/>
      <w:sz w:val="22"/>
      <w:szCs w:val="22"/>
    </w:rPr>
  </w:style>
  <w:style w:type="character" w:styleId="764">
    <w:name w:val="Heading 9 Char"/>
    <w:basedOn w:val="918"/>
    <w:link w:val="917"/>
    <w:uiPriority w:val="9"/>
    <w:rPr>
      <w:rFonts w:ascii="Arial" w:hAnsi="Arial" w:eastAsia="Arial" w:cs="Arial"/>
      <w:i/>
      <w:iCs/>
      <w:sz w:val="21"/>
      <w:szCs w:val="21"/>
    </w:rPr>
  </w:style>
  <w:style w:type="character" w:styleId="765">
    <w:name w:val="Title Char"/>
    <w:basedOn w:val="918"/>
    <w:link w:val="949"/>
    <w:uiPriority w:val="10"/>
    <w:rPr>
      <w:sz w:val="48"/>
      <w:szCs w:val="48"/>
    </w:rPr>
  </w:style>
  <w:style w:type="paragraph" w:styleId="766">
    <w:name w:val="Subtitle"/>
    <w:basedOn w:val="908"/>
    <w:next w:val="908"/>
    <w:link w:val="767"/>
    <w:uiPriority w:val="11"/>
    <w:qFormat/>
    <w:pPr>
      <w:spacing w:before="200" w:after="200"/>
    </w:pPr>
    <w:rPr>
      <w:sz w:val="24"/>
      <w:szCs w:val="24"/>
    </w:rPr>
  </w:style>
  <w:style w:type="character" w:styleId="767">
    <w:name w:val="Subtitle Char"/>
    <w:basedOn w:val="918"/>
    <w:link w:val="766"/>
    <w:uiPriority w:val="11"/>
    <w:rPr>
      <w:sz w:val="24"/>
      <w:szCs w:val="24"/>
    </w:rPr>
  </w:style>
  <w:style w:type="paragraph" w:styleId="768">
    <w:name w:val="Quote"/>
    <w:basedOn w:val="908"/>
    <w:next w:val="908"/>
    <w:link w:val="769"/>
    <w:uiPriority w:val="29"/>
    <w:qFormat/>
    <w:pPr>
      <w:ind w:left="720" w:right="720"/>
    </w:pPr>
    <w:rPr>
      <w:i/>
    </w:rPr>
  </w:style>
  <w:style w:type="character" w:styleId="769">
    <w:name w:val="Quote Char"/>
    <w:link w:val="768"/>
    <w:uiPriority w:val="29"/>
    <w:rPr>
      <w:i/>
    </w:rPr>
  </w:style>
  <w:style w:type="paragraph" w:styleId="770">
    <w:name w:val="Intense Quote"/>
    <w:basedOn w:val="908"/>
    <w:next w:val="908"/>
    <w:link w:val="77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1">
    <w:name w:val="Intense Quote Char"/>
    <w:link w:val="770"/>
    <w:uiPriority w:val="30"/>
    <w:rPr>
      <w:i/>
    </w:rPr>
  </w:style>
  <w:style w:type="character" w:styleId="772">
    <w:name w:val="Header Char"/>
    <w:basedOn w:val="918"/>
    <w:link w:val="939"/>
    <w:uiPriority w:val="99"/>
  </w:style>
  <w:style w:type="character" w:styleId="773">
    <w:name w:val="Footer Char"/>
    <w:basedOn w:val="918"/>
    <w:link w:val="938"/>
    <w:uiPriority w:val="99"/>
  </w:style>
  <w:style w:type="character" w:styleId="774">
    <w:name w:val="Caption Char"/>
    <w:basedOn w:val="923"/>
    <w:link w:val="938"/>
    <w:uiPriority w:val="99"/>
  </w:style>
  <w:style w:type="table" w:styleId="775">
    <w:name w:val="Table Grid Light"/>
    <w:basedOn w:val="91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6">
    <w:name w:val="Plain Table 1"/>
    <w:basedOn w:val="91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7">
    <w:name w:val="Plain Table 2"/>
    <w:basedOn w:val="91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8">
    <w:name w:val="Plain Table 3"/>
    <w:basedOn w:val="9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9">
    <w:name w:val="Plain Table 4"/>
    <w:basedOn w:val="9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0">
    <w:name w:val="Plain Table 5"/>
    <w:basedOn w:val="9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1">
    <w:name w:val="Grid Table 1 Light"/>
    <w:basedOn w:val="91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2">
    <w:name w:val="Grid Table 1 Light - Accent 1"/>
    <w:basedOn w:val="91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3">
    <w:name w:val="Grid Table 1 Light - Accent 2"/>
    <w:basedOn w:val="91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4">
    <w:name w:val="Grid Table 1 Light - Accent 3"/>
    <w:basedOn w:val="91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5">
    <w:name w:val="Grid Table 1 Light - Accent 4"/>
    <w:basedOn w:val="91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6">
    <w:name w:val="Grid Table 1 Light - Accent 5"/>
    <w:basedOn w:val="91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7">
    <w:name w:val="Grid Table 1 Light - Accent 6"/>
    <w:basedOn w:val="91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8">
    <w:name w:val="Grid Table 2"/>
    <w:basedOn w:val="91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9">
    <w:name w:val="Grid Table 2 - Accent 1"/>
    <w:basedOn w:val="91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0">
    <w:name w:val="Grid Table 2 - Accent 2"/>
    <w:basedOn w:val="91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1">
    <w:name w:val="Grid Table 2 - Accent 3"/>
    <w:basedOn w:val="91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2">
    <w:name w:val="Grid Table 2 - Accent 4"/>
    <w:basedOn w:val="91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3">
    <w:name w:val="Grid Table 2 - Accent 5"/>
    <w:basedOn w:val="91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4">
    <w:name w:val="Grid Table 2 - Accent 6"/>
    <w:basedOn w:val="91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5">
    <w:name w:val="Grid Table 3"/>
    <w:basedOn w:val="91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6">
    <w:name w:val="Grid Table 3 - Accent 1"/>
    <w:basedOn w:val="91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7">
    <w:name w:val="Grid Table 3 - Accent 2"/>
    <w:basedOn w:val="91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8">
    <w:name w:val="Grid Table 3 - Accent 3"/>
    <w:basedOn w:val="91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3 - Accent 4"/>
    <w:basedOn w:val="91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3 - Accent 5"/>
    <w:basedOn w:val="91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3 - Accent 6"/>
    <w:basedOn w:val="91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4"/>
    <w:basedOn w:val="91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3">
    <w:name w:val="Grid Table 4 - Accent 1"/>
    <w:basedOn w:val="91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4">
    <w:name w:val="Grid Table 4 - Accent 2"/>
    <w:basedOn w:val="91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5">
    <w:name w:val="Grid Table 4 - Accent 3"/>
    <w:basedOn w:val="91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6">
    <w:name w:val="Grid Table 4 - Accent 4"/>
    <w:basedOn w:val="91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7">
    <w:name w:val="Grid Table 4 - Accent 5"/>
    <w:basedOn w:val="91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8">
    <w:name w:val="Grid Table 4 - Accent 6"/>
    <w:basedOn w:val="91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9">
    <w:name w:val="Grid Table 5 Dark"/>
    <w:basedOn w:val="9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0">
    <w:name w:val="Grid Table 5 Dark- Accent 1"/>
    <w:basedOn w:val="9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1">
    <w:name w:val="Grid Table 5 Dark - Accent 2"/>
    <w:basedOn w:val="9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2">
    <w:name w:val="Grid Table 5 Dark - Accent 3"/>
    <w:basedOn w:val="9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3">
    <w:name w:val="Grid Table 5 Dark- Accent 4"/>
    <w:basedOn w:val="9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4">
    <w:name w:val="Grid Table 5 Dark - Accent 5"/>
    <w:basedOn w:val="9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5">
    <w:name w:val="Grid Table 5 Dark - Accent 6"/>
    <w:basedOn w:val="9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6">
    <w:name w:val="Grid Table 6 Colorful"/>
    <w:basedOn w:val="91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7">
    <w:name w:val="Grid Table 6 Colorful - Accent 1"/>
    <w:basedOn w:val="91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8">
    <w:name w:val="Grid Table 6 Colorful - Accent 2"/>
    <w:basedOn w:val="91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9">
    <w:name w:val="Grid Table 6 Colorful - Accent 3"/>
    <w:basedOn w:val="91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0">
    <w:name w:val="Grid Table 6 Colorful - Accent 4"/>
    <w:basedOn w:val="91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1">
    <w:name w:val="Grid Table 6 Colorful - Accent 5"/>
    <w:basedOn w:val="91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2">
    <w:name w:val="Grid Table 6 Colorful - Accent 6"/>
    <w:basedOn w:val="91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3">
    <w:name w:val="Grid Table 7 Colorful"/>
    <w:basedOn w:val="91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4">
    <w:name w:val="Grid Table 7 Colorful - Accent 1"/>
    <w:basedOn w:val="91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5">
    <w:name w:val="Grid Table 7 Colorful - Accent 2"/>
    <w:basedOn w:val="91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6">
    <w:name w:val="Grid Table 7 Colorful - Accent 3"/>
    <w:basedOn w:val="91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7">
    <w:name w:val="Grid Table 7 Colorful - Accent 4"/>
    <w:basedOn w:val="91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8">
    <w:name w:val="Grid Table 7 Colorful - Accent 5"/>
    <w:basedOn w:val="91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9">
    <w:name w:val="Grid Table 7 Colorful - Accent 6"/>
    <w:basedOn w:val="91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0">
    <w:name w:val="List Table 1 Light"/>
    <w:basedOn w:val="91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1">
    <w:name w:val="List Table 1 Light - Accent 1"/>
    <w:basedOn w:val="91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2">
    <w:name w:val="List Table 1 Light - Accent 2"/>
    <w:basedOn w:val="91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3">
    <w:name w:val="List Table 1 Light - Accent 3"/>
    <w:basedOn w:val="91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4">
    <w:name w:val="List Table 1 Light - Accent 4"/>
    <w:basedOn w:val="91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5">
    <w:name w:val="List Table 1 Light - Accent 5"/>
    <w:basedOn w:val="91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6">
    <w:name w:val="List Table 1 Light - Accent 6"/>
    <w:basedOn w:val="91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7">
    <w:name w:val="List Table 2"/>
    <w:basedOn w:val="91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8">
    <w:name w:val="List Table 2 - Accent 1"/>
    <w:basedOn w:val="91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9">
    <w:name w:val="List Table 2 - Accent 2"/>
    <w:basedOn w:val="91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0">
    <w:name w:val="List Table 2 - Accent 3"/>
    <w:basedOn w:val="91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1">
    <w:name w:val="List Table 2 - Accent 4"/>
    <w:basedOn w:val="91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2">
    <w:name w:val="List Table 2 - Accent 5"/>
    <w:basedOn w:val="91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3">
    <w:name w:val="List Table 2 - Accent 6"/>
    <w:basedOn w:val="91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4">
    <w:name w:val="List Table 3"/>
    <w:basedOn w:val="91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5">
    <w:name w:val="List Table 3 - Accent 1"/>
    <w:basedOn w:val="91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6">
    <w:name w:val="List Table 3 - Accent 2"/>
    <w:basedOn w:val="91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7">
    <w:name w:val="List Table 3 - Accent 3"/>
    <w:basedOn w:val="91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8">
    <w:name w:val="List Table 3 - Accent 4"/>
    <w:basedOn w:val="91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9">
    <w:name w:val="List Table 3 - Accent 5"/>
    <w:basedOn w:val="91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0">
    <w:name w:val="List Table 3 - Accent 6"/>
    <w:basedOn w:val="91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1">
    <w:name w:val="List Table 4"/>
    <w:basedOn w:val="91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2">
    <w:name w:val="List Table 4 - Accent 1"/>
    <w:basedOn w:val="91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3">
    <w:name w:val="List Table 4 - Accent 2"/>
    <w:basedOn w:val="91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4">
    <w:name w:val="List Table 4 - Accent 3"/>
    <w:basedOn w:val="91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5">
    <w:name w:val="List Table 4 - Accent 4"/>
    <w:basedOn w:val="91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6">
    <w:name w:val="List Table 4 - Accent 5"/>
    <w:basedOn w:val="91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7">
    <w:name w:val="List Table 4 - Accent 6"/>
    <w:basedOn w:val="91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8">
    <w:name w:val="List Table 5 Dark"/>
    <w:basedOn w:val="91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9">
    <w:name w:val="List Table 5 Dark - Accent 1"/>
    <w:basedOn w:val="91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0">
    <w:name w:val="List Table 5 Dark - Accent 2"/>
    <w:basedOn w:val="91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1">
    <w:name w:val="List Table 5 Dark - Accent 3"/>
    <w:basedOn w:val="91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2">
    <w:name w:val="List Table 5 Dark - Accent 4"/>
    <w:basedOn w:val="91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5 Dark - Accent 5"/>
    <w:basedOn w:val="91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5 Dark - Accent 6"/>
    <w:basedOn w:val="91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6 Colorful"/>
    <w:basedOn w:val="91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6">
    <w:name w:val="List Table 6 Colorful - Accent 1"/>
    <w:basedOn w:val="91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7">
    <w:name w:val="List Table 6 Colorful - Accent 2"/>
    <w:basedOn w:val="91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8">
    <w:name w:val="List Table 6 Colorful - Accent 3"/>
    <w:basedOn w:val="91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9">
    <w:name w:val="List Table 6 Colorful - Accent 4"/>
    <w:basedOn w:val="91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0">
    <w:name w:val="List Table 6 Colorful - Accent 5"/>
    <w:basedOn w:val="91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1">
    <w:name w:val="List Table 6 Colorful - Accent 6"/>
    <w:basedOn w:val="91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2">
    <w:name w:val="List Table 7 Colorful"/>
    <w:basedOn w:val="91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3">
    <w:name w:val="List Table 7 Colorful - Accent 1"/>
    <w:basedOn w:val="91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4">
    <w:name w:val="List Table 7 Colorful - Accent 2"/>
    <w:basedOn w:val="91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5">
    <w:name w:val="List Table 7 Colorful - Accent 3"/>
    <w:basedOn w:val="91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6">
    <w:name w:val="List Table 7 Colorful - Accent 4"/>
    <w:basedOn w:val="91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7">
    <w:name w:val="List Table 7 Colorful - Accent 5"/>
    <w:basedOn w:val="91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8">
    <w:name w:val="List Table 7 Colorful - Accent 6"/>
    <w:basedOn w:val="91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9">
    <w:name w:val="Lined - Accent"/>
    <w:basedOn w:val="9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0">
    <w:name w:val="Lined - Accent 1"/>
    <w:basedOn w:val="9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1">
    <w:name w:val="Lined - Accent 2"/>
    <w:basedOn w:val="9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2">
    <w:name w:val="Lined - Accent 3"/>
    <w:basedOn w:val="9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3">
    <w:name w:val="Lined - Accent 4"/>
    <w:basedOn w:val="9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4">
    <w:name w:val="Lined - Accent 5"/>
    <w:basedOn w:val="9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5">
    <w:name w:val="Lined - Accent 6"/>
    <w:basedOn w:val="9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6">
    <w:name w:val="Bordered &amp; Lined - Accent"/>
    <w:basedOn w:val="91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7">
    <w:name w:val="Bordered &amp; Lined - Accent 1"/>
    <w:basedOn w:val="91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8">
    <w:name w:val="Bordered &amp; Lined - Accent 2"/>
    <w:basedOn w:val="91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9">
    <w:name w:val="Bordered &amp; Lined - Accent 3"/>
    <w:basedOn w:val="91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0">
    <w:name w:val="Bordered &amp; Lined - Accent 4"/>
    <w:basedOn w:val="91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1">
    <w:name w:val="Bordered &amp; Lined - Accent 5"/>
    <w:basedOn w:val="91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2">
    <w:name w:val="Bordered &amp; Lined - Accent 6"/>
    <w:basedOn w:val="91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3">
    <w:name w:val="Bordered"/>
    <w:basedOn w:val="91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4">
    <w:name w:val="Bordered - Accent 1"/>
    <w:basedOn w:val="91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5">
    <w:name w:val="Bordered - Accent 2"/>
    <w:basedOn w:val="91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6">
    <w:name w:val="Bordered - Accent 3"/>
    <w:basedOn w:val="91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7">
    <w:name w:val="Bordered - Accent 4"/>
    <w:basedOn w:val="91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8">
    <w:name w:val="Bordered - Accent 5"/>
    <w:basedOn w:val="91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9">
    <w:name w:val="Bordered - Accent 6"/>
    <w:basedOn w:val="91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00">
    <w:name w:val="footnote text"/>
    <w:basedOn w:val="908"/>
    <w:link w:val="901"/>
    <w:uiPriority w:val="99"/>
    <w:semiHidden/>
    <w:unhideWhenUsed/>
    <w:pPr>
      <w:spacing w:after="40" w:line="240" w:lineRule="auto"/>
    </w:pPr>
    <w:rPr>
      <w:sz w:val="18"/>
    </w:rPr>
  </w:style>
  <w:style w:type="character" w:styleId="901">
    <w:name w:val="Footnote Text Char"/>
    <w:link w:val="900"/>
    <w:uiPriority w:val="99"/>
    <w:rPr>
      <w:sz w:val="18"/>
    </w:rPr>
  </w:style>
  <w:style w:type="character" w:styleId="902">
    <w:name w:val="footnote reference"/>
    <w:basedOn w:val="918"/>
    <w:uiPriority w:val="99"/>
    <w:unhideWhenUsed/>
    <w:rPr>
      <w:vertAlign w:val="superscript"/>
    </w:rPr>
  </w:style>
  <w:style w:type="paragraph" w:styleId="903">
    <w:name w:val="endnote text"/>
    <w:basedOn w:val="908"/>
    <w:link w:val="904"/>
    <w:uiPriority w:val="99"/>
    <w:semiHidden/>
    <w:unhideWhenUsed/>
    <w:pPr>
      <w:spacing w:after="0" w:line="240" w:lineRule="auto"/>
    </w:pPr>
    <w:rPr>
      <w:sz w:val="20"/>
    </w:rPr>
  </w:style>
  <w:style w:type="character" w:styleId="904">
    <w:name w:val="Endnote Text Char"/>
    <w:link w:val="903"/>
    <w:uiPriority w:val="99"/>
    <w:rPr>
      <w:sz w:val="20"/>
    </w:rPr>
  </w:style>
  <w:style w:type="character" w:styleId="905">
    <w:name w:val="endnote reference"/>
    <w:basedOn w:val="918"/>
    <w:uiPriority w:val="99"/>
    <w:semiHidden/>
    <w:unhideWhenUsed/>
    <w:rPr>
      <w:vertAlign w:val="superscript"/>
    </w:rPr>
  </w:style>
  <w:style w:type="paragraph" w:styleId="906">
    <w:name w:val="TOC Heading"/>
    <w:uiPriority w:val="39"/>
    <w:unhideWhenUsed/>
  </w:style>
  <w:style w:type="paragraph" w:styleId="907">
    <w:name w:val="table of figures"/>
    <w:basedOn w:val="908"/>
    <w:next w:val="908"/>
    <w:uiPriority w:val="99"/>
    <w:unhideWhenUsed/>
    <w:pPr>
      <w:spacing w:after="0" w:afterAutospacing="0"/>
    </w:pPr>
  </w:style>
  <w:style w:type="paragraph" w:styleId="908"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909">
    <w:name w:val="Heading 1"/>
    <w:basedOn w:val="908"/>
    <w:next w:val="908"/>
    <w:link w:val="963"/>
    <w:uiPriority w:val="0"/>
    <w:qFormat/>
    <w:pPr>
      <w:jc w:val="center"/>
      <w:keepLines/>
      <w:keepNext/>
      <w:spacing w:before="240" w:after="120" w:line="300" w:lineRule="auto"/>
      <w:outlineLvl w:val="0"/>
    </w:pPr>
    <w:rPr>
      <w:rFonts w:ascii="宋体"/>
      <w:b/>
      <w:sz w:val="32"/>
      <w:szCs w:val="20"/>
    </w:rPr>
  </w:style>
  <w:style w:type="paragraph" w:styleId="910">
    <w:name w:val="Heading 2"/>
    <w:basedOn w:val="908"/>
    <w:next w:val="908"/>
    <w:link w:val="964"/>
    <w:uiPriority w:val="0"/>
    <w:qFormat/>
    <w:pPr>
      <w:jc w:val="center"/>
      <w:keepLines/>
      <w:keepNext/>
      <w:spacing w:before="120" w:line="300" w:lineRule="auto"/>
      <w:tabs>
        <w:tab w:val="right" w:pos="8937" w:leader="dot"/>
      </w:tabs>
      <w:outlineLvl w:val="1"/>
    </w:pPr>
    <w:rPr>
      <w:rFonts w:ascii="Arial" w:hAnsi="Arial" w:eastAsia="黑体"/>
      <w:b/>
      <w:sz w:val="30"/>
      <w:szCs w:val="20"/>
    </w:rPr>
  </w:style>
  <w:style w:type="paragraph" w:styleId="911">
    <w:name w:val="Heading 3"/>
    <w:basedOn w:val="908"/>
    <w:next w:val="920"/>
    <w:link w:val="966"/>
    <w:uiPriority w:val="0"/>
    <w:qFormat/>
    <w:pPr>
      <w:jc w:val="left"/>
      <w:keepLines/>
      <w:keepNext/>
      <w:spacing w:before="360" w:after="120"/>
      <w:outlineLvl w:val="2"/>
    </w:pPr>
    <w:rPr>
      <w:rFonts w:ascii="宋体"/>
      <w:b/>
      <w:sz w:val="24"/>
      <w:szCs w:val="20"/>
      <w:u w:val="single"/>
    </w:rPr>
  </w:style>
  <w:style w:type="paragraph" w:styleId="912">
    <w:name w:val="Heading 4"/>
    <w:basedOn w:val="908"/>
    <w:next w:val="908"/>
    <w:link w:val="967"/>
    <w:uiPriority w:val="0"/>
    <w:qFormat/>
    <w:pPr>
      <w:keepLines/>
      <w:keepNext/>
      <w:spacing w:before="280" w:after="290" w:line="376" w:lineRule="atLeast"/>
      <w:outlineLvl w:val="3"/>
    </w:pPr>
    <w:rPr>
      <w:rFonts w:ascii="Arial" w:hAnsi="Arial" w:eastAsia="黑体"/>
      <w:b/>
      <w:sz w:val="28"/>
      <w:szCs w:val="20"/>
    </w:rPr>
  </w:style>
  <w:style w:type="paragraph" w:styleId="913">
    <w:name w:val="Heading 5"/>
    <w:basedOn w:val="908"/>
    <w:next w:val="908"/>
    <w:link w:val="968"/>
    <w:uiPriority w:val="0"/>
    <w:qFormat/>
    <w:pPr>
      <w:keepLines/>
      <w:keepNext/>
      <w:spacing w:before="280" w:after="290" w:line="376" w:lineRule="atLeast"/>
      <w:outlineLvl w:val="4"/>
    </w:pPr>
    <w:rPr>
      <w:b/>
      <w:sz w:val="28"/>
      <w:szCs w:val="20"/>
    </w:rPr>
  </w:style>
  <w:style w:type="paragraph" w:styleId="914">
    <w:name w:val="Heading 6"/>
    <w:basedOn w:val="908"/>
    <w:next w:val="908"/>
    <w:link w:val="969"/>
    <w:uiPriority w:val="0"/>
    <w:qFormat/>
    <w:pPr>
      <w:keepLines/>
      <w:keepNext/>
      <w:spacing w:before="240" w:after="64" w:line="320" w:lineRule="atLeast"/>
      <w:outlineLvl w:val="5"/>
    </w:pPr>
    <w:rPr>
      <w:rFonts w:ascii="Arial" w:hAnsi="Arial" w:eastAsia="黑体"/>
      <w:b/>
      <w:sz w:val="24"/>
      <w:szCs w:val="20"/>
    </w:rPr>
  </w:style>
  <w:style w:type="paragraph" w:styleId="915">
    <w:name w:val="Heading 7"/>
    <w:basedOn w:val="908"/>
    <w:next w:val="908"/>
    <w:link w:val="970"/>
    <w:uiPriority w:val="0"/>
    <w:qFormat/>
    <w:pPr>
      <w:keepLines/>
      <w:keepNext/>
      <w:spacing w:before="240" w:after="64" w:line="320" w:lineRule="atLeast"/>
      <w:outlineLvl w:val="6"/>
    </w:pPr>
    <w:rPr>
      <w:b/>
      <w:sz w:val="24"/>
      <w:szCs w:val="20"/>
    </w:rPr>
  </w:style>
  <w:style w:type="paragraph" w:styleId="916">
    <w:name w:val="Heading 8"/>
    <w:basedOn w:val="908"/>
    <w:next w:val="908"/>
    <w:link w:val="971"/>
    <w:uiPriority w:val="0"/>
    <w:qFormat/>
    <w:pPr>
      <w:keepLines/>
      <w:keepNext/>
      <w:spacing w:before="240" w:after="64" w:line="320" w:lineRule="atLeast"/>
      <w:outlineLvl w:val="7"/>
    </w:pPr>
    <w:rPr>
      <w:rFonts w:ascii="Arial" w:hAnsi="Arial" w:eastAsia="黑体"/>
      <w:sz w:val="24"/>
      <w:szCs w:val="20"/>
    </w:rPr>
  </w:style>
  <w:style w:type="paragraph" w:styleId="917">
    <w:name w:val="Heading 9"/>
    <w:basedOn w:val="908"/>
    <w:next w:val="908"/>
    <w:link w:val="972"/>
    <w:uiPriority w:val="0"/>
    <w:qFormat/>
    <w:pPr>
      <w:keepLines/>
      <w:keepNext/>
      <w:spacing w:before="240" w:after="64" w:line="320" w:lineRule="atLeast"/>
      <w:outlineLvl w:val="8"/>
    </w:pPr>
    <w:rPr>
      <w:rFonts w:ascii="Arial" w:hAnsi="Arial" w:eastAsia="黑体"/>
      <w:szCs w:val="20"/>
    </w:rPr>
  </w:style>
  <w:style w:type="character" w:styleId="918" w:default="1">
    <w:name w:val="Default Paragraph Font"/>
    <w:uiPriority w:val="1"/>
    <w:semiHidden/>
    <w:unhideWhenUsed/>
    <w:qFormat/>
  </w:style>
  <w:style w:type="table" w:styleId="919" w:default="1">
    <w:name w:val="Normal Table"/>
    <w:uiPriority w:val="99"/>
    <w:semiHidden/>
    <w:unhideWhenUsed/>
    <w:qFormat/>
    <w:tblPr>
      <w:tblCellMar>
        <w:left w:w="108" w:type="dxa"/>
        <w:top w:w="0" w:type="dxa"/>
        <w:right w:w="108" w:type="dxa"/>
        <w:bottom w:w="0" w:type="dxa"/>
      </w:tblCellMar>
    </w:tblPr>
  </w:style>
  <w:style w:type="paragraph" w:styleId="920">
    <w:name w:val="Normal Indent"/>
    <w:basedOn w:val="908"/>
    <w:next w:val="908"/>
    <w:link w:val="965"/>
    <w:uiPriority w:val="0"/>
    <w:qFormat/>
    <w:pPr>
      <w:ind w:firstLine="420"/>
      <w:jc w:val="left"/>
    </w:pPr>
    <w:rPr>
      <w:rFonts w:ascii="宋体"/>
      <w:sz w:val="24"/>
    </w:rPr>
  </w:style>
  <w:style w:type="paragraph" w:styleId="921">
    <w:name w:val="toc 7"/>
    <w:basedOn w:val="908"/>
    <w:next w:val="908"/>
    <w:uiPriority w:val="0"/>
    <w:qFormat/>
    <w:pPr>
      <w:ind w:left="2520"/>
    </w:pPr>
  </w:style>
  <w:style w:type="paragraph" w:styleId="922">
    <w:name w:val="table of authorities"/>
    <w:basedOn w:val="908"/>
    <w:next w:val="908"/>
    <w:uiPriority w:val="99"/>
    <w:unhideWhenUsed/>
    <w:qFormat/>
    <w:pPr>
      <w:ind w:left="420"/>
    </w:pPr>
  </w:style>
  <w:style w:type="paragraph" w:styleId="923">
    <w:name w:val="Caption"/>
    <w:basedOn w:val="908"/>
    <w:next w:val="908"/>
    <w:uiPriority w:val="0"/>
    <w:qFormat/>
    <w:pPr>
      <w:spacing w:line="480" w:lineRule="auto"/>
    </w:pPr>
    <w:rPr>
      <w:rFonts w:ascii="华文中宋" w:hAnsi="华文中宋" w:eastAsia="华文中宋"/>
      <w:sz w:val="36"/>
      <w:szCs w:val="20"/>
    </w:rPr>
  </w:style>
  <w:style w:type="paragraph" w:styleId="924">
    <w:name w:val="Document Map"/>
    <w:basedOn w:val="908"/>
    <w:link w:val="973"/>
    <w:uiPriority w:val="0"/>
    <w:qFormat/>
    <w:pPr>
      <w:shd w:val="clear" w:color="auto" w:fill="000080"/>
    </w:pPr>
  </w:style>
  <w:style w:type="paragraph" w:styleId="925">
    <w:name w:val="annotation text"/>
    <w:basedOn w:val="908"/>
    <w:link w:val="974"/>
    <w:uiPriority w:val="99"/>
    <w:qFormat/>
    <w:pPr>
      <w:jc w:val="left"/>
    </w:pPr>
  </w:style>
  <w:style w:type="paragraph" w:styleId="926">
    <w:name w:val="Body Text 3"/>
    <w:basedOn w:val="908"/>
    <w:link w:val="975"/>
    <w:uiPriority w:val="0"/>
    <w:qFormat/>
    <w:pPr>
      <w:spacing w:after="120"/>
    </w:pPr>
    <w:rPr>
      <w:sz w:val="16"/>
      <w:szCs w:val="16"/>
    </w:rPr>
  </w:style>
  <w:style w:type="paragraph" w:styleId="927">
    <w:name w:val="Body Text"/>
    <w:basedOn w:val="908"/>
    <w:link w:val="976"/>
    <w:uiPriority w:val="0"/>
    <w:qFormat/>
    <w:pPr>
      <w:spacing w:before="120" w:line="22" w:lineRule="atLeast"/>
      <w:tabs>
        <w:tab w:val="left" w:pos="567" w:leader="none"/>
      </w:tabs>
    </w:pPr>
    <w:rPr>
      <w:rFonts w:ascii="宋体" w:hAnsi="宋体"/>
      <w:sz w:val="24"/>
    </w:rPr>
  </w:style>
  <w:style w:type="paragraph" w:styleId="928">
    <w:name w:val="Body Text Indent"/>
    <w:basedOn w:val="908"/>
    <w:next w:val="908"/>
    <w:link w:val="977"/>
    <w:uiPriority w:val="0"/>
    <w:qFormat/>
    <w:pPr>
      <w:ind w:firstLine="570"/>
      <w:spacing w:line="360" w:lineRule="auto"/>
    </w:pPr>
    <w:rPr>
      <w:sz w:val="24"/>
    </w:rPr>
  </w:style>
  <w:style w:type="paragraph" w:styleId="929">
    <w:name w:val="List 2"/>
    <w:basedOn w:val="908"/>
    <w:uiPriority w:val="0"/>
    <w:qFormat/>
    <w:pPr>
      <w:ind w:left="100" w:hanging="200"/>
    </w:pPr>
  </w:style>
  <w:style w:type="paragraph" w:styleId="930">
    <w:name w:val="Block Text"/>
    <w:basedOn w:val="908"/>
    <w:uiPriority w:val="0"/>
    <w:qFormat/>
    <w:pPr>
      <w:ind w:left="480" w:right="-341" w:firstLine="513"/>
      <w:widowControl/>
    </w:pPr>
    <w:rPr>
      <w:sz w:val="24"/>
      <w:szCs w:val="20"/>
    </w:rPr>
  </w:style>
  <w:style w:type="paragraph" w:styleId="931">
    <w:name w:val="toc 5"/>
    <w:basedOn w:val="908"/>
    <w:next w:val="908"/>
    <w:uiPriority w:val="0"/>
    <w:qFormat/>
    <w:pPr>
      <w:ind w:left="1680"/>
    </w:pPr>
  </w:style>
  <w:style w:type="paragraph" w:styleId="932">
    <w:name w:val="toc 3"/>
    <w:basedOn w:val="908"/>
    <w:next w:val="908"/>
    <w:uiPriority w:val="39"/>
    <w:qFormat/>
    <w:pPr>
      <w:ind w:left="840"/>
    </w:pPr>
  </w:style>
  <w:style w:type="paragraph" w:styleId="933">
    <w:name w:val="Plain Text"/>
    <w:basedOn w:val="908"/>
    <w:next w:val="920"/>
    <w:link w:val="978"/>
    <w:uiPriority w:val="0"/>
    <w:qFormat/>
    <w:rPr>
      <w:rFonts w:hint="eastAsia" w:ascii="宋体" w:hAnsi="Courier New"/>
      <w:szCs w:val="20"/>
    </w:rPr>
  </w:style>
  <w:style w:type="paragraph" w:styleId="934">
    <w:name w:val="toc 8"/>
    <w:basedOn w:val="908"/>
    <w:next w:val="908"/>
    <w:uiPriority w:val="0"/>
    <w:qFormat/>
    <w:pPr>
      <w:ind w:left="2940"/>
    </w:pPr>
  </w:style>
  <w:style w:type="paragraph" w:styleId="935">
    <w:name w:val="Date"/>
    <w:basedOn w:val="908"/>
    <w:next w:val="908"/>
    <w:link w:val="979"/>
    <w:uiPriority w:val="0"/>
    <w:qFormat/>
    <w:pPr>
      <w:ind w:left="100"/>
    </w:pPr>
    <w:rPr>
      <w:rFonts w:ascii="仿宋_GB2312" w:hAnsi="宋体" w:eastAsia="仿宋_GB2312"/>
      <w:color w:val="000000"/>
      <w:sz w:val="24"/>
    </w:rPr>
  </w:style>
  <w:style w:type="paragraph" w:styleId="936">
    <w:name w:val="Body Text Indent 2"/>
    <w:basedOn w:val="908"/>
    <w:link w:val="980"/>
    <w:uiPriority w:val="0"/>
    <w:qFormat/>
    <w:pPr>
      <w:ind w:firstLine="480"/>
    </w:pPr>
    <w:rPr>
      <w:rFonts w:ascii="仿宋_GB2312" w:eastAsia="仿宋_GB2312"/>
      <w:sz w:val="24"/>
    </w:rPr>
  </w:style>
  <w:style w:type="paragraph" w:styleId="937">
    <w:name w:val="Balloon Text"/>
    <w:basedOn w:val="908"/>
    <w:link w:val="981"/>
    <w:uiPriority w:val="0"/>
    <w:qFormat/>
    <w:rPr>
      <w:sz w:val="18"/>
      <w:szCs w:val="18"/>
    </w:rPr>
  </w:style>
  <w:style w:type="paragraph" w:styleId="938">
    <w:name w:val="Footer"/>
    <w:basedOn w:val="908"/>
    <w:link w:val="982"/>
    <w:uiPriority w:val="99"/>
    <w:qFormat/>
    <w:pPr>
      <w:jc w:val="left"/>
      <w:tabs>
        <w:tab w:val="center" w:pos="4153" w:leader="none"/>
        <w:tab w:val="right" w:pos="8306" w:leader="none"/>
      </w:tabs>
    </w:pPr>
    <w:rPr>
      <w:rFonts w:ascii="宋体"/>
      <w:sz w:val="18"/>
      <w:szCs w:val="20"/>
    </w:rPr>
  </w:style>
  <w:style w:type="paragraph" w:styleId="939">
    <w:name w:val="Header"/>
    <w:basedOn w:val="908"/>
    <w:link w:val="983"/>
    <w:uiPriority w:val="0"/>
    <w:qFormat/>
    <w:pPr>
      <w:jc w:val="center"/>
      <w:tabs>
        <w:tab w:val="center" w:pos="4153" w:leader="none"/>
        <w:tab w:val="right" w:pos="8306" w:leader="none"/>
      </w:tabs>
      <w:pBdr>
        <w:bottom w:val="single" w:color="auto" w:sz="6" w:space="1"/>
      </w:pBdr>
    </w:pPr>
    <w:rPr>
      <w:sz w:val="18"/>
      <w:szCs w:val="18"/>
    </w:rPr>
  </w:style>
  <w:style w:type="paragraph" w:styleId="940">
    <w:name w:val="toc 1"/>
    <w:basedOn w:val="908"/>
    <w:next w:val="908"/>
    <w:uiPriority w:val="39"/>
    <w:qFormat/>
    <w:pPr>
      <w:spacing w:line="300" w:lineRule="auto"/>
      <w:tabs>
        <w:tab w:val="left" w:pos="1050" w:leader="none"/>
        <w:tab w:val="right" w:pos="8937" w:leader="dot"/>
      </w:tabs>
    </w:pPr>
    <w:rPr>
      <w:rFonts w:ascii="宋体" w:hAnsi="宋体"/>
      <w:b/>
      <w:sz w:val="24"/>
    </w:rPr>
  </w:style>
  <w:style w:type="paragraph" w:styleId="941">
    <w:name w:val="toc 4"/>
    <w:basedOn w:val="908"/>
    <w:next w:val="908"/>
    <w:uiPriority w:val="0"/>
    <w:qFormat/>
    <w:pPr>
      <w:ind w:left="1260"/>
    </w:pPr>
  </w:style>
  <w:style w:type="paragraph" w:styleId="942">
    <w:name w:val="toc 6"/>
    <w:basedOn w:val="908"/>
    <w:next w:val="908"/>
    <w:uiPriority w:val="0"/>
    <w:qFormat/>
    <w:pPr>
      <w:ind w:left="2100"/>
    </w:pPr>
  </w:style>
  <w:style w:type="paragraph" w:styleId="943">
    <w:name w:val="Body Text Indent 3"/>
    <w:basedOn w:val="908"/>
    <w:link w:val="984"/>
    <w:uiPriority w:val="0"/>
    <w:qFormat/>
    <w:pPr>
      <w:ind w:left="720" w:firstLine="480"/>
      <w:jc w:val="left"/>
      <w:spacing w:before="120" w:line="22" w:lineRule="atLeast"/>
    </w:pPr>
    <w:rPr>
      <w:rFonts w:ascii="宋体"/>
      <w:sz w:val="24"/>
      <w:szCs w:val="20"/>
    </w:rPr>
  </w:style>
  <w:style w:type="paragraph" w:styleId="944">
    <w:name w:val="toc 2"/>
    <w:basedOn w:val="908"/>
    <w:next w:val="908"/>
    <w:uiPriority w:val="39"/>
    <w:qFormat/>
    <w:pPr>
      <w:ind w:left="420"/>
      <w:spacing w:line="312" w:lineRule="auto"/>
      <w:tabs>
        <w:tab w:val="right" w:pos="8937" w:leader="dot"/>
      </w:tabs>
    </w:pPr>
  </w:style>
  <w:style w:type="paragraph" w:styleId="945">
    <w:name w:val="toc 9"/>
    <w:basedOn w:val="908"/>
    <w:next w:val="908"/>
    <w:uiPriority w:val="0"/>
    <w:qFormat/>
    <w:pPr>
      <w:ind w:left="3360"/>
    </w:pPr>
  </w:style>
  <w:style w:type="paragraph" w:styleId="946">
    <w:name w:val="HTML Preformatted"/>
    <w:basedOn w:val="908"/>
    <w:link w:val="98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947">
    <w:name w:val="Normal (Web)"/>
    <w:basedOn w:val="908"/>
    <w:uiPriority w:val="99"/>
    <w:unhideWhenUsed/>
    <w:qFormat/>
    <w:pPr>
      <w:jc w:val="left"/>
      <w:spacing w:before="100" w:beforeAutospacing="1" w:after="100" w:afterAutospacing="1"/>
      <w:widowControl/>
    </w:pPr>
    <w:rPr>
      <w:rFonts w:ascii="宋体" w:hAnsi="宋体" w:cs="宋体"/>
      <w:sz w:val="24"/>
    </w:rPr>
  </w:style>
  <w:style w:type="paragraph" w:styleId="948">
    <w:name w:val="index 1"/>
    <w:basedOn w:val="908"/>
    <w:next w:val="908"/>
    <w:uiPriority w:val="0"/>
    <w:qFormat/>
    <w:rPr>
      <w:szCs w:val="20"/>
    </w:rPr>
  </w:style>
  <w:style w:type="paragraph" w:styleId="949">
    <w:name w:val="Title"/>
    <w:basedOn w:val="908"/>
    <w:next w:val="908"/>
    <w:link w:val="986"/>
    <w:uiPriority w:val="0"/>
    <w:qFormat/>
    <w:pPr>
      <w:jc w:val="center"/>
      <w:outlineLvl w:val="0"/>
    </w:pPr>
    <w:rPr>
      <w:b/>
      <w:sz w:val="32"/>
      <w:szCs w:val="20"/>
    </w:rPr>
  </w:style>
  <w:style w:type="paragraph" w:styleId="950">
    <w:name w:val="annotation subject"/>
    <w:basedOn w:val="925"/>
    <w:next w:val="925"/>
    <w:link w:val="987"/>
    <w:uiPriority w:val="0"/>
    <w:qFormat/>
    <w:rPr>
      <w:b/>
      <w:bCs/>
    </w:rPr>
  </w:style>
  <w:style w:type="paragraph" w:styleId="951">
    <w:name w:val="Body Text First Indent"/>
    <w:basedOn w:val="927"/>
    <w:uiPriority w:val="0"/>
    <w:qFormat/>
    <w:pPr>
      <w:ind w:firstLine="420"/>
    </w:pPr>
  </w:style>
  <w:style w:type="paragraph" w:styleId="952">
    <w:name w:val="Body Text First Indent 2"/>
    <w:basedOn w:val="928"/>
    <w:link w:val="989"/>
    <w:uiPriority w:val="0"/>
    <w:qFormat/>
    <w:pPr>
      <w:ind w:left="420" w:firstLine="420"/>
      <w:spacing w:after="120" w:line="480" w:lineRule="exact"/>
    </w:pPr>
    <w:rPr>
      <w:szCs w:val="20"/>
    </w:rPr>
  </w:style>
  <w:style w:type="table" w:styleId="953">
    <w:name w:val="Table Grid"/>
    <w:basedOn w:val="919"/>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54">
    <w:name w:val="Medium Grid 1 Accent 2"/>
    <w:basedOn w:val="919"/>
    <w:uiPriority w:val="0"/>
    <w:qFormat/>
    <w:rPr>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CellMar>
        <w:left w:w="108" w:type="dxa"/>
        <w:top w:w="0" w:type="dxa"/>
        <w:right w:w="108" w:type="dxa"/>
        <w:bottom w:w="0" w:type="dxa"/>
      </w:tblCellMar>
    </w:tblPr>
    <w:tcPr>
      <w:shd w:val="clear" w:color="auto" w:fill="efd3d2"/>
    </w:tcPr>
    <w:tblStylePr w:type="band1Horz">
      <w:tcPr>
        <w:shd w:val="clear" w:color="auto" w:fill="dfa7a6"/>
      </w:tcPr>
    </w:tblStylePr>
    <w:tblStylePr w:type="band1Vert">
      <w:tcPr>
        <w:shd w:val="clear" w:color="auto" w:fill="dfa7a6"/>
      </w:tcPr>
    </w:tblStylePr>
    <w:tblStylePr w:type="firstCol">
      <w:rPr>
        <w:b/>
        <w:bCs/>
      </w:rPr>
    </w:tblStylePr>
    <w:tblStylePr w:type="firstRow">
      <w:rPr>
        <w:b/>
        <w:bCs/>
      </w:rPr>
    </w:tblStylePr>
    <w:tblStylePr w:type="lastCol">
      <w:rPr>
        <w:b/>
        <w:bCs/>
      </w:rPr>
    </w:tblStylePr>
    <w:tblStylePr w:type="lastRow">
      <w:rPr>
        <w:b/>
        <w:bCs/>
      </w:rPr>
      <w:tcPr>
        <w:tcBorders>
          <w:top w:val="single" w:color="CF7B79" w:sz="18"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955">
    <w:name w:val="Strong"/>
    <w:uiPriority w:val="0"/>
    <w:qFormat/>
    <w:rPr>
      <w:b/>
      <w:bCs/>
    </w:rPr>
  </w:style>
  <w:style w:type="character" w:styleId="956">
    <w:name w:val="page number"/>
    <w:basedOn w:val="918"/>
    <w:uiPriority w:val="0"/>
    <w:qFormat/>
  </w:style>
  <w:style w:type="character" w:styleId="957">
    <w:name w:val="FollowedHyperlink"/>
    <w:basedOn w:val="918"/>
    <w:uiPriority w:val="0"/>
    <w:qFormat/>
    <w:rPr>
      <w:color w:val="333333"/>
      <w:u w:val="none"/>
    </w:rPr>
  </w:style>
  <w:style w:type="character" w:styleId="958">
    <w:name w:val="Emphasis"/>
    <w:uiPriority w:val="0"/>
    <w:qFormat/>
    <w:rPr>
      <w:color w:val="cc0033"/>
    </w:rPr>
  </w:style>
  <w:style w:type="character" w:styleId="959">
    <w:name w:val="Hyperlink"/>
    <w:basedOn w:val="918"/>
    <w:uiPriority w:val="99"/>
    <w:qFormat/>
    <w:rPr>
      <w:color w:val="333333"/>
      <w:u w:val="none"/>
    </w:rPr>
  </w:style>
  <w:style w:type="character" w:styleId="960">
    <w:name w:val="annotation reference"/>
    <w:basedOn w:val="918"/>
    <w:uiPriority w:val="99"/>
    <w:qFormat/>
    <w:rPr>
      <w:sz w:val="21"/>
      <w:szCs w:val="21"/>
    </w:rPr>
  </w:style>
  <w:style w:type="character" w:styleId="961">
    <w:name w:val="HTML Cite"/>
    <w:uiPriority w:val="0"/>
    <w:qFormat/>
    <w:rPr>
      <w:i/>
      <w:iCs/>
    </w:rPr>
  </w:style>
  <w:style w:type="paragraph" w:styleId="962" w:customStyle="1">
    <w:name w:val="列出段落1"/>
    <w:basedOn w:val="908"/>
    <w:uiPriority w:val="0"/>
    <w:qFormat/>
    <w:pPr>
      <w:ind w:firstLine="420"/>
    </w:pPr>
    <w:rPr>
      <w:rFonts w:ascii="Calibri" w:hAnsi="Calibri"/>
      <w:szCs w:val="22"/>
    </w:rPr>
  </w:style>
  <w:style w:type="character" w:styleId="963" w:customStyle="1">
    <w:name w:val="标题 1 Char"/>
    <w:basedOn w:val="918"/>
    <w:link w:val="909"/>
    <w:uiPriority w:val="0"/>
    <w:qFormat/>
    <w:rPr>
      <w:rFonts w:ascii="宋体"/>
      <w:b/>
      <w:sz w:val="32"/>
    </w:rPr>
  </w:style>
  <w:style w:type="character" w:styleId="964" w:customStyle="1">
    <w:name w:val="标题 2 Char1"/>
    <w:link w:val="910"/>
    <w:uiPriority w:val="0"/>
    <w:qFormat/>
    <w:rPr>
      <w:rFonts w:ascii="Arial" w:hAnsi="Arial" w:eastAsia="黑体"/>
      <w:b/>
      <w:sz w:val="30"/>
      <w:lang w:val="en-US" w:eastAsia="zh-CN" w:bidi="ar-SA"/>
    </w:rPr>
  </w:style>
  <w:style w:type="character" w:styleId="965" w:customStyle="1">
    <w:name w:val="正文缩进 Char1"/>
    <w:link w:val="920"/>
    <w:uiPriority w:val="0"/>
    <w:qFormat/>
    <w:rPr>
      <w:rFonts w:ascii="宋体" w:eastAsia="宋体"/>
      <w:sz w:val="24"/>
      <w:szCs w:val="24"/>
      <w:lang w:val="en-US" w:eastAsia="zh-CN" w:bidi="ar-SA"/>
    </w:rPr>
  </w:style>
  <w:style w:type="character" w:styleId="966" w:customStyle="1">
    <w:name w:val="标题 3 Char1"/>
    <w:link w:val="911"/>
    <w:uiPriority w:val="0"/>
    <w:qFormat/>
    <w:rPr>
      <w:rFonts w:ascii="宋体" w:eastAsia="宋体"/>
      <w:b/>
      <w:sz w:val="24"/>
      <w:u w:val="single"/>
      <w:lang w:val="en-US" w:eastAsia="zh-CN" w:bidi="ar-SA"/>
    </w:rPr>
  </w:style>
  <w:style w:type="character" w:styleId="967" w:customStyle="1">
    <w:name w:val="标题 4 Char"/>
    <w:basedOn w:val="918"/>
    <w:link w:val="912"/>
    <w:uiPriority w:val="0"/>
    <w:qFormat/>
    <w:rPr>
      <w:rFonts w:ascii="Arial" w:hAnsi="Arial" w:eastAsia="黑体"/>
      <w:b/>
      <w:sz w:val="28"/>
    </w:rPr>
  </w:style>
  <w:style w:type="character" w:styleId="968" w:customStyle="1">
    <w:name w:val="标题 5 Char"/>
    <w:basedOn w:val="918"/>
    <w:link w:val="913"/>
    <w:uiPriority w:val="0"/>
    <w:qFormat/>
    <w:rPr>
      <w:b/>
      <w:sz w:val="28"/>
    </w:rPr>
  </w:style>
  <w:style w:type="character" w:styleId="969" w:customStyle="1">
    <w:name w:val="标题 6 Char"/>
    <w:basedOn w:val="918"/>
    <w:link w:val="914"/>
    <w:uiPriority w:val="0"/>
    <w:qFormat/>
    <w:rPr>
      <w:rFonts w:ascii="Arial" w:hAnsi="Arial" w:eastAsia="黑体"/>
      <w:b/>
      <w:sz w:val="24"/>
    </w:rPr>
  </w:style>
  <w:style w:type="character" w:styleId="970" w:customStyle="1">
    <w:name w:val="标题 7 Char"/>
    <w:basedOn w:val="918"/>
    <w:link w:val="915"/>
    <w:uiPriority w:val="0"/>
    <w:qFormat/>
    <w:rPr>
      <w:b/>
      <w:sz w:val="24"/>
    </w:rPr>
  </w:style>
  <w:style w:type="character" w:styleId="971" w:customStyle="1">
    <w:name w:val="标题 8 Char"/>
    <w:basedOn w:val="918"/>
    <w:link w:val="916"/>
    <w:uiPriority w:val="0"/>
    <w:qFormat/>
    <w:rPr>
      <w:rFonts w:ascii="Arial" w:hAnsi="Arial" w:eastAsia="黑体"/>
      <w:sz w:val="24"/>
    </w:rPr>
  </w:style>
  <w:style w:type="character" w:styleId="972" w:customStyle="1">
    <w:name w:val="标题 9 Char"/>
    <w:basedOn w:val="918"/>
    <w:link w:val="917"/>
    <w:uiPriority w:val="0"/>
    <w:qFormat/>
    <w:rPr>
      <w:rFonts w:ascii="Arial" w:hAnsi="Arial" w:eastAsia="黑体"/>
      <w:sz w:val="21"/>
    </w:rPr>
  </w:style>
  <w:style w:type="character" w:styleId="973" w:customStyle="1">
    <w:name w:val="文档结构图 Char"/>
    <w:basedOn w:val="918"/>
    <w:link w:val="924"/>
    <w:uiPriority w:val="0"/>
    <w:qFormat/>
    <w:rPr>
      <w:sz w:val="21"/>
      <w:szCs w:val="24"/>
      <w:shd w:val="clear" w:color="auto" w:fill="000080"/>
    </w:rPr>
  </w:style>
  <w:style w:type="character" w:styleId="974" w:customStyle="1">
    <w:name w:val="批注文字 Char1"/>
    <w:link w:val="925"/>
    <w:uiPriority w:val="99"/>
    <w:qFormat/>
    <w:rPr>
      <w:sz w:val="21"/>
      <w:szCs w:val="24"/>
    </w:rPr>
  </w:style>
  <w:style w:type="character" w:styleId="975" w:customStyle="1">
    <w:name w:val="正文文本 3 Char"/>
    <w:basedOn w:val="918"/>
    <w:link w:val="926"/>
    <w:uiPriority w:val="0"/>
    <w:qFormat/>
    <w:rPr>
      <w:sz w:val="16"/>
      <w:szCs w:val="16"/>
    </w:rPr>
  </w:style>
  <w:style w:type="character" w:styleId="976" w:customStyle="1">
    <w:name w:val="正文文本 Char"/>
    <w:basedOn w:val="918"/>
    <w:link w:val="927"/>
    <w:uiPriority w:val="0"/>
    <w:qFormat/>
    <w:rPr>
      <w:rFonts w:ascii="宋体" w:hAnsi="宋体"/>
      <w:sz w:val="24"/>
      <w:szCs w:val="24"/>
    </w:rPr>
  </w:style>
  <w:style w:type="character" w:styleId="977" w:customStyle="1">
    <w:name w:val="正文文本缩进 Char2"/>
    <w:link w:val="928"/>
    <w:uiPriority w:val="0"/>
    <w:qFormat/>
    <w:rPr>
      <w:rFonts w:eastAsia="宋体"/>
      <w:sz w:val="24"/>
      <w:szCs w:val="24"/>
      <w:lang w:val="en-US" w:eastAsia="zh-CN" w:bidi="ar-SA"/>
    </w:rPr>
  </w:style>
  <w:style w:type="character" w:styleId="978" w:customStyle="1">
    <w:name w:val="纯文本 Char"/>
    <w:basedOn w:val="918"/>
    <w:link w:val="933"/>
    <w:uiPriority w:val="0"/>
    <w:qFormat/>
    <w:rPr>
      <w:rFonts w:hint="eastAsia" w:ascii="宋体" w:hAnsi="Courier New" w:eastAsia="宋体" w:cs="宋体"/>
      <w:sz w:val="21"/>
    </w:rPr>
  </w:style>
  <w:style w:type="character" w:styleId="979" w:customStyle="1">
    <w:name w:val="日期 Char"/>
    <w:basedOn w:val="918"/>
    <w:link w:val="935"/>
    <w:uiPriority w:val="0"/>
    <w:qFormat/>
    <w:rPr>
      <w:rFonts w:ascii="仿宋_GB2312" w:hAnsi="宋体" w:eastAsia="仿宋_GB2312"/>
      <w:color w:val="000000"/>
      <w:sz w:val="24"/>
      <w:szCs w:val="24"/>
    </w:rPr>
  </w:style>
  <w:style w:type="character" w:styleId="980" w:customStyle="1">
    <w:name w:val="正文文本缩进 2 Char"/>
    <w:basedOn w:val="918"/>
    <w:link w:val="936"/>
    <w:uiPriority w:val="0"/>
    <w:qFormat/>
    <w:rPr>
      <w:rFonts w:ascii="仿宋_GB2312" w:eastAsia="仿宋_GB2312"/>
      <w:sz w:val="24"/>
      <w:szCs w:val="24"/>
    </w:rPr>
  </w:style>
  <w:style w:type="character" w:styleId="981" w:customStyle="1">
    <w:name w:val="批注框文本 Char"/>
    <w:basedOn w:val="918"/>
    <w:link w:val="937"/>
    <w:uiPriority w:val="0"/>
    <w:qFormat/>
    <w:rPr>
      <w:sz w:val="18"/>
      <w:szCs w:val="18"/>
    </w:rPr>
  </w:style>
  <w:style w:type="character" w:styleId="982" w:customStyle="1">
    <w:name w:val="页脚 Char1"/>
    <w:link w:val="938"/>
    <w:uiPriority w:val="99"/>
    <w:qFormat/>
    <w:rPr>
      <w:rFonts w:ascii="宋体" w:eastAsia="宋体"/>
      <w:sz w:val="18"/>
      <w:lang w:val="en-US" w:eastAsia="zh-CN" w:bidi="ar-SA"/>
    </w:rPr>
  </w:style>
  <w:style w:type="character" w:styleId="983" w:customStyle="1">
    <w:name w:val="页眉 Char1"/>
    <w:link w:val="939"/>
    <w:uiPriority w:val="0"/>
    <w:qFormat/>
    <w:rPr>
      <w:rFonts w:eastAsia="宋体"/>
      <w:sz w:val="18"/>
      <w:szCs w:val="18"/>
      <w:lang w:val="en-US" w:eastAsia="zh-CN" w:bidi="ar-SA"/>
    </w:rPr>
  </w:style>
  <w:style w:type="character" w:styleId="984" w:customStyle="1">
    <w:name w:val="正文文本缩进 3 Char"/>
    <w:basedOn w:val="918"/>
    <w:link w:val="943"/>
    <w:uiPriority w:val="0"/>
    <w:qFormat/>
    <w:rPr>
      <w:rFonts w:ascii="宋体"/>
      <w:sz w:val="24"/>
    </w:rPr>
  </w:style>
  <w:style w:type="character" w:styleId="985" w:customStyle="1">
    <w:name w:val="HTML 预设格式 Char"/>
    <w:basedOn w:val="918"/>
    <w:link w:val="946"/>
    <w:uiPriority w:val="0"/>
    <w:qFormat/>
    <w:rPr>
      <w:rFonts w:ascii="宋体" w:hAnsi="宋体" w:cs="宋体"/>
      <w:sz w:val="24"/>
      <w:szCs w:val="24"/>
    </w:rPr>
  </w:style>
  <w:style w:type="character" w:styleId="986" w:customStyle="1">
    <w:name w:val="标题 Char1"/>
    <w:link w:val="949"/>
    <w:uiPriority w:val="0"/>
    <w:qFormat/>
    <w:rPr>
      <w:b/>
      <w:sz w:val="32"/>
    </w:rPr>
  </w:style>
  <w:style w:type="character" w:styleId="987" w:customStyle="1">
    <w:name w:val="批注主题 Char"/>
    <w:basedOn w:val="988"/>
    <w:link w:val="950"/>
    <w:uiPriority w:val="0"/>
    <w:qFormat/>
    <w:rPr>
      <w:rFonts w:ascii="Times New Roman" w:hAnsi="Times New Roman" w:eastAsia="宋体" w:cs="Times New Roman"/>
      <w:b/>
      <w:bCs/>
      <w:sz w:val="21"/>
      <w:szCs w:val="24"/>
      <w:lang w:val="en-US" w:eastAsia="zh-CN" w:bidi="ar-SA"/>
    </w:rPr>
  </w:style>
  <w:style w:type="character" w:styleId="988" w:customStyle="1">
    <w:name w:val="批注文字 字符"/>
    <w:uiPriority w:val="99"/>
    <w:qFormat/>
    <w:rPr>
      <w:rFonts w:ascii="Times New Roman" w:hAnsi="Times New Roman" w:eastAsia="宋体" w:cs="Times New Roman"/>
      <w:sz w:val="24"/>
      <w:lang w:val="en-US" w:eastAsia="zh-CN" w:bidi="ar-SA"/>
    </w:rPr>
  </w:style>
  <w:style w:type="character" w:styleId="989" w:customStyle="1">
    <w:name w:val="正文首行缩进 2 Char"/>
    <w:basedOn w:val="977"/>
    <w:link w:val="952"/>
    <w:uiPriority w:val="0"/>
    <w:qFormat/>
    <w:rPr>
      <w:rFonts w:eastAsia="宋体"/>
      <w:sz w:val="24"/>
      <w:szCs w:val="24"/>
      <w:lang w:val="en-US" w:eastAsia="zh-CN" w:bidi="ar-SA"/>
    </w:rPr>
  </w:style>
  <w:style w:type="paragraph" w:styleId="990" w:customStyle="1">
    <w:name w:val="首行缩进"/>
    <w:uiPriority w:val="0"/>
    <w:qFormat/>
    <w:pPr>
      <w:ind w:firstLine="480"/>
      <w:jc w:val="both"/>
      <w:widowControl w:val="off"/>
    </w:pPr>
    <w:rPr>
      <w:rFonts w:ascii="Calibri" w:hAnsi="Calibri" w:eastAsia="宋体" w:cs="Times New Roman"/>
      <w:sz w:val="21"/>
      <w:lang w:val="zh-CN" w:eastAsia="zh-CN" w:bidi="ar-SA"/>
    </w:rPr>
  </w:style>
  <w:style w:type="paragraph" w:styleId="991" w:customStyle="1">
    <w:name w:val="正文_2_0"/>
    <w:uiPriority w:val="0"/>
    <w:qFormat/>
    <w:pPr>
      <w:spacing w:line="440" w:lineRule="exact"/>
      <w:widowControl w:val="off"/>
    </w:pPr>
    <w:rPr>
      <w:rFonts w:ascii="Calibri" w:hAnsi="Calibri" w:eastAsia="宋体" w:cs="Times New Roman"/>
      <w:lang w:val="en-US" w:eastAsia="zh-CN" w:bidi="ar-SA"/>
    </w:rPr>
  </w:style>
  <w:style w:type="paragraph" w:styleId="992" w:customStyle="1">
    <w:name w:val="Normal_0"/>
    <w:next w:val="927"/>
    <w:uiPriority w:val="0"/>
    <w:qFormat/>
    <w:rPr>
      <w:rFonts w:ascii="Times New Roman" w:hAnsi="Times New Roman" w:eastAsia="宋体" w:cs="Times New Roman"/>
      <w:sz w:val="24"/>
      <w:szCs w:val="24"/>
      <w:lang w:val="en-US" w:eastAsia="zh-CN" w:bidi="ar-SA"/>
    </w:rPr>
  </w:style>
  <w:style w:type="character" w:styleId="993" w:customStyle="1">
    <w:name w:val="c21"/>
    <w:uiPriority w:val="0"/>
    <w:qFormat/>
    <w:rPr>
      <w:rFonts w:hint="default" w:ascii="ˎ̥" w:hAnsi="ˎ̥"/>
      <w:color w:val="000000"/>
      <w:sz w:val="20"/>
      <w:szCs w:val="20"/>
      <w:u w:val="none"/>
    </w:rPr>
  </w:style>
  <w:style w:type="character" w:styleId="994" w:customStyle="1">
    <w:name w:val="title4"/>
    <w:uiPriority w:val="0"/>
    <w:qFormat/>
    <w:rPr>
      <w:b/>
      <w:bCs/>
      <w:color w:val="1d87b3"/>
      <w:sz w:val="15"/>
      <w:szCs w:val="15"/>
    </w:rPr>
  </w:style>
  <w:style w:type="character" w:styleId="995" w:customStyle="1">
    <w:name w:val="标题 2 Char Char"/>
    <w:uiPriority w:val="0"/>
    <w:qFormat/>
    <w:rPr>
      <w:rFonts w:ascii="Arial" w:hAnsi="Arial" w:eastAsia="黑体"/>
      <w:b/>
      <w:bCs/>
      <w:sz w:val="32"/>
      <w:szCs w:val="32"/>
      <w:lang w:val="en-US" w:eastAsia="zh-CN" w:bidi="ar-SA"/>
    </w:rPr>
  </w:style>
  <w:style w:type="character" w:styleId="996" w:customStyle="1">
    <w:name w:val="black1"/>
    <w:uiPriority w:val="0"/>
    <w:qFormat/>
    <w:rPr>
      <w:color w:val="000000"/>
    </w:rPr>
  </w:style>
  <w:style w:type="character" w:styleId="997" w:customStyle="1">
    <w:name w:val="street-address"/>
    <w:basedOn w:val="918"/>
    <w:uiPriority w:val="0"/>
    <w:qFormat/>
  </w:style>
  <w:style w:type="character" w:styleId="998" w:customStyle="1">
    <w:name w:val="locality"/>
    <w:basedOn w:val="918"/>
    <w:uiPriority w:val="0"/>
    <w:qFormat/>
  </w:style>
  <w:style w:type="character" w:styleId="999" w:customStyle="1">
    <w:name w:val="正文文本缩进 Char1"/>
    <w:link w:val="1000"/>
    <w:uiPriority w:val="0"/>
    <w:qFormat/>
    <w:rPr>
      <w:rFonts w:ascii="宋体" w:hAnsi="宋体" w:eastAsia="宋体"/>
      <w:sz w:val="24"/>
      <w:szCs w:val="24"/>
      <w:lang w:bidi="ar-SA"/>
    </w:rPr>
  </w:style>
  <w:style w:type="paragraph" w:styleId="1000" w:customStyle="1">
    <w:name w:val="正文文本缩进1"/>
    <w:basedOn w:val="908"/>
    <w:link w:val="999"/>
    <w:uiPriority w:val="0"/>
    <w:qFormat/>
    <w:pPr>
      <w:ind w:firstLine="480"/>
      <w:spacing w:line="480" w:lineRule="exact"/>
    </w:pPr>
    <w:rPr>
      <w:rFonts w:ascii="宋体" w:hAnsi="宋体"/>
      <w:sz w:val="24"/>
    </w:rPr>
  </w:style>
  <w:style w:type="character" w:styleId="1001" w:customStyle="1">
    <w:name w:val="Char Char11"/>
    <w:uiPriority w:val="0"/>
    <w:qFormat/>
    <w:rPr>
      <w:rFonts w:ascii="宋体" w:eastAsia="宋体"/>
      <w:b/>
      <w:sz w:val="24"/>
      <w:u w:val="single"/>
      <w:lang w:val="en-US" w:eastAsia="zh-CN" w:bidi="ar-SA"/>
    </w:rPr>
  </w:style>
  <w:style w:type="character" w:styleId="1002" w:customStyle="1">
    <w:name w:val="txt"/>
    <w:basedOn w:val="918"/>
    <w:uiPriority w:val="0"/>
    <w:qFormat/>
  </w:style>
  <w:style w:type="character" w:styleId="1003" w:customStyle="1">
    <w:name w:val="正文缩进 Char Char"/>
    <w:link w:val="1004"/>
    <w:uiPriority w:val="0"/>
    <w:qFormat/>
    <w:rPr>
      <w:rFonts w:ascii="宋体" w:eastAsia="宋体"/>
      <w:color w:val="000000"/>
      <w:sz w:val="28"/>
      <w:lang w:bidi="ar-SA"/>
    </w:rPr>
  </w:style>
  <w:style w:type="paragraph" w:styleId="1004" w:customStyle="1">
    <w:name w:val="正文缩进1"/>
    <w:basedOn w:val="908"/>
    <w:link w:val="1003"/>
    <w:uiPriority w:val="0"/>
    <w:qFormat/>
    <w:pPr>
      <w:ind w:firstLine="567"/>
      <w:spacing w:line="480" w:lineRule="exact"/>
      <w:widowControl/>
    </w:pPr>
    <w:rPr>
      <w:rFonts w:ascii="宋体"/>
      <w:color w:val="000000"/>
      <w:sz w:val="28"/>
      <w:szCs w:val="20"/>
    </w:rPr>
  </w:style>
  <w:style w:type="character" w:styleId="1005" w:customStyle="1">
    <w:name w:val="普通文字1 Char1"/>
    <w:uiPriority w:val="0"/>
    <w:qFormat/>
    <w:rPr>
      <w:rFonts w:ascii="宋体" w:hAnsi="Courier New" w:eastAsia="宋体"/>
      <w:sz w:val="21"/>
      <w:lang w:val="en-US" w:eastAsia="zh-CN" w:bidi="ar-SA"/>
    </w:rPr>
  </w:style>
  <w:style w:type="character" w:styleId="1006" w:customStyle="1">
    <w:name w:val="chanpin1"/>
    <w:uiPriority w:val="0"/>
    <w:qFormat/>
    <w:rPr>
      <w:rFonts w:hint="default" w:ascii="ˎ̥" w:hAnsi="ˎ̥"/>
      <w:color w:val="000000"/>
      <w:sz w:val="20"/>
      <w:szCs w:val="20"/>
      <w:u w:val="none"/>
    </w:rPr>
  </w:style>
  <w:style w:type="character" w:styleId="1007" w:customStyle="1">
    <w:name w:val="列出段落 Char1"/>
    <w:link w:val="1008"/>
    <w:uiPriority w:val="34"/>
    <w:qFormat/>
    <w:rPr>
      <w:rFonts w:ascii="Calibri" w:hAnsi="Calibri" w:eastAsia="宋体"/>
      <w:sz w:val="21"/>
      <w:szCs w:val="22"/>
      <w:lang w:val="en-US" w:eastAsia="zh-CN" w:bidi="ar-SA"/>
    </w:rPr>
  </w:style>
  <w:style w:type="paragraph" w:styleId="1008">
    <w:name w:val="List Paragraph"/>
    <w:basedOn w:val="908"/>
    <w:link w:val="1007"/>
    <w:uiPriority w:val="34"/>
    <w:qFormat/>
    <w:pPr>
      <w:ind w:firstLine="420"/>
    </w:pPr>
    <w:rPr>
      <w:rFonts w:ascii="Calibri" w:hAnsi="Calibri"/>
      <w:szCs w:val="22"/>
    </w:rPr>
  </w:style>
  <w:style w:type="character" w:styleId="1009" w:customStyle="1">
    <w:name w:val="标题 3 Char Char"/>
    <w:uiPriority w:val="0"/>
    <w:qFormat/>
    <w:rPr>
      <w:rFonts w:eastAsia="宋体"/>
      <w:b/>
      <w:bCs/>
      <w:sz w:val="32"/>
      <w:szCs w:val="32"/>
      <w:lang w:val="en-US" w:eastAsia="zh-CN" w:bidi="ar-SA"/>
    </w:rPr>
  </w:style>
  <w:style w:type="character" w:styleId="1010" w:customStyle="1">
    <w:name w:val="段1 Char"/>
    <w:uiPriority w:val="0"/>
    <w:qFormat/>
    <w:rPr>
      <w:rFonts w:ascii="宋体" w:eastAsia="宋体"/>
      <w:sz w:val="24"/>
      <w:lang w:val="en-US" w:eastAsia="zh-CN" w:bidi="ar-SA"/>
    </w:rPr>
  </w:style>
  <w:style w:type="character" w:styleId="1011" w:customStyle="1">
    <w:name w:val="chanpin拷贝"/>
    <w:basedOn w:val="918"/>
    <w:uiPriority w:val="0"/>
    <w:qFormat/>
  </w:style>
  <w:style w:type="character" w:styleId="1012" w:customStyle="1">
    <w:name w:val="纯文本 Char1"/>
    <w:uiPriority w:val="0"/>
    <w:qFormat/>
    <w:rPr>
      <w:rFonts w:ascii="宋体" w:hAnsi="Courier New" w:eastAsia="宋体"/>
      <w:sz w:val="21"/>
      <w:lang w:val="en-US" w:eastAsia="zh-CN" w:bidi="ar-SA"/>
    </w:rPr>
  </w:style>
  <w:style w:type="character" w:styleId="1013" w:customStyle="1">
    <w:name w:val="apple-style-span"/>
    <w:uiPriority w:val="0"/>
    <w:qFormat/>
    <w:rPr>
      <w:rFonts w:cs="Times New Roman"/>
    </w:rPr>
  </w:style>
  <w:style w:type="paragraph" w:styleId="1014" w:customStyle="1">
    <w:name w:val="二级条标题"/>
    <w:basedOn w:val="1015"/>
    <w:next w:val="908"/>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015" w:customStyle="1">
    <w:name w:val="一级条标题"/>
    <w:basedOn w:val="1016"/>
    <w:next w:val="908"/>
    <w:uiPriority w:val="0"/>
    <w:qFormat/>
    <w:pPr>
      <w:numPr>
        <w:ilvl w:val="1"/>
      </w:numPr>
      <w:ind w:left="0" w:hanging="840"/>
      <w:tabs>
        <w:tab w:val="left" w:pos="360" w:leader="none"/>
        <w:tab w:val="left" w:pos="840" w:leader="none"/>
      </w:tabs>
      <w:outlineLvl w:val="1"/>
    </w:pPr>
  </w:style>
  <w:style w:type="paragraph" w:styleId="1016" w:customStyle="1">
    <w:name w:val="章标题"/>
    <w:next w:val="908"/>
    <w:uiPriority w:val="0"/>
    <w:qFormat/>
    <w:pPr>
      <w:numPr>
        <w:ilvl w:val="0"/>
        <w:numId w:val="1"/>
      </w:numPr>
      <w:ind w:left="0"/>
      <w:jc w:val="both"/>
      <w:spacing w:before="156" w:after="156" w:line="460" w:lineRule="exact"/>
      <w:outlineLvl w:val="0"/>
    </w:pPr>
    <w:rPr>
      <w:rFonts w:ascii="黑体" w:hAnsi="Times New Roman" w:eastAsia="黑体" w:cs="Times New Roman"/>
      <w:b/>
      <w:sz w:val="28"/>
      <w:lang w:val="en-US" w:eastAsia="zh-CN" w:bidi="ar-SA"/>
    </w:rPr>
  </w:style>
  <w:style w:type="paragraph" w:styleId="1017" w:customStyle="1">
    <w:name w:val="font7"/>
    <w:basedOn w:val="908"/>
    <w:uiPriority w:val="0"/>
    <w:qFormat/>
    <w:pPr>
      <w:jc w:val="left"/>
      <w:spacing w:before="100" w:beforeAutospacing="1" w:after="100" w:afterAutospacing="1"/>
      <w:widowControl/>
    </w:pPr>
    <w:rPr>
      <w:rFonts w:eastAsia="Arial Unicode MS"/>
      <w:b/>
      <w:bCs/>
      <w:color w:val="000000"/>
      <w:sz w:val="20"/>
      <w:szCs w:val="20"/>
    </w:rPr>
  </w:style>
  <w:style w:type="paragraph" w:styleId="1018" w:customStyle="1">
    <w:name w:val="字元 字元"/>
    <w:basedOn w:val="908"/>
    <w:uiPriority w:val="0"/>
    <w:qFormat/>
    <w:rPr>
      <w:rFonts w:ascii="Tahoma" w:hAnsi="Tahoma"/>
      <w:sz w:val="24"/>
      <w:szCs w:val="20"/>
    </w:rPr>
  </w:style>
  <w:style w:type="paragraph" w:styleId="1019" w:customStyle="1">
    <w:name w:val="Char3 Char Char Char"/>
    <w:basedOn w:val="908"/>
    <w:uiPriority w:val="0"/>
    <w:qFormat/>
    <w:rPr>
      <w:rFonts w:ascii="Tahoma" w:hAnsi="Tahoma"/>
      <w:sz w:val="24"/>
      <w:szCs w:val="20"/>
    </w:rPr>
  </w:style>
  <w:style w:type="paragraph" w:styleId="1020" w:customStyle="1">
    <w:name w:val="font6"/>
    <w:basedOn w:val="908"/>
    <w:uiPriority w:val="0"/>
    <w:qFormat/>
    <w:pPr>
      <w:jc w:val="left"/>
      <w:spacing w:before="100" w:beforeAutospacing="1" w:after="100" w:afterAutospacing="1"/>
      <w:widowControl/>
    </w:pPr>
    <w:rPr>
      <w:rFonts w:ascii="宋体" w:hAnsi="宋体" w:cs="宋体"/>
      <w:sz w:val="20"/>
      <w:szCs w:val="20"/>
    </w:rPr>
  </w:style>
  <w:style w:type="paragraph" w:styleId="1021" w:customStyle="1">
    <w:name w:val="项目编号2"/>
    <w:basedOn w:val="1022"/>
    <w:uiPriority w:val="0"/>
    <w:qFormat/>
    <w:pPr>
      <w:numPr>
        <w:numId w:val="2"/>
      </w:numPr>
    </w:pPr>
  </w:style>
  <w:style w:type="paragraph" w:styleId="1022" w:customStyle="1">
    <w:name w:val="项目编号1"/>
    <w:basedOn w:val="908"/>
    <w:uiPriority w:val="0"/>
    <w:qFormat/>
    <w:pPr>
      <w:numPr>
        <w:ilvl w:val="0"/>
        <w:numId w:val="3"/>
      </w:numPr>
      <w:spacing w:before="100" w:beforeAutospacing="1" w:after="100" w:afterAutospacing="1" w:line="360" w:lineRule="auto"/>
    </w:pPr>
    <w:rPr>
      <w:sz w:val="24"/>
    </w:rPr>
  </w:style>
  <w:style w:type="paragraph" w:styleId="1023" w:customStyle="1">
    <w:name w:val="图中文字"/>
    <w:basedOn w:val="908"/>
    <w:uiPriority w:val="0"/>
    <w:qFormat/>
    <w:pPr>
      <w:jc w:val="center"/>
      <w:spacing w:line="0" w:lineRule="atLeast"/>
    </w:pPr>
    <w:rPr>
      <w:sz w:val="24"/>
      <w:szCs w:val="20"/>
    </w:rPr>
  </w:style>
  <w:style w:type="paragraph" w:styleId="1024" w:customStyle="1">
    <w:name w:val="xl46"/>
    <w:basedOn w:val="908"/>
    <w:uiPriority w:val="0"/>
    <w:qFormat/>
    <w:pPr>
      <w:jc w:val="left"/>
      <w:spacing w:before="100" w:beforeAutospacing="1" w:after="100" w:afterAutospacing="1"/>
      <w:widowControl/>
      <w:pBdr>
        <w:top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025" w:customStyle="1">
    <w:name w:val="xl25"/>
    <w:basedOn w:val="9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026" w:customStyle="1">
    <w:name w:val="Char2"/>
    <w:basedOn w:val="908"/>
    <w:uiPriority w:val="0"/>
    <w:qFormat/>
    <w:rPr>
      <w:rFonts w:ascii="Tahoma" w:hAnsi="Tahoma"/>
      <w:sz w:val="24"/>
      <w:szCs w:val="20"/>
    </w:rPr>
  </w:style>
  <w:style w:type="paragraph" w:styleId="1027" w:customStyle="1">
    <w:name w:val="xl35"/>
    <w:basedOn w:val="908"/>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28" w:customStyle="1">
    <w:name w:val="xl40"/>
    <w:basedOn w:val="9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029" w:customStyle="1">
    <w:name w:val="xl52"/>
    <w:basedOn w:val="908"/>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16"/>
      <w:szCs w:val="16"/>
    </w:rPr>
  </w:style>
  <w:style w:type="paragraph" w:styleId="1030" w:customStyle="1">
    <w:name w:val="xl43"/>
    <w:basedOn w:val="908"/>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031" w:customStyle="1">
    <w:name w:val="background1"/>
    <w:basedOn w:val="908"/>
    <w:uiPriority w:val="0"/>
    <w:qFormat/>
    <w:pPr>
      <w:jc w:val="left"/>
      <w:spacing w:before="100" w:beforeAutospacing="1" w:after="100" w:afterAutospacing="1"/>
      <w:widowControl/>
    </w:pPr>
    <w:rPr>
      <w:rFonts w:ascii="宋体" w:hAnsi="宋体" w:cs="宋体"/>
      <w:sz w:val="24"/>
    </w:rPr>
  </w:style>
  <w:style w:type="paragraph" w:styleId="1032" w:customStyle="1">
    <w:name w:val="Char Char Char Char Char Char Char"/>
    <w:basedOn w:val="908"/>
    <w:uiPriority w:val="0"/>
    <w:qFormat/>
    <w:pPr>
      <w:ind w:firstLine="200"/>
      <w:spacing w:line="360" w:lineRule="auto"/>
    </w:pPr>
    <w:rPr>
      <w:rFonts w:eastAsia="仿宋_GB2312"/>
      <w:sz w:val="24"/>
    </w:rPr>
  </w:style>
  <w:style w:type="paragraph" w:styleId="1033" w:customStyle="1">
    <w:name w:val="xl38"/>
    <w:basedOn w:val="9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16"/>
      <w:szCs w:val="16"/>
    </w:rPr>
  </w:style>
  <w:style w:type="paragraph" w:styleId="1034" w:customStyle="1">
    <w:name w:val="xl36"/>
    <w:basedOn w:val="908"/>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35" w:customStyle="1">
    <w:name w:val="正文 + 宋体"/>
    <w:basedOn w:val="908"/>
    <w:uiPriority w:val="0"/>
    <w:qFormat/>
    <w:pPr>
      <w:ind w:left="360" w:hanging="360"/>
      <w:jc w:val="left"/>
      <w:widowControl/>
    </w:pPr>
    <w:rPr>
      <w:rFonts w:ascii="宋体" w:hAnsi="宋体" w:cs="宋体"/>
      <w:b/>
      <w:bCs/>
      <w:color w:val="000000"/>
      <w:sz w:val="18"/>
      <w:szCs w:val="18"/>
    </w:rPr>
  </w:style>
  <w:style w:type="paragraph" w:styleId="1036" w:customStyle="1">
    <w:name w:val="正文列项_数字"/>
    <w:basedOn w:val="908"/>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037" w:customStyle="1">
    <w:name w:val="xl39"/>
    <w:basedOn w:val="9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038" w:customStyle="1">
    <w:name w:val="xl37"/>
    <w:basedOn w:val="908"/>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39" w:customStyle="1">
    <w:name w:val="xl32"/>
    <w:basedOn w:val="908"/>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040" w:customStyle="1">
    <w:name w:val="font8"/>
    <w:basedOn w:val="908"/>
    <w:uiPriority w:val="0"/>
    <w:qFormat/>
    <w:pPr>
      <w:jc w:val="left"/>
      <w:spacing w:before="100" w:beforeAutospacing="1" w:after="100" w:afterAutospacing="1"/>
      <w:widowControl/>
    </w:pPr>
    <w:rPr>
      <w:sz w:val="36"/>
      <w:szCs w:val="36"/>
    </w:rPr>
  </w:style>
  <w:style w:type="paragraph" w:styleId="1041" w:customStyle="1">
    <w:name w:val="Char"/>
    <w:basedOn w:val="908"/>
    <w:uiPriority w:val="0"/>
    <w:qFormat/>
    <w:pPr>
      <w:tabs>
        <w:tab w:val="left" w:pos="360" w:leader="none"/>
      </w:tabs>
    </w:pPr>
    <w:rPr>
      <w:sz w:val="24"/>
    </w:rPr>
  </w:style>
  <w:style w:type="paragraph" w:styleId="1042" w:customStyle="1">
    <w:name w:val="Char Char Char Char Char Char Char Char Char Char Char Char Char Char Char Char"/>
    <w:basedOn w:val="908"/>
    <w:uiPriority w:val="0"/>
    <w:qFormat/>
    <w:pPr>
      <w:jc w:val="center"/>
      <w:spacing w:after="160" w:line="240" w:lineRule="exact"/>
      <w:widowControl/>
    </w:pPr>
    <w:rPr>
      <w:rFonts w:ascii="宋体" w:hAnsi="宋体"/>
      <w:b/>
      <w:sz w:val="30"/>
      <w:szCs w:val="30"/>
      <w:lang w:eastAsia="en-US"/>
    </w:rPr>
  </w:style>
  <w:style w:type="paragraph" w:styleId="1043" w:customStyle="1">
    <w:name w:val="xl45"/>
    <w:basedOn w:val="908"/>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044" w:customStyle="1">
    <w:name w:val="Char Char1 Char Char Char Char Char Char"/>
    <w:basedOn w:val="908"/>
    <w:uiPriority w:val="0"/>
    <w:qFormat/>
    <w:pPr>
      <w:jc w:val="left"/>
      <w:spacing w:after="160" w:line="240" w:lineRule="exact"/>
      <w:widowControl/>
    </w:pPr>
    <w:rPr>
      <w:rFonts w:ascii="Verdana" w:hAnsi="Verdana" w:eastAsia="仿宋_GB2312"/>
      <w:sz w:val="24"/>
      <w:szCs w:val="20"/>
      <w:lang w:eastAsia="en-US"/>
    </w:rPr>
  </w:style>
  <w:style w:type="paragraph" w:styleId="1045" w:customStyle="1">
    <w:name w:val="Char Char1"/>
    <w:basedOn w:val="924"/>
    <w:uiPriority w:val="0"/>
    <w:qFormat/>
    <w:rPr>
      <w:rFonts w:ascii="Tahoma" w:hAnsi="Tahoma"/>
      <w:sz w:val="24"/>
    </w:rPr>
  </w:style>
  <w:style w:type="paragraph" w:styleId="1046" w:customStyle="1">
    <w:name w:val="xl26"/>
    <w:basedOn w:val="9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2"/>
      <w:szCs w:val="22"/>
    </w:rPr>
  </w:style>
  <w:style w:type="paragraph" w:styleId="1047" w:customStyle="1">
    <w:name w:val="xl30"/>
    <w:basedOn w:val="9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048" w:customStyle="1">
    <w:name w:val="xl41"/>
    <w:basedOn w:val="908"/>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049" w:customStyle="1">
    <w:name w:val="样式 宋体 五号 行距: 单倍行距"/>
    <w:basedOn w:val="908"/>
    <w:uiPriority w:val="0"/>
    <w:qFormat/>
    <w:pPr>
      <w:jc w:val="left"/>
    </w:pPr>
    <w:rPr>
      <w:rFonts w:ascii="宋体" w:hAnsi="宋体"/>
      <w:szCs w:val="20"/>
    </w:rPr>
  </w:style>
  <w:style w:type="paragraph" w:styleId="1050" w:customStyle="1">
    <w:name w:val="Char1 Char Char Char1"/>
    <w:basedOn w:val="908"/>
    <w:uiPriority w:val="0"/>
    <w:qFormat/>
    <w:rPr>
      <w:rFonts w:ascii="Tahoma" w:hAnsi="Tahoma" w:cs="仿宋_GB2312"/>
      <w:sz w:val="24"/>
      <w:szCs w:val="28"/>
    </w:rPr>
  </w:style>
  <w:style w:type="paragraph" w:styleId="1051" w:customStyle="1">
    <w:name w:val="四级条标题"/>
    <w:basedOn w:val="1052"/>
    <w:next w:val="908"/>
    <w:uiPriority w:val="0"/>
    <w:qFormat/>
    <w:pPr>
      <w:numPr>
        <w:ilvl w:val="4"/>
      </w:numPr>
      <w:ind w:left="0" w:hanging="840"/>
      <w:tabs>
        <w:tab w:val="left" w:pos="360" w:leader="none"/>
        <w:tab w:val="left" w:pos="840" w:leader="none"/>
      </w:tabs>
      <w:outlineLvl w:val="4"/>
    </w:pPr>
  </w:style>
  <w:style w:type="paragraph" w:styleId="1052" w:customStyle="1">
    <w:name w:val="三级条标题"/>
    <w:basedOn w:val="1014"/>
    <w:next w:val="908"/>
    <w:uiPriority w:val="0"/>
    <w:qFormat/>
    <w:pPr>
      <w:numPr>
        <w:ilvl w:val="3"/>
        <w:numId w:val="1"/>
      </w:numPr>
      <w:ind w:left="0" w:hanging="840"/>
      <w:outlineLvl w:val="3"/>
    </w:pPr>
  </w:style>
  <w:style w:type="paragraph" w:styleId="1053" w:customStyle="1">
    <w:name w:val="??"/>
    <w:uiPriority w:val="0"/>
    <w:qFormat/>
    <w:pPr>
      <w:jc w:val="both"/>
      <w:widowControl w:val="off"/>
    </w:pPr>
    <w:rPr>
      <w:rFonts w:ascii="Times New Roman" w:hAnsi="Times New Roman" w:eastAsia="宋体" w:cs="Times New Roman"/>
      <w:sz w:val="21"/>
      <w:lang w:val="en-US" w:eastAsia="en-US" w:bidi="ar-SA"/>
    </w:rPr>
  </w:style>
  <w:style w:type="paragraph" w:styleId="1054" w:customStyle="1">
    <w:name w:val="样式 标题 2 + 宋体 五号 行距: 单倍行距"/>
    <w:basedOn w:val="910"/>
    <w:uiPriority w:val="0"/>
    <w:qFormat/>
    <w:pPr>
      <w:numPr>
        <w:ilvl w:val="1"/>
        <w:numId w:val="4"/>
      </w:numPr>
      <w:jc w:val="left"/>
      <w:spacing w:before="260" w:after="260" w:line="240" w:lineRule="auto"/>
    </w:pPr>
    <w:rPr>
      <w:rFonts w:ascii="宋体" w:hAnsi="宋体" w:eastAsia="宋体"/>
      <w:bCs/>
      <w:sz w:val="21"/>
    </w:rPr>
  </w:style>
  <w:style w:type="paragraph" w:styleId="1055" w:customStyle="1">
    <w:name w:val="List Paragraph1"/>
    <w:basedOn w:val="908"/>
    <w:uiPriority w:val="0"/>
    <w:qFormat/>
    <w:pPr>
      <w:ind w:firstLine="420"/>
    </w:pPr>
    <w:rPr>
      <w:rFonts w:ascii="Calibri" w:hAnsi="Calibri"/>
      <w:szCs w:val="22"/>
    </w:rPr>
  </w:style>
  <w:style w:type="paragraph" w:styleId="1056" w:customStyle="1">
    <w:name w:val="项目符号1"/>
    <w:basedOn w:val="1057"/>
    <w:uiPriority w:val="0"/>
    <w:qFormat/>
    <w:pPr>
      <w:ind w:left="-25" w:firstLine="0"/>
    </w:pPr>
  </w:style>
  <w:style w:type="paragraph" w:styleId="1057" w:customStyle="1">
    <w:name w:val="正文文本样式"/>
    <w:basedOn w:val="908"/>
    <w:uiPriority w:val="0"/>
    <w:qFormat/>
    <w:pPr>
      <w:ind w:firstLine="482"/>
      <w:spacing w:line="360" w:lineRule="auto"/>
    </w:pPr>
    <w:rPr>
      <w:rFonts w:cs="宋体"/>
      <w:sz w:val="24"/>
      <w:szCs w:val="20"/>
    </w:rPr>
  </w:style>
  <w:style w:type="paragraph" w:styleId="1058" w:customStyle="1">
    <w:name w:val="xl27"/>
    <w:basedOn w:val="9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059" w:customStyle="1">
    <w:name w:val="font5"/>
    <w:basedOn w:val="908"/>
    <w:uiPriority w:val="0"/>
    <w:qFormat/>
    <w:pPr>
      <w:jc w:val="left"/>
      <w:spacing w:before="100" w:beforeAutospacing="1" w:after="100" w:afterAutospacing="1"/>
      <w:widowControl/>
    </w:pPr>
    <w:rPr>
      <w:rFonts w:ascii="宋体" w:hAnsi="宋体" w:cs="宋体"/>
      <w:sz w:val="18"/>
      <w:szCs w:val="18"/>
    </w:rPr>
  </w:style>
  <w:style w:type="paragraph" w:styleId="1060" w:customStyle="1">
    <w:name w:val="五级条标题"/>
    <w:basedOn w:val="1051"/>
    <w:next w:val="908"/>
    <w:uiPriority w:val="0"/>
    <w:qFormat/>
    <w:pPr>
      <w:numPr>
        <w:ilvl w:val="5"/>
      </w:numPr>
      <w:ind w:left="0" w:hanging="840"/>
      <w:outlineLvl w:val="5"/>
    </w:pPr>
  </w:style>
  <w:style w:type="paragraph" w:styleId="1061" w:customStyle="1">
    <w:name w:val="xl49"/>
    <w:basedOn w:val="9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2"/>
      <w:szCs w:val="22"/>
    </w:rPr>
  </w:style>
  <w:style w:type="paragraph" w:styleId="1062" w:customStyle="1">
    <w:name w:val="文档正文"/>
    <w:basedOn w:val="908"/>
    <w:uiPriority w:val="0"/>
    <w:qFormat/>
    <w:pPr>
      <w:spacing w:before="120" w:after="120" w:line="180" w:lineRule="auto"/>
    </w:pPr>
    <w:rPr>
      <w:rFonts w:ascii="Arial" w:hAnsi="Arial"/>
      <w:szCs w:val="20"/>
    </w:rPr>
  </w:style>
  <w:style w:type="paragraph" w:styleId="1063" w:customStyle="1">
    <w:name w:val="xl33"/>
    <w:basedOn w:val="9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064" w:customStyle="1">
    <w:name w:val="xl42"/>
    <w:basedOn w:val="9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b/>
      <w:bCs/>
      <w:color w:val="000000"/>
      <w:sz w:val="20"/>
      <w:szCs w:val="20"/>
    </w:rPr>
  </w:style>
  <w:style w:type="paragraph" w:styleId="1065" w:customStyle="1">
    <w:name w:val="Char Char Char1 Char"/>
    <w:basedOn w:val="908"/>
    <w:uiPriority w:val="0"/>
    <w:qFormat/>
    <w:rPr>
      <w:rFonts w:ascii="Tahoma" w:hAnsi="Tahoma"/>
      <w:sz w:val="24"/>
      <w:szCs w:val="20"/>
    </w:rPr>
  </w:style>
  <w:style w:type="paragraph" w:styleId="1066" w:customStyle="1">
    <w:name w:val="xl44"/>
    <w:basedOn w:val="908"/>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sz w:val="24"/>
    </w:rPr>
  </w:style>
  <w:style w:type="paragraph" w:styleId="1067" w:customStyle="1">
    <w:name w:val="1名"/>
    <w:basedOn w:val="908"/>
    <w:uiPriority w:val="0"/>
    <w:qFormat/>
    <w:pPr>
      <w:numPr>
        <w:ilvl w:val="0"/>
        <w:numId w:val="5"/>
      </w:numPr>
      <w:spacing w:before="120"/>
    </w:pPr>
    <w:rPr>
      <w:rFonts w:ascii="宋体"/>
      <w:sz w:val="28"/>
      <w:szCs w:val="20"/>
    </w:rPr>
  </w:style>
  <w:style w:type="paragraph" w:styleId="1068" w:customStyle="1">
    <w:name w:val="font9"/>
    <w:basedOn w:val="908"/>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069" w:customStyle="1">
    <w:name w:val="Char Char Char1 Char1"/>
    <w:basedOn w:val="908"/>
    <w:uiPriority w:val="0"/>
    <w:qFormat/>
    <w:rPr>
      <w:rFonts w:ascii="Tahoma" w:hAnsi="Tahoma"/>
      <w:sz w:val="24"/>
      <w:szCs w:val="20"/>
    </w:rPr>
  </w:style>
  <w:style w:type="paragraph" w:styleId="1070" w:customStyle="1">
    <w:name w:val="Char Char Char Char Char Char Char Char Char Char"/>
    <w:basedOn w:val="908"/>
    <w:uiPriority w:val="0"/>
    <w:qFormat/>
  </w:style>
  <w:style w:type="paragraph" w:styleId="1071" w:customStyle="1">
    <w:name w:val="Char Char1 Char Char Char Char Char Char Char Char"/>
    <w:basedOn w:val="908"/>
    <w:uiPriority w:val="0"/>
    <w:qFormat/>
    <w:pPr>
      <w:jc w:val="left"/>
      <w:spacing w:after="160" w:line="240" w:lineRule="exact"/>
      <w:widowControl/>
    </w:pPr>
    <w:rPr>
      <w:rFonts w:ascii="Verdana" w:hAnsi="Verdana"/>
      <w:sz w:val="20"/>
      <w:szCs w:val="20"/>
      <w:lang w:eastAsia="en-US"/>
    </w:rPr>
  </w:style>
  <w:style w:type="paragraph" w:styleId="1072" w:customStyle="1">
    <w:name w:val="Char1"/>
    <w:basedOn w:val="908"/>
    <w:uiPriority w:val="0"/>
    <w:qFormat/>
    <w:pPr>
      <w:tabs>
        <w:tab w:val="left" w:pos="360" w:leader="none"/>
      </w:tabs>
    </w:pPr>
    <w:rPr>
      <w:sz w:val="24"/>
    </w:rPr>
  </w:style>
  <w:style w:type="paragraph" w:styleId="1073" w:customStyle="1">
    <w:name w:val="正文列项_字母"/>
    <w:basedOn w:val="908"/>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074" w:customStyle="1">
    <w:name w:val="xl28"/>
    <w:basedOn w:val="9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075" w:customStyle="1">
    <w:name w:val="xl47"/>
    <w:basedOn w:val="908"/>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076" w:customStyle="1">
    <w:name w:val="默认段落字体 Para Char Char Char Char"/>
    <w:basedOn w:val="908"/>
    <w:uiPriority w:val="0"/>
    <w:qFormat/>
    <w:rPr>
      <w:rFonts w:ascii="Arial" w:hAnsi="Arial" w:cs="Arial"/>
      <w:szCs w:val="21"/>
    </w:rPr>
  </w:style>
  <w:style w:type="paragraph" w:styleId="1077" w:customStyle="1">
    <w:name w:val="xl48"/>
    <w:basedOn w:val="9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2"/>
      <w:szCs w:val="22"/>
    </w:rPr>
  </w:style>
  <w:style w:type="paragraph" w:styleId="1078" w:customStyle="1">
    <w:name w:val="xl31"/>
    <w:basedOn w:val="908"/>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079" w:customStyle="1">
    <w:name w:val="xl53"/>
    <w:basedOn w:val="9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080" w:customStyle="1">
    <w:name w:val="Char Char Char"/>
    <w:basedOn w:val="908"/>
    <w:uiPriority w:val="0"/>
    <w:qFormat/>
    <w:rPr>
      <w:rFonts w:ascii="Tahoma" w:hAnsi="Tahoma"/>
      <w:sz w:val="24"/>
      <w:szCs w:val="20"/>
    </w:rPr>
  </w:style>
  <w:style w:type="paragraph" w:styleId="1081" w:customStyle="1">
    <w:name w:val="xl50"/>
    <w:basedOn w:val="9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32"/>
      <w:szCs w:val="32"/>
    </w:rPr>
  </w:style>
  <w:style w:type="paragraph" w:styleId="1082" w:customStyle="1">
    <w:name w:val="缺省文本"/>
    <w:basedOn w:val="908"/>
    <w:uiPriority w:val="0"/>
    <w:qFormat/>
    <w:pPr>
      <w:jc w:val="left"/>
    </w:pPr>
    <w:rPr>
      <w:sz w:val="24"/>
    </w:rPr>
  </w:style>
  <w:style w:type="paragraph" w:styleId="1083" w:customStyle="1">
    <w:name w:val="Char Char Char1"/>
    <w:basedOn w:val="908"/>
    <w:uiPriority w:val="0"/>
    <w:qFormat/>
    <w:rPr>
      <w:rFonts w:ascii="Tahoma" w:hAnsi="Tahoma"/>
      <w:sz w:val="24"/>
      <w:szCs w:val="20"/>
    </w:rPr>
  </w:style>
  <w:style w:type="paragraph" w:styleId="1084" w:customStyle="1">
    <w:name w:val="Char Char Char Char Char Char Char1"/>
    <w:basedOn w:val="908"/>
    <w:uiPriority w:val="0"/>
    <w:qFormat/>
    <w:pPr>
      <w:ind w:firstLine="200"/>
      <w:spacing w:line="360" w:lineRule="auto"/>
    </w:pPr>
    <w:rPr>
      <w:rFonts w:eastAsia="仿宋_GB2312"/>
      <w:sz w:val="24"/>
    </w:rPr>
  </w:style>
  <w:style w:type="paragraph" w:styleId="1085" w:customStyle="1">
    <w:name w:val="xl51"/>
    <w:basedOn w:val="908"/>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086" w:customStyle="1">
    <w:name w:val="样式2"/>
    <w:basedOn w:val="948"/>
    <w:uiPriority w:val="0"/>
    <w:qFormat/>
    <w:pPr>
      <w:jc w:val="center"/>
      <w:spacing w:line="360" w:lineRule="auto"/>
    </w:pPr>
    <w:rPr>
      <w:sz w:val="24"/>
    </w:rPr>
  </w:style>
  <w:style w:type="paragraph" w:styleId="1087" w:customStyle="1">
    <w:name w:val="xl24"/>
    <w:basedOn w:val="90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088" w:customStyle="1">
    <w:name w:val="xl29"/>
    <w:basedOn w:val="9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089" w:customStyle="1">
    <w:name w:val="正文 + 楷体_GB2312"/>
    <w:basedOn w:val="908"/>
    <w:uiPriority w:val="0"/>
    <w:qFormat/>
    <w:pPr>
      <w:jc w:val="left"/>
      <w:widowControl/>
    </w:pPr>
    <w:rPr>
      <w:rFonts w:ascii="楷体_GB2312" w:eastAsia="楷体_GB2312" w:cs="Arial"/>
      <w:sz w:val="24"/>
    </w:rPr>
  </w:style>
  <w:style w:type="paragraph" w:styleId="1090" w:customStyle="1">
    <w:name w:val="xl34"/>
    <w:basedOn w:val="90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ff6600"/>
      <w:sz w:val="20"/>
      <w:szCs w:val="20"/>
    </w:rPr>
  </w:style>
  <w:style w:type="paragraph" w:styleId="1091" w:customStyle="1">
    <w:name w:val="1 Char Char Char Char"/>
    <w:basedOn w:val="908"/>
    <w:uiPriority w:val="0"/>
    <w:qFormat/>
    <w:rPr>
      <w:rFonts w:ascii="Tahoma" w:hAnsi="Tahoma"/>
      <w:sz w:val="24"/>
      <w:szCs w:val="20"/>
    </w:rPr>
  </w:style>
  <w:style w:type="paragraph" w:styleId="1092" w:customStyle="1">
    <w:name w:val="Default"/>
    <w:uiPriority w:val="0"/>
    <w:qFormat/>
    <w:pPr>
      <w:widowControl w:val="off"/>
    </w:pPr>
    <w:rPr>
      <w:rFonts w:ascii="Symbol" w:hAnsi="Symbol" w:eastAsia="宋体" w:cs="Symbol"/>
      <w:color w:val="000000"/>
      <w:sz w:val="24"/>
      <w:szCs w:val="24"/>
      <w:lang w:val="en-US" w:eastAsia="zh-CN" w:bidi="ar-SA"/>
    </w:rPr>
  </w:style>
  <w:style w:type="paragraph" w:styleId="1093" w:customStyle="1">
    <w:name w:val="default"/>
    <w:basedOn w:val="908"/>
    <w:uiPriority w:val="0"/>
    <w:qFormat/>
    <w:pPr>
      <w:jc w:val="left"/>
      <w:spacing w:before="100" w:beforeAutospacing="1" w:after="100" w:afterAutospacing="1"/>
      <w:widowControl/>
    </w:pPr>
    <w:rPr>
      <w:rFonts w:ascii="宋体" w:hAnsi="宋体" w:cs="宋体"/>
      <w:sz w:val="24"/>
    </w:rPr>
  </w:style>
  <w:style w:type="paragraph" w:styleId="1094" w:customStyle="1">
    <w:name w:val="字元 字元1"/>
    <w:basedOn w:val="908"/>
    <w:uiPriority w:val="0"/>
    <w:qFormat/>
    <w:rPr>
      <w:rFonts w:ascii="Tahoma" w:hAnsi="Tahoma"/>
      <w:sz w:val="24"/>
      <w:szCs w:val="20"/>
    </w:rPr>
  </w:style>
  <w:style w:type="paragraph" w:styleId="1095" w:customStyle="1">
    <w:name w:val="_Style 160"/>
    <w:uiPriority w:val="0"/>
    <w:qFormat/>
    <w:rPr>
      <w:rFonts w:ascii="Times New Roman" w:hAnsi="Times New Roman" w:eastAsia="宋体" w:cs="Times New Roman"/>
      <w:sz w:val="21"/>
      <w:szCs w:val="24"/>
      <w:lang w:val="en-US" w:eastAsia="zh-CN" w:bidi="ar-SA"/>
    </w:rPr>
  </w:style>
  <w:style w:type="paragraph" w:styleId="1096" w:customStyle="1">
    <w:name w:val="项目编号3"/>
    <w:basedOn w:val="1057"/>
    <w:uiPriority w:val="0"/>
    <w:qFormat/>
    <w:pPr>
      <w:numPr>
        <w:ilvl w:val="0"/>
        <w:numId w:val="6"/>
      </w:numPr>
    </w:pPr>
  </w:style>
  <w:style w:type="paragraph" w:styleId="1097" w:customStyle="1">
    <w:name w:val="Char21"/>
    <w:basedOn w:val="908"/>
    <w:uiPriority w:val="0"/>
    <w:qFormat/>
    <w:rPr>
      <w:rFonts w:ascii="Tahoma" w:hAnsi="Tahoma"/>
      <w:sz w:val="24"/>
      <w:szCs w:val="20"/>
    </w:rPr>
  </w:style>
  <w:style w:type="paragraph" w:styleId="1098" w:customStyle="1">
    <w:name w:val="表格文字"/>
    <w:basedOn w:val="928"/>
    <w:uiPriority w:val="0"/>
    <w:qFormat/>
    <w:pPr>
      <w:ind w:firstLine="0"/>
      <w:spacing w:before="20" w:after="20" w:line="240" w:lineRule="auto"/>
    </w:pPr>
    <w:rPr>
      <w:rFonts w:ascii="Century Gothic" w:hAnsi="Century Gothic"/>
      <w:sz w:val="20"/>
      <w:szCs w:val="20"/>
    </w:rPr>
  </w:style>
  <w:style w:type="paragraph" w:styleId="1099" w:customStyle="1">
    <w:name w:val="Char Char Char Char Char Char Char Char Char Char1"/>
    <w:basedOn w:val="908"/>
    <w:uiPriority w:val="0"/>
    <w:qFormat/>
    <w:rPr>
      <w:rFonts w:ascii="宋体" w:hAnsi="宋体" w:cs="Courier New"/>
      <w:sz w:val="32"/>
      <w:szCs w:val="32"/>
    </w:rPr>
  </w:style>
  <w:style w:type="paragraph" w:styleId="1100" w:customStyle="1">
    <w:name w:val="正文文本样式 加粗"/>
    <w:basedOn w:val="1057"/>
    <w:uiPriority w:val="0"/>
    <w:qFormat/>
    <w:rPr>
      <w:b/>
    </w:rPr>
  </w:style>
  <w:style w:type="paragraph" w:styleId="1101" w:customStyle="1">
    <w:name w:val="Char2 Char Char Char Char Char Char"/>
    <w:basedOn w:val="908"/>
    <w:uiPriority w:val="0"/>
    <w:qFormat/>
    <w:pPr>
      <w:jc w:val="center"/>
      <w:spacing w:line="400" w:lineRule="exact"/>
      <w:widowControl/>
    </w:pPr>
  </w:style>
  <w:style w:type="paragraph" w:styleId="1102" w:customStyle="1">
    <w:name w:val="Char Char4"/>
    <w:basedOn w:val="908"/>
    <w:uiPriority w:val="0"/>
    <w:qFormat/>
    <w:pPr>
      <w:jc w:val="center"/>
      <w:spacing w:line="400" w:lineRule="exact"/>
      <w:widowControl/>
    </w:pPr>
  </w:style>
  <w:style w:type="paragraph" w:styleId="1103" w:customStyle="1">
    <w:name w:val="Char3 Char Char Char1"/>
    <w:basedOn w:val="908"/>
    <w:uiPriority w:val="0"/>
    <w:qFormat/>
    <w:rPr>
      <w:rFonts w:ascii="Tahoma" w:hAnsi="Tahoma"/>
      <w:sz w:val="24"/>
      <w:szCs w:val="20"/>
    </w:rPr>
  </w:style>
  <w:style w:type="paragraph" w:styleId="1104">
    <w:name w:val="No Spacing"/>
    <w:uiPriority w:val="0"/>
    <w:qFormat/>
    <w:pPr>
      <w:jc w:val="both"/>
      <w:widowControl w:val="off"/>
    </w:pPr>
    <w:rPr>
      <w:rFonts w:ascii="Times New Roman" w:hAnsi="Times New Roman" w:eastAsia="宋体" w:cs="Times New Roman"/>
      <w:sz w:val="21"/>
      <w:szCs w:val="24"/>
      <w:lang w:val="en-US" w:eastAsia="zh-CN" w:bidi="ar-SA"/>
    </w:rPr>
  </w:style>
  <w:style w:type="paragraph" w:styleId="1105" w:customStyle="1">
    <w:name w:val="22222222222222"/>
    <w:basedOn w:val="908"/>
    <w:uiPriority w:val="0"/>
    <w:qFormat/>
    <w:pPr>
      <w:ind w:firstLine="480"/>
      <w:jc w:val="left"/>
      <w:spacing w:line="360" w:lineRule="auto"/>
      <w:widowControl/>
    </w:pPr>
    <w:rPr>
      <w:color w:val="ff0000"/>
      <w:sz w:val="24"/>
      <w:szCs w:val="20"/>
    </w:rPr>
  </w:style>
  <w:style w:type="character" w:styleId="1106" w:customStyle="1">
    <w:name w:val="中等深浅网格 1 - 强调文字颜色 2 Char"/>
    <w:link w:val="1107"/>
    <w:uiPriority w:val="0"/>
    <w:qFormat/>
    <w:rPr>
      <w:sz w:val="21"/>
      <w:szCs w:val="24"/>
      <w:lang w:val="zh-CN" w:eastAsia="zh-CN" w:bidi="ar-SA"/>
    </w:rPr>
  </w:style>
  <w:style w:type="paragraph" w:styleId="1107" w:customStyle="1">
    <w:name w:val="1"/>
    <w:link w:val="1106"/>
    <w:uiPriority w:val="0"/>
    <w:qFormat/>
    <w:rPr>
      <w:rFonts w:ascii="Times New Roman" w:hAnsi="Times New Roman" w:eastAsia="宋体" w:cs="Times New Roman"/>
      <w:sz w:val="21"/>
      <w:szCs w:val="24"/>
      <w:lang w:val="zh-CN" w:eastAsia="zh-CN" w:bidi="ar-SA"/>
    </w:rPr>
  </w:style>
  <w:style w:type="paragraph" w:styleId="1108" w:customStyle="1">
    <w:name w:val="图文"/>
    <w:basedOn w:val="908"/>
    <w:uiPriority w:val="0"/>
    <w:qFormat/>
    <w:pPr>
      <w:spacing w:after="50" w:line="360" w:lineRule="auto"/>
    </w:pPr>
    <w:rPr>
      <w:sz w:val="24"/>
    </w:rPr>
  </w:style>
  <w:style w:type="paragraph" w:styleId="1109" w:customStyle="1">
    <w:name w:val="xl23"/>
    <w:basedOn w:val="908"/>
    <w:uiPriority w:val="0"/>
    <w:qFormat/>
    <w:pPr>
      <w:spacing w:before="100" w:beforeAutospacing="1" w:after="100" w:afterAutospacing="1" w:line="360" w:lineRule="auto"/>
      <w:widowControl/>
    </w:pPr>
    <w:rPr>
      <w:sz w:val="24"/>
      <w:szCs w:val="20"/>
    </w:rPr>
  </w:style>
  <w:style w:type="paragraph" w:styleId="1110" w:customStyle="1">
    <w:name w:val="正文表格"/>
    <w:basedOn w:val="908"/>
    <w:link w:val="1111"/>
    <w:uiPriority w:val="0"/>
    <w:qFormat/>
    <w:pPr>
      <w:jc w:val="left"/>
    </w:pPr>
    <w:rPr>
      <w:rFonts w:ascii="宋体" w:hAnsi="宋体"/>
      <w:color w:val="000000"/>
      <w:szCs w:val="21"/>
    </w:rPr>
  </w:style>
  <w:style w:type="character" w:styleId="1111" w:customStyle="1">
    <w:name w:val="正文表格 Char"/>
    <w:link w:val="1110"/>
    <w:uiPriority w:val="0"/>
    <w:qFormat/>
    <w:rPr>
      <w:rFonts w:ascii="宋体" w:hAnsi="宋体"/>
      <w:color w:val="000000"/>
      <w:sz w:val="21"/>
      <w:szCs w:val="21"/>
    </w:rPr>
  </w:style>
  <w:style w:type="paragraph" w:styleId="1112" w:customStyle="1">
    <w:name w:val="正文重点"/>
    <w:basedOn w:val="908"/>
    <w:link w:val="1113"/>
    <w:uiPriority w:val="0"/>
    <w:qFormat/>
    <w:pPr>
      <w:ind w:firstLine="482"/>
      <w:jc w:val="left"/>
      <w:spacing w:line="360" w:lineRule="auto"/>
    </w:pPr>
    <w:rPr>
      <w:b/>
      <w:sz w:val="24"/>
      <w:szCs w:val="20"/>
    </w:rPr>
  </w:style>
  <w:style w:type="character" w:styleId="1113" w:customStyle="1">
    <w:name w:val="正文重点 Char"/>
    <w:link w:val="1112"/>
    <w:uiPriority w:val="0"/>
    <w:qFormat/>
    <w:rPr>
      <w:b/>
      <w:sz w:val="24"/>
    </w:rPr>
  </w:style>
  <w:style w:type="paragraph" w:styleId="1114" w:customStyle="1">
    <w:name w:val="标题1-附件"/>
    <w:basedOn w:val="909"/>
    <w:uiPriority w:val="0"/>
    <w:qFormat/>
    <w:pPr>
      <w:jc w:val="left"/>
    </w:pPr>
    <w:rPr>
      <w:sz w:val="24"/>
      <w:szCs w:val="24"/>
    </w:rPr>
  </w:style>
  <w:style w:type="paragraph" w:styleId="1115" w:customStyle="1">
    <w:name w:val="正文小标题"/>
    <w:basedOn w:val="908"/>
    <w:next w:val="920"/>
    <w:link w:val="1116"/>
    <w:uiPriority w:val="0"/>
    <w:qFormat/>
    <w:pPr>
      <w:ind w:firstLine="482"/>
      <w:jc w:val="left"/>
      <w:spacing w:before="312" w:after="312"/>
    </w:pPr>
    <w:rPr>
      <w:rFonts w:ascii="宋体" w:hAnsi="宋体"/>
      <w:b/>
      <w:i/>
      <w:color w:val="ff0000"/>
      <w:sz w:val="24"/>
      <w:szCs w:val="20"/>
    </w:rPr>
  </w:style>
  <w:style w:type="character" w:styleId="1116" w:customStyle="1">
    <w:name w:val="正文小标题 Char"/>
    <w:link w:val="1115"/>
    <w:uiPriority w:val="0"/>
    <w:qFormat/>
    <w:rPr>
      <w:rFonts w:ascii="宋体" w:hAnsi="宋体"/>
      <w:b/>
      <w:i/>
      <w:color w:val="ff0000"/>
      <w:sz w:val="24"/>
    </w:rPr>
  </w:style>
  <w:style w:type="paragraph" w:styleId="1117" w:customStyle="1">
    <w:name w:val="正文大标题"/>
    <w:basedOn w:val="1115"/>
    <w:next w:val="920"/>
    <w:link w:val="1118"/>
    <w:uiPriority w:val="0"/>
    <w:qFormat/>
    <w:pPr>
      <w:jc w:val="center"/>
    </w:pPr>
    <w:rPr>
      <w:i w:val="0"/>
      <w:color w:val="000000"/>
      <w:sz w:val="28"/>
      <w:szCs w:val="21"/>
    </w:rPr>
  </w:style>
  <w:style w:type="character" w:styleId="1118" w:customStyle="1">
    <w:name w:val="正文大标题 Char"/>
    <w:link w:val="1117"/>
    <w:uiPriority w:val="0"/>
    <w:qFormat/>
    <w:rPr>
      <w:rFonts w:ascii="宋体" w:hAnsi="宋体"/>
      <w:b/>
      <w:color w:val="000000"/>
      <w:sz w:val="28"/>
      <w:szCs w:val="21"/>
    </w:rPr>
  </w:style>
  <w:style w:type="paragraph" w:styleId="1119" w:customStyle="1">
    <w:name w:val="注释"/>
    <w:basedOn w:val="908"/>
    <w:link w:val="1120"/>
    <w:uiPriority w:val="0"/>
    <w:qFormat/>
    <w:pPr>
      <w:ind w:left="420" w:hanging="420"/>
      <w:jc w:val="left"/>
    </w:pPr>
    <w:rPr>
      <w:rFonts w:ascii="宋体" w:hAnsi="宋体"/>
      <w:szCs w:val="21"/>
    </w:rPr>
  </w:style>
  <w:style w:type="character" w:styleId="1120" w:customStyle="1">
    <w:name w:val="注释 Char"/>
    <w:link w:val="1119"/>
    <w:uiPriority w:val="0"/>
    <w:qFormat/>
    <w:rPr>
      <w:rFonts w:ascii="宋体" w:hAnsi="宋体"/>
      <w:sz w:val="21"/>
      <w:szCs w:val="21"/>
    </w:rPr>
  </w:style>
  <w:style w:type="paragraph" w:styleId="1121" w:customStyle="1">
    <w:name w:val="正文须知-1级"/>
    <w:basedOn w:val="908"/>
    <w:next w:val="908"/>
    <w:uiPriority w:val="0"/>
    <w:qFormat/>
    <w:pPr>
      <w:numPr>
        <w:ilvl w:val="0"/>
        <w:numId w:val="7"/>
      </w:numPr>
      <w:spacing w:line="300" w:lineRule="auto"/>
    </w:pPr>
    <w:rPr>
      <w:rFonts w:ascii="宋体" w:hAnsi="Calibri"/>
      <w:sz w:val="24"/>
      <w:szCs w:val="21"/>
    </w:rPr>
  </w:style>
  <w:style w:type="paragraph" w:styleId="1122" w:customStyle="1">
    <w:name w:val="正文须知-2级"/>
    <w:basedOn w:val="908"/>
    <w:uiPriority w:val="0"/>
    <w:qFormat/>
    <w:pPr>
      <w:numPr>
        <w:ilvl w:val="1"/>
        <w:numId w:val="7"/>
      </w:numPr>
      <w:spacing w:line="300" w:lineRule="auto"/>
    </w:pPr>
    <w:rPr>
      <w:rFonts w:ascii="宋体" w:hAnsi="Calibri"/>
      <w:sz w:val="24"/>
      <w:szCs w:val="21"/>
    </w:rPr>
  </w:style>
  <w:style w:type="paragraph" w:styleId="1123" w:customStyle="1">
    <w:name w:val="正文须知-3级"/>
    <w:basedOn w:val="908"/>
    <w:uiPriority w:val="0"/>
    <w:qFormat/>
    <w:pPr>
      <w:numPr>
        <w:ilvl w:val="2"/>
        <w:numId w:val="7"/>
      </w:numPr>
      <w:ind w:hanging="355"/>
      <w:spacing w:line="300" w:lineRule="auto"/>
    </w:pPr>
    <w:rPr>
      <w:rFonts w:ascii="宋体" w:hAnsi="Calibri"/>
      <w:sz w:val="24"/>
      <w:szCs w:val="21"/>
    </w:rPr>
  </w:style>
  <w:style w:type="character" w:styleId="1124" w:customStyle="1">
    <w:name w:val="纯文本 字符"/>
    <w:uiPriority w:val="99"/>
    <w:qFormat/>
    <w:rPr>
      <w:rFonts w:ascii="宋体" w:hAnsi="Courier New" w:eastAsia="宋体" w:cs="Times New Roman"/>
      <w:sz w:val="21"/>
      <w:szCs w:val="21"/>
      <w:lang w:val="en-US" w:eastAsia="zh-CN" w:bidi="ar-SA"/>
    </w:rPr>
  </w:style>
  <w:style w:type="paragraph" w:styleId="1125" w:customStyle="1">
    <w:name w:val="表格1"/>
    <w:basedOn w:val="908"/>
    <w:uiPriority w:val="0"/>
    <w:qFormat/>
    <w:pPr>
      <w:ind w:firstLine="480"/>
      <w:jc w:val="center"/>
    </w:pPr>
    <w:rPr>
      <w:sz w:val="24"/>
      <w:szCs w:val="20"/>
    </w:rPr>
  </w:style>
  <w:style w:type="character" w:styleId="1126" w:customStyle="1">
    <w:name w:val="纯文本 字符1"/>
    <w:uiPriority w:val="0"/>
    <w:qFormat/>
    <w:rPr>
      <w:rFonts w:ascii="宋体" w:hAnsi="Courier New"/>
    </w:rPr>
  </w:style>
  <w:style w:type="character" w:styleId="1127" w:customStyle="1">
    <w:name w:val="bjh-p"/>
    <w:uiPriority w:val="0"/>
    <w:qFormat/>
  </w:style>
  <w:style w:type="paragraph" w:styleId="1128" w:customStyle="1">
    <w:name w:val="无标题条"/>
    <w:next w:val="908"/>
    <w:uiPriority w:val="0"/>
    <w:qFormat/>
    <w:pPr>
      <w:jc w:val="both"/>
    </w:pPr>
    <w:rPr>
      <w:rFonts w:ascii="Times New Roman" w:hAnsi="Times New Roman" w:eastAsia="宋体" w:cs="Times New Roman"/>
      <w:sz w:val="21"/>
      <w:lang w:val="en-US" w:eastAsia="zh-CN" w:bidi="ar-SA"/>
    </w:rPr>
  </w:style>
  <w:style w:type="character" w:styleId="1129" w:customStyle="1">
    <w:name w:val="正文格式 Char"/>
    <w:link w:val="1130"/>
    <w:uiPriority w:val="0"/>
    <w:qFormat/>
    <w:rPr>
      <w:rFonts w:ascii="宋体" w:hAnsi="宋体"/>
      <w:sz w:val="24"/>
      <w:szCs w:val="24"/>
      <w:lang w:val="en-GB"/>
    </w:rPr>
  </w:style>
  <w:style w:type="paragraph" w:styleId="1130" w:customStyle="1">
    <w:name w:val="正文格式"/>
    <w:basedOn w:val="908"/>
    <w:link w:val="1129"/>
    <w:uiPriority w:val="0"/>
    <w:qFormat/>
    <w:pPr>
      <w:ind w:firstLine="480"/>
      <w:spacing w:line="360" w:lineRule="auto"/>
    </w:pPr>
    <w:rPr>
      <w:rFonts w:ascii="宋体" w:hAnsi="宋体"/>
      <w:sz w:val="24"/>
      <w:lang w:val="en-GB"/>
    </w:rPr>
  </w:style>
  <w:style w:type="character" w:styleId="1131" w:customStyle="1">
    <w:name w:val="标题 3 Char"/>
    <w:uiPriority w:val="0"/>
    <w:qFormat/>
    <w:rPr>
      <w:rFonts w:ascii="宋体" w:eastAsia="宋体"/>
      <w:b/>
      <w:sz w:val="24"/>
      <w:u w:val="single"/>
      <w:lang w:val="en-US" w:eastAsia="zh-CN" w:bidi="ar-SA"/>
    </w:rPr>
  </w:style>
  <w:style w:type="character" w:styleId="1132" w:customStyle="1">
    <w:name w:val="正文缩进 Char"/>
    <w:uiPriority w:val="0"/>
    <w:qFormat/>
    <w:rPr>
      <w:rFonts w:ascii="宋体" w:eastAsia="宋体"/>
      <w:sz w:val="24"/>
      <w:szCs w:val="24"/>
      <w:lang w:val="en-US" w:eastAsia="zh-CN" w:bidi="ar-SA"/>
    </w:rPr>
  </w:style>
  <w:style w:type="character" w:styleId="1133" w:customStyle="1">
    <w:name w:val="Char Char111"/>
    <w:uiPriority w:val="0"/>
    <w:qFormat/>
    <w:rPr>
      <w:rFonts w:ascii="宋体" w:eastAsia="宋体"/>
      <w:b/>
      <w:sz w:val="24"/>
      <w:u w:val="single"/>
      <w:lang w:val="en-US" w:eastAsia="zh-CN" w:bidi="ar-SA"/>
    </w:rPr>
  </w:style>
  <w:style w:type="character" w:styleId="1134" w:customStyle="1">
    <w:name w:val="正文文本缩进 Char"/>
    <w:uiPriority w:val="0"/>
    <w:qFormat/>
    <w:rPr>
      <w:rFonts w:eastAsia="宋体"/>
      <w:sz w:val="24"/>
      <w:szCs w:val="24"/>
      <w:lang w:val="en-US" w:eastAsia="zh-CN" w:bidi="ar-SA"/>
    </w:rPr>
  </w:style>
  <w:style w:type="character" w:styleId="1135" w:customStyle="1">
    <w:name w:val="列出段落 Char"/>
    <w:uiPriority w:val="0"/>
    <w:qFormat/>
    <w:rPr>
      <w:rFonts w:ascii="Calibri" w:hAnsi="Calibri" w:eastAsia="宋体"/>
      <w:sz w:val="21"/>
      <w:szCs w:val="22"/>
      <w:lang w:val="en-US" w:eastAsia="zh-CN" w:bidi="ar-SA"/>
    </w:rPr>
  </w:style>
  <w:style w:type="character" w:styleId="1136" w:customStyle="1">
    <w:name w:val="页眉 Char"/>
    <w:uiPriority w:val="0"/>
    <w:qFormat/>
    <w:rPr>
      <w:rFonts w:eastAsia="宋体"/>
      <w:sz w:val="18"/>
      <w:szCs w:val="18"/>
      <w:lang w:val="en-US" w:eastAsia="zh-CN" w:bidi="ar-SA"/>
    </w:rPr>
  </w:style>
  <w:style w:type="character" w:styleId="1137" w:customStyle="1">
    <w:name w:val="标题 2 Char"/>
    <w:uiPriority w:val="0"/>
    <w:qFormat/>
    <w:rPr>
      <w:rFonts w:ascii="Arial" w:hAnsi="Arial" w:eastAsia="黑体"/>
      <w:b/>
      <w:sz w:val="30"/>
      <w:lang w:val="en-US" w:eastAsia="zh-CN" w:bidi="ar-SA"/>
    </w:rPr>
  </w:style>
  <w:style w:type="paragraph" w:styleId="1138" w:customStyle="1">
    <w:name w:val="字元 字元2"/>
    <w:basedOn w:val="908"/>
    <w:uiPriority w:val="0"/>
    <w:qFormat/>
    <w:rPr>
      <w:rFonts w:ascii="Tahoma" w:hAnsi="Tahoma"/>
      <w:sz w:val="24"/>
      <w:szCs w:val="20"/>
    </w:rPr>
  </w:style>
  <w:style w:type="paragraph" w:styleId="1139" w:customStyle="1">
    <w:name w:val="Char3 Char Char Char2"/>
    <w:basedOn w:val="908"/>
    <w:uiPriority w:val="0"/>
    <w:qFormat/>
    <w:rPr>
      <w:rFonts w:ascii="Tahoma" w:hAnsi="Tahoma"/>
      <w:sz w:val="24"/>
      <w:szCs w:val="20"/>
    </w:rPr>
  </w:style>
  <w:style w:type="paragraph" w:styleId="1140" w:customStyle="1">
    <w:name w:val="正文文本缩进2"/>
    <w:basedOn w:val="908"/>
    <w:uiPriority w:val="0"/>
    <w:qFormat/>
    <w:pPr>
      <w:ind w:firstLine="480"/>
      <w:spacing w:line="480" w:lineRule="exact"/>
    </w:pPr>
    <w:rPr>
      <w:rFonts w:ascii="宋体" w:hAnsi="宋体"/>
      <w:sz w:val="24"/>
      <w:lang w:val="zh-CN"/>
    </w:rPr>
  </w:style>
  <w:style w:type="paragraph" w:styleId="1141" w:customStyle="1">
    <w:name w:val="Char3"/>
    <w:basedOn w:val="908"/>
    <w:uiPriority w:val="0"/>
    <w:qFormat/>
    <w:pPr>
      <w:tabs>
        <w:tab w:val="left" w:pos="360" w:leader="none"/>
      </w:tabs>
    </w:pPr>
    <w:rPr>
      <w:sz w:val="24"/>
    </w:rPr>
  </w:style>
  <w:style w:type="paragraph" w:styleId="1142" w:customStyle="1">
    <w:name w:val="Char Char Char Char Char Char Char Char Char Char Char Char Char Char Char Char1"/>
    <w:basedOn w:val="908"/>
    <w:uiPriority w:val="0"/>
    <w:qFormat/>
    <w:pPr>
      <w:jc w:val="center"/>
      <w:spacing w:after="160" w:line="240" w:lineRule="exact"/>
      <w:widowControl/>
    </w:pPr>
    <w:rPr>
      <w:rFonts w:ascii="宋体" w:hAnsi="宋体"/>
      <w:b/>
      <w:sz w:val="30"/>
      <w:szCs w:val="30"/>
      <w:lang w:eastAsia="en-US"/>
    </w:rPr>
  </w:style>
  <w:style w:type="paragraph" w:styleId="1143" w:customStyle="1">
    <w:name w:val="Char Char1 Char Char Char Char Char Char1"/>
    <w:basedOn w:val="908"/>
    <w:uiPriority w:val="0"/>
    <w:qFormat/>
    <w:pPr>
      <w:jc w:val="left"/>
      <w:spacing w:after="160" w:line="240" w:lineRule="exact"/>
      <w:widowControl/>
    </w:pPr>
    <w:rPr>
      <w:rFonts w:ascii="Verdana" w:hAnsi="Verdana" w:eastAsia="仿宋_GB2312"/>
      <w:sz w:val="24"/>
      <w:szCs w:val="20"/>
      <w:lang w:eastAsia="en-US"/>
    </w:rPr>
  </w:style>
  <w:style w:type="paragraph" w:styleId="1144" w:customStyle="1">
    <w:name w:val="列出段落2"/>
    <w:basedOn w:val="908"/>
    <w:uiPriority w:val="0"/>
    <w:qFormat/>
    <w:pPr>
      <w:ind w:firstLine="420"/>
    </w:pPr>
    <w:rPr>
      <w:rFonts w:ascii="Calibri" w:hAnsi="Calibri"/>
      <w:szCs w:val="22"/>
    </w:rPr>
  </w:style>
  <w:style w:type="paragraph" w:styleId="1145" w:customStyle="1">
    <w:name w:val="Char Char Char1 Char2"/>
    <w:basedOn w:val="908"/>
    <w:uiPriority w:val="0"/>
    <w:qFormat/>
    <w:rPr>
      <w:rFonts w:ascii="Tahoma" w:hAnsi="Tahoma"/>
      <w:sz w:val="24"/>
      <w:szCs w:val="20"/>
    </w:rPr>
  </w:style>
  <w:style w:type="paragraph" w:styleId="1146" w:customStyle="1">
    <w:name w:val="Char Char Char2"/>
    <w:basedOn w:val="908"/>
    <w:uiPriority w:val="0"/>
    <w:qFormat/>
    <w:rPr>
      <w:rFonts w:ascii="Tahoma" w:hAnsi="Tahoma"/>
      <w:sz w:val="24"/>
      <w:szCs w:val="20"/>
    </w:rPr>
  </w:style>
  <w:style w:type="paragraph" w:styleId="1147" w:customStyle="1">
    <w:name w:val="Char Char Char Char Char Char Char2"/>
    <w:basedOn w:val="908"/>
    <w:uiPriority w:val="0"/>
    <w:qFormat/>
    <w:pPr>
      <w:ind w:firstLine="200"/>
      <w:spacing w:line="360" w:lineRule="auto"/>
    </w:pPr>
    <w:rPr>
      <w:rFonts w:eastAsia="仿宋_GB2312"/>
      <w:sz w:val="24"/>
    </w:rPr>
  </w:style>
  <w:style w:type="paragraph" w:styleId="1148" w:customStyle="1">
    <w:name w:val="正文缩进2"/>
    <w:basedOn w:val="908"/>
    <w:uiPriority w:val="0"/>
    <w:qFormat/>
    <w:pPr>
      <w:ind w:firstLine="567"/>
      <w:spacing w:line="480" w:lineRule="exact"/>
      <w:widowControl/>
    </w:pPr>
    <w:rPr>
      <w:rFonts w:ascii="宋体"/>
      <w:color w:val="000000"/>
      <w:sz w:val="28"/>
      <w:szCs w:val="20"/>
      <w:lang w:val="zh-CN"/>
    </w:rPr>
  </w:style>
  <w:style w:type="paragraph" w:styleId="1149" w:customStyle="1">
    <w:name w:val="修订1"/>
    <w:uiPriority w:val="0"/>
    <w:qFormat/>
    <w:rPr>
      <w:rFonts w:ascii="Times New Roman" w:hAnsi="Times New Roman" w:eastAsia="宋体" w:cs="Times New Roman"/>
      <w:sz w:val="21"/>
      <w:szCs w:val="24"/>
      <w:lang w:val="en-US" w:eastAsia="zh-CN" w:bidi="ar-SA"/>
    </w:rPr>
  </w:style>
  <w:style w:type="paragraph" w:styleId="1150" w:customStyle="1">
    <w:name w:val="Char22"/>
    <w:basedOn w:val="908"/>
    <w:uiPriority w:val="0"/>
    <w:qFormat/>
    <w:rPr>
      <w:rFonts w:ascii="Tahoma" w:hAnsi="Tahoma"/>
      <w:sz w:val="24"/>
      <w:szCs w:val="20"/>
    </w:rPr>
  </w:style>
  <w:style w:type="paragraph" w:styleId="1151" w:customStyle="1">
    <w:name w:val="Char Char Char Char Char Char Char Char Char Char2"/>
    <w:basedOn w:val="908"/>
    <w:uiPriority w:val="0"/>
    <w:qFormat/>
    <w:rPr>
      <w:rFonts w:ascii="宋体" w:hAnsi="宋体" w:cs="Courier New"/>
      <w:sz w:val="32"/>
      <w:szCs w:val="32"/>
    </w:rPr>
  </w:style>
  <w:style w:type="paragraph" w:styleId="1152" w:customStyle="1">
    <w:name w:val="Char2 Char Char Char Char Char Char1"/>
    <w:basedOn w:val="908"/>
    <w:uiPriority w:val="0"/>
    <w:qFormat/>
    <w:pPr>
      <w:jc w:val="center"/>
      <w:spacing w:line="400" w:lineRule="exact"/>
      <w:widowControl/>
    </w:pPr>
  </w:style>
  <w:style w:type="character" w:styleId="1153" w:customStyle="1">
    <w:name w:val="页脚 Char"/>
    <w:uiPriority w:val="0"/>
    <w:qFormat/>
    <w:rPr>
      <w:rFonts w:ascii="宋体" w:eastAsia="宋体"/>
      <w:sz w:val="18"/>
      <w:lang w:val="en-US" w:eastAsia="zh-CN" w:bidi="ar-SA"/>
    </w:rPr>
  </w:style>
  <w:style w:type="paragraph" w:styleId="1154" w:customStyle="1">
    <w:name w:val="Char Char41"/>
    <w:basedOn w:val="908"/>
    <w:uiPriority w:val="0"/>
    <w:qFormat/>
    <w:pPr>
      <w:jc w:val="center"/>
      <w:spacing w:line="400" w:lineRule="exact"/>
      <w:widowControl/>
    </w:pPr>
  </w:style>
  <w:style w:type="character" w:styleId="1155" w:customStyle="1">
    <w:name w:val="批注文字 Char"/>
    <w:uiPriority w:val="99"/>
    <w:qFormat/>
    <w:rPr>
      <w:sz w:val="21"/>
      <w:szCs w:val="24"/>
    </w:rPr>
  </w:style>
  <w:style w:type="character" w:styleId="1156" w:customStyle="1">
    <w:name w:val="标题 Char"/>
    <w:uiPriority w:val="0"/>
    <w:qFormat/>
    <w:rPr>
      <w:b/>
      <w:sz w:val="32"/>
    </w:rPr>
  </w:style>
  <w:style w:type="paragraph" w:styleId="1157" w:customStyle="1">
    <w:name w:val="图例"/>
    <w:basedOn w:val="908"/>
    <w:uiPriority w:val="0"/>
    <w:qFormat/>
    <w:pPr>
      <w:jc w:val="center"/>
      <w:spacing w:before="120" w:after="120" w:line="360" w:lineRule="auto"/>
    </w:pPr>
    <w:rPr>
      <w:rFonts w:eastAsia="仿宋_GB2312"/>
      <w:b/>
      <w:sz w:val="24"/>
      <w:szCs w:val="20"/>
    </w:rPr>
  </w:style>
  <w:style w:type="paragraph" w:styleId="1158" w:customStyle="1">
    <w:name w:val="Table Paragraph"/>
    <w:basedOn w:val="908"/>
    <w:uiPriority w:val="1"/>
    <w:qFormat/>
    <w:pPr>
      <w:jc w:val="left"/>
    </w:pPr>
    <w:rPr>
      <w:rFonts w:ascii="宋体" w:hAnsi="宋体" w:cs="宋体"/>
      <w:sz w:val="22"/>
      <w:szCs w:val="22"/>
      <w:lang w:eastAsia="en-US"/>
    </w:rPr>
  </w:style>
  <w:style w:type="table" w:styleId="1159" w:customStyle="1">
    <w:name w:val="Table Normal"/>
    <w:uiPriority w:val="2"/>
    <w:semiHidden/>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160" w:customStyle="1">
    <w:name w:val="成文日期"/>
    <w:basedOn w:val="908"/>
    <w:link w:val="1161"/>
    <w:uiPriority w:val="0"/>
    <w:qFormat/>
    <w:pPr>
      <w:ind w:right="400" w:firstLine="200"/>
      <w:jc w:val="right"/>
      <w:spacing w:line="570" w:lineRule="exact"/>
    </w:pPr>
    <w:rPr>
      <w:rFonts w:ascii="仿宋_GB2312" w:eastAsia="仿宋_GB2312"/>
      <w:sz w:val="32"/>
      <w:szCs w:val="20"/>
    </w:rPr>
  </w:style>
  <w:style w:type="character" w:styleId="1161" w:customStyle="1">
    <w:name w:val="成文日期 Char"/>
    <w:link w:val="1160"/>
    <w:uiPriority w:val="0"/>
    <w:qFormat/>
    <w:rPr>
      <w:rFonts w:ascii="仿宋_GB2312" w:eastAsia="仿宋_GB2312"/>
      <w:sz w:val="32"/>
    </w:rPr>
  </w:style>
  <w:style w:type="character" w:styleId="1162" w:customStyle="1">
    <w:name w:val="font31"/>
    <w:uiPriority w:val="0"/>
    <w:qFormat/>
    <w:rPr>
      <w:rFonts w:hint="eastAsia" w:ascii="宋体" w:hAnsi="宋体" w:eastAsia="宋体" w:cs="宋体"/>
      <w:color w:val="000000"/>
      <w:sz w:val="20"/>
      <w:szCs w:val="20"/>
      <w:u w:val="none"/>
    </w:rPr>
  </w:style>
  <w:style w:type="paragraph" w:styleId="1163" w:customStyle="1">
    <w:name w:val="正文_1_0"/>
    <w:uiPriority w:val="0"/>
    <w:qFormat/>
    <w:pPr>
      <w:jc w:val="both"/>
      <w:widowControl w:val="off"/>
    </w:pPr>
    <w:rPr>
      <w:rFonts w:ascii="Times New Roman" w:hAnsi="Times New Roman" w:eastAsia="宋体" w:cs="Times New Roman"/>
      <w:sz w:val="21"/>
      <w:lang w:val="en-US" w:eastAsia="zh-CN" w:bidi="ar-SA"/>
    </w:rPr>
  </w:style>
  <w:style w:type="character" w:styleId="1164" w:customStyle="1">
    <w:name w:val="页码1"/>
    <w:basedOn w:val="918"/>
    <w:uiPriority w:val="0"/>
    <w:qFormat/>
  </w:style>
  <w:style w:type="paragraph" w:styleId="1165" w:customStyle="1">
    <w:name w:val="段"/>
    <w:uiPriority w:val="0"/>
    <w:qFormat/>
    <w:pPr>
      <w:ind w:firstLine="200"/>
      <w:jc w:val="both"/>
    </w:pPr>
    <w:rPr>
      <w:rFonts w:ascii="宋体" w:hAnsi="Times New Roman" w:eastAsia="宋体" w:cs="Times New Roman"/>
      <w:sz w:val="21"/>
      <w:lang w:val="en-US" w:eastAsia="zh-CN" w:bidi="ar-SA"/>
    </w:rPr>
  </w:style>
  <w:style w:type="paragraph" w:styleId="1166" w:customStyle="1">
    <w:name w:val="Í¼±íÕýÎÄ"/>
    <w:basedOn w:val="908"/>
    <w:next w:val="920"/>
    <w:uiPriority w:val="0"/>
    <w:qFormat/>
    <w:pPr>
      <w:ind w:firstLine="420"/>
    </w:pPr>
    <w:rPr>
      <w:sz w:val="24"/>
    </w:rPr>
  </w:style>
  <w:style w:type="character" w:styleId="1167" w:customStyle="1">
    <w:name w:val="font61"/>
    <w:basedOn w:val="918"/>
    <w:uiPriority w:val="0"/>
    <w:qFormat/>
    <w:rPr>
      <w:rFonts w:hint="eastAsia" w:ascii="宋体" w:hAnsi="宋体" w:eastAsia="宋体" w:cs="宋体"/>
      <w:color w:val="000000"/>
      <w:sz w:val="18"/>
      <w:szCs w:val="18"/>
      <w:u w:val="none"/>
    </w:rPr>
  </w:style>
  <w:style w:type="character" w:styleId="1168" w:customStyle="1">
    <w:name w:val="font21"/>
    <w:basedOn w:val="918"/>
    <w:uiPriority w:val="0"/>
    <w:qFormat/>
    <w:rPr>
      <w:rFonts w:ascii="宋体" w:hAnsi="宋体" w:eastAsia="宋体" w:cs="宋体"/>
      <w:color w:val="000000"/>
      <w:sz w:val="18"/>
      <w:szCs w:val="18"/>
      <w:u w:val="none"/>
    </w:rPr>
  </w:style>
  <w:style w:type="character" w:styleId="1169" w:customStyle="1">
    <w:name w:val="font51"/>
    <w:basedOn w:val="918"/>
    <w:uiPriority w:val="0"/>
    <w:qFormat/>
    <w:rPr>
      <w:rFonts w:hint="eastAsia" w:ascii="宋体" w:hAnsi="宋体" w:eastAsia="宋体" w:cs="宋体"/>
      <w:color w:val="000000"/>
      <w:sz w:val="18"/>
      <w:szCs w:val="18"/>
      <w:u w:val="none"/>
    </w:rPr>
  </w:style>
  <w:style w:type="paragraph" w:styleId="1170" w:customStyle="1">
    <w:name w:val="正文_68"/>
    <w:uiPriority w:val="99"/>
    <w:qFormat/>
    <w:pPr>
      <w:jc w:val="both"/>
      <w:widowControl w:val="off"/>
    </w:pPr>
    <w:rPr>
      <w:rFonts w:ascii="Calibri" w:hAnsi="Calibri" w:eastAsia="宋体" w:cs="Times New Roman"/>
      <w:sz w:val="21"/>
      <w:szCs w:val="22"/>
      <w:lang w:val="en-US" w:eastAsia="zh-CN" w:bidi="ar-SA"/>
    </w:rPr>
  </w:style>
  <w:style w:type="paragraph" w:styleId="1171" w:customStyle="1">
    <w:name w:val="正文_92"/>
    <w:uiPriority w:val="0"/>
    <w:qFormat/>
    <w:pPr>
      <w:jc w:val="both"/>
      <w:widowControl w:val="off"/>
    </w:pPr>
    <w:rPr>
      <w:rFonts w:ascii="Calibri" w:hAnsi="Calibri" w:eastAsia="宋体" w:cs="Times New Roman"/>
      <w:sz w:val="21"/>
      <w:szCs w:val="22"/>
      <w:lang w:val="en-US" w:eastAsia="zh-CN" w:bidi="ar-SA"/>
    </w:rPr>
  </w:style>
  <w:style w:type="paragraph" w:styleId="1172" w:customStyle="1">
    <w:name w:val="正文_109"/>
    <w:uiPriority w:val="0"/>
    <w:qFormat/>
    <w:pPr>
      <w:jc w:val="both"/>
      <w:widowControl w:val="off"/>
    </w:pPr>
    <w:rPr>
      <w:rFonts w:ascii="Calibri" w:hAnsi="Calibri" w:eastAsia="宋体" w:cs="Times New Roman"/>
      <w:sz w:val="21"/>
      <w:szCs w:val="22"/>
      <w:lang w:val="en-US" w:eastAsia="zh-CN" w:bidi="ar-SA"/>
    </w:rPr>
  </w:style>
  <w:style w:type="paragraph" w:styleId="1173" w:customStyle="1">
    <w:name w:val="正文_115"/>
    <w:uiPriority w:val="0"/>
    <w:qFormat/>
    <w:pPr>
      <w:jc w:val="both"/>
      <w:widowControl w:val="off"/>
    </w:pPr>
    <w:rPr>
      <w:rFonts w:ascii="Calibri" w:hAnsi="Calibri" w:eastAsia="宋体" w:cs="Times New Roman"/>
      <w:sz w:val="21"/>
      <w:szCs w:val="22"/>
      <w:lang w:val="en-US" w:eastAsia="zh-CN" w:bidi="ar-SA"/>
    </w:rPr>
  </w:style>
  <w:style w:type="paragraph" w:styleId="1174" w:customStyle="1">
    <w:name w:val="正文_433"/>
    <w:uiPriority w:val="0"/>
    <w:qFormat/>
    <w:pPr>
      <w:jc w:val="both"/>
      <w:widowControl w:val="off"/>
    </w:pPr>
    <w:rPr>
      <w:rFonts w:ascii="Calibri" w:hAnsi="Calibri" w:eastAsia="宋体" w:cs="Times New Roman"/>
      <w:sz w:val="21"/>
      <w:szCs w:val="22"/>
      <w:lang w:val="en-US" w:eastAsia="zh-CN" w:bidi="ar-SA"/>
    </w:rPr>
  </w:style>
  <w:style w:type="paragraph" w:styleId="1175" w:customStyle="1">
    <w:name w:val="正文_209"/>
    <w:uiPriority w:val="0"/>
    <w:qFormat/>
    <w:pPr>
      <w:jc w:val="both"/>
      <w:widowControl w:val="off"/>
    </w:pPr>
    <w:rPr>
      <w:rFonts w:ascii="Calibri" w:hAnsi="Calibri" w:eastAsia="宋体" w:cs="Times New Roman"/>
      <w:sz w:val="21"/>
      <w:szCs w:val="22"/>
      <w:lang w:val="en-US" w:eastAsia="zh-CN" w:bidi="ar-SA"/>
    </w:rPr>
  </w:style>
  <w:style w:type="paragraph" w:styleId="1176" w:customStyle="1">
    <w:name w:val="正文_256"/>
    <w:uiPriority w:val="0"/>
    <w:qFormat/>
    <w:pPr>
      <w:jc w:val="both"/>
      <w:widowControl w:val="off"/>
    </w:pPr>
    <w:rPr>
      <w:rFonts w:ascii="Calibri" w:hAnsi="Calibri" w:eastAsia="宋体" w:cs="Times New Roman"/>
      <w:sz w:val="21"/>
      <w:szCs w:val="22"/>
      <w:lang w:val="en-US" w:eastAsia="zh-CN" w:bidi="ar-SA"/>
    </w:rPr>
  </w:style>
  <w:style w:type="paragraph" w:styleId="1177" w:customStyle="1">
    <w:name w:val="正文_276"/>
    <w:uiPriority w:val="0"/>
    <w:qFormat/>
    <w:pPr>
      <w:jc w:val="both"/>
      <w:widowControl w:val="off"/>
    </w:pPr>
    <w:rPr>
      <w:rFonts w:ascii="Calibri" w:hAnsi="Calibri" w:eastAsia="宋体" w:cs="Times New Roman"/>
      <w:sz w:val="21"/>
      <w:szCs w:val="22"/>
      <w:lang w:val="en-US" w:eastAsia="zh-CN" w:bidi="ar-SA"/>
    </w:rPr>
  </w:style>
  <w:style w:type="paragraph" w:styleId="1178" w:customStyle="1">
    <w:name w:val="正文文本1"/>
    <w:basedOn w:val="908"/>
    <w:next w:val="927"/>
    <w:uiPriority w:val="99"/>
    <w:qFormat/>
    <w:pPr>
      <w:spacing w:after="120"/>
    </w:pPr>
    <w:rPr>
      <w:rFonts w:hint="eastAsia" w:ascii="等线" w:hAnsi="等线" w:eastAsia="等线"/>
    </w:rPr>
  </w:style>
  <w:style w:type="paragraph" w:styleId="1179" w:customStyle="1">
    <w:name w:val="_Style 271"/>
    <w:basedOn w:val="908"/>
    <w:next w:val="1008"/>
    <w:link w:val="1180"/>
    <w:uiPriority w:val="0"/>
    <w:qFormat/>
    <w:pPr>
      <w:ind w:firstLine="420"/>
    </w:pPr>
  </w:style>
  <w:style w:type="character" w:styleId="1180" w:customStyle="1">
    <w:name w:val="列表段落 字符"/>
    <w:link w:val="1179"/>
    <w:uiPriority w:val="0"/>
    <w:qFormat/>
    <w:rPr>
      <w:sz w:val="21"/>
      <w:szCs w:val="24"/>
    </w:rPr>
  </w:style>
  <w:style w:type="paragraph" w:styleId="1181" w:customStyle="1">
    <w:name w:val="正文1"/>
    <w:basedOn w:val="908"/>
    <w:next w:val="908"/>
    <w:uiPriority w:val="0"/>
    <w:qFormat/>
    <w:pPr>
      <w:ind w:left="420" w:firstLine="527"/>
      <w:spacing w:before="120" w:line="360" w:lineRule="auto"/>
    </w:pPr>
    <w:rPr>
      <w:rFonts w:ascii="宋体" w:hAnsi="宋体"/>
    </w:rPr>
  </w:style>
  <w:style w:type="numbering" w:styleId="118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Yin Hao</dc:creator>
  <cp:lastModifiedBy>江苏畅誉</cp:lastModifiedBy>
  <cp:revision>114</cp:revision>
  <dcterms:created xsi:type="dcterms:W3CDTF">2022-05-30T08:03:00Z</dcterms:created>
  <dcterms:modified xsi:type="dcterms:W3CDTF">2026-07-17T03:24:56Z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2052-12.1.0.26381</vt:lpwstr>
  </property>
  <property fmtid="{D5CDD505-2E9C-101B-9397-08002B2CF9AE}" pid="3" name="ICV">
    <vt:lpwstr>D8C9D5B96D5B41768E746C98E7A429D8_13</vt:lpwstr>
  </property>
  <property fmtid="{D5CDD505-2E9C-101B-9397-08002B2CF9AE}" pid="4" name="KSOTemplateDocerSaveRecord">
    <vt:lpwstr>eyJoZGlkIjoiNmY1NjNkNzlhY2U5NWI5ODk1OWZkZmQ2MGJmYmMxM2EiLCJ1c2VySWQiOiI5NzM0NjkzOTkifQ==</vt:lpwstr>
  </property>
</Properties>
</file>