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27505">
      <w:pPr>
        <w:spacing w:line="360" w:lineRule="auto"/>
        <w:jc w:val="center"/>
        <w:rPr>
          <w:rFonts w:hint="eastAsia"/>
          <w:b/>
          <w:sz w:val="52"/>
          <w:szCs w:val="52"/>
          <w:highlight w:val="none"/>
        </w:rPr>
      </w:pPr>
    </w:p>
    <w:p w14:paraId="7ADF3D6F">
      <w:pPr>
        <w:spacing w:line="360" w:lineRule="auto"/>
        <w:jc w:val="center"/>
        <w:rPr>
          <w:rFonts w:hint="eastAsia"/>
          <w:b/>
          <w:sz w:val="52"/>
          <w:szCs w:val="52"/>
          <w:highlight w:val="none"/>
        </w:rPr>
      </w:pPr>
    </w:p>
    <w:p w14:paraId="0A2BC0D8">
      <w:pPr>
        <w:spacing w:line="360" w:lineRule="auto"/>
        <w:jc w:val="center"/>
        <w:rPr>
          <w:rFonts w:eastAsiaTheme="minorEastAsia"/>
          <w:b/>
          <w:sz w:val="52"/>
          <w:szCs w:val="52"/>
          <w:highlight w:val="none"/>
        </w:rPr>
      </w:pPr>
      <w:r>
        <w:rPr>
          <w:rFonts w:hint="eastAsia"/>
          <w:b/>
          <w:sz w:val="52"/>
          <w:szCs w:val="52"/>
          <w:highlight w:val="none"/>
        </w:rPr>
        <w:t>南京信息</w:t>
      </w:r>
      <w:r>
        <w:rPr>
          <w:b/>
          <w:sz w:val="52"/>
          <w:szCs w:val="52"/>
          <w:highlight w:val="none"/>
        </w:rPr>
        <w:t>工程大学</w:t>
      </w:r>
    </w:p>
    <w:p w14:paraId="64A1D310">
      <w:pPr>
        <w:spacing w:line="360" w:lineRule="auto"/>
        <w:jc w:val="center"/>
        <w:rPr>
          <w:rFonts w:hint="eastAsia"/>
          <w:b/>
          <w:sz w:val="52"/>
          <w:szCs w:val="52"/>
          <w:highlight w:val="none"/>
        </w:rPr>
      </w:pPr>
      <w:r>
        <w:rPr>
          <w:rFonts w:hint="eastAsia"/>
          <w:b/>
          <w:sz w:val="52"/>
          <w:szCs w:val="52"/>
          <w:highlight w:val="none"/>
        </w:rPr>
        <w:t>数字化电工电路线上线下混合实验装置</w:t>
      </w:r>
    </w:p>
    <w:p w14:paraId="7A0AC267">
      <w:pPr>
        <w:spacing w:line="360" w:lineRule="auto"/>
        <w:jc w:val="center"/>
        <w:rPr>
          <w:bCs/>
          <w:sz w:val="72"/>
          <w:highlight w:val="none"/>
        </w:rPr>
      </w:pPr>
    </w:p>
    <w:p w14:paraId="2FE070F6">
      <w:pPr>
        <w:spacing w:line="360" w:lineRule="auto"/>
        <w:jc w:val="center"/>
        <w:rPr>
          <w:b/>
          <w:sz w:val="72"/>
          <w:szCs w:val="72"/>
          <w:highlight w:val="none"/>
        </w:rPr>
      </w:pPr>
    </w:p>
    <w:p w14:paraId="479A3F33">
      <w:pPr>
        <w:spacing w:line="360" w:lineRule="auto"/>
        <w:jc w:val="center"/>
        <w:rPr>
          <w:b/>
          <w:sz w:val="84"/>
          <w:szCs w:val="84"/>
          <w:highlight w:val="none"/>
        </w:rPr>
      </w:pPr>
      <w:r>
        <w:rPr>
          <w:b/>
          <w:sz w:val="84"/>
          <w:szCs w:val="84"/>
          <w:highlight w:val="none"/>
        </w:rPr>
        <w:t>招标文件</w:t>
      </w:r>
    </w:p>
    <w:p w14:paraId="2A83CF8A">
      <w:pPr>
        <w:spacing w:line="360" w:lineRule="auto"/>
        <w:jc w:val="center"/>
        <w:rPr>
          <w:bCs/>
          <w:sz w:val="36"/>
          <w:highlight w:val="none"/>
        </w:rPr>
      </w:pPr>
    </w:p>
    <w:p w14:paraId="76D2F60B">
      <w:pPr>
        <w:spacing w:line="440" w:lineRule="exact"/>
        <w:jc w:val="center"/>
        <w:rPr>
          <w:bCs/>
          <w:sz w:val="36"/>
          <w:highlight w:val="none"/>
        </w:rPr>
      </w:pPr>
    </w:p>
    <w:p w14:paraId="722EE214">
      <w:pPr>
        <w:spacing w:line="440" w:lineRule="exact"/>
        <w:jc w:val="center"/>
        <w:rPr>
          <w:bCs/>
          <w:sz w:val="52"/>
          <w:highlight w:val="none"/>
        </w:rPr>
      </w:pPr>
    </w:p>
    <w:p w14:paraId="370C83C4">
      <w:pPr>
        <w:pStyle w:val="447"/>
        <w:ind w:firstLine="0"/>
        <w:rPr>
          <w:bCs/>
          <w:sz w:val="32"/>
          <w:highlight w:val="none"/>
        </w:rPr>
      </w:pPr>
    </w:p>
    <w:p w14:paraId="449E7C09">
      <w:pPr>
        <w:pStyle w:val="447"/>
        <w:ind w:firstLine="280"/>
        <w:rPr>
          <w:highlight w:val="none"/>
        </w:rPr>
      </w:pPr>
    </w:p>
    <w:p w14:paraId="59ED739C">
      <w:pPr>
        <w:spacing w:line="360" w:lineRule="auto"/>
        <w:ind w:firstLine="1285"/>
        <w:rPr>
          <w:b/>
          <w:sz w:val="32"/>
          <w:szCs w:val="32"/>
          <w:highlight w:val="none"/>
        </w:rPr>
      </w:pPr>
      <w:bookmarkStart w:id="0" w:name="OLE_LINK1"/>
      <w:r>
        <w:rPr>
          <w:rFonts w:hint="eastAsia"/>
          <w:b/>
          <w:sz w:val="32"/>
          <w:szCs w:val="32"/>
          <w:highlight w:val="none"/>
        </w:rPr>
        <w:t>项目编号：JSZC-320000-SMDG-G2026-0056</w:t>
      </w:r>
    </w:p>
    <w:bookmarkEnd w:id="0"/>
    <w:p w14:paraId="3E49763E">
      <w:pPr>
        <w:spacing w:line="360" w:lineRule="auto"/>
        <w:ind w:firstLine="1285"/>
        <w:rPr>
          <w:b/>
          <w:sz w:val="32"/>
          <w:szCs w:val="32"/>
          <w:highlight w:val="none"/>
        </w:rPr>
      </w:pPr>
      <w:r>
        <w:rPr>
          <w:b/>
          <w:sz w:val="32"/>
          <w:szCs w:val="32"/>
          <w:highlight w:val="none"/>
        </w:rPr>
        <w:t>采购人：</w:t>
      </w:r>
      <w:r>
        <w:rPr>
          <w:rFonts w:hint="eastAsia"/>
          <w:b/>
          <w:sz w:val="32"/>
          <w:szCs w:val="32"/>
          <w:highlight w:val="none"/>
        </w:rPr>
        <w:t>南京信息工程大学</w:t>
      </w:r>
    </w:p>
    <w:p w14:paraId="07E6FCA0">
      <w:pPr>
        <w:spacing w:line="360" w:lineRule="auto"/>
        <w:ind w:firstLine="1285"/>
        <w:rPr>
          <w:b/>
          <w:sz w:val="32"/>
          <w:szCs w:val="32"/>
          <w:highlight w:val="none"/>
        </w:rPr>
      </w:pPr>
      <w:r>
        <w:rPr>
          <w:b/>
          <w:sz w:val="32"/>
          <w:szCs w:val="32"/>
          <w:highlight w:val="none"/>
        </w:rPr>
        <w:t>采购代理机构：</w:t>
      </w:r>
      <w:r>
        <w:rPr>
          <w:rFonts w:hint="eastAsia"/>
          <w:b/>
          <w:sz w:val="32"/>
          <w:szCs w:val="32"/>
          <w:highlight w:val="none"/>
        </w:rPr>
        <w:t>苏美达国际技术贸易有限公司</w:t>
      </w:r>
    </w:p>
    <w:p w14:paraId="72485A40">
      <w:pPr>
        <w:spacing w:line="360" w:lineRule="auto"/>
        <w:jc w:val="center"/>
        <w:rPr>
          <w:b/>
          <w:sz w:val="36"/>
          <w:szCs w:val="36"/>
          <w:highlight w:val="none"/>
        </w:rPr>
      </w:pPr>
      <w:r>
        <w:rPr>
          <w:b/>
          <w:sz w:val="36"/>
          <w:szCs w:val="36"/>
          <w:highlight w:val="none"/>
        </w:rPr>
        <w:t>202</w:t>
      </w:r>
      <w:r>
        <w:rPr>
          <w:rFonts w:hint="eastAsia"/>
          <w:b/>
          <w:sz w:val="36"/>
          <w:szCs w:val="36"/>
          <w:highlight w:val="none"/>
        </w:rPr>
        <w:t>6</w:t>
      </w:r>
      <w:r>
        <w:rPr>
          <w:b/>
          <w:sz w:val="36"/>
          <w:szCs w:val="36"/>
          <w:highlight w:val="none"/>
        </w:rPr>
        <w:t>年</w:t>
      </w:r>
      <w:r>
        <w:rPr>
          <w:rFonts w:hint="eastAsia"/>
          <w:b/>
          <w:sz w:val="36"/>
          <w:szCs w:val="36"/>
          <w:highlight w:val="none"/>
        </w:rPr>
        <w:t>6</w:t>
      </w:r>
      <w:r>
        <w:rPr>
          <w:b/>
          <w:sz w:val="36"/>
          <w:szCs w:val="36"/>
          <w:highlight w:val="none"/>
        </w:rPr>
        <w:t>月</w:t>
      </w:r>
    </w:p>
    <w:p w14:paraId="5D90DB45">
      <w:pPr>
        <w:snapToGrid w:val="0"/>
        <w:spacing w:line="288" w:lineRule="auto"/>
        <w:rPr>
          <w:rFonts w:ascii="宋体" w:hAnsi="宋体" w:eastAsiaTheme="minorEastAsia"/>
          <w:sz w:val="44"/>
          <w:highlight w:val="none"/>
        </w:rPr>
      </w:pPr>
    </w:p>
    <w:p w14:paraId="563A9C60">
      <w:pPr>
        <w:snapToGrid w:val="0"/>
        <w:spacing w:line="288" w:lineRule="auto"/>
        <w:rPr>
          <w:rFonts w:ascii="宋体" w:hAnsi="宋体"/>
          <w:sz w:val="44"/>
          <w:highlight w:val="none"/>
        </w:rPr>
      </w:pPr>
    </w:p>
    <w:p w14:paraId="68D1B710">
      <w:pPr>
        <w:snapToGrid w:val="0"/>
        <w:spacing w:line="288" w:lineRule="auto"/>
        <w:jc w:val="center"/>
        <w:outlineLvl w:val="0"/>
        <w:rPr>
          <w:rFonts w:ascii="黑体" w:eastAsia="黑体"/>
          <w:sz w:val="36"/>
          <w:szCs w:val="36"/>
          <w:highlight w:val="none"/>
        </w:rPr>
      </w:pPr>
      <w:r>
        <w:rPr>
          <w:rFonts w:hint="eastAsia" w:ascii="黑体" w:hAnsi="宋体" w:eastAsia="黑体"/>
          <w:spacing w:val="-10"/>
          <w:sz w:val="36"/>
          <w:szCs w:val="36"/>
          <w:highlight w:val="none"/>
        </w:rPr>
        <w:t>第一章</w:t>
      </w:r>
      <w:r>
        <w:rPr>
          <w:rFonts w:hint="eastAsia" w:ascii="黑体" w:hAnsi="宋体" w:eastAsia="黑体"/>
          <w:spacing w:val="-10"/>
          <w:sz w:val="36"/>
          <w:szCs w:val="36"/>
          <w:highlight w:val="none"/>
          <w:lang w:val="en-US"/>
        </w:rPr>
        <w:t xml:space="preserve"> </w:t>
      </w:r>
      <w:r>
        <w:rPr>
          <w:rFonts w:hint="eastAsia" w:ascii="黑体" w:hAnsi="宋体" w:eastAsia="黑体"/>
          <w:spacing w:val="-10"/>
          <w:sz w:val="36"/>
          <w:szCs w:val="36"/>
          <w:highlight w:val="none"/>
        </w:rPr>
        <w:t>招标</w:t>
      </w:r>
      <w:r>
        <w:rPr>
          <w:rFonts w:hint="eastAsia" w:ascii="黑体" w:hAnsi="宋体" w:eastAsia="黑体"/>
          <w:spacing w:val="-10"/>
          <w:sz w:val="36"/>
          <w:szCs w:val="36"/>
          <w:highlight w:val="none"/>
          <w:lang w:val="en-US"/>
        </w:rPr>
        <w:t>公告</w:t>
      </w:r>
    </w:p>
    <w:p w14:paraId="41172B83">
      <w:pPr>
        <w:adjustRightInd w:val="0"/>
        <w:snapToGrid w:val="0"/>
        <w:spacing w:line="288" w:lineRule="auto"/>
        <w:rPr>
          <w:rFonts w:ascii="宋体" w:hAnsi="宋体"/>
          <w:szCs w:val="21"/>
          <w:highlight w:val="none"/>
        </w:rPr>
      </w:pPr>
    </w:p>
    <w:p w14:paraId="7027FA79">
      <w:pPr>
        <w:pStyle w:val="445"/>
        <w:spacing w:before="0" w:beforeAutospacing="0" w:after="0" w:afterAutospacing="0"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项目概况</w:t>
      </w:r>
    </w:p>
    <w:p w14:paraId="4D08C6AA">
      <w:pPr>
        <w:pStyle w:val="445"/>
        <w:spacing w:before="0" w:beforeAutospacing="0" w:after="0" w:afterAutospacing="0"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南京信息工程大学数字化电工电路线上线下混合实验装置</w:t>
      </w:r>
      <w:r>
        <w:rPr>
          <w:rFonts w:hint="eastAsia" w:ascii="宋体" w:hAnsi="宋体" w:eastAsia="宋体"/>
          <w:sz w:val="21"/>
          <w:szCs w:val="21"/>
          <w:highlight w:val="none"/>
          <w:lang w:val="en-US"/>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文件，并于2026年</w:t>
      </w:r>
      <w:r>
        <w:rPr>
          <w:rFonts w:hint="eastAsia" w:ascii="宋体" w:hAnsi="宋体" w:eastAsia="宋体"/>
          <w:sz w:val="21"/>
          <w:szCs w:val="21"/>
          <w:highlight w:val="none"/>
          <w:lang w:val="en-US" w:eastAsia="zh-CN"/>
        </w:rPr>
        <w:t>7</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20</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14</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rPr>
        <w:t>0（北京时间）前提交</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w:t>
      </w:r>
    </w:p>
    <w:p w14:paraId="464E0160">
      <w:pPr>
        <w:spacing w:line="360" w:lineRule="auto"/>
        <w:ind w:firstLine="422" w:firstLineChars="200"/>
        <w:rPr>
          <w:rFonts w:ascii="宋体" w:hAnsi="宋体" w:eastAsia="宋体"/>
          <w:b/>
          <w:bCs/>
          <w:sz w:val="21"/>
          <w:szCs w:val="21"/>
          <w:highlight w:val="none"/>
        </w:rPr>
      </w:pPr>
      <w:bookmarkStart w:id="1" w:name="_Toc35393790"/>
      <w:bookmarkStart w:id="2" w:name="_Toc28359079"/>
      <w:bookmarkStart w:id="3" w:name="_Toc35393621"/>
      <w:bookmarkStart w:id="4" w:name="_Toc28359002"/>
      <w:r>
        <w:rPr>
          <w:rFonts w:hint="eastAsia" w:ascii="宋体" w:hAnsi="宋体" w:eastAsia="宋体"/>
          <w:b/>
          <w:bCs/>
          <w:sz w:val="21"/>
          <w:szCs w:val="21"/>
          <w:highlight w:val="none"/>
        </w:rPr>
        <w:t>一、项目基本情况</w:t>
      </w:r>
      <w:bookmarkEnd w:id="1"/>
      <w:bookmarkEnd w:id="2"/>
      <w:bookmarkEnd w:id="3"/>
      <w:bookmarkEnd w:id="4"/>
    </w:p>
    <w:p w14:paraId="22EB7858">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项目编号：JSZC-320000-SMDG-G2026-0056</w:t>
      </w:r>
    </w:p>
    <w:p w14:paraId="11DA35F7">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项目名称：</w:t>
      </w:r>
      <w:r>
        <w:rPr>
          <w:rFonts w:hint="eastAsia" w:ascii="宋体" w:hAnsi="宋体" w:eastAsia="宋体"/>
          <w:b w:val="0"/>
          <w:bCs w:val="0"/>
          <w:color w:val="000000"/>
          <w:sz w:val="21"/>
          <w:szCs w:val="21"/>
          <w:highlight w:val="none"/>
        </w:rPr>
        <w:t>南京信息工程大学</w:t>
      </w:r>
      <w:r>
        <w:rPr>
          <w:rFonts w:hint="eastAsia" w:ascii="宋体" w:hAnsi="宋体" w:eastAsia="宋体"/>
          <w:color w:val="000000"/>
          <w:sz w:val="21"/>
          <w:szCs w:val="21"/>
          <w:highlight w:val="none"/>
          <w:lang w:val="en-US"/>
        </w:rPr>
        <w:t>数字化电工电路线上线下混合实验装置</w:t>
      </w:r>
    </w:p>
    <w:p w14:paraId="4F6A5A96">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采购预算：</w:t>
      </w:r>
      <w:r>
        <w:rPr>
          <w:rFonts w:hint="eastAsia" w:ascii="宋体" w:hAnsi="宋体" w:eastAsia="宋体"/>
          <w:color w:val="000000"/>
          <w:sz w:val="21"/>
          <w:szCs w:val="21"/>
          <w:highlight w:val="none"/>
          <w:lang w:val="en-US"/>
        </w:rPr>
        <w:t>130</w:t>
      </w:r>
      <w:r>
        <w:rPr>
          <w:rFonts w:hint="eastAsia" w:ascii="宋体" w:hAnsi="宋体" w:eastAsia="宋体"/>
          <w:color w:val="000000"/>
          <w:sz w:val="21"/>
          <w:szCs w:val="21"/>
          <w:highlight w:val="none"/>
        </w:rPr>
        <w:t>万元</w:t>
      </w:r>
    </w:p>
    <w:p w14:paraId="1183EC55">
      <w:pPr>
        <w:spacing w:line="360" w:lineRule="auto"/>
        <w:ind w:firstLine="422" w:firstLineChars="200"/>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rPr>
        <w:t>130</w:t>
      </w:r>
      <w:r>
        <w:rPr>
          <w:rFonts w:hint="eastAsia" w:ascii="宋体" w:hAnsi="宋体" w:eastAsia="宋体"/>
          <w:color w:val="000000"/>
          <w:sz w:val="21"/>
          <w:szCs w:val="21"/>
          <w:highlight w:val="none"/>
        </w:rPr>
        <w:t>万元，超过采购预算金额及最高限价作无效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1E3B1843">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采购需求简介：</w:t>
      </w:r>
      <w:r>
        <w:rPr>
          <w:rFonts w:hint="eastAsia" w:ascii="宋体" w:hAnsi="宋体" w:eastAsia="宋体"/>
          <w:color w:val="000000"/>
          <w:sz w:val="21"/>
          <w:szCs w:val="21"/>
          <w:highlight w:val="none"/>
          <w:lang w:val="en-US"/>
        </w:rPr>
        <w:t>采购数字化电工电路线上线下混合实验装置，具体要求</w:t>
      </w:r>
      <w:r>
        <w:rPr>
          <w:rFonts w:hint="eastAsia" w:ascii="宋体" w:hAnsi="宋体" w:eastAsia="宋体"/>
          <w:color w:val="000000"/>
          <w:sz w:val="21"/>
          <w:szCs w:val="21"/>
          <w:highlight w:val="none"/>
        </w:rPr>
        <w:t>详见第四章。</w:t>
      </w:r>
    </w:p>
    <w:p w14:paraId="2F738874">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采购标的对应中小企业划分标准所属行业：</w:t>
      </w:r>
      <w:r>
        <w:rPr>
          <w:rFonts w:hint="eastAsia" w:ascii="宋体" w:hAnsi="宋体" w:eastAsia="宋体"/>
          <w:color w:val="000000"/>
          <w:sz w:val="21"/>
          <w:szCs w:val="21"/>
          <w:highlight w:val="none"/>
        </w:rPr>
        <w:t>工业</w:t>
      </w:r>
      <w:r>
        <w:rPr>
          <w:rFonts w:hint="eastAsia" w:eastAsia="宋体"/>
          <w:highlight w:val="none"/>
        </w:rPr>
        <w:t>。</w:t>
      </w:r>
    </w:p>
    <w:p w14:paraId="3F8F9DFD">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color w:val="000000"/>
          <w:sz w:val="21"/>
          <w:szCs w:val="21"/>
          <w:highlight w:val="none"/>
        </w:rPr>
        <w:t>自合同签订之日起30天。</w:t>
      </w:r>
    </w:p>
    <w:p w14:paraId="0BF7E5C8">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color w:val="000000"/>
          <w:sz w:val="21"/>
          <w:szCs w:val="21"/>
          <w:highlight w:val="none"/>
        </w:rPr>
        <w:t>联合体投标。</w:t>
      </w:r>
    </w:p>
    <w:p w14:paraId="5A76C8DE">
      <w:pPr>
        <w:pStyle w:val="446"/>
        <w:spacing w:line="360" w:lineRule="auto"/>
        <w:ind w:firstLine="420"/>
        <w:rPr>
          <w:rFonts w:ascii="宋体" w:hAnsi="宋体" w:eastAsia="宋体"/>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进口产品投标。</w:t>
      </w:r>
    </w:p>
    <w:p w14:paraId="3643EFD6">
      <w:pPr>
        <w:pStyle w:val="446"/>
        <w:spacing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rPr>
        <w:t>本项目中标后</w:t>
      </w:r>
      <w:r>
        <w:rPr>
          <w:rFonts w:hint="eastAsia" w:ascii="宋体" w:hAnsi="宋体" w:eastAsia="宋体"/>
          <w:b/>
          <w:bCs/>
          <w:sz w:val="21"/>
          <w:szCs w:val="21"/>
          <w:highlight w:val="none"/>
        </w:rPr>
        <w:t>不允许</w:t>
      </w:r>
      <w:r>
        <w:rPr>
          <w:rFonts w:hint="eastAsia" w:ascii="宋体" w:hAnsi="宋体" w:eastAsia="宋体"/>
          <w:sz w:val="21"/>
          <w:szCs w:val="21"/>
          <w:highlight w:val="none"/>
        </w:rPr>
        <w:t>转包、分包。</w:t>
      </w:r>
    </w:p>
    <w:p w14:paraId="54F63F88">
      <w:pPr>
        <w:spacing w:line="360" w:lineRule="auto"/>
        <w:ind w:firstLine="422" w:firstLineChars="200"/>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本项目(专门)面向中小企业采购。</w:t>
      </w:r>
    </w:p>
    <w:p w14:paraId="05F02F1C">
      <w:pPr>
        <w:spacing w:line="360" w:lineRule="auto"/>
        <w:ind w:firstLine="422" w:firstLineChars="200"/>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本项目(专门)面向监狱企业采购。</w:t>
      </w:r>
    </w:p>
    <w:p w14:paraId="760A92FC">
      <w:pPr>
        <w:spacing w:line="360" w:lineRule="auto"/>
        <w:ind w:firstLine="422" w:firstLineChars="200"/>
        <w:rPr>
          <w:rFonts w:hint="eastAsia" w:ascii="宋体" w:hAnsi="宋体" w:eastAsia="宋体"/>
          <w:b/>
          <w:bCs/>
          <w:color w:val="000000"/>
          <w:sz w:val="21"/>
          <w:szCs w:val="21"/>
          <w:highlight w:val="none"/>
        </w:rPr>
      </w:pPr>
      <w:r>
        <w:rPr>
          <w:rFonts w:hint="eastAsia" w:ascii="宋体" w:hAnsi="宋体" w:eastAsia="宋体"/>
          <w:b/>
          <w:bCs/>
          <w:color w:val="000000"/>
          <w:sz w:val="21"/>
          <w:szCs w:val="21"/>
          <w:highlight w:val="none"/>
        </w:rPr>
        <w:t>本项目(专门)面向残疾人福利性单位采购。</w:t>
      </w:r>
    </w:p>
    <w:p w14:paraId="0310B524">
      <w:pPr>
        <w:numPr>
          <w:ilvl w:val="0"/>
          <w:numId w:val="6"/>
        </w:num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申请人的资格要求：</w:t>
      </w:r>
    </w:p>
    <w:p w14:paraId="5276D911">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2.1满足《中华人民共和国政府采购法》第二十二条规定：</w:t>
      </w:r>
    </w:p>
    <w:p w14:paraId="0490C489">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（1）具有独立承担民事责任的能力，提供法人或其他组织的营业执照等证明文件，复印件加盖公章；</w:t>
      </w:r>
    </w:p>
    <w:p w14:paraId="068B1AA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（2）法人代表授权书（原件）及法定代表人、授权代表身份证复印件及</w:t>
      </w:r>
      <w:r>
        <w:rPr>
          <w:rFonts w:hint="eastAsia" w:ascii="宋体" w:hAnsi="宋体" w:eastAsia="宋体"/>
          <w:b/>
          <w:sz w:val="21"/>
          <w:szCs w:val="21"/>
          <w:highlight w:val="none"/>
        </w:rPr>
        <w:t>2026年1月-2026年6月</w:t>
      </w:r>
      <w:r>
        <w:rPr>
          <w:rFonts w:hint="eastAsia" w:ascii="宋体" w:hAnsi="宋体" w:eastAsia="宋体"/>
          <w:bCs/>
          <w:sz w:val="21"/>
          <w:szCs w:val="21"/>
          <w:highlight w:val="none"/>
        </w:rPr>
        <w:t>内任意一月投标单位为其缴纳的社保证明</w:t>
      </w:r>
      <w:r>
        <w:rPr>
          <w:rFonts w:hint="eastAsia" w:ascii="宋体" w:hAnsi="宋体" w:eastAsia="宋体"/>
          <w:sz w:val="21"/>
          <w:szCs w:val="21"/>
          <w:highlight w:val="none"/>
        </w:rPr>
        <w:t>（如果是法定代表人直接参与投标的可以不提供授权书）；</w:t>
      </w:r>
    </w:p>
    <w:p w14:paraId="20CFC49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（3）具有良好的商业信誉和健全的财务会计制度，提供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内），或2024</w:t>
      </w:r>
      <w:r>
        <w:rPr>
          <w:rFonts w:hint="eastAsia" w:ascii="宋体" w:hAnsi="宋体" w:eastAsia="宋体"/>
          <w:sz w:val="21"/>
          <w:szCs w:val="21"/>
          <w:highlight w:val="none"/>
          <w:lang w:val="en-US"/>
        </w:rPr>
        <w:t>或2025</w:t>
      </w:r>
      <w:r>
        <w:rPr>
          <w:rFonts w:hint="eastAsia" w:ascii="宋体" w:hAnsi="宋体" w:eastAsia="宋体"/>
          <w:sz w:val="21"/>
          <w:szCs w:val="21"/>
          <w:highlight w:val="none"/>
        </w:rPr>
        <w:t>年度经审计的财务报告复印件加盖公章；</w:t>
      </w:r>
    </w:p>
    <w:p w14:paraId="1986D77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（4）具有履行合同所必需的设备和专业技术能力（根据项目需求提供履行合同所必需的设备和专业技术能力的证明材料或相关加盖公章的承诺函，承诺函自行编写）；</w:t>
      </w:r>
    </w:p>
    <w:p w14:paraId="35B0F02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w:t>
      </w:r>
      <w:bookmarkStart w:id="174" w:name="_GoBack"/>
      <w:bookmarkEnd w:id="174"/>
      <w:r>
        <w:rPr>
          <w:rFonts w:hint="eastAsia" w:ascii="宋体" w:hAnsi="宋体" w:eastAsia="宋体"/>
          <w:sz w:val="21"/>
          <w:szCs w:val="21"/>
          <w:highlight w:val="none"/>
        </w:rPr>
        <w:t>产停业、吊销许可证或者执照、较大数额罚款等行政处罚）；</w:t>
      </w:r>
    </w:p>
    <w:p w14:paraId="79CE04C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（6）有依法缴纳税收的良好记录，提供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内任意一月份的纳税凭据复印件加盖公章（依法免税的应提供相应文件说明）；</w:t>
      </w:r>
    </w:p>
    <w:p w14:paraId="4A21FEB7">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（7）有依法缴纳社会保障资金的良好记录，提供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内任意一月份的依法缴纳社会保障资金的凭据复印件加盖公章；</w:t>
      </w:r>
    </w:p>
    <w:p w14:paraId="3A50125E">
      <w:pPr>
        <w:autoSpaceDE w:val="0"/>
        <w:autoSpaceDN w:val="0"/>
        <w:adjustRightInd w:val="0"/>
        <w:snapToGrid w:val="0"/>
        <w:spacing w:after="0"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2.2落实政府采购政策需满足的资格要求：</w:t>
      </w:r>
      <w:r>
        <w:rPr>
          <w:rFonts w:hint="eastAsia" w:ascii="宋体" w:hAnsi="宋体" w:eastAsia="宋体"/>
          <w:szCs w:val="21"/>
          <w:highlight w:val="none"/>
        </w:rPr>
        <w:t>本项目属于专门面向中型、小型、微型企业采购的项目，如属于专门面向中小企业采购的包，供应商必须提供所投产品制造商均是中型或小型或微型企业或监狱企业或残疾人福利性单位的《中小企业声明函》或《残疾人福利性单位声明函》或《监狱企业证明材料》，否则属于无效投标。</w:t>
      </w:r>
    </w:p>
    <w:p w14:paraId="0F58F2D0">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p>
    <w:p w14:paraId="03AC89BF">
      <w:pPr>
        <w:numPr>
          <w:ilvl w:val="0"/>
          <w:numId w:val="7"/>
        </w:num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本次采购</w:t>
      </w:r>
      <w:r>
        <w:rPr>
          <w:rFonts w:hint="eastAsia" w:ascii="宋体" w:hAnsi="宋体" w:eastAsia="宋体"/>
          <w:b/>
          <w:bCs/>
          <w:sz w:val="21"/>
          <w:szCs w:val="21"/>
          <w:highlight w:val="none"/>
          <w:lang w:val="en-US"/>
        </w:rPr>
        <w:t>不接受进口产品</w:t>
      </w:r>
      <w:r>
        <w:rPr>
          <w:rFonts w:hint="eastAsia" w:ascii="宋体" w:hAnsi="宋体" w:eastAsia="宋体"/>
          <w:sz w:val="21"/>
          <w:szCs w:val="21"/>
          <w:highlight w:val="none"/>
          <w:lang w:val="en-US"/>
        </w:rPr>
        <w:t>投标（注：本文件所称进口产品是指通过中国海关报关验放进入中国境内且产自关境外的产品）；</w:t>
      </w:r>
    </w:p>
    <w:p w14:paraId="711B3D31">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lang w:val="en-US"/>
        </w:rPr>
        <w:t>（2）本项目不接受联合体，中标后不允许转包、分包。（提供承诺函加盖投标人公章，格式自拟）</w:t>
      </w:r>
    </w:p>
    <w:p w14:paraId="0B3D1E89">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2.4</w:t>
      </w:r>
      <w:r>
        <w:rPr>
          <w:rFonts w:hint="eastAsia" w:ascii="宋体" w:hAnsi="宋体" w:eastAsia="宋体"/>
          <w:b/>
          <w:bCs/>
          <w:sz w:val="21"/>
          <w:szCs w:val="21"/>
          <w:highlight w:val="none"/>
        </w:rPr>
        <w:t>供应商存在下列情形的不得参加本次招标活动：</w:t>
      </w:r>
    </w:p>
    <w:p w14:paraId="6E89D8F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）单位负责人为同一人或者存在直接控股、管理关系的不同供应商，不得参加同一合同项下的政府采购活动。</w:t>
      </w:r>
    </w:p>
    <w:p w14:paraId="0B76EC1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）除单一来源项目外，凡为采购项目提供整体设计、规范编制或者项目管理、监理、检测等服务的供应商不得再参加本项目的采购活动。</w:t>
      </w:r>
    </w:p>
    <w:p w14:paraId="35EC47E6">
      <w:pPr>
        <w:spacing w:line="360" w:lineRule="auto"/>
        <w:ind w:firstLine="420" w:firstLineChars="200"/>
        <w:rPr>
          <w:rFonts w:ascii="宋体" w:hAnsi="宋体" w:eastAsia="宋体"/>
          <w:bCs/>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4160069">
      <w:pPr>
        <w:pStyle w:val="178"/>
        <w:spacing w:line="360" w:lineRule="auto"/>
        <w:ind w:firstLine="422" w:firstLineChars="200"/>
        <w:rPr>
          <w:rFonts w:ascii="宋体" w:hAnsi="宋体" w:cs="宋体"/>
          <w:bCs/>
          <w:szCs w:val="21"/>
          <w:highlight w:val="none"/>
        </w:rPr>
      </w:pPr>
      <w:r>
        <w:rPr>
          <w:rFonts w:hint="eastAsia" w:ascii="宋体" w:hAnsi="宋体" w:cs="宋体"/>
          <w:b/>
          <w:szCs w:val="21"/>
          <w:highlight w:val="none"/>
        </w:rPr>
        <w:t>三、获取招标文件</w:t>
      </w:r>
      <w:r>
        <w:rPr>
          <w:rFonts w:hint="eastAsia" w:ascii="宋体" w:hAnsi="宋体" w:cs="宋体"/>
          <w:bCs/>
          <w:szCs w:val="21"/>
          <w:highlight w:val="none"/>
        </w:rPr>
        <w:t xml:space="preserve"> </w:t>
      </w:r>
    </w:p>
    <w:p w14:paraId="2FA9B918">
      <w:pPr>
        <w:pStyle w:val="447"/>
        <w:ind w:firstLineChars="200"/>
        <w:rPr>
          <w:rFonts w:ascii="宋体" w:hAnsi="宋体" w:eastAsia="宋体"/>
          <w:sz w:val="21"/>
          <w:highlight w:val="none"/>
        </w:rPr>
      </w:pPr>
      <w:bookmarkStart w:id="5" w:name="_Toc28359082"/>
      <w:bookmarkStart w:id="6" w:name="_Toc28359005"/>
      <w:bookmarkStart w:id="7" w:name="_Toc35393793"/>
      <w:bookmarkStart w:id="8" w:name="_Toc35393624"/>
      <w:r>
        <w:rPr>
          <w:rFonts w:hint="eastAsia" w:ascii="宋体" w:hAnsi="宋体" w:eastAsia="宋体"/>
          <w:sz w:val="21"/>
          <w:highlight w:val="none"/>
        </w:rPr>
        <w:t>1.获取时间：自招标公告发布之日起5个工作日 </w:t>
      </w:r>
    </w:p>
    <w:p w14:paraId="72183CB4">
      <w:pPr>
        <w:pStyle w:val="447"/>
        <w:ind w:firstLineChars="200"/>
        <w:rPr>
          <w:rFonts w:ascii="宋体" w:hAnsi="宋体" w:eastAsia="宋体"/>
          <w:sz w:val="21"/>
          <w:highlight w:val="none"/>
        </w:rPr>
      </w:pPr>
      <w:r>
        <w:rPr>
          <w:rFonts w:hint="eastAsia" w:ascii="宋体" w:hAnsi="宋体" w:eastAsia="宋体"/>
          <w:sz w:val="21"/>
          <w:highlight w:val="none"/>
        </w:rPr>
        <w:t>2.地点：“苏采云”系统注册登记成功后免费下载</w:t>
      </w:r>
    </w:p>
    <w:p w14:paraId="1BB60686">
      <w:pPr>
        <w:pStyle w:val="447"/>
        <w:ind w:firstLineChars="200"/>
        <w:rPr>
          <w:rFonts w:ascii="宋体" w:hAnsi="宋体" w:eastAsia="宋体"/>
          <w:sz w:val="21"/>
          <w:highlight w:val="none"/>
        </w:rPr>
      </w:pPr>
      <w:r>
        <w:rPr>
          <w:rFonts w:hint="eastAsia" w:ascii="宋体" w:hAnsi="宋体" w:eastAsia="宋体"/>
          <w:sz w:val="21"/>
          <w:highlight w:val="none"/>
        </w:rPr>
        <w:t>3.获取方式：本项目采用网上注册登记方式</w:t>
      </w:r>
    </w:p>
    <w:p w14:paraId="1016ACD1">
      <w:pPr>
        <w:pStyle w:val="447"/>
        <w:ind w:firstLineChars="200"/>
        <w:rPr>
          <w:rFonts w:ascii="宋体" w:hAnsi="宋体" w:eastAsia="宋体"/>
          <w:sz w:val="21"/>
          <w:highlight w:val="none"/>
        </w:rPr>
      </w:pPr>
      <w:r>
        <w:rPr>
          <w:rFonts w:hint="eastAsia" w:ascii="宋体" w:hAnsi="宋体" w:eastAsia="宋体"/>
          <w:sz w:val="21"/>
          <w:highlight w:val="none"/>
        </w:rPr>
        <w:t>3.1潜在供应商访问电子招标响应交易平台的网络地址和方法：</w:t>
      </w:r>
    </w:p>
    <w:p w14:paraId="7264E1BB">
      <w:pPr>
        <w:pStyle w:val="447"/>
        <w:ind w:firstLineChars="200"/>
        <w:rPr>
          <w:rFonts w:ascii="宋体" w:hAnsi="宋体" w:eastAsia="宋体"/>
          <w:sz w:val="21"/>
          <w:highlight w:val="none"/>
        </w:rPr>
      </w:pPr>
      <w:r>
        <w:rPr>
          <w:rFonts w:hint="eastAsia" w:ascii="宋体" w:hAnsi="宋体" w:eastAsia="宋体"/>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1B42474">
      <w:pPr>
        <w:pStyle w:val="447"/>
        <w:ind w:firstLineChars="200"/>
        <w:jc w:val="left"/>
        <w:rPr>
          <w:rFonts w:ascii="宋体" w:hAnsi="宋体" w:eastAsia="宋体"/>
          <w:sz w:val="21"/>
          <w:highlight w:val="none"/>
        </w:rPr>
      </w:pPr>
      <w:r>
        <w:rPr>
          <w:rFonts w:hint="eastAsia" w:ascii="宋体" w:hAnsi="宋体" w:eastAsia="宋体"/>
          <w:sz w:val="21"/>
          <w:highlight w:val="none"/>
        </w:rPr>
        <w:t>3.2潜在供应商访问“苏采云”系统的网络地址和方法：“苏采云”系统的网址：http://jszfcg.jsczt.cn/。</w:t>
      </w:r>
    </w:p>
    <w:p w14:paraId="3A64611F">
      <w:pPr>
        <w:pStyle w:val="447"/>
        <w:ind w:firstLineChars="200"/>
        <w:rPr>
          <w:rFonts w:ascii="宋体" w:hAnsi="宋体" w:eastAsia="宋体"/>
          <w:sz w:val="21"/>
          <w:highlight w:val="none"/>
        </w:rPr>
      </w:pPr>
      <w:r>
        <w:rPr>
          <w:rFonts w:hint="eastAsia" w:ascii="宋体" w:hAnsi="宋体" w:eastAsia="宋体"/>
          <w:sz w:val="21"/>
          <w:highlight w:val="none"/>
        </w:rPr>
        <w:t>3.3“CA数字证书”的获取：</w:t>
      </w:r>
    </w:p>
    <w:p w14:paraId="6BBB4EA2">
      <w:pPr>
        <w:pStyle w:val="447"/>
        <w:ind w:firstLineChars="200"/>
        <w:rPr>
          <w:rFonts w:ascii="宋体" w:hAnsi="宋体" w:eastAsia="宋体"/>
          <w:sz w:val="21"/>
          <w:highlight w:val="none"/>
        </w:rPr>
      </w:pPr>
      <w:r>
        <w:rPr>
          <w:rFonts w:hint="eastAsia" w:ascii="宋体" w:hAnsi="宋体" w:eastAsia="宋体"/>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292A430D">
      <w:pPr>
        <w:pStyle w:val="447"/>
        <w:ind w:firstLineChars="200"/>
        <w:rPr>
          <w:rFonts w:ascii="宋体" w:hAnsi="宋体" w:eastAsia="宋体"/>
          <w:sz w:val="21"/>
          <w:highlight w:val="none"/>
        </w:rPr>
      </w:pPr>
      <w:r>
        <w:rPr>
          <w:rFonts w:hint="eastAsia" w:ascii="宋体" w:hAnsi="宋体" w:eastAsia="宋体"/>
          <w:sz w:val="21"/>
          <w:highlight w:val="none"/>
        </w:rPr>
        <w:t>3.4采购文件（后缀名为“.kedt”）、供应商操作手册及政府采购客户端工具可通过“苏采云”系统--已报名项目--报名详情页面内相应链接进行下载。</w:t>
      </w:r>
    </w:p>
    <w:p w14:paraId="3D7636C4">
      <w:pPr>
        <w:pStyle w:val="447"/>
        <w:ind w:firstLineChars="200"/>
        <w:rPr>
          <w:rFonts w:ascii="宋体" w:hAnsi="宋体" w:eastAsia="宋体"/>
          <w:sz w:val="21"/>
          <w:highlight w:val="none"/>
        </w:rPr>
      </w:pPr>
      <w:r>
        <w:rPr>
          <w:rFonts w:hint="eastAsia" w:ascii="宋体" w:hAnsi="宋体" w:eastAsia="宋体"/>
          <w:sz w:val="21"/>
          <w:highlight w:val="none"/>
        </w:rPr>
        <w:t>3.5招标代理机构（采购代理机构）将数据电文形式的采购文件加载至“苏采云”系统，供潜在供应商下载或者查阅。</w:t>
      </w:r>
    </w:p>
    <w:p w14:paraId="606B2385">
      <w:pPr>
        <w:pStyle w:val="447"/>
        <w:ind w:firstLineChars="200"/>
        <w:rPr>
          <w:rFonts w:ascii="宋体" w:hAnsi="宋体" w:eastAsia="宋体"/>
          <w:b/>
          <w:bCs/>
          <w:sz w:val="21"/>
          <w:highlight w:val="none"/>
        </w:rPr>
      </w:pPr>
      <w:r>
        <w:rPr>
          <w:rFonts w:hint="eastAsia" w:ascii="宋体" w:hAnsi="宋体" w:eastAsia="宋体"/>
          <w:sz w:val="21"/>
          <w:highlight w:val="none"/>
        </w:rPr>
        <w:t>3.6请潜在投标单位提前安装相应的控件（详见《江苏省政府采购管理交易系统（苏采云）供应商操作手册》）并使用谷歌浏览器登录“苏采云”系统参与不见面开评标。</w:t>
      </w:r>
    </w:p>
    <w:p w14:paraId="5FB9821F">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四、投标</w:t>
      </w:r>
      <w:bookmarkEnd w:id="5"/>
      <w:bookmarkEnd w:id="6"/>
      <w:r>
        <w:rPr>
          <w:rFonts w:hint="eastAsia" w:ascii="宋体" w:hAnsi="宋体" w:eastAsia="宋体"/>
          <w:b/>
          <w:bCs/>
          <w:sz w:val="21"/>
          <w:szCs w:val="21"/>
          <w:highlight w:val="none"/>
        </w:rPr>
        <w:t>截止时间、开标时间和地点</w:t>
      </w:r>
      <w:bookmarkEnd w:id="7"/>
      <w:bookmarkEnd w:id="8"/>
    </w:p>
    <w:p w14:paraId="04AC8372">
      <w:pPr>
        <w:pStyle w:val="447"/>
        <w:ind w:firstLineChars="200"/>
        <w:rPr>
          <w:rFonts w:ascii="宋体" w:hAnsi="宋体" w:eastAsia="宋体"/>
          <w:sz w:val="21"/>
          <w:highlight w:val="none"/>
        </w:rPr>
      </w:pPr>
      <w:r>
        <w:rPr>
          <w:rFonts w:hint="eastAsia" w:ascii="宋体" w:hAnsi="宋体" w:eastAsia="宋体"/>
          <w:sz w:val="21"/>
          <w:highlight w:val="none"/>
        </w:rPr>
        <w:t>1.投标截止时间：2026年</w:t>
      </w:r>
      <w:r>
        <w:rPr>
          <w:rFonts w:hint="eastAsia" w:ascii="宋体" w:hAnsi="宋体" w:eastAsia="宋体"/>
          <w:sz w:val="21"/>
          <w:highlight w:val="none"/>
          <w:lang w:val="en-US" w:eastAsia="zh-CN"/>
        </w:rPr>
        <w:t>7</w:t>
      </w:r>
      <w:r>
        <w:rPr>
          <w:rFonts w:hint="eastAsia" w:ascii="宋体" w:hAnsi="宋体" w:eastAsia="宋体"/>
          <w:sz w:val="21"/>
          <w:highlight w:val="none"/>
        </w:rPr>
        <w:t>月</w:t>
      </w:r>
      <w:r>
        <w:rPr>
          <w:rFonts w:hint="eastAsia" w:ascii="宋体" w:hAnsi="宋体" w:eastAsia="宋体"/>
          <w:sz w:val="21"/>
          <w:highlight w:val="none"/>
          <w:lang w:val="en-US" w:eastAsia="zh-CN"/>
        </w:rPr>
        <w:t>20</w:t>
      </w:r>
      <w:r>
        <w:rPr>
          <w:rFonts w:hint="eastAsia" w:ascii="宋体" w:hAnsi="宋体" w:eastAsia="宋体"/>
          <w:sz w:val="21"/>
          <w:highlight w:val="none"/>
        </w:rPr>
        <w:t>日</w:t>
      </w:r>
      <w:r>
        <w:rPr>
          <w:rFonts w:hint="eastAsia" w:ascii="宋体" w:hAnsi="宋体" w:eastAsia="宋体"/>
          <w:sz w:val="21"/>
          <w:highlight w:val="none"/>
          <w:lang w:val="en-US" w:eastAsia="zh-CN"/>
        </w:rPr>
        <w:t>14</w:t>
      </w:r>
      <w:r>
        <w:rPr>
          <w:rFonts w:hint="eastAsia" w:ascii="宋体" w:hAnsi="宋体" w:eastAsia="宋体"/>
          <w:sz w:val="21"/>
          <w:highlight w:val="none"/>
        </w:rPr>
        <w:t>:</w:t>
      </w:r>
      <w:r>
        <w:rPr>
          <w:rFonts w:hint="eastAsia" w:ascii="宋体" w:hAnsi="宋体" w:eastAsia="宋体"/>
          <w:sz w:val="21"/>
          <w:highlight w:val="none"/>
          <w:lang w:val="en-US" w:eastAsia="zh-CN"/>
        </w:rPr>
        <w:t>0</w:t>
      </w:r>
      <w:r>
        <w:rPr>
          <w:rFonts w:hint="eastAsia" w:ascii="宋体" w:hAnsi="宋体" w:eastAsia="宋体"/>
          <w:sz w:val="21"/>
          <w:highlight w:val="none"/>
        </w:rPr>
        <w:t>0（北京时间）</w:t>
      </w:r>
    </w:p>
    <w:p w14:paraId="7CB2080A">
      <w:pPr>
        <w:pStyle w:val="447"/>
        <w:ind w:firstLineChars="200"/>
        <w:rPr>
          <w:rFonts w:ascii="宋体" w:hAnsi="宋体" w:eastAsia="宋体"/>
          <w:sz w:val="21"/>
          <w:highlight w:val="none"/>
        </w:rPr>
      </w:pPr>
      <w:r>
        <w:rPr>
          <w:rFonts w:hint="eastAsia" w:ascii="宋体" w:hAnsi="宋体" w:eastAsia="宋体"/>
          <w:sz w:val="21"/>
          <w:highlight w:val="none"/>
        </w:rPr>
        <w:t>2.开标时间：2026年</w:t>
      </w:r>
      <w:r>
        <w:rPr>
          <w:rFonts w:hint="eastAsia" w:ascii="宋体" w:hAnsi="宋体" w:eastAsia="宋体"/>
          <w:sz w:val="21"/>
          <w:highlight w:val="none"/>
          <w:lang w:val="en-US" w:eastAsia="zh-CN"/>
        </w:rPr>
        <w:t>7</w:t>
      </w:r>
      <w:r>
        <w:rPr>
          <w:rFonts w:hint="eastAsia" w:ascii="宋体" w:hAnsi="宋体" w:eastAsia="宋体"/>
          <w:sz w:val="21"/>
          <w:highlight w:val="none"/>
        </w:rPr>
        <w:t>月</w:t>
      </w:r>
      <w:r>
        <w:rPr>
          <w:rFonts w:hint="eastAsia" w:ascii="宋体" w:hAnsi="宋体" w:eastAsia="宋体"/>
          <w:sz w:val="21"/>
          <w:highlight w:val="none"/>
          <w:lang w:val="en-US" w:eastAsia="zh-CN"/>
        </w:rPr>
        <w:t>20</w:t>
      </w:r>
      <w:r>
        <w:rPr>
          <w:rFonts w:hint="eastAsia" w:ascii="宋体" w:hAnsi="宋体" w:eastAsia="宋体"/>
          <w:sz w:val="21"/>
          <w:highlight w:val="none"/>
        </w:rPr>
        <w:t>日</w:t>
      </w:r>
      <w:r>
        <w:rPr>
          <w:rFonts w:hint="eastAsia" w:ascii="宋体" w:hAnsi="宋体" w:eastAsia="宋体"/>
          <w:sz w:val="21"/>
          <w:highlight w:val="none"/>
          <w:lang w:val="en-US" w:eastAsia="zh-CN"/>
        </w:rPr>
        <w:t>14</w:t>
      </w:r>
      <w:r>
        <w:rPr>
          <w:rFonts w:hint="eastAsia" w:ascii="宋体" w:hAnsi="宋体" w:eastAsia="宋体"/>
          <w:sz w:val="21"/>
          <w:highlight w:val="none"/>
        </w:rPr>
        <w:t>:</w:t>
      </w:r>
      <w:r>
        <w:rPr>
          <w:rFonts w:hint="eastAsia" w:ascii="宋体" w:hAnsi="宋体" w:eastAsia="宋体"/>
          <w:sz w:val="21"/>
          <w:highlight w:val="none"/>
          <w:lang w:val="en-US" w:eastAsia="zh-CN"/>
        </w:rPr>
        <w:t>0</w:t>
      </w:r>
      <w:r>
        <w:rPr>
          <w:rFonts w:hint="eastAsia" w:ascii="宋体" w:hAnsi="宋体" w:eastAsia="宋体"/>
          <w:sz w:val="21"/>
          <w:highlight w:val="none"/>
        </w:rPr>
        <w:t xml:space="preserve">0（北京时间） </w:t>
      </w:r>
    </w:p>
    <w:p w14:paraId="22684A13">
      <w:pPr>
        <w:pStyle w:val="447"/>
        <w:ind w:firstLineChars="200"/>
        <w:rPr>
          <w:rFonts w:ascii="宋体" w:hAnsi="宋体" w:eastAsia="宋体"/>
          <w:sz w:val="21"/>
          <w:highlight w:val="none"/>
        </w:rPr>
      </w:pPr>
      <w:r>
        <w:rPr>
          <w:rFonts w:hint="eastAsia" w:ascii="宋体" w:hAnsi="宋体" w:eastAsia="宋体"/>
          <w:sz w:val="21"/>
          <w:highlight w:val="none"/>
        </w:rPr>
        <w:t>3.开标地点：“苏采云”系统（网址： http://jszfcg.jsczt.cn/）“开标大厅”，点击“苏采云”进入系统“开标大厅”。</w:t>
      </w:r>
    </w:p>
    <w:p w14:paraId="00FC920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注：各供应商请关注开标大厅交流区，在开标结束后，请勿离开开标大厅。</w:t>
      </w:r>
    </w:p>
    <w:p w14:paraId="6E26EC9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09A74BE">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五、公告期限</w:t>
      </w:r>
    </w:p>
    <w:p w14:paraId="6A04F6CA">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自本公告发布之日起</w:t>
      </w:r>
      <w:r>
        <w:rPr>
          <w:rFonts w:hint="eastAsia" w:ascii="宋体" w:hAnsi="宋体" w:eastAsia="宋体"/>
          <w:sz w:val="21"/>
          <w:szCs w:val="21"/>
          <w:highlight w:val="none"/>
          <w:lang w:val="en-US"/>
        </w:rPr>
        <w:t>5</w:t>
      </w:r>
      <w:r>
        <w:rPr>
          <w:rFonts w:hint="eastAsia" w:ascii="宋体" w:hAnsi="宋体" w:eastAsia="宋体"/>
          <w:sz w:val="21"/>
          <w:szCs w:val="21"/>
          <w:highlight w:val="none"/>
        </w:rPr>
        <w:t>个工作日。</w:t>
      </w:r>
    </w:p>
    <w:p w14:paraId="4939726D">
      <w:pPr>
        <w:numPr>
          <w:ilvl w:val="0"/>
          <w:numId w:val="8"/>
        </w:numPr>
        <w:spacing w:line="360" w:lineRule="auto"/>
        <w:ind w:firstLine="422" w:firstLineChars="200"/>
        <w:rPr>
          <w:rFonts w:ascii="宋体" w:hAnsi="宋体" w:eastAsia="宋体"/>
          <w:b/>
          <w:bCs/>
          <w:sz w:val="21"/>
          <w:szCs w:val="21"/>
          <w:highlight w:val="none"/>
        </w:rPr>
      </w:pPr>
      <w:bookmarkStart w:id="9" w:name="_Toc35393626"/>
      <w:bookmarkStart w:id="10" w:name="_Toc35393795"/>
      <w:r>
        <w:rPr>
          <w:rFonts w:hint="eastAsia" w:ascii="宋体" w:hAnsi="宋体" w:eastAsia="宋体"/>
          <w:b/>
          <w:bCs/>
          <w:sz w:val="21"/>
          <w:szCs w:val="21"/>
          <w:highlight w:val="none"/>
        </w:rPr>
        <w:t>其他补充事宜</w:t>
      </w:r>
      <w:bookmarkEnd w:id="9"/>
      <w:bookmarkEnd w:id="10"/>
    </w:p>
    <w:p w14:paraId="36E8DF0A">
      <w:pPr>
        <w:pStyle w:val="178"/>
        <w:spacing w:line="360" w:lineRule="auto"/>
        <w:ind w:firstLineChars="200"/>
        <w:rPr>
          <w:rFonts w:ascii="宋体" w:hAnsi="宋体" w:cs="宋体"/>
          <w:szCs w:val="21"/>
          <w:highlight w:val="none"/>
        </w:rPr>
      </w:pPr>
      <w:r>
        <w:rPr>
          <w:rFonts w:hint="eastAsia" w:ascii="宋体" w:hAnsi="宋体" w:cs="宋体"/>
          <w:szCs w:val="21"/>
          <w:highlight w:val="none"/>
        </w:rPr>
        <w:t>1.本项目公告媒体：江苏政府采购网（http://www.ccgp-jiangsu.gov.cn/）</w:t>
      </w:r>
    </w:p>
    <w:p w14:paraId="4285A8F3">
      <w:pPr>
        <w:pStyle w:val="178"/>
        <w:spacing w:line="360" w:lineRule="auto"/>
        <w:ind w:firstLineChars="200"/>
        <w:rPr>
          <w:rFonts w:ascii="宋体" w:hAnsi="宋体" w:cs="宋体"/>
          <w:szCs w:val="21"/>
          <w:highlight w:val="none"/>
        </w:rPr>
      </w:pPr>
      <w:r>
        <w:rPr>
          <w:rFonts w:hint="eastAsia" w:ascii="宋体" w:hAnsi="宋体" w:cs="宋体"/>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67F47CF1">
      <w:pPr>
        <w:pStyle w:val="178"/>
        <w:spacing w:line="360" w:lineRule="auto"/>
        <w:ind w:firstLineChars="200"/>
        <w:rPr>
          <w:rFonts w:ascii="宋体" w:hAnsi="宋体" w:cs="宋体"/>
          <w:szCs w:val="21"/>
          <w:highlight w:val="none"/>
        </w:rPr>
      </w:pPr>
      <w:r>
        <w:rPr>
          <w:rFonts w:hint="eastAsia" w:ascii="宋体" w:hAnsi="宋体" w:cs="宋体"/>
          <w:szCs w:val="21"/>
          <w:highlight w:val="none"/>
        </w:rPr>
        <w:t>http://www.ccgp-jiangsu.gov.cn/jiangsu/zlxz/ee/ee3a4bc5a3454aa2b0d9312230633ce9.html。</w:t>
      </w:r>
    </w:p>
    <w:p w14:paraId="0F0A0347">
      <w:pPr>
        <w:pStyle w:val="178"/>
        <w:spacing w:line="360" w:lineRule="auto"/>
        <w:ind w:firstLineChars="200"/>
        <w:rPr>
          <w:rFonts w:ascii="宋体" w:hAnsi="宋体" w:cs="宋体"/>
          <w:szCs w:val="21"/>
          <w:highlight w:val="none"/>
        </w:rPr>
      </w:pPr>
      <w:r>
        <w:rPr>
          <w:rFonts w:hint="eastAsia" w:ascii="宋体" w:hAnsi="宋体" w:cs="宋体"/>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16314953">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7128AAF0">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4.有关本次招标的事项若存在变动或修改，敬请及时关注在“江苏政府采购网”发布的更正公告。</w:t>
      </w:r>
    </w:p>
    <w:p w14:paraId="20D68853">
      <w:pPr>
        <w:spacing w:line="360" w:lineRule="auto"/>
        <w:ind w:firstLine="422" w:firstLineChars="200"/>
        <w:rPr>
          <w:rFonts w:asciiTheme="majorEastAsia" w:hAnsiTheme="majorEastAsia" w:eastAsiaTheme="majorEastAsia" w:cstheme="majorEastAsia"/>
          <w:b/>
          <w:bCs/>
          <w:sz w:val="21"/>
          <w:szCs w:val="21"/>
          <w:highlight w:val="none"/>
        </w:rPr>
      </w:pPr>
      <w:bookmarkStart w:id="11" w:name="_Toc28359085"/>
      <w:bookmarkStart w:id="12" w:name="_Toc35393627"/>
      <w:bookmarkStart w:id="13" w:name="_Toc28359008"/>
      <w:bookmarkStart w:id="14" w:name="_Toc35393796"/>
      <w:r>
        <w:rPr>
          <w:rFonts w:hint="eastAsia" w:asciiTheme="majorEastAsia" w:hAnsiTheme="majorEastAsia" w:eastAsiaTheme="majorEastAsia" w:cstheme="majorEastAsia"/>
          <w:b/>
          <w:bCs/>
          <w:sz w:val="21"/>
          <w:szCs w:val="21"/>
          <w:highlight w:val="none"/>
        </w:rPr>
        <w:t>七、对本次招标提出询问，请按以下方式联系</w:t>
      </w:r>
      <w:bookmarkEnd w:id="11"/>
      <w:bookmarkEnd w:id="12"/>
      <w:bookmarkEnd w:id="13"/>
      <w:bookmarkEnd w:id="14"/>
    </w:p>
    <w:p w14:paraId="239813B2">
      <w:pPr>
        <w:widowControl/>
        <w:spacing w:line="360" w:lineRule="auto"/>
        <w:ind w:firstLine="420" w:firstLineChars="2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1.采购人信息</w:t>
      </w:r>
    </w:p>
    <w:p w14:paraId="5C207766">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名  称：南京信息工程大学</w:t>
      </w:r>
    </w:p>
    <w:p w14:paraId="036BB007">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地  址：江苏省南京市宁六路219号</w:t>
      </w:r>
    </w:p>
    <w:p w14:paraId="3EFDA698">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联 系 人：刘老师</w:t>
      </w:r>
    </w:p>
    <w:p w14:paraId="080ADF0A">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联系方式：025-58235305</w:t>
      </w:r>
    </w:p>
    <w:p w14:paraId="706795D7">
      <w:pPr>
        <w:spacing w:line="360" w:lineRule="auto"/>
        <w:ind w:firstLine="420" w:firstLineChars="2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2.采购代理机构信息</w:t>
      </w:r>
    </w:p>
    <w:p w14:paraId="3A17FCF1">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名  称：苏美达国际技术贸易有限公司</w:t>
      </w:r>
    </w:p>
    <w:p w14:paraId="346F03D8">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地　址：江苏省南京市长江路198号苏美达大厦</w:t>
      </w:r>
    </w:p>
    <w:p w14:paraId="562131AA">
      <w:pPr>
        <w:spacing w:line="360" w:lineRule="auto"/>
        <w:ind w:firstLine="630" w:firstLineChars="300"/>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rPr>
        <w:t>联系方式：</w:t>
      </w:r>
      <w:r>
        <w:rPr>
          <w:rFonts w:hint="eastAsia" w:asciiTheme="majorEastAsia" w:hAnsiTheme="majorEastAsia" w:eastAsiaTheme="majorEastAsia" w:cstheme="majorEastAsia"/>
          <w:sz w:val="21"/>
          <w:szCs w:val="21"/>
          <w:highlight w:val="none"/>
          <w:lang w:eastAsia="zh-CN"/>
        </w:rPr>
        <w:t>025-84531040</w:t>
      </w:r>
    </w:p>
    <w:p w14:paraId="14584E97">
      <w:pPr>
        <w:spacing w:line="360" w:lineRule="auto"/>
        <w:ind w:firstLine="420" w:firstLineChars="2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3.项目联系方式</w:t>
      </w:r>
    </w:p>
    <w:p w14:paraId="2522B449">
      <w:pPr>
        <w:spacing w:line="360" w:lineRule="auto"/>
        <w:ind w:firstLine="630" w:firstLineChars="300"/>
        <w:rPr>
          <w:rFonts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项目联系人：</w:t>
      </w:r>
      <w:r>
        <w:rPr>
          <w:rFonts w:hint="eastAsia" w:asciiTheme="majorEastAsia" w:hAnsiTheme="majorEastAsia" w:eastAsiaTheme="majorEastAsia" w:cstheme="majorEastAsia"/>
          <w:sz w:val="21"/>
          <w:szCs w:val="21"/>
          <w:highlight w:val="none"/>
          <w:lang w:val="en-US" w:eastAsia="zh-CN"/>
        </w:rPr>
        <w:t>王丹</w:t>
      </w:r>
      <w:r>
        <w:rPr>
          <w:rFonts w:hint="eastAsia" w:asciiTheme="majorEastAsia" w:hAnsiTheme="majorEastAsia" w:eastAsiaTheme="majorEastAsia" w:cstheme="majorEastAsia"/>
          <w:sz w:val="21"/>
          <w:szCs w:val="21"/>
          <w:highlight w:val="none"/>
        </w:rPr>
        <w:t>、张静雯、杨扬</w:t>
      </w:r>
    </w:p>
    <w:p w14:paraId="54AB8956">
      <w:pPr>
        <w:spacing w:line="360" w:lineRule="auto"/>
        <w:ind w:firstLine="630" w:firstLineChars="300"/>
        <w:rPr>
          <w:rFonts w:ascii="宋体" w:hAnsi="宋体" w:eastAsia="宋体"/>
          <w:sz w:val="21"/>
          <w:szCs w:val="21"/>
          <w:highlight w:val="none"/>
          <w:lang w:val="en-US"/>
        </w:rPr>
      </w:pPr>
      <w:r>
        <w:rPr>
          <w:rFonts w:hint="eastAsia" w:asciiTheme="majorEastAsia" w:hAnsiTheme="majorEastAsia" w:eastAsiaTheme="majorEastAsia" w:cstheme="majorEastAsia"/>
          <w:sz w:val="21"/>
          <w:szCs w:val="21"/>
          <w:highlight w:val="none"/>
        </w:rPr>
        <w:t>电  话：</w:t>
      </w:r>
      <w:r>
        <w:rPr>
          <w:rFonts w:hint="eastAsia" w:asciiTheme="majorEastAsia" w:hAnsiTheme="majorEastAsia" w:eastAsiaTheme="majorEastAsia" w:cstheme="majorEastAsia"/>
          <w:sz w:val="21"/>
          <w:szCs w:val="21"/>
          <w:highlight w:val="none"/>
          <w:lang w:eastAsia="zh-CN"/>
        </w:rPr>
        <w:t>025-84531040</w:t>
      </w:r>
      <w:r>
        <w:rPr>
          <w:rFonts w:hint="eastAsia" w:asciiTheme="majorEastAsia" w:hAnsiTheme="majorEastAsia" w:eastAsiaTheme="majorEastAsia" w:cstheme="majorEastAsia"/>
          <w:sz w:val="21"/>
          <w:szCs w:val="21"/>
          <w:highlight w:val="none"/>
        </w:rPr>
        <w:t>、025-84532458、025-84532455</w:t>
      </w:r>
      <w:r>
        <w:rPr>
          <w:rFonts w:hint="eastAsia" w:asciiTheme="majorEastAsia" w:hAnsiTheme="majorEastAsia" w:eastAsiaTheme="majorEastAsia" w:cstheme="majorEastAsia"/>
          <w:sz w:val="21"/>
          <w:szCs w:val="21"/>
          <w:highlight w:val="none"/>
          <w:lang w:val="en-US"/>
        </w:rPr>
        <w:t xml:space="preserve"> </w:t>
      </w:r>
      <w:r>
        <w:rPr>
          <w:rFonts w:hint="eastAsia" w:ascii="宋体" w:hAnsi="宋体" w:eastAsia="宋体"/>
          <w:sz w:val="21"/>
          <w:szCs w:val="21"/>
          <w:highlight w:val="none"/>
          <w:lang w:val="en-US"/>
        </w:rPr>
        <w:t xml:space="preserve"> </w:t>
      </w:r>
    </w:p>
    <w:p w14:paraId="3AABD133">
      <w:pPr>
        <w:autoSpaceDE w:val="0"/>
        <w:autoSpaceDN w:val="0"/>
        <w:adjustRightInd w:val="0"/>
        <w:snapToGrid w:val="0"/>
        <w:spacing w:line="288" w:lineRule="auto"/>
        <w:jc w:val="center"/>
        <w:outlineLvl w:val="0"/>
        <w:rPr>
          <w:rFonts w:ascii="黑体" w:hAnsi="宋体" w:eastAsia="黑体"/>
          <w:spacing w:val="-10"/>
          <w:sz w:val="36"/>
          <w:szCs w:val="36"/>
          <w:highlight w:val="none"/>
        </w:rPr>
      </w:pPr>
      <w:r>
        <w:rPr>
          <w:rFonts w:hint="eastAsia" w:ascii="宋体" w:hAnsi="宋体" w:eastAsia="宋体"/>
          <w:sz w:val="21"/>
          <w:szCs w:val="21"/>
          <w:highlight w:val="none"/>
        </w:rPr>
        <w:br w:type="page"/>
      </w:r>
      <w:r>
        <w:rPr>
          <w:rFonts w:hint="eastAsia" w:ascii="黑体" w:hAnsi="宋体" w:eastAsia="黑体"/>
          <w:spacing w:val="-10"/>
          <w:sz w:val="36"/>
          <w:szCs w:val="36"/>
          <w:highlight w:val="none"/>
        </w:rPr>
        <w:t>第二章 投标人须知</w:t>
      </w:r>
    </w:p>
    <w:p w14:paraId="703116E0">
      <w:pPr>
        <w:widowControl/>
        <w:shd w:val="clear" w:color="auto" w:fill="FFFFFF"/>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投标人须知前附表</w:t>
      </w:r>
    </w:p>
    <w:tbl>
      <w:tblPr>
        <w:tblStyle w:val="61"/>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2"/>
        <w:gridCol w:w="8914"/>
      </w:tblGrid>
      <w:tr w14:paraId="76598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4A2842E3">
            <w:pPr>
              <w:spacing w:line="440" w:lineRule="exact"/>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序号</w:t>
            </w:r>
          </w:p>
        </w:tc>
        <w:tc>
          <w:tcPr>
            <w:tcW w:w="8914" w:type="dxa"/>
            <w:vAlign w:val="center"/>
          </w:tcPr>
          <w:p w14:paraId="6E40E7F1">
            <w:pPr>
              <w:spacing w:line="440" w:lineRule="exact"/>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主要内容</w:t>
            </w:r>
          </w:p>
        </w:tc>
      </w:tr>
      <w:tr w14:paraId="1F0C7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0A9542C4">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w:t>
            </w:r>
          </w:p>
        </w:tc>
        <w:tc>
          <w:tcPr>
            <w:tcW w:w="8914" w:type="dxa"/>
            <w:vAlign w:val="center"/>
          </w:tcPr>
          <w:p w14:paraId="42DE3359">
            <w:pPr>
              <w:widowControl/>
              <w:shd w:val="clear" w:color="auto" w:fill="FFFFFF"/>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采购人：南京信息工程大学</w:t>
            </w:r>
          </w:p>
          <w:p w14:paraId="1693364C">
            <w:pPr>
              <w:pStyle w:val="4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地址：江苏省南京市宁六路219号</w:t>
            </w:r>
          </w:p>
          <w:p w14:paraId="6D243927">
            <w:pPr>
              <w:pStyle w:val="457"/>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联系方式：刘老师025-58235305</w:t>
            </w:r>
          </w:p>
        </w:tc>
      </w:tr>
      <w:tr w14:paraId="24C7F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5A2960D7">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w:t>
            </w:r>
          </w:p>
        </w:tc>
        <w:tc>
          <w:tcPr>
            <w:tcW w:w="8914" w:type="dxa"/>
            <w:vAlign w:val="center"/>
          </w:tcPr>
          <w:p w14:paraId="7D6A365F">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采购代理机构：苏美达国际技术贸易有限公司</w:t>
            </w:r>
          </w:p>
          <w:p w14:paraId="0FD49938">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项目联系人：</w:t>
            </w:r>
            <w:r>
              <w:rPr>
                <w:rFonts w:hint="eastAsia" w:asciiTheme="minorEastAsia" w:hAnsiTheme="minorEastAsia" w:eastAsiaTheme="minorEastAsia" w:cstheme="minorEastAsia"/>
                <w:sz w:val="21"/>
                <w:szCs w:val="21"/>
                <w:highlight w:val="none"/>
                <w:lang w:val="en-US" w:eastAsia="zh-CN"/>
              </w:rPr>
              <w:t>王丹</w:t>
            </w:r>
            <w:r>
              <w:rPr>
                <w:rFonts w:hint="eastAsia" w:asciiTheme="minorEastAsia" w:hAnsiTheme="minorEastAsia" w:eastAsiaTheme="minorEastAsia" w:cstheme="minorEastAsia"/>
                <w:sz w:val="21"/>
                <w:szCs w:val="21"/>
                <w:highlight w:val="none"/>
              </w:rPr>
              <w:t>、张静雯、杨扬</w:t>
            </w:r>
          </w:p>
          <w:p w14:paraId="05036DE9">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　　  话：</w:t>
            </w:r>
            <w:r>
              <w:rPr>
                <w:rFonts w:hint="eastAsia" w:asciiTheme="minorEastAsia" w:hAnsiTheme="minorEastAsia" w:eastAsiaTheme="minorEastAsia" w:cstheme="minorEastAsia"/>
                <w:sz w:val="21"/>
                <w:szCs w:val="21"/>
                <w:highlight w:val="none"/>
                <w:lang w:eastAsia="zh-CN"/>
              </w:rPr>
              <w:t>025-84531040</w:t>
            </w:r>
            <w:r>
              <w:rPr>
                <w:rFonts w:hint="eastAsia" w:asciiTheme="minorEastAsia" w:hAnsiTheme="minorEastAsia" w:eastAsiaTheme="minorEastAsia" w:cstheme="minorEastAsia"/>
                <w:sz w:val="21"/>
                <w:szCs w:val="21"/>
                <w:highlight w:val="none"/>
              </w:rPr>
              <w:t>、025-84532458、025-84532455</w:t>
            </w:r>
          </w:p>
          <w:p w14:paraId="019F62CC">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联系地址：江苏省南京市长江路198号苏美达大厦</w:t>
            </w:r>
          </w:p>
        </w:tc>
      </w:tr>
      <w:tr w14:paraId="067A5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1D2A6A67">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3</w:t>
            </w:r>
          </w:p>
        </w:tc>
        <w:tc>
          <w:tcPr>
            <w:tcW w:w="8914" w:type="dxa"/>
            <w:vAlign w:val="center"/>
          </w:tcPr>
          <w:p w14:paraId="6E6DD3C4">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项目名称：</w:t>
            </w:r>
            <w:r>
              <w:rPr>
                <w:rFonts w:hint="eastAsia" w:ascii="宋体" w:hAnsi="宋体" w:eastAsia="宋体"/>
                <w:b w:val="0"/>
                <w:bCs w:val="0"/>
                <w:color w:val="000000"/>
                <w:sz w:val="21"/>
                <w:szCs w:val="21"/>
                <w:highlight w:val="none"/>
              </w:rPr>
              <w:t>南京信息工程大学</w:t>
            </w:r>
            <w:r>
              <w:rPr>
                <w:rFonts w:hint="eastAsia" w:asciiTheme="minorEastAsia" w:hAnsiTheme="minorEastAsia" w:eastAsiaTheme="minorEastAsia" w:cstheme="minorEastAsia"/>
                <w:sz w:val="21"/>
                <w:szCs w:val="21"/>
                <w:highlight w:val="none"/>
                <w:lang w:val="en-US"/>
              </w:rPr>
              <w:t>数字化电工电路线上线下混合实验装置</w:t>
            </w:r>
          </w:p>
        </w:tc>
      </w:tr>
      <w:tr w14:paraId="725ED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78A527B7">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w:t>
            </w:r>
          </w:p>
        </w:tc>
        <w:tc>
          <w:tcPr>
            <w:tcW w:w="8914" w:type="dxa"/>
            <w:vAlign w:val="center"/>
          </w:tcPr>
          <w:p w14:paraId="0B87031B">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采购方式：</w:t>
            </w:r>
            <w:r>
              <w:rPr>
                <w:rFonts w:hint="eastAsia" w:asciiTheme="minorEastAsia" w:hAnsiTheme="minorEastAsia" w:eastAsiaTheme="minorEastAsia" w:cstheme="minorEastAsia"/>
                <w:b/>
                <w:bCs/>
                <w:sz w:val="21"/>
                <w:szCs w:val="21"/>
                <w:highlight w:val="none"/>
              </w:rPr>
              <w:t>公开招标</w:t>
            </w:r>
          </w:p>
        </w:tc>
      </w:tr>
      <w:tr w14:paraId="24BA8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1142" w:type="dxa"/>
            <w:vAlign w:val="center"/>
          </w:tcPr>
          <w:p w14:paraId="2B16665A">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5</w:t>
            </w:r>
          </w:p>
        </w:tc>
        <w:tc>
          <w:tcPr>
            <w:tcW w:w="8914" w:type="dxa"/>
            <w:vAlign w:val="center"/>
          </w:tcPr>
          <w:p w14:paraId="7D8E8203">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投标有效期</w:t>
            </w:r>
            <w:r>
              <w:rPr>
                <w:rFonts w:hint="eastAsia" w:asciiTheme="minorEastAsia" w:hAnsiTheme="minorEastAsia" w:eastAsiaTheme="minorEastAsia" w:cstheme="minorEastAsia"/>
                <w:sz w:val="21"/>
                <w:szCs w:val="21"/>
                <w:highlight w:val="none"/>
              </w:rPr>
              <w:t>：开标之日起90天</w:t>
            </w:r>
          </w:p>
        </w:tc>
      </w:tr>
      <w:tr w14:paraId="3F969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1142" w:type="dxa"/>
            <w:vAlign w:val="center"/>
          </w:tcPr>
          <w:p w14:paraId="43346C98">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w:t>
            </w:r>
          </w:p>
        </w:tc>
        <w:tc>
          <w:tcPr>
            <w:tcW w:w="8914" w:type="dxa"/>
            <w:vAlign w:val="center"/>
          </w:tcPr>
          <w:p w14:paraId="3528916D">
            <w:pPr>
              <w:widowControl/>
              <w:shd w:val="clear" w:color="auto" w:fill="FFFFFF"/>
              <w:spacing w:line="440" w:lineRule="exac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bCs/>
                <w:sz w:val="21"/>
                <w:szCs w:val="21"/>
                <w:highlight w:val="none"/>
              </w:rPr>
              <w:t>投标保证金：本次采购不收取</w:t>
            </w:r>
          </w:p>
        </w:tc>
      </w:tr>
      <w:tr w14:paraId="567DB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142" w:type="dxa"/>
            <w:vAlign w:val="center"/>
          </w:tcPr>
          <w:p w14:paraId="5620B477">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7</w:t>
            </w:r>
          </w:p>
        </w:tc>
        <w:tc>
          <w:tcPr>
            <w:tcW w:w="8914" w:type="dxa"/>
            <w:vAlign w:val="center"/>
          </w:tcPr>
          <w:p w14:paraId="4E63945F">
            <w:pPr>
              <w:spacing w:line="44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投标文件份数：正本1份，副本5份，电子版1份。</w:t>
            </w:r>
          </w:p>
          <w:p w14:paraId="1B8CA4C1">
            <w:pPr>
              <w:spacing w:line="44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注：电子版须为</w:t>
            </w:r>
            <w:r>
              <w:rPr>
                <w:rFonts w:hint="eastAsia" w:asciiTheme="minorEastAsia" w:hAnsiTheme="minorEastAsia" w:eastAsiaTheme="minorEastAsia" w:cstheme="minorEastAsia"/>
                <w:b/>
                <w:bCs/>
                <w:sz w:val="21"/>
                <w:szCs w:val="21"/>
                <w:highlight w:val="none"/>
              </w:rPr>
              <w:t>投标文件盖公章</w:t>
            </w:r>
            <w:r>
              <w:rPr>
                <w:rFonts w:hint="eastAsia" w:asciiTheme="minorEastAsia" w:hAnsiTheme="minorEastAsia" w:eastAsiaTheme="minorEastAsia" w:cstheme="minorEastAsia"/>
                <w:b/>
                <w:sz w:val="21"/>
                <w:szCs w:val="21"/>
                <w:highlight w:val="none"/>
              </w:rPr>
              <w:t>（红章）</w:t>
            </w:r>
            <w:r>
              <w:rPr>
                <w:rFonts w:hint="eastAsia" w:asciiTheme="minorEastAsia" w:hAnsiTheme="minorEastAsia" w:eastAsiaTheme="minorEastAsia" w:cstheme="minorEastAsia"/>
                <w:b/>
                <w:bCs/>
                <w:sz w:val="21"/>
                <w:szCs w:val="21"/>
                <w:highlight w:val="none"/>
              </w:rPr>
              <w:t>正本的PDF扫描件，</w:t>
            </w:r>
            <w:r>
              <w:rPr>
                <w:rFonts w:hint="eastAsia" w:asciiTheme="minorEastAsia" w:hAnsiTheme="minorEastAsia" w:eastAsiaTheme="minorEastAsia" w:cstheme="minorEastAsia"/>
                <w:b/>
                <w:sz w:val="21"/>
                <w:szCs w:val="21"/>
                <w:highlight w:val="none"/>
              </w:rPr>
              <w:t>扫描件内容应与纸质文件完全一致。文件名建议修改为</w:t>
            </w:r>
            <w:r>
              <w:rPr>
                <w:rFonts w:hint="eastAsia" w:asciiTheme="minorEastAsia" w:hAnsiTheme="minorEastAsia" w:eastAsiaTheme="minorEastAsia" w:cstheme="minorEastAsia"/>
                <w:sz w:val="21"/>
                <w:szCs w:val="21"/>
                <w:highlight w:val="none"/>
              </w:rPr>
              <w:t>公司名+项目编号简写。</w:t>
            </w:r>
            <w:r>
              <w:rPr>
                <w:rFonts w:hint="eastAsia" w:asciiTheme="minorEastAsia" w:hAnsiTheme="minorEastAsia" w:eastAsiaTheme="minorEastAsia" w:cstheme="minorEastAsia"/>
                <w:b/>
                <w:sz w:val="21"/>
                <w:szCs w:val="21"/>
                <w:highlight w:val="none"/>
              </w:rPr>
              <w:t>如多标段投标，电子版可合并一个U盘提交</w:t>
            </w:r>
            <w:r>
              <w:rPr>
                <w:rFonts w:hint="eastAsia" w:asciiTheme="minorEastAsia" w:hAnsiTheme="minorEastAsia" w:eastAsiaTheme="minorEastAsia" w:cstheme="minorEastAsia"/>
                <w:sz w:val="21"/>
                <w:szCs w:val="21"/>
                <w:highlight w:val="none"/>
              </w:rPr>
              <w:t>。电子文档用于存档，以</w:t>
            </w:r>
            <w:r>
              <w:rPr>
                <w:rFonts w:hint="eastAsia" w:asciiTheme="minorEastAsia" w:hAnsiTheme="minorEastAsia" w:eastAsiaTheme="minorEastAsia" w:cstheme="minorEastAsia"/>
                <w:b/>
                <w:bCs/>
                <w:sz w:val="21"/>
                <w:szCs w:val="21"/>
                <w:highlight w:val="none"/>
              </w:rPr>
              <w:t>U盘</w:t>
            </w:r>
            <w:r>
              <w:rPr>
                <w:rFonts w:hint="eastAsia" w:asciiTheme="minorEastAsia" w:hAnsiTheme="minorEastAsia" w:eastAsiaTheme="minorEastAsia" w:cstheme="minorEastAsia"/>
                <w:b/>
                <w:sz w:val="21"/>
                <w:szCs w:val="21"/>
                <w:highlight w:val="none"/>
              </w:rPr>
              <w:t>（请勿提交刻录光盘）</w:t>
            </w:r>
            <w:r>
              <w:rPr>
                <w:rFonts w:hint="eastAsia" w:asciiTheme="minorEastAsia" w:hAnsiTheme="minorEastAsia" w:eastAsiaTheme="minorEastAsia" w:cstheme="minorEastAsia"/>
                <w:sz w:val="21"/>
                <w:szCs w:val="21"/>
                <w:highlight w:val="none"/>
              </w:rPr>
              <w:t>形式递交，当纸质正本文件和电子文档不一致时，以纸质正本文件为准。</w:t>
            </w:r>
            <w:r>
              <w:rPr>
                <w:rFonts w:hint="eastAsia" w:asciiTheme="minorEastAsia" w:hAnsiTheme="minorEastAsia" w:eastAsiaTheme="minorEastAsia" w:cstheme="minorEastAsia"/>
                <w:b/>
                <w:bCs/>
                <w:sz w:val="21"/>
                <w:szCs w:val="21"/>
                <w:highlight w:val="none"/>
              </w:rPr>
              <w:t>U盘不予退还。</w:t>
            </w:r>
          </w:p>
        </w:tc>
      </w:tr>
      <w:tr w14:paraId="6988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1142" w:type="dxa"/>
            <w:vAlign w:val="center"/>
          </w:tcPr>
          <w:p w14:paraId="0D96C5AD">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8</w:t>
            </w:r>
          </w:p>
        </w:tc>
        <w:tc>
          <w:tcPr>
            <w:tcW w:w="8914" w:type="dxa"/>
            <w:vAlign w:val="center"/>
          </w:tcPr>
          <w:p w14:paraId="779146AF">
            <w:pPr>
              <w:spacing w:line="44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递交投标文件开始时间：详见招标公告</w:t>
            </w:r>
          </w:p>
          <w:p w14:paraId="0EB84D19">
            <w:pPr>
              <w:spacing w:line="44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递交投标文件截止时间、开标时间：详见招标公告</w:t>
            </w:r>
          </w:p>
          <w:p w14:paraId="503A80D2">
            <w:pPr>
              <w:spacing w:line="440" w:lineRule="exact"/>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地点：“苏采云”政府采购交易系统网上开标大厅</w:t>
            </w:r>
          </w:p>
        </w:tc>
      </w:tr>
      <w:tr w14:paraId="24178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42" w:type="dxa"/>
            <w:vAlign w:val="center"/>
          </w:tcPr>
          <w:p w14:paraId="6D88805B">
            <w:pPr>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9</w:t>
            </w:r>
          </w:p>
        </w:tc>
        <w:tc>
          <w:tcPr>
            <w:tcW w:w="8914" w:type="dxa"/>
            <w:vAlign w:val="center"/>
          </w:tcPr>
          <w:p w14:paraId="12011C27">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投标报价：</w:t>
            </w:r>
          </w:p>
          <w:p w14:paraId="2E53CC42">
            <w:pPr>
              <w:pStyle w:val="447"/>
              <w:spacing w:line="440" w:lineRule="exact"/>
              <w:ind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本项目以人民币报价，本次采购采用总承包方式，投标报价为到用户现场的全部费用，包括：设备本身、安装调试费、人工费、服务费、税金、相关税费（按国家相关规定执行）、运输费、保险费、培训、售后服务以及交付使用过程中涉及到的其他一切费用。</w:t>
            </w:r>
          </w:p>
          <w:p w14:paraId="3E82268A">
            <w:pPr>
              <w:pStyle w:val="447"/>
              <w:spacing w:line="440" w:lineRule="exact"/>
              <w:ind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2.除非采购文件有特别说明，采购人不接受备选的投标方案或有选择的报价。</w:t>
            </w:r>
          </w:p>
          <w:p w14:paraId="12F75A11">
            <w:pPr>
              <w:pStyle w:val="447"/>
              <w:spacing w:line="440" w:lineRule="exact"/>
              <w:ind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3.投标报价不得超过采购预算及最高限价，否则投标文件作无效处理。</w:t>
            </w:r>
          </w:p>
        </w:tc>
      </w:tr>
      <w:tr w14:paraId="2038F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42" w:type="dxa"/>
            <w:vAlign w:val="center"/>
          </w:tcPr>
          <w:p w14:paraId="27AC16C5">
            <w:pPr>
              <w:widowControl/>
              <w:shd w:val="clear" w:color="auto" w:fill="FFFFFF"/>
              <w:spacing w:line="440" w:lineRule="exact"/>
              <w:jc w:val="center"/>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w:t>
            </w:r>
          </w:p>
        </w:tc>
        <w:tc>
          <w:tcPr>
            <w:tcW w:w="8914" w:type="dxa"/>
            <w:vAlign w:val="center"/>
          </w:tcPr>
          <w:p w14:paraId="7EC9F36D">
            <w:pPr>
              <w:pStyle w:val="445"/>
              <w:spacing w:before="0" w:beforeAutospacing="0" w:after="0" w:afterAutospacing="0" w:line="44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现场勘察要求：</w:t>
            </w:r>
          </w:p>
          <w:p w14:paraId="1D45854F">
            <w:pPr>
              <w:pStyle w:val="445"/>
              <w:spacing w:before="0" w:beforeAutospacing="0" w:after="0" w:afterAutospacing="0" w:line="44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本项目不组织现场勘察。</w:t>
            </w:r>
          </w:p>
        </w:tc>
      </w:tr>
      <w:tr w14:paraId="0CFC6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trPr>
        <w:tc>
          <w:tcPr>
            <w:tcW w:w="1142" w:type="dxa"/>
            <w:vAlign w:val="center"/>
          </w:tcPr>
          <w:p w14:paraId="33F5FE60">
            <w:pPr>
              <w:widowControl/>
              <w:shd w:val="clear" w:color="auto" w:fill="FFFFFF"/>
              <w:spacing w:line="44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w:t>
            </w:r>
          </w:p>
        </w:tc>
        <w:tc>
          <w:tcPr>
            <w:tcW w:w="8914" w:type="dxa"/>
            <w:vAlign w:val="center"/>
          </w:tcPr>
          <w:p w14:paraId="4D9BA689">
            <w:pPr>
              <w:widowControl/>
              <w:shd w:val="clear" w:color="auto" w:fill="FFFFFF"/>
              <w:spacing w:line="440" w:lineRule="exac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信用信息：</w:t>
            </w:r>
          </w:p>
          <w:p w14:paraId="0D4D7B2D">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1.信用信息查询渠道：“信用中国”网站（www.creditchina.gov.cn）、中国政府采购网（www.ccgp.gov.cn）等。</w:t>
            </w:r>
          </w:p>
          <w:p w14:paraId="4BFE68CD">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2.信用信息查询截止时点：投标截止时间后评标活动开始前。</w:t>
            </w:r>
          </w:p>
          <w:p w14:paraId="0E1E4D3C">
            <w:pPr>
              <w:widowControl/>
              <w:shd w:val="clear" w:color="auto" w:fill="FFFFFF"/>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3.信用信息查询记录和证据留存的具体方式：信用信息查询记录将以网站截图打印稿形式与其他采购文件一并保存。</w:t>
            </w:r>
          </w:p>
          <w:p w14:paraId="3C68A2A8">
            <w:pPr>
              <w:widowControl/>
              <w:shd w:val="clear" w:color="auto" w:fill="FFFFFF"/>
              <w:spacing w:line="440" w:lineRule="exact"/>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4.信用信息的使用规则：拒绝列入失信被执行人、重大税收违法案件当事人名单、政府采购严重违法失信行为记录名单的供应商参与政府采购活动。联合体成员存在不良信用记录的，视同联合体存在不良信用记录。</w:t>
            </w:r>
          </w:p>
        </w:tc>
      </w:tr>
      <w:tr w14:paraId="6FC1C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trPr>
        <w:tc>
          <w:tcPr>
            <w:tcW w:w="1142" w:type="dxa"/>
            <w:vAlign w:val="center"/>
          </w:tcPr>
          <w:p w14:paraId="6264677B">
            <w:pPr>
              <w:widowControl/>
              <w:shd w:val="clear" w:color="auto" w:fill="FFFFFF"/>
              <w:spacing w:line="44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12</w:t>
            </w:r>
          </w:p>
        </w:tc>
        <w:tc>
          <w:tcPr>
            <w:tcW w:w="8914" w:type="dxa"/>
            <w:vAlign w:val="center"/>
          </w:tcPr>
          <w:p w14:paraId="0C681D5D">
            <w:pPr>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核心产品：</w:t>
            </w:r>
          </w:p>
          <w:p w14:paraId="36D4C23C">
            <w:pPr>
              <w:pStyle w:val="447"/>
              <w:ind w:firstLine="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Theme="minorEastAsia" w:hAnsiTheme="minorEastAsia" w:eastAsiaTheme="minorEastAsia" w:cstheme="minorEastAsia"/>
                <w:bCs/>
                <w:sz w:val="21"/>
                <w:szCs w:val="21"/>
                <w:highlight w:val="none"/>
              </w:rPr>
              <w:t>取技术分最高者；均相同时，由</w:t>
            </w:r>
            <w:r>
              <w:rPr>
                <w:rFonts w:hint="eastAsia" w:asciiTheme="minorEastAsia" w:hAnsiTheme="minorEastAsia" w:eastAsiaTheme="minorEastAsia" w:cstheme="minorEastAsia"/>
                <w:sz w:val="21"/>
                <w:szCs w:val="21"/>
                <w:highlight w:val="none"/>
              </w:rPr>
              <w:t>评标委员会</w:t>
            </w:r>
            <w:r>
              <w:rPr>
                <w:rFonts w:hint="eastAsia" w:asciiTheme="minorEastAsia" w:hAnsiTheme="minorEastAsia" w:eastAsiaTheme="minorEastAsia" w:cstheme="minorEastAsia"/>
                <w:bCs/>
                <w:sz w:val="21"/>
                <w:szCs w:val="21"/>
                <w:highlight w:val="none"/>
              </w:rPr>
              <w:t>集体决定</w:t>
            </w:r>
            <w:r>
              <w:rPr>
                <w:rFonts w:hint="eastAsia" w:asciiTheme="minorEastAsia" w:hAnsiTheme="minorEastAsia" w:eastAsiaTheme="minorEastAsia" w:cstheme="minorEastAsia"/>
                <w:sz w:val="21"/>
                <w:szCs w:val="21"/>
                <w:highlight w:val="none"/>
              </w:rPr>
              <w:t>一个供应商获得中标供应商推荐资格，其他同品牌供应商不作为中标候选人。</w:t>
            </w:r>
          </w:p>
        </w:tc>
      </w:tr>
      <w:tr w14:paraId="46A2B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142" w:type="dxa"/>
            <w:vAlign w:val="center"/>
          </w:tcPr>
          <w:p w14:paraId="619913D1">
            <w:pPr>
              <w:widowControl/>
              <w:shd w:val="clear" w:color="auto" w:fill="FFFFFF"/>
              <w:spacing w:line="44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w:t>
            </w:r>
          </w:p>
        </w:tc>
        <w:tc>
          <w:tcPr>
            <w:tcW w:w="8914" w:type="dxa"/>
            <w:vAlign w:val="center"/>
          </w:tcPr>
          <w:p w14:paraId="04ED0EC3">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一、服务费约定</w:t>
            </w:r>
          </w:p>
          <w:p w14:paraId="37C57A81">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本项目招标代理服务费由中标供应商承担，由中标供应商足额支付至本项目招标代理机构。</w:t>
            </w:r>
          </w:p>
          <w:p w14:paraId="2B0997F9">
            <w:pPr>
              <w:numPr>
                <w:ilvl w:val="0"/>
                <w:numId w:val="9"/>
              </w:num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计费方式及标准</w:t>
            </w:r>
          </w:p>
          <w:p w14:paraId="11C0DB5E">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代理服务费采用差额定率累进计费方式，</w:t>
            </w:r>
            <w:r>
              <w:rPr>
                <w:rFonts w:hint="eastAsia" w:asciiTheme="minorEastAsia" w:hAnsiTheme="minorEastAsia" w:eastAsiaTheme="minorEastAsia" w:cstheme="minorEastAsia"/>
                <w:sz w:val="21"/>
                <w:szCs w:val="21"/>
                <w:highlight w:val="none"/>
                <w:lang w:val="en-US"/>
              </w:rPr>
              <w:t>参</w:t>
            </w:r>
            <w:r>
              <w:rPr>
                <w:rFonts w:hint="eastAsia" w:asciiTheme="minorEastAsia" w:hAnsiTheme="minorEastAsia" w:eastAsiaTheme="minorEastAsia" w:cstheme="minorEastAsia"/>
                <w:sz w:val="21"/>
                <w:szCs w:val="21"/>
                <w:highlight w:val="none"/>
              </w:rPr>
              <w:t>照国家计委《招标代理服务收费管理暂行办法》（计价格〔2002〕1980号）招标代理服务费收费标准及中标折扣率50%计算收取。服务费不足3000元的按3000元/项收取。</w:t>
            </w:r>
          </w:p>
          <w:p w14:paraId="082819CA">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无实际结算数量、按总价包干的采购项目，代理服务费按项目预算金额作为计费基数计算。</w:t>
            </w:r>
          </w:p>
          <w:p w14:paraId="18443F31">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03CAC0AE">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三、缴纳时间与方式</w:t>
            </w:r>
          </w:p>
          <w:p w14:paraId="1618ABAC">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缴纳时间:中标供应商在领取中标通知书，一次性足额缴纳全部代理服务费。</w:t>
            </w:r>
          </w:p>
          <w:p w14:paraId="4878C5EB">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缴纳方式:可采用银行电汇、对公转账方式缴纳(以代理机构指定账户/收款要求为准)。</w:t>
            </w:r>
          </w:p>
          <w:p w14:paraId="39F05088">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四、依据及说明</w:t>
            </w:r>
          </w:p>
          <w:p w14:paraId="3430F1A7">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依据：《政府采购代理机构管理暂行办法》(财库(2018)2号)第十五条规定；</w:t>
            </w:r>
          </w:p>
          <w:p w14:paraId="2A2F1A8D">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原因：提高采购效率、简化资金支付流程、符合行业惯例、不增加财政预算负担。</w:t>
            </w:r>
          </w:p>
          <w:p w14:paraId="4006A491">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服务费受理单位：</w:t>
            </w:r>
          </w:p>
          <w:p w14:paraId="36CF9E53">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单位名称：苏美达国际技术贸易有限公司</w:t>
            </w:r>
          </w:p>
          <w:p w14:paraId="363F9809">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开户银行：中信南京分行营业部</w:t>
            </w:r>
          </w:p>
          <w:p w14:paraId="3FC2BBC5">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账号：7321010182300013675</w:t>
            </w:r>
          </w:p>
        </w:tc>
      </w:tr>
      <w:tr w14:paraId="72F0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3" w:hRule="atLeast"/>
        </w:trPr>
        <w:tc>
          <w:tcPr>
            <w:tcW w:w="1142" w:type="dxa"/>
            <w:vAlign w:val="center"/>
          </w:tcPr>
          <w:p w14:paraId="28332E6B">
            <w:pPr>
              <w:widowControl/>
              <w:shd w:val="clear" w:color="auto" w:fill="FFFFFF"/>
              <w:spacing w:line="44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w:t>
            </w:r>
          </w:p>
        </w:tc>
        <w:tc>
          <w:tcPr>
            <w:tcW w:w="8914" w:type="dxa"/>
            <w:vAlign w:val="center"/>
          </w:tcPr>
          <w:p w14:paraId="6D918592">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1.供应商认为招标文件、采购过程和中标结果使自己的合法权益受到损害的，可以在知道或者应当知道其权益受到损害之日起七个工作日内，</w:t>
            </w:r>
            <w:r>
              <w:rPr>
                <w:rFonts w:hint="eastAsia" w:asciiTheme="minorEastAsia" w:hAnsiTheme="minorEastAsia" w:eastAsiaTheme="minorEastAsia" w:cstheme="minorEastAsia"/>
                <w:b/>
                <w:bCs/>
                <w:sz w:val="21"/>
                <w:szCs w:val="21"/>
                <w:highlight w:val="none"/>
              </w:rPr>
              <w:t>以书面的形式（原件）</w:t>
            </w:r>
            <w:r>
              <w:rPr>
                <w:rFonts w:hint="eastAsia" w:asciiTheme="minorEastAsia" w:hAnsiTheme="minorEastAsia" w:eastAsiaTheme="minorEastAsia" w:cstheme="minorEastAsia"/>
                <w:sz w:val="21"/>
                <w:szCs w:val="21"/>
                <w:highlight w:val="none"/>
              </w:rPr>
              <w:t>向采购人或采购代理机构提出质疑。</w:t>
            </w:r>
          </w:p>
          <w:p w14:paraId="1C736859">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p>
          <w:p w14:paraId="616ABB39">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联系部门：苏美达国际技术贸易有限公司</w:t>
            </w:r>
          </w:p>
          <w:p w14:paraId="3494ECF3">
            <w:pPr>
              <w:autoSpaceDE w:val="0"/>
              <w:autoSpaceDN w:val="0"/>
              <w:adjustRightInd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联系人：</w:t>
            </w:r>
            <w:r>
              <w:rPr>
                <w:rFonts w:hint="eastAsia" w:asciiTheme="minorEastAsia" w:hAnsiTheme="minorEastAsia" w:eastAsiaTheme="minorEastAsia" w:cstheme="minorEastAsia"/>
                <w:sz w:val="21"/>
                <w:szCs w:val="21"/>
                <w:highlight w:val="none"/>
                <w:lang w:val="en-US" w:eastAsia="zh-CN"/>
              </w:rPr>
              <w:t>王丹</w:t>
            </w:r>
          </w:p>
          <w:p w14:paraId="41BC1DB1">
            <w:pPr>
              <w:autoSpaceDE w:val="0"/>
              <w:autoSpaceDN w:val="0"/>
              <w:adjustRightInd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sz w:val="21"/>
                <w:szCs w:val="21"/>
                <w:highlight w:val="none"/>
                <w:lang w:eastAsia="zh-CN"/>
              </w:rPr>
              <w:t>025-84531040</w:t>
            </w:r>
          </w:p>
          <w:p w14:paraId="1C641137">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通讯地址：南京市长江路198号苏美达大厦</w:t>
            </w:r>
          </w:p>
          <w:p w14:paraId="57F3C6BD">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p>
          <w:p w14:paraId="099C7C97">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4.供应商必须在法定质疑期内一次性提出针对同一采购程序环节的质疑。供应商如在法定期限内对同一采购程序环节提出多次质疑的，采购代理机构、采购人将只对供应商第一次质疑作出答复。</w:t>
            </w:r>
          </w:p>
          <w:p w14:paraId="79177ECB">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质疑函必须按照《质疑函范本》要求的格式和内容进行填写。供应商如组成联合体参加投标，则《质疑函范本》中要求签字、盖章、加盖公章之处，联合体各方均须按要求签字、盖章、加盖公章。质疑文件应包括以下主要内容，并按照“谁主张、谁举证”的原则，附上相关证明材料。否则，采购代理机构或采购人不予受理：</w:t>
            </w:r>
          </w:p>
          <w:p w14:paraId="70833CAD">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（1）供应商的姓名或者名称、地址、邮编、联系人及联系电话；</w:t>
            </w:r>
          </w:p>
          <w:p w14:paraId="2FBC4DB0">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（2）质疑项目的名称、编号；</w:t>
            </w:r>
          </w:p>
          <w:p w14:paraId="0409DA5D">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（3）具体、明确的质疑事项和与质疑事项相关的请求（具体条款）；</w:t>
            </w:r>
          </w:p>
          <w:p w14:paraId="5ECB1ADC">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（4）事实依据（具体条款）；</w:t>
            </w:r>
          </w:p>
          <w:p w14:paraId="17D3E82D">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（5）必要的法律依据（具体条款）；</w:t>
            </w:r>
          </w:p>
          <w:p w14:paraId="11445649">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（6）提出质疑的日期。</w:t>
            </w:r>
          </w:p>
          <w:p w14:paraId="378748E0">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p>
          <w:p w14:paraId="742E9BB5">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7.质疑函应当使用中文。相关当事人提供外文书证或者外国语视听资料的，应当附有中文译本，由翻译机构盖章或者翻译人员签名。</w:t>
            </w:r>
          </w:p>
          <w:p w14:paraId="784EF68A">
            <w:pP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8.质疑函应当现场提交至采购代理机构或采购人联系人处，提交时应出示有效身份证明。未按上述要求提交质疑函的，质疑不予受理。</w:t>
            </w:r>
          </w:p>
          <w:p w14:paraId="313FA12E">
            <w:pPr>
              <w:autoSpaceDE w:val="0"/>
              <w:autoSpaceDN w:val="0"/>
              <w:adjustRightInd w:val="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9.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69087FFB">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10.采购人或采购代理机构在收到供应商的书面质疑后在</w:t>
            </w:r>
            <w:r>
              <w:rPr>
                <w:rFonts w:hint="eastAsia" w:asciiTheme="minorEastAsia" w:hAnsiTheme="minorEastAsia" w:eastAsiaTheme="minorEastAsia" w:cstheme="minorEastAsia"/>
                <w:b/>
                <w:bCs/>
                <w:sz w:val="21"/>
                <w:szCs w:val="21"/>
                <w:highlight w:val="none"/>
              </w:rPr>
              <w:t>七个工作日内</w:t>
            </w:r>
            <w:r>
              <w:rPr>
                <w:rFonts w:hint="eastAsia" w:asciiTheme="minorEastAsia" w:hAnsiTheme="minorEastAsia" w:eastAsiaTheme="minorEastAsia" w:cstheme="minorEastAsia"/>
                <w:sz w:val="21"/>
                <w:szCs w:val="21"/>
                <w:highlight w:val="none"/>
              </w:rPr>
              <w:t>作出答复，并以书面形式通知质疑供应商和其他有关供应商，答复的内容不涉及商业秘密。</w:t>
            </w:r>
          </w:p>
          <w:p w14:paraId="5D548E58">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11.以下情形的质疑不予受理</w:t>
            </w:r>
          </w:p>
          <w:p w14:paraId="416A8421">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（1）内容不符合《政府采购质疑和投诉办法》第十二条规定的质疑。</w:t>
            </w:r>
          </w:p>
          <w:p w14:paraId="6450F45F">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（2）超出政府采购法定期限的质疑。</w:t>
            </w:r>
          </w:p>
          <w:p w14:paraId="1DC952B2">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（3）以传真、电子邮件等方式递交的非原件形式的质疑。</w:t>
            </w:r>
          </w:p>
          <w:p w14:paraId="72CC4A33">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（4）未参加投标活动的供应商或在投标活动中自身权益未受到损害的供应商所提出的质疑。</w:t>
            </w:r>
          </w:p>
          <w:p w14:paraId="1247A54A">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（5）供应商组成联合体参加投标，联合体中任何一方或多方未按要求签字、盖章、加盖公章的质疑。</w:t>
            </w:r>
          </w:p>
          <w:p w14:paraId="17284624">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705B916">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12.投诉</w:t>
            </w:r>
          </w:p>
          <w:p w14:paraId="143E30C1">
            <w:pPr>
              <w:autoSpaceDE w:val="0"/>
              <w:autoSpaceDN w:val="0"/>
              <w:adjustRightInd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（1）质疑供应商对代理机构的答复不满意，或代理机构未在规定的时间内作出答复的，可以在答复期满后</w:t>
            </w:r>
            <w:r>
              <w:rPr>
                <w:rFonts w:hint="eastAsia" w:asciiTheme="minorEastAsia" w:hAnsiTheme="minorEastAsia" w:eastAsiaTheme="minorEastAsia" w:cstheme="minorEastAsia"/>
                <w:b/>
                <w:bCs/>
                <w:sz w:val="21"/>
                <w:szCs w:val="21"/>
                <w:highlight w:val="none"/>
              </w:rPr>
              <w:t>十五个工作日内</w:t>
            </w:r>
            <w:r>
              <w:rPr>
                <w:rFonts w:hint="eastAsia" w:asciiTheme="minorEastAsia" w:hAnsiTheme="minorEastAsia" w:eastAsiaTheme="minorEastAsia" w:cstheme="minorEastAsia"/>
                <w:sz w:val="21"/>
                <w:szCs w:val="21"/>
                <w:highlight w:val="none"/>
              </w:rPr>
              <w:t>向采购项目同级财政部门投诉。</w:t>
            </w:r>
          </w:p>
        </w:tc>
      </w:tr>
      <w:tr w14:paraId="74941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5" w:hRule="atLeast"/>
        </w:trPr>
        <w:tc>
          <w:tcPr>
            <w:tcW w:w="1142" w:type="dxa"/>
            <w:vAlign w:val="center"/>
          </w:tcPr>
          <w:p w14:paraId="46AF28FD">
            <w:pPr>
              <w:widowControl/>
              <w:shd w:val="clear" w:color="auto" w:fill="FFFFFF"/>
              <w:spacing w:line="440" w:lineRule="exact"/>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w:t>
            </w:r>
          </w:p>
        </w:tc>
        <w:tc>
          <w:tcPr>
            <w:tcW w:w="8914" w:type="dxa"/>
            <w:vAlign w:val="center"/>
          </w:tcPr>
          <w:p w14:paraId="18E6FECF">
            <w:pPr>
              <w:widowControl/>
              <w:shd w:val="clear" w:color="auto" w:fill="FFFFFF"/>
              <w:spacing w:line="440" w:lineRule="exact"/>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bCs/>
                <w:sz w:val="21"/>
                <w:szCs w:val="21"/>
                <w:highlight w:val="none"/>
              </w:rPr>
              <w:t xml:space="preserve">投标报价中的投标价不得超过招标公告、招标文件规定的预算价或最高限价，超过规定的预算价或最高限价的投标文件，按无效投标处理。 </w:t>
            </w:r>
          </w:p>
        </w:tc>
      </w:tr>
    </w:tbl>
    <w:p w14:paraId="7EA5B639">
      <w:pPr>
        <w:widowControl/>
        <w:shd w:val="clear" w:color="auto" w:fill="FFFFFF"/>
        <w:spacing w:line="360" w:lineRule="auto"/>
        <w:outlineLvl w:val="1"/>
        <w:rPr>
          <w:rFonts w:ascii="宋体" w:hAnsi="宋体" w:eastAsia="宋体"/>
          <w:color w:val="000000"/>
          <w:sz w:val="21"/>
          <w:szCs w:val="21"/>
          <w:highlight w:val="none"/>
        </w:rPr>
      </w:pPr>
      <w:bookmarkStart w:id="15" w:name="_Toc19726"/>
      <w:bookmarkStart w:id="16" w:name="_Toc8539"/>
      <w:r>
        <w:rPr>
          <w:rFonts w:hint="eastAsia" w:ascii="宋体" w:hAnsi="宋体" w:eastAsia="宋体"/>
          <w:b/>
          <w:bCs/>
          <w:color w:val="000000"/>
          <w:sz w:val="21"/>
          <w:szCs w:val="21"/>
          <w:highlight w:val="none"/>
        </w:rPr>
        <w:t>一、总 则</w:t>
      </w:r>
      <w:bookmarkEnd w:id="15"/>
      <w:bookmarkEnd w:id="16"/>
    </w:p>
    <w:p w14:paraId="23288F14">
      <w:pPr>
        <w:spacing w:line="360" w:lineRule="auto"/>
        <w:ind w:firstLine="422" w:firstLineChars="200"/>
        <w:rPr>
          <w:rFonts w:ascii="宋体" w:hAnsi="宋体" w:eastAsia="宋体"/>
          <w:b/>
          <w:sz w:val="21"/>
          <w:szCs w:val="21"/>
          <w:highlight w:val="none"/>
        </w:rPr>
      </w:pPr>
      <w:bookmarkStart w:id="17" w:name="_Toc30044"/>
      <w:bookmarkStart w:id="18" w:name="_Toc3951"/>
      <w:bookmarkStart w:id="19" w:name="_Toc24947"/>
      <w:bookmarkStart w:id="20" w:name="_Toc458694821"/>
      <w:bookmarkStart w:id="21" w:name="_Toc20823276"/>
      <w:bookmarkStart w:id="22" w:name="_Toc16938520"/>
      <w:bookmarkStart w:id="23" w:name="_Toc513029204"/>
      <w:r>
        <w:rPr>
          <w:rFonts w:hint="eastAsia" w:ascii="宋体" w:hAnsi="宋体" w:eastAsia="宋体"/>
          <w:b/>
          <w:bCs/>
          <w:color w:val="000000"/>
          <w:sz w:val="21"/>
          <w:szCs w:val="21"/>
          <w:highlight w:val="none"/>
        </w:rPr>
        <w:t>1.</w:t>
      </w:r>
      <w:r>
        <w:rPr>
          <w:rFonts w:hint="eastAsia" w:ascii="宋体" w:hAnsi="宋体" w:eastAsia="宋体"/>
          <w:b/>
          <w:sz w:val="21"/>
          <w:szCs w:val="21"/>
          <w:highlight w:val="none"/>
        </w:rPr>
        <w:t>适用法律</w:t>
      </w:r>
      <w:bookmarkEnd w:id="17"/>
      <w:bookmarkEnd w:id="18"/>
    </w:p>
    <w:p w14:paraId="3A0B7636">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1.1 《中华人民共和国招标投标法》《中华人民共和国政府采购法》《中华人民共和国政府采购法实施条</w:t>
      </w:r>
      <w:r>
        <w:rPr>
          <w:rFonts w:hint="eastAsia" w:ascii="宋体" w:hAnsi="宋体" w:eastAsia="宋体"/>
          <w:sz w:val="21"/>
          <w:szCs w:val="21"/>
          <w:highlight w:val="none"/>
        </w:rPr>
        <w:t>例》《政府采购货物和服务招标投标管理办法》等有关法律、规章和规定等。</w:t>
      </w:r>
      <w:bookmarkStart w:id="24" w:name="_Toc17176"/>
      <w:bookmarkStart w:id="25" w:name="_Toc10994"/>
    </w:p>
    <w:p w14:paraId="6BE5ECE1">
      <w:pPr>
        <w:spacing w:line="360" w:lineRule="auto"/>
        <w:ind w:firstLine="422" w:firstLineChars="200"/>
        <w:rPr>
          <w:rFonts w:ascii="宋体" w:hAnsi="宋体" w:eastAsia="宋体"/>
          <w:b/>
          <w:sz w:val="21"/>
          <w:szCs w:val="21"/>
          <w:highlight w:val="none"/>
        </w:rPr>
      </w:pPr>
      <w:r>
        <w:rPr>
          <w:rFonts w:hint="eastAsia" w:ascii="宋体" w:hAnsi="宋体" w:eastAsia="宋体"/>
          <w:b/>
          <w:bCs/>
          <w:color w:val="000000"/>
          <w:sz w:val="21"/>
          <w:szCs w:val="21"/>
          <w:highlight w:val="none"/>
        </w:rPr>
        <w:t>2.</w:t>
      </w:r>
      <w:r>
        <w:rPr>
          <w:rFonts w:hint="eastAsia" w:ascii="宋体" w:hAnsi="宋体" w:eastAsia="宋体"/>
          <w:b/>
          <w:sz w:val="21"/>
          <w:szCs w:val="21"/>
          <w:highlight w:val="none"/>
        </w:rPr>
        <w:t>定义</w:t>
      </w:r>
      <w:bookmarkEnd w:id="24"/>
      <w:bookmarkEnd w:id="25"/>
    </w:p>
    <w:bookmarkEnd w:id="19"/>
    <w:bookmarkEnd w:id="20"/>
    <w:bookmarkEnd w:id="21"/>
    <w:bookmarkEnd w:id="22"/>
    <w:bookmarkEnd w:id="23"/>
    <w:p w14:paraId="2ABFBBF4">
      <w:pPr>
        <w:spacing w:line="360" w:lineRule="auto"/>
        <w:ind w:firstLine="420" w:firstLineChars="200"/>
        <w:rPr>
          <w:rFonts w:ascii="宋体" w:hAnsi="宋体" w:eastAsia="宋体"/>
          <w:bCs/>
          <w:color w:val="000000"/>
          <w:sz w:val="21"/>
          <w:szCs w:val="21"/>
          <w:highlight w:val="none"/>
        </w:rPr>
      </w:pPr>
      <w:r>
        <w:rPr>
          <w:rFonts w:hint="eastAsia" w:ascii="宋体" w:hAnsi="宋体" w:eastAsia="宋体"/>
          <w:color w:val="000000"/>
          <w:sz w:val="21"/>
          <w:szCs w:val="21"/>
          <w:highlight w:val="none"/>
        </w:rPr>
        <w:t>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本文件</w:t>
      </w:r>
      <w:r>
        <w:rPr>
          <w:rFonts w:hint="eastAsia" w:ascii="宋体" w:hAnsi="宋体" w:eastAsia="宋体"/>
          <w:bCs/>
          <w:color w:val="000000"/>
          <w:sz w:val="21"/>
          <w:szCs w:val="21"/>
          <w:highlight w:val="none"/>
        </w:rPr>
        <w:t>中采购代理机构为</w:t>
      </w:r>
      <w:r>
        <w:rPr>
          <w:rFonts w:hint="eastAsia" w:ascii="宋体" w:hAnsi="宋体" w:eastAsia="宋体"/>
          <w:b/>
          <w:color w:val="000000"/>
          <w:sz w:val="21"/>
          <w:szCs w:val="21"/>
          <w:highlight w:val="none"/>
          <w:u w:val="single"/>
        </w:rPr>
        <w:t>苏美达国际技术贸易有限公司</w:t>
      </w:r>
      <w:r>
        <w:rPr>
          <w:rFonts w:hint="eastAsia" w:ascii="宋体" w:hAnsi="宋体" w:eastAsia="宋体"/>
          <w:bCs/>
          <w:color w:val="000000"/>
          <w:sz w:val="21"/>
          <w:szCs w:val="21"/>
          <w:highlight w:val="none"/>
        </w:rPr>
        <w:t>；采购人为</w:t>
      </w:r>
      <w:r>
        <w:rPr>
          <w:rFonts w:hint="eastAsia" w:ascii="宋体" w:hAnsi="宋体" w:eastAsia="宋体"/>
          <w:b/>
          <w:color w:val="000000"/>
          <w:sz w:val="21"/>
          <w:szCs w:val="21"/>
          <w:highlight w:val="none"/>
          <w:u w:val="single"/>
        </w:rPr>
        <w:t>南京信息工程大学</w:t>
      </w:r>
      <w:r>
        <w:rPr>
          <w:rFonts w:hint="eastAsia" w:ascii="宋体" w:hAnsi="宋体" w:eastAsia="宋体"/>
          <w:bCs/>
          <w:color w:val="000000"/>
          <w:sz w:val="21"/>
          <w:szCs w:val="21"/>
          <w:highlight w:val="none"/>
        </w:rPr>
        <w:t>；投标人（亦称供应商）系指参加投标竞争并满足招标文件资格要求规定的法人、其他组织或者自然人。</w:t>
      </w:r>
    </w:p>
    <w:p w14:paraId="102F8EF3">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“货物和服务”指本文件中所述产品及相关货物和服务。</w:t>
      </w:r>
    </w:p>
    <w:p w14:paraId="0364C9C0">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“用户或使用单位”指使用</w:t>
      </w:r>
      <w:r>
        <w:rPr>
          <w:rFonts w:hint="eastAsia" w:ascii="宋体" w:hAnsi="宋体" w:eastAsia="宋体"/>
          <w:sz w:val="21"/>
          <w:szCs w:val="21"/>
          <w:highlight w:val="none"/>
        </w:rPr>
        <w:t>货物、服务的</w:t>
      </w:r>
      <w:r>
        <w:rPr>
          <w:rFonts w:hint="eastAsia" w:ascii="宋体" w:hAnsi="宋体" w:eastAsia="宋体"/>
          <w:bCs/>
          <w:sz w:val="21"/>
          <w:szCs w:val="21"/>
          <w:highlight w:val="none"/>
        </w:rPr>
        <w:t>单位。</w:t>
      </w:r>
    </w:p>
    <w:p w14:paraId="3124202C">
      <w:pPr>
        <w:spacing w:line="360" w:lineRule="auto"/>
        <w:ind w:firstLine="422" w:firstLineChars="200"/>
        <w:rPr>
          <w:rFonts w:ascii="宋体" w:hAnsi="宋体" w:eastAsia="宋体"/>
          <w:b/>
          <w:sz w:val="21"/>
          <w:szCs w:val="21"/>
          <w:highlight w:val="none"/>
        </w:rPr>
      </w:pPr>
      <w:bookmarkStart w:id="26" w:name="_Toc25880"/>
      <w:bookmarkStart w:id="27" w:name="_Toc18001"/>
      <w:r>
        <w:rPr>
          <w:rFonts w:hint="eastAsia" w:ascii="宋体" w:hAnsi="宋体" w:eastAsia="宋体"/>
          <w:b/>
          <w:sz w:val="21"/>
          <w:szCs w:val="21"/>
          <w:highlight w:val="none"/>
        </w:rPr>
        <w:t>3.政策功能</w:t>
      </w:r>
      <w:bookmarkEnd w:id="26"/>
      <w:bookmarkEnd w:id="27"/>
    </w:p>
    <w:p w14:paraId="5DF6823A">
      <w:pPr>
        <w:spacing w:line="360" w:lineRule="auto"/>
        <w:ind w:firstLine="422" w:firstLineChars="200"/>
        <w:rPr>
          <w:rFonts w:ascii="宋体" w:hAnsi="宋体" w:eastAsia="宋体"/>
          <w:bCs/>
          <w:sz w:val="21"/>
          <w:szCs w:val="21"/>
          <w:highlight w:val="none"/>
        </w:rPr>
      </w:pPr>
      <w:r>
        <w:rPr>
          <w:rFonts w:hint="eastAsia" w:ascii="宋体" w:hAnsi="宋体" w:eastAsia="宋体"/>
          <w:b/>
          <w:sz w:val="21"/>
          <w:szCs w:val="21"/>
          <w:highlight w:val="none"/>
          <w:lang w:val="en-US"/>
        </w:rPr>
        <w:t xml:space="preserve"> </w:t>
      </w:r>
      <w:r>
        <w:rPr>
          <w:rFonts w:hint="eastAsia" w:ascii="宋体" w:hAnsi="宋体" w:eastAsia="宋体"/>
          <w:bCs/>
          <w:sz w:val="21"/>
          <w:szCs w:val="21"/>
          <w:highlight w:val="none"/>
        </w:rPr>
        <w:t>3.1 促进中小企业发展政策</w:t>
      </w:r>
    </w:p>
    <w:p w14:paraId="54C2021C">
      <w:pPr>
        <w:widowControl/>
        <w:autoSpaceDE w:val="0"/>
        <w:autoSpaceDN w:val="0"/>
        <w:adjustRightInd w:val="0"/>
        <w:spacing w:line="360" w:lineRule="auto"/>
        <w:ind w:firstLine="420" w:firstLineChars="200"/>
        <w:rPr>
          <w:rFonts w:hint="eastAsia" w:ascii="宋体" w:hAnsi="宋体" w:eastAsia="宋体"/>
          <w:szCs w:val="21"/>
          <w:highlight w:val="none"/>
          <w:lang w:val="zh-CN"/>
        </w:rPr>
      </w:pPr>
      <w:r>
        <w:rPr>
          <w:rFonts w:hint="eastAsia" w:ascii="宋体" w:hAnsi="宋体" w:eastAsia="宋体"/>
          <w:bCs/>
          <w:sz w:val="21"/>
          <w:szCs w:val="21"/>
          <w:highlight w:val="none"/>
        </w:rPr>
        <w:t>（1）</w:t>
      </w:r>
      <w:r>
        <w:rPr>
          <w:rFonts w:hint="eastAsia" w:ascii="宋体" w:hAnsi="宋体" w:eastAsia="宋体"/>
          <w:szCs w:val="21"/>
          <w:highlight w:val="none"/>
          <w:lang w:val="zh-CN"/>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p>
    <w:p w14:paraId="015C623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214E1139">
      <w:pPr>
        <w:widowControl/>
        <w:autoSpaceDE w:val="0"/>
        <w:autoSpaceDN w:val="0"/>
        <w:adjustRightInd w:val="0"/>
        <w:spacing w:line="360" w:lineRule="auto"/>
        <w:ind w:firstLine="400" w:firstLineChars="200"/>
        <w:rPr>
          <w:rFonts w:hint="eastAsia" w:ascii="宋体" w:hAnsi="宋体" w:eastAsia="宋体"/>
          <w:bCs/>
          <w:sz w:val="21"/>
          <w:szCs w:val="21"/>
          <w:highlight w:val="none"/>
        </w:rPr>
      </w:pPr>
      <w:r>
        <w:rPr>
          <w:rFonts w:hint="eastAsia" w:ascii="宋体" w:hAnsi="宋体" w:eastAsia="宋体"/>
          <w:bCs/>
          <w:szCs w:val="21"/>
          <w:highlight w:val="none"/>
          <w:lang w:val="zh-CN"/>
        </w:rPr>
        <w:t>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p>
    <w:p w14:paraId="152615B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1AD33C6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3A31929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3.2 节能产品、环境标志产品政策</w:t>
      </w:r>
    </w:p>
    <w:p w14:paraId="66EF2A82">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（1）政府采购节能产品、环境标志产品实施品目清单管理。</w:t>
      </w:r>
    </w:p>
    <w:p w14:paraId="45EEBAD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（2）拟采购产品属于节能产品、环境标志产品品目清单规定必须强制采购的，实行强制采购。</w:t>
      </w:r>
    </w:p>
    <w:p w14:paraId="080DE6E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（3）拟采购产品属于节能产品、环境标志产品品目清单规定优先采购的，在性能、技术、服务等指标同等条件下，实行优先采购，优先采购的评审标准详见本招标文件第三章。</w:t>
      </w:r>
    </w:p>
    <w:p w14:paraId="1A1AF4D4">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（4）参加政府采购活动的节能产品、环境标志产品供应商应当提供国家确定的认证机构出具的、处于有效期之内的节能产品、环境标志产品认证证书。</w:t>
      </w:r>
    </w:p>
    <w:p w14:paraId="3002FD3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 xml:space="preserve">3.3 </w:t>
      </w:r>
      <w:r>
        <w:rPr>
          <w:rFonts w:hint="eastAsia" w:ascii="宋体" w:hAnsi="宋体" w:eastAsia="宋体"/>
          <w:sz w:val="21"/>
          <w:szCs w:val="21"/>
          <w:highlight w:val="none"/>
        </w:rPr>
        <w:t>采购本国产品的支持政策</w:t>
      </w:r>
    </w:p>
    <w:p w14:paraId="63A5BC69">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5AA6FC6">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7EB87D2">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44DC62B">
      <w:p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具体内容如下：</w:t>
      </w:r>
    </w:p>
    <w:p w14:paraId="7899A8F6">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1 </w:t>
      </w:r>
      <w:r>
        <w:rPr>
          <w:rFonts w:hint="eastAsia" w:ascii="宋体" w:hAnsi="宋体" w:eastAsia="宋体"/>
          <w:sz w:val="21"/>
          <w:szCs w:val="21"/>
          <w:highlight w:val="none"/>
        </w:rPr>
        <w:t>本项目政府采购活动中既有本国产品又有非本国产品参与竞争的，依法对本国产品给予价格评审优惠，对本国产品的报价给予</w:t>
      </w:r>
      <w:r>
        <w:rPr>
          <w:rFonts w:ascii="宋体" w:hAnsi="宋体" w:eastAsia="宋体"/>
          <w:sz w:val="21"/>
          <w:szCs w:val="21"/>
          <w:highlight w:val="none"/>
        </w:rPr>
        <w:t>20%的价格扣除，用扣除后的价格参与评审。</w:t>
      </w:r>
    </w:p>
    <w:p w14:paraId="50E92663">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2 </w:t>
      </w:r>
      <w:r>
        <w:rPr>
          <w:rFonts w:hint="eastAsia" w:ascii="宋体" w:hAnsi="宋体" w:eastAsia="宋体"/>
          <w:sz w:val="21"/>
          <w:szCs w:val="21"/>
          <w:highlight w:val="none"/>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highlight w:val="none"/>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65F35AA">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.3 </w:t>
      </w:r>
      <w:r>
        <w:rPr>
          <w:rFonts w:hint="eastAsia" w:ascii="宋体" w:hAnsi="宋体" w:eastAsia="宋体"/>
          <w:sz w:val="21"/>
          <w:szCs w:val="21"/>
          <w:highlight w:val="none"/>
        </w:rPr>
        <w:t>供应商需按照招标文件的要求提供《关于符合本国产品标准的声明函》（以下简称《声明函》），如不提供将不享受本国产品价格评审优惠。</w:t>
      </w:r>
    </w:p>
    <w:p w14:paraId="6589EF5C">
      <w:pPr>
        <w:spacing w:line="360" w:lineRule="auto"/>
        <w:ind w:firstLine="420" w:firstLineChars="200"/>
        <w:rPr>
          <w:rFonts w:ascii="宋体" w:hAnsi="宋体" w:eastAsia="宋体"/>
          <w:sz w:val="21"/>
          <w:szCs w:val="21"/>
          <w:highlight w:val="none"/>
        </w:rPr>
      </w:pPr>
      <w:r>
        <w:rPr>
          <w:rFonts w:ascii="宋体" w:hAnsi="宋体" w:eastAsia="宋体"/>
          <w:sz w:val="21"/>
          <w:szCs w:val="21"/>
          <w:highlight w:val="none"/>
          <w:lang w:val="en-US"/>
        </w:rPr>
        <w:t>3</w:t>
      </w:r>
      <w:r>
        <w:rPr>
          <w:rFonts w:ascii="宋体" w:hAnsi="宋体" w:eastAsia="宋体"/>
          <w:sz w:val="21"/>
          <w:szCs w:val="21"/>
          <w:highlight w:val="none"/>
        </w:rPr>
        <w:t>.</w:t>
      </w:r>
      <w:r>
        <w:rPr>
          <w:rFonts w:ascii="宋体" w:hAnsi="宋体" w:eastAsia="宋体"/>
          <w:sz w:val="21"/>
          <w:szCs w:val="21"/>
          <w:highlight w:val="none"/>
          <w:lang w:val="en-US"/>
        </w:rPr>
        <w:t>3.</w:t>
      </w:r>
      <w:r>
        <w:rPr>
          <w:rFonts w:ascii="宋体" w:hAnsi="宋体" w:eastAsia="宋体"/>
          <w:sz w:val="21"/>
          <w:szCs w:val="21"/>
          <w:highlight w:val="none"/>
        </w:rPr>
        <w:t xml:space="preserve">4 </w:t>
      </w:r>
      <w:r>
        <w:rPr>
          <w:rFonts w:hint="eastAsia" w:ascii="宋体" w:hAnsi="宋体" w:eastAsia="宋体"/>
          <w:sz w:val="21"/>
          <w:szCs w:val="21"/>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6F55C5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val="en-US"/>
        </w:rPr>
        <w:t>3</w:t>
      </w: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5149A25">
      <w:pPr>
        <w:spacing w:line="360" w:lineRule="auto"/>
        <w:ind w:firstLine="420" w:firstLineChars="200"/>
        <w:rPr>
          <w:rFonts w:ascii="宋体" w:hAnsi="宋体" w:eastAsia="宋体"/>
          <w:b/>
          <w:bCs/>
          <w:sz w:val="21"/>
          <w:szCs w:val="21"/>
          <w:highlight w:val="none"/>
        </w:rPr>
      </w:pPr>
      <w:r>
        <w:rPr>
          <w:rFonts w:hint="eastAsia" w:ascii="宋体" w:hAnsi="宋体" w:eastAsia="宋体"/>
          <w:sz w:val="21"/>
          <w:szCs w:val="21"/>
          <w:highlight w:val="none"/>
        </w:rPr>
        <w:t>3.</w:t>
      </w:r>
      <w:r>
        <w:rPr>
          <w:rFonts w:hint="eastAsia" w:ascii="宋体" w:hAnsi="宋体" w:eastAsia="宋体"/>
          <w:sz w:val="21"/>
          <w:szCs w:val="21"/>
          <w:highlight w:val="none"/>
          <w:lang w:val="en-US"/>
        </w:rPr>
        <w:t>4</w:t>
      </w:r>
      <w:r>
        <w:rPr>
          <w:rFonts w:hint="eastAsia" w:ascii="宋体" w:hAnsi="宋体" w:eastAsia="宋体"/>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7BB28C0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5</w:t>
      </w:r>
      <w:r>
        <w:rPr>
          <w:rFonts w:hint="eastAsia" w:ascii="宋体" w:hAnsi="宋体" w:eastAsia="宋体"/>
          <w:bCs/>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p>
    <w:p w14:paraId="787A94C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6</w:t>
      </w:r>
      <w:r>
        <w:rPr>
          <w:rFonts w:hint="eastAsia" w:ascii="宋体" w:hAnsi="宋体" w:eastAsia="宋体"/>
          <w:bCs/>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756B1AB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w:t>
      </w:r>
      <w:r>
        <w:rPr>
          <w:rFonts w:hint="eastAsia" w:ascii="宋体" w:hAnsi="宋体" w:eastAsia="宋体"/>
          <w:bCs/>
          <w:sz w:val="21"/>
          <w:szCs w:val="21"/>
          <w:highlight w:val="none"/>
          <w:lang w:val="en-US"/>
        </w:rPr>
        <w:t>7</w:t>
      </w:r>
      <w:r>
        <w:rPr>
          <w:rFonts w:hint="eastAsia" w:ascii="宋体" w:hAnsi="宋体" w:eastAsia="宋体"/>
          <w:bCs/>
          <w:sz w:val="21"/>
          <w:szCs w:val="21"/>
          <w:highlight w:val="none"/>
        </w:rPr>
        <w:t xml:space="preserve"> 为推进社会诚信体系建设，根据财政部等政策要求，在政府采购活动中查询、使用信用记录，推进政府采购领域联合惩戒工作。</w:t>
      </w:r>
    </w:p>
    <w:p w14:paraId="4750E62D">
      <w:pPr>
        <w:spacing w:line="360" w:lineRule="auto"/>
        <w:ind w:firstLine="420" w:firstLineChars="200"/>
        <w:rPr>
          <w:rFonts w:ascii="宋体" w:hAnsi="宋体" w:eastAsia="宋体"/>
          <w:b/>
          <w:sz w:val="21"/>
          <w:szCs w:val="21"/>
          <w:highlight w:val="none"/>
          <w:lang w:val="en-US"/>
        </w:rPr>
      </w:pPr>
      <w:r>
        <w:rPr>
          <w:rFonts w:hint="eastAsia" w:ascii="宋体" w:hAnsi="宋体" w:eastAsia="宋体"/>
          <w:bCs/>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0270586C">
      <w:pPr>
        <w:spacing w:line="360" w:lineRule="auto"/>
        <w:ind w:firstLine="422" w:firstLineChars="200"/>
        <w:rPr>
          <w:rFonts w:ascii="宋体" w:hAnsi="宋体" w:eastAsia="宋体"/>
          <w:b/>
          <w:sz w:val="21"/>
          <w:szCs w:val="21"/>
          <w:highlight w:val="none"/>
        </w:rPr>
      </w:pPr>
      <w:bookmarkStart w:id="28" w:name="_Toc16938523"/>
      <w:bookmarkStart w:id="29" w:name="_Toc4759"/>
      <w:bookmarkStart w:id="30" w:name="_Toc25651"/>
      <w:bookmarkStart w:id="31" w:name="_Toc513029207"/>
      <w:bookmarkStart w:id="32" w:name="_Toc20823279"/>
      <w:bookmarkStart w:id="33" w:name="_Toc462564067"/>
      <w:bookmarkStart w:id="34" w:name="_Toc17711"/>
      <w:r>
        <w:rPr>
          <w:rFonts w:hint="eastAsia" w:ascii="宋体" w:hAnsi="宋体" w:eastAsia="宋体"/>
          <w:b/>
          <w:bCs/>
          <w:color w:val="000000"/>
          <w:sz w:val="21"/>
          <w:szCs w:val="21"/>
          <w:highlight w:val="none"/>
        </w:rPr>
        <w:t>4.</w:t>
      </w:r>
      <w:r>
        <w:rPr>
          <w:rFonts w:hint="eastAsia" w:ascii="宋体" w:hAnsi="宋体" w:eastAsia="宋体"/>
          <w:b/>
          <w:sz w:val="21"/>
          <w:szCs w:val="21"/>
          <w:highlight w:val="none"/>
        </w:rPr>
        <w:t>投标费用</w:t>
      </w:r>
      <w:bookmarkEnd w:id="28"/>
      <w:bookmarkEnd w:id="29"/>
      <w:bookmarkEnd w:id="30"/>
      <w:bookmarkEnd w:id="31"/>
      <w:bookmarkEnd w:id="32"/>
      <w:bookmarkEnd w:id="33"/>
      <w:bookmarkEnd w:id="34"/>
    </w:p>
    <w:p w14:paraId="25C3F80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4.1 供应商应自行承担所有与参加投标有关的费用，无论采购结果如何，代理机构和采购人在任何情况下均无义务和责任承担这些费用。</w:t>
      </w:r>
    </w:p>
    <w:p w14:paraId="139B171D">
      <w:pPr>
        <w:spacing w:line="360" w:lineRule="auto"/>
        <w:ind w:firstLine="422" w:firstLineChars="200"/>
        <w:rPr>
          <w:rFonts w:ascii="宋体" w:hAnsi="宋体" w:eastAsia="宋体"/>
          <w:b/>
          <w:sz w:val="21"/>
          <w:szCs w:val="21"/>
          <w:highlight w:val="none"/>
        </w:rPr>
      </w:pPr>
      <w:bookmarkStart w:id="35" w:name="_Toc344"/>
      <w:bookmarkStart w:id="36" w:name="_Toc25474"/>
      <w:r>
        <w:rPr>
          <w:rFonts w:hint="eastAsia" w:ascii="宋体" w:hAnsi="宋体" w:eastAsia="宋体"/>
          <w:b/>
          <w:bCs/>
          <w:color w:val="000000"/>
          <w:sz w:val="21"/>
          <w:szCs w:val="21"/>
          <w:highlight w:val="none"/>
        </w:rPr>
        <w:t>5.</w:t>
      </w:r>
      <w:r>
        <w:rPr>
          <w:rFonts w:hint="eastAsia" w:ascii="宋体" w:hAnsi="宋体" w:eastAsia="宋体"/>
          <w:b/>
          <w:sz w:val="21"/>
          <w:szCs w:val="21"/>
          <w:highlight w:val="none"/>
        </w:rPr>
        <w:t>招标文件的约束力</w:t>
      </w:r>
      <w:bookmarkEnd w:id="35"/>
      <w:bookmarkEnd w:id="36"/>
    </w:p>
    <w:p w14:paraId="288D5DA8">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5.1 供应商一旦参加本项目采购活动，即被认为接受了本招标文件的规定和约束。</w:t>
      </w:r>
    </w:p>
    <w:p w14:paraId="3F33F0BC">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37" w:name="_Toc120614215"/>
      <w:bookmarkStart w:id="38" w:name="_Toc20823281"/>
      <w:bookmarkStart w:id="39" w:name="_Toc11232"/>
      <w:bookmarkStart w:id="40" w:name="_Toc15035"/>
      <w:bookmarkStart w:id="41" w:name="_Toc16938525"/>
      <w:bookmarkStart w:id="42" w:name="_Toc513029209"/>
      <w:r>
        <w:rPr>
          <w:rFonts w:hint="eastAsia" w:ascii="宋体" w:hAnsi="宋体" w:eastAsia="宋体"/>
          <w:b/>
          <w:bCs/>
          <w:color w:val="000000"/>
          <w:sz w:val="21"/>
          <w:szCs w:val="21"/>
          <w:highlight w:val="none"/>
        </w:rPr>
        <w:t>二、招标文件</w:t>
      </w:r>
      <w:bookmarkEnd w:id="37"/>
      <w:bookmarkEnd w:id="38"/>
      <w:bookmarkEnd w:id="39"/>
      <w:bookmarkEnd w:id="40"/>
      <w:bookmarkEnd w:id="41"/>
      <w:bookmarkEnd w:id="42"/>
    </w:p>
    <w:p w14:paraId="64BC0AB0">
      <w:pPr>
        <w:spacing w:line="360" w:lineRule="auto"/>
        <w:ind w:firstLine="422" w:firstLineChars="200"/>
        <w:rPr>
          <w:rFonts w:ascii="宋体" w:hAnsi="宋体" w:eastAsia="宋体"/>
          <w:b/>
          <w:sz w:val="21"/>
          <w:szCs w:val="21"/>
          <w:highlight w:val="none"/>
        </w:rPr>
      </w:pPr>
      <w:bookmarkStart w:id="43" w:name="_Toc16938526"/>
      <w:bookmarkStart w:id="44" w:name="_Toc20823282"/>
      <w:bookmarkStart w:id="45" w:name="_Toc513029210"/>
      <w:bookmarkStart w:id="46" w:name="_Toc2899"/>
      <w:bookmarkStart w:id="47" w:name="_Toc31631"/>
      <w:r>
        <w:rPr>
          <w:rFonts w:hint="eastAsia" w:ascii="宋体" w:hAnsi="宋体" w:eastAsia="宋体"/>
          <w:b/>
          <w:bCs/>
          <w:color w:val="000000"/>
          <w:sz w:val="21"/>
          <w:szCs w:val="21"/>
          <w:highlight w:val="none"/>
        </w:rPr>
        <w:t>6.</w:t>
      </w:r>
      <w:r>
        <w:rPr>
          <w:rFonts w:hint="eastAsia" w:ascii="宋体" w:hAnsi="宋体" w:eastAsia="宋体"/>
          <w:b/>
          <w:sz w:val="21"/>
          <w:szCs w:val="21"/>
          <w:highlight w:val="none"/>
        </w:rPr>
        <w:t>招标文件构成</w:t>
      </w:r>
      <w:bookmarkEnd w:id="43"/>
      <w:bookmarkEnd w:id="44"/>
      <w:bookmarkEnd w:id="45"/>
      <w:bookmarkEnd w:id="46"/>
      <w:bookmarkEnd w:id="47"/>
    </w:p>
    <w:p w14:paraId="467948E1">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6.1 招标文件由以下部分组成：</w:t>
      </w:r>
    </w:p>
    <w:p w14:paraId="2B684507">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第一章  招标公告</w:t>
      </w:r>
    </w:p>
    <w:p w14:paraId="35AC1F41">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第二章  投标人须知</w:t>
      </w:r>
    </w:p>
    <w:p w14:paraId="7838F23A">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第三章  评标标准</w:t>
      </w:r>
    </w:p>
    <w:p w14:paraId="281012FB">
      <w:pPr>
        <w:spacing w:line="360" w:lineRule="auto"/>
        <w:ind w:firstLine="420" w:firstLineChars="200"/>
        <w:rPr>
          <w:rFonts w:ascii="宋体" w:hAnsi="宋体" w:eastAsia="宋体"/>
          <w:color w:val="000000"/>
          <w:sz w:val="21"/>
          <w:szCs w:val="21"/>
          <w:highlight w:val="none"/>
          <w:lang w:val="en-US"/>
        </w:rPr>
      </w:pPr>
      <w:r>
        <w:rPr>
          <w:rFonts w:hint="eastAsia" w:ascii="宋体" w:hAnsi="宋体" w:eastAsia="宋体"/>
          <w:color w:val="000000"/>
          <w:sz w:val="21"/>
          <w:szCs w:val="21"/>
          <w:highlight w:val="none"/>
        </w:rPr>
        <w:t xml:space="preserve">第四章  </w:t>
      </w:r>
      <w:r>
        <w:rPr>
          <w:rFonts w:hint="eastAsia" w:ascii="宋体" w:hAnsi="宋体" w:eastAsia="宋体"/>
          <w:color w:val="000000"/>
          <w:sz w:val="21"/>
          <w:szCs w:val="21"/>
          <w:highlight w:val="none"/>
          <w:lang w:val="en-US"/>
        </w:rPr>
        <w:t>招标技术规格及要求</w:t>
      </w:r>
    </w:p>
    <w:p w14:paraId="5D065A66">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第五章  合同</w:t>
      </w:r>
      <w:r>
        <w:rPr>
          <w:rFonts w:hint="eastAsia" w:ascii="宋体" w:hAnsi="宋体" w:eastAsia="宋体"/>
          <w:color w:val="000000"/>
          <w:sz w:val="21"/>
          <w:szCs w:val="21"/>
          <w:highlight w:val="none"/>
          <w:lang w:val="en-US"/>
        </w:rPr>
        <w:t>草案</w:t>
      </w:r>
      <w:r>
        <w:rPr>
          <w:rFonts w:hint="eastAsia" w:ascii="宋体" w:hAnsi="宋体" w:eastAsia="宋体"/>
          <w:color w:val="000000"/>
          <w:sz w:val="21"/>
          <w:szCs w:val="21"/>
          <w:highlight w:val="none"/>
        </w:rPr>
        <w:t>条款</w:t>
      </w:r>
    </w:p>
    <w:p w14:paraId="6988C806">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第六章  投标文件格式</w:t>
      </w:r>
    </w:p>
    <w:p w14:paraId="34908BAB">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6.2</w:t>
      </w:r>
      <w:r>
        <w:rPr>
          <w:rFonts w:hint="eastAsia" w:ascii="宋体" w:hAnsi="宋体" w:eastAsia="宋体"/>
          <w:color w:val="000000"/>
          <w:sz w:val="21"/>
          <w:szCs w:val="21"/>
          <w:highlight w:val="none"/>
          <w:lang w:val="en-US"/>
        </w:rPr>
        <w:t xml:space="preserve"> </w:t>
      </w:r>
      <w:r>
        <w:rPr>
          <w:rFonts w:hint="eastAsia" w:ascii="宋体" w:hAnsi="宋体" w:eastAsia="宋体"/>
          <w:b/>
          <w:bCs/>
          <w:color w:val="000000"/>
          <w:sz w:val="21"/>
          <w:szCs w:val="21"/>
          <w:highlight w:val="none"/>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highlight w:val="none"/>
        </w:rPr>
        <w:t>。</w:t>
      </w:r>
    </w:p>
    <w:p w14:paraId="0D25BF83">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7FF91775">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6.4</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供应商被视为充分熟悉本招标项目的各种情况以及与履行合同有关的一切其他情况。</w:t>
      </w:r>
    </w:p>
    <w:p w14:paraId="459A65CA">
      <w:pPr>
        <w:pStyle w:val="450"/>
        <w:spacing w:line="360" w:lineRule="auto"/>
        <w:ind w:left="0" w:firstLine="422" w:firstLineChars="200"/>
        <w:jc w:val="both"/>
        <w:outlineLvl w:val="9"/>
        <w:rPr>
          <w:rFonts w:ascii="宋体" w:hAnsi="宋体" w:eastAsia="宋体"/>
          <w:b/>
          <w:bCs/>
          <w:color w:val="000000"/>
          <w:sz w:val="21"/>
          <w:szCs w:val="21"/>
          <w:highlight w:val="none"/>
        </w:rPr>
      </w:pPr>
      <w:bookmarkStart w:id="48" w:name="_Toc14415"/>
      <w:bookmarkStart w:id="49" w:name="_Toc24838"/>
      <w:r>
        <w:rPr>
          <w:rFonts w:hint="eastAsia" w:ascii="宋体" w:hAnsi="宋体" w:eastAsia="宋体"/>
          <w:b/>
          <w:bCs/>
          <w:color w:val="000000"/>
          <w:sz w:val="21"/>
          <w:szCs w:val="21"/>
          <w:highlight w:val="none"/>
        </w:rPr>
        <w:t>7.招标文件的澄清、补充或修改</w:t>
      </w:r>
      <w:bookmarkEnd w:id="48"/>
      <w:bookmarkEnd w:id="49"/>
    </w:p>
    <w:p w14:paraId="7D4FB589">
      <w:pPr>
        <w:spacing w:line="360" w:lineRule="auto"/>
        <w:ind w:firstLine="420" w:firstLineChars="200"/>
        <w:rPr>
          <w:rFonts w:ascii="宋体" w:hAnsi="宋体" w:eastAsia="宋体"/>
          <w:sz w:val="21"/>
          <w:szCs w:val="21"/>
          <w:highlight w:val="none"/>
        </w:rPr>
      </w:pPr>
      <w:bookmarkStart w:id="50" w:name="_Toc29128"/>
      <w:r>
        <w:rPr>
          <w:rFonts w:hint="eastAsia" w:ascii="宋体" w:hAnsi="宋体" w:eastAsia="宋体"/>
          <w:color w:val="000000"/>
          <w:sz w:val="21"/>
          <w:szCs w:val="21"/>
          <w:highlight w:val="none"/>
        </w:rPr>
        <w:t>7.1</w:t>
      </w:r>
      <w:r>
        <w:rPr>
          <w:rFonts w:hint="eastAsia" w:ascii="宋体" w:hAnsi="宋体" w:eastAsia="宋体"/>
          <w:color w:val="000000"/>
          <w:sz w:val="21"/>
          <w:szCs w:val="21"/>
          <w:highlight w:val="none"/>
          <w:lang w:val="en-US"/>
        </w:rPr>
        <w:t xml:space="preserve"> </w:t>
      </w:r>
      <w:r>
        <w:rPr>
          <w:rFonts w:hint="eastAsia" w:ascii="宋体" w:hAnsi="宋体" w:eastAsia="宋体"/>
          <w:sz w:val="21"/>
          <w:szCs w:val="21"/>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1854A266">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 xml:space="preserve">7.2 </w:t>
      </w:r>
      <w:r>
        <w:rPr>
          <w:rFonts w:hint="eastAsia" w:ascii="宋体" w:hAnsi="宋体" w:eastAsia="宋体"/>
          <w:sz w:val="21"/>
          <w:szCs w:val="21"/>
          <w:highlight w:val="none"/>
        </w:rPr>
        <w:t>采购代理机构对已发出的招标文件进行必要的澄清或者修改，将在投标截止时间15日前，在原招标公告媒体上公布。不足15日的，采购人或者采购代理机构应当顺延提交投标文件的截止时间。</w:t>
      </w:r>
    </w:p>
    <w:p w14:paraId="28A0DAEA">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 xml:space="preserve">7.3 </w:t>
      </w:r>
      <w:r>
        <w:rPr>
          <w:rFonts w:hint="eastAsia" w:ascii="宋体" w:hAnsi="宋体" w:eastAsia="宋体"/>
          <w:sz w:val="21"/>
          <w:szCs w:val="21"/>
          <w:highlight w:val="none"/>
        </w:rPr>
        <w:t>采购代理机构在招标文件要求提交投标文件截止时间3日前，有权决定延长投标截止时间和开标时间，并在原招标公告媒体上发布变更公告。</w:t>
      </w:r>
    </w:p>
    <w:p w14:paraId="5B4A08A5">
      <w:pPr>
        <w:spacing w:line="360" w:lineRule="auto"/>
        <w:ind w:firstLine="420" w:firstLineChars="200"/>
        <w:rPr>
          <w:rFonts w:ascii="宋体" w:hAnsi="宋体" w:eastAsia="宋体"/>
          <w:sz w:val="21"/>
          <w:szCs w:val="21"/>
          <w:highlight w:val="none"/>
        </w:rPr>
      </w:pPr>
      <w:r>
        <w:rPr>
          <w:rFonts w:hint="eastAsia" w:ascii="宋体" w:hAnsi="宋体" w:eastAsia="宋体"/>
          <w:color w:val="000000"/>
          <w:sz w:val="21"/>
          <w:szCs w:val="21"/>
          <w:highlight w:val="none"/>
        </w:rPr>
        <w:t>7.4</w:t>
      </w:r>
      <w:r>
        <w:rPr>
          <w:rFonts w:hint="eastAsia" w:ascii="宋体" w:hAnsi="宋体" w:eastAsia="宋体"/>
          <w:sz w:val="21"/>
          <w:szCs w:val="21"/>
          <w:highlight w:val="none"/>
        </w:rPr>
        <w:t xml:space="preserve"> 为使供应商在准备投标时有合理的时间考虑招标文件的补充或修改，采购代理机构可视情况推迟投标截止时间和开标时间，并在原招标公告媒体发布更正公告。</w:t>
      </w:r>
    </w:p>
    <w:p w14:paraId="44A98759">
      <w:pPr>
        <w:spacing w:line="360" w:lineRule="auto"/>
        <w:ind w:firstLine="420" w:firstLineChars="200"/>
        <w:rPr>
          <w:rFonts w:ascii="宋体" w:hAnsi="宋体" w:eastAsia="宋体"/>
          <w:bCs/>
          <w:sz w:val="21"/>
          <w:szCs w:val="21"/>
          <w:highlight w:val="none"/>
        </w:rPr>
      </w:pPr>
      <w:r>
        <w:rPr>
          <w:rFonts w:hint="eastAsia" w:ascii="宋体" w:hAnsi="宋体" w:eastAsia="宋体"/>
          <w:color w:val="000000"/>
          <w:sz w:val="21"/>
          <w:szCs w:val="21"/>
          <w:highlight w:val="none"/>
        </w:rPr>
        <w:t xml:space="preserve">7.5 </w:t>
      </w:r>
      <w:r>
        <w:rPr>
          <w:rFonts w:hint="eastAsia" w:ascii="宋体" w:hAnsi="宋体" w:eastAsia="宋体"/>
          <w:sz w:val="21"/>
          <w:szCs w:val="21"/>
          <w:highlight w:val="none"/>
        </w:rPr>
        <w:t xml:space="preserve">采购代理机构发出的所有补充、修改和变更文件均作为招标文件的组成部分，与招标文件具有同等法律效力，并对投标人具有约束力。 </w:t>
      </w:r>
    </w:p>
    <w:p w14:paraId="09C217DC">
      <w:pPr>
        <w:widowControl/>
        <w:shd w:val="clear" w:color="auto" w:fill="FFFFFF"/>
        <w:spacing w:line="360" w:lineRule="auto"/>
        <w:ind w:firstLine="422" w:firstLineChars="200"/>
        <w:outlineLvl w:val="1"/>
        <w:rPr>
          <w:rFonts w:ascii="宋体" w:hAnsi="宋体" w:eastAsia="宋体"/>
          <w:b/>
          <w:bCs/>
          <w:sz w:val="21"/>
          <w:szCs w:val="21"/>
          <w:highlight w:val="none"/>
        </w:rPr>
      </w:pPr>
      <w:bookmarkStart w:id="51" w:name="_Toc27318"/>
      <w:r>
        <w:rPr>
          <w:rFonts w:hint="eastAsia" w:ascii="宋体" w:hAnsi="宋体" w:eastAsia="宋体"/>
          <w:b/>
          <w:bCs/>
          <w:sz w:val="21"/>
          <w:szCs w:val="21"/>
          <w:highlight w:val="none"/>
        </w:rPr>
        <w:t>三、投标文件的编制</w:t>
      </w:r>
      <w:bookmarkEnd w:id="50"/>
      <w:bookmarkEnd w:id="51"/>
    </w:p>
    <w:p w14:paraId="6BB05031">
      <w:pPr>
        <w:pStyle w:val="450"/>
        <w:spacing w:line="360" w:lineRule="auto"/>
        <w:ind w:left="0" w:firstLine="422" w:firstLineChars="200"/>
        <w:jc w:val="both"/>
        <w:outlineLvl w:val="9"/>
        <w:rPr>
          <w:rFonts w:ascii="宋体" w:hAnsi="宋体" w:eastAsia="宋体"/>
          <w:b/>
          <w:bCs/>
          <w:sz w:val="21"/>
          <w:szCs w:val="21"/>
          <w:highlight w:val="none"/>
        </w:rPr>
      </w:pPr>
      <w:bookmarkStart w:id="52" w:name="_Toc28127"/>
      <w:bookmarkStart w:id="53" w:name="_Toc14460"/>
      <w:r>
        <w:rPr>
          <w:rFonts w:hint="eastAsia" w:ascii="宋体" w:hAnsi="宋体" w:eastAsia="宋体"/>
          <w:b/>
          <w:bCs/>
          <w:sz w:val="21"/>
          <w:szCs w:val="21"/>
          <w:highlight w:val="none"/>
        </w:rPr>
        <w:t>8.</w:t>
      </w:r>
      <w:bookmarkEnd w:id="52"/>
      <w:r>
        <w:rPr>
          <w:rFonts w:hint="eastAsia" w:ascii="宋体" w:hAnsi="宋体" w:eastAsia="宋体"/>
          <w:b/>
          <w:bCs/>
          <w:sz w:val="21"/>
          <w:szCs w:val="21"/>
          <w:highlight w:val="none"/>
        </w:rPr>
        <w:t>投标文件的语言、计量单位、货币</w:t>
      </w:r>
      <w:bookmarkEnd w:id="53"/>
    </w:p>
    <w:p w14:paraId="2B28B352">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sz w:val="21"/>
          <w:szCs w:val="21"/>
          <w:highlight w:val="none"/>
        </w:rPr>
        <w:t>8.1 供应商提交的投标文件（包括技术文件和资料、图纸中的说明）以及</w:t>
      </w:r>
      <w:r>
        <w:rPr>
          <w:rFonts w:hint="eastAsia" w:ascii="宋体" w:hAnsi="宋体" w:eastAsia="宋体"/>
          <w:color w:val="000000"/>
          <w:sz w:val="21"/>
          <w:szCs w:val="21"/>
          <w:highlight w:val="none"/>
        </w:rPr>
        <w:t>供应商与采购代理机构之间</w:t>
      </w:r>
      <w:r>
        <w:rPr>
          <w:rFonts w:hint="eastAsia" w:ascii="宋体" w:hAnsi="宋体" w:eastAsia="宋体"/>
          <w:sz w:val="21"/>
          <w:szCs w:val="21"/>
          <w:highlight w:val="none"/>
        </w:rPr>
        <w:t>就有关投标的所有来往函电均应</w:t>
      </w:r>
      <w:r>
        <w:rPr>
          <w:rFonts w:hint="eastAsia" w:ascii="宋体" w:hAnsi="宋体" w:eastAsia="宋体"/>
          <w:color w:val="000000"/>
          <w:sz w:val="21"/>
          <w:szCs w:val="21"/>
          <w:highlight w:val="none"/>
        </w:rPr>
        <w:t>以简体中文书写。</w:t>
      </w:r>
    </w:p>
    <w:p w14:paraId="512257DA">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8.2</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供应商已印刷好的资料如产品样本、说明书等可以用其他语言，但其中要点应附有中文译文。对不同文本投标文件的解释发生异议的，以中文翻译文本为准。</w:t>
      </w:r>
    </w:p>
    <w:p w14:paraId="4A235E58">
      <w:pPr>
        <w:widowControl/>
        <w:shd w:val="clear" w:color="auto" w:fill="FFFFFF"/>
        <w:spacing w:line="360" w:lineRule="auto"/>
        <w:ind w:firstLine="420" w:firstLineChars="200"/>
        <w:rPr>
          <w:rFonts w:ascii="宋体" w:hAnsi="宋体" w:eastAsia="宋体"/>
          <w:sz w:val="21"/>
          <w:szCs w:val="21"/>
          <w:highlight w:val="none"/>
        </w:rPr>
      </w:pPr>
      <w:bookmarkStart w:id="54" w:name="_Toc19298"/>
      <w:r>
        <w:rPr>
          <w:rFonts w:hint="eastAsia" w:ascii="宋体" w:hAnsi="宋体" w:eastAsia="宋体"/>
          <w:sz w:val="21"/>
          <w:szCs w:val="21"/>
          <w:highlight w:val="none"/>
        </w:rPr>
        <w:t>8.3 除招标文件中有特殊要求外，招标文件中所使用的计量单位应为国家法定计量单位。</w:t>
      </w:r>
    </w:p>
    <w:p w14:paraId="3608A6CC">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8.4 本招标文件所表述的时间均为北京时间。</w:t>
      </w:r>
    </w:p>
    <w:p w14:paraId="6C840AE5">
      <w:pPr>
        <w:pStyle w:val="450"/>
        <w:spacing w:line="360" w:lineRule="auto"/>
        <w:ind w:left="0" w:firstLine="420" w:firstLineChars="200"/>
        <w:jc w:val="both"/>
        <w:outlineLvl w:val="9"/>
        <w:rPr>
          <w:rFonts w:ascii="宋体" w:hAnsi="宋体" w:eastAsia="宋体"/>
          <w:sz w:val="21"/>
          <w:szCs w:val="21"/>
          <w:highlight w:val="none"/>
        </w:rPr>
      </w:pPr>
      <w:r>
        <w:rPr>
          <w:rFonts w:hint="eastAsia" w:ascii="宋体" w:hAnsi="宋体" w:eastAsia="宋体"/>
          <w:sz w:val="21"/>
          <w:szCs w:val="21"/>
          <w:highlight w:val="none"/>
        </w:rPr>
        <w:t>8.5 所有投标响应报价具体详见投标人须知前附表。</w:t>
      </w:r>
    </w:p>
    <w:p w14:paraId="33A5EB6F">
      <w:pPr>
        <w:pStyle w:val="450"/>
        <w:spacing w:line="360" w:lineRule="auto"/>
        <w:ind w:left="0" w:firstLine="422" w:firstLineChars="200"/>
        <w:jc w:val="both"/>
        <w:outlineLvl w:val="9"/>
        <w:rPr>
          <w:rFonts w:ascii="宋体" w:hAnsi="宋体" w:eastAsia="宋体"/>
          <w:sz w:val="21"/>
          <w:szCs w:val="21"/>
          <w:highlight w:val="none"/>
        </w:rPr>
      </w:pPr>
      <w:bookmarkStart w:id="55" w:name="_Toc30894"/>
      <w:bookmarkStart w:id="56" w:name="_Toc11547"/>
      <w:r>
        <w:rPr>
          <w:rFonts w:hint="eastAsia" w:ascii="宋体" w:hAnsi="宋体" w:eastAsia="宋体"/>
          <w:b/>
          <w:bCs/>
          <w:sz w:val="21"/>
          <w:szCs w:val="21"/>
          <w:highlight w:val="none"/>
        </w:rPr>
        <w:t>9.联合体（本项目不接受联合体投标）</w:t>
      </w:r>
      <w:bookmarkEnd w:id="55"/>
      <w:bookmarkEnd w:id="56"/>
    </w:p>
    <w:bookmarkEnd w:id="54"/>
    <w:p w14:paraId="75D76B84">
      <w:pPr>
        <w:widowControl/>
        <w:shd w:val="clear" w:color="auto" w:fill="FFFFFF"/>
        <w:spacing w:line="360" w:lineRule="auto"/>
        <w:ind w:firstLine="422" w:firstLineChars="200"/>
        <w:rPr>
          <w:rFonts w:ascii="宋体" w:hAnsi="宋体" w:eastAsia="宋体"/>
          <w:b/>
          <w:bCs/>
          <w:sz w:val="21"/>
          <w:szCs w:val="21"/>
          <w:highlight w:val="none"/>
        </w:rPr>
      </w:pPr>
      <w:bookmarkStart w:id="57" w:name="_Toc22790"/>
      <w:bookmarkStart w:id="58" w:name="_Toc6681"/>
      <w:r>
        <w:rPr>
          <w:rFonts w:hint="eastAsia" w:ascii="宋体" w:hAnsi="宋体" w:eastAsia="宋体"/>
          <w:b/>
          <w:bCs/>
          <w:sz w:val="21"/>
          <w:szCs w:val="21"/>
          <w:highlight w:val="none"/>
        </w:rPr>
        <w:t>10.投标文件的</w:t>
      </w:r>
      <w:bookmarkEnd w:id="57"/>
      <w:r>
        <w:rPr>
          <w:rFonts w:hint="eastAsia" w:ascii="宋体" w:hAnsi="宋体" w:eastAsia="宋体"/>
          <w:b/>
          <w:bCs/>
          <w:sz w:val="21"/>
          <w:szCs w:val="21"/>
          <w:highlight w:val="none"/>
        </w:rPr>
        <w:t>组成</w:t>
      </w:r>
      <w:bookmarkEnd w:id="58"/>
      <w:r>
        <w:rPr>
          <w:rFonts w:hint="eastAsia" w:ascii="宋体" w:hAnsi="宋体" w:eastAsia="宋体"/>
          <w:b/>
          <w:bCs/>
          <w:sz w:val="21"/>
          <w:szCs w:val="21"/>
          <w:highlight w:val="none"/>
        </w:rPr>
        <w:t>（相应内容上传至投标客户端，并签电子公章）：</w:t>
      </w:r>
    </w:p>
    <w:p w14:paraId="7C6BB8F3">
      <w:pPr>
        <w:widowControl/>
        <w:shd w:val="clear" w:color="auto" w:fill="FFFFFF"/>
        <w:spacing w:line="360" w:lineRule="auto"/>
        <w:ind w:firstLine="420" w:firstLineChars="200"/>
        <w:rPr>
          <w:rFonts w:ascii="宋体" w:hAnsi="宋体" w:eastAsia="宋体"/>
          <w:sz w:val="21"/>
          <w:szCs w:val="21"/>
          <w:highlight w:val="none"/>
        </w:rPr>
      </w:pPr>
      <w:bookmarkStart w:id="59" w:name="_Hlk525992732"/>
      <w:bookmarkStart w:id="60" w:name="_Hlk6917373"/>
      <w:bookmarkStart w:id="61" w:name="_Hlk529436144"/>
      <w:r>
        <w:rPr>
          <w:rFonts w:hint="eastAsia" w:ascii="宋体" w:hAnsi="宋体" w:eastAsia="宋体"/>
          <w:sz w:val="21"/>
          <w:szCs w:val="21"/>
          <w:highlight w:val="none"/>
        </w:rPr>
        <w:t>10.1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投标函（格式见附件）；</w:t>
      </w:r>
    </w:p>
    <w:p w14:paraId="40C6D95E">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资格证明文件（</w:t>
      </w:r>
      <w:r>
        <w:rPr>
          <w:rFonts w:hint="eastAsia" w:ascii="宋体" w:hAnsi="宋体" w:eastAsia="宋体"/>
          <w:sz w:val="21"/>
          <w:szCs w:val="21"/>
          <w:highlight w:val="none"/>
          <w:lang w:val="en-US"/>
        </w:rPr>
        <w:t>详见</w:t>
      </w:r>
      <w:r>
        <w:rPr>
          <w:rFonts w:hint="eastAsia" w:ascii="宋体" w:hAnsi="宋体" w:eastAsia="宋体"/>
          <w:sz w:val="21"/>
          <w:szCs w:val="21"/>
          <w:highlight w:val="none"/>
        </w:rPr>
        <w:t>第一章招标</w:t>
      </w:r>
      <w:r>
        <w:rPr>
          <w:rFonts w:hint="eastAsia" w:ascii="宋体" w:hAnsi="宋体" w:eastAsia="宋体"/>
          <w:sz w:val="21"/>
          <w:szCs w:val="21"/>
          <w:highlight w:val="none"/>
          <w:lang w:val="en-US"/>
        </w:rPr>
        <w:t>公告“申请人的资格要求”）；</w:t>
      </w:r>
    </w:p>
    <w:p w14:paraId="1E049A68">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开标一览表（格式见附件）；</w:t>
      </w:r>
    </w:p>
    <w:p w14:paraId="23B287D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分项报价表（格式见附件）；</w:t>
      </w:r>
    </w:p>
    <w:bookmarkEnd w:id="59"/>
    <w:bookmarkEnd w:id="60"/>
    <w:bookmarkEnd w:id="61"/>
    <w:p w14:paraId="4C81ACC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10.5</w:t>
      </w:r>
      <w:r>
        <w:rPr>
          <w:rFonts w:hint="eastAsia" w:ascii="宋体" w:hAnsi="宋体" w:eastAsia="宋体"/>
          <w:sz w:val="21"/>
          <w:szCs w:val="21"/>
          <w:highlight w:val="none"/>
          <w:lang w:val="en-US"/>
        </w:rPr>
        <w:t xml:space="preserve"> 商务/</w:t>
      </w:r>
      <w:r>
        <w:rPr>
          <w:rFonts w:hint="eastAsia" w:ascii="宋体" w:hAnsi="宋体" w:eastAsia="宋体"/>
          <w:sz w:val="21"/>
          <w:szCs w:val="21"/>
          <w:highlight w:val="none"/>
        </w:rPr>
        <w:t>技术</w:t>
      </w:r>
      <w:r>
        <w:rPr>
          <w:rFonts w:hint="eastAsia" w:ascii="宋体" w:hAnsi="宋体" w:eastAsia="宋体"/>
          <w:sz w:val="21"/>
          <w:szCs w:val="21"/>
          <w:highlight w:val="none"/>
          <w:lang w:val="en-US"/>
        </w:rPr>
        <w:t>条款</w:t>
      </w:r>
      <w:r>
        <w:rPr>
          <w:rFonts w:hint="eastAsia" w:ascii="宋体" w:hAnsi="宋体" w:eastAsia="宋体"/>
          <w:sz w:val="21"/>
          <w:szCs w:val="21"/>
          <w:highlight w:val="none"/>
        </w:rPr>
        <w:t>偏离表（格式见附件）；</w:t>
      </w:r>
    </w:p>
    <w:p w14:paraId="752EAE04">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售后服务实施方案等；</w:t>
      </w:r>
    </w:p>
    <w:p w14:paraId="78D58F29">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10.7</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评分标准中对应的所需证明材料（如有自行添加）；</w:t>
      </w:r>
    </w:p>
    <w:p w14:paraId="3A3F1B9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10.8</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要求采购人提供的配合（如有自拟并自行添加）；</w:t>
      </w:r>
    </w:p>
    <w:p w14:paraId="10F9B783">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10.9</w:t>
      </w:r>
      <w:r>
        <w:rPr>
          <w:rFonts w:hint="eastAsia" w:ascii="宋体" w:hAnsi="宋体" w:eastAsia="宋体"/>
          <w:sz w:val="21"/>
          <w:szCs w:val="21"/>
          <w:highlight w:val="none"/>
          <w:lang w:val="en-US"/>
        </w:rPr>
        <w:t xml:space="preserve"> 其他</w:t>
      </w:r>
      <w:r>
        <w:rPr>
          <w:rFonts w:hint="eastAsia" w:ascii="宋体" w:hAnsi="宋体" w:eastAsia="宋体"/>
          <w:sz w:val="21"/>
          <w:szCs w:val="21"/>
          <w:highlight w:val="none"/>
        </w:rPr>
        <w:t>（投标人认为有必要提供的声明和文件，如有自拟并自行添加）；</w:t>
      </w:r>
    </w:p>
    <w:p w14:paraId="273DA41E">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（1）投标供应商简介和经营情况说明；</w:t>
      </w:r>
    </w:p>
    <w:p w14:paraId="76C0465F">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53FF54FF">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sz w:val="21"/>
          <w:szCs w:val="21"/>
          <w:highlight w:val="none"/>
        </w:rPr>
        <w:t>上述10.1-10.5项必须全部提供，否则投标文件无效。</w:t>
      </w:r>
      <w:r>
        <w:rPr>
          <w:rFonts w:hint="eastAsia" w:ascii="宋体" w:hAnsi="宋体" w:eastAsia="宋体"/>
          <w:sz w:val="21"/>
          <w:szCs w:val="21"/>
          <w:highlight w:val="none"/>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1002C56B">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其他部分由供应商根据编制投标文件需要提供的其他相关文件。</w:t>
      </w:r>
    </w:p>
    <w:p w14:paraId="3D335A40">
      <w:pPr>
        <w:pStyle w:val="450"/>
        <w:spacing w:line="360" w:lineRule="auto"/>
        <w:ind w:left="0" w:firstLine="422" w:firstLineChars="200"/>
        <w:jc w:val="both"/>
        <w:outlineLvl w:val="9"/>
        <w:rPr>
          <w:rFonts w:ascii="宋体" w:hAnsi="宋体" w:eastAsia="宋体"/>
          <w:b/>
          <w:bCs/>
          <w:color w:val="000000"/>
          <w:sz w:val="21"/>
          <w:szCs w:val="21"/>
          <w:highlight w:val="none"/>
        </w:rPr>
      </w:pPr>
      <w:bookmarkStart w:id="62" w:name="_Toc31206"/>
      <w:bookmarkStart w:id="63" w:name="_Toc15215"/>
      <w:r>
        <w:rPr>
          <w:rFonts w:hint="eastAsia" w:ascii="宋体" w:hAnsi="宋体" w:eastAsia="宋体"/>
          <w:b/>
          <w:bCs/>
          <w:color w:val="000000"/>
          <w:sz w:val="21"/>
          <w:szCs w:val="21"/>
          <w:highlight w:val="none"/>
        </w:rPr>
        <w:t>11.投标文件的有效期</w:t>
      </w:r>
      <w:bookmarkEnd w:id="62"/>
      <w:bookmarkEnd w:id="63"/>
    </w:p>
    <w:p w14:paraId="575D4AEF">
      <w:pPr>
        <w:spacing w:line="360" w:lineRule="auto"/>
        <w:ind w:firstLine="420" w:firstLineChars="200"/>
        <w:jc w:val="left"/>
        <w:rPr>
          <w:rFonts w:ascii="宋体" w:hAnsi="宋体" w:eastAsia="宋体"/>
          <w:bCs/>
          <w:sz w:val="21"/>
          <w:szCs w:val="21"/>
          <w:highlight w:val="none"/>
        </w:rPr>
      </w:pPr>
      <w:bookmarkStart w:id="64" w:name="_Toc6811"/>
      <w:r>
        <w:rPr>
          <w:rFonts w:hint="eastAsia" w:ascii="宋体" w:hAnsi="宋体" w:eastAsia="宋体"/>
          <w:bCs/>
          <w:sz w:val="21"/>
          <w:szCs w:val="21"/>
          <w:highlight w:val="none"/>
        </w:rPr>
        <w:t>11.1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自开标之日起90天内，投标文件应保持有效，有效期短于此规定的投标文件将视为无效。</w:t>
      </w:r>
    </w:p>
    <w:p w14:paraId="6508C78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11.2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53AE784B">
      <w:pPr>
        <w:pStyle w:val="450"/>
        <w:spacing w:line="360" w:lineRule="auto"/>
        <w:ind w:left="0" w:firstLine="422" w:firstLineChars="200"/>
        <w:jc w:val="both"/>
        <w:outlineLvl w:val="9"/>
        <w:rPr>
          <w:rFonts w:ascii="宋体" w:hAnsi="宋体" w:eastAsia="宋体"/>
          <w:b/>
          <w:bCs/>
          <w:color w:val="000000"/>
          <w:sz w:val="21"/>
          <w:szCs w:val="21"/>
          <w:highlight w:val="none"/>
        </w:rPr>
      </w:pPr>
      <w:bookmarkStart w:id="65" w:name="_Toc21944"/>
      <w:r>
        <w:rPr>
          <w:rFonts w:hint="eastAsia" w:ascii="宋体" w:hAnsi="宋体" w:eastAsia="宋体"/>
          <w:b/>
          <w:bCs/>
          <w:color w:val="000000"/>
          <w:sz w:val="21"/>
          <w:szCs w:val="21"/>
          <w:highlight w:val="none"/>
        </w:rPr>
        <w:t>12.</w:t>
      </w:r>
      <w:bookmarkEnd w:id="64"/>
      <w:bookmarkEnd w:id="65"/>
      <w:r>
        <w:rPr>
          <w:rFonts w:hint="eastAsia" w:ascii="宋体" w:hAnsi="宋体" w:eastAsia="宋体"/>
          <w:b/>
          <w:bCs/>
          <w:color w:val="000000"/>
          <w:sz w:val="21"/>
          <w:szCs w:val="21"/>
          <w:highlight w:val="none"/>
        </w:rPr>
        <w:t>投标文件的编制要求和签署要求</w:t>
      </w:r>
    </w:p>
    <w:p w14:paraId="21EC8C2A">
      <w:pPr>
        <w:spacing w:line="360" w:lineRule="auto"/>
        <w:ind w:firstLine="420" w:firstLineChars="200"/>
        <w:rPr>
          <w:rFonts w:ascii="宋体" w:hAnsi="宋体" w:eastAsia="宋体"/>
          <w:bCs/>
          <w:sz w:val="21"/>
          <w:szCs w:val="21"/>
          <w:highlight w:val="none"/>
        </w:rPr>
      </w:pPr>
      <w:bookmarkStart w:id="66" w:name="_Toc27455"/>
      <w:r>
        <w:rPr>
          <w:rFonts w:hint="eastAsia" w:ascii="宋体" w:hAnsi="宋体" w:eastAsia="宋体"/>
          <w:bCs/>
          <w:sz w:val="21"/>
          <w:szCs w:val="21"/>
          <w:highlight w:val="none"/>
        </w:rPr>
        <w:t>12.1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投标人应由其法定代表人或法定代表人授权代表在规定的网上投标时间，凭 CA 证书登录“苏采云”系统在线编制投标文件（电子数据），并在投标截止时间之前上传投标文件。</w:t>
      </w:r>
    </w:p>
    <w:p w14:paraId="00A9FE8F">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投标人应对 CA 证书妥善保管，如被他人盗用投标，因此带来的结果均由投标人自行承担。</w:t>
      </w:r>
    </w:p>
    <w:p w14:paraId="2AE3CAF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投标人应当对招标文件提出的要求和条件作出实质性响应，并在电子投标系统逐条应答。</w:t>
      </w:r>
    </w:p>
    <w:p w14:paraId="6851BC6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投标人应对要求提供的资格证明文件（如资质证书、资格证书）、技术资料（如白皮书、彩页、手册、检测报告等）扫描上传至投标系统。</w:t>
      </w:r>
    </w:p>
    <w:p w14:paraId="126D5695">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67" w:name="_Toc9506"/>
      <w:r>
        <w:rPr>
          <w:rFonts w:hint="eastAsia" w:ascii="宋体" w:hAnsi="宋体" w:eastAsia="宋体"/>
          <w:b/>
          <w:bCs/>
          <w:color w:val="000000"/>
          <w:sz w:val="21"/>
          <w:szCs w:val="21"/>
          <w:highlight w:val="none"/>
        </w:rPr>
        <w:t>四、投标文件的递交</w:t>
      </w:r>
      <w:bookmarkEnd w:id="66"/>
      <w:bookmarkEnd w:id="67"/>
    </w:p>
    <w:p w14:paraId="795214B6">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68" w:name="_Toc462564084"/>
      <w:bookmarkStart w:id="69" w:name="_Toc513029225"/>
      <w:bookmarkStart w:id="70" w:name="_Toc20823297"/>
      <w:bookmarkStart w:id="71" w:name="_Toc16938541"/>
      <w:r>
        <w:rPr>
          <w:rFonts w:hint="eastAsia" w:ascii="宋体" w:hAnsi="宋体" w:eastAsia="宋体"/>
          <w:b/>
          <w:bCs/>
          <w:color w:val="000000"/>
          <w:sz w:val="21"/>
          <w:szCs w:val="21"/>
          <w:highlight w:val="none"/>
        </w:rPr>
        <w:t>13.电子投标文件</w:t>
      </w:r>
      <w:bookmarkEnd w:id="68"/>
      <w:bookmarkEnd w:id="69"/>
      <w:bookmarkEnd w:id="70"/>
      <w:bookmarkEnd w:id="71"/>
      <w:r>
        <w:rPr>
          <w:rFonts w:hint="eastAsia" w:ascii="宋体" w:hAnsi="宋体" w:eastAsia="宋体"/>
          <w:b/>
          <w:bCs/>
          <w:color w:val="000000"/>
          <w:sz w:val="21"/>
          <w:szCs w:val="21"/>
          <w:highlight w:val="none"/>
        </w:rPr>
        <w:t>的递交</w:t>
      </w:r>
    </w:p>
    <w:p w14:paraId="431A3B8B">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13.1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投标人应当按照规定，在投标截止时间前制作并上传电子投标文件。</w:t>
      </w:r>
      <w:bookmarkStart w:id="72" w:name="_Toc16938542"/>
      <w:bookmarkEnd w:id="72"/>
      <w:bookmarkStart w:id="73" w:name="_Toc20823298"/>
      <w:bookmarkEnd w:id="73"/>
    </w:p>
    <w:p w14:paraId="024C1D60">
      <w:pPr>
        <w:widowControl/>
        <w:shd w:val="clear" w:color="auto" w:fill="FFFFFF"/>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14.投标截止日期</w:t>
      </w:r>
    </w:p>
    <w:p w14:paraId="3061C50A">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14.1 投标人上传电子投标文件的时间不得迟于招标公告中规定的投标截止时间。</w:t>
      </w:r>
    </w:p>
    <w:p w14:paraId="3F1CC373">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投标人应充分考虑到网络环境、网络带宽等风险因素，如因投标人自身原因造成的电子投标文件上传不成功的作无效投标处理。</w:t>
      </w:r>
    </w:p>
    <w:p w14:paraId="42983646">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615A6EF5">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74" w:name="_Toc513029227"/>
      <w:bookmarkStart w:id="75" w:name="_Toc20823299"/>
      <w:bookmarkStart w:id="76" w:name="_Toc16938543"/>
      <w:r>
        <w:rPr>
          <w:rFonts w:hint="eastAsia" w:ascii="宋体" w:hAnsi="宋体" w:eastAsia="宋体"/>
          <w:b/>
          <w:bCs/>
          <w:color w:val="000000"/>
          <w:sz w:val="21"/>
          <w:szCs w:val="21"/>
          <w:highlight w:val="none"/>
        </w:rPr>
        <w:t>15.投标文件</w:t>
      </w:r>
      <w:bookmarkEnd w:id="74"/>
      <w:bookmarkEnd w:id="75"/>
      <w:bookmarkEnd w:id="76"/>
      <w:r>
        <w:rPr>
          <w:rFonts w:hint="eastAsia" w:ascii="宋体" w:hAnsi="宋体" w:eastAsia="宋体"/>
          <w:b/>
          <w:bCs/>
          <w:color w:val="000000"/>
          <w:sz w:val="21"/>
          <w:szCs w:val="21"/>
          <w:highlight w:val="none"/>
        </w:rPr>
        <w:t>的拒收</w:t>
      </w:r>
    </w:p>
    <w:p w14:paraId="0A8057CE">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15.1 采购人及采购代理机构拒绝接收在其规定的投标截止时间后上传的任何投标文件。</w:t>
      </w:r>
    </w:p>
    <w:p w14:paraId="2F19B1EE">
      <w:pPr>
        <w:widowControl/>
        <w:shd w:val="clear" w:color="auto" w:fill="FFFFFF"/>
        <w:spacing w:line="360" w:lineRule="auto"/>
        <w:ind w:firstLine="422" w:firstLineChars="200"/>
        <w:rPr>
          <w:rFonts w:ascii="宋体" w:hAnsi="宋体" w:eastAsia="宋体"/>
          <w:b/>
          <w:bCs/>
          <w:color w:val="000000"/>
          <w:sz w:val="21"/>
          <w:szCs w:val="21"/>
          <w:highlight w:val="none"/>
        </w:rPr>
      </w:pPr>
      <w:bookmarkStart w:id="77" w:name="_Toc16938544"/>
      <w:bookmarkStart w:id="78" w:name="_Toc20823300"/>
      <w:bookmarkStart w:id="79" w:name="_Toc513029228"/>
      <w:r>
        <w:rPr>
          <w:rFonts w:hint="eastAsia" w:ascii="宋体" w:hAnsi="宋体" w:eastAsia="宋体"/>
          <w:b/>
          <w:bCs/>
          <w:color w:val="000000"/>
          <w:sz w:val="21"/>
          <w:szCs w:val="21"/>
          <w:highlight w:val="none"/>
        </w:rPr>
        <w:t>16.投标文件的撤回和修改</w:t>
      </w:r>
      <w:bookmarkEnd w:id="77"/>
      <w:bookmarkEnd w:id="78"/>
      <w:bookmarkEnd w:id="79"/>
    </w:p>
    <w:p w14:paraId="0198FA3A">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 投标文件的撤回</w:t>
      </w:r>
    </w:p>
    <w:p w14:paraId="4497FA49">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16.1.1 电子投标文件的撤回</w:t>
      </w:r>
    </w:p>
    <w:p w14:paraId="0848A210">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投标人可在投标截止时间前，撤回其电子投标文件。</w:t>
      </w:r>
    </w:p>
    <w:p w14:paraId="2FD61AA7">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16.1.2 投标人撤回电子投标文件，则认为其不再参与本项目投标活动。</w:t>
      </w:r>
    </w:p>
    <w:p w14:paraId="49C181C6">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 投标文件的修改</w:t>
      </w:r>
    </w:p>
    <w:p w14:paraId="76845F50">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16.2.1</w:t>
      </w:r>
      <w:r>
        <w:rPr>
          <w:rFonts w:hint="eastAsia" w:ascii="宋体" w:hAnsi="宋体" w:eastAsia="宋体"/>
          <w:color w:val="000000"/>
          <w:sz w:val="21"/>
          <w:szCs w:val="21"/>
          <w:highlight w:val="none"/>
          <w:lang w:val="en-US"/>
        </w:rPr>
        <w:t xml:space="preserve"> </w:t>
      </w:r>
      <w:r>
        <w:rPr>
          <w:rFonts w:hint="eastAsia" w:ascii="宋体" w:hAnsi="宋体" w:eastAsia="宋体"/>
          <w:color w:val="000000"/>
          <w:sz w:val="21"/>
          <w:szCs w:val="21"/>
          <w:highlight w:val="none"/>
        </w:rPr>
        <w:t>投标人可在投标截止时间前，对其电子投标文件进行修改。</w:t>
      </w:r>
    </w:p>
    <w:p w14:paraId="797BB97F">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16.2.2 在投标截止时间之后，投标人不得对其电子投标文件作任何修改。</w:t>
      </w:r>
    </w:p>
    <w:p w14:paraId="3DB17AEC">
      <w:pPr>
        <w:widowControl/>
        <w:shd w:val="clear" w:color="auto" w:fill="FFFFFF"/>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16.3 在投标截止时间至招标文件中规定的投标有效期满之间的这段时间内，投标人不得撤回其投标。</w:t>
      </w:r>
    </w:p>
    <w:p w14:paraId="4BB8FBB9">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五、开标与评标</w:t>
      </w:r>
    </w:p>
    <w:p w14:paraId="225163A6">
      <w:pPr>
        <w:pStyle w:val="450"/>
        <w:spacing w:line="360" w:lineRule="auto"/>
        <w:ind w:left="0" w:firstLine="422" w:firstLineChars="200"/>
        <w:jc w:val="both"/>
        <w:outlineLvl w:val="9"/>
        <w:rPr>
          <w:rFonts w:ascii="宋体" w:hAnsi="宋体" w:eastAsia="宋体"/>
          <w:b/>
          <w:bCs/>
          <w:color w:val="000000"/>
          <w:sz w:val="21"/>
          <w:szCs w:val="21"/>
          <w:highlight w:val="none"/>
        </w:rPr>
      </w:pPr>
      <w:bookmarkStart w:id="80" w:name="_Toc13829"/>
      <w:bookmarkStart w:id="81" w:name="_Toc20683"/>
      <w:bookmarkStart w:id="82" w:name="_Toc15345"/>
      <w:bookmarkStart w:id="83" w:name="_Toc3679"/>
      <w:bookmarkStart w:id="84" w:name="OLE_LINK3"/>
      <w:bookmarkStart w:id="85" w:name="_Toc6944"/>
      <w:r>
        <w:rPr>
          <w:rFonts w:hint="eastAsia" w:ascii="宋体" w:hAnsi="宋体" w:eastAsia="宋体"/>
          <w:b/>
          <w:bCs/>
          <w:color w:val="000000"/>
          <w:sz w:val="21"/>
          <w:szCs w:val="21"/>
          <w:highlight w:val="none"/>
        </w:rPr>
        <w:t>17.开标</w:t>
      </w:r>
      <w:bookmarkEnd w:id="80"/>
      <w:bookmarkEnd w:id="81"/>
      <w:bookmarkEnd w:id="82"/>
      <w:bookmarkEnd w:id="83"/>
    </w:p>
    <w:bookmarkEnd w:id="84"/>
    <w:p w14:paraId="44A5ED51">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开标时间及地点。开标应当在招标文件确定的提交投标文件截止时间的同一时间公开进行；开标地点应当为招标文件中预先确定的地点。</w:t>
      </w:r>
    </w:p>
    <w:p w14:paraId="64F23A9F">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由电子招标投标交易平台主持，邀请投标人参加。</w:t>
      </w:r>
    </w:p>
    <w:p w14:paraId="7B8EE59F">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所有投标单位使用 CA 证书在开标时间时解密各自投标文件，由工作人员操作系统进行开标。投标人不足3家的，不得开标。</w:t>
      </w:r>
    </w:p>
    <w:p w14:paraId="05D984D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17.4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投标人原因造成投标文件未解密的，视为撤销其投标文件；因投标人之外的原因造成投标文件未解密的，视为撤回其投标文件。部分投标文件未解密的，其他投标文件的开标可以继续进行。</w:t>
      </w:r>
    </w:p>
    <w:p w14:paraId="052A136D">
      <w:pPr>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18.资格性审查</w:t>
      </w:r>
    </w:p>
    <w:p w14:paraId="10FC127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12AD7D6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信用信息查询</w:t>
      </w:r>
    </w:p>
    <w:p w14:paraId="0B5DDE7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2B8C005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18.3</w:t>
      </w:r>
      <w:bookmarkEnd w:id="85"/>
      <w:bookmarkStart w:id="86" w:name="_Toc30296"/>
      <w:bookmarkStart w:id="87" w:name="_Toc29284"/>
      <w:bookmarkStart w:id="88" w:name="_Toc16938547"/>
      <w:bookmarkStart w:id="89" w:name="_Toc20823303"/>
      <w:bookmarkStart w:id="90" w:name="_Toc513029231"/>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通过资格性审查合格的投标人不足3家的，不得评标。</w:t>
      </w:r>
    </w:p>
    <w:p w14:paraId="7E044D0E">
      <w:pPr>
        <w:spacing w:line="360" w:lineRule="auto"/>
        <w:ind w:firstLine="422" w:firstLineChars="200"/>
        <w:rPr>
          <w:rFonts w:ascii="宋体" w:hAnsi="宋体" w:eastAsia="宋体"/>
          <w:b/>
          <w:sz w:val="21"/>
          <w:szCs w:val="21"/>
          <w:highlight w:val="none"/>
        </w:rPr>
      </w:pPr>
      <w:r>
        <w:rPr>
          <w:rFonts w:hint="eastAsia" w:ascii="宋体" w:hAnsi="宋体" w:eastAsia="宋体"/>
          <w:b/>
          <w:sz w:val="21"/>
          <w:szCs w:val="21"/>
          <w:highlight w:val="none"/>
        </w:rPr>
        <w:t xml:space="preserve">19.评标 </w:t>
      </w:r>
    </w:p>
    <w:p w14:paraId="17F5658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评标组织</w:t>
      </w:r>
    </w:p>
    <w:p w14:paraId="2BA8BE6E">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评标工作由采购代理机构负责组织，具体评标事务由依法组建的评标委员会负责，并独立履行下列职责：</w:t>
      </w:r>
    </w:p>
    <w:p w14:paraId="7F760160">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（1）审查、评价投标文件是否符合招标文件的商务、技术等实质性要求；</w:t>
      </w:r>
    </w:p>
    <w:p w14:paraId="27B9B53D">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（2）要求投标人对投标文件有关事项作出澄清或者说明；</w:t>
      </w:r>
    </w:p>
    <w:p w14:paraId="3AA7D1A9">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（3）对投标文件进行比较和评价；</w:t>
      </w:r>
    </w:p>
    <w:p w14:paraId="229305F3">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（4）确定中标候选人名单，以及根据采购人委托直接确定中标人；</w:t>
      </w:r>
    </w:p>
    <w:p w14:paraId="35D8C5B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（5）向采购人、采购代理机构或者有关部门报告评标中发现的违法行为。</w:t>
      </w:r>
    </w:p>
    <w:p w14:paraId="34C21F02">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19.2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评标委员会由采购人代表和有关技术、经济等方面的专家组成，独立开展评审工作且评标委员会人员构成符合有关规定。</w:t>
      </w:r>
    </w:p>
    <w:p w14:paraId="5EA47495">
      <w:pPr>
        <w:spacing w:line="360" w:lineRule="auto"/>
        <w:ind w:firstLine="420" w:firstLineChars="200"/>
        <w:rPr>
          <w:rFonts w:ascii="宋体" w:hAnsi="宋体" w:eastAsia="宋体"/>
          <w:bCs/>
          <w:sz w:val="21"/>
          <w:szCs w:val="21"/>
          <w:highlight w:val="none"/>
        </w:rPr>
      </w:pPr>
      <w:bookmarkStart w:id="91" w:name="_Toc16288"/>
      <w:r>
        <w:rPr>
          <w:rFonts w:hint="eastAsia" w:ascii="宋体" w:hAnsi="宋体" w:eastAsia="宋体"/>
          <w:bCs/>
          <w:sz w:val="21"/>
          <w:szCs w:val="21"/>
          <w:highlight w:val="none"/>
        </w:rPr>
        <w:t>19.3 对投标文件的符合性审查</w:t>
      </w:r>
      <w:bookmarkEnd w:id="91"/>
    </w:p>
    <w:p w14:paraId="23B6D998">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sz w:val="21"/>
          <w:szCs w:val="21"/>
          <w:highlight w:val="none"/>
        </w:rPr>
        <w:t>实质性要求是指本招标文件中带星号（“★”）的商务和技术要求（如有）。</w:t>
      </w:r>
    </w:p>
    <w:p w14:paraId="3647A1DA">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724A95A7">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评审时，投标文件出现不一致情形的，按下列规定执行：</w:t>
      </w:r>
    </w:p>
    <w:p w14:paraId="773D635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投标文件正本与副本不符的，以正本为准。</w:t>
      </w:r>
    </w:p>
    <w:p w14:paraId="68B0DB43">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19.3.3.2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投标文件报价出现前后不一致的，按照下列规定修正：</w:t>
      </w:r>
    </w:p>
    <w:p w14:paraId="1E396051">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（1）投标文件中开标一览表（报价表）内容与投标文件中相应内容不一致的，以开标一览表（报价表）为准；</w:t>
      </w:r>
    </w:p>
    <w:p w14:paraId="3A08943E">
      <w:pPr>
        <w:tabs>
          <w:tab w:val="left" w:pos="0"/>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（2）大写金额和小写金额不一致的，以大写金额为准；</w:t>
      </w:r>
    </w:p>
    <w:p w14:paraId="46B01558">
      <w:pPr>
        <w:tabs>
          <w:tab w:val="left" w:pos="0"/>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（3）单价金额小数点或者百分比有明显错位的，以开标一览表的总价为准，并修改单价；</w:t>
      </w:r>
    </w:p>
    <w:p w14:paraId="7AA3374B">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（4）总价金额与按单价汇总金额不一致的，以单价金额计算结果为准。</w:t>
      </w:r>
    </w:p>
    <w:p w14:paraId="15A6AC3A">
      <w:pPr>
        <w:widowControl/>
        <w:shd w:val="clear" w:color="auto" w:fill="FFFFFF"/>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4AE5790">
      <w:pPr>
        <w:widowControl/>
        <w:shd w:val="clear" w:color="auto" w:fill="FFFFFF"/>
        <w:spacing w:line="360" w:lineRule="auto"/>
        <w:ind w:firstLine="422" w:firstLineChars="200"/>
        <w:rPr>
          <w:rFonts w:ascii="宋体" w:hAnsi="宋体" w:eastAsia="宋体"/>
          <w:bCs/>
          <w:sz w:val="21"/>
          <w:szCs w:val="21"/>
          <w:highlight w:val="none"/>
        </w:rPr>
      </w:pPr>
      <w:r>
        <w:rPr>
          <w:rFonts w:hint="eastAsia" w:ascii="宋体" w:hAnsi="宋体" w:eastAsia="宋体"/>
          <w:b/>
          <w:sz w:val="21"/>
          <w:szCs w:val="21"/>
          <w:highlight w:val="none"/>
        </w:rPr>
        <w:t>19.3.4</w:t>
      </w:r>
      <w:r>
        <w:rPr>
          <w:rFonts w:hint="eastAsia" w:ascii="宋体" w:hAnsi="宋体" w:eastAsia="宋体"/>
          <w:b/>
          <w:sz w:val="21"/>
          <w:szCs w:val="21"/>
          <w:highlight w:val="none"/>
          <w:lang w:val="en-US"/>
        </w:rPr>
        <w:t xml:space="preserve"> </w:t>
      </w:r>
      <w:r>
        <w:rPr>
          <w:rFonts w:hint="eastAsia" w:ascii="宋体" w:hAnsi="宋体" w:eastAsia="宋体"/>
          <w:b/>
          <w:sz w:val="21"/>
          <w:szCs w:val="21"/>
          <w:highlight w:val="none"/>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33208271">
      <w:pPr>
        <w:spacing w:line="360" w:lineRule="auto"/>
        <w:ind w:firstLine="422" w:firstLineChars="200"/>
        <w:rPr>
          <w:rFonts w:ascii="宋体" w:hAnsi="宋体" w:eastAsia="宋体"/>
          <w:bCs/>
          <w:sz w:val="21"/>
          <w:szCs w:val="21"/>
          <w:highlight w:val="none"/>
          <w:lang w:val="en-US"/>
        </w:rPr>
      </w:pPr>
      <w:r>
        <w:rPr>
          <w:rFonts w:hint="eastAsia" w:ascii="宋体" w:hAnsi="宋体" w:eastAsia="宋体"/>
          <w:b/>
          <w:sz w:val="21"/>
          <w:szCs w:val="21"/>
          <w:highlight w:val="none"/>
          <w:lang w:val="en-US"/>
        </w:rPr>
        <w:t>评标过程中出现下列情形之一的，评标委员会应当启动异常低价投标（响应）审查程序：</w:t>
      </w:r>
    </w:p>
    <w:p w14:paraId="746FE53D">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①投标（响应）报价低于全部通过符合性审查供应商投标（响应）报价平均值50%的，即投标（响应）报价〈全部通过符合性审查供应商投标（响应）报价平均值×50%；</w:t>
      </w:r>
    </w:p>
    <w:p w14:paraId="05B8D59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②投标（响应）报价低于通过符合性审查的次低报价供应商投标（响应）报价50%的，即投标（响应）报价〈通过符合性审查的次低报价供应商投标（响应）报价×50%；</w:t>
      </w:r>
    </w:p>
    <w:p w14:paraId="37D26A20">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③投标（响应）报价低于采购项目最高限价45%的，即投标（响应）报价〈采购项目最高限价×45%；</w:t>
      </w:r>
    </w:p>
    <w:p w14:paraId="0B177049">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④评标委员会基于专业判断，认为供应商报价过低，有可能影响产品质量或者不能诚信履约的其他情形。</w:t>
      </w:r>
    </w:p>
    <w:p w14:paraId="3B6FCF1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50EA5F3">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E80703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lang w:val="en-US"/>
        </w:rPr>
        <w:t>异常低价投标（响应）审查的启动原因、审查意见和审查结果应当在评审报告中记录，并随供应商提供的相关书面说明及证明材料，以及评标委员会有关互联网浏览、查询历史一并归档。</w:t>
      </w:r>
    </w:p>
    <w:p w14:paraId="2CABB2CC">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19.3.5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6"/>
    <w:p w14:paraId="029231EB">
      <w:pPr>
        <w:pStyle w:val="450"/>
        <w:spacing w:line="360" w:lineRule="auto"/>
        <w:ind w:left="0" w:firstLine="420" w:firstLineChars="200"/>
        <w:jc w:val="both"/>
        <w:outlineLvl w:val="9"/>
        <w:rPr>
          <w:rFonts w:ascii="宋体" w:hAnsi="宋体" w:eastAsia="宋体"/>
          <w:sz w:val="21"/>
          <w:szCs w:val="21"/>
          <w:highlight w:val="none"/>
        </w:rPr>
      </w:pPr>
      <w:bookmarkStart w:id="92" w:name="_Toc26857"/>
      <w:bookmarkStart w:id="93" w:name="_Toc13685"/>
      <w:r>
        <w:rPr>
          <w:rFonts w:hint="eastAsia" w:ascii="宋体" w:hAnsi="宋体" w:eastAsia="宋体"/>
          <w:sz w:val="21"/>
          <w:szCs w:val="21"/>
          <w:highlight w:val="none"/>
        </w:rPr>
        <w:t>19.4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投标文件的澄清</w:t>
      </w:r>
      <w:bookmarkEnd w:id="92"/>
    </w:p>
    <w:p w14:paraId="5CA80926">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49FA86C">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246C290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19.4.3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供应商澄清、说明或者补正不得超出投标文件的范围或者改变投标文件的实质性内容。供应商拒不按照要求对投标文件进行澄清、说明或者补正的，视其放弃该项权利。</w:t>
      </w:r>
    </w:p>
    <w:bookmarkEnd w:id="93"/>
    <w:p w14:paraId="3C9DAC25">
      <w:pPr>
        <w:tabs>
          <w:tab w:val="left" w:pos="1365"/>
        </w:tabs>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19.5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比较与评价</w:t>
      </w:r>
    </w:p>
    <w:p w14:paraId="605AEF99">
      <w:pPr>
        <w:tabs>
          <w:tab w:val="left" w:pos="1365"/>
        </w:tabs>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19.5.1</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投标文件资格性检查和符合性检查结束后，凡属于“无效投标文件确认”的投标文件不进入比较与评价程序。</w:t>
      </w:r>
    </w:p>
    <w:p w14:paraId="212820B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19.5.2</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评标委员会应当按照招标文件中规定的评标方法和标准，对符合性审查合格的投标文件进行商务和技术评估，综合比较与评价。</w:t>
      </w:r>
    </w:p>
    <w:p w14:paraId="4D85B222">
      <w:pPr>
        <w:widowControl/>
        <w:shd w:val="clear" w:color="auto" w:fill="FFFFFF"/>
        <w:spacing w:line="360" w:lineRule="auto"/>
        <w:ind w:firstLine="420" w:firstLineChars="200"/>
        <w:jc w:val="left"/>
        <w:rPr>
          <w:rFonts w:ascii="宋体" w:hAnsi="宋体" w:eastAsia="宋体"/>
          <w:bCs/>
          <w:sz w:val="21"/>
          <w:szCs w:val="21"/>
          <w:highlight w:val="none"/>
        </w:rPr>
      </w:pPr>
      <w:r>
        <w:rPr>
          <w:rFonts w:hint="eastAsia" w:ascii="宋体" w:hAnsi="宋体" w:eastAsia="宋体"/>
          <w:bCs/>
          <w:sz w:val="21"/>
          <w:szCs w:val="21"/>
          <w:highlight w:val="none"/>
        </w:rPr>
        <w:t>19.5.3</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highlight w:val="none"/>
        </w:rPr>
        <w:t>评标时，评标委员会各成员应当独立对每个投标人的投标文件进行评价，并汇总每个投标人的得分。</w:t>
      </w:r>
    </w:p>
    <w:p w14:paraId="72ECA62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19.5.4</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评审因素包括投标报价、技术或服务水平、履约能力、售后服务等。</w:t>
      </w:r>
    </w:p>
    <w:p w14:paraId="47370E2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19.5.5</w:t>
      </w:r>
      <w:r>
        <w:rPr>
          <w:rFonts w:hint="eastAsia" w:ascii="宋体" w:hAnsi="宋体" w:eastAsia="宋体"/>
          <w:bCs/>
          <w:sz w:val="21"/>
          <w:szCs w:val="21"/>
          <w:highlight w:val="none"/>
          <w:lang w:val="en-US"/>
        </w:rPr>
        <w:t xml:space="preserve"> </w:t>
      </w:r>
      <w:r>
        <w:rPr>
          <w:rFonts w:hint="eastAsia" w:ascii="宋体" w:hAnsi="宋体" w:eastAsia="宋体"/>
          <w:bCs/>
          <w:sz w:val="21"/>
          <w:szCs w:val="21"/>
          <w:highlight w:val="none"/>
        </w:rPr>
        <w:t>评标方法和评标标准详见文件第三章。</w:t>
      </w:r>
    </w:p>
    <w:p w14:paraId="61943ADA">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79115C48">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356E6487">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非单一产品采购项目，采购人根据采购项目技术构成、产品价格比重等合理确定核心产品，并在招标文件中载明。多家供应商提供的核心产品品牌相同的，按前述规定处理。</w:t>
      </w:r>
    </w:p>
    <w:p w14:paraId="032D6B06">
      <w:pPr>
        <w:tabs>
          <w:tab w:val="left" w:pos="1365"/>
        </w:tabs>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rPr>
        <w:t>19.6</w:t>
      </w:r>
      <w:r>
        <w:rPr>
          <w:rFonts w:hint="eastAsia" w:ascii="宋体" w:hAnsi="宋体" w:eastAsia="宋体"/>
          <w:b/>
          <w:bCs/>
          <w:sz w:val="21"/>
          <w:szCs w:val="21"/>
          <w:highlight w:val="none"/>
          <w:lang w:val="en-US"/>
        </w:rPr>
        <w:t xml:space="preserve"> </w:t>
      </w:r>
      <w:r>
        <w:rPr>
          <w:rFonts w:hint="eastAsia" w:ascii="宋体" w:hAnsi="宋体" w:eastAsia="宋体"/>
          <w:b/>
          <w:bCs/>
          <w:sz w:val="21"/>
          <w:szCs w:val="21"/>
          <w:highlight w:val="none"/>
        </w:rPr>
        <w:t>投标供应商存在下列情况之一的，其投标无效：</w:t>
      </w:r>
    </w:p>
    <w:p w14:paraId="18375D50">
      <w:pPr>
        <w:widowControl/>
        <w:shd w:val="clear" w:color="auto" w:fill="FFFFFF"/>
        <w:tabs>
          <w:tab w:val="left" w:pos="767"/>
        </w:tabs>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（1）投标人在苏采云系统规定的时间内未成功解密电子投标文件的。</w:t>
      </w:r>
    </w:p>
    <w:p w14:paraId="21BBE6A1">
      <w:pPr>
        <w:widowControl/>
        <w:shd w:val="clear" w:color="auto" w:fill="FFFFFF"/>
        <w:tabs>
          <w:tab w:val="left" w:pos="767"/>
        </w:tabs>
        <w:spacing w:line="360" w:lineRule="auto"/>
        <w:ind w:firstLine="420" w:firstLineChars="200"/>
        <w:jc w:val="left"/>
        <w:rPr>
          <w:rFonts w:ascii="宋体" w:hAnsi="宋体" w:eastAsia="宋体"/>
          <w:sz w:val="21"/>
          <w:szCs w:val="21"/>
          <w:highlight w:val="none"/>
        </w:rPr>
      </w:pPr>
      <w:r>
        <w:rPr>
          <w:rFonts w:hint="eastAsia" w:ascii="宋体" w:hAnsi="宋体" w:eastAsia="宋体"/>
          <w:bCs/>
          <w:sz w:val="21"/>
          <w:szCs w:val="21"/>
          <w:highlight w:val="none"/>
        </w:rPr>
        <w:t>（2）</w:t>
      </w:r>
      <w:r>
        <w:rPr>
          <w:rFonts w:hint="eastAsia" w:ascii="宋体" w:hAnsi="宋体" w:eastAsia="宋体"/>
          <w:sz w:val="21"/>
          <w:szCs w:val="21"/>
          <w:highlight w:val="none"/>
        </w:rPr>
        <w:t>投标人未按照招标文件要求上传电子投标文件的。</w:t>
      </w:r>
    </w:p>
    <w:p w14:paraId="2FC01A5C">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bCs/>
          <w:sz w:val="21"/>
          <w:szCs w:val="21"/>
          <w:highlight w:val="none"/>
        </w:rPr>
        <w:t>（3）供应商不具备招标文件中规定资格要求的</w:t>
      </w:r>
      <w:r>
        <w:rPr>
          <w:rFonts w:hint="eastAsia" w:ascii="宋体" w:hAnsi="宋体" w:eastAsia="宋体"/>
          <w:sz w:val="21"/>
          <w:szCs w:val="21"/>
          <w:highlight w:val="none"/>
        </w:rPr>
        <w:t>；</w:t>
      </w:r>
    </w:p>
    <w:p w14:paraId="7B9E4D30">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（4）供应商在报价时采用选择性报价；</w:t>
      </w:r>
    </w:p>
    <w:p w14:paraId="52E1E0E3">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5</w:t>
      </w:r>
      <w:r>
        <w:rPr>
          <w:rFonts w:hint="eastAsia" w:ascii="宋体" w:hAnsi="宋体" w:eastAsia="宋体"/>
          <w:sz w:val="21"/>
          <w:szCs w:val="21"/>
          <w:highlight w:val="none"/>
        </w:rPr>
        <w:t>）报价超过招标文件中规定的预算金额或者最高限价的；</w:t>
      </w:r>
    </w:p>
    <w:p w14:paraId="4F5DF767">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（6）投标文件含有采购人不能接受的附加条件的；</w:t>
      </w:r>
    </w:p>
    <w:p w14:paraId="2190F4A5">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7</w:t>
      </w:r>
      <w:r>
        <w:rPr>
          <w:rFonts w:hint="eastAsia" w:ascii="宋体" w:hAnsi="宋体" w:eastAsia="宋体"/>
          <w:sz w:val="21"/>
          <w:szCs w:val="21"/>
          <w:highlight w:val="none"/>
        </w:rPr>
        <w:t>）不同供应商的投标文件由同一单位或者个人编制；</w:t>
      </w:r>
    </w:p>
    <w:p w14:paraId="38B63D8D">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（8）不同供应商委托同一单位或者个人办理投标事宜；</w:t>
      </w:r>
    </w:p>
    <w:p w14:paraId="635EF7AE">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（9）不同供应商的投标文件载明的项目管理成员或联系人员为同一人；</w:t>
      </w:r>
    </w:p>
    <w:p w14:paraId="4263BFCE">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（10）不同供应商的投标文件异常一致或者投标报价呈规律性差异；</w:t>
      </w:r>
    </w:p>
    <w:p w14:paraId="1A87AB18">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（11）不同供应商的投标文件相互混装；</w:t>
      </w:r>
    </w:p>
    <w:p w14:paraId="6139CBA5">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（12）不同供应商的负责人为同一人或者存在控股、管理关系的；</w:t>
      </w:r>
    </w:p>
    <w:p w14:paraId="4EE7818B">
      <w:pPr>
        <w:spacing w:line="360" w:lineRule="auto"/>
        <w:ind w:firstLine="420" w:firstLineChars="200"/>
        <w:rPr>
          <w:rFonts w:ascii="宋体" w:hAnsi="宋体" w:eastAsia="宋体"/>
          <w:bCs/>
          <w:sz w:val="21"/>
          <w:szCs w:val="21"/>
          <w:highlight w:val="none"/>
        </w:rPr>
      </w:pPr>
      <w:r>
        <w:rPr>
          <w:rFonts w:hint="eastAsia" w:ascii="宋体" w:hAnsi="宋体" w:eastAsia="宋体"/>
          <w:bCs/>
          <w:sz w:val="21"/>
          <w:szCs w:val="21"/>
          <w:highlight w:val="none"/>
        </w:rPr>
        <w:t>（13）不同供应商的委托代理人（或法定代表人、项目经理、项目总监、项目负责人等）在招标文件发布日上月至投标截止日当月在同一单位缴纳社会保险的；</w:t>
      </w:r>
    </w:p>
    <w:p w14:paraId="4A4DE08F">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14</w:t>
      </w:r>
      <w:r>
        <w:rPr>
          <w:rFonts w:hint="eastAsia" w:ascii="宋体" w:hAnsi="宋体" w:eastAsia="宋体"/>
          <w:sz w:val="21"/>
          <w:szCs w:val="21"/>
          <w:highlight w:val="none"/>
        </w:rPr>
        <w:t>）提供虚假材料的（包括工商营业执照、财务报表、资格证明文件等）；</w:t>
      </w:r>
    </w:p>
    <w:p w14:paraId="55F2C396">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（15）未通过符合性检查的；</w:t>
      </w:r>
    </w:p>
    <w:p w14:paraId="6DB4EFD8">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AD8BF8C">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17</w:t>
      </w:r>
      <w:r>
        <w:rPr>
          <w:rFonts w:hint="eastAsia" w:ascii="宋体" w:hAnsi="宋体" w:eastAsia="宋体"/>
          <w:sz w:val="21"/>
          <w:szCs w:val="21"/>
          <w:highlight w:val="none"/>
        </w:rPr>
        <w:t>）不符合招标文件中规定的其他实质性要求的；</w:t>
      </w:r>
    </w:p>
    <w:p w14:paraId="7F085D13">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bCs/>
          <w:sz w:val="21"/>
          <w:szCs w:val="21"/>
          <w:highlight w:val="none"/>
        </w:rPr>
        <w:t>18</w:t>
      </w:r>
      <w:r>
        <w:rPr>
          <w:rFonts w:hint="eastAsia" w:ascii="宋体" w:hAnsi="宋体" w:eastAsia="宋体"/>
          <w:sz w:val="21"/>
          <w:szCs w:val="21"/>
          <w:highlight w:val="none"/>
        </w:rPr>
        <w:t>）法律法规和招标文件规定的其他无效情形。</w:t>
      </w:r>
    </w:p>
    <w:p w14:paraId="1089F3CC">
      <w:pPr>
        <w:widowControl/>
        <w:shd w:val="clear" w:color="auto" w:fill="FFFFFF"/>
        <w:spacing w:line="360" w:lineRule="auto"/>
        <w:ind w:firstLine="422" w:firstLineChars="200"/>
        <w:rPr>
          <w:rFonts w:ascii="宋体" w:hAnsi="宋体" w:eastAsia="宋体"/>
          <w:b/>
          <w:sz w:val="21"/>
          <w:szCs w:val="21"/>
          <w:highlight w:val="none"/>
        </w:rPr>
      </w:pPr>
      <w:r>
        <w:rPr>
          <w:rFonts w:hint="eastAsia" w:ascii="宋体" w:hAnsi="宋体" w:eastAsia="宋体"/>
          <w:b/>
          <w:bCs/>
          <w:sz w:val="21"/>
          <w:szCs w:val="21"/>
          <w:highlight w:val="none"/>
        </w:rPr>
        <w:t>19.7</w:t>
      </w:r>
      <w:r>
        <w:rPr>
          <w:rFonts w:hint="eastAsia" w:ascii="宋体" w:hAnsi="宋体" w:eastAsia="宋体"/>
          <w:b/>
          <w:bCs/>
          <w:sz w:val="21"/>
          <w:szCs w:val="21"/>
          <w:highlight w:val="none"/>
          <w:lang w:val="en-US"/>
        </w:rPr>
        <w:t xml:space="preserve"> </w:t>
      </w:r>
      <w:r>
        <w:rPr>
          <w:rFonts w:hint="eastAsia" w:ascii="宋体" w:hAnsi="宋体" w:eastAsia="宋体"/>
          <w:b/>
          <w:sz w:val="21"/>
          <w:szCs w:val="21"/>
          <w:highlight w:val="none"/>
        </w:rPr>
        <w:t>出现下列情形之一的，应予废标：</w:t>
      </w:r>
    </w:p>
    <w:p w14:paraId="4460441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（1）符合专业条件的供应商或者对招标文件作实质响应的供应商不足三家的；</w:t>
      </w:r>
    </w:p>
    <w:p w14:paraId="6474FB42">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（2）出现影响采购公正的违法、违规行为的；</w:t>
      </w:r>
    </w:p>
    <w:p w14:paraId="7B0444C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（3）因重大变故，采购任务取消的；</w:t>
      </w:r>
    </w:p>
    <w:p w14:paraId="1FAE919A">
      <w:pPr>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（4）评标委员会认定招标文件存在歧义、重大缺陷导致评审工作无法进行的，或者招标文件内容违反国家有关强制性规定的。</w:t>
      </w:r>
    </w:p>
    <w:p w14:paraId="621CC9D9">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在评标期间，通过资格审查或符合性审查的投标人不足3家情形的，比照</w:t>
      </w:r>
      <w:r>
        <w:rPr>
          <w:rFonts w:hint="eastAsia" w:ascii="宋体" w:hAnsi="宋体" w:eastAsia="宋体"/>
          <w:b/>
          <w:bCs/>
          <w:sz w:val="21"/>
          <w:szCs w:val="21"/>
          <w:highlight w:val="none"/>
        </w:rPr>
        <w:t>19.3.5</w:t>
      </w:r>
      <w:r>
        <w:rPr>
          <w:rFonts w:hint="eastAsia" w:ascii="宋体" w:hAnsi="宋体" w:eastAsia="宋体"/>
          <w:sz w:val="21"/>
          <w:szCs w:val="21"/>
          <w:highlight w:val="none"/>
        </w:rPr>
        <w:t>款执行。</w:t>
      </w:r>
    </w:p>
    <w:bookmarkEnd w:id="87"/>
    <w:bookmarkEnd w:id="88"/>
    <w:bookmarkEnd w:id="89"/>
    <w:bookmarkEnd w:id="90"/>
    <w:p w14:paraId="3F7678A4">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94" w:name="_Toc12294"/>
      <w:bookmarkStart w:id="95" w:name="_Toc18327"/>
      <w:r>
        <w:rPr>
          <w:rFonts w:hint="eastAsia" w:ascii="宋体" w:hAnsi="宋体" w:eastAsia="宋体"/>
          <w:b/>
          <w:bCs/>
          <w:color w:val="000000"/>
          <w:sz w:val="21"/>
          <w:szCs w:val="21"/>
          <w:highlight w:val="none"/>
        </w:rPr>
        <w:t>六、授标</w:t>
      </w:r>
      <w:bookmarkEnd w:id="94"/>
      <w:bookmarkEnd w:id="95"/>
    </w:p>
    <w:p w14:paraId="644AF6FA">
      <w:pPr>
        <w:pStyle w:val="450"/>
        <w:spacing w:line="360" w:lineRule="auto"/>
        <w:ind w:left="0" w:firstLine="422" w:firstLineChars="200"/>
        <w:jc w:val="both"/>
        <w:outlineLvl w:val="9"/>
        <w:rPr>
          <w:rFonts w:ascii="宋体" w:hAnsi="宋体" w:eastAsia="宋体"/>
          <w:b/>
          <w:bCs/>
          <w:color w:val="000000"/>
          <w:sz w:val="21"/>
          <w:szCs w:val="21"/>
          <w:highlight w:val="none"/>
        </w:rPr>
      </w:pPr>
      <w:bookmarkStart w:id="96" w:name="_Toc28693"/>
      <w:bookmarkStart w:id="97" w:name="_Toc27522"/>
      <w:r>
        <w:rPr>
          <w:rFonts w:hint="eastAsia" w:ascii="宋体" w:hAnsi="宋体" w:eastAsia="宋体"/>
          <w:b/>
          <w:bCs/>
          <w:color w:val="000000"/>
          <w:sz w:val="21"/>
          <w:szCs w:val="21"/>
          <w:highlight w:val="none"/>
        </w:rPr>
        <w:t>20.确定中标</w:t>
      </w:r>
      <w:bookmarkEnd w:id="96"/>
      <w:r>
        <w:rPr>
          <w:rFonts w:hint="eastAsia" w:ascii="宋体" w:hAnsi="宋体" w:eastAsia="宋体"/>
          <w:b/>
          <w:bCs/>
          <w:color w:val="000000"/>
          <w:sz w:val="21"/>
          <w:szCs w:val="21"/>
          <w:highlight w:val="none"/>
        </w:rPr>
        <w:t>供应商</w:t>
      </w:r>
      <w:bookmarkEnd w:id="97"/>
      <w:bookmarkStart w:id="98" w:name="_Toc7377"/>
    </w:p>
    <w:p w14:paraId="3C486A93">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20.1</w:t>
      </w:r>
      <w:r>
        <w:rPr>
          <w:rFonts w:hint="eastAsia" w:ascii="宋体" w:hAnsi="宋体" w:eastAsia="宋体"/>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highlight w:val="none"/>
        </w:rPr>
        <w:t>本项目推荐3名中标候选人。</w:t>
      </w:r>
      <w:r>
        <w:rPr>
          <w:rFonts w:hint="eastAsia" w:ascii="宋体" w:hAnsi="宋体" w:eastAsia="宋体"/>
          <w:sz w:val="21"/>
          <w:szCs w:val="21"/>
          <w:highlight w:val="none"/>
          <w:lang w:val="en-US"/>
        </w:rPr>
        <w:t>在满足招标文件要求的条件下，评标委员会根据评分细则进行评审，</w:t>
      </w:r>
      <w:r>
        <w:rPr>
          <w:rFonts w:hint="eastAsia" w:ascii="宋体" w:hAnsi="宋体" w:eastAsia="宋体"/>
          <w:sz w:val="21"/>
          <w:szCs w:val="21"/>
          <w:highlight w:val="none"/>
        </w:rPr>
        <w:t>评标结果按评审后得分由高到低顺序排列。得分相同的，按投标报价由低到高顺序排列。得分且投标报价相同的</w:t>
      </w:r>
      <w:r>
        <w:rPr>
          <w:rFonts w:hint="eastAsia" w:ascii="宋体" w:hAnsi="宋体" w:eastAsia="宋体"/>
          <w:sz w:val="21"/>
          <w:szCs w:val="21"/>
          <w:highlight w:val="none"/>
          <w:lang w:val="en-US"/>
        </w:rPr>
        <w:t>按技术优劣顺序排列</w:t>
      </w:r>
      <w:r>
        <w:rPr>
          <w:rFonts w:hint="eastAsia" w:ascii="宋体" w:hAnsi="宋体" w:eastAsia="宋体"/>
          <w:sz w:val="21"/>
          <w:szCs w:val="21"/>
          <w:highlight w:val="none"/>
        </w:rPr>
        <w:t>。最低投标价等任何单项因素的最优不是中标的必要条件。</w:t>
      </w:r>
    </w:p>
    <w:p w14:paraId="4842C439">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20.2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中标人确定后，在江苏政府采购网上公告中标结果，中标公告期为1个工作日，公告的同时向中标供应商发出中标通知书。</w:t>
      </w:r>
    </w:p>
    <w:p w14:paraId="3C6FF316">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中标供应商在收到中标通知书后，应郑重保证履行中标供应商应履行的，含招标代理服务费在内的一切义务和责任。</w:t>
      </w:r>
    </w:p>
    <w:p w14:paraId="22A6DFBA">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中标通知书对采购人和中标供应商具有同等法律效力。</w:t>
      </w:r>
    </w:p>
    <w:p w14:paraId="53EE4706">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中标通知书发出后，中标或者成交后无正当理由拒不与采购人签订政府采购合同的，情节严重的，由财政部门将其列入不良行为记录名单，在一至三年内禁止参加政府采购活动，并予以通报。</w:t>
      </w:r>
    </w:p>
    <w:p w14:paraId="7E56D372">
      <w:pPr>
        <w:widowControl/>
        <w:shd w:val="clear" w:color="auto" w:fill="FFFFFF"/>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20.6 若评标委员会发现供应商的投标文件中有弄虚作假行为，则该供应商将失去中标资格。</w:t>
      </w:r>
    </w:p>
    <w:p w14:paraId="49297048">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21.评标过程的保密性</w:t>
      </w:r>
    </w:p>
    <w:p w14:paraId="76EDD35A">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21.1 采购人和采购代理机构将采取必要措施，保证评标在严格保密的情况下进行。</w:t>
      </w:r>
    </w:p>
    <w:p w14:paraId="5519E2D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21.2 任何单位和个人不得非法干预、影响评标办法的确定，以及评标过程和结果。</w:t>
      </w:r>
    </w:p>
    <w:p w14:paraId="69650418">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21.3 凡是与审查、澄清、评价和比较投标的有关资料等，均不向投标人及与评标无关的其他人员透露。</w:t>
      </w:r>
    </w:p>
    <w:p w14:paraId="73069FDD">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22.签订合同</w:t>
      </w:r>
    </w:p>
    <w:p w14:paraId="3088CC9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采购人应当自中标通知书发出之日起三十日内，按照招标文件和中标供应商投标文件的约定，与中标供应商签订书面合同。所签订的合同不得对招标文件和中标供应商投标文件作实质性修改。</w:t>
      </w:r>
    </w:p>
    <w:p w14:paraId="12BEBB46">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招标文件、中标供应商的投标文件及评标过程中有关澄清、说明或者补正文件均应作为合同附件。</w:t>
      </w:r>
    </w:p>
    <w:p w14:paraId="3E229DE5">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22.3</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采购人不得向中标人提出任何不合理的要求作为签订合同的条件。</w:t>
      </w:r>
    </w:p>
    <w:p w14:paraId="455F8C2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22.4</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中标供应商因不可抗力或者自身原因不能履行采购合同的，采购人可以与排位在中标供应商之后第一位的中标候选供应商签订采购合同，以此类推；采购人也可以重新开展采购活动。</w:t>
      </w:r>
    </w:p>
    <w:p w14:paraId="738A033C">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22.5</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629E63BE">
      <w:pPr>
        <w:widowControl/>
        <w:shd w:val="clear" w:color="auto" w:fill="FFFFFF"/>
        <w:spacing w:line="360" w:lineRule="auto"/>
        <w:ind w:firstLine="420" w:firstLineChars="200"/>
        <w:rPr>
          <w:rFonts w:cs="微软雅黑" w:asciiTheme="minorEastAsia" w:hAnsiTheme="minorEastAsia" w:eastAsiaTheme="minorEastAsia"/>
          <w:sz w:val="21"/>
          <w:szCs w:val="21"/>
          <w:highlight w:val="none"/>
          <w:lang w:val="en-US"/>
        </w:rPr>
      </w:pPr>
      <w:r>
        <w:rPr>
          <w:rFonts w:hint="eastAsia" w:ascii="宋体" w:hAnsi="宋体" w:eastAsia="宋体"/>
          <w:sz w:val="21"/>
          <w:szCs w:val="21"/>
          <w:highlight w:val="none"/>
        </w:rPr>
        <w:t>22.6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采购人与中标人应当根据合同的约定依法履行合同义务。</w:t>
      </w:r>
      <w:bookmarkEnd w:id="98"/>
      <w:bookmarkStart w:id="99" w:name="_Toc415"/>
      <w:bookmarkStart w:id="100" w:name="_Toc15509"/>
    </w:p>
    <w:p w14:paraId="6C345C69">
      <w:pPr>
        <w:pStyle w:val="450"/>
        <w:spacing w:line="360" w:lineRule="auto"/>
        <w:ind w:left="0" w:firstLine="422" w:firstLineChars="200"/>
        <w:jc w:val="both"/>
        <w:outlineLvl w:val="9"/>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23.招标代理服务费</w:t>
      </w:r>
      <w:bookmarkEnd w:id="99"/>
      <w:bookmarkEnd w:id="100"/>
    </w:p>
    <w:p w14:paraId="1D5823CE">
      <w:pPr>
        <w:pStyle w:val="447"/>
        <w:ind w:firstLineChars="200"/>
        <w:rPr>
          <w:rFonts w:ascii="宋体" w:hAnsi="宋体" w:eastAsia="宋体"/>
          <w:sz w:val="21"/>
          <w:highlight w:val="none"/>
        </w:rPr>
      </w:pPr>
      <w:r>
        <w:rPr>
          <w:rFonts w:ascii="宋体" w:hAnsi="宋体" w:eastAsia="宋体"/>
          <w:bCs/>
          <w:sz w:val="21"/>
          <w:highlight w:val="none"/>
        </w:rPr>
        <w:t>23.1</w:t>
      </w:r>
      <w:r>
        <w:rPr>
          <w:rFonts w:ascii="宋体" w:hAnsi="宋体" w:eastAsia="宋体"/>
          <w:bCs/>
          <w:sz w:val="21"/>
          <w:highlight w:val="none"/>
          <w:lang w:val="en-US"/>
        </w:rPr>
        <w:t xml:space="preserve"> </w:t>
      </w:r>
      <w:r>
        <w:rPr>
          <w:rFonts w:hint="eastAsia" w:ascii="宋体" w:hAnsi="宋体" w:eastAsia="宋体"/>
          <w:bCs/>
          <w:sz w:val="21"/>
          <w:highlight w:val="none"/>
          <w:lang w:val="en-US"/>
        </w:rPr>
        <w:t>详见投标人须知前附表。</w:t>
      </w:r>
      <w:r>
        <w:rPr>
          <w:rFonts w:hint="eastAsia" w:ascii="宋体" w:hAnsi="宋体" w:eastAsia="宋体"/>
          <w:sz w:val="21"/>
          <w:highlight w:val="none"/>
        </w:rPr>
        <w:t>　</w:t>
      </w:r>
    </w:p>
    <w:p w14:paraId="07479232">
      <w:pPr>
        <w:widowControl/>
        <w:shd w:val="clear" w:color="auto" w:fill="FFFFFF"/>
        <w:spacing w:line="360" w:lineRule="auto"/>
        <w:ind w:firstLine="422" w:firstLineChars="200"/>
        <w:outlineLvl w:val="1"/>
        <w:rPr>
          <w:rFonts w:ascii="宋体" w:hAnsi="宋体" w:eastAsia="宋体"/>
          <w:b/>
          <w:bCs/>
          <w:color w:val="000000"/>
          <w:sz w:val="21"/>
          <w:szCs w:val="21"/>
          <w:highlight w:val="none"/>
        </w:rPr>
      </w:pPr>
      <w:bookmarkStart w:id="101" w:name="_Toc5784"/>
      <w:bookmarkStart w:id="102" w:name="OLE_LINK5"/>
      <w:bookmarkStart w:id="103" w:name="OLE_LINK6"/>
      <w:r>
        <w:rPr>
          <w:rFonts w:hint="eastAsia" w:ascii="宋体" w:hAnsi="宋体" w:eastAsia="宋体"/>
          <w:b/>
          <w:bCs/>
          <w:color w:val="000000"/>
          <w:sz w:val="21"/>
          <w:szCs w:val="21"/>
          <w:highlight w:val="none"/>
        </w:rPr>
        <w:t>七、质疑</w:t>
      </w:r>
      <w:bookmarkEnd w:id="101"/>
      <w:r>
        <w:rPr>
          <w:rFonts w:hint="eastAsia" w:ascii="宋体" w:hAnsi="宋体" w:eastAsia="宋体"/>
          <w:b/>
          <w:bCs/>
          <w:color w:val="000000"/>
          <w:sz w:val="21"/>
          <w:szCs w:val="21"/>
          <w:highlight w:val="none"/>
        </w:rPr>
        <w:t>和投诉</w:t>
      </w:r>
    </w:p>
    <w:p w14:paraId="58F86DCC">
      <w:pPr>
        <w:widowControl/>
        <w:shd w:val="clear" w:color="auto" w:fill="FFFFFF"/>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24.质疑</w:t>
      </w:r>
    </w:p>
    <w:p w14:paraId="34C6A1D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.1</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供应商对招标活动事项有疑问的，可以向采购代理机构提出询问，采购代理机构将依法作出答复，但答复的内容不涉及商业秘密</w:t>
      </w:r>
      <w:r>
        <w:rPr>
          <w:rFonts w:hint="eastAsia" w:ascii="宋体" w:hAnsi="宋体" w:eastAsia="宋体"/>
          <w:b/>
          <w:bCs/>
          <w:sz w:val="21"/>
          <w:szCs w:val="21"/>
          <w:highlight w:val="none"/>
        </w:rPr>
        <w:t>。</w:t>
      </w:r>
    </w:p>
    <w:p w14:paraId="19A2B33F">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.2</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供应商认为招标文件、采购过程和采购结果使自己的合法权益受到损害的，可以在知道或者应知其权益受到损害之日起七个工作日内，将质疑文件原件送达采购人或采购代理机构。</w:t>
      </w:r>
    </w:p>
    <w:p w14:paraId="081E6364">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供应商应知其权益受到损害之日，是指：</w:t>
      </w:r>
    </w:p>
    <w:p w14:paraId="5232C0F8">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（一）对可以质疑的招标文件提出质疑的，为收到招标文件之日或者招标文件公告期限届满之日；</w:t>
      </w:r>
    </w:p>
    <w:p w14:paraId="065263BD">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（二）对采购过程提出质疑的，为各采购程序环节结束之日；</w:t>
      </w:r>
    </w:p>
    <w:p w14:paraId="727C1B0A">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（三）对中标或者成交结果提出质疑的，为中标或者成交结果公告期限届满之日。</w:t>
      </w:r>
    </w:p>
    <w:p w14:paraId="58C4BA64">
      <w:pPr>
        <w:snapToGrid w:val="0"/>
        <w:spacing w:line="400" w:lineRule="exact"/>
        <w:ind w:firstLine="420" w:firstLineChars="200"/>
        <w:rPr>
          <w:rFonts w:ascii="宋体" w:hAnsi="宋体" w:eastAsia="宋体" w:cs="Calibri"/>
          <w:kern w:val="2"/>
          <w:sz w:val="21"/>
          <w:szCs w:val="21"/>
          <w:highlight w:val="none"/>
          <w:lang w:val="en-US"/>
        </w:rPr>
      </w:pPr>
      <w:r>
        <w:rPr>
          <w:rFonts w:hint="eastAsia" w:ascii="宋体" w:hAnsi="宋体" w:eastAsia="宋体"/>
          <w:bCs/>
          <w:sz w:val="21"/>
          <w:szCs w:val="21"/>
          <w:highlight w:val="none"/>
        </w:rPr>
        <w:t>24</w:t>
      </w:r>
      <w:r>
        <w:rPr>
          <w:rFonts w:hint="eastAsia" w:ascii="宋体" w:hAnsi="宋体" w:eastAsia="宋体"/>
          <w:sz w:val="21"/>
          <w:szCs w:val="21"/>
          <w:highlight w:val="none"/>
        </w:rPr>
        <w:t xml:space="preserve">.3 </w:t>
      </w:r>
      <w:bookmarkStart w:id="104" w:name="OLE_LINK8"/>
      <w:bookmarkStart w:id="105" w:name="OLE_LINK7"/>
      <w:bookmarkStart w:id="106" w:name="OLE_LINK9"/>
      <w:r>
        <w:rPr>
          <w:rFonts w:hint="eastAsia" w:ascii="宋体" w:hAnsi="宋体" w:eastAsia="宋体" w:cs="Calibri"/>
          <w:kern w:val="2"/>
          <w:sz w:val="21"/>
          <w:szCs w:val="21"/>
          <w:highlight w:val="none"/>
          <w:lang w:val="en-US"/>
        </w:rPr>
        <w:t>提出质疑的供应商应当是参与所质疑项目采购活动的供应商。潜在供应商依法获取其可质疑的采购文件的，可以对采购文件提出质疑。</w:t>
      </w:r>
    </w:p>
    <w:bookmarkEnd w:id="104"/>
    <w:bookmarkEnd w:id="105"/>
    <w:bookmarkEnd w:id="106"/>
    <w:p w14:paraId="64D7C2BB">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highlight w:val="none"/>
          <w:lang w:val="en-US"/>
        </w:rPr>
        <w:t>/邮寄</w:t>
      </w:r>
      <w:r>
        <w:rPr>
          <w:rFonts w:hint="eastAsia" w:ascii="宋体" w:hAnsi="宋体" w:eastAsia="宋体"/>
          <w:sz w:val="21"/>
          <w:szCs w:val="21"/>
          <w:highlight w:val="none"/>
        </w:rPr>
        <w:t>提交至采购代理机构联系人处，提交时应出示</w:t>
      </w:r>
      <w:r>
        <w:rPr>
          <w:rFonts w:hint="eastAsia" w:ascii="宋体" w:hAnsi="宋体" w:eastAsia="宋体"/>
          <w:sz w:val="21"/>
          <w:szCs w:val="21"/>
          <w:highlight w:val="none"/>
          <w:lang w:val="en-US"/>
        </w:rPr>
        <w:t>/提供</w:t>
      </w:r>
      <w:r>
        <w:rPr>
          <w:rFonts w:hint="eastAsia" w:ascii="宋体" w:hAnsi="宋体" w:eastAsia="宋体"/>
          <w:sz w:val="21"/>
          <w:szCs w:val="21"/>
          <w:highlight w:val="none"/>
        </w:rPr>
        <w:t>有效身份证明。未按上述要求提交质疑书的，质疑不予受理。</w:t>
      </w:r>
    </w:p>
    <w:p w14:paraId="4030B72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采购代理机构将在一定范围内公开质疑人的名称、质疑事项、质疑处理结果，供有关采购人、财政部门、行业协会查询。</w:t>
      </w:r>
    </w:p>
    <w:p w14:paraId="440490CF">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.4 质疑文件应包括以下主要内容，并按照“谁主张、谁举证”的原则，附上相关证明材料。否则，采购代理机构不予受理：</w:t>
      </w:r>
    </w:p>
    <w:p w14:paraId="76A3760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（1）质疑项目名称、项目编号、包号、招标公告发布时间、开标时间；</w:t>
      </w:r>
    </w:p>
    <w:p w14:paraId="10F42A61">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（2）具体的质疑事项及法律依据（具体条款）；</w:t>
      </w:r>
    </w:p>
    <w:p w14:paraId="292B7416">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highlight w:val="none"/>
        </w:rPr>
        <w:t>修改理由</w:t>
      </w:r>
      <w:r>
        <w:rPr>
          <w:rFonts w:hint="eastAsia" w:ascii="宋体" w:hAnsi="宋体" w:eastAsia="宋体"/>
          <w:sz w:val="21"/>
          <w:szCs w:val="21"/>
          <w:highlight w:val="none"/>
        </w:rPr>
        <w:t>和</w:t>
      </w:r>
      <w:r>
        <w:rPr>
          <w:rFonts w:hint="eastAsia" w:ascii="宋体" w:hAnsi="宋体" w:eastAsia="宋体"/>
          <w:b/>
          <w:bCs/>
          <w:sz w:val="21"/>
          <w:szCs w:val="21"/>
          <w:highlight w:val="none"/>
        </w:rPr>
        <w:t>修改建议</w:t>
      </w:r>
      <w:r>
        <w:rPr>
          <w:rFonts w:hint="eastAsia" w:ascii="宋体" w:hAnsi="宋体" w:eastAsia="宋体"/>
          <w:sz w:val="21"/>
          <w:szCs w:val="21"/>
          <w:highlight w:val="none"/>
        </w:rPr>
        <w:t>）；</w:t>
      </w:r>
    </w:p>
    <w:p w14:paraId="32EDE9EC">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（4）质疑供应商名称、地址、联系方式（包括手机、传真号码）；</w:t>
      </w:r>
    </w:p>
    <w:p w14:paraId="2374C600">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5E10F7A3">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7D84B7E0">
      <w:pPr>
        <w:widowControl/>
        <w:shd w:val="clear" w:color="auto" w:fill="FFFFFF"/>
        <w:spacing w:line="360" w:lineRule="auto"/>
        <w:ind w:firstLine="420" w:firstLineChars="200"/>
        <w:rPr>
          <w:rFonts w:ascii="宋体" w:hAnsi="宋体" w:eastAsia="宋体"/>
          <w:sz w:val="21"/>
          <w:szCs w:val="21"/>
          <w:highlight w:val="none"/>
        </w:rPr>
      </w:pPr>
      <w:r>
        <w:rPr>
          <w:rFonts w:hint="eastAsia" w:ascii="宋体" w:hAnsi="宋体" w:eastAsia="宋体"/>
          <w:bCs/>
          <w:sz w:val="21"/>
          <w:szCs w:val="21"/>
          <w:highlight w:val="none"/>
        </w:rPr>
        <w:t>24</w:t>
      </w:r>
      <w:r>
        <w:rPr>
          <w:rFonts w:hint="eastAsia" w:ascii="宋体" w:hAnsi="宋体" w:eastAsia="宋体"/>
          <w:sz w:val="21"/>
          <w:szCs w:val="21"/>
          <w:highlight w:val="none"/>
        </w:rPr>
        <w:t>.6</w:t>
      </w:r>
      <w:r>
        <w:rPr>
          <w:rFonts w:hint="eastAsia" w:ascii="宋体" w:hAnsi="宋体" w:eastAsia="宋体"/>
          <w:sz w:val="21"/>
          <w:szCs w:val="21"/>
          <w:highlight w:val="none"/>
          <w:lang w:val="en-US"/>
        </w:rPr>
        <w:t xml:space="preserve"> </w:t>
      </w:r>
      <w:r>
        <w:rPr>
          <w:rFonts w:hint="eastAsia" w:ascii="宋体" w:hAnsi="宋体" w:eastAsia="宋体"/>
          <w:sz w:val="21"/>
          <w:szCs w:val="21"/>
          <w:highlight w:val="none"/>
        </w:rPr>
        <w:t>采购代理机构在收到投标商的书面质疑后将及时组织调查核实，在</w:t>
      </w:r>
      <w:r>
        <w:rPr>
          <w:rFonts w:hint="eastAsia" w:ascii="宋体" w:hAnsi="宋体" w:eastAsia="宋体"/>
          <w:b/>
          <w:bCs/>
          <w:sz w:val="21"/>
          <w:szCs w:val="21"/>
          <w:highlight w:val="none"/>
        </w:rPr>
        <w:t>七个工作日内</w:t>
      </w:r>
      <w:r>
        <w:rPr>
          <w:rFonts w:hint="eastAsia" w:ascii="宋体" w:hAnsi="宋体" w:eastAsia="宋体"/>
          <w:sz w:val="21"/>
          <w:szCs w:val="21"/>
          <w:highlight w:val="none"/>
        </w:rPr>
        <w:t>作出答复，并以书面或在网站公告形式通知质疑投标商和其他有关投标商，答复的内容不涉及商业秘密。代理机构遵循“谁过错谁负担”的原则，有过错的一方承担调查论证费用。</w:t>
      </w:r>
    </w:p>
    <w:p w14:paraId="4EF01BC0">
      <w:pPr>
        <w:widowControl/>
        <w:shd w:val="clear" w:color="auto" w:fill="FFFFFF"/>
        <w:spacing w:line="360" w:lineRule="auto"/>
        <w:ind w:firstLine="422" w:firstLineChars="200"/>
        <w:rPr>
          <w:rFonts w:ascii="宋体" w:hAnsi="宋体" w:eastAsia="宋体"/>
          <w:b/>
          <w:sz w:val="21"/>
          <w:szCs w:val="21"/>
          <w:highlight w:val="none"/>
        </w:rPr>
      </w:pPr>
      <w:r>
        <w:rPr>
          <w:rFonts w:hint="eastAsia" w:ascii="宋体" w:hAnsi="宋体" w:eastAsia="宋体"/>
          <w:b/>
          <w:sz w:val="21"/>
          <w:szCs w:val="21"/>
          <w:highlight w:val="none"/>
        </w:rPr>
        <w:t>25.投诉</w:t>
      </w:r>
    </w:p>
    <w:p w14:paraId="17750BAC">
      <w:pPr>
        <w:autoSpaceDE w:val="0"/>
        <w:autoSpaceDN w:val="0"/>
        <w:adjustRightInd w:val="0"/>
        <w:snapToGrid w:val="0"/>
        <w:spacing w:line="360" w:lineRule="auto"/>
        <w:ind w:firstLine="420" w:firstLineChars="200"/>
        <w:rPr>
          <w:rFonts w:ascii="宋体" w:hAnsi="宋体" w:eastAsia="宋体"/>
          <w:b/>
          <w:bCs/>
          <w:sz w:val="21"/>
          <w:szCs w:val="21"/>
          <w:highlight w:val="none"/>
        </w:rPr>
      </w:pPr>
      <w:r>
        <w:rPr>
          <w:rFonts w:hint="eastAsia" w:ascii="宋体" w:hAnsi="宋体" w:eastAsia="宋体"/>
          <w:sz w:val="21"/>
          <w:szCs w:val="21"/>
          <w:highlight w:val="none"/>
        </w:rPr>
        <w:t>供应商对代理机构的答复不满意，或代理机构未在规定的时间内作出答复的，可以在答复期满后</w:t>
      </w:r>
      <w:r>
        <w:rPr>
          <w:rFonts w:hint="eastAsia" w:ascii="宋体" w:hAnsi="宋体" w:eastAsia="宋体"/>
          <w:b/>
          <w:bCs/>
          <w:sz w:val="21"/>
          <w:szCs w:val="21"/>
          <w:highlight w:val="none"/>
        </w:rPr>
        <w:t>十五个工作日内</w:t>
      </w:r>
      <w:r>
        <w:rPr>
          <w:rFonts w:hint="eastAsia" w:ascii="宋体" w:hAnsi="宋体" w:eastAsia="宋体"/>
          <w:sz w:val="21"/>
          <w:szCs w:val="21"/>
          <w:highlight w:val="none"/>
        </w:rPr>
        <w:t>向采购人同级财政部门投诉。</w:t>
      </w:r>
    </w:p>
    <w:p w14:paraId="5F424993">
      <w:pPr>
        <w:snapToGrid w:val="0"/>
        <w:spacing w:line="288" w:lineRule="auto"/>
        <w:jc w:val="center"/>
        <w:outlineLvl w:val="0"/>
        <w:rPr>
          <w:rFonts w:ascii="黑体" w:hAnsi="宋体" w:eastAsia="黑体"/>
          <w:spacing w:val="-10"/>
          <w:sz w:val="36"/>
          <w:szCs w:val="36"/>
          <w:highlight w:val="none"/>
        </w:rPr>
      </w:pPr>
      <w:r>
        <w:rPr>
          <w:rFonts w:ascii="宋体" w:hAnsi="宋体"/>
          <w:szCs w:val="21"/>
          <w:highlight w:val="none"/>
        </w:rPr>
        <w:br w:type="page"/>
      </w:r>
      <w:bookmarkEnd w:id="102"/>
      <w:bookmarkEnd w:id="103"/>
      <w:r>
        <w:rPr>
          <w:rFonts w:hint="eastAsia" w:ascii="黑体" w:hAnsi="宋体" w:eastAsia="黑体"/>
          <w:spacing w:val="-10"/>
          <w:sz w:val="36"/>
          <w:szCs w:val="36"/>
          <w:highlight w:val="none"/>
        </w:rPr>
        <w:t>第三章 评标标准</w:t>
      </w:r>
    </w:p>
    <w:p w14:paraId="30E5118E">
      <w:pPr>
        <w:widowControl/>
        <w:spacing w:line="360" w:lineRule="auto"/>
        <w:ind w:firstLine="422" w:firstLineChars="200"/>
        <w:outlineLvl w:val="1"/>
        <w:rPr>
          <w:rFonts w:asciiTheme="minorEastAsia" w:hAnsiTheme="minorEastAsia" w:eastAsiaTheme="minorEastAsia" w:cstheme="minorEastAsia"/>
          <w:b/>
          <w:bCs/>
          <w:sz w:val="21"/>
          <w:szCs w:val="21"/>
          <w:highlight w:val="none"/>
        </w:rPr>
      </w:pPr>
      <w:bookmarkStart w:id="107" w:name="_Toc7145"/>
      <w:r>
        <w:rPr>
          <w:rFonts w:hint="eastAsia" w:asciiTheme="minorEastAsia" w:hAnsiTheme="minorEastAsia" w:eastAsiaTheme="minorEastAsia" w:cstheme="minorEastAsia"/>
          <w:b/>
          <w:bCs/>
          <w:sz w:val="21"/>
          <w:szCs w:val="21"/>
          <w:highlight w:val="none"/>
        </w:rPr>
        <w:t>（一）评标方法</w:t>
      </w:r>
      <w:bookmarkEnd w:id="107"/>
    </w:p>
    <w:p w14:paraId="5935D08B">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本项目采用综合评分法</w:t>
      </w:r>
      <w:r>
        <w:rPr>
          <w:rFonts w:hint="eastAsia" w:asciiTheme="minorEastAsia" w:hAnsiTheme="minorEastAsia" w:eastAsiaTheme="minorEastAsia" w:cstheme="minorEastAsia"/>
          <w:b/>
          <w:bCs/>
          <w:color w:val="000000"/>
          <w:sz w:val="21"/>
          <w:szCs w:val="21"/>
          <w:highlight w:val="none"/>
        </w:rPr>
        <w:t>。</w:t>
      </w:r>
    </w:p>
    <w:p w14:paraId="0A9588F5">
      <w:pPr>
        <w:spacing w:line="360" w:lineRule="auto"/>
        <w:ind w:firstLine="422" w:firstLineChars="200"/>
        <w:outlineLvl w:val="1"/>
        <w:rPr>
          <w:rFonts w:asciiTheme="minorEastAsia" w:hAnsiTheme="minorEastAsia" w:eastAsiaTheme="minorEastAsia" w:cstheme="minorEastAsia"/>
          <w:sz w:val="21"/>
          <w:szCs w:val="21"/>
          <w:highlight w:val="none"/>
        </w:rPr>
      </w:pPr>
      <w:bookmarkStart w:id="108" w:name="_Toc1584"/>
      <w:r>
        <w:rPr>
          <w:rFonts w:hint="eastAsia" w:asciiTheme="minorEastAsia" w:hAnsiTheme="minorEastAsia" w:eastAsiaTheme="minorEastAsia" w:cstheme="minorEastAsia"/>
          <w:b/>
          <w:bCs/>
          <w:sz w:val="21"/>
          <w:szCs w:val="21"/>
          <w:highlight w:val="none"/>
        </w:rPr>
        <w:t>（二）评标标准</w:t>
      </w:r>
      <w:bookmarkEnd w:id="108"/>
    </w:p>
    <w:p w14:paraId="57DAFC5D">
      <w:pPr>
        <w:pStyle w:val="30"/>
        <w:tabs>
          <w:tab w:val="left" w:pos="567"/>
          <w:tab w:val="left" w:pos="965"/>
        </w:tabs>
        <w:adjustRightInd w:val="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评标委员会将对确定为实质性响应招标文件要求的投标文件进行评分，评审采用综合评分法，总分为100分，分值保留小数点后2位。按评审后得分由高到低顺序排列，得分相同的，按报价由低到高顺序排列，得分且报价相同的，按评审因素的量化指标得分顺序排列。本项目由评标委员会推荐3名中标候选人，评审得分最高的供应商为第一中标候选人。最低投标价等任何单项因素的最优不是中标的必要条件。具体打分办法如下：</w:t>
      </w:r>
    </w:p>
    <w:tbl>
      <w:tblPr>
        <w:tblStyle w:val="61"/>
        <w:tblW w:w="4997" w:type="pct"/>
        <w:tblInd w:w="0" w:type="dxa"/>
        <w:tblLayout w:type="autofit"/>
        <w:tblCellMar>
          <w:top w:w="0" w:type="dxa"/>
          <w:left w:w="108" w:type="dxa"/>
          <w:bottom w:w="0" w:type="dxa"/>
          <w:right w:w="108" w:type="dxa"/>
        </w:tblCellMar>
      </w:tblPr>
      <w:tblGrid>
        <w:gridCol w:w="675"/>
        <w:gridCol w:w="1538"/>
        <w:gridCol w:w="7006"/>
        <w:gridCol w:w="737"/>
      </w:tblGrid>
      <w:tr w14:paraId="058102A2">
        <w:tblPrEx>
          <w:tblCellMar>
            <w:top w:w="0" w:type="dxa"/>
            <w:left w:w="108" w:type="dxa"/>
            <w:bottom w:w="0" w:type="dxa"/>
            <w:right w:w="108" w:type="dxa"/>
          </w:tblCellMar>
        </w:tblPrEx>
        <w:trPr>
          <w:trHeight w:val="260" w:hRule="atLeast"/>
        </w:trPr>
        <w:tc>
          <w:tcPr>
            <w:tcW w:w="339" w:type="pct"/>
            <w:tcBorders>
              <w:top w:val="single" w:color="000000" w:sz="4" w:space="0"/>
              <w:left w:val="single" w:color="000000" w:sz="4" w:space="0"/>
              <w:bottom w:val="single" w:color="000000" w:sz="4" w:space="0"/>
              <w:right w:val="single" w:color="000000" w:sz="4" w:space="0"/>
            </w:tcBorders>
            <w:vAlign w:val="center"/>
          </w:tcPr>
          <w:p w14:paraId="15840C80">
            <w:pPr>
              <w:widowControl/>
              <w:spacing w:line="360" w:lineRule="auto"/>
              <w:jc w:val="center"/>
              <w:textAlignment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序号</w:t>
            </w:r>
          </w:p>
        </w:tc>
        <w:tc>
          <w:tcPr>
            <w:tcW w:w="772" w:type="pct"/>
            <w:tcBorders>
              <w:top w:val="single" w:color="000000" w:sz="4" w:space="0"/>
              <w:left w:val="single" w:color="000000" w:sz="4" w:space="0"/>
              <w:bottom w:val="single" w:color="000000" w:sz="4" w:space="0"/>
              <w:right w:val="single" w:color="000000" w:sz="4" w:space="0"/>
            </w:tcBorders>
            <w:vAlign w:val="center"/>
          </w:tcPr>
          <w:p w14:paraId="7274CBED">
            <w:pPr>
              <w:widowControl/>
              <w:spacing w:line="360" w:lineRule="auto"/>
              <w:jc w:val="center"/>
              <w:textAlignment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评分因素</w:t>
            </w:r>
          </w:p>
        </w:tc>
        <w:tc>
          <w:tcPr>
            <w:tcW w:w="3518" w:type="pct"/>
            <w:tcBorders>
              <w:top w:val="single" w:color="000000" w:sz="4" w:space="0"/>
              <w:left w:val="single" w:color="000000" w:sz="4" w:space="0"/>
              <w:bottom w:val="single" w:color="000000" w:sz="4" w:space="0"/>
              <w:right w:val="single" w:color="000000" w:sz="4" w:space="0"/>
            </w:tcBorders>
            <w:vAlign w:val="center"/>
          </w:tcPr>
          <w:p w14:paraId="6F09235B">
            <w:pPr>
              <w:widowControl/>
              <w:spacing w:line="360" w:lineRule="auto"/>
              <w:jc w:val="center"/>
              <w:textAlignment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评审标准</w:t>
            </w:r>
          </w:p>
        </w:tc>
        <w:tc>
          <w:tcPr>
            <w:tcW w:w="370" w:type="pct"/>
            <w:tcBorders>
              <w:top w:val="single" w:color="000000" w:sz="4" w:space="0"/>
              <w:left w:val="single" w:color="000000" w:sz="4" w:space="0"/>
              <w:bottom w:val="single" w:color="000000" w:sz="4" w:space="0"/>
              <w:right w:val="single" w:color="000000" w:sz="4" w:space="0"/>
            </w:tcBorders>
            <w:vAlign w:val="center"/>
          </w:tcPr>
          <w:p w14:paraId="58C8C3F9">
            <w:pPr>
              <w:widowControl/>
              <w:spacing w:line="360" w:lineRule="auto"/>
              <w:jc w:val="center"/>
              <w:textAlignment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分值</w:t>
            </w:r>
          </w:p>
        </w:tc>
      </w:tr>
      <w:tr w14:paraId="24034CD8">
        <w:tblPrEx>
          <w:tblCellMar>
            <w:top w:w="0" w:type="dxa"/>
            <w:left w:w="108" w:type="dxa"/>
            <w:bottom w:w="0" w:type="dxa"/>
            <w:right w:w="108" w:type="dxa"/>
          </w:tblCellMar>
        </w:tblPrEx>
        <w:trPr>
          <w:trHeight w:val="1166" w:hRule="atLeast"/>
        </w:trPr>
        <w:tc>
          <w:tcPr>
            <w:tcW w:w="339" w:type="pct"/>
            <w:tcBorders>
              <w:top w:val="single" w:color="000000" w:sz="4" w:space="0"/>
              <w:left w:val="single" w:color="000000" w:sz="4" w:space="0"/>
              <w:bottom w:val="single" w:color="000000" w:sz="4" w:space="0"/>
              <w:right w:val="single" w:color="000000" w:sz="4" w:space="0"/>
            </w:tcBorders>
            <w:vAlign w:val="center"/>
          </w:tcPr>
          <w:p w14:paraId="5BF79FA8">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772" w:type="pct"/>
            <w:tcBorders>
              <w:top w:val="single" w:color="000000" w:sz="4" w:space="0"/>
              <w:left w:val="single" w:color="000000" w:sz="4" w:space="0"/>
              <w:bottom w:val="single" w:color="000000" w:sz="4" w:space="0"/>
              <w:right w:val="single" w:color="000000" w:sz="4" w:space="0"/>
            </w:tcBorders>
            <w:vAlign w:val="center"/>
          </w:tcPr>
          <w:p w14:paraId="2CCFF62A">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投标价格</w:t>
            </w:r>
          </w:p>
        </w:tc>
        <w:tc>
          <w:tcPr>
            <w:tcW w:w="3518" w:type="pct"/>
            <w:tcBorders>
              <w:top w:val="single" w:color="000000" w:sz="4" w:space="0"/>
              <w:left w:val="single" w:color="000000" w:sz="4" w:space="0"/>
              <w:bottom w:val="single" w:color="000000" w:sz="4" w:space="0"/>
              <w:right w:val="single" w:color="000000" w:sz="4" w:space="0"/>
            </w:tcBorders>
            <w:vAlign w:val="center"/>
          </w:tcPr>
          <w:p w14:paraId="4EE2ADBB">
            <w:pPr>
              <w:widowControl/>
              <w:spacing w:line="360" w:lineRule="auto"/>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满足招标文件要求且投标价格最低的投标报价为评标基准价，其价格分为满分。其他供应商的价格分统一按照下列公式计算：</w:t>
            </w:r>
          </w:p>
          <w:p w14:paraId="778B3E74">
            <w:pPr>
              <w:widowControl/>
              <w:spacing w:line="360" w:lineRule="auto"/>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投标报价得分=(评标基准价／投标报价)×30。</w:t>
            </w:r>
          </w:p>
        </w:tc>
        <w:tc>
          <w:tcPr>
            <w:tcW w:w="370" w:type="pct"/>
            <w:tcBorders>
              <w:top w:val="single" w:color="000000" w:sz="4" w:space="0"/>
              <w:left w:val="single" w:color="000000" w:sz="4" w:space="0"/>
              <w:bottom w:val="single" w:color="000000" w:sz="4" w:space="0"/>
              <w:right w:val="single" w:color="000000" w:sz="4" w:space="0"/>
            </w:tcBorders>
            <w:vAlign w:val="center"/>
          </w:tcPr>
          <w:p w14:paraId="79C929E1">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30</w:t>
            </w:r>
          </w:p>
        </w:tc>
      </w:tr>
      <w:tr w14:paraId="41BC4BF4">
        <w:tblPrEx>
          <w:tblCellMar>
            <w:top w:w="0" w:type="dxa"/>
            <w:left w:w="108" w:type="dxa"/>
            <w:bottom w:w="0" w:type="dxa"/>
            <w:right w:w="108" w:type="dxa"/>
          </w:tblCellMar>
        </w:tblPrEx>
        <w:trPr>
          <w:trHeight w:val="416" w:hRule="atLeast"/>
        </w:trPr>
        <w:tc>
          <w:tcPr>
            <w:tcW w:w="339" w:type="pct"/>
            <w:tcBorders>
              <w:top w:val="single" w:color="000000" w:sz="4" w:space="0"/>
              <w:left w:val="single" w:color="000000" w:sz="4" w:space="0"/>
              <w:bottom w:val="single" w:color="000000" w:sz="4" w:space="0"/>
              <w:right w:val="single" w:color="000000" w:sz="4" w:space="0"/>
            </w:tcBorders>
            <w:vAlign w:val="center"/>
          </w:tcPr>
          <w:p w14:paraId="30F13D81">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772" w:type="pct"/>
            <w:tcBorders>
              <w:top w:val="single" w:color="000000" w:sz="4" w:space="0"/>
              <w:left w:val="single" w:color="000000" w:sz="4" w:space="0"/>
              <w:bottom w:val="single" w:color="000000" w:sz="4" w:space="0"/>
              <w:right w:val="single" w:color="000000" w:sz="4" w:space="0"/>
            </w:tcBorders>
            <w:vAlign w:val="center"/>
          </w:tcPr>
          <w:p w14:paraId="682193B1">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技术规格偏离情况</w:t>
            </w:r>
          </w:p>
        </w:tc>
        <w:tc>
          <w:tcPr>
            <w:tcW w:w="3518" w:type="pct"/>
            <w:tcBorders>
              <w:top w:val="single" w:color="000000" w:sz="4" w:space="0"/>
              <w:left w:val="single" w:color="000000" w:sz="4" w:space="0"/>
              <w:bottom w:val="single" w:color="000000" w:sz="4" w:space="0"/>
              <w:right w:val="single" w:color="000000" w:sz="4" w:space="0"/>
            </w:tcBorders>
            <w:vAlign w:val="center"/>
          </w:tcPr>
          <w:p w14:paraId="5DDCDFAD">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完全满足招标文件第四章招标技术规格及要求中“二、技术参数”的得满分4</w:t>
            </w:r>
            <w:r>
              <w:rPr>
                <w:rFonts w:hint="eastAsia" w:asciiTheme="minorEastAsia" w:hAnsiTheme="minorEastAsia" w:eastAsiaTheme="minorEastAsia" w:cstheme="minorEastAsia"/>
                <w:sz w:val="21"/>
                <w:szCs w:val="21"/>
                <w:highlight w:val="none"/>
                <w:lang w:val="en-US"/>
              </w:rPr>
              <w:t>1</w:t>
            </w:r>
            <w:r>
              <w:rPr>
                <w:rFonts w:hint="eastAsia" w:asciiTheme="minorEastAsia" w:hAnsiTheme="minorEastAsia" w:eastAsiaTheme="minorEastAsia" w:cstheme="minorEastAsia"/>
                <w:sz w:val="21"/>
                <w:szCs w:val="21"/>
                <w:highlight w:val="none"/>
              </w:rPr>
              <w:t>分；在此基础上，招标文件中标注“★”的内容为实质性要求，有一项不符合的，作无效投标处理；招标文件中标注“▲”的为重要参数，对这些重要参数负偏离的，则每项扣</w:t>
            </w:r>
            <w:r>
              <w:rPr>
                <w:rFonts w:hint="eastAsia" w:asciiTheme="minorEastAsia" w:hAnsiTheme="minorEastAsia" w:eastAsiaTheme="minorEastAsia" w:cstheme="minorEastAsia"/>
                <w:sz w:val="21"/>
                <w:szCs w:val="21"/>
                <w:highlight w:val="none"/>
                <w:lang w:val="en-US"/>
              </w:rPr>
              <w:t>3</w:t>
            </w:r>
            <w:r>
              <w:rPr>
                <w:rFonts w:hint="eastAsia" w:asciiTheme="minorEastAsia" w:hAnsiTheme="minorEastAsia" w:eastAsiaTheme="minorEastAsia" w:cstheme="minorEastAsia"/>
                <w:sz w:val="21"/>
                <w:szCs w:val="21"/>
                <w:highlight w:val="none"/>
              </w:rPr>
              <w:t>分，其他非重要参数负偏离的，则每项扣</w:t>
            </w:r>
            <w:r>
              <w:rPr>
                <w:rFonts w:hint="eastAsia" w:asciiTheme="minorEastAsia" w:hAnsiTheme="minorEastAsia" w:eastAsiaTheme="minorEastAsia" w:cstheme="minorEastAsia"/>
                <w:sz w:val="21"/>
                <w:szCs w:val="21"/>
                <w:highlight w:val="none"/>
                <w:lang w:val="en-US"/>
              </w:rPr>
              <w:t>1</w:t>
            </w:r>
            <w:r>
              <w:rPr>
                <w:rFonts w:hint="eastAsia" w:asciiTheme="minorEastAsia" w:hAnsiTheme="minorEastAsia" w:eastAsiaTheme="minorEastAsia" w:cstheme="minorEastAsia"/>
                <w:sz w:val="21"/>
                <w:szCs w:val="21"/>
                <w:highlight w:val="none"/>
              </w:rPr>
              <w:t>分，扣完为止。</w:t>
            </w:r>
          </w:p>
          <w:p w14:paraId="5BFEAA43">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1）凡标有最低一级序号的指标项即为一项技术条款，无论是否隶属于上一级编号；（2）标注“★”和“▲”的均必须在投标文件内提供技术支持资料（如白皮书、彩页、手册、检测报告、页面截图等），未提供技术支持资料的，评审时不予认可。</w:t>
            </w:r>
          </w:p>
        </w:tc>
        <w:tc>
          <w:tcPr>
            <w:tcW w:w="370" w:type="pct"/>
            <w:tcBorders>
              <w:top w:val="single" w:color="000000" w:sz="4" w:space="0"/>
              <w:left w:val="single" w:color="000000" w:sz="4" w:space="0"/>
              <w:bottom w:val="single" w:color="000000" w:sz="4" w:space="0"/>
              <w:right w:val="single" w:color="000000" w:sz="4" w:space="0"/>
            </w:tcBorders>
            <w:vAlign w:val="center"/>
          </w:tcPr>
          <w:p w14:paraId="6DD13BCC">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lang w:val="en-US"/>
              </w:rPr>
              <w:t>1</w:t>
            </w:r>
          </w:p>
        </w:tc>
      </w:tr>
      <w:tr w14:paraId="0408A022">
        <w:tblPrEx>
          <w:tblCellMar>
            <w:top w:w="0" w:type="dxa"/>
            <w:left w:w="108" w:type="dxa"/>
            <w:bottom w:w="0" w:type="dxa"/>
            <w:right w:w="108" w:type="dxa"/>
          </w:tblCellMar>
        </w:tblPrEx>
        <w:trPr>
          <w:trHeight w:val="770" w:hRule="atLeast"/>
        </w:trPr>
        <w:tc>
          <w:tcPr>
            <w:tcW w:w="339" w:type="pct"/>
            <w:tcBorders>
              <w:top w:val="single" w:color="auto" w:sz="4" w:space="0"/>
              <w:left w:val="single" w:color="auto" w:sz="4" w:space="0"/>
              <w:bottom w:val="single" w:color="auto" w:sz="4" w:space="0"/>
              <w:right w:val="single" w:color="auto" w:sz="4" w:space="0"/>
            </w:tcBorders>
            <w:vAlign w:val="center"/>
          </w:tcPr>
          <w:p w14:paraId="3EE3F6FE">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772" w:type="pct"/>
            <w:tcBorders>
              <w:top w:val="single" w:color="auto" w:sz="4" w:space="0"/>
              <w:left w:val="single" w:color="auto" w:sz="4" w:space="0"/>
              <w:bottom w:val="single" w:color="auto" w:sz="4" w:space="0"/>
              <w:right w:val="single" w:color="auto" w:sz="4" w:space="0"/>
            </w:tcBorders>
            <w:vAlign w:val="center"/>
          </w:tcPr>
          <w:p w14:paraId="44C93A3C">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业绩</w:t>
            </w:r>
          </w:p>
        </w:tc>
        <w:tc>
          <w:tcPr>
            <w:tcW w:w="3518" w:type="pct"/>
            <w:tcBorders>
              <w:top w:val="single" w:color="000000" w:sz="4" w:space="0"/>
              <w:left w:val="single" w:color="auto" w:sz="4" w:space="0"/>
              <w:bottom w:val="single" w:color="000000" w:sz="4" w:space="0"/>
              <w:right w:val="single" w:color="000000" w:sz="4" w:space="0"/>
            </w:tcBorders>
            <w:vAlign w:val="center"/>
          </w:tcPr>
          <w:p w14:paraId="4EA66C76">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供应商自2023年1月1日（以合同签订时间为准）以来承接过类似项目业绩。每提供一份得2分，最多得8分。（须提供合同复印件并加盖公章，至少包含首页、合同标的及金额页、签字盖章页，同一甲方不重复得分）</w:t>
            </w:r>
          </w:p>
        </w:tc>
        <w:tc>
          <w:tcPr>
            <w:tcW w:w="370" w:type="pct"/>
            <w:tcBorders>
              <w:top w:val="single" w:color="000000" w:sz="4" w:space="0"/>
              <w:left w:val="single" w:color="000000" w:sz="4" w:space="0"/>
              <w:bottom w:val="single" w:color="000000" w:sz="4" w:space="0"/>
              <w:right w:val="single" w:color="000000" w:sz="4" w:space="0"/>
            </w:tcBorders>
            <w:vAlign w:val="center"/>
          </w:tcPr>
          <w:p w14:paraId="096D9052">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w:t>
            </w:r>
          </w:p>
        </w:tc>
      </w:tr>
      <w:tr w14:paraId="5B372BDD">
        <w:tblPrEx>
          <w:tblCellMar>
            <w:top w:w="0" w:type="dxa"/>
            <w:left w:w="108" w:type="dxa"/>
            <w:bottom w:w="0" w:type="dxa"/>
            <w:right w:w="108" w:type="dxa"/>
          </w:tblCellMar>
        </w:tblPrEx>
        <w:trPr>
          <w:trHeight w:val="770" w:hRule="atLeast"/>
        </w:trPr>
        <w:tc>
          <w:tcPr>
            <w:tcW w:w="339" w:type="pct"/>
            <w:tcBorders>
              <w:top w:val="single" w:color="auto" w:sz="4" w:space="0"/>
              <w:left w:val="single" w:color="auto" w:sz="4" w:space="0"/>
              <w:bottom w:val="single" w:color="auto" w:sz="4" w:space="0"/>
              <w:right w:val="single" w:color="auto" w:sz="4" w:space="0"/>
            </w:tcBorders>
            <w:vAlign w:val="center"/>
          </w:tcPr>
          <w:p w14:paraId="7F91392A">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p>
        </w:tc>
        <w:tc>
          <w:tcPr>
            <w:tcW w:w="772" w:type="pct"/>
            <w:tcBorders>
              <w:top w:val="single" w:color="auto" w:sz="4" w:space="0"/>
              <w:left w:val="single" w:color="auto" w:sz="4" w:space="0"/>
              <w:bottom w:val="single" w:color="auto" w:sz="4" w:space="0"/>
              <w:right w:val="single" w:color="auto" w:sz="4" w:space="0"/>
            </w:tcBorders>
            <w:vAlign w:val="center"/>
          </w:tcPr>
          <w:p w14:paraId="594B49F9">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免费质保期</w:t>
            </w:r>
          </w:p>
        </w:tc>
        <w:tc>
          <w:tcPr>
            <w:tcW w:w="3518" w:type="pct"/>
            <w:tcBorders>
              <w:top w:val="single" w:color="000000" w:sz="4" w:space="0"/>
              <w:left w:val="single" w:color="auto" w:sz="4" w:space="0"/>
              <w:bottom w:val="single" w:color="000000" w:sz="4" w:space="0"/>
              <w:right w:val="single" w:color="000000" w:sz="4" w:space="0"/>
            </w:tcBorders>
            <w:vAlign w:val="center"/>
          </w:tcPr>
          <w:p w14:paraId="40D083AB">
            <w:pPr>
              <w:spacing w:line="360" w:lineRule="auto"/>
              <w:jc w:val="left"/>
              <w:rPr>
                <w:rFonts w:asciiTheme="minorEastAsia" w:hAnsiTheme="minorEastAsia" w:eastAsiaTheme="minorEastAsia" w:cstheme="minorEastAsia"/>
                <w:sz w:val="21"/>
                <w:szCs w:val="21"/>
                <w:highlight w:val="none"/>
                <w:lang w:bidi="ar"/>
              </w:rPr>
            </w:pPr>
            <w:r>
              <w:rPr>
                <w:rFonts w:hint="eastAsia" w:asciiTheme="minorEastAsia" w:hAnsiTheme="minorEastAsia" w:eastAsiaTheme="minorEastAsia" w:cstheme="minorEastAsia"/>
                <w:sz w:val="21"/>
                <w:szCs w:val="21"/>
                <w:highlight w:val="none"/>
                <w:lang w:bidi="ar"/>
              </w:rPr>
              <w:t>供应商承诺的免费质保期在满足招标文件质保期（5年）要求的基础上，每增加1年加1分，最高得3分。（须提供承诺书并加盖供应商公章，承诺书格式自拟，不提供的不得分）</w:t>
            </w:r>
          </w:p>
          <w:p w14:paraId="39B47831">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bidi="ar"/>
              </w:rPr>
              <w:t>注：若投标文件中出现前后不一致的情况，以最低免费质保期作为评分依据。</w:t>
            </w:r>
          </w:p>
        </w:tc>
        <w:tc>
          <w:tcPr>
            <w:tcW w:w="370" w:type="pct"/>
            <w:tcBorders>
              <w:top w:val="single" w:color="000000" w:sz="4" w:space="0"/>
              <w:left w:val="single" w:color="000000" w:sz="4" w:space="0"/>
              <w:bottom w:val="single" w:color="000000" w:sz="4" w:space="0"/>
              <w:right w:val="single" w:color="000000" w:sz="4" w:space="0"/>
            </w:tcBorders>
            <w:vAlign w:val="center"/>
          </w:tcPr>
          <w:p w14:paraId="271DB60A">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r>
      <w:tr w14:paraId="7ADC5ABA">
        <w:tblPrEx>
          <w:tblCellMar>
            <w:top w:w="0" w:type="dxa"/>
            <w:left w:w="108" w:type="dxa"/>
            <w:bottom w:w="0" w:type="dxa"/>
            <w:right w:w="108" w:type="dxa"/>
          </w:tblCellMar>
        </w:tblPrEx>
        <w:trPr>
          <w:trHeight w:val="770" w:hRule="atLeast"/>
        </w:trPr>
        <w:tc>
          <w:tcPr>
            <w:tcW w:w="339" w:type="pct"/>
            <w:tcBorders>
              <w:top w:val="single" w:color="auto" w:sz="4" w:space="0"/>
              <w:left w:val="single" w:color="auto" w:sz="4" w:space="0"/>
              <w:bottom w:val="single" w:color="auto" w:sz="4" w:space="0"/>
              <w:right w:val="single" w:color="auto" w:sz="4" w:space="0"/>
            </w:tcBorders>
            <w:vAlign w:val="center"/>
          </w:tcPr>
          <w:p w14:paraId="57774CD7">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772" w:type="pct"/>
            <w:tcBorders>
              <w:top w:val="single" w:color="auto" w:sz="4" w:space="0"/>
              <w:left w:val="single" w:color="auto" w:sz="4" w:space="0"/>
              <w:bottom w:val="single" w:color="auto" w:sz="4" w:space="0"/>
              <w:right w:val="single" w:color="auto" w:sz="4" w:space="0"/>
            </w:tcBorders>
            <w:vAlign w:val="center"/>
          </w:tcPr>
          <w:p w14:paraId="4A0A5D40">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项目实施方案</w:t>
            </w:r>
          </w:p>
        </w:tc>
        <w:tc>
          <w:tcPr>
            <w:tcW w:w="3518" w:type="pct"/>
            <w:tcBorders>
              <w:top w:val="single" w:color="000000" w:sz="4" w:space="0"/>
              <w:left w:val="single" w:color="auto" w:sz="4" w:space="0"/>
              <w:bottom w:val="single" w:color="000000" w:sz="4" w:space="0"/>
              <w:right w:val="single" w:color="000000" w:sz="4" w:space="0"/>
            </w:tcBorders>
            <w:vAlign w:val="center"/>
          </w:tcPr>
          <w:p w14:paraId="22E3E2BB">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评委根据供应商提供的项目实施方案包含本项目的运输、安装调试及验收等方案进行综合评分。</w:t>
            </w:r>
          </w:p>
          <w:p w14:paraId="20D6831F">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方案全面详细，科学合理的，得7分；</w:t>
            </w:r>
          </w:p>
          <w:p w14:paraId="05FA6FCD">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方案较全面详细，较科学合理的，得4分；</w:t>
            </w:r>
          </w:p>
          <w:p w14:paraId="3671BE15">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方案较概括，基本合理的，得1分；</w:t>
            </w:r>
          </w:p>
          <w:p w14:paraId="714765E0">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无方案的不得分。</w:t>
            </w:r>
          </w:p>
        </w:tc>
        <w:tc>
          <w:tcPr>
            <w:tcW w:w="370" w:type="pct"/>
            <w:tcBorders>
              <w:top w:val="single" w:color="000000" w:sz="4" w:space="0"/>
              <w:left w:val="single" w:color="000000" w:sz="4" w:space="0"/>
              <w:bottom w:val="single" w:color="000000" w:sz="4" w:space="0"/>
              <w:right w:val="single" w:color="000000" w:sz="4" w:space="0"/>
            </w:tcBorders>
            <w:vAlign w:val="center"/>
          </w:tcPr>
          <w:p w14:paraId="58435B56">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w:t>
            </w:r>
          </w:p>
        </w:tc>
      </w:tr>
      <w:tr w14:paraId="6DFD121B">
        <w:tblPrEx>
          <w:tblCellMar>
            <w:top w:w="0" w:type="dxa"/>
            <w:left w:w="108" w:type="dxa"/>
            <w:bottom w:w="0" w:type="dxa"/>
            <w:right w:w="108" w:type="dxa"/>
          </w:tblCellMar>
        </w:tblPrEx>
        <w:trPr>
          <w:trHeight w:val="770" w:hRule="atLeast"/>
        </w:trPr>
        <w:tc>
          <w:tcPr>
            <w:tcW w:w="339" w:type="pct"/>
            <w:tcBorders>
              <w:top w:val="single" w:color="auto" w:sz="4" w:space="0"/>
              <w:left w:val="single" w:color="auto" w:sz="4" w:space="0"/>
              <w:bottom w:val="single" w:color="auto" w:sz="4" w:space="0"/>
              <w:right w:val="single" w:color="auto" w:sz="4" w:space="0"/>
            </w:tcBorders>
            <w:vAlign w:val="center"/>
          </w:tcPr>
          <w:p w14:paraId="286BAFD6">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w:t>
            </w:r>
          </w:p>
        </w:tc>
        <w:tc>
          <w:tcPr>
            <w:tcW w:w="772" w:type="pct"/>
            <w:tcBorders>
              <w:top w:val="single" w:color="auto" w:sz="4" w:space="0"/>
              <w:left w:val="single" w:color="auto" w:sz="4" w:space="0"/>
              <w:bottom w:val="single" w:color="auto" w:sz="4" w:space="0"/>
              <w:right w:val="single" w:color="auto" w:sz="4" w:space="0"/>
            </w:tcBorders>
            <w:vAlign w:val="center"/>
          </w:tcPr>
          <w:p w14:paraId="6345F2B4">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培训方案</w:t>
            </w:r>
          </w:p>
        </w:tc>
        <w:tc>
          <w:tcPr>
            <w:tcW w:w="3518" w:type="pct"/>
            <w:tcBorders>
              <w:top w:val="single" w:color="000000" w:sz="4" w:space="0"/>
              <w:left w:val="single" w:color="auto" w:sz="4" w:space="0"/>
              <w:bottom w:val="single" w:color="000000" w:sz="4" w:space="0"/>
              <w:right w:val="single" w:color="000000" w:sz="4" w:space="0"/>
            </w:tcBorders>
            <w:vAlign w:val="center"/>
          </w:tcPr>
          <w:p w14:paraId="753A797A">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评委根据供应商提供的培训方案、</w:t>
            </w:r>
            <w:r>
              <w:rPr>
                <w:rFonts w:hint="eastAsia" w:asciiTheme="minorEastAsia" w:hAnsiTheme="minorEastAsia" w:eastAsiaTheme="minorEastAsia" w:cstheme="minorEastAsia"/>
                <w:sz w:val="21"/>
                <w:szCs w:val="21"/>
                <w:highlight w:val="none"/>
                <w:lang w:bidi="ar"/>
              </w:rPr>
              <w:t>培训时间、培训内容</w:t>
            </w:r>
            <w:r>
              <w:rPr>
                <w:rFonts w:hint="eastAsia" w:asciiTheme="minorEastAsia" w:hAnsiTheme="minorEastAsia" w:eastAsiaTheme="minorEastAsia" w:cstheme="minorEastAsia"/>
                <w:sz w:val="21"/>
                <w:szCs w:val="21"/>
                <w:highlight w:val="none"/>
              </w:rPr>
              <w:t>及计划等方面综合评分。</w:t>
            </w:r>
          </w:p>
          <w:p w14:paraId="1434D11D">
            <w:pPr>
              <w:spacing w:line="360" w:lineRule="auto"/>
              <w:jc w:val="left"/>
              <w:rPr>
                <w:rFonts w:asciiTheme="minorEastAsia" w:hAnsiTheme="minorEastAsia" w:eastAsiaTheme="minorEastAsia" w:cstheme="minorEastAsia"/>
                <w:sz w:val="21"/>
                <w:szCs w:val="21"/>
                <w:highlight w:val="none"/>
              </w:rPr>
            </w:pPr>
            <w:bookmarkStart w:id="109" w:name="OLE_LINK11"/>
            <w:r>
              <w:rPr>
                <w:rFonts w:hint="eastAsia" w:asciiTheme="minorEastAsia" w:hAnsiTheme="minorEastAsia" w:eastAsiaTheme="minorEastAsia" w:cstheme="minorEastAsia"/>
                <w:sz w:val="21"/>
                <w:szCs w:val="21"/>
                <w:highlight w:val="none"/>
              </w:rPr>
              <w:t>方案全面详细，科学合理的，得7分；</w:t>
            </w:r>
          </w:p>
          <w:p w14:paraId="58BFB628">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方案较全面详细，较科学合理的，得4分；</w:t>
            </w:r>
          </w:p>
          <w:p w14:paraId="7130FBA2">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方案较概括，基本合理的，得1分；</w:t>
            </w:r>
          </w:p>
          <w:p w14:paraId="3646F382">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无方案的不得分。</w:t>
            </w:r>
            <w:bookmarkEnd w:id="109"/>
          </w:p>
        </w:tc>
        <w:tc>
          <w:tcPr>
            <w:tcW w:w="370" w:type="pct"/>
            <w:tcBorders>
              <w:top w:val="single" w:color="000000" w:sz="4" w:space="0"/>
              <w:left w:val="single" w:color="000000" w:sz="4" w:space="0"/>
              <w:bottom w:val="single" w:color="000000" w:sz="4" w:space="0"/>
              <w:right w:val="single" w:color="000000" w:sz="4" w:space="0"/>
            </w:tcBorders>
            <w:vAlign w:val="center"/>
          </w:tcPr>
          <w:p w14:paraId="19F0D6D3">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w:t>
            </w:r>
          </w:p>
        </w:tc>
      </w:tr>
      <w:tr w14:paraId="35DB8937">
        <w:tblPrEx>
          <w:tblCellMar>
            <w:top w:w="0" w:type="dxa"/>
            <w:left w:w="108" w:type="dxa"/>
            <w:bottom w:w="0" w:type="dxa"/>
            <w:right w:w="108" w:type="dxa"/>
          </w:tblCellMar>
        </w:tblPrEx>
        <w:trPr>
          <w:trHeight w:val="770" w:hRule="atLeast"/>
        </w:trPr>
        <w:tc>
          <w:tcPr>
            <w:tcW w:w="339" w:type="pct"/>
            <w:tcBorders>
              <w:top w:val="single" w:color="auto" w:sz="4" w:space="0"/>
              <w:left w:val="single" w:color="auto" w:sz="4" w:space="0"/>
              <w:bottom w:val="single" w:color="auto" w:sz="4" w:space="0"/>
              <w:right w:val="single" w:color="auto" w:sz="4" w:space="0"/>
            </w:tcBorders>
            <w:vAlign w:val="center"/>
          </w:tcPr>
          <w:p w14:paraId="61AD634C">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w:t>
            </w:r>
          </w:p>
        </w:tc>
        <w:tc>
          <w:tcPr>
            <w:tcW w:w="772" w:type="pct"/>
            <w:tcBorders>
              <w:top w:val="single" w:color="auto" w:sz="4" w:space="0"/>
              <w:left w:val="single" w:color="auto" w:sz="4" w:space="0"/>
              <w:bottom w:val="single" w:color="auto" w:sz="4" w:space="0"/>
              <w:right w:val="single" w:color="auto" w:sz="4" w:space="0"/>
            </w:tcBorders>
            <w:vAlign w:val="center"/>
          </w:tcPr>
          <w:p w14:paraId="43084300">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售后服务方案</w:t>
            </w:r>
          </w:p>
        </w:tc>
        <w:tc>
          <w:tcPr>
            <w:tcW w:w="3518" w:type="pct"/>
            <w:tcBorders>
              <w:top w:val="single" w:color="auto" w:sz="4" w:space="0"/>
              <w:left w:val="single" w:color="auto" w:sz="4" w:space="0"/>
              <w:bottom w:val="single" w:color="auto" w:sz="4" w:space="0"/>
              <w:right w:val="single" w:color="auto" w:sz="4" w:space="0"/>
            </w:tcBorders>
            <w:vAlign w:val="center"/>
          </w:tcPr>
          <w:p w14:paraId="75DAF48B">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评委根据供应商提供的售后服务方案</w:t>
            </w:r>
            <w:r>
              <w:rPr>
                <w:rFonts w:hint="eastAsia" w:asciiTheme="minorEastAsia" w:hAnsiTheme="minorEastAsia" w:eastAsiaTheme="minorEastAsia" w:cstheme="minorEastAsia"/>
                <w:sz w:val="21"/>
                <w:szCs w:val="21"/>
                <w:highlight w:val="none"/>
                <w:lang w:bidi="ar"/>
              </w:rPr>
              <w:t>（如服务体系、服务内容、响应时间、专业技术人员保障及服务电话等方面）</w:t>
            </w:r>
            <w:r>
              <w:rPr>
                <w:rFonts w:hint="eastAsia" w:asciiTheme="minorEastAsia" w:hAnsiTheme="minorEastAsia" w:eastAsiaTheme="minorEastAsia" w:cstheme="minorEastAsia"/>
                <w:sz w:val="21"/>
                <w:szCs w:val="21"/>
                <w:highlight w:val="none"/>
              </w:rPr>
              <w:t>综合评分。</w:t>
            </w:r>
          </w:p>
          <w:p w14:paraId="7BC8B76E">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方案全面详细，科学合理的，得</w:t>
            </w:r>
            <w:r>
              <w:rPr>
                <w:rFonts w:hint="eastAsia" w:asciiTheme="minorEastAsia" w:hAnsiTheme="minorEastAsia" w:eastAsiaTheme="minorEastAsia" w:cstheme="minorEastAsia"/>
                <w:sz w:val="21"/>
                <w:szCs w:val="21"/>
                <w:highlight w:val="none"/>
                <w:lang w:val="en-US"/>
              </w:rPr>
              <w:t>4</w:t>
            </w:r>
            <w:r>
              <w:rPr>
                <w:rFonts w:hint="eastAsia" w:asciiTheme="minorEastAsia" w:hAnsiTheme="minorEastAsia" w:eastAsiaTheme="minorEastAsia" w:cstheme="minorEastAsia"/>
                <w:sz w:val="21"/>
                <w:szCs w:val="21"/>
                <w:highlight w:val="none"/>
              </w:rPr>
              <w:t>分；</w:t>
            </w:r>
          </w:p>
          <w:p w14:paraId="5F2B1D1A">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方案较全面详细，较科学合理的，得2分；</w:t>
            </w:r>
          </w:p>
          <w:p w14:paraId="73AD61D1">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方案较概括，基本合理的，得1分；</w:t>
            </w:r>
          </w:p>
          <w:p w14:paraId="79F60272">
            <w:pPr>
              <w:spacing w:line="360" w:lineRule="auto"/>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无方案的不得分。</w:t>
            </w:r>
          </w:p>
        </w:tc>
        <w:tc>
          <w:tcPr>
            <w:tcW w:w="370" w:type="pct"/>
            <w:tcBorders>
              <w:top w:val="single" w:color="000000" w:sz="4" w:space="0"/>
              <w:left w:val="single" w:color="auto" w:sz="4" w:space="0"/>
              <w:bottom w:val="single" w:color="000000" w:sz="4" w:space="0"/>
              <w:right w:val="single" w:color="000000" w:sz="4" w:space="0"/>
            </w:tcBorders>
            <w:vAlign w:val="center"/>
          </w:tcPr>
          <w:p w14:paraId="1B11A7A2">
            <w:pPr>
              <w:widowControl/>
              <w:spacing w:line="360" w:lineRule="auto"/>
              <w:jc w:val="center"/>
              <w:textAlignment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4</w:t>
            </w:r>
          </w:p>
        </w:tc>
      </w:tr>
    </w:tbl>
    <w:p w14:paraId="5FEE944A">
      <w:pPr>
        <w:spacing w:line="360" w:lineRule="auto"/>
        <w:ind w:firstLine="400" w:firstLineChars="200"/>
        <w:rPr>
          <w:rFonts w:ascii="Times New Roman" w:eastAsia="宋体"/>
          <w:sz w:val="21"/>
          <w:szCs w:val="21"/>
          <w:highlight w:val="none"/>
          <w:lang w:val="en-US"/>
        </w:rPr>
      </w:pPr>
      <w:r>
        <w:rPr>
          <w:b/>
          <w:bCs/>
          <w:szCs w:val="21"/>
          <w:highlight w:val="none"/>
        </w:rPr>
        <w:t>注：</w:t>
      </w:r>
      <w:r>
        <w:rPr>
          <w:b/>
          <w:highlight w:val="none"/>
        </w:rPr>
        <w:t>评审标准中涉及的</w:t>
      </w:r>
      <w:r>
        <w:rPr>
          <w:b/>
          <w:bCs/>
          <w:szCs w:val="21"/>
          <w:highlight w:val="none"/>
        </w:rPr>
        <w:t>证明材料均需附入投标文件内（复印件加盖公章）</w:t>
      </w:r>
      <w:r>
        <w:rPr>
          <w:b/>
          <w:highlight w:val="none"/>
        </w:rPr>
        <w:t>。</w:t>
      </w:r>
    </w:p>
    <w:p w14:paraId="3C020CB0">
      <w:pPr>
        <w:rPr>
          <w:rFonts w:ascii="黑体" w:hAnsi="宋体" w:eastAsia="黑体"/>
          <w:spacing w:val="-10"/>
          <w:sz w:val="36"/>
          <w:szCs w:val="36"/>
          <w:highlight w:val="none"/>
        </w:rPr>
      </w:pPr>
      <w:r>
        <w:rPr>
          <w:rFonts w:hint="eastAsia" w:ascii="黑体" w:hAnsi="宋体" w:eastAsia="黑体"/>
          <w:spacing w:val="-10"/>
          <w:sz w:val="36"/>
          <w:szCs w:val="36"/>
          <w:highlight w:val="none"/>
        </w:rPr>
        <w:br w:type="page"/>
      </w:r>
    </w:p>
    <w:p w14:paraId="6C648A77">
      <w:pPr>
        <w:snapToGrid w:val="0"/>
        <w:spacing w:line="288" w:lineRule="auto"/>
        <w:jc w:val="center"/>
        <w:outlineLvl w:val="0"/>
        <w:rPr>
          <w:highlight w:val="none"/>
          <w:lang w:val="en-US"/>
        </w:rPr>
      </w:pPr>
      <w:r>
        <w:rPr>
          <w:rFonts w:hint="eastAsia" w:ascii="黑体" w:hAnsi="宋体" w:eastAsia="黑体"/>
          <w:spacing w:val="-10"/>
          <w:sz w:val="36"/>
          <w:szCs w:val="36"/>
          <w:highlight w:val="none"/>
        </w:rPr>
        <w:t>第四章 招标技术规格及要求</w:t>
      </w:r>
    </w:p>
    <w:p w14:paraId="75220212">
      <w:pPr>
        <w:spacing w:line="360" w:lineRule="auto"/>
        <w:jc w:val="left"/>
        <w:rPr>
          <w:rFonts w:ascii="宋体" w:hAnsi="宋体" w:eastAsia="宋体"/>
          <w:b/>
          <w:bCs/>
          <w:sz w:val="21"/>
          <w:szCs w:val="21"/>
          <w:highlight w:val="none"/>
          <w:lang w:val="en-US"/>
        </w:rPr>
      </w:pPr>
      <w:bookmarkStart w:id="110" w:name="_Toc25058"/>
      <w:r>
        <w:rPr>
          <w:rFonts w:hint="eastAsia"/>
          <w:b/>
          <w:szCs w:val="21"/>
          <w:highlight w:val="none"/>
        </w:rPr>
        <w:t>注：在技术指标要求中如果出现了参考品牌或规格型号，其目的是方便供应商直观和准确地把握相应材料和设备的技术标准，不具指定或唯一的意思表示，供应商应当参考所列品牌的参数指标，提供相当于或高于所列品牌的技术标准。</w:t>
      </w:r>
      <w:bookmarkEnd w:id="110"/>
    </w:p>
    <w:p w14:paraId="1C0042C0">
      <w:pPr>
        <w:spacing w:line="360" w:lineRule="auto"/>
        <w:ind w:firstLine="422" w:firstLineChars="20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rPr>
        <w:t>一</w:t>
      </w:r>
      <w:r>
        <w:rPr>
          <w:rFonts w:hint="eastAsia" w:asciiTheme="minorEastAsia" w:hAnsiTheme="minorEastAsia" w:eastAsiaTheme="minorEastAsia" w:cstheme="minorEastAsia"/>
          <w:b/>
          <w:sz w:val="21"/>
          <w:szCs w:val="21"/>
          <w:highlight w:val="none"/>
        </w:rPr>
        <w:t>、项目概况</w:t>
      </w:r>
    </w:p>
    <w:p w14:paraId="699E4B8C">
      <w:pPr>
        <w:spacing w:line="360" w:lineRule="auto"/>
        <w:ind w:firstLine="420" w:firstLineChars="200"/>
        <w:jc w:val="lef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数字化电工电路线上线下混合实验装置支持线上线下混合实验模式，满足“电路分析”、“电工学”等课程的实验教学；利用交流电智能仪表、三相交流电在线控制研究相、线电流关系，通过互联网在客户端浏览器上完成电工电路强弱电实验，线上实验有真实电路对应，学生能在浏览器上控制实体平台，完成强电实验电路搭建（电子连线）和器件参数调整强电信号实时（取样）采集、电压源电流源输出控制、虚拟（智能）仪器信号测量等实验操作等。</w:t>
      </w:r>
    </w:p>
    <w:p w14:paraId="1B75994E">
      <w:pPr>
        <w:spacing w:line="360" w:lineRule="auto"/>
        <w:ind w:firstLine="422" w:firstLineChars="200"/>
        <w:rPr>
          <w:rFonts w:hAnsi="宋体" w:eastAsiaTheme="minorEastAsia"/>
          <w:b/>
          <w:sz w:val="24"/>
          <w:highlight w:val="none"/>
        </w:rPr>
      </w:pPr>
      <w:r>
        <w:rPr>
          <w:rFonts w:hint="eastAsia" w:asciiTheme="minorEastAsia" w:hAnsiTheme="minorEastAsia" w:eastAsiaTheme="minorEastAsia" w:cstheme="minorEastAsia"/>
          <w:b/>
          <w:sz w:val="21"/>
          <w:szCs w:val="21"/>
          <w:highlight w:val="none"/>
          <w:lang w:val="en-US"/>
        </w:rPr>
        <w:t>二</w:t>
      </w:r>
      <w:r>
        <w:rPr>
          <w:rFonts w:hint="eastAsia" w:asciiTheme="minorEastAsia" w:hAnsiTheme="minorEastAsia" w:eastAsiaTheme="minorEastAsia" w:cstheme="minorEastAsia"/>
          <w:b/>
          <w:sz w:val="21"/>
          <w:szCs w:val="21"/>
          <w:highlight w:val="none"/>
        </w:rPr>
        <w:t>、技术参数</w:t>
      </w:r>
    </w:p>
    <w:tbl>
      <w:tblPr>
        <w:tblStyle w:val="6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7"/>
        <w:gridCol w:w="7910"/>
        <w:gridCol w:w="701"/>
      </w:tblGrid>
      <w:tr w14:paraId="04AC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tcPr>
          <w:p w14:paraId="5C293482">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设备名称</w:t>
            </w:r>
          </w:p>
        </w:tc>
        <w:tc>
          <w:tcPr>
            <w:tcW w:w="3975" w:type="pct"/>
          </w:tcPr>
          <w:p w14:paraId="563283D2">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技术需求</w:t>
            </w:r>
          </w:p>
        </w:tc>
        <w:tc>
          <w:tcPr>
            <w:tcW w:w="352" w:type="pct"/>
          </w:tcPr>
          <w:p w14:paraId="313FF3F5">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数量</w:t>
            </w:r>
          </w:p>
        </w:tc>
      </w:tr>
      <w:tr w14:paraId="31C0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vAlign w:val="center"/>
          </w:tcPr>
          <w:p w14:paraId="174DE17A">
            <w:pPr>
              <w:widowControl/>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数字化电工电路线上线下混合实验装置</w:t>
            </w:r>
          </w:p>
        </w:tc>
        <w:tc>
          <w:tcPr>
            <w:tcW w:w="3975" w:type="pct"/>
          </w:tcPr>
          <w:p w14:paraId="7E963BE2">
            <w:pPr>
              <w:pStyle w:val="458"/>
              <w:ind w:firstLine="0" w:firstLineChars="0"/>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2"/>
                <w:sz w:val="21"/>
                <w:szCs w:val="21"/>
                <w:highlight w:val="none"/>
              </w:rPr>
              <w:t>1.具备数字化评价功能，根椐数字化跟踪记录信息，平台能自动给定实验过程完整性、实验自主性、数据准确性评价，供教师综合评定学生实验成绩。</w:t>
            </w:r>
          </w:p>
          <w:p w14:paraId="7709AD58">
            <w:pPr>
              <w:pStyle w:val="458"/>
              <w:ind w:firstLine="0" w:firstLineChars="0"/>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2.具备AI助学与数智化管理功能，配套数字化实验管理系统，支持教师上传实验课件、设置学生实验权限、设计实验课表、批改实验报告、统计设备利用率等，支持学生预约实验时间实验内容、在线设计上传实验报告等，支持实验报告自动批改、学生能力分析（能力画像）等。</w:t>
            </w:r>
          </w:p>
          <w:p w14:paraId="6A9F92DF">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★3.电工实验单元具备线上线下两种实验模式功能：线上实验时，学生能通过网络在客户端浏览器在线搭建实验电路、在线配置电路参数、在线测量实验数据，线上实验真实电路真实数据；</w:t>
            </w:r>
          </w:p>
          <w:p w14:paraId="1B75B02F">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4.提供额定电流≥6A的4P空开1个、额定电流≥6A的4P漏保1个、钥匙开关1个、带指示按钮开关2个、三相数控调压器1个（支持远程在线调压）。</w:t>
            </w:r>
          </w:p>
          <w:p w14:paraId="6617D182">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▲5.智能人机交互与信息处理模块，内嵌高性能嵌入式处理器与液晶屏，液晶屏不小于10.1寸；处理器性能≥4核A55 2.0GHz，LPDDR4 2G,EMMC 32G，标配≥4个网口，能同时对接≥4种实物测试仪器。</w:t>
            </w:r>
          </w:p>
          <w:p w14:paraId="1EAB4D70">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6.支持实验菜单、实验课件、实验报告、实验视频调阅等，支持在实验框图上显示实验电路中主要支路电流值；</w:t>
            </w:r>
          </w:p>
          <w:p w14:paraId="27B2BB72">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▲7.支持对接AI实验大模型，模块能对学生实验过程中连线操作、告警信息等给出合理的提示信息，并能分析解决实验中不合理的节点，并给出改进意见；</w:t>
            </w:r>
          </w:p>
          <w:p w14:paraId="7BC6E540">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8.显示实验装置工作状态：三条相线和零线电流、三条相线电压；实验过程中严重接线错误的告警信息；显示实验跟踪电路。</w:t>
            </w:r>
          </w:p>
          <w:p w14:paraId="66D5A41E">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9.智能交流电表挂箱：</w:t>
            </w:r>
          </w:p>
          <w:p w14:paraId="3B9FE1FA">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（1）采用专用电量测试芯片，能同时测试交流电电流、交流电压、有功功率、无功功率、视在功率、功率因数；电压量程AC500V,精度0.5级；电流量程AC 5A，精度0.5级；有功功率0.5级、无功功率1级、功率因数0.5级；</w:t>
            </w:r>
          </w:p>
          <w:p w14:paraId="09DA92C5">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▲（2）TFT液晶显示，电压电流波形和电压电流矢量图实时显示，反映电压电流相位关系，自动识别负载性质（感性或容性）；</w:t>
            </w:r>
          </w:p>
          <w:p w14:paraId="1EF0A2CA">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（3）总线接口、支持浏览器远程在线测控。</w:t>
            </w:r>
          </w:p>
          <w:p w14:paraId="0CFBCA57">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10.数字化三相交流电线上线下实验挂箱：</w:t>
            </w:r>
          </w:p>
          <w:p w14:paraId="028C131D">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▲（1）三相交流负载研究模块：支持线上线下混合实验模式，提供不少于9个10W白炽灯，可研究三相交流电Y型和Δ型接线时线电压相电压、线电流相电流间相互关系；</w:t>
            </w:r>
          </w:p>
          <w:p w14:paraId="097EBA47">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2）功率因素调整模块：支持线上线下混合实验模式，至少提供以下元件：1个电感（约1.2H）、一组电容（0.22uF、0.33uF、0.47uF、0.68U、1uF、1.2uF）、一个日光灯、二个在线电流表（一个测回路电流、一个测电感支路电流），研究功率因素与视在功率和有功功率间关系；</w:t>
            </w:r>
          </w:p>
          <w:p w14:paraId="51F9531E">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（3）恒流源：输出电流0-210mA，连续可调，四位数显，精度0.1级。</w:t>
            </w:r>
          </w:p>
          <w:p w14:paraId="4E866CED">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11.数字化跟踪与电工线上实验测控模块：</w:t>
            </w:r>
          </w:p>
          <w:p w14:paraId="6A807F2F">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▲（1）基于微处理器、强电开关矩阵、网络接口，实时扫描且记录两个或多个相通端点及电路搭建与测量操作时间点，实时记录执行器件工作状态、实验起止时间、调压器动作时间与输出电压值；</w:t>
            </w:r>
          </w:p>
          <w:p w14:paraId="051FDE6A">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▲（2）实时分析实验电路连线的准确性，识别严重连线错误并发出告警与断电信息；各种记录信息通过网口存于服务器，教师能随时读取相关信息，检查学生当前实验电路，回放学生已有实验过程；</w:t>
            </w:r>
          </w:p>
          <w:p w14:paraId="0035F835">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3）实时接收浏览器端电子连线命令，控制实物器件完成实验电路与测量搭建，实现线上实验功能。跟踪模块能准确识别当前的实验阶段，即当前在电路搭建或实验操作测试阶段，确保两个阶段的供电与测量系统互斥。</w:t>
            </w:r>
          </w:p>
          <w:p w14:paraId="537E36F0">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12.数字化电路分析实验挂箱:</w:t>
            </w:r>
          </w:p>
          <w:p w14:paraId="104398F2">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▲（1）直流电与交流电实验电路以拓扑形式呈现，支持基尔霍夫定律/叠加原理戴维南定理/诺顿定理、双口网络/互易定理、一阶二阶动态电路、RC串并联选频网络、RLC串联谐振电路等实验。</w:t>
            </w:r>
          </w:p>
          <w:p w14:paraId="599AC3CF">
            <w:pPr>
              <w:spacing w:line="360" w:lineRule="auto"/>
              <w:jc w:val="left"/>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2）数控电阻箱1个，最大电阻≥18KΩ，步长≤20Ω，功率不小于1W；电流源1路，输出电流0-200mA连续可调，四位数字显示，仪表支持485通信接口；交流毫伏表测量幅度范围±20Vpp，频率范围10Hz-1MHz，四位数字显示，支持485通信接口。</w:t>
            </w:r>
          </w:p>
          <w:p w14:paraId="3E5696B6">
            <w:pPr>
              <w:pStyle w:val="458"/>
              <w:ind w:firstLine="0" w:firstLineChars="0"/>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13.数字化跟踪模块：</w:t>
            </w:r>
          </w:p>
          <w:p w14:paraId="3B5C3528">
            <w:pPr>
              <w:pStyle w:val="458"/>
              <w:ind w:firstLine="0" w:firstLineChars="0"/>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kern w:val="2"/>
                <w:sz w:val="21"/>
                <w:szCs w:val="21"/>
                <w:highlight w:val="none"/>
              </w:rPr>
              <w:t>（1）基于微处理器、模拟开关矩阵、串行接口，实时扫描且记录两个或多个相通端点及电路搭建与测量操作时间点，实时记录实验起止时间、直流电压表直流电流表测量值；</w:t>
            </w:r>
          </w:p>
          <w:p w14:paraId="3370162A">
            <w:pPr>
              <w:pStyle w:val="458"/>
              <w:ind w:firstLine="0" w:firstLineChars="0"/>
              <w:rPr>
                <w:rFonts w:asciiTheme="minorEastAsia" w:hAnsiTheme="minorEastAsia" w:eastAsiaTheme="minorEastAsia" w:cstheme="minorEastAsia"/>
                <w:kern w:val="2"/>
                <w:sz w:val="21"/>
                <w:szCs w:val="21"/>
                <w:highlight w:val="none"/>
              </w:rPr>
            </w:pPr>
            <w:r>
              <w:rPr>
                <w:rFonts w:hint="eastAsia" w:asciiTheme="minorEastAsia" w:hAnsiTheme="minorEastAsia" w:eastAsiaTheme="minorEastAsia" w:cstheme="minorEastAsia"/>
                <w:kern w:val="2"/>
                <w:sz w:val="21"/>
                <w:szCs w:val="21"/>
                <w:highlight w:val="none"/>
              </w:rPr>
              <w:t>（2）实时分析实验电路连线的准确性，识别严重连线错误并发出告警与断电信息；各种记录信息通过串口存于服务器，教师能随时读取相关信息，回放学生实验过程；</w:t>
            </w:r>
          </w:p>
          <w:p w14:paraId="5028CA8C">
            <w:pPr>
              <w:pStyle w:val="458"/>
              <w:ind w:firstLine="0" w:firstLineChars="0"/>
              <w:rPr>
                <w:rFonts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kern w:val="2"/>
                <w:sz w:val="21"/>
                <w:szCs w:val="21"/>
                <w:highlight w:val="none"/>
              </w:rPr>
              <w:t>（3）跟踪模块能准确识别当前的实验阶段，即当前在电路搭建或实验操作测试阶段，确保两个阶段的供电与测量系统互斥。</w:t>
            </w:r>
          </w:p>
        </w:tc>
        <w:tc>
          <w:tcPr>
            <w:tcW w:w="352" w:type="pct"/>
            <w:vAlign w:val="center"/>
          </w:tcPr>
          <w:p w14:paraId="3735DB8F">
            <w:pPr>
              <w:spacing w:line="360" w:lineRule="auto"/>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48</w:t>
            </w:r>
          </w:p>
        </w:tc>
      </w:tr>
    </w:tbl>
    <w:p w14:paraId="21163611">
      <w:pPr>
        <w:spacing w:line="360" w:lineRule="auto"/>
        <w:ind w:firstLine="422" w:firstLineChars="20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rPr>
        <w:t>三</w:t>
      </w:r>
      <w:r>
        <w:rPr>
          <w:rFonts w:hint="eastAsia" w:asciiTheme="minorEastAsia" w:hAnsiTheme="minorEastAsia" w:eastAsiaTheme="minorEastAsia" w:cstheme="minorEastAsia"/>
          <w:b/>
          <w:sz w:val="21"/>
          <w:szCs w:val="21"/>
          <w:highlight w:val="none"/>
        </w:rPr>
        <w:t>、服务清单</w:t>
      </w:r>
    </w:p>
    <w:p w14:paraId="5DA375DC">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1、培训方案</w:t>
      </w:r>
    </w:p>
    <w:p w14:paraId="06C4F0D9">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需提供培训方案、培训时间、培训内容及计划</w:t>
      </w:r>
    </w:p>
    <w:p w14:paraId="00FF6100">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2、售后服务方案</w:t>
      </w:r>
    </w:p>
    <w:p w14:paraId="523BB459">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需提供完整的售后服务方案</w:t>
      </w:r>
      <w:r>
        <w:rPr>
          <w:rFonts w:hint="eastAsia" w:asciiTheme="minorEastAsia" w:hAnsiTheme="minorEastAsia" w:eastAsiaTheme="minorEastAsia" w:cstheme="minorEastAsia"/>
          <w:sz w:val="21"/>
          <w:szCs w:val="21"/>
          <w:highlight w:val="none"/>
          <w:lang w:bidi="ar"/>
        </w:rPr>
        <w:t>（如服务体系、服务内容、响应时间、专业技术人员保障等方面）</w:t>
      </w:r>
      <w:r>
        <w:rPr>
          <w:rFonts w:hint="eastAsia" w:asciiTheme="minorEastAsia" w:hAnsiTheme="minorEastAsia" w:eastAsiaTheme="minorEastAsia" w:cstheme="minorEastAsia"/>
          <w:sz w:val="21"/>
          <w:szCs w:val="21"/>
          <w:highlight w:val="none"/>
        </w:rPr>
        <w:t>。另外实验室提供三相电，需施工保证设备正常运行，费用不再另行支付。</w:t>
      </w:r>
    </w:p>
    <w:p w14:paraId="4898FF9E">
      <w:pPr>
        <w:spacing w:line="360" w:lineRule="auto"/>
        <w:ind w:firstLine="422" w:firstLineChars="20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rPr>
        <w:t>四</w:t>
      </w:r>
      <w:r>
        <w:rPr>
          <w:rFonts w:hint="eastAsia" w:asciiTheme="minorEastAsia" w:hAnsiTheme="minorEastAsia" w:eastAsiaTheme="minorEastAsia" w:cstheme="minorEastAsia"/>
          <w:b/>
          <w:sz w:val="21"/>
          <w:szCs w:val="21"/>
          <w:highlight w:val="none"/>
        </w:rPr>
        <w:t>、交货期（合同履行期限）</w:t>
      </w:r>
    </w:p>
    <w:p w14:paraId="63CCD13B">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1、交货时间（合同履行期限）：自合同签订之日起30天。</w:t>
      </w:r>
    </w:p>
    <w:p w14:paraId="334C549B">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2、中标供应商须负责货物的运输、现场安装、调试、检测</w:t>
      </w:r>
      <w:r>
        <w:rPr>
          <w:rFonts w:hint="eastAsia" w:asciiTheme="minorEastAsia" w:hAnsiTheme="minorEastAsia" w:eastAsiaTheme="minorEastAsia" w:cstheme="minorEastAsia"/>
          <w:sz w:val="21"/>
          <w:szCs w:val="21"/>
          <w:highlight w:val="none"/>
          <w:lang w:val="en-US"/>
        </w:rPr>
        <w:t>及协助</w:t>
      </w:r>
      <w:r>
        <w:rPr>
          <w:rFonts w:hint="eastAsia" w:asciiTheme="minorEastAsia" w:hAnsiTheme="minorEastAsia" w:eastAsiaTheme="minorEastAsia" w:cstheme="minorEastAsia"/>
          <w:sz w:val="21"/>
          <w:szCs w:val="21"/>
          <w:highlight w:val="none"/>
        </w:rPr>
        <w:t>验收等全部工作，并提供设备操作手册、技术图纸等全套技术资料。同时须指派专业技术人员</w:t>
      </w:r>
      <w:r>
        <w:rPr>
          <w:rFonts w:hint="eastAsia" w:asciiTheme="minorEastAsia" w:hAnsiTheme="minorEastAsia" w:eastAsiaTheme="minorEastAsia" w:cstheme="minorEastAsia"/>
          <w:sz w:val="21"/>
          <w:szCs w:val="21"/>
          <w:highlight w:val="none"/>
          <w:lang w:val="en-US"/>
        </w:rPr>
        <w:t>现场</w:t>
      </w:r>
      <w:r>
        <w:rPr>
          <w:rFonts w:hint="eastAsia" w:asciiTheme="minorEastAsia" w:hAnsiTheme="minorEastAsia" w:eastAsiaTheme="minorEastAsia" w:cstheme="minorEastAsia"/>
          <w:sz w:val="21"/>
          <w:szCs w:val="21"/>
          <w:highlight w:val="none"/>
        </w:rPr>
        <w:t>开展安装调试作业，全程提供配套技术支持，确保设备正常投用，并</w:t>
      </w:r>
      <w:r>
        <w:rPr>
          <w:rFonts w:asciiTheme="minorEastAsia" w:hAnsiTheme="minorEastAsia" w:eastAsiaTheme="minorEastAsia" w:cstheme="minorEastAsia"/>
          <w:sz w:val="21"/>
          <w:szCs w:val="21"/>
          <w:highlight w:val="none"/>
        </w:rPr>
        <w:t>承担</w:t>
      </w:r>
      <w:r>
        <w:rPr>
          <w:rFonts w:hint="eastAsia" w:asciiTheme="minorEastAsia" w:hAnsiTheme="minorEastAsia" w:eastAsiaTheme="minorEastAsia" w:cstheme="minorEastAsia"/>
          <w:sz w:val="21"/>
          <w:szCs w:val="21"/>
          <w:highlight w:val="none"/>
        </w:rPr>
        <w:t>全部</w:t>
      </w:r>
      <w:r>
        <w:rPr>
          <w:rFonts w:asciiTheme="minorEastAsia" w:hAnsiTheme="minorEastAsia" w:eastAsiaTheme="minorEastAsia" w:cstheme="minorEastAsia"/>
          <w:sz w:val="21"/>
          <w:szCs w:val="21"/>
          <w:highlight w:val="none"/>
        </w:rPr>
        <w:t>相关费用</w:t>
      </w:r>
      <w:r>
        <w:rPr>
          <w:rFonts w:hint="eastAsia" w:asciiTheme="minorEastAsia" w:hAnsiTheme="minorEastAsia" w:eastAsiaTheme="minorEastAsia" w:cstheme="minorEastAsia"/>
          <w:sz w:val="21"/>
          <w:szCs w:val="21"/>
          <w:highlight w:val="none"/>
        </w:rPr>
        <w:t>。</w:t>
      </w:r>
    </w:p>
    <w:p w14:paraId="57F07DCD">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3、交货地点：南京信息工程大学临江楼5楼。</w:t>
      </w:r>
    </w:p>
    <w:p w14:paraId="234A0BED">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4、提供但不限于如下技术文件和资料：</w:t>
      </w:r>
    </w:p>
    <w:p w14:paraId="5B4237D3">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（1）产品安装、操作和维修保养手册；</w:t>
      </w:r>
    </w:p>
    <w:p w14:paraId="227FDA86">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（2）产品使用说明书；</w:t>
      </w:r>
    </w:p>
    <w:p w14:paraId="2762D6F4">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（3）产品出厂检验合格证；</w:t>
      </w:r>
    </w:p>
    <w:p w14:paraId="7B4E628E">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（4）产品到货清单；</w:t>
      </w:r>
    </w:p>
    <w:p w14:paraId="35EE1AD0">
      <w:pPr>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（5）产品保修证明。</w:t>
      </w:r>
    </w:p>
    <w:p w14:paraId="393F5402">
      <w:pPr>
        <w:spacing w:line="360" w:lineRule="auto"/>
        <w:ind w:firstLine="400" w:firstLineChars="200"/>
        <w:rPr>
          <w:rFonts w:ascii="宋体" w:hAnsi="宋体"/>
          <w:b/>
          <w:szCs w:val="21"/>
          <w:highlight w:val="none"/>
          <w:lang w:val="en-US"/>
        </w:rPr>
      </w:pPr>
      <w:r>
        <w:rPr>
          <w:rFonts w:hint="eastAsia" w:ascii="宋体" w:hAnsi="宋体"/>
          <w:b/>
          <w:szCs w:val="21"/>
          <w:highlight w:val="none"/>
          <w:lang w:val="en-US"/>
        </w:rPr>
        <w:t>五、验收</w:t>
      </w:r>
    </w:p>
    <w:p w14:paraId="49622C66">
      <w:pPr>
        <w:spacing w:line="360" w:lineRule="auto"/>
        <w:ind w:firstLine="400" w:firstLineChars="200"/>
        <w:rPr>
          <w:rFonts w:asciiTheme="minorEastAsia" w:hAnsiTheme="minorEastAsia" w:eastAsiaTheme="minorEastAsia" w:cstheme="minorEastAsia"/>
          <w:b/>
          <w:sz w:val="21"/>
          <w:szCs w:val="21"/>
          <w:highlight w:val="none"/>
          <w:lang w:val="en-US"/>
        </w:rPr>
      </w:pPr>
      <w:r>
        <w:rPr>
          <w:rFonts w:hint="eastAsia" w:ascii="宋体" w:hAnsi="宋体"/>
          <w:bCs/>
          <w:szCs w:val="21"/>
          <w:highlight w:val="none"/>
          <w:lang w:val="en-US"/>
        </w:rPr>
        <w:t>供应商交货前应对产品作出全面检查和对验收文件进行整理，并列出清单，作为采购人收货验收和使用的技术条件依据，检验的结果应随货物交采购人。采购人对供应商提交的货物依据招标文件上的技术规格要求和国家有关质量标准进行验收。供应商所供设备如验收不合格，根据采购人的要求，供应商必须无条件换货或退货，由此引起的一切损失由供应商承担。</w:t>
      </w:r>
    </w:p>
    <w:p w14:paraId="15AEE1BF">
      <w:pPr>
        <w:spacing w:line="360" w:lineRule="auto"/>
        <w:ind w:firstLine="422" w:firstLineChars="200"/>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rPr>
        <w:t>六</w:t>
      </w:r>
      <w:r>
        <w:rPr>
          <w:rFonts w:hint="eastAsia" w:asciiTheme="minorEastAsia" w:hAnsiTheme="minorEastAsia" w:eastAsiaTheme="minorEastAsia" w:cstheme="minorEastAsia"/>
          <w:b/>
          <w:sz w:val="21"/>
          <w:szCs w:val="21"/>
          <w:highlight w:val="none"/>
        </w:rPr>
        <w:t>、付款方式</w:t>
      </w:r>
    </w:p>
    <w:p w14:paraId="076F3A18">
      <w:pPr>
        <w:adjustRightInd w:val="0"/>
        <w:snapToGrid w:val="0"/>
        <w:spacing w:line="360" w:lineRule="auto"/>
        <w:ind w:firstLine="400" w:firstLineChars="200"/>
        <w:rPr>
          <w:rFonts w:ascii="宋体" w:hAnsi="宋体"/>
          <w:szCs w:val="21"/>
          <w:highlight w:val="none"/>
        </w:rPr>
      </w:pPr>
      <w:r>
        <w:rPr>
          <w:rFonts w:hint="eastAsia" w:ascii="宋体" w:hAnsi="宋体"/>
          <w:szCs w:val="21"/>
          <w:highlight w:val="none"/>
        </w:rPr>
        <w:t>合同签订前，中标供应商向采购人支付合同总金额的5%作为履约保证金，</w:t>
      </w:r>
      <w:bookmarkStart w:id="111" w:name="auto_fouce_8"/>
      <w:r>
        <w:rPr>
          <w:rFonts w:hint="eastAsia" w:ascii="宋体" w:hAnsi="宋体"/>
          <w:szCs w:val="21"/>
          <w:highlight w:val="none"/>
        </w:rPr>
        <w:t>质保期满后无息退还。</w:t>
      </w:r>
      <w:bookmarkEnd w:id="111"/>
      <w:r>
        <w:rPr>
          <w:rFonts w:hint="eastAsia" w:ascii="宋体" w:hAnsi="宋体"/>
          <w:szCs w:val="21"/>
          <w:highlight w:val="none"/>
        </w:rPr>
        <w:t>合同签订后，项目最终验收合格且经费实际下达后1个月内，采购人向中标供应商支付合同总价的100%</w:t>
      </w:r>
      <w:r>
        <w:rPr>
          <w:rFonts w:hint="eastAsia" w:ascii="宋体" w:hAnsi="宋体" w:eastAsia="宋体"/>
          <w:szCs w:val="21"/>
          <w:highlight w:val="none"/>
        </w:rPr>
        <w:t>。</w:t>
      </w:r>
    </w:p>
    <w:p w14:paraId="0CBD4212">
      <w:pPr>
        <w:spacing w:line="360" w:lineRule="auto"/>
        <w:ind w:firstLine="400" w:firstLineChars="200"/>
        <w:rPr>
          <w:rFonts w:asciiTheme="minorEastAsia" w:hAnsiTheme="minorEastAsia" w:eastAsiaTheme="minorEastAsia" w:cstheme="minorEastAsia"/>
          <w:b/>
          <w:sz w:val="21"/>
          <w:szCs w:val="21"/>
          <w:highlight w:val="none"/>
        </w:rPr>
      </w:pPr>
      <w:r>
        <w:rPr>
          <w:rFonts w:hint="eastAsia" w:ascii="宋体" w:hAnsi="宋体"/>
          <w:szCs w:val="21"/>
          <w:highlight w:val="none"/>
          <w:lang w:val="en-US"/>
        </w:rPr>
        <w:t>★</w:t>
      </w:r>
      <w:r>
        <w:rPr>
          <w:rFonts w:hint="eastAsia" w:asciiTheme="minorEastAsia" w:hAnsiTheme="minorEastAsia" w:eastAsiaTheme="minorEastAsia" w:cstheme="minorEastAsia"/>
          <w:b/>
          <w:sz w:val="21"/>
          <w:szCs w:val="21"/>
          <w:highlight w:val="none"/>
          <w:lang w:val="en-US"/>
        </w:rPr>
        <w:t>七</w:t>
      </w:r>
      <w:r>
        <w:rPr>
          <w:rFonts w:hint="eastAsia" w:asciiTheme="minorEastAsia" w:hAnsiTheme="minorEastAsia" w:eastAsiaTheme="minorEastAsia" w:cstheme="minorEastAsia"/>
          <w:b/>
          <w:sz w:val="21"/>
          <w:szCs w:val="21"/>
          <w:highlight w:val="none"/>
        </w:rPr>
        <w:t>、质保期</w:t>
      </w:r>
    </w:p>
    <w:p w14:paraId="26B56ADD">
      <w:pPr>
        <w:snapToGrid w:val="0"/>
        <w:spacing w:line="360" w:lineRule="auto"/>
        <w:ind w:firstLine="420" w:firstLineChars="200"/>
        <w:rPr>
          <w:rFonts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sz w:val="21"/>
          <w:szCs w:val="21"/>
          <w:highlight w:val="none"/>
        </w:rPr>
        <w:t>提供5年原厂整机免费保修，保修期自最终验收合格文件签字之日起计算。质保范围包括仪器整机和其所有附属配件。质保期内项目标的物出现质量问题的，中标供应商负责免费维修或更换，所需费用均已包含在报价中，采购人不再支付任何费用。需要更换零部件的，更换部件的质保期自更换之日起重新计算。</w:t>
      </w:r>
    </w:p>
    <w:p w14:paraId="55DD04CC">
      <w:pPr>
        <w:jc w:val="left"/>
        <w:rPr>
          <w:rFonts w:ascii="黑体" w:eastAsia="黑体"/>
          <w:sz w:val="36"/>
          <w:szCs w:val="36"/>
          <w:highlight w:val="none"/>
        </w:rPr>
      </w:pPr>
      <w:r>
        <w:rPr>
          <w:rFonts w:hint="eastAsia" w:ascii="黑体" w:eastAsia="黑体"/>
          <w:sz w:val="36"/>
          <w:szCs w:val="36"/>
          <w:highlight w:val="none"/>
        </w:rPr>
        <w:br w:type="page"/>
      </w:r>
    </w:p>
    <w:p w14:paraId="2E4DEF90">
      <w:pPr>
        <w:snapToGrid w:val="0"/>
        <w:spacing w:line="288" w:lineRule="auto"/>
        <w:jc w:val="center"/>
        <w:outlineLvl w:val="0"/>
        <w:rPr>
          <w:rFonts w:ascii="黑体" w:eastAsia="黑体"/>
          <w:sz w:val="36"/>
          <w:szCs w:val="36"/>
          <w:highlight w:val="none"/>
        </w:rPr>
      </w:pPr>
      <w:r>
        <w:rPr>
          <w:rFonts w:hint="eastAsia" w:ascii="黑体" w:eastAsia="黑体"/>
          <w:sz w:val="36"/>
          <w:szCs w:val="36"/>
          <w:highlight w:val="none"/>
        </w:rPr>
        <w:t>第五章 合同草案条款</w:t>
      </w:r>
    </w:p>
    <w:p w14:paraId="4D7904F3">
      <w:pPr>
        <w:widowControl/>
        <w:spacing w:before="19" w:line="500" w:lineRule="exact"/>
        <w:jc w:val="center"/>
        <w:rPr>
          <w:rFonts w:eastAsia="方正小标宋_GBK"/>
          <w:bCs/>
          <w:sz w:val="40"/>
          <w:szCs w:val="24"/>
          <w:highlight w:val="none"/>
        </w:rPr>
      </w:pPr>
      <w:bookmarkStart w:id="112" w:name="_Toc6085"/>
      <w:bookmarkStart w:id="113" w:name="_Toc476063953"/>
      <w:bookmarkStart w:id="114" w:name="_Toc479684885"/>
      <w:bookmarkStart w:id="115" w:name="_Toc479684884"/>
      <w:bookmarkStart w:id="116" w:name="_Toc489275682"/>
      <w:bookmarkStart w:id="117" w:name="_Toc489655320"/>
      <w:bookmarkStart w:id="118" w:name="_Toc476063952"/>
      <w:bookmarkStart w:id="119" w:name="_Toc489275683"/>
      <w:r>
        <w:rPr>
          <w:rFonts w:eastAsia="黑体"/>
          <w:b/>
          <w:sz w:val="24"/>
          <w:szCs w:val="24"/>
          <w:highlight w:val="none"/>
        </w:rPr>
        <w:t>（参考格式，本合同内容条款在正式签署前可具体补充细化，仅作参考，最终合同以采购人审查通过的版本为准）</w:t>
      </w:r>
      <w:bookmarkEnd w:id="112"/>
      <w:bookmarkStart w:id="120" w:name="_Toc25708"/>
      <w:bookmarkStart w:id="121" w:name="_Toc203"/>
      <w:bookmarkStart w:id="122" w:name="_Toc9531"/>
    </w:p>
    <w:p w14:paraId="6F068DEF">
      <w:pPr>
        <w:pStyle w:val="23"/>
        <w:spacing w:line="360" w:lineRule="auto"/>
        <w:jc w:val="center"/>
        <w:rPr>
          <w:rFonts w:hAnsi="宋体"/>
          <w:b/>
          <w:bCs/>
          <w:sz w:val="21"/>
          <w:szCs w:val="21"/>
          <w:highlight w:val="none"/>
        </w:rPr>
      </w:pPr>
    </w:p>
    <w:p w14:paraId="6A1BE9D3">
      <w:pPr>
        <w:pStyle w:val="23"/>
        <w:spacing w:line="360" w:lineRule="auto"/>
        <w:jc w:val="center"/>
        <w:rPr>
          <w:rFonts w:hAnsi="宋体"/>
          <w:sz w:val="21"/>
          <w:szCs w:val="21"/>
          <w:highlight w:val="none"/>
        </w:rPr>
      </w:pPr>
      <w:r>
        <w:rPr>
          <w:rFonts w:hint="eastAsia" w:hAnsi="宋体"/>
          <w:b/>
          <w:bCs/>
          <w:sz w:val="32"/>
          <w:szCs w:val="32"/>
          <w:highlight w:val="none"/>
        </w:rPr>
        <w:t>南京信息工程大学数字化电工电路线上线下混合实验装置采购合同</w:t>
      </w:r>
    </w:p>
    <w:p w14:paraId="754F9952">
      <w:pPr>
        <w:snapToGrid w:val="0"/>
        <w:spacing w:line="360" w:lineRule="auto"/>
        <w:ind w:firstLine="420" w:firstLineChars="200"/>
        <w:rPr>
          <w:rFonts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项目名称：南京信息工程大学数字化电工电路线上线下混合实验装置</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color w:val="000000"/>
          <w:sz w:val="21"/>
          <w:szCs w:val="21"/>
          <w:highlight w:val="none"/>
        </w:rPr>
        <w:t xml:space="preserve">                  </w:t>
      </w:r>
    </w:p>
    <w:p w14:paraId="2308D7F0">
      <w:pPr>
        <w:snapToGri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项目编号：  </w:t>
      </w:r>
    </w:p>
    <w:p w14:paraId="6F65BF39">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合同编号：</w:t>
      </w:r>
    </w:p>
    <w:p w14:paraId="343859DC">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甲方：（买方/采购人）_________</w:t>
      </w:r>
    </w:p>
    <w:p w14:paraId="0871B0D6">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乙方：（卖方/中标供应商）_________</w:t>
      </w:r>
    </w:p>
    <w:p w14:paraId="06BE71C9">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一、产品名称、单价</w:t>
      </w:r>
    </w:p>
    <w:tbl>
      <w:tblPr>
        <w:tblStyle w:val="61"/>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7"/>
        <w:gridCol w:w="1456"/>
        <w:gridCol w:w="822"/>
        <w:gridCol w:w="875"/>
        <w:gridCol w:w="1369"/>
        <w:gridCol w:w="1459"/>
        <w:gridCol w:w="1458"/>
      </w:tblGrid>
      <w:tr w14:paraId="7581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307" w:type="dxa"/>
            <w:vAlign w:val="center"/>
          </w:tcPr>
          <w:p w14:paraId="5A37518B">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品名</w:t>
            </w:r>
          </w:p>
        </w:tc>
        <w:tc>
          <w:tcPr>
            <w:tcW w:w="1456" w:type="dxa"/>
            <w:vAlign w:val="center"/>
          </w:tcPr>
          <w:p w14:paraId="57BE7F42">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品牌型号</w:t>
            </w:r>
          </w:p>
        </w:tc>
        <w:tc>
          <w:tcPr>
            <w:tcW w:w="822" w:type="dxa"/>
            <w:vAlign w:val="center"/>
          </w:tcPr>
          <w:p w14:paraId="0CBD7B77">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单位</w:t>
            </w:r>
          </w:p>
        </w:tc>
        <w:tc>
          <w:tcPr>
            <w:tcW w:w="875" w:type="dxa"/>
            <w:vAlign w:val="center"/>
          </w:tcPr>
          <w:p w14:paraId="0FB89549">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数量</w:t>
            </w:r>
          </w:p>
        </w:tc>
        <w:tc>
          <w:tcPr>
            <w:tcW w:w="1369" w:type="dxa"/>
            <w:vAlign w:val="center"/>
          </w:tcPr>
          <w:p w14:paraId="53BB754F">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单价（元）</w:t>
            </w:r>
          </w:p>
        </w:tc>
        <w:tc>
          <w:tcPr>
            <w:tcW w:w="1459" w:type="dxa"/>
            <w:vAlign w:val="center"/>
          </w:tcPr>
          <w:p w14:paraId="2F840269">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合计（元）</w:t>
            </w:r>
          </w:p>
        </w:tc>
        <w:tc>
          <w:tcPr>
            <w:tcW w:w="1458" w:type="dxa"/>
            <w:vAlign w:val="center"/>
          </w:tcPr>
          <w:p w14:paraId="10FFE0BB">
            <w:pPr>
              <w:adjustRightInd w:val="0"/>
              <w:snapToGrid w:val="0"/>
              <w:spacing w:line="360" w:lineRule="auto"/>
              <w:jc w:val="center"/>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备注</w:t>
            </w:r>
          </w:p>
        </w:tc>
      </w:tr>
      <w:tr w14:paraId="1AED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307" w:type="dxa"/>
            <w:vAlign w:val="center"/>
          </w:tcPr>
          <w:p w14:paraId="7A89E720">
            <w:pPr>
              <w:widowControl/>
              <w:spacing w:line="360" w:lineRule="auto"/>
              <w:textAlignment w:val="center"/>
              <w:rPr>
                <w:rFonts w:asciiTheme="minorEastAsia" w:hAnsiTheme="minorEastAsia" w:eastAsiaTheme="minorEastAsia" w:cstheme="minorEastAsia"/>
                <w:color w:val="000000"/>
                <w:kern w:val="2"/>
                <w:sz w:val="21"/>
                <w:szCs w:val="21"/>
                <w:highlight w:val="none"/>
              </w:rPr>
            </w:pPr>
          </w:p>
        </w:tc>
        <w:tc>
          <w:tcPr>
            <w:tcW w:w="1456" w:type="dxa"/>
            <w:vAlign w:val="center"/>
          </w:tcPr>
          <w:p w14:paraId="22D7B2F2">
            <w:pPr>
              <w:widowControl/>
              <w:spacing w:line="360" w:lineRule="auto"/>
              <w:textAlignment w:val="center"/>
              <w:rPr>
                <w:rFonts w:asciiTheme="minorEastAsia" w:hAnsiTheme="minorEastAsia" w:eastAsiaTheme="minorEastAsia" w:cstheme="minorEastAsia"/>
                <w:color w:val="000000"/>
                <w:kern w:val="2"/>
                <w:sz w:val="21"/>
                <w:szCs w:val="21"/>
                <w:highlight w:val="none"/>
              </w:rPr>
            </w:pPr>
          </w:p>
        </w:tc>
        <w:tc>
          <w:tcPr>
            <w:tcW w:w="822" w:type="dxa"/>
            <w:vAlign w:val="center"/>
          </w:tcPr>
          <w:p w14:paraId="3C9DC570">
            <w:pPr>
              <w:adjustRightInd w:val="0"/>
              <w:snapToGrid w:val="0"/>
              <w:spacing w:line="360" w:lineRule="auto"/>
              <w:rPr>
                <w:rFonts w:asciiTheme="minorEastAsia" w:hAnsiTheme="minorEastAsia" w:eastAsiaTheme="minorEastAsia" w:cstheme="minorEastAsia"/>
                <w:sz w:val="21"/>
                <w:szCs w:val="21"/>
                <w:highlight w:val="none"/>
              </w:rPr>
            </w:pPr>
          </w:p>
        </w:tc>
        <w:tc>
          <w:tcPr>
            <w:tcW w:w="875" w:type="dxa"/>
            <w:vAlign w:val="center"/>
          </w:tcPr>
          <w:p w14:paraId="08FAFE4F">
            <w:pPr>
              <w:adjustRightInd w:val="0"/>
              <w:snapToGrid w:val="0"/>
              <w:spacing w:line="360" w:lineRule="auto"/>
              <w:rPr>
                <w:rFonts w:asciiTheme="minorEastAsia" w:hAnsiTheme="minorEastAsia" w:eastAsiaTheme="minorEastAsia" w:cstheme="minorEastAsia"/>
                <w:sz w:val="21"/>
                <w:szCs w:val="21"/>
                <w:highlight w:val="none"/>
              </w:rPr>
            </w:pPr>
          </w:p>
        </w:tc>
        <w:tc>
          <w:tcPr>
            <w:tcW w:w="1369" w:type="dxa"/>
            <w:vAlign w:val="center"/>
          </w:tcPr>
          <w:p w14:paraId="50581CFD">
            <w:pPr>
              <w:widowControl/>
              <w:spacing w:line="360" w:lineRule="auto"/>
              <w:textAlignment w:val="center"/>
              <w:rPr>
                <w:rFonts w:asciiTheme="minorEastAsia" w:hAnsiTheme="minorEastAsia" w:eastAsiaTheme="minorEastAsia" w:cstheme="minorEastAsia"/>
                <w:color w:val="000000"/>
                <w:kern w:val="2"/>
                <w:sz w:val="21"/>
                <w:szCs w:val="21"/>
                <w:highlight w:val="none"/>
              </w:rPr>
            </w:pPr>
          </w:p>
        </w:tc>
        <w:tc>
          <w:tcPr>
            <w:tcW w:w="1459" w:type="dxa"/>
            <w:vAlign w:val="center"/>
          </w:tcPr>
          <w:p w14:paraId="7AFBBCD6">
            <w:pPr>
              <w:widowControl/>
              <w:spacing w:line="360" w:lineRule="auto"/>
              <w:textAlignment w:val="center"/>
              <w:rPr>
                <w:rFonts w:asciiTheme="minorEastAsia" w:hAnsiTheme="minorEastAsia" w:eastAsiaTheme="minorEastAsia" w:cstheme="minorEastAsia"/>
                <w:color w:val="000000"/>
                <w:kern w:val="2"/>
                <w:sz w:val="21"/>
                <w:szCs w:val="21"/>
                <w:highlight w:val="none"/>
              </w:rPr>
            </w:pPr>
          </w:p>
        </w:tc>
        <w:tc>
          <w:tcPr>
            <w:tcW w:w="1458" w:type="dxa"/>
            <w:vAlign w:val="center"/>
          </w:tcPr>
          <w:p w14:paraId="2B7D18E5">
            <w:pPr>
              <w:adjustRightInd w:val="0"/>
              <w:snapToGrid w:val="0"/>
              <w:spacing w:line="360" w:lineRule="auto"/>
              <w:rPr>
                <w:rFonts w:asciiTheme="minorEastAsia" w:hAnsiTheme="minorEastAsia" w:eastAsiaTheme="minorEastAsia" w:cstheme="minorEastAsia"/>
                <w:sz w:val="21"/>
                <w:szCs w:val="21"/>
                <w:highlight w:val="none"/>
              </w:rPr>
            </w:pPr>
          </w:p>
        </w:tc>
      </w:tr>
    </w:tbl>
    <w:p w14:paraId="2FB18A33">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二、合同总金额</w:t>
      </w:r>
    </w:p>
    <w:p w14:paraId="72CDCD34">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2.1本合同金额为（大写）：________万元（小写________万元）人民币。</w:t>
      </w:r>
    </w:p>
    <w:p w14:paraId="23EA08F2">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2.2本合同总金额包括人工费、节假日加班费、差旅食宿费、上门费等一切费用。除非合同条款中另有规定且经双方协商一致，本合同总金额在合同实施期间不因市场变化或其他因素而变动，乙方无权要求甲方支付其他任何费用。</w:t>
      </w:r>
    </w:p>
    <w:p w14:paraId="193F5D3C">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2.3招标文件未列明，而乙方认为履行本合同必需的费用也包含在合同总金额中。</w:t>
      </w:r>
    </w:p>
    <w:p w14:paraId="08A291EB">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三、技术资料</w:t>
      </w:r>
    </w:p>
    <w:p w14:paraId="30FBDE01">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3.1乙方应按招标文件规定的时间向甲方提供使用货物（包含与货物相关的服务）的有关技术资料。</w:t>
      </w:r>
    </w:p>
    <w:p w14:paraId="392F26EB">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387A1BB">
      <w:pPr>
        <w:spacing w:line="360" w:lineRule="auto"/>
        <w:ind w:firstLine="422"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四、质量要求及技术准备</w:t>
      </w:r>
    </w:p>
    <w:p w14:paraId="6403BCED">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4.1乙方所交的货物品种、规格、型号、技术参数、产品质量应符合合同约定和法律规定。</w:t>
      </w:r>
    </w:p>
    <w:p w14:paraId="0C81C67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4.2乙方除应履行按期按量交付合格</w:t>
      </w:r>
      <w:r>
        <w:rPr>
          <w:rFonts w:hint="eastAsia" w:asciiTheme="minorEastAsia" w:hAnsiTheme="minorEastAsia" w:eastAsiaTheme="minorEastAsia" w:cstheme="minorEastAsia"/>
          <w:sz w:val="21"/>
          <w:szCs w:val="21"/>
          <w:highlight w:val="none"/>
          <w:lang w:val="en"/>
        </w:rPr>
        <w:t>货物</w:t>
      </w:r>
      <w:r>
        <w:rPr>
          <w:rFonts w:hint="eastAsia" w:asciiTheme="minorEastAsia" w:hAnsiTheme="minorEastAsia" w:eastAsiaTheme="minorEastAsia" w:cstheme="minorEastAsia"/>
          <w:sz w:val="21"/>
          <w:szCs w:val="21"/>
          <w:highlight w:val="none"/>
        </w:rPr>
        <w:t>的义务外，还应当提供下列服务：①现场安装、</w:t>
      </w:r>
      <w:r>
        <w:rPr>
          <w:rFonts w:hint="eastAsia" w:asciiTheme="minorEastAsia" w:hAnsiTheme="minorEastAsia" w:eastAsiaTheme="minorEastAsia" w:cstheme="minorEastAsia"/>
          <w:sz w:val="21"/>
          <w:szCs w:val="21"/>
          <w:highlight w:val="none"/>
          <w:lang w:val="en"/>
        </w:rPr>
        <w:t>启用</w:t>
      </w:r>
      <w:r>
        <w:rPr>
          <w:rFonts w:hint="eastAsia" w:asciiTheme="minorEastAsia" w:hAnsiTheme="minorEastAsia" w:eastAsiaTheme="minorEastAsia" w:cstheme="minorEastAsia"/>
          <w:sz w:val="21"/>
          <w:szCs w:val="21"/>
          <w:highlight w:val="none"/>
        </w:rPr>
        <w:t>、调试；②组装和一般维修所必须的工具；③对甲方人员的技术指导或培训；④提供使用说明、影音视频等资料。除合同另有规定外，以上服务的费用均已包含在合同价款中，甲方不再另行支付。</w:t>
      </w:r>
    </w:p>
    <w:p w14:paraId="45E73D0B">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五、合同履行期限、交货方式及交货地点</w:t>
      </w:r>
    </w:p>
    <w:p w14:paraId="5ACE4E1F">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5.1合同履行期限：</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5017BE0D">
      <w:pPr>
        <w:adjustRightInd w:val="0"/>
        <w:snapToGri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5.2交货地点：</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3FAA6F4">
      <w:pPr>
        <w:adjustRightInd w:val="0"/>
        <w:snapToGri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5.3交货方式：交货时甲乙双方均要有人在场负责清点移交。</w:t>
      </w:r>
    </w:p>
    <w:p w14:paraId="0747CBA9">
      <w:pPr>
        <w:pStyle w:val="30"/>
        <w:snapToGrid w:val="0"/>
        <w:spacing w:line="360" w:lineRule="auto"/>
        <w:ind w:firstLine="422" w:firstLineChars="200"/>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六、货款支付</w:t>
      </w:r>
    </w:p>
    <w:p w14:paraId="55E30C28">
      <w:pPr>
        <w:autoSpaceDE w:val="0"/>
        <w:autoSpaceDN w:val="0"/>
        <w:adjustRightInd w:val="0"/>
        <w:snapToGri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6.1付款方式：</w:t>
      </w:r>
      <w:r>
        <w:rPr>
          <w:rFonts w:hint="eastAsia" w:asciiTheme="minorEastAsia" w:hAnsiTheme="minorEastAsia" w:eastAsiaTheme="minorEastAsia" w:cstheme="minorEastAsia"/>
          <w:bCs/>
          <w:sz w:val="21"/>
          <w:szCs w:val="21"/>
          <w:highlight w:val="none"/>
        </w:rPr>
        <w:t>合同签订后，项目最终验收合格且经费实际下达后1个月内，甲方向乙方支付合同总价的100%。</w:t>
      </w:r>
    </w:p>
    <w:p w14:paraId="5D186F03">
      <w:pPr>
        <w:spacing w:line="360" w:lineRule="auto"/>
        <w:ind w:firstLine="422"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七、</w:t>
      </w:r>
      <w:r>
        <w:rPr>
          <w:rFonts w:hint="eastAsia" w:ascii="宋体" w:hAnsi="宋体"/>
          <w:b/>
          <w:bCs/>
          <w:szCs w:val="21"/>
          <w:highlight w:val="none"/>
        </w:rPr>
        <w:t>履约保证金</w:t>
      </w:r>
    </w:p>
    <w:p w14:paraId="34CF8481">
      <w:pPr>
        <w:spacing w:line="360" w:lineRule="auto"/>
        <w:ind w:firstLine="420"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合同签订前，乙方向甲方支付合同总金额的5%作为履约保证金，质保期满后无息退还。</w:t>
      </w:r>
    </w:p>
    <w:p w14:paraId="74202606">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八、税费</w:t>
      </w:r>
    </w:p>
    <w:p w14:paraId="429CF870">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8.1本合同执行中相关的一切税费均由乙方负担。</w:t>
      </w:r>
    </w:p>
    <w:p w14:paraId="25F9C20B">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九、质量保证及售后服务</w:t>
      </w:r>
    </w:p>
    <w:p w14:paraId="35B38F8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9.1乙方应按采购文件规定的货物性能、技术要求、质量标准向甲方提供全新的、未经使用的产品。乙方保证向甲方供应全寿命周期的主要耗损件、易损件及更换总成且价格合理。</w:t>
      </w:r>
    </w:p>
    <w:p w14:paraId="4A5510F9">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9.2乙方提供的</w:t>
      </w:r>
      <w:r>
        <w:rPr>
          <w:rFonts w:hint="eastAsia" w:asciiTheme="minorEastAsia" w:hAnsiTheme="minorEastAsia" w:eastAsiaTheme="minorEastAsia" w:cstheme="minorEastAsia"/>
          <w:sz w:val="21"/>
          <w:szCs w:val="21"/>
          <w:highlight w:val="none"/>
          <w:lang w:val="en"/>
        </w:rPr>
        <w:t>货物的</w:t>
      </w:r>
      <w:r>
        <w:rPr>
          <w:rFonts w:hint="eastAsia" w:asciiTheme="minorEastAsia" w:hAnsiTheme="minorEastAsia" w:eastAsiaTheme="minorEastAsia" w:cstheme="minorEastAsia"/>
          <w:sz w:val="21"/>
          <w:szCs w:val="21"/>
          <w:highlight w:val="none"/>
        </w:rPr>
        <w:t>免费质保期为</w:t>
      </w:r>
      <w:r>
        <w:rPr>
          <w:rFonts w:hint="eastAsia" w:asciiTheme="minorEastAsia" w:hAnsiTheme="minorEastAsia" w:eastAsiaTheme="minorEastAsia" w:cstheme="minorEastAsia"/>
          <w:sz w:val="21"/>
          <w:szCs w:val="21"/>
          <w:highlight w:val="none"/>
          <w:u w:val="single"/>
          <w:lang w:val="en"/>
        </w:rPr>
        <w:t xml:space="preserve">   </w:t>
      </w:r>
      <w:r>
        <w:rPr>
          <w:rFonts w:hint="eastAsia" w:asciiTheme="minorEastAsia" w:hAnsiTheme="minorEastAsia" w:eastAsiaTheme="minorEastAsia" w:cstheme="minorEastAsia"/>
          <w:sz w:val="21"/>
          <w:szCs w:val="21"/>
          <w:highlight w:val="none"/>
        </w:rPr>
        <w:t>年（自验收合格之日起开始计算，包含仪器设备和配套辅助设备），乙方提供的货物在免费质保期内因货物本身的质量问题发生故障，乙方应在15个工作日内负责免费更换。对达不到技术要求者，根据实际情况，经双方协商，可按以下办法处理：</w:t>
      </w:r>
    </w:p>
    <w:p w14:paraId="003E718C">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（1）更换：由乙方承担所发生的全部费用。</w:t>
      </w:r>
    </w:p>
    <w:p w14:paraId="466F1327">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（2）免费质保期内，关键部件3次以上维修、更换的，视为产品不合格，甲方有权单方面解除合同并作退货处理。</w:t>
      </w:r>
    </w:p>
    <w:p w14:paraId="12562268">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（3）退货处理：乙方应退还甲方支付的合同款，同时应承担该货物的直接费用（运输、保险、检验</w:t>
      </w:r>
      <w:r>
        <w:rPr>
          <w:rFonts w:hint="eastAsia" w:asciiTheme="minorEastAsia" w:hAnsiTheme="minorEastAsia" w:eastAsiaTheme="minorEastAsia" w:cstheme="minorEastAsia"/>
          <w:sz w:val="21"/>
          <w:szCs w:val="21"/>
          <w:highlight w:val="none"/>
          <w:lang w:val="en"/>
        </w:rPr>
        <w:t>等</w:t>
      </w:r>
      <w:r>
        <w:rPr>
          <w:rFonts w:hint="eastAsia" w:asciiTheme="minorEastAsia" w:hAnsiTheme="minorEastAsia" w:eastAsiaTheme="minorEastAsia" w:cstheme="minorEastAsia"/>
          <w:sz w:val="21"/>
          <w:szCs w:val="21"/>
          <w:highlight w:val="none"/>
        </w:rPr>
        <w:t>）。</w:t>
      </w:r>
    </w:p>
    <w:p w14:paraId="049E6EC7">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对超过免费质保期发生故障的货物，乙方应当在15个工作日内负责维修并按照不超过投标价收取零配件费用。</w:t>
      </w:r>
    </w:p>
    <w:p w14:paraId="055A7AEF">
      <w:pPr>
        <w:widowControl/>
        <w:spacing w:line="360" w:lineRule="auto"/>
        <w:ind w:firstLine="420"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9.3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p w14:paraId="7D3F94EF">
      <w:pPr>
        <w:tabs>
          <w:tab w:val="left" w:pos="4664"/>
        </w:tabs>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十、调试和验收</w:t>
      </w:r>
      <w:r>
        <w:rPr>
          <w:rFonts w:hint="eastAsia" w:asciiTheme="minorEastAsia" w:hAnsiTheme="minorEastAsia" w:eastAsiaTheme="minorEastAsia" w:cstheme="minorEastAsia"/>
          <w:b/>
          <w:bCs/>
          <w:sz w:val="21"/>
          <w:szCs w:val="21"/>
          <w:highlight w:val="none"/>
        </w:rPr>
        <w:tab/>
      </w:r>
    </w:p>
    <w:p w14:paraId="16D46386">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10.1乙方交付给甲方的</w:t>
      </w:r>
      <w:r>
        <w:rPr>
          <w:rFonts w:hint="eastAsia" w:asciiTheme="minorEastAsia" w:hAnsiTheme="minorEastAsia" w:eastAsiaTheme="minorEastAsia" w:cstheme="minorEastAsia"/>
          <w:sz w:val="21"/>
          <w:szCs w:val="21"/>
          <w:highlight w:val="none"/>
          <w:lang w:val="en"/>
        </w:rPr>
        <w:t>货物</w:t>
      </w:r>
      <w:r>
        <w:rPr>
          <w:rFonts w:hint="eastAsia" w:asciiTheme="minorEastAsia" w:hAnsiTheme="minorEastAsia" w:eastAsiaTheme="minorEastAsia" w:cstheme="minorEastAsia"/>
          <w:sz w:val="21"/>
          <w:szCs w:val="21"/>
          <w:highlight w:val="none"/>
        </w:rPr>
        <w:t>必须是全新的、未经使用的，否则甲方将拒绝接收，同时乙方承担因此产生的一切后果和费用。</w:t>
      </w:r>
    </w:p>
    <w:p w14:paraId="5951F64B">
      <w:pPr>
        <w:widowControl/>
        <w:spacing w:line="360" w:lineRule="auto"/>
        <w:ind w:firstLine="420"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10.2乙方提供的货物及服务，必须符合采购文件、合同要求的技术规格标准及中华人民共和国国家标准或行业标准和环保要求，这些标准必须是相关国家或行业机构发布的最新版本的标准。</w:t>
      </w:r>
    </w:p>
    <w:p w14:paraId="443605F7">
      <w:pPr>
        <w:autoSpaceDE w:val="0"/>
        <w:autoSpaceDN w:val="0"/>
        <w:adjustRightInd w:val="0"/>
        <w:snapToGrid w:val="0"/>
        <w:spacing w:line="360" w:lineRule="auto"/>
        <w:ind w:firstLine="420"/>
        <w:rPr>
          <w:rFonts w:asciiTheme="minorEastAsia" w:hAnsiTheme="minorEastAsia" w:eastAsiaTheme="minorEastAsia" w:cstheme="minorEastAsia"/>
          <w:bCs/>
          <w:color w:val="FF0000"/>
          <w:sz w:val="21"/>
          <w:szCs w:val="21"/>
          <w:highlight w:val="none"/>
        </w:rPr>
      </w:pPr>
      <w:r>
        <w:rPr>
          <w:rFonts w:hint="eastAsia" w:asciiTheme="minorEastAsia" w:hAnsiTheme="minorEastAsia" w:eastAsiaTheme="minorEastAsia" w:cstheme="minorEastAsia"/>
          <w:bCs/>
          <w:sz w:val="21"/>
          <w:szCs w:val="21"/>
          <w:highlight w:val="none"/>
        </w:rPr>
        <w:t>10.3开箱验收及抽检验证：产品到达现场后，乙方须在甲方在场情况下当面开箱，共同清点、检查，对全部产品、型号、规格、数量、外型、外观、包装及资料（安装、调试、维修、使用等技术资料）、文件（如装箱单、保修单、随箱介质等）等开箱验收，形成开箱验收记录并由双方签字盖章确认。产品开箱验收合格后，乙方对产品进行免费安装调试。</w:t>
      </w:r>
    </w:p>
    <w:p w14:paraId="3068A49F">
      <w:pPr>
        <w:autoSpaceDE w:val="0"/>
        <w:autoSpaceDN w:val="0"/>
        <w:adjustRightInd w:val="0"/>
        <w:snapToGrid w:val="0"/>
        <w:spacing w:line="360" w:lineRule="auto"/>
        <w:ind w:firstLine="420"/>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10.4如有产品开箱验收不合格或产品“主要技术及参数要求”抽检验证不合格等问题，甲方按以下办法处理：</w:t>
      </w:r>
    </w:p>
    <w:p w14:paraId="170F1A71">
      <w:pPr>
        <w:autoSpaceDE w:val="0"/>
        <w:autoSpaceDN w:val="0"/>
        <w:adjustRightInd w:val="0"/>
        <w:snapToGrid w:val="0"/>
        <w:spacing w:line="360" w:lineRule="auto"/>
        <w:ind w:firstLine="420"/>
        <w:rPr>
          <w:rFonts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（1）补齐产品：产品有缺漏的</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bCs/>
          <w:sz w:val="21"/>
          <w:szCs w:val="21"/>
          <w:highlight w:val="none"/>
        </w:rPr>
        <w:t>乙方</w:t>
      </w:r>
      <w:r>
        <w:rPr>
          <w:rFonts w:hint="eastAsia" w:asciiTheme="minorEastAsia" w:hAnsiTheme="minorEastAsia" w:eastAsiaTheme="minorEastAsia" w:cstheme="minorEastAsia"/>
          <w:sz w:val="21"/>
          <w:szCs w:val="21"/>
          <w:highlight w:val="none"/>
        </w:rPr>
        <w:t>须在1个月内无条件免费补齐产品并完成安装调试，超期的按逾期交货处理。</w:t>
      </w:r>
    </w:p>
    <w:p w14:paraId="2290EFF1">
      <w:pPr>
        <w:widowControl/>
        <w:spacing w:line="360" w:lineRule="auto"/>
        <w:ind w:firstLine="42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Cs/>
          <w:sz w:val="21"/>
          <w:szCs w:val="21"/>
          <w:highlight w:val="none"/>
        </w:rPr>
        <w:t>（2）更换产品：</w:t>
      </w:r>
      <w:r>
        <w:rPr>
          <w:rFonts w:hint="eastAsia" w:asciiTheme="minorEastAsia" w:hAnsiTheme="minorEastAsia" w:eastAsiaTheme="minorEastAsia" w:cstheme="minorEastAsia"/>
          <w:sz w:val="21"/>
          <w:szCs w:val="21"/>
          <w:highlight w:val="none"/>
        </w:rPr>
        <w:t>开箱验收不合格或抽检验证不合格或经甲方、监理机构验证所到产品的设备型号、规格、技术参数、质量不符合合同规定、采购文件规定及国家有关标准规定的，甲方拒绝接收该产品，乙方须无条件免费更换产品，更换时间不得超过1个月，超期的按逾期交货处理。</w:t>
      </w:r>
    </w:p>
    <w:p w14:paraId="6BA2399D">
      <w:pPr>
        <w:widowControl/>
        <w:spacing w:line="360" w:lineRule="auto"/>
        <w:ind w:firstLine="420"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（3）乙方拒绝更换、补齐产品或两次更换产品后仍未通过甲方的开箱验收及抽检验证的，甲方有权单方面解除合同并作退货处理。</w:t>
      </w:r>
    </w:p>
    <w:p w14:paraId="13C85E43">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十一、货物包装、发运及运输</w:t>
      </w:r>
    </w:p>
    <w:p w14:paraId="0D50882A">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11.1乙方应在货物发运前对其进行满足运输距离、防潮和防破损装卸等要求包装，以保证货物安全运达甲方指定地点。</w:t>
      </w:r>
    </w:p>
    <w:p w14:paraId="268F16E5">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11.2使用说明书、质量检验证明书以及清单等一并附于货物内。</w:t>
      </w:r>
    </w:p>
    <w:p w14:paraId="120E2C9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11.3乙方在货物发运手续办理完毕后24小时内或货到甲方48小时前通知甲方，以准备接货。</w:t>
      </w:r>
    </w:p>
    <w:p w14:paraId="0E41E9BE">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11.4货物在交付甲方前发生的风险均由乙方负责。</w:t>
      </w:r>
    </w:p>
    <w:p w14:paraId="3259CBBE">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11.5货物在规定的交付期限内由乙方送达甲方指定的地点验收合格后视为交付，乙方同时需通知甲方货物已送达。</w:t>
      </w:r>
    </w:p>
    <w:p w14:paraId="63B5A548">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十二、违约责任</w:t>
      </w:r>
    </w:p>
    <w:p w14:paraId="027A251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12.1甲方无正当理由拒收货物的，甲方向乙方偿付拒收货款总值的10%违约金。</w:t>
      </w:r>
    </w:p>
    <w:p w14:paraId="37CF568A">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12.2乙方逾期交付货物的，乙方应按逾期交货总额每日万分之五向甲方支付违约金，由甲方从待付货款中扣除。逾期超过约定日期10个工作日不能交货的，甲方可解除本合同。</w:t>
      </w:r>
    </w:p>
    <w:p w14:paraId="0FBE335F">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因乙方原因导致甲方解除合同的，乙方应退还甲方支付的所有货款并向甲方支付合同总值10%的违约金，同时应承担因退货而产生的一切费用与损失，包括但不限于运输、保险、检验、组装、调试、货款利息、银行手续费及涉及该项目的其他损失费等，如造成甲方损失超过违约金的，超出部分由乙方继续承担赔偿责任。</w:t>
      </w:r>
    </w:p>
    <w:p w14:paraId="5DC960BE">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12.4乙方须</w:t>
      </w:r>
      <w:r>
        <w:rPr>
          <w:rFonts w:hint="eastAsia" w:asciiTheme="minorEastAsia" w:hAnsiTheme="minorEastAsia" w:eastAsiaTheme="minorEastAsia" w:cstheme="minorEastAsia"/>
          <w:bCs/>
          <w:sz w:val="21"/>
          <w:szCs w:val="21"/>
          <w:highlight w:val="none"/>
        </w:rPr>
        <w:t>承担因补齐产品、更换产品所发生的一切费用与损失，包括但不限于设备、运输（包括卸车至现场及卸车至指定地点）、保险、检验、就位、安装、调试、设备款利息、银行手续费及涉及该项目的其他损失费等</w:t>
      </w:r>
      <w:r>
        <w:rPr>
          <w:rFonts w:hint="eastAsia" w:asciiTheme="minorEastAsia" w:hAnsiTheme="minorEastAsia" w:eastAsiaTheme="minorEastAsia" w:cstheme="minorEastAsia"/>
          <w:sz w:val="21"/>
          <w:szCs w:val="21"/>
          <w:highlight w:val="none"/>
        </w:rPr>
        <w:t>。</w:t>
      </w:r>
    </w:p>
    <w:p w14:paraId="55313119">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12.5在项目实施期间所发生的一切安全责任事故均由乙方负责承担，乙方应做好相关安全教育工作及现场安全保护措施，并配备相关安全管理人员负责现场安全施工工作。</w:t>
      </w:r>
    </w:p>
    <w:p w14:paraId="6C187645">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12.6因乙方责任不能按合同履约，</w:t>
      </w:r>
      <w:r>
        <w:rPr>
          <w:rFonts w:hint="eastAsia" w:asciiTheme="minorEastAsia" w:hAnsiTheme="minorEastAsia" w:eastAsiaTheme="minorEastAsia" w:cstheme="minorEastAsia"/>
          <w:sz w:val="21"/>
          <w:szCs w:val="21"/>
          <w:highlight w:val="none"/>
          <w:lang w:val="en"/>
        </w:rPr>
        <w:t>影响甲方工作开展的</w:t>
      </w:r>
      <w:r>
        <w:rPr>
          <w:rFonts w:hint="eastAsia" w:asciiTheme="minorEastAsia" w:hAnsiTheme="minorEastAsia" w:eastAsiaTheme="minorEastAsia" w:cstheme="minorEastAsia"/>
          <w:sz w:val="21"/>
          <w:szCs w:val="21"/>
          <w:highlight w:val="none"/>
        </w:rPr>
        <w:t>，甲方有权追究乙方所造成的经济、法律和社会责任。乙方除应支付甲方违约金及造成的损失外，还应承担甲方因诉讼所支出的包括但不限于诉讼费、保全费、律师费等合理开支费用。签署本合同即视同乙方认可本条款。</w:t>
      </w:r>
    </w:p>
    <w:p w14:paraId="1A7B5AEB">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十三、不可抗力事件处理</w:t>
      </w:r>
    </w:p>
    <w:p w14:paraId="129CFC4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051DAE8B">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13.2不可抗力事件发生后，应立即通知对方，并寄送有关权威机构出具的证明。</w:t>
      </w:r>
    </w:p>
    <w:p w14:paraId="2D879D83">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13.3不可抗力事件延续120天以上，双方应通过友好协商，确定是否继续履行合同。</w:t>
      </w:r>
    </w:p>
    <w:p w14:paraId="054F1F4D">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十四、诉讼</w:t>
      </w:r>
    </w:p>
    <w:p w14:paraId="497402F0">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14.1双方在执行合同中所发生的一切争议，应通过协商解决。如协商不成，可向甲方所在地法院起诉。</w:t>
      </w:r>
    </w:p>
    <w:p w14:paraId="73C934C3">
      <w:pPr>
        <w:keepNext/>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十五、转包</w:t>
      </w:r>
    </w:p>
    <w:p w14:paraId="71234F40">
      <w:pPr>
        <w:keepNext/>
        <w:snapToGrid w:val="0"/>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15.1本合同禁止转包</w:t>
      </w:r>
      <w:r>
        <w:rPr>
          <w:rFonts w:hint="eastAsia" w:asciiTheme="minorEastAsia" w:hAnsiTheme="minorEastAsia" w:eastAsiaTheme="minorEastAsia" w:cstheme="minorEastAsia"/>
          <w:sz w:val="21"/>
          <w:szCs w:val="21"/>
          <w:highlight w:val="none"/>
          <w:lang w:val="en"/>
        </w:rPr>
        <w:t>分包</w:t>
      </w:r>
      <w:r>
        <w:rPr>
          <w:rFonts w:hint="eastAsia" w:asciiTheme="minorEastAsia" w:hAnsiTheme="minorEastAsia" w:eastAsiaTheme="minorEastAsia" w:cstheme="minorEastAsia"/>
          <w:sz w:val="21"/>
          <w:szCs w:val="21"/>
          <w:highlight w:val="none"/>
        </w:rPr>
        <w:t>。乙方如有转包或分包行为，甲方有权解除合同。同时，乙方应当立即退回已收取的全部款项并向甲方支付本合同总价款30%的违约金，该违约金不足以弥补甲方损失的，乙方应赔偿甲方的所有损失。</w:t>
      </w:r>
    </w:p>
    <w:p w14:paraId="171A3B97">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十六、知识产权</w:t>
      </w:r>
    </w:p>
    <w:p w14:paraId="0A7E1A17">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16.1乙方应保证甲方在使用、接受本合同货物和服务或其任何一部分时不受第三方提出侵犯其专利权、版权、商标权和工业设计权等知识产权的起诉。一旦出现侵权，由乙方负全部责任。</w:t>
      </w:r>
    </w:p>
    <w:p w14:paraId="6A5EE8DE">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十七、保密条款</w:t>
      </w:r>
    </w:p>
    <w:p w14:paraId="6FADA041">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17.1甲乙双方在合作过程中知悉的对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损失泄密的，应当承担所有经济、法律责任。且乙方应当按本合同总金额30%的标准向甲方支付泄密违约金，并向甲方及其关联主体赔偿因此受到的全部损失。此外，还将依法追究乙方的刑事责任。</w:t>
      </w:r>
    </w:p>
    <w:p w14:paraId="38DB732F">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17.2无论本合同是否变更、解除或终止，合同的保密条款不受其限制而继续有效，双方都应继续承担保密条款约定的保密义务。保密义务的期限为永久。</w:t>
      </w:r>
    </w:p>
    <w:p w14:paraId="678F5855">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十八、</w:t>
      </w:r>
      <w:r>
        <w:rPr>
          <w:rFonts w:hint="eastAsia" w:asciiTheme="minorEastAsia" w:hAnsiTheme="minorEastAsia" w:eastAsiaTheme="minorEastAsia" w:cstheme="minorEastAsia"/>
          <w:b/>
          <w:bCs/>
          <w:sz w:val="21"/>
          <w:szCs w:val="21"/>
          <w:highlight w:val="none"/>
          <w:lang w:val="en"/>
        </w:rPr>
        <w:t>廉政</w:t>
      </w:r>
      <w:r>
        <w:rPr>
          <w:rFonts w:hint="eastAsia" w:asciiTheme="minorEastAsia" w:hAnsiTheme="minorEastAsia" w:eastAsiaTheme="minorEastAsia" w:cstheme="minorEastAsia"/>
          <w:b/>
          <w:bCs/>
          <w:sz w:val="21"/>
          <w:szCs w:val="21"/>
          <w:highlight w:val="none"/>
        </w:rPr>
        <w:t>廉洁条款</w:t>
      </w:r>
    </w:p>
    <w:p w14:paraId="1EA546F9">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18.1采购过程中如发现乙方围标、串标，或向甲方行贿等违法违规行为的，一经查实，甲方有权终止合同，并不再支付乙方剩余合同款，乙方退回已支付合同款，同时，承诺不再参加甲方后三年组织的政府采购活动。</w:t>
      </w:r>
    </w:p>
    <w:p w14:paraId="37D9F0F5">
      <w:pPr>
        <w:spacing w:line="360" w:lineRule="auto"/>
        <w:ind w:firstLine="422" w:firstLineChars="200"/>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十九、合同生效及其它</w:t>
      </w:r>
    </w:p>
    <w:p w14:paraId="6DD1F4B9">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19.1合同经甲乙双方法定代表或授权委托代表签字且加盖单位公章后生效。</w:t>
      </w:r>
    </w:p>
    <w:p w14:paraId="4EA16011">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19.2本合同未尽事宜，由双方友好协商解决，并签订书面补充协议；协商不成的，按《中华人民共和国民法典》《中华人民共和国政府采购法》及相关规定执行。</w:t>
      </w:r>
    </w:p>
    <w:p w14:paraId="42A45607">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
        </w:rPr>
        <w:t>19</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lang w:val="en"/>
        </w:rPr>
        <w:t>3</w:t>
      </w:r>
      <w:r>
        <w:rPr>
          <w:rFonts w:hint="eastAsia" w:asciiTheme="minorEastAsia" w:hAnsiTheme="minorEastAsia" w:eastAsiaTheme="minorEastAsia" w:cstheme="minorEastAsia"/>
          <w:szCs w:val="21"/>
          <w:highlight w:val="none"/>
        </w:rPr>
        <w:t>未经双方书面协商一致，乙方不得擅自变更收款账户信息，也不得转让债权；未经甲方书面同意的债权转让对甲方不发生法律效力，甲方仍有权按照合同约定账户支付费用。若乙方将对甲方的债权擅自转让给第三人，则乙方承担转让债权金额10%的违约金，同时甲方有权单方面解除本合同。第三人因债权转让起诉的，甲方因此次诉讼而产生的案件诉讼费、第三人主张的违约金、利息损失、律师费、保全费、保函费、鉴定费等均由乙方承担。</w:t>
      </w:r>
    </w:p>
    <w:p w14:paraId="27429A2D">
      <w:pPr>
        <w:widowControl/>
        <w:spacing w:line="360" w:lineRule="auto"/>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19.</w:t>
      </w:r>
      <w:r>
        <w:rPr>
          <w:rFonts w:hint="eastAsia" w:asciiTheme="minorEastAsia" w:hAnsiTheme="minorEastAsia" w:eastAsiaTheme="minorEastAsia" w:cstheme="minorEastAsia"/>
          <w:sz w:val="21"/>
          <w:szCs w:val="21"/>
          <w:highlight w:val="none"/>
          <w:lang w:val="en"/>
        </w:rPr>
        <w:t>4</w:t>
      </w:r>
      <w:r>
        <w:rPr>
          <w:rFonts w:hint="eastAsia" w:asciiTheme="minorEastAsia" w:hAnsiTheme="minorEastAsia" w:eastAsiaTheme="minorEastAsia" w:cstheme="minorEastAsia"/>
          <w:sz w:val="21"/>
          <w:szCs w:val="21"/>
          <w:highlight w:val="none"/>
        </w:rPr>
        <w:t>本合同一式肆份，具有同等法律效力，甲方、乙方各执贰份。</w:t>
      </w:r>
    </w:p>
    <w:p w14:paraId="0876BDB6">
      <w:pPr>
        <w:pStyle w:val="23"/>
        <w:spacing w:line="360" w:lineRule="auto"/>
        <w:rPr>
          <w:rFonts w:asciiTheme="minorEastAsia" w:hAnsiTheme="minorEastAsia" w:eastAsiaTheme="minorEastAsia" w:cstheme="minorEastAsia"/>
          <w:sz w:val="21"/>
          <w:szCs w:val="21"/>
          <w:highlight w:val="none"/>
        </w:rPr>
      </w:pPr>
    </w:p>
    <w:bookmarkEnd w:id="120"/>
    <w:bookmarkEnd w:id="121"/>
    <w:bookmarkEnd w:id="122"/>
    <w:p w14:paraId="23F1B4C0">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                        乙方： </w:t>
      </w:r>
    </w:p>
    <w:p w14:paraId="46D058BA">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地址：                        地址： </w:t>
      </w:r>
    </w:p>
    <w:p w14:paraId="4E413DEB">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法定代表人或授权代表：        法定代表人或授权代表：</w:t>
      </w:r>
    </w:p>
    <w:p w14:paraId="21B05424">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联系电话：                    联系电话：          </w:t>
      </w:r>
    </w:p>
    <w:p w14:paraId="24784443">
      <w:pPr>
        <w:pStyle w:val="30"/>
        <w:snapToGrid w:val="0"/>
        <w:spacing w:line="360" w:lineRule="auto"/>
        <w:ind w:firstLine="420" w:firstLineChars="20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p>
    <w:p w14:paraId="441F86E1">
      <w:pPr>
        <w:spacing w:before="290" w:after="290" w:line="360" w:lineRule="auto"/>
        <w:ind w:firstLine="210" w:firstLineChars="100"/>
        <w:jc w:val="left"/>
        <w:rPr>
          <w:rFonts w:ascii="Times New Roman"/>
          <w:sz w:val="44"/>
          <w:szCs w:val="44"/>
          <w:highlight w:val="none"/>
        </w:rPr>
      </w:pPr>
      <w:r>
        <w:rPr>
          <w:rFonts w:hint="eastAsia" w:asciiTheme="minorEastAsia" w:hAnsiTheme="minorEastAsia" w:eastAsiaTheme="minorEastAsia" w:cstheme="minorEastAsia"/>
          <w:sz w:val="21"/>
          <w:szCs w:val="21"/>
          <w:highlight w:val="none"/>
        </w:rPr>
        <w:t>签订日期：      年    月   日</w:t>
      </w:r>
      <w:r>
        <w:rPr>
          <w:rFonts w:ascii="Times New Roman"/>
          <w:sz w:val="44"/>
          <w:szCs w:val="44"/>
          <w:highlight w:val="none"/>
        </w:rPr>
        <w:br w:type="page"/>
      </w:r>
    </w:p>
    <w:p w14:paraId="36B4ACE7">
      <w:pPr>
        <w:pStyle w:val="2"/>
        <w:spacing w:before="290" w:after="290"/>
        <w:ind w:firstLine="0" w:firstLineChars="0"/>
        <w:jc w:val="center"/>
        <w:rPr>
          <w:kern w:val="0"/>
          <w:sz w:val="44"/>
          <w:szCs w:val="44"/>
          <w:highlight w:val="none"/>
        </w:rPr>
      </w:pPr>
      <w:r>
        <w:rPr>
          <w:rFonts w:ascii="Times New Roman"/>
          <w:sz w:val="44"/>
          <w:szCs w:val="44"/>
          <w:highlight w:val="none"/>
          <w:lang w:val="zh-CN"/>
        </w:rPr>
        <w:t>第六章</w:t>
      </w:r>
      <w:r>
        <w:rPr>
          <w:rFonts w:hint="eastAsia" w:ascii="Times New Roman"/>
          <w:sz w:val="44"/>
          <w:szCs w:val="44"/>
          <w:highlight w:val="none"/>
        </w:rPr>
        <w:t xml:space="preserve"> </w:t>
      </w:r>
      <w:r>
        <w:rPr>
          <w:rFonts w:hint="eastAsia"/>
          <w:kern w:val="0"/>
          <w:sz w:val="44"/>
          <w:szCs w:val="44"/>
          <w:highlight w:val="none"/>
        </w:rPr>
        <w:t>投标文件格式</w:t>
      </w:r>
    </w:p>
    <w:p w14:paraId="57BEA966">
      <w:pPr>
        <w:widowControl/>
        <w:adjustRightInd w:val="0"/>
        <w:spacing w:line="360" w:lineRule="auto"/>
        <w:jc w:val="left"/>
        <w:rPr>
          <w:rFonts w:ascii="宋体" w:hAnsi="宋体" w:eastAsia="宋体"/>
          <w:sz w:val="21"/>
          <w:szCs w:val="21"/>
          <w:highlight w:val="none"/>
        </w:rPr>
      </w:pPr>
      <w:r>
        <w:rPr>
          <w:rFonts w:hint="eastAsia" w:ascii="宋体" w:hAnsi="宋体" w:eastAsia="宋体"/>
          <w:sz w:val="21"/>
          <w:szCs w:val="21"/>
          <w:highlight w:val="none"/>
        </w:rPr>
        <w:t>注：请供应商按照以下文件的要求格式、内容，顺序制作投标文件，并请编制目录及页码，否则可能将影响对投标文件的评价。</w:t>
      </w:r>
    </w:p>
    <w:p w14:paraId="7B9FEFDA">
      <w:pPr>
        <w:spacing w:line="440" w:lineRule="exact"/>
        <w:rPr>
          <w:rFonts w:eastAsia="黑体"/>
          <w:highlight w:val="none"/>
        </w:rPr>
      </w:pPr>
    </w:p>
    <w:p w14:paraId="5BBED3DE">
      <w:pPr>
        <w:spacing w:line="440" w:lineRule="exact"/>
        <w:rPr>
          <w:rFonts w:eastAsia="黑体"/>
          <w:highlight w:val="none"/>
        </w:rPr>
      </w:pPr>
    </w:p>
    <w:p w14:paraId="340ED3FC">
      <w:pPr>
        <w:spacing w:line="440" w:lineRule="exact"/>
        <w:rPr>
          <w:rFonts w:eastAsia="黑体"/>
          <w:highlight w:val="none"/>
        </w:rPr>
      </w:pPr>
    </w:p>
    <w:p w14:paraId="5724DD94">
      <w:pPr>
        <w:spacing w:line="440" w:lineRule="exact"/>
        <w:rPr>
          <w:rFonts w:eastAsia="黑体"/>
          <w:highlight w:val="none"/>
        </w:rPr>
      </w:pPr>
    </w:p>
    <w:p w14:paraId="353F0103">
      <w:pPr>
        <w:spacing w:line="440" w:lineRule="exact"/>
        <w:rPr>
          <w:rFonts w:eastAsia="黑体"/>
          <w:highlight w:val="none"/>
        </w:rPr>
      </w:pPr>
    </w:p>
    <w:p w14:paraId="75841113">
      <w:pPr>
        <w:spacing w:line="440" w:lineRule="exact"/>
        <w:rPr>
          <w:rFonts w:eastAsia="黑体"/>
          <w:highlight w:val="none"/>
        </w:rPr>
      </w:pPr>
    </w:p>
    <w:p w14:paraId="73478EED">
      <w:pPr>
        <w:jc w:val="left"/>
        <w:rPr>
          <w:rFonts w:ascii="宋体" w:hAnsi="宋体"/>
          <w:b/>
          <w:sz w:val="30"/>
          <w:szCs w:val="30"/>
          <w:highlight w:val="none"/>
        </w:rPr>
      </w:pPr>
      <w:r>
        <w:rPr>
          <w:rFonts w:hint="eastAsia" w:ascii="宋体" w:hAnsi="宋体"/>
          <w:b/>
          <w:sz w:val="30"/>
          <w:szCs w:val="30"/>
          <w:highlight w:val="none"/>
        </w:rPr>
        <w:br w:type="page"/>
      </w:r>
    </w:p>
    <w:p w14:paraId="43770A36">
      <w:pPr>
        <w:jc w:val="center"/>
        <w:rPr>
          <w:rFonts w:ascii="宋体" w:hAnsi="宋体"/>
          <w:b/>
          <w:sz w:val="30"/>
          <w:szCs w:val="30"/>
          <w:highlight w:val="none"/>
        </w:rPr>
      </w:pPr>
      <w:r>
        <w:rPr>
          <w:rFonts w:hint="eastAsia" w:ascii="宋体" w:hAnsi="宋体"/>
          <w:b/>
          <w:sz w:val="30"/>
          <w:szCs w:val="30"/>
          <w:highlight w:val="none"/>
        </w:rPr>
        <w:t>评分索引表</w:t>
      </w:r>
    </w:p>
    <w:tbl>
      <w:tblPr>
        <w:tblStyle w:val="6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6DC3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9B5E8F">
            <w:pPr>
              <w:jc w:val="center"/>
              <w:rPr>
                <w:rFonts w:ascii="宋体" w:hAnsi="宋体"/>
                <w:b/>
                <w:highlight w:val="none"/>
                <w:lang w:bidi="en-US"/>
              </w:rPr>
            </w:pPr>
            <w:r>
              <w:rPr>
                <w:rFonts w:hint="eastAsia" w:ascii="宋体" w:hAnsi="宋体"/>
                <w:b/>
                <w:highlight w:val="none"/>
                <w:lang w:bidi="en-US"/>
              </w:rPr>
              <w:t>评分项目</w:t>
            </w:r>
          </w:p>
        </w:tc>
        <w:tc>
          <w:tcPr>
            <w:tcW w:w="1934" w:type="pct"/>
          </w:tcPr>
          <w:p w14:paraId="3F1FA66E">
            <w:pPr>
              <w:jc w:val="center"/>
              <w:rPr>
                <w:rFonts w:ascii="宋体" w:hAnsi="宋体"/>
                <w:b/>
                <w:highlight w:val="none"/>
                <w:lang w:bidi="en-US"/>
              </w:rPr>
            </w:pPr>
            <w:r>
              <w:rPr>
                <w:rFonts w:hint="eastAsia" w:ascii="宋体" w:hAnsi="宋体"/>
                <w:b/>
                <w:highlight w:val="none"/>
                <w:lang w:bidi="en-US"/>
              </w:rPr>
              <w:t>在投标文件中的页码位置</w:t>
            </w:r>
          </w:p>
        </w:tc>
      </w:tr>
      <w:tr w14:paraId="3912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9982C22">
            <w:pPr>
              <w:rPr>
                <w:rFonts w:ascii="宋体" w:hAnsi="宋体"/>
                <w:b/>
                <w:highlight w:val="none"/>
                <w:lang w:bidi="en-US"/>
              </w:rPr>
            </w:pPr>
          </w:p>
        </w:tc>
        <w:tc>
          <w:tcPr>
            <w:tcW w:w="1934" w:type="pct"/>
          </w:tcPr>
          <w:p w14:paraId="1E08D4E1">
            <w:pPr>
              <w:rPr>
                <w:rFonts w:ascii="宋体" w:hAnsi="宋体"/>
                <w:b/>
                <w:highlight w:val="none"/>
                <w:lang w:bidi="en-US"/>
              </w:rPr>
            </w:pPr>
          </w:p>
        </w:tc>
      </w:tr>
      <w:tr w14:paraId="5CF6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1E42DE22">
            <w:pPr>
              <w:rPr>
                <w:rFonts w:ascii="宋体" w:hAnsi="宋体"/>
                <w:b/>
                <w:highlight w:val="none"/>
                <w:lang w:bidi="en-US"/>
              </w:rPr>
            </w:pPr>
          </w:p>
        </w:tc>
        <w:tc>
          <w:tcPr>
            <w:tcW w:w="1934" w:type="pct"/>
          </w:tcPr>
          <w:p w14:paraId="5A3EB6EB">
            <w:pPr>
              <w:rPr>
                <w:rFonts w:ascii="宋体" w:hAnsi="宋体"/>
                <w:b/>
                <w:highlight w:val="none"/>
                <w:lang w:bidi="en-US"/>
              </w:rPr>
            </w:pPr>
          </w:p>
        </w:tc>
      </w:tr>
      <w:tr w14:paraId="750B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1FAB14BF">
            <w:pPr>
              <w:rPr>
                <w:rFonts w:ascii="宋体" w:hAnsi="宋体"/>
                <w:b/>
                <w:highlight w:val="none"/>
                <w:lang w:bidi="en-US"/>
              </w:rPr>
            </w:pPr>
          </w:p>
        </w:tc>
        <w:tc>
          <w:tcPr>
            <w:tcW w:w="1934" w:type="pct"/>
          </w:tcPr>
          <w:p w14:paraId="38F55567">
            <w:pPr>
              <w:rPr>
                <w:rFonts w:ascii="宋体" w:hAnsi="宋体"/>
                <w:b/>
                <w:highlight w:val="none"/>
                <w:lang w:bidi="en-US"/>
              </w:rPr>
            </w:pPr>
          </w:p>
        </w:tc>
      </w:tr>
      <w:tr w14:paraId="357C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44FE569">
            <w:pPr>
              <w:rPr>
                <w:rFonts w:ascii="宋体" w:hAnsi="宋体"/>
                <w:b/>
                <w:highlight w:val="none"/>
                <w:lang w:bidi="en-US"/>
              </w:rPr>
            </w:pPr>
          </w:p>
        </w:tc>
        <w:tc>
          <w:tcPr>
            <w:tcW w:w="1934" w:type="pct"/>
          </w:tcPr>
          <w:p w14:paraId="33892B0E">
            <w:pPr>
              <w:rPr>
                <w:rFonts w:ascii="宋体" w:hAnsi="宋体"/>
                <w:b/>
                <w:highlight w:val="none"/>
                <w:lang w:bidi="en-US"/>
              </w:rPr>
            </w:pPr>
          </w:p>
        </w:tc>
      </w:tr>
      <w:tr w14:paraId="0DDEF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F162369">
            <w:pPr>
              <w:rPr>
                <w:rFonts w:ascii="宋体" w:hAnsi="宋体"/>
                <w:b/>
                <w:highlight w:val="none"/>
                <w:lang w:bidi="en-US"/>
              </w:rPr>
            </w:pPr>
          </w:p>
        </w:tc>
        <w:tc>
          <w:tcPr>
            <w:tcW w:w="1934" w:type="pct"/>
          </w:tcPr>
          <w:p w14:paraId="4875D30C">
            <w:pPr>
              <w:rPr>
                <w:rFonts w:ascii="宋体" w:hAnsi="宋体"/>
                <w:b/>
                <w:highlight w:val="none"/>
                <w:lang w:bidi="en-US"/>
              </w:rPr>
            </w:pPr>
          </w:p>
        </w:tc>
      </w:tr>
      <w:tr w14:paraId="258B8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7AE87A35">
            <w:pPr>
              <w:rPr>
                <w:rFonts w:ascii="宋体" w:hAnsi="宋体"/>
                <w:b/>
                <w:highlight w:val="none"/>
                <w:lang w:bidi="en-US"/>
              </w:rPr>
            </w:pPr>
          </w:p>
        </w:tc>
        <w:tc>
          <w:tcPr>
            <w:tcW w:w="1934" w:type="pct"/>
          </w:tcPr>
          <w:p w14:paraId="30AFDE7F">
            <w:pPr>
              <w:rPr>
                <w:rFonts w:ascii="宋体" w:hAnsi="宋体"/>
                <w:b/>
                <w:highlight w:val="none"/>
                <w:lang w:bidi="en-US"/>
              </w:rPr>
            </w:pPr>
          </w:p>
        </w:tc>
      </w:tr>
      <w:tr w14:paraId="7CDED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23A67E56">
            <w:pPr>
              <w:rPr>
                <w:rFonts w:ascii="宋体" w:hAnsi="宋体"/>
                <w:b/>
                <w:highlight w:val="none"/>
                <w:lang w:bidi="en-US"/>
              </w:rPr>
            </w:pPr>
          </w:p>
        </w:tc>
        <w:tc>
          <w:tcPr>
            <w:tcW w:w="1934" w:type="pct"/>
          </w:tcPr>
          <w:p w14:paraId="157394D4">
            <w:pPr>
              <w:rPr>
                <w:rFonts w:ascii="宋体" w:hAnsi="宋体"/>
                <w:b/>
                <w:highlight w:val="none"/>
                <w:lang w:bidi="en-US"/>
              </w:rPr>
            </w:pPr>
          </w:p>
        </w:tc>
      </w:tr>
      <w:tr w14:paraId="4910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4F19CAEF">
            <w:pPr>
              <w:rPr>
                <w:rFonts w:ascii="宋体" w:hAnsi="宋体"/>
                <w:b/>
                <w:highlight w:val="none"/>
                <w:lang w:bidi="en-US"/>
              </w:rPr>
            </w:pPr>
          </w:p>
        </w:tc>
        <w:tc>
          <w:tcPr>
            <w:tcW w:w="1934" w:type="pct"/>
          </w:tcPr>
          <w:p w14:paraId="68D99A84">
            <w:pPr>
              <w:rPr>
                <w:rFonts w:ascii="宋体" w:hAnsi="宋体"/>
                <w:b/>
                <w:highlight w:val="none"/>
                <w:lang w:bidi="en-US"/>
              </w:rPr>
            </w:pPr>
          </w:p>
        </w:tc>
      </w:tr>
      <w:tr w14:paraId="2D8D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377CF05F">
            <w:pPr>
              <w:rPr>
                <w:rFonts w:ascii="宋体" w:hAnsi="宋体"/>
                <w:b/>
                <w:highlight w:val="none"/>
                <w:lang w:bidi="en-US"/>
              </w:rPr>
            </w:pPr>
          </w:p>
        </w:tc>
        <w:tc>
          <w:tcPr>
            <w:tcW w:w="1934" w:type="pct"/>
          </w:tcPr>
          <w:p w14:paraId="294518E9">
            <w:pPr>
              <w:rPr>
                <w:rFonts w:ascii="宋体" w:hAnsi="宋体"/>
                <w:b/>
                <w:highlight w:val="none"/>
                <w:lang w:bidi="en-US"/>
              </w:rPr>
            </w:pPr>
          </w:p>
        </w:tc>
      </w:tr>
      <w:tr w14:paraId="6059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623D4DCA">
            <w:pPr>
              <w:rPr>
                <w:rFonts w:ascii="宋体" w:hAnsi="宋体"/>
                <w:b/>
                <w:highlight w:val="none"/>
                <w:lang w:bidi="en-US"/>
              </w:rPr>
            </w:pPr>
          </w:p>
        </w:tc>
        <w:tc>
          <w:tcPr>
            <w:tcW w:w="1934" w:type="pct"/>
          </w:tcPr>
          <w:p w14:paraId="54459203">
            <w:pPr>
              <w:rPr>
                <w:rFonts w:ascii="宋体" w:hAnsi="宋体"/>
                <w:b/>
                <w:highlight w:val="none"/>
                <w:lang w:bidi="en-US"/>
              </w:rPr>
            </w:pPr>
          </w:p>
        </w:tc>
      </w:tr>
      <w:tr w14:paraId="5BE8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6887DF82">
            <w:pPr>
              <w:rPr>
                <w:rFonts w:ascii="宋体" w:hAnsi="宋体"/>
                <w:b/>
                <w:highlight w:val="none"/>
                <w:lang w:bidi="en-US"/>
              </w:rPr>
            </w:pPr>
          </w:p>
        </w:tc>
        <w:tc>
          <w:tcPr>
            <w:tcW w:w="1934" w:type="pct"/>
          </w:tcPr>
          <w:p w14:paraId="1B5A08CC">
            <w:pPr>
              <w:rPr>
                <w:rFonts w:ascii="宋体" w:hAnsi="宋体"/>
                <w:b/>
                <w:highlight w:val="none"/>
                <w:lang w:bidi="en-US"/>
              </w:rPr>
            </w:pPr>
          </w:p>
        </w:tc>
      </w:tr>
      <w:tr w14:paraId="4D331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3DBC9FED">
            <w:pPr>
              <w:rPr>
                <w:rFonts w:ascii="宋体" w:hAnsi="宋体"/>
                <w:b/>
                <w:highlight w:val="none"/>
                <w:lang w:bidi="en-US"/>
              </w:rPr>
            </w:pPr>
          </w:p>
        </w:tc>
        <w:tc>
          <w:tcPr>
            <w:tcW w:w="1934" w:type="pct"/>
          </w:tcPr>
          <w:p w14:paraId="475D5A62">
            <w:pPr>
              <w:rPr>
                <w:rFonts w:ascii="宋体" w:hAnsi="宋体"/>
                <w:b/>
                <w:highlight w:val="none"/>
                <w:lang w:bidi="en-US"/>
              </w:rPr>
            </w:pPr>
          </w:p>
        </w:tc>
      </w:tr>
      <w:tr w14:paraId="47D9B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6D358739">
            <w:pPr>
              <w:rPr>
                <w:rFonts w:ascii="宋体" w:hAnsi="宋体"/>
                <w:b/>
                <w:highlight w:val="none"/>
                <w:lang w:bidi="en-US"/>
              </w:rPr>
            </w:pPr>
          </w:p>
        </w:tc>
        <w:tc>
          <w:tcPr>
            <w:tcW w:w="1934" w:type="pct"/>
          </w:tcPr>
          <w:p w14:paraId="423AD4F0">
            <w:pPr>
              <w:rPr>
                <w:rFonts w:ascii="宋体" w:hAnsi="宋体"/>
                <w:b/>
                <w:highlight w:val="none"/>
                <w:lang w:bidi="en-US"/>
              </w:rPr>
            </w:pPr>
          </w:p>
        </w:tc>
      </w:tr>
      <w:tr w14:paraId="3FDB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3B71C8B">
            <w:pPr>
              <w:rPr>
                <w:rFonts w:ascii="宋体" w:hAnsi="宋体"/>
                <w:b/>
                <w:highlight w:val="none"/>
                <w:lang w:bidi="en-US"/>
              </w:rPr>
            </w:pPr>
          </w:p>
        </w:tc>
        <w:tc>
          <w:tcPr>
            <w:tcW w:w="1934" w:type="pct"/>
          </w:tcPr>
          <w:p w14:paraId="62721E2F">
            <w:pPr>
              <w:rPr>
                <w:rFonts w:ascii="宋体" w:hAnsi="宋体"/>
                <w:b/>
                <w:highlight w:val="none"/>
                <w:lang w:bidi="en-US"/>
              </w:rPr>
            </w:pPr>
          </w:p>
        </w:tc>
      </w:tr>
      <w:tr w14:paraId="107A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59C0E101">
            <w:pPr>
              <w:rPr>
                <w:rFonts w:ascii="宋体" w:hAnsi="宋体"/>
                <w:b/>
                <w:highlight w:val="none"/>
                <w:lang w:bidi="en-US"/>
              </w:rPr>
            </w:pPr>
          </w:p>
        </w:tc>
        <w:tc>
          <w:tcPr>
            <w:tcW w:w="1934" w:type="pct"/>
          </w:tcPr>
          <w:p w14:paraId="01FF8238">
            <w:pPr>
              <w:rPr>
                <w:rFonts w:ascii="宋体" w:hAnsi="宋体"/>
                <w:b/>
                <w:highlight w:val="none"/>
                <w:lang w:bidi="en-US"/>
              </w:rPr>
            </w:pPr>
          </w:p>
        </w:tc>
      </w:tr>
      <w:tr w14:paraId="2CFB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66BB4B83">
            <w:pPr>
              <w:rPr>
                <w:rFonts w:ascii="宋体" w:hAnsi="宋体"/>
                <w:b/>
                <w:highlight w:val="none"/>
                <w:lang w:bidi="en-US"/>
              </w:rPr>
            </w:pPr>
          </w:p>
        </w:tc>
        <w:tc>
          <w:tcPr>
            <w:tcW w:w="1934" w:type="pct"/>
            <w:tcBorders>
              <w:bottom w:val="single" w:color="auto" w:sz="4" w:space="0"/>
            </w:tcBorders>
          </w:tcPr>
          <w:p w14:paraId="1540E8B4">
            <w:pPr>
              <w:rPr>
                <w:rFonts w:ascii="宋体" w:hAnsi="宋体"/>
                <w:b/>
                <w:highlight w:val="none"/>
                <w:lang w:bidi="en-US"/>
              </w:rPr>
            </w:pPr>
          </w:p>
        </w:tc>
      </w:tr>
    </w:tbl>
    <w:p w14:paraId="0E6D1821">
      <w:pPr>
        <w:autoSpaceDE w:val="0"/>
        <w:autoSpaceDN w:val="0"/>
        <w:adjustRightInd w:val="0"/>
        <w:snapToGrid w:val="0"/>
        <w:spacing w:line="288" w:lineRule="auto"/>
        <w:rPr>
          <w:rFonts w:ascii="黑体" w:eastAsia="黑体"/>
          <w:b/>
          <w:bCs/>
          <w:sz w:val="32"/>
          <w:szCs w:val="32"/>
          <w:highlight w:val="none"/>
        </w:rPr>
      </w:pPr>
    </w:p>
    <w:p w14:paraId="48321140">
      <w:pPr>
        <w:pStyle w:val="60"/>
        <w:rPr>
          <w:rFonts w:ascii="黑体" w:eastAsia="黑体"/>
          <w:b/>
          <w:bCs/>
          <w:sz w:val="32"/>
          <w:szCs w:val="32"/>
          <w:highlight w:val="none"/>
        </w:rPr>
      </w:pPr>
    </w:p>
    <w:p w14:paraId="01186979">
      <w:pPr>
        <w:rPr>
          <w:rFonts w:hAnsi="宋体" w:eastAsia="宋体"/>
          <w:sz w:val="21"/>
          <w:szCs w:val="21"/>
          <w:highlight w:val="none"/>
          <w:lang w:val="en-US"/>
        </w:rPr>
      </w:pPr>
      <w:r>
        <w:rPr>
          <w:rFonts w:hint="eastAsia" w:hAnsi="宋体" w:eastAsia="宋体"/>
          <w:sz w:val="21"/>
          <w:szCs w:val="21"/>
          <w:highlight w:val="none"/>
          <w:lang w:val="en-US"/>
        </w:rPr>
        <w:br w:type="page"/>
      </w:r>
    </w:p>
    <w:p w14:paraId="0E571461">
      <w:pPr>
        <w:pStyle w:val="3"/>
        <w:keepNext w:val="0"/>
        <w:keepLines w:val="0"/>
        <w:spacing w:line="400" w:lineRule="exact"/>
        <w:rPr>
          <w:rFonts w:cs="宋体"/>
          <w:szCs w:val="21"/>
          <w:highlight w:val="none"/>
          <w:u w:val="single"/>
        </w:rPr>
      </w:pPr>
      <w:bookmarkStart w:id="123" w:name="_Toc450570279"/>
      <w:bookmarkStart w:id="124" w:name="_Toc401840461"/>
      <w:bookmarkStart w:id="125" w:name="_Toc289873233"/>
      <w:r>
        <w:rPr>
          <w:rFonts w:hint="eastAsia" w:cs="宋体"/>
          <w:szCs w:val="21"/>
          <w:highlight w:val="none"/>
        </w:rPr>
        <w:t>一、投标函、投标报价及项目相关文件</w:t>
      </w:r>
    </w:p>
    <w:p w14:paraId="50F4057C">
      <w:pPr>
        <w:pStyle w:val="4"/>
        <w:keepNext w:val="0"/>
        <w:keepLines w:val="0"/>
        <w:spacing w:line="400" w:lineRule="exact"/>
        <w:jc w:val="center"/>
        <w:rPr>
          <w:rFonts w:cs="宋体"/>
          <w:highlight w:val="none"/>
        </w:rPr>
      </w:pPr>
      <w:r>
        <w:rPr>
          <w:rFonts w:hint="eastAsia" w:cs="宋体"/>
          <w:highlight w:val="none"/>
        </w:rPr>
        <w:t>1.投标函</w:t>
      </w:r>
    </w:p>
    <w:p w14:paraId="416034BD">
      <w:pPr>
        <w:snapToGrid w:val="0"/>
        <w:spacing w:before="19" w:line="400" w:lineRule="exact"/>
        <w:rPr>
          <w:rFonts w:ascii="宋体" w:hAnsi="宋体" w:eastAsia="宋体"/>
          <w:sz w:val="21"/>
          <w:szCs w:val="21"/>
          <w:highlight w:val="none"/>
        </w:rPr>
      </w:pPr>
      <w:r>
        <w:rPr>
          <w:rFonts w:hint="eastAsia" w:ascii="宋体" w:hAnsi="宋体" w:eastAsia="宋体"/>
          <w:sz w:val="21"/>
          <w:szCs w:val="21"/>
          <w:highlight w:val="none"/>
        </w:rPr>
        <w:t>苏美达国际技术贸易有限公司：</w:t>
      </w:r>
    </w:p>
    <w:p w14:paraId="04554A5F">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贵单位招标文件（包括更正通知，如果有的话）收悉，我们经详细审阅和研究，现决定参加投标。</w:t>
      </w:r>
    </w:p>
    <w:p w14:paraId="50BEC67C">
      <w:pPr>
        <w:snapToGrid w:val="0"/>
        <w:spacing w:before="19"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1.我们郑重承诺：我们是符合《中华人民共和国政府采购法》第二十二条规定的供应商，并严格遵守《中华人民共和国政府采购法》的规定。</w:t>
      </w:r>
    </w:p>
    <w:p w14:paraId="589FC0D8">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2.我们接受招标文件的所有条款和规定。</w:t>
      </w:r>
    </w:p>
    <w:p w14:paraId="06C73C2A">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3.我们同意按照招标文件第</w:t>
      </w:r>
      <w:r>
        <w:rPr>
          <w:rFonts w:hint="eastAsia" w:ascii="宋体" w:hAnsi="宋体" w:eastAsia="宋体"/>
          <w:sz w:val="21"/>
          <w:szCs w:val="21"/>
          <w:highlight w:val="none"/>
          <w:lang w:val="en-US"/>
        </w:rPr>
        <w:t>二</w:t>
      </w:r>
      <w:r>
        <w:rPr>
          <w:rFonts w:hint="eastAsia" w:ascii="宋体" w:hAnsi="宋体" w:eastAsia="宋体"/>
          <w:sz w:val="21"/>
          <w:szCs w:val="21"/>
          <w:highlight w:val="none"/>
        </w:rPr>
        <w:t>章“</w:t>
      </w:r>
      <w:r>
        <w:rPr>
          <w:rFonts w:hint="eastAsia" w:ascii="宋体" w:hAnsi="宋体" w:eastAsia="宋体"/>
          <w:sz w:val="21"/>
          <w:szCs w:val="21"/>
          <w:highlight w:val="none"/>
          <w:lang w:val="en-US"/>
        </w:rPr>
        <w:t>投标人</w:t>
      </w:r>
      <w:r>
        <w:rPr>
          <w:rFonts w:hint="eastAsia" w:ascii="宋体" w:hAnsi="宋体" w:eastAsia="宋体"/>
          <w:sz w:val="21"/>
          <w:szCs w:val="21"/>
          <w:highlight w:val="none"/>
        </w:rPr>
        <w:t>须知”第</w:t>
      </w:r>
      <w:r>
        <w:rPr>
          <w:rFonts w:hint="eastAsia" w:ascii="宋体" w:hAnsi="宋体" w:eastAsia="宋体"/>
          <w:sz w:val="21"/>
          <w:szCs w:val="21"/>
          <w:highlight w:val="none"/>
          <w:lang w:val="en-US"/>
        </w:rPr>
        <w:t>11</w:t>
      </w:r>
      <w:r>
        <w:rPr>
          <w:rFonts w:hint="eastAsia" w:ascii="宋体" w:hAnsi="宋体" w:eastAsia="宋体"/>
          <w:sz w:val="21"/>
          <w:szCs w:val="21"/>
          <w:highlight w:val="none"/>
        </w:rPr>
        <w:t>条的规定，本投标文件的有效期为从投标截止日期起计算的九十天，在此期间，本投标文件将始终对我们具有约束力，并可随时被接受。如果我们中标，本投标文件在此期间之后将继续保持有效。</w:t>
      </w:r>
    </w:p>
    <w:p w14:paraId="274D1837">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4.我们同意提供采购人要求的有关本次招标的所有资料。</w:t>
      </w:r>
    </w:p>
    <w:p w14:paraId="0E3B8039">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5.我们理解，贵公司无义务必须接受投标价最低的投标，并有权拒绝所有的投标。同时也理解贵公司不承担我们本次投标的费用。</w:t>
      </w:r>
    </w:p>
    <w:p w14:paraId="2007E22E">
      <w:pPr>
        <w:snapToGrid w:val="0"/>
        <w:spacing w:line="400" w:lineRule="exact"/>
        <w:ind w:firstLine="420"/>
        <w:rPr>
          <w:rFonts w:ascii="宋体" w:hAnsi="宋体" w:eastAsia="宋体"/>
          <w:sz w:val="21"/>
          <w:szCs w:val="21"/>
          <w:highlight w:val="none"/>
        </w:rPr>
      </w:pPr>
      <w:r>
        <w:rPr>
          <w:rFonts w:hint="eastAsia" w:ascii="宋体" w:hAnsi="宋体" w:eastAsia="宋体"/>
          <w:sz w:val="21"/>
          <w:szCs w:val="21"/>
          <w:highlight w:val="none"/>
        </w:rPr>
        <w:t>6.如果我们中标，我们将按照招标文件的规定向贵公司支付招标代理服务费及其他相关费用；为执行合同，我们将按</w:t>
      </w:r>
      <w:r>
        <w:rPr>
          <w:rFonts w:hint="eastAsia" w:ascii="宋体" w:hAnsi="宋体" w:eastAsia="宋体"/>
          <w:sz w:val="21"/>
          <w:szCs w:val="21"/>
          <w:highlight w:val="none"/>
          <w:lang w:val="en-US"/>
        </w:rPr>
        <w:t>投标人须知</w:t>
      </w:r>
      <w:r>
        <w:rPr>
          <w:rFonts w:hint="eastAsia" w:ascii="宋体" w:hAnsi="宋体" w:eastAsia="宋体"/>
          <w:sz w:val="21"/>
          <w:szCs w:val="21"/>
          <w:highlight w:val="none"/>
        </w:rPr>
        <w:t>有关要求提供必要的履约保证。</w:t>
      </w:r>
    </w:p>
    <w:p w14:paraId="57740021">
      <w:pPr>
        <w:snapToGrid w:val="0"/>
        <w:spacing w:line="400" w:lineRule="exact"/>
        <w:ind w:firstLine="420"/>
        <w:rPr>
          <w:rFonts w:hAnsi="宋体"/>
          <w:sz w:val="21"/>
          <w:szCs w:val="21"/>
          <w:highlight w:val="none"/>
        </w:rPr>
      </w:pPr>
    </w:p>
    <w:p w14:paraId="01D99FF8">
      <w:pPr>
        <w:snapToGrid w:val="0"/>
        <w:spacing w:line="400" w:lineRule="exact"/>
        <w:ind w:firstLine="420"/>
        <w:rPr>
          <w:rFonts w:hAnsi="宋体"/>
          <w:sz w:val="21"/>
          <w:szCs w:val="21"/>
          <w:highlight w:val="none"/>
        </w:rPr>
      </w:pPr>
    </w:p>
    <w:p w14:paraId="73D59EED">
      <w:pPr>
        <w:snapToGrid w:val="0"/>
        <w:spacing w:line="400" w:lineRule="exact"/>
        <w:rPr>
          <w:rFonts w:hAnsi="宋体"/>
          <w:sz w:val="21"/>
          <w:szCs w:val="21"/>
          <w:highlight w:val="none"/>
        </w:rPr>
      </w:pPr>
      <w:r>
        <w:rPr>
          <w:rFonts w:hint="eastAsia" w:hAnsi="宋体"/>
          <w:sz w:val="21"/>
          <w:szCs w:val="21"/>
          <w:highlight w:val="none"/>
        </w:rPr>
        <w:t xml:space="preserve">                        供应商名称：</w:t>
      </w:r>
      <w:r>
        <w:rPr>
          <w:rFonts w:hint="eastAsia" w:hAnsi="宋体"/>
          <w:sz w:val="21"/>
          <w:szCs w:val="21"/>
          <w:highlight w:val="none"/>
          <w:u w:val="single"/>
        </w:rPr>
        <w:t xml:space="preserve">              （公章）</w:t>
      </w:r>
    </w:p>
    <w:p w14:paraId="48D2D133">
      <w:pPr>
        <w:snapToGrid w:val="0"/>
        <w:spacing w:line="400" w:lineRule="exact"/>
        <w:rPr>
          <w:rFonts w:hAnsi="宋体"/>
          <w:sz w:val="21"/>
          <w:szCs w:val="21"/>
          <w:highlight w:val="none"/>
          <w:u w:val="single"/>
        </w:rPr>
      </w:pPr>
      <w:r>
        <w:rPr>
          <w:rFonts w:hint="eastAsia" w:hAnsi="宋体"/>
          <w:sz w:val="21"/>
          <w:szCs w:val="21"/>
          <w:highlight w:val="none"/>
        </w:rPr>
        <w:t xml:space="preserve">                        地址：邮编：</w:t>
      </w:r>
    </w:p>
    <w:p w14:paraId="3194E97B">
      <w:pPr>
        <w:snapToGrid w:val="0"/>
        <w:spacing w:line="400" w:lineRule="exact"/>
        <w:rPr>
          <w:rFonts w:hAnsi="宋体"/>
          <w:sz w:val="21"/>
          <w:szCs w:val="21"/>
          <w:highlight w:val="none"/>
          <w:u w:val="single"/>
        </w:rPr>
      </w:pPr>
      <w:r>
        <w:rPr>
          <w:rFonts w:hint="eastAsia" w:hAnsi="宋体"/>
          <w:sz w:val="21"/>
          <w:szCs w:val="21"/>
          <w:highlight w:val="none"/>
        </w:rPr>
        <w:t xml:space="preserve">                        电话：传真：</w:t>
      </w:r>
    </w:p>
    <w:p w14:paraId="577E290D">
      <w:pPr>
        <w:snapToGrid w:val="0"/>
        <w:spacing w:line="400" w:lineRule="exact"/>
        <w:rPr>
          <w:rFonts w:hAnsi="宋体"/>
          <w:sz w:val="21"/>
          <w:szCs w:val="21"/>
          <w:highlight w:val="none"/>
          <w:u w:val="single"/>
        </w:rPr>
      </w:pPr>
      <w:r>
        <w:rPr>
          <w:rFonts w:hint="eastAsia" w:hAnsi="宋体"/>
          <w:sz w:val="21"/>
          <w:szCs w:val="21"/>
          <w:highlight w:val="none"/>
        </w:rPr>
        <w:t xml:space="preserve">                        授权代表签字：</w:t>
      </w:r>
    </w:p>
    <w:p w14:paraId="6E3C59D8">
      <w:pPr>
        <w:snapToGrid w:val="0"/>
        <w:spacing w:line="400" w:lineRule="exact"/>
        <w:rPr>
          <w:rFonts w:hAnsi="宋体"/>
          <w:sz w:val="21"/>
          <w:szCs w:val="21"/>
          <w:highlight w:val="none"/>
          <w:u w:val="single"/>
        </w:rPr>
      </w:pPr>
      <w:r>
        <w:rPr>
          <w:rFonts w:hint="eastAsia" w:hAnsi="宋体"/>
          <w:sz w:val="21"/>
          <w:szCs w:val="21"/>
          <w:highlight w:val="none"/>
        </w:rPr>
        <w:t xml:space="preserve">                        职务：</w:t>
      </w:r>
    </w:p>
    <w:p w14:paraId="05A95C9F">
      <w:pPr>
        <w:snapToGrid w:val="0"/>
        <w:spacing w:line="400" w:lineRule="exact"/>
        <w:rPr>
          <w:rFonts w:hAnsi="宋体"/>
          <w:sz w:val="21"/>
          <w:szCs w:val="21"/>
          <w:highlight w:val="none"/>
          <w:u w:val="single"/>
        </w:rPr>
      </w:pPr>
      <w:r>
        <w:rPr>
          <w:rFonts w:hint="eastAsia" w:hAnsi="宋体"/>
          <w:sz w:val="21"/>
          <w:szCs w:val="21"/>
          <w:highlight w:val="none"/>
        </w:rPr>
        <w:t xml:space="preserve">                        日期：</w:t>
      </w:r>
    </w:p>
    <w:p w14:paraId="61377CE2">
      <w:pPr>
        <w:topLinePunct/>
        <w:spacing w:before="4" w:line="400" w:lineRule="exact"/>
        <w:rPr>
          <w:rFonts w:hAnsi="宋体"/>
          <w:sz w:val="21"/>
          <w:szCs w:val="21"/>
          <w:highlight w:val="none"/>
        </w:rPr>
      </w:pPr>
      <w:r>
        <w:rPr>
          <w:rFonts w:hint="eastAsia" w:hAnsi="宋体"/>
          <w:sz w:val="21"/>
          <w:szCs w:val="21"/>
          <w:highlight w:val="none"/>
        </w:rPr>
        <w:br w:type="page"/>
      </w:r>
    </w:p>
    <w:p w14:paraId="606FBA13">
      <w:pPr>
        <w:pStyle w:val="4"/>
        <w:keepNext w:val="0"/>
        <w:keepLines w:val="0"/>
        <w:spacing w:line="400" w:lineRule="exact"/>
        <w:jc w:val="center"/>
        <w:rPr>
          <w:rStyle w:val="438"/>
          <w:rFonts w:ascii="宋体" w:hAnsi="宋体" w:eastAsia="宋体" w:cs="宋体"/>
          <w:b/>
          <w:sz w:val="21"/>
          <w:szCs w:val="21"/>
          <w:highlight w:val="none"/>
        </w:rPr>
      </w:pPr>
      <w:r>
        <w:rPr>
          <w:rFonts w:hint="eastAsia" w:cs="宋体"/>
          <w:highlight w:val="none"/>
        </w:rPr>
        <w:t>2.开标一览表</w:t>
      </w:r>
    </w:p>
    <w:p w14:paraId="45B99095">
      <w:pPr>
        <w:spacing w:line="400" w:lineRule="exact"/>
        <w:rPr>
          <w:rFonts w:asciiTheme="minorEastAsia" w:hAnsiTheme="minorEastAsia" w:eastAsiaTheme="minorEastAsia" w:cstheme="minorEastAsia"/>
          <w:b/>
          <w:sz w:val="21"/>
          <w:szCs w:val="21"/>
          <w:highlight w:val="none"/>
        </w:rPr>
      </w:pP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r>
        <w:rPr>
          <w:rFonts w:hint="eastAsia" w:hAnsi="宋体"/>
          <w:sz w:val="21"/>
          <w:szCs w:val="21"/>
          <w:highlight w:val="none"/>
        </w:rPr>
        <w:tab/>
      </w:r>
    </w:p>
    <w:tbl>
      <w:tblPr>
        <w:tblStyle w:val="61"/>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12AF2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6D9B4269">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项目名称</w:t>
            </w:r>
          </w:p>
        </w:tc>
        <w:tc>
          <w:tcPr>
            <w:tcW w:w="6898" w:type="dxa"/>
            <w:vAlign w:val="center"/>
          </w:tcPr>
          <w:p w14:paraId="70D6C72A">
            <w:pPr>
              <w:spacing w:line="480" w:lineRule="exact"/>
              <w:ind w:firstLine="105"/>
              <w:rPr>
                <w:rFonts w:asciiTheme="minorEastAsia" w:hAnsiTheme="minorEastAsia" w:eastAsiaTheme="minorEastAsia" w:cstheme="minorEastAsia"/>
                <w:sz w:val="21"/>
                <w:szCs w:val="21"/>
                <w:highlight w:val="none"/>
              </w:rPr>
            </w:pPr>
          </w:p>
        </w:tc>
      </w:tr>
      <w:tr w14:paraId="33154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3645A6A9">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项目编号</w:t>
            </w:r>
          </w:p>
        </w:tc>
        <w:tc>
          <w:tcPr>
            <w:tcW w:w="6898" w:type="dxa"/>
            <w:vAlign w:val="center"/>
          </w:tcPr>
          <w:p w14:paraId="54BC6236">
            <w:pPr>
              <w:spacing w:line="480" w:lineRule="exact"/>
              <w:ind w:firstLine="105"/>
              <w:rPr>
                <w:rFonts w:asciiTheme="minorEastAsia" w:hAnsiTheme="minorEastAsia" w:eastAsiaTheme="minorEastAsia" w:cstheme="minorEastAsia"/>
                <w:sz w:val="21"/>
                <w:szCs w:val="21"/>
                <w:highlight w:val="none"/>
              </w:rPr>
            </w:pPr>
          </w:p>
        </w:tc>
      </w:tr>
      <w:tr w14:paraId="00CAC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0" w:hRule="atLeast"/>
        </w:trPr>
        <w:tc>
          <w:tcPr>
            <w:tcW w:w="2485" w:type="dxa"/>
            <w:vAlign w:val="center"/>
          </w:tcPr>
          <w:p w14:paraId="4C94B8DA">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报价（总价）</w:t>
            </w:r>
          </w:p>
        </w:tc>
        <w:tc>
          <w:tcPr>
            <w:tcW w:w="6898" w:type="dxa"/>
            <w:vAlign w:val="center"/>
          </w:tcPr>
          <w:p w14:paraId="5F30BEBA">
            <w:pPr>
              <w:spacing w:line="480" w:lineRule="exact"/>
              <w:rPr>
                <w:rFonts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人民币：</w:t>
            </w:r>
            <w:r>
              <w:rPr>
                <w:rFonts w:hint="eastAsia" w:asciiTheme="minorEastAsia" w:hAnsiTheme="minorEastAsia" w:eastAsiaTheme="minorEastAsia" w:cstheme="minorEastAsia"/>
                <w:sz w:val="21"/>
                <w:szCs w:val="21"/>
                <w:highlight w:val="none"/>
                <w:u w:val="single"/>
              </w:rPr>
              <w:t xml:space="preserve">           </w:t>
            </w:r>
          </w:p>
          <w:p w14:paraId="2728B5E6">
            <w:pPr>
              <w:spacing w:line="48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（大写）：</w:t>
            </w:r>
            <w:r>
              <w:rPr>
                <w:rFonts w:hint="eastAsia" w:asciiTheme="minorEastAsia" w:hAnsiTheme="minorEastAsia" w:eastAsiaTheme="minorEastAsia" w:cstheme="minorEastAsia"/>
                <w:sz w:val="21"/>
                <w:szCs w:val="21"/>
                <w:highlight w:val="none"/>
                <w:u w:val="single"/>
              </w:rPr>
              <w:t xml:space="preserve">         </w:t>
            </w:r>
          </w:p>
        </w:tc>
      </w:tr>
      <w:tr w14:paraId="5D1DF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0A7ACA2C">
            <w:pPr>
              <w:spacing w:line="480" w:lineRule="exact"/>
              <w:ind w:firstLine="420" w:firstLineChars="20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highlight w:val="none"/>
                <w:u w:val="single"/>
                <w:lang w:val="en-US"/>
              </w:rPr>
              <w:t xml:space="preserve">     </w:t>
            </w:r>
            <w:r>
              <w:rPr>
                <w:rFonts w:hint="eastAsia" w:asciiTheme="minorEastAsia" w:hAnsiTheme="minorEastAsia" w:eastAsiaTheme="minorEastAsia" w:cstheme="minorEastAsia"/>
                <w:sz w:val="21"/>
                <w:szCs w:val="21"/>
                <w:highlight w:val="none"/>
              </w:rPr>
              <w:t>%。</w:t>
            </w:r>
          </w:p>
        </w:tc>
      </w:tr>
      <w:tr w14:paraId="46594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00B6285">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所投品牌</w:t>
            </w:r>
          </w:p>
        </w:tc>
        <w:tc>
          <w:tcPr>
            <w:tcW w:w="6898" w:type="dxa"/>
            <w:vAlign w:val="center"/>
          </w:tcPr>
          <w:p w14:paraId="67F862FC">
            <w:pPr>
              <w:spacing w:line="480" w:lineRule="exact"/>
              <w:rPr>
                <w:rFonts w:asciiTheme="minorEastAsia" w:hAnsiTheme="minorEastAsia" w:eastAsiaTheme="minorEastAsia" w:cstheme="minorEastAsia"/>
                <w:sz w:val="21"/>
                <w:szCs w:val="21"/>
                <w:highlight w:val="none"/>
              </w:rPr>
            </w:pPr>
          </w:p>
        </w:tc>
      </w:tr>
      <w:tr w14:paraId="040F9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vAlign w:val="center"/>
          </w:tcPr>
          <w:p w14:paraId="7D2436CD">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合同履行期限</w:t>
            </w:r>
          </w:p>
        </w:tc>
        <w:tc>
          <w:tcPr>
            <w:tcW w:w="6898" w:type="dxa"/>
            <w:vAlign w:val="center"/>
          </w:tcPr>
          <w:p w14:paraId="7808FE65">
            <w:pPr>
              <w:spacing w:line="480" w:lineRule="exact"/>
              <w:ind w:firstLine="105"/>
              <w:rPr>
                <w:rFonts w:asciiTheme="minorEastAsia" w:hAnsiTheme="minorEastAsia" w:eastAsiaTheme="minorEastAsia" w:cstheme="minorEastAsia"/>
                <w:sz w:val="21"/>
                <w:szCs w:val="21"/>
                <w:highlight w:val="none"/>
              </w:rPr>
            </w:pPr>
          </w:p>
        </w:tc>
      </w:tr>
      <w:tr w14:paraId="696C3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1E2C019C">
            <w:pPr>
              <w:spacing w:line="480" w:lineRule="exact"/>
              <w:jc w:val="cente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是否属于小微型企业</w:t>
            </w:r>
          </w:p>
        </w:tc>
        <w:tc>
          <w:tcPr>
            <w:tcW w:w="6898" w:type="dxa"/>
          </w:tcPr>
          <w:p w14:paraId="0ABD22D2">
            <w:pPr>
              <w:pStyle w:val="454"/>
              <w:spacing w:line="440" w:lineRule="exact"/>
              <w:ind w:firstLine="210"/>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val="0"/>
                <w:sz w:val="21"/>
                <w:szCs w:val="21"/>
                <w:highlight w:val="none"/>
                <w:lang w:val="en-US"/>
              </w:rPr>
              <w:t>□</w:t>
            </w:r>
            <w:r>
              <w:rPr>
                <w:rFonts w:hint="eastAsia" w:asciiTheme="minorEastAsia" w:hAnsiTheme="minorEastAsia" w:eastAsiaTheme="minorEastAsia" w:cstheme="minorEastAsia"/>
                <w:b w:val="0"/>
                <w:sz w:val="21"/>
                <w:szCs w:val="21"/>
                <w:highlight w:val="none"/>
              </w:rPr>
              <w:t xml:space="preserve">是                       </w:t>
            </w:r>
            <w:r>
              <w:rPr>
                <w:rFonts w:hint="eastAsia" w:asciiTheme="minorEastAsia" w:hAnsiTheme="minorEastAsia" w:eastAsiaTheme="minorEastAsia" w:cstheme="minorEastAsia"/>
                <w:b w:val="0"/>
                <w:sz w:val="21"/>
                <w:szCs w:val="21"/>
                <w:highlight w:val="none"/>
                <w:lang w:val="en-US"/>
              </w:rPr>
              <w:t>□</w:t>
            </w:r>
            <w:r>
              <w:rPr>
                <w:rFonts w:hint="eastAsia" w:asciiTheme="minorEastAsia" w:hAnsiTheme="minorEastAsia" w:eastAsiaTheme="minorEastAsia" w:cstheme="minorEastAsia"/>
                <w:b w:val="0"/>
                <w:sz w:val="21"/>
                <w:szCs w:val="21"/>
                <w:highlight w:val="none"/>
              </w:rPr>
              <w:t>否</w:t>
            </w:r>
          </w:p>
        </w:tc>
      </w:tr>
      <w:tr w14:paraId="493D5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75FDC5B9">
            <w:pPr>
              <w:spacing w:line="480" w:lineRule="exact"/>
              <w:ind w:firstLine="105"/>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“是否属于小微型企业”栏内请勾选“是”或“否”。如勾选“是”，投标人需同时提供附件六所要求的对应文件。</w:t>
            </w:r>
          </w:p>
        </w:tc>
      </w:tr>
    </w:tbl>
    <w:p w14:paraId="30B8B705">
      <w:pPr>
        <w:spacing w:line="440" w:lineRule="exact"/>
        <w:rPr>
          <w:rFonts w:asciiTheme="minorEastAsia" w:hAnsiTheme="minorEastAsia" w:eastAsiaTheme="minorEastAsia" w:cstheme="minorEastAsia"/>
          <w:sz w:val="21"/>
          <w:szCs w:val="21"/>
          <w:highlight w:val="none"/>
        </w:rPr>
      </w:pPr>
    </w:p>
    <w:p w14:paraId="60ED33DB">
      <w:pPr>
        <w:pStyle w:val="455"/>
        <w:ind w:left="400"/>
        <w:rPr>
          <w:rFonts w:asciiTheme="minorEastAsia" w:hAnsiTheme="minorEastAsia" w:eastAsiaTheme="minorEastAsia" w:cstheme="minorEastAsia"/>
          <w:sz w:val="21"/>
          <w:szCs w:val="21"/>
          <w:highlight w:val="none"/>
        </w:rPr>
      </w:pPr>
    </w:p>
    <w:p w14:paraId="05501168">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投标人名称（公章）：</w:t>
      </w:r>
    </w:p>
    <w:p w14:paraId="5E2CDEAF">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授权代表（签字）：</w:t>
      </w:r>
    </w:p>
    <w:p w14:paraId="533BF9BF">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日期：</w:t>
      </w:r>
    </w:p>
    <w:p w14:paraId="16ECDFA3">
      <w:pPr>
        <w:spacing w:line="440" w:lineRule="exact"/>
        <w:rPr>
          <w:rFonts w:asciiTheme="minorEastAsia" w:hAnsiTheme="minorEastAsia" w:eastAsiaTheme="minorEastAsia" w:cstheme="minorEastAsia"/>
          <w:sz w:val="21"/>
          <w:szCs w:val="21"/>
          <w:highlight w:val="none"/>
        </w:rPr>
      </w:pPr>
    </w:p>
    <w:p w14:paraId="7EA37BB6">
      <w:pPr>
        <w:spacing w:line="44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注：</w:t>
      </w:r>
      <w:r>
        <w:rPr>
          <w:rFonts w:hint="eastAsia" w:asciiTheme="minorEastAsia" w:hAnsiTheme="minorEastAsia" w:eastAsiaTheme="minorEastAsia" w:cstheme="minorEastAsia"/>
          <w:sz w:val="21"/>
          <w:szCs w:val="21"/>
          <w:highlight w:val="none"/>
          <w:lang w:val="en-US"/>
        </w:rPr>
        <w:t>1.</w:t>
      </w:r>
      <w:r>
        <w:rPr>
          <w:rFonts w:hint="eastAsia" w:asciiTheme="minorEastAsia" w:hAnsiTheme="minorEastAsia" w:eastAsiaTheme="minorEastAsia" w:cstheme="minorEastAsia"/>
          <w:sz w:val="21"/>
          <w:szCs w:val="21"/>
          <w:highlight w:val="none"/>
        </w:rPr>
        <w:t>此表中，投标总价合计应和分项报价表中的总价一致。</w:t>
      </w:r>
    </w:p>
    <w:p w14:paraId="702F6986">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rPr>
        <w:t>2</w:t>
      </w:r>
      <w:r>
        <w:rPr>
          <w:rFonts w:hint="eastAsia" w:asciiTheme="minorEastAsia" w:hAnsiTheme="minorEastAsia" w:eastAsiaTheme="minorEastAsia" w:cstheme="minorEastAsia"/>
          <w:sz w:val="21"/>
          <w:szCs w:val="21"/>
          <w:highlight w:val="none"/>
        </w:rPr>
        <w:t>.本采购包中含有多种产品时，</w:t>
      </w:r>
      <w:r>
        <w:rPr>
          <w:rFonts w:hint="eastAsia" w:asciiTheme="minorEastAsia" w:hAnsiTheme="minorEastAsia" w:eastAsiaTheme="minorEastAsia" w:cstheme="minorEastAsia"/>
          <w:sz w:val="21"/>
          <w:szCs w:val="21"/>
          <w:highlight w:val="none"/>
          <w:lang w:val="en-US"/>
        </w:rPr>
        <w:t>投标人</w:t>
      </w:r>
      <w:r>
        <w:rPr>
          <w:rFonts w:hint="eastAsia" w:asciiTheme="minorEastAsia" w:hAnsiTheme="minorEastAsia" w:eastAsiaTheme="minorEastAsia" w:cstheme="minorEastAsia"/>
          <w:sz w:val="21"/>
          <w:szCs w:val="21"/>
          <w:highlight w:val="none"/>
        </w:rPr>
        <w:t>未填写本采购包中提供的符合本国产品标准的产品成本之和占该采购包提供的全部产品成本之和的比例数值的，或比例数值未达到80%的，将不享受本国产品价格评审优惠。</w:t>
      </w:r>
    </w:p>
    <w:p w14:paraId="5D1FFF73">
      <w:pPr>
        <w:spacing w:line="400" w:lineRule="exact"/>
        <w:rPr>
          <w:rFonts w:asciiTheme="minorEastAsia" w:hAnsiTheme="minorEastAsia" w:eastAsiaTheme="minorEastAsia" w:cstheme="minorEastAsia"/>
          <w:sz w:val="21"/>
          <w:szCs w:val="21"/>
          <w:highlight w:val="none"/>
        </w:rPr>
      </w:pPr>
    </w:p>
    <w:p w14:paraId="77D70A00">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供应商名称：</w:t>
      </w:r>
    </w:p>
    <w:p w14:paraId="762B15A0">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供应商公章：</w:t>
      </w:r>
    </w:p>
    <w:p w14:paraId="414EE978">
      <w:pPr>
        <w:spacing w:line="400" w:lineRule="exact"/>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授权代表（签字）：</w:t>
      </w:r>
    </w:p>
    <w:p w14:paraId="6F12380A">
      <w:pPr>
        <w:spacing w:line="400" w:lineRule="exact"/>
        <w:rPr>
          <w:rFonts w:hAnsi="宋体"/>
          <w:sz w:val="21"/>
          <w:szCs w:val="21"/>
          <w:highlight w:val="none"/>
        </w:rPr>
      </w:pPr>
      <w:r>
        <w:rPr>
          <w:rFonts w:hint="eastAsia" w:asciiTheme="minorEastAsia" w:hAnsiTheme="minorEastAsia" w:eastAsiaTheme="minorEastAsia" w:cstheme="minorEastAsia"/>
          <w:sz w:val="21"/>
          <w:szCs w:val="21"/>
          <w:highlight w:val="none"/>
        </w:rPr>
        <w:t>日期：</w:t>
      </w:r>
      <w:bookmarkStart w:id="126" w:name="_Toc450570282"/>
    </w:p>
    <w:p w14:paraId="12F28569">
      <w:pPr>
        <w:rPr>
          <w:highlight w:val="none"/>
        </w:rPr>
      </w:pPr>
      <w:r>
        <w:rPr>
          <w:rFonts w:hint="eastAsia"/>
          <w:highlight w:val="none"/>
        </w:rPr>
        <w:br w:type="page"/>
      </w:r>
    </w:p>
    <w:p w14:paraId="67EB6DD6">
      <w:pPr>
        <w:spacing w:line="400" w:lineRule="exact"/>
        <w:rPr>
          <w:rFonts w:ascii="宋体" w:hAnsi="宋体" w:eastAsia="宋体"/>
          <w:sz w:val="21"/>
          <w:szCs w:val="21"/>
          <w:highlight w:val="none"/>
        </w:rPr>
      </w:pPr>
      <w:r>
        <w:rPr>
          <w:rFonts w:hint="eastAsia" w:ascii="宋体" w:hAnsi="宋体" w:eastAsia="宋体"/>
          <w:sz w:val="21"/>
          <w:szCs w:val="21"/>
          <w:highlight w:val="none"/>
        </w:rPr>
        <w:t>3.分项报价表</w:t>
      </w:r>
    </w:p>
    <w:p w14:paraId="40EADFAD">
      <w:pPr>
        <w:jc w:val="center"/>
        <w:outlineLvl w:val="2"/>
        <w:rPr>
          <w:rFonts w:ascii="宋体" w:hAnsi="宋体" w:eastAsia="宋体"/>
          <w:b/>
          <w:kern w:val="2"/>
          <w:sz w:val="21"/>
          <w:szCs w:val="21"/>
          <w:highlight w:val="none"/>
        </w:rPr>
      </w:pPr>
      <w:r>
        <w:rPr>
          <w:rFonts w:hint="eastAsia" w:ascii="宋体" w:hAnsi="宋体" w:eastAsia="宋体"/>
          <w:b/>
          <w:kern w:val="2"/>
          <w:sz w:val="21"/>
          <w:szCs w:val="21"/>
          <w:highlight w:val="none"/>
          <w:lang w:val="en-US"/>
        </w:rPr>
        <w:t>3.</w:t>
      </w:r>
      <w:r>
        <w:rPr>
          <w:rFonts w:hint="eastAsia" w:ascii="宋体" w:hAnsi="宋体" w:eastAsia="宋体"/>
          <w:b/>
          <w:kern w:val="2"/>
          <w:sz w:val="21"/>
          <w:szCs w:val="21"/>
          <w:highlight w:val="none"/>
        </w:rPr>
        <w:t>分项报价表</w:t>
      </w:r>
    </w:p>
    <w:bookmarkEnd w:id="126"/>
    <w:p w14:paraId="3D6D7965">
      <w:pPr>
        <w:rPr>
          <w:rFonts w:hAnsi="宋体"/>
          <w:spacing w:val="20"/>
          <w:sz w:val="21"/>
          <w:szCs w:val="21"/>
          <w:highlight w:val="none"/>
        </w:rPr>
      </w:pPr>
    </w:p>
    <w:p w14:paraId="1D26B3FC">
      <w:pPr>
        <w:spacing w:line="440" w:lineRule="exact"/>
        <w:jc w:val="right"/>
        <w:rPr>
          <w:bCs/>
          <w:szCs w:val="21"/>
          <w:highlight w:val="none"/>
        </w:rPr>
      </w:pPr>
      <w:r>
        <w:rPr>
          <w:bCs/>
          <w:szCs w:val="21"/>
          <w:highlight w:val="none"/>
        </w:rPr>
        <w:t>报价单位：人民币（小数点后保留2位）</w:t>
      </w:r>
    </w:p>
    <w:tbl>
      <w:tblPr>
        <w:tblStyle w:val="61"/>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744"/>
        <w:gridCol w:w="1462"/>
        <w:gridCol w:w="924"/>
        <w:gridCol w:w="1356"/>
        <w:gridCol w:w="1514"/>
        <w:gridCol w:w="998"/>
        <w:gridCol w:w="1474"/>
        <w:gridCol w:w="1474"/>
        <w:gridCol w:w="12"/>
      </w:tblGrid>
      <w:tr w14:paraId="5DCF59A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4" w:type="pct"/>
            <w:vAlign w:val="center"/>
          </w:tcPr>
          <w:p w14:paraId="621F6F84">
            <w:pPr>
              <w:spacing w:line="440" w:lineRule="exact"/>
              <w:jc w:val="center"/>
              <w:rPr>
                <w:szCs w:val="21"/>
                <w:highlight w:val="none"/>
              </w:rPr>
            </w:pPr>
            <w:r>
              <w:rPr>
                <w:szCs w:val="21"/>
                <w:highlight w:val="none"/>
              </w:rPr>
              <w:t>序号</w:t>
            </w:r>
          </w:p>
        </w:tc>
        <w:tc>
          <w:tcPr>
            <w:tcW w:w="734" w:type="pct"/>
            <w:vAlign w:val="center"/>
          </w:tcPr>
          <w:p w14:paraId="66524BB7">
            <w:pPr>
              <w:spacing w:line="440" w:lineRule="exact"/>
              <w:jc w:val="center"/>
              <w:rPr>
                <w:szCs w:val="21"/>
                <w:highlight w:val="none"/>
              </w:rPr>
            </w:pPr>
            <w:r>
              <w:rPr>
                <w:szCs w:val="21"/>
                <w:highlight w:val="none"/>
              </w:rPr>
              <w:t>名 称</w:t>
            </w:r>
          </w:p>
        </w:tc>
        <w:tc>
          <w:tcPr>
            <w:tcW w:w="464" w:type="pct"/>
            <w:vAlign w:val="center"/>
          </w:tcPr>
          <w:p w14:paraId="16291D31">
            <w:pPr>
              <w:spacing w:line="440" w:lineRule="exact"/>
              <w:jc w:val="center"/>
              <w:rPr>
                <w:szCs w:val="21"/>
                <w:highlight w:val="none"/>
              </w:rPr>
            </w:pPr>
            <w:r>
              <w:rPr>
                <w:szCs w:val="21"/>
                <w:highlight w:val="none"/>
              </w:rPr>
              <w:t>品牌</w:t>
            </w:r>
          </w:p>
        </w:tc>
        <w:tc>
          <w:tcPr>
            <w:tcW w:w="681" w:type="pct"/>
            <w:vAlign w:val="center"/>
          </w:tcPr>
          <w:p w14:paraId="7B6C106B">
            <w:pPr>
              <w:spacing w:line="440" w:lineRule="exact"/>
              <w:jc w:val="center"/>
              <w:rPr>
                <w:szCs w:val="21"/>
                <w:highlight w:val="none"/>
              </w:rPr>
            </w:pPr>
            <w:r>
              <w:rPr>
                <w:szCs w:val="21"/>
                <w:highlight w:val="none"/>
              </w:rPr>
              <w:t>规格或型号</w:t>
            </w:r>
          </w:p>
        </w:tc>
        <w:tc>
          <w:tcPr>
            <w:tcW w:w="760" w:type="pct"/>
            <w:vAlign w:val="center"/>
          </w:tcPr>
          <w:p w14:paraId="77659C4F">
            <w:pPr>
              <w:spacing w:line="440" w:lineRule="exact"/>
              <w:jc w:val="center"/>
              <w:rPr>
                <w:szCs w:val="21"/>
                <w:highlight w:val="none"/>
              </w:rPr>
            </w:pPr>
            <w:r>
              <w:rPr>
                <w:szCs w:val="21"/>
                <w:highlight w:val="none"/>
              </w:rPr>
              <w:t>原产地和</w:t>
            </w:r>
          </w:p>
          <w:p w14:paraId="648A5073">
            <w:pPr>
              <w:spacing w:line="440" w:lineRule="exact"/>
              <w:jc w:val="center"/>
              <w:rPr>
                <w:szCs w:val="21"/>
                <w:highlight w:val="none"/>
              </w:rPr>
            </w:pPr>
            <w:r>
              <w:rPr>
                <w:szCs w:val="21"/>
                <w:highlight w:val="none"/>
              </w:rPr>
              <w:t>制造商名称</w:t>
            </w:r>
          </w:p>
        </w:tc>
        <w:tc>
          <w:tcPr>
            <w:tcW w:w="501" w:type="pct"/>
            <w:vAlign w:val="center"/>
          </w:tcPr>
          <w:p w14:paraId="13C9E567">
            <w:pPr>
              <w:spacing w:line="440" w:lineRule="exact"/>
              <w:jc w:val="center"/>
              <w:rPr>
                <w:szCs w:val="21"/>
                <w:highlight w:val="none"/>
              </w:rPr>
            </w:pPr>
            <w:r>
              <w:rPr>
                <w:szCs w:val="21"/>
                <w:highlight w:val="none"/>
              </w:rPr>
              <w:t>数量</w:t>
            </w:r>
          </w:p>
        </w:tc>
        <w:tc>
          <w:tcPr>
            <w:tcW w:w="740" w:type="pct"/>
            <w:vAlign w:val="center"/>
          </w:tcPr>
          <w:p w14:paraId="1D9735CF">
            <w:pPr>
              <w:spacing w:line="440" w:lineRule="exact"/>
              <w:jc w:val="center"/>
              <w:rPr>
                <w:szCs w:val="21"/>
                <w:highlight w:val="none"/>
              </w:rPr>
            </w:pPr>
            <w:r>
              <w:rPr>
                <w:szCs w:val="21"/>
                <w:highlight w:val="none"/>
              </w:rPr>
              <w:t>单项金额（元）</w:t>
            </w:r>
          </w:p>
        </w:tc>
        <w:tc>
          <w:tcPr>
            <w:tcW w:w="740" w:type="pct"/>
            <w:vAlign w:val="center"/>
          </w:tcPr>
          <w:p w14:paraId="0C4C3DB2">
            <w:pPr>
              <w:spacing w:line="440" w:lineRule="exact"/>
              <w:jc w:val="center"/>
              <w:rPr>
                <w:szCs w:val="21"/>
                <w:highlight w:val="none"/>
              </w:rPr>
            </w:pPr>
            <w:r>
              <w:rPr>
                <w:szCs w:val="21"/>
                <w:highlight w:val="none"/>
              </w:rPr>
              <w:t>总价金额（元）</w:t>
            </w:r>
          </w:p>
        </w:tc>
      </w:tr>
      <w:tr w14:paraId="05A431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4" w:type="pct"/>
          </w:tcPr>
          <w:p w14:paraId="6EAAB689">
            <w:pPr>
              <w:spacing w:line="440" w:lineRule="exact"/>
              <w:jc w:val="center"/>
              <w:rPr>
                <w:szCs w:val="21"/>
                <w:highlight w:val="none"/>
              </w:rPr>
            </w:pPr>
            <w:r>
              <w:rPr>
                <w:szCs w:val="21"/>
                <w:highlight w:val="none"/>
              </w:rPr>
              <w:t>1</w:t>
            </w:r>
          </w:p>
        </w:tc>
        <w:tc>
          <w:tcPr>
            <w:tcW w:w="734" w:type="pct"/>
          </w:tcPr>
          <w:p w14:paraId="46E5900F">
            <w:pPr>
              <w:spacing w:line="440" w:lineRule="exact"/>
              <w:rPr>
                <w:szCs w:val="21"/>
                <w:highlight w:val="none"/>
              </w:rPr>
            </w:pPr>
            <w:r>
              <w:rPr>
                <w:rFonts w:hint="eastAsia" w:asciiTheme="minorEastAsia" w:hAnsiTheme="minorEastAsia" w:eastAsiaTheme="minorEastAsia" w:cstheme="minorEastAsia"/>
                <w:sz w:val="21"/>
                <w:szCs w:val="21"/>
                <w:highlight w:val="none"/>
              </w:rPr>
              <w:t>数字化电工电路线上线下混合实验装置</w:t>
            </w:r>
          </w:p>
        </w:tc>
        <w:tc>
          <w:tcPr>
            <w:tcW w:w="464" w:type="pct"/>
          </w:tcPr>
          <w:p w14:paraId="4BF54E15">
            <w:pPr>
              <w:spacing w:line="440" w:lineRule="exact"/>
              <w:rPr>
                <w:szCs w:val="21"/>
                <w:highlight w:val="none"/>
              </w:rPr>
            </w:pPr>
          </w:p>
        </w:tc>
        <w:tc>
          <w:tcPr>
            <w:tcW w:w="681" w:type="pct"/>
          </w:tcPr>
          <w:p w14:paraId="4F1151C6">
            <w:pPr>
              <w:spacing w:line="440" w:lineRule="exact"/>
              <w:rPr>
                <w:szCs w:val="21"/>
                <w:highlight w:val="none"/>
              </w:rPr>
            </w:pPr>
          </w:p>
        </w:tc>
        <w:tc>
          <w:tcPr>
            <w:tcW w:w="760" w:type="pct"/>
          </w:tcPr>
          <w:p w14:paraId="1AFFEE01">
            <w:pPr>
              <w:spacing w:line="440" w:lineRule="exact"/>
              <w:rPr>
                <w:szCs w:val="21"/>
                <w:highlight w:val="none"/>
              </w:rPr>
            </w:pPr>
          </w:p>
        </w:tc>
        <w:tc>
          <w:tcPr>
            <w:tcW w:w="501" w:type="pct"/>
          </w:tcPr>
          <w:p w14:paraId="17CDC809">
            <w:pPr>
              <w:spacing w:line="440" w:lineRule="exact"/>
              <w:rPr>
                <w:szCs w:val="21"/>
                <w:highlight w:val="none"/>
              </w:rPr>
            </w:pPr>
            <w:r>
              <w:rPr>
                <w:rFonts w:hint="eastAsia" w:asciiTheme="minorEastAsia" w:hAnsiTheme="minorEastAsia" w:eastAsiaTheme="minorEastAsia"/>
                <w:szCs w:val="21"/>
                <w:highlight w:val="none"/>
              </w:rPr>
              <w:t>48</w:t>
            </w:r>
          </w:p>
        </w:tc>
        <w:tc>
          <w:tcPr>
            <w:tcW w:w="740" w:type="pct"/>
          </w:tcPr>
          <w:p w14:paraId="66F4595E">
            <w:pPr>
              <w:spacing w:line="440" w:lineRule="exact"/>
              <w:rPr>
                <w:szCs w:val="21"/>
                <w:highlight w:val="none"/>
              </w:rPr>
            </w:pPr>
          </w:p>
        </w:tc>
        <w:tc>
          <w:tcPr>
            <w:tcW w:w="740" w:type="pct"/>
          </w:tcPr>
          <w:p w14:paraId="12F5FBCA">
            <w:pPr>
              <w:spacing w:line="440" w:lineRule="exact"/>
              <w:rPr>
                <w:szCs w:val="21"/>
                <w:highlight w:val="none"/>
              </w:rPr>
            </w:pPr>
          </w:p>
        </w:tc>
      </w:tr>
      <w:tr w14:paraId="2E795E4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2252" w:type="pct"/>
            <w:gridSpan w:val="4"/>
          </w:tcPr>
          <w:p w14:paraId="722521FF">
            <w:pPr>
              <w:spacing w:line="440" w:lineRule="exact"/>
              <w:jc w:val="center"/>
              <w:rPr>
                <w:szCs w:val="21"/>
                <w:highlight w:val="none"/>
              </w:rPr>
            </w:pPr>
            <w:r>
              <w:rPr>
                <w:szCs w:val="21"/>
                <w:highlight w:val="none"/>
              </w:rPr>
              <w:t>投标总价合计（元）：</w:t>
            </w:r>
          </w:p>
        </w:tc>
        <w:tc>
          <w:tcPr>
            <w:tcW w:w="2748" w:type="pct"/>
            <w:gridSpan w:val="5"/>
          </w:tcPr>
          <w:p w14:paraId="21CC2B02">
            <w:pPr>
              <w:spacing w:line="440" w:lineRule="exact"/>
              <w:rPr>
                <w:szCs w:val="21"/>
                <w:highlight w:val="none"/>
              </w:rPr>
            </w:pPr>
          </w:p>
        </w:tc>
      </w:tr>
    </w:tbl>
    <w:p w14:paraId="4337C323">
      <w:pPr>
        <w:spacing w:line="440" w:lineRule="exact"/>
        <w:jc w:val="right"/>
        <w:rPr>
          <w:bCs/>
          <w:szCs w:val="21"/>
          <w:highlight w:val="none"/>
        </w:rPr>
      </w:pPr>
    </w:p>
    <w:p w14:paraId="29BCF8E7">
      <w:pPr>
        <w:spacing w:line="360" w:lineRule="auto"/>
        <w:ind w:firstLine="420" w:firstLineChars="200"/>
        <w:rPr>
          <w:rFonts w:hAnsi="宋体"/>
          <w:b/>
          <w:sz w:val="21"/>
          <w:szCs w:val="21"/>
          <w:highlight w:val="none"/>
        </w:rPr>
      </w:pPr>
    </w:p>
    <w:p w14:paraId="7B791F0A">
      <w:pPr>
        <w:spacing w:line="400" w:lineRule="exact"/>
        <w:rPr>
          <w:rFonts w:hAnsi="宋体"/>
          <w:b/>
          <w:sz w:val="21"/>
          <w:szCs w:val="21"/>
          <w:highlight w:val="none"/>
        </w:rPr>
      </w:pPr>
    </w:p>
    <w:p w14:paraId="4903D51C">
      <w:pPr>
        <w:spacing w:line="400" w:lineRule="exact"/>
        <w:rPr>
          <w:rFonts w:hAnsi="宋体"/>
          <w:b/>
          <w:sz w:val="21"/>
          <w:szCs w:val="21"/>
          <w:highlight w:val="none"/>
          <w:u w:val="single"/>
        </w:rPr>
      </w:pPr>
      <w:r>
        <w:rPr>
          <w:rFonts w:hint="eastAsia" w:hAnsi="宋体"/>
          <w:b/>
          <w:sz w:val="21"/>
          <w:szCs w:val="21"/>
          <w:highlight w:val="none"/>
        </w:rPr>
        <w:t>供应商名称（公章）：</w:t>
      </w:r>
    </w:p>
    <w:p w14:paraId="5A0509FB">
      <w:pPr>
        <w:snapToGrid w:val="0"/>
        <w:spacing w:line="400" w:lineRule="exact"/>
        <w:rPr>
          <w:rFonts w:hAnsi="宋体"/>
          <w:sz w:val="21"/>
          <w:szCs w:val="21"/>
          <w:highlight w:val="none"/>
        </w:rPr>
      </w:pPr>
      <w:r>
        <w:rPr>
          <w:rFonts w:hint="eastAsia" w:hAnsi="宋体"/>
          <w:b/>
          <w:sz w:val="21"/>
          <w:szCs w:val="21"/>
          <w:highlight w:val="none"/>
        </w:rPr>
        <w:t>供应商代表签字：</w:t>
      </w:r>
    </w:p>
    <w:p w14:paraId="2CC3203E">
      <w:pPr>
        <w:spacing w:line="400" w:lineRule="exact"/>
        <w:rPr>
          <w:rFonts w:hAnsi="宋体"/>
          <w:b/>
          <w:sz w:val="21"/>
          <w:szCs w:val="21"/>
          <w:highlight w:val="none"/>
          <w:lang w:val="en-US"/>
        </w:rPr>
      </w:pPr>
      <w:r>
        <w:rPr>
          <w:rFonts w:hint="eastAsia" w:hAnsi="宋体"/>
          <w:b/>
          <w:sz w:val="21"/>
          <w:szCs w:val="21"/>
          <w:highlight w:val="none"/>
          <w:lang w:val="en-US"/>
        </w:rPr>
        <w:t>日期：</w:t>
      </w:r>
    </w:p>
    <w:p w14:paraId="7CE36BDD">
      <w:pPr>
        <w:spacing w:line="440" w:lineRule="exact"/>
        <w:jc w:val="left"/>
        <w:rPr>
          <w:rFonts w:asciiTheme="majorEastAsia" w:hAnsiTheme="majorEastAsia" w:eastAsiaTheme="majorEastAsia" w:cstheme="majorEastAsia"/>
          <w:sz w:val="21"/>
          <w:szCs w:val="21"/>
          <w:highlight w:val="none"/>
        </w:rPr>
      </w:pPr>
    </w:p>
    <w:p w14:paraId="52C61DC5">
      <w:pPr>
        <w:spacing w:line="440" w:lineRule="exact"/>
        <w:jc w:val="left"/>
        <w:rPr>
          <w:rFonts w:asciiTheme="majorEastAsia" w:hAnsiTheme="majorEastAsia" w:eastAsiaTheme="majorEastAsia" w:cstheme="majorEastAsia"/>
          <w:b/>
          <w:bCs/>
          <w:sz w:val="21"/>
          <w:szCs w:val="21"/>
          <w:highlight w:val="none"/>
        </w:rPr>
      </w:pPr>
      <w:r>
        <w:rPr>
          <w:rFonts w:hint="eastAsia" w:asciiTheme="majorEastAsia" w:hAnsiTheme="majorEastAsia" w:eastAsiaTheme="majorEastAsia" w:cstheme="majorEastAsia"/>
          <w:sz w:val="21"/>
          <w:szCs w:val="21"/>
          <w:highlight w:val="none"/>
        </w:rPr>
        <w:t>注：1.  投标人应根据项目情况提供详细分项报价。投标人应对上述每项内容列明组成的详细分项价格。</w:t>
      </w:r>
    </w:p>
    <w:p w14:paraId="664AE092">
      <w:pPr>
        <w:pStyle w:val="75"/>
        <w:numPr>
          <w:ilvl w:val="0"/>
          <w:numId w:val="10"/>
        </w:numPr>
        <w:spacing w:line="400" w:lineRule="exact"/>
        <w:jc w:val="left"/>
        <w:rPr>
          <w:rFonts w:asciiTheme="majorEastAsia" w:hAnsiTheme="majorEastAsia" w:eastAsiaTheme="majorEastAsia" w:cstheme="majorEastAsia"/>
          <w:sz w:val="21"/>
          <w:szCs w:val="21"/>
          <w:highlight w:val="none"/>
        </w:rPr>
      </w:pPr>
      <w:bookmarkStart w:id="127" w:name="_Toc168282804"/>
      <w:bookmarkStart w:id="128" w:name="_Toc289873237"/>
      <w:bookmarkStart w:id="129" w:name="_Toc450570284"/>
      <w:bookmarkStart w:id="130" w:name="_Toc401840465"/>
      <w:r>
        <w:rPr>
          <w:rFonts w:asciiTheme="minorEastAsia" w:hAnsiTheme="minorEastAsia" w:eastAsiaTheme="minorEastAsia" w:cstheme="minorEastAsia"/>
          <w:sz w:val="21"/>
          <w:szCs w:val="21"/>
          <w:highlight w:val="none"/>
        </w:rPr>
        <w:t>分项报价表不允许自行添加内容。</w:t>
      </w:r>
    </w:p>
    <w:p w14:paraId="1704863F">
      <w:pPr>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r>
    </w:p>
    <w:p w14:paraId="5E62D8E3">
      <w:pPr>
        <w:spacing w:line="400" w:lineRule="exact"/>
        <w:jc w:val="center"/>
        <w:outlineLvl w:val="2"/>
        <w:rPr>
          <w:rFonts w:hAnsi="宋体"/>
          <w:sz w:val="21"/>
          <w:szCs w:val="21"/>
          <w:highlight w:val="none"/>
          <w:u w:val="single"/>
        </w:rPr>
      </w:pPr>
      <w:r>
        <w:rPr>
          <w:rFonts w:hint="eastAsia" w:asciiTheme="minorEastAsia" w:hAnsiTheme="minorEastAsia" w:eastAsiaTheme="minorEastAsia" w:cstheme="minorEastAsia"/>
          <w:b/>
          <w:bCs/>
          <w:sz w:val="21"/>
          <w:szCs w:val="21"/>
          <w:highlight w:val="none"/>
        </w:rPr>
        <w:t>4.</w:t>
      </w:r>
      <w:bookmarkEnd w:id="127"/>
      <w:r>
        <w:rPr>
          <w:rFonts w:hint="eastAsia" w:asciiTheme="minorEastAsia" w:hAnsiTheme="minorEastAsia" w:eastAsiaTheme="minorEastAsia" w:cstheme="minorEastAsia"/>
          <w:b/>
          <w:bCs/>
          <w:sz w:val="21"/>
          <w:szCs w:val="21"/>
          <w:highlight w:val="none"/>
        </w:rPr>
        <w:t>商务条款偏离表</w:t>
      </w:r>
      <w:bookmarkEnd w:id="128"/>
      <w:bookmarkEnd w:id="129"/>
      <w:bookmarkEnd w:id="130"/>
    </w:p>
    <w:tbl>
      <w:tblPr>
        <w:tblStyle w:val="61"/>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601353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1BF5B61">
            <w:pPr>
              <w:spacing w:before="240" w:after="240" w:line="400" w:lineRule="exact"/>
              <w:jc w:val="center"/>
              <w:rPr>
                <w:rFonts w:hAnsi="宋体"/>
                <w:sz w:val="21"/>
                <w:szCs w:val="21"/>
                <w:highlight w:val="none"/>
              </w:rPr>
            </w:pPr>
            <w:r>
              <w:rPr>
                <w:rFonts w:hint="eastAsia" w:hAnsi="宋体"/>
                <w:sz w:val="21"/>
                <w:szCs w:val="21"/>
                <w:highlight w:val="none"/>
              </w:rPr>
              <w:t>序号</w:t>
            </w:r>
          </w:p>
        </w:tc>
        <w:tc>
          <w:tcPr>
            <w:tcW w:w="1126" w:type="pct"/>
          </w:tcPr>
          <w:p w14:paraId="338802AB">
            <w:pPr>
              <w:spacing w:before="240" w:after="240" w:line="400" w:lineRule="exact"/>
              <w:jc w:val="center"/>
              <w:rPr>
                <w:rFonts w:hAnsi="宋体"/>
                <w:sz w:val="21"/>
                <w:szCs w:val="21"/>
                <w:highlight w:val="none"/>
              </w:rPr>
            </w:pPr>
            <w:r>
              <w:rPr>
                <w:rFonts w:hint="eastAsia" w:hAnsi="宋体"/>
                <w:sz w:val="21"/>
                <w:szCs w:val="21"/>
                <w:highlight w:val="none"/>
              </w:rPr>
              <w:t>招标文件条目号</w:t>
            </w:r>
          </w:p>
        </w:tc>
        <w:tc>
          <w:tcPr>
            <w:tcW w:w="1407" w:type="pct"/>
          </w:tcPr>
          <w:p w14:paraId="07927A27">
            <w:pPr>
              <w:spacing w:before="240" w:after="240" w:line="400" w:lineRule="exact"/>
              <w:jc w:val="center"/>
              <w:rPr>
                <w:rFonts w:hAnsi="宋体"/>
                <w:sz w:val="21"/>
                <w:szCs w:val="21"/>
                <w:highlight w:val="none"/>
              </w:rPr>
            </w:pPr>
            <w:r>
              <w:rPr>
                <w:rFonts w:hint="eastAsia" w:hAnsi="宋体"/>
                <w:sz w:val="21"/>
                <w:szCs w:val="21"/>
                <w:highlight w:val="none"/>
              </w:rPr>
              <w:t>招标文件的商务条款</w:t>
            </w:r>
          </w:p>
        </w:tc>
        <w:tc>
          <w:tcPr>
            <w:tcW w:w="1407" w:type="pct"/>
          </w:tcPr>
          <w:p w14:paraId="015ECFE9">
            <w:pPr>
              <w:spacing w:before="240" w:after="240" w:line="400" w:lineRule="exact"/>
              <w:jc w:val="center"/>
              <w:rPr>
                <w:rFonts w:hAnsi="宋体"/>
                <w:sz w:val="21"/>
                <w:szCs w:val="21"/>
                <w:highlight w:val="none"/>
              </w:rPr>
            </w:pPr>
            <w:r>
              <w:rPr>
                <w:rFonts w:hint="eastAsia" w:hAnsi="宋体"/>
                <w:sz w:val="21"/>
                <w:szCs w:val="21"/>
                <w:highlight w:val="none"/>
              </w:rPr>
              <w:t>投标文件的商务条款</w:t>
            </w:r>
          </w:p>
        </w:tc>
        <w:tc>
          <w:tcPr>
            <w:tcW w:w="643" w:type="pct"/>
          </w:tcPr>
          <w:p w14:paraId="06BDBBA1">
            <w:pPr>
              <w:spacing w:before="240" w:after="240" w:line="400" w:lineRule="exact"/>
              <w:jc w:val="center"/>
              <w:rPr>
                <w:rFonts w:hAnsi="宋体"/>
                <w:sz w:val="21"/>
                <w:szCs w:val="21"/>
                <w:highlight w:val="none"/>
              </w:rPr>
            </w:pPr>
            <w:r>
              <w:rPr>
                <w:rFonts w:hint="eastAsia" w:hAnsi="宋体"/>
                <w:sz w:val="21"/>
                <w:szCs w:val="21"/>
                <w:highlight w:val="none"/>
              </w:rPr>
              <w:t>说明</w:t>
            </w:r>
          </w:p>
        </w:tc>
      </w:tr>
      <w:tr w14:paraId="2A1D62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99022A2">
            <w:pPr>
              <w:spacing w:before="240" w:after="240" w:line="400" w:lineRule="exact"/>
              <w:rPr>
                <w:rFonts w:hAnsi="宋体"/>
                <w:sz w:val="21"/>
                <w:szCs w:val="21"/>
                <w:highlight w:val="none"/>
              </w:rPr>
            </w:pPr>
          </w:p>
        </w:tc>
        <w:tc>
          <w:tcPr>
            <w:tcW w:w="1126" w:type="pct"/>
          </w:tcPr>
          <w:p w14:paraId="6AF30CB1">
            <w:pPr>
              <w:spacing w:before="240" w:after="240" w:line="400" w:lineRule="exact"/>
              <w:rPr>
                <w:rFonts w:hAnsi="宋体"/>
                <w:sz w:val="21"/>
                <w:szCs w:val="21"/>
                <w:highlight w:val="none"/>
              </w:rPr>
            </w:pPr>
          </w:p>
        </w:tc>
        <w:tc>
          <w:tcPr>
            <w:tcW w:w="1407" w:type="pct"/>
          </w:tcPr>
          <w:p w14:paraId="2D2C8868">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合同履行期限</w:t>
            </w:r>
          </w:p>
        </w:tc>
        <w:tc>
          <w:tcPr>
            <w:tcW w:w="1407" w:type="pct"/>
          </w:tcPr>
          <w:p w14:paraId="3BE0C2E9">
            <w:pPr>
              <w:spacing w:before="240" w:after="240" w:line="400" w:lineRule="exact"/>
              <w:rPr>
                <w:rFonts w:hAnsi="宋体"/>
                <w:sz w:val="21"/>
                <w:szCs w:val="21"/>
                <w:highlight w:val="none"/>
              </w:rPr>
            </w:pPr>
          </w:p>
        </w:tc>
        <w:tc>
          <w:tcPr>
            <w:tcW w:w="643" w:type="pct"/>
          </w:tcPr>
          <w:p w14:paraId="54A7046C">
            <w:pPr>
              <w:spacing w:before="240" w:after="240" w:line="400" w:lineRule="exact"/>
              <w:rPr>
                <w:rFonts w:hAnsi="宋体"/>
                <w:sz w:val="21"/>
                <w:szCs w:val="21"/>
                <w:highlight w:val="none"/>
              </w:rPr>
            </w:pPr>
          </w:p>
        </w:tc>
      </w:tr>
      <w:tr w14:paraId="14BAF2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B3E1963">
            <w:pPr>
              <w:spacing w:before="240" w:after="240" w:line="400" w:lineRule="exact"/>
              <w:rPr>
                <w:rFonts w:hAnsi="宋体"/>
                <w:sz w:val="21"/>
                <w:szCs w:val="21"/>
                <w:highlight w:val="none"/>
              </w:rPr>
            </w:pPr>
          </w:p>
        </w:tc>
        <w:tc>
          <w:tcPr>
            <w:tcW w:w="1126" w:type="pct"/>
          </w:tcPr>
          <w:p w14:paraId="614DAC9B">
            <w:pPr>
              <w:spacing w:before="240" w:after="240" w:line="400" w:lineRule="exact"/>
              <w:rPr>
                <w:rFonts w:hAnsi="宋体"/>
                <w:sz w:val="21"/>
                <w:szCs w:val="21"/>
                <w:highlight w:val="none"/>
              </w:rPr>
            </w:pPr>
          </w:p>
        </w:tc>
        <w:tc>
          <w:tcPr>
            <w:tcW w:w="1407" w:type="pct"/>
          </w:tcPr>
          <w:p w14:paraId="5B7B978B">
            <w:pPr>
              <w:spacing w:before="240" w:after="240" w:line="400" w:lineRule="exact"/>
              <w:rPr>
                <w:rFonts w:hAnsi="宋体" w:eastAsia="宋体"/>
                <w:sz w:val="21"/>
                <w:szCs w:val="21"/>
                <w:highlight w:val="none"/>
                <w:lang w:val="en-US"/>
              </w:rPr>
            </w:pPr>
            <w:r>
              <w:rPr>
                <w:rFonts w:hint="eastAsia" w:hAnsi="宋体"/>
                <w:sz w:val="21"/>
                <w:szCs w:val="21"/>
                <w:highlight w:val="none"/>
                <w:lang w:val="en-US"/>
              </w:rPr>
              <w:t>付款方式</w:t>
            </w:r>
          </w:p>
        </w:tc>
        <w:tc>
          <w:tcPr>
            <w:tcW w:w="1407" w:type="pct"/>
          </w:tcPr>
          <w:p w14:paraId="1A805F90">
            <w:pPr>
              <w:spacing w:before="240" w:after="240" w:line="400" w:lineRule="exact"/>
              <w:rPr>
                <w:rFonts w:hAnsi="宋体"/>
                <w:sz w:val="21"/>
                <w:szCs w:val="21"/>
                <w:highlight w:val="none"/>
              </w:rPr>
            </w:pPr>
          </w:p>
        </w:tc>
        <w:tc>
          <w:tcPr>
            <w:tcW w:w="643" w:type="pct"/>
          </w:tcPr>
          <w:p w14:paraId="388C3F63">
            <w:pPr>
              <w:spacing w:before="240" w:after="240" w:line="400" w:lineRule="exact"/>
              <w:rPr>
                <w:rFonts w:hAnsi="宋体"/>
                <w:sz w:val="21"/>
                <w:szCs w:val="21"/>
                <w:highlight w:val="none"/>
              </w:rPr>
            </w:pPr>
          </w:p>
        </w:tc>
      </w:tr>
      <w:tr w14:paraId="28557F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1A784D3">
            <w:pPr>
              <w:spacing w:before="240" w:after="240" w:line="400" w:lineRule="exact"/>
              <w:rPr>
                <w:rFonts w:hAnsi="宋体"/>
                <w:sz w:val="21"/>
                <w:szCs w:val="21"/>
                <w:highlight w:val="none"/>
              </w:rPr>
            </w:pPr>
          </w:p>
        </w:tc>
        <w:tc>
          <w:tcPr>
            <w:tcW w:w="1126" w:type="pct"/>
          </w:tcPr>
          <w:p w14:paraId="4DCB09D8">
            <w:pPr>
              <w:spacing w:before="240" w:after="240" w:line="400" w:lineRule="exact"/>
              <w:rPr>
                <w:rFonts w:hAnsi="宋体"/>
                <w:sz w:val="21"/>
                <w:szCs w:val="21"/>
                <w:highlight w:val="none"/>
              </w:rPr>
            </w:pPr>
          </w:p>
        </w:tc>
        <w:tc>
          <w:tcPr>
            <w:tcW w:w="1407" w:type="pct"/>
          </w:tcPr>
          <w:p w14:paraId="12BBE775">
            <w:pPr>
              <w:spacing w:before="240" w:after="240" w:line="400" w:lineRule="exact"/>
              <w:rPr>
                <w:rFonts w:hAnsi="宋体" w:eastAsia="宋体"/>
                <w:sz w:val="21"/>
                <w:szCs w:val="21"/>
                <w:highlight w:val="none"/>
                <w:lang w:val="en-US"/>
              </w:rPr>
            </w:pPr>
            <w:r>
              <w:rPr>
                <w:rFonts w:hint="eastAsia" w:hAnsi="宋体" w:eastAsia="宋体"/>
                <w:sz w:val="21"/>
                <w:szCs w:val="21"/>
                <w:highlight w:val="none"/>
                <w:lang w:val="en-US"/>
              </w:rPr>
              <w:t>……</w:t>
            </w:r>
          </w:p>
        </w:tc>
        <w:tc>
          <w:tcPr>
            <w:tcW w:w="1407" w:type="pct"/>
          </w:tcPr>
          <w:p w14:paraId="6CC80DD5">
            <w:pPr>
              <w:spacing w:before="240" w:after="240" w:line="400" w:lineRule="exact"/>
              <w:rPr>
                <w:rFonts w:hAnsi="宋体"/>
                <w:sz w:val="21"/>
                <w:szCs w:val="21"/>
                <w:highlight w:val="none"/>
              </w:rPr>
            </w:pPr>
          </w:p>
        </w:tc>
        <w:tc>
          <w:tcPr>
            <w:tcW w:w="643" w:type="pct"/>
          </w:tcPr>
          <w:p w14:paraId="5CEA58DB">
            <w:pPr>
              <w:spacing w:before="240" w:after="240" w:line="400" w:lineRule="exact"/>
              <w:rPr>
                <w:rFonts w:hAnsi="宋体"/>
                <w:sz w:val="21"/>
                <w:szCs w:val="21"/>
                <w:highlight w:val="none"/>
              </w:rPr>
            </w:pPr>
          </w:p>
        </w:tc>
      </w:tr>
      <w:tr w14:paraId="409D41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C451372">
            <w:pPr>
              <w:spacing w:before="240" w:after="240" w:line="400" w:lineRule="exact"/>
              <w:rPr>
                <w:rFonts w:hAnsi="宋体"/>
                <w:sz w:val="21"/>
                <w:szCs w:val="21"/>
                <w:highlight w:val="none"/>
              </w:rPr>
            </w:pPr>
          </w:p>
        </w:tc>
        <w:tc>
          <w:tcPr>
            <w:tcW w:w="1126" w:type="pct"/>
          </w:tcPr>
          <w:p w14:paraId="72D23181">
            <w:pPr>
              <w:spacing w:before="240" w:after="240" w:line="400" w:lineRule="exact"/>
              <w:rPr>
                <w:rFonts w:hAnsi="宋体"/>
                <w:sz w:val="21"/>
                <w:szCs w:val="21"/>
                <w:highlight w:val="none"/>
              </w:rPr>
            </w:pPr>
          </w:p>
        </w:tc>
        <w:tc>
          <w:tcPr>
            <w:tcW w:w="1407" w:type="pct"/>
          </w:tcPr>
          <w:p w14:paraId="1A27505F">
            <w:pPr>
              <w:spacing w:before="240" w:after="240" w:line="400" w:lineRule="exact"/>
              <w:rPr>
                <w:rFonts w:hAnsi="宋体"/>
                <w:sz w:val="21"/>
                <w:szCs w:val="21"/>
                <w:highlight w:val="none"/>
              </w:rPr>
            </w:pPr>
          </w:p>
        </w:tc>
        <w:tc>
          <w:tcPr>
            <w:tcW w:w="1407" w:type="pct"/>
          </w:tcPr>
          <w:p w14:paraId="7838A67F">
            <w:pPr>
              <w:spacing w:before="240" w:after="240" w:line="400" w:lineRule="exact"/>
              <w:rPr>
                <w:rFonts w:hAnsi="宋体"/>
                <w:sz w:val="21"/>
                <w:szCs w:val="21"/>
                <w:highlight w:val="none"/>
              </w:rPr>
            </w:pPr>
          </w:p>
        </w:tc>
        <w:tc>
          <w:tcPr>
            <w:tcW w:w="643" w:type="pct"/>
          </w:tcPr>
          <w:p w14:paraId="56C66713">
            <w:pPr>
              <w:spacing w:before="240" w:after="240" w:line="400" w:lineRule="exact"/>
              <w:rPr>
                <w:rFonts w:hAnsi="宋体"/>
                <w:sz w:val="21"/>
                <w:szCs w:val="21"/>
                <w:highlight w:val="none"/>
              </w:rPr>
            </w:pPr>
          </w:p>
        </w:tc>
      </w:tr>
      <w:tr w14:paraId="08A464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EBE7B36">
            <w:pPr>
              <w:spacing w:before="240" w:after="240" w:line="400" w:lineRule="exact"/>
              <w:rPr>
                <w:rFonts w:hAnsi="宋体"/>
                <w:sz w:val="21"/>
                <w:szCs w:val="21"/>
                <w:highlight w:val="none"/>
              </w:rPr>
            </w:pPr>
          </w:p>
        </w:tc>
        <w:tc>
          <w:tcPr>
            <w:tcW w:w="1126" w:type="pct"/>
          </w:tcPr>
          <w:p w14:paraId="66DC09ED">
            <w:pPr>
              <w:spacing w:before="240" w:after="240" w:line="400" w:lineRule="exact"/>
              <w:rPr>
                <w:rFonts w:hAnsi="宋体"/>
                <w:sz w:val="21"/>
                <w:szCs w:val="21"/>
                <w:highlight w:val="none"/>
              </w:rPr>
            </w:pPr>
          </w:p>
        </w:tc>
        <w:tc>
          <w:tcPr>
            <w:tcW w:w="1407" w:type="pct"/>
          </w:tcPr>
          <w:p w14:paraId="687B39F2">
            <w:pPr>
              <w:spacing w:before="240" w:after="240" w:line="400" w:lineRule="exact"/>
              <w:rPr>
                <w:rFonts w:hAnsi="宋体"/>
                <w:sz w:val="21"/>
                <w:szCs w:val="21"/>
                <w:highlight w:val="none"/>
              </w:rPr>
            </w:pPr>
          </w:p>
        </w:tc>
        <w:tc>
          <w:tcPr>
            <w:tcW w:w="1407" w:type="pct"/>
          </w:tcPr>
          <w:p w14:paraId="39542A62">
            <w:pPr>
              <w:spacing w:before="240" w:after="240" w:line="400" w:lineRule="exact"/>
              <w:rPr>
                <w:rFonts w:hAnsi="宋体"/>
                <w:sz w:val="21"/>
                <w:szCs w:val="21"/>
                <w:highlight w:val="none"/>
              </w:rPr>
            </w:pPr>
          </w:p>
        </w:tc>
        <w:tc>
          <w:tcPr>
            <w:tcW w:w="643" w:type="pct"/>
          </w:tcPr>
          <w:p w14:paraId="451635B4">
            <w:pPr>
              <w:spacing w:before="240" w:after="240" w:line="400" w:lineRule="exact"/>
              <w:rPr>
                <w:rFonts w:hAnsi="宋体"/>
                <w:sz w:val="21"/>
                <w:szCs w:val="21"/>
                <w:highlight w:val="none"/>
              </w:rPr>
            </w:pPr>
          </w:p>
        </w:tc>
      </w:tr>
      <w:tr w14:paraId="13F1FE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C10D940">
            <w:pPr>
              <w:spacing w:before="240" w:after="240" w:line="400" w:lineRule="exact"/>
              <w:rPr>
                <w:rFonts w:hAnsi="宋体"/>
                <w:sz w:val="21"/>
                <w:szCs w:val="21"/>
                <w:highlight w:val="none"/>
              </w:rPr>
            </w:pPr>
          </w:p>
        </w:tc>
        <w:tc>
          <w:tcPr>
            <w:tcW w:w="1126" w:type="pct"/>
          </w:tcPr>
          <w:p w14:paraId="1D20E00A">
            <w:pPr>
              <w:spacing w:before="240" w:after="240" w:line="400" w:lineRule="exact"/>
              <w:rPr>
                <w:rFonts w:hAnsi="宋体"/>
                <w:sz w:val="21"/>
                <w:szCs w:val="21"/>
                <w:highlight w:val="none"/>
              </w:rPr>
            </w:pPr>
          </w:p>
        </w:tc>
        <w:tc>
          <w:tcPr>
            <w:tcW w:w="1407" w:type="pct"/>
          </w:tcPr>
          <w:p w14:paraId="5C3A8D3A">
            <w:pPr>
              <w:spacing w:before="240" w:after="240" w:line="400" w:lineRule="exact"/>
              <w:rPr>
                <w:rFonts w:hAnsi="宋体"/>
                <w:sz w:val="21"/>
                <w:szCs w:val="21"/>
                <w:highlight w:val="none"/>
              </w:rPr>
            </w:pPr>
          </w:p>
        </w:tc>
        <w:tc>
          <w:tcPr>
            <w:tcW w:w="1407" w:type="pct"/>
          </w:tcPr>
          <w:p w14:paraId="08A31558">
            <w:pPr>
              <w:spacing w:before="240" w:after="240" w:line="400" w:lineRule="exact"/>
              <w:rPr>
                <w:rFonts w:hAnsi="宋体"/>
                <w:sz w:val="21"/>
                <w:szCs w:val="21"/>
                <w:highlight w:val="none"/>
              </w:rPr>
            </w:pPr>
          </w:p>
        </w:tc>
        <w:tc>
          <w:tcPr>
            <w:tcW w:w="643" w:type="pct"/>
          </w:tcPr>
          <w:p w14:paraId="064892EC">
            <w:pPr>
              <w:spacing w:before="240" w:after="240" w:line="400" w:lineRule="exact"/>
              <w:rPr>
                <w:rFonts w:hAnsi="宋体"/>
                <w:sz w:val="21"/>
                <w:szCs w:val="21"/>
                <w:highlight w:val="none"/>
              </w:rPr>
            </w:pPr>
          </w:p>
        </w:tc>
      </w:tr>
      <w:tr w14:paraId="218043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1FED073">
            <w:pPr>
              <w:spacing w:before="240" w:after="240" w:line="400" w:lineRule="exact"/>
              <w:rPr>
                <w:rFonts w:hAnsi="宋体"/>
                <w:sz w:val="21"/>
                <w:szCs w:val="21"/>
                <w:highlight w:val="none"/>
              </w:rPr>
            </w:pPr>
          </w:p>
        </w:tc>
        <w:tc>
          <w:tcPr>
            <w:tcW w:w="1126" w:type="pct"/>
          </w:tcPr>
          <w:p w14:paraId="2A7AD743">
            <w:pPr>
              <w:spacing w:before="240" w:after="240" w:line="400" w:lineRule="exact"/>
              <w:rPr>
                <w:rFonts w:hAnsi="宋体"/>
                <w:sz w:val="21"/>
                <w:szCs w:val="21"/>
                <w:highlight w:val="none"/>
              </w:rPr>
            </w:pPr>
          </w:p>
        </w:tc>
        <w:tc>
          <w:tcPr>
            <w:tcW w:w="1407" w:type="pct"/>
          </w:tcPr>
          <w:p w14:paraId="35BDB21D">
            <w:pPr>
              <w:spacing w:before="240" w:after="240" w:line="400" w:lineRule="exact"/>
              <w:rPr>
                <w:rFonts w:hAnsi="宋体"/>
                <w:sz w:val="21"/>
                <w:szCs w:val="21"/>
                <w:highlight w:val="none"/>
              </w:rPr>
            </w:pPr>
          </w:p>
        </w:tc>
        <w:tc>
          <w:tcPr>
            <w:tcW w:w="1407" w:type="pct"/>
          </w:tcPr>
          <w:p w14:paraId="5B9D4EA4">
            <w:pPr>
              <w:spacing w:before="240" w:after="240" w:line="400" w:lineRule="exact"/>
              <w:rPr>
                <w:rFonts w:hAnsi="宋体"/>
                <w:sz w:val="21"/>
                <w:szCs w:val="21"/>
                <w:highlight w:val="none"/>
              </w:rPr>
            </w:pPr>
          </w:p>
        </w:tc>
        <w:tc>
          <w:tcPr>
            <w:tcW w:w="643" w:type="pct"/>
          </w:tcPr>
          <w:p w14:paraId="200B2EA9">
            <w:pPr>
              <w:spacing w:before="240" w:after="240" w:line="400" w:lineRule="exact"/>
              <w:rPr>
                <w:rFonts w:hAnsi="宋体"/>
                <w:sz w:val="21"/>
                <w:szCs w:val="21"/>
                <w:highlight w:val="none"/>
              </w:rPr>
            </w:pPr>
          </w:p>
        </w:tc>
      </w:tr>
      <w:tr w14:paraId="180E06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49C1B08">
            <w:pPr>
              <w:spacing w:before="240" w:after="240" w:line="400" w:lineRule="exact"/>
              <w:rPr>
                <w:rFonts w:hAnsi="宋体"/>
                <w:sz w:val="21"/>
                <w:szCs w:val="21"/>
                <w:highlight w:val="none"/>
              </w:rPr>
            </w:pPr>
          </w:p>
        </w:tc>
        <w:tc>
          <w:tcPr>
            <w:tcW w:w="1126" w:type="pct"/>
          </w:tcPr>
          <w:p w14:paraId="0E58D4F6">
            <w:pPr>
              <w:spacing w:before="240" w:after="240" w:line="400" w:lineRule="exact"/>
              <w:rPr>
                <w:rFonts w:hAnsi="宋体"/>
                <w:sz w:val="21"/>
                <w:szCs w:val="21"/>
                <w:highlight w:val="none"/>
              </w:rPr>
            </w:pPr>
          </w:p>
        </w:tc>
        <w:tc>
          <w:tcPr>
            <w:tcW w:w="1407" w:type="pct"/>
          </w:tcPr>
          <w:p w14:paraId="2110E360">
            <w:pPr>
              <w:spacing w:before="240" w:after="240" w:line="400" w:lineRule="exact"/>
              <w:rPr>
                <w:rFonts w:hAnsi="宋体"/>
                <w:sz w:val="21"/>
                <w:szCs w:val="21"/>
                <w:highlight w:val="none"/>
              </w:rPr>
            </w:pPr>
          </w:p>
        </w:tc>
        <w:tc>
          <w:tcPr>
            <w:tcW w:w="1407" w:type="pct"/>
          </w:tcPr>
          <w:p w14:paraId="4AE8F92A">
            <w:pPr>
              <w:spacing w:before="240" w:after="240" w:line="400" w:lineRule="exact"/>
              <w:rPr>
                <w:rFonts w:hAnsi="宋体"/>
                <w:sz w:val="21"/>
                <w:szCs w:val="21"/>
                <w:highlight w:val="none"/>
              </w:rPr>
            </w:pPr>
          </w:p>
        </w:tc>
        <w:tc>
          <w:tcPr>
            <w:tcW w:w="643" w:type="pct"/>
          </w:tcPr>
          <w:p w14:paraId="5622C604">
            <w:pPr>
              <w:spacing w:before="240" w:after="240" w:line="400" w:lineRule="exact"/>
              <w:rPr>
                <w:rFonts w:hAnsi="宋体"/>
                <w:sz w:val="21"/>
                <w:szCs w:val="21"/>
                <w:highlight w:val="none"/>
              </w:rPr>
            </w:pPr>
          </w:p>
        </w:tc>
      </w:tr>
      <w:tr w14:paraId="20B4DD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55CE4D3B">
            <w:pPr>
              <w:spacing w:before="240" w:after="240" w:line="400" w:lineRule="exact"/>
              <w:rPr>
                <w:rFonts w:hAnsi="宋体"/>
                <w:sz w:val="21"/>
                <w:szCs w:val="21"/>
                <w:highlight w:val="none"/>
              </w:rPr>
            </w:pPr>
          </w:p>
        </w:tc>
        <w:tc>
          <w:tcPr>
            <w:tcW w:w="1126" w:type="pct"/>
            <w:tcBorders>
              <w:bottom w:val="single" w:color="auto" w:sz="4" w:space="0"/>
            </w:tcBorders>
          </w:tcPr>
          <w:p w14:paraId="6579024B">
            <w:pPr>
              <w:spacing w:before="240" w:after="240" w:line="400" w:lineRule="exact"/>
              <w:rPr>
                <w:rFonts w:hAnsi="宋体"/>
                <w:sz w:val="21"/>
                <w:szCs w:val="21"/>
                <w:highlight w:val="none"/>
              </w:rPr>
            </w:pPr>
          </w:p>
        </w:tc>
        <w:tc>
          <w:tcPr>
            <w:tcW w:w="1407" w:type="pct"/>
            <w:tcBorders>
              <w:bottom w:val="single" w:color="auto" w:sz="4" w:space="0"/>
            </w:tcBorders>
          </w:tcPr>
          <w:p w14:paraId="7BE3A858">
            <w:pPr>
              <w:spacing w:before="240" w:after="240" w:line="400" w:lineRule="exact"/>
              <w:rPr>
                <w:rFonts w:hAnsi="宋体"/>
                <w:sz w:val="21"/>
                <w:szCs w:val="21"/>
                <w:highlight w:val="none"/>
              </w:rPr>
            </w:pPr>
          </w:p>
        </w:tc>
        <w:tc>
          <w:tcPr>
            <w:tcW w:w="1407" w:type="pct"/>
            <w:tcBorders>
              <w:bottom w:val="single" w:color="auto" w:sz="4" w:space="0"/>
            </w:tcBorders>
          </w:tcPr>
          <w:p w14:paraId="7586DD1B">
            <w:pPr>
              <w:spacing w:before="240" w:after="240" w:line="400" w:lineRule="exact"/>
              <w:rPr>
                <w:rFonts w:hAnsi="宋体"/>
                <w:sz w:val="21"/>
                <w:szCs w:val="21"/>
                <w:highlight w:val="none"/>
              </w:rPr>
            </w:pPr>
          </w:p>
        </w:tc>
        <w:tc>
          <w:tcPr>
            <w:tcW w:w="643" w:type="pct"/>
            <w:tcBorders>
              <w:bottom w:val="single" w:color="auto" w:sz="4" w:space="0"/>
            </w:tcBorders>
          </w:tcPr>
          <w:p w14:paraId="0D820EA8">
            <w:pPr>
              <w:spacing w:before="240" w:after="240" w:line="400" w:lineRule="exact"/>
              <w:rPr>
                <w:rFonts w:hAnsi="宋体"/>
                <w:sz w:val="21"/>
                <w:szCs w:val="21"/>
                <w:highlight w:val="none"/>
              </w:rPr>
            </w:pPr>
          </w:p>
        </w:tc>
      </w:tr>
    </w:tbl>
    <w:p w14:paraId="06AE86A8">
      <w:pPr>
        <w:spacing w:line="400" w:lineRule="exact"/>
        <w:jc w:val="center"/>
        <w:rPr>
          <w:rFonts w:hAnsi="宋体"/>
          <w:b/>
          <w:sz w:val="21"/>
          <w:szCs w:val="21"/>
          <w:highlight w:val="none"/>
          <w:u w:val="single"/>
        </w:rPr>
      </w:pPr>
      <w:r>
        <w:rPr>
          <w:rFonts w:hint="eastAsia" w:hAnsi="宋体"/>
          <w:b/>
          <w:sz w:val="21"/>
          <w:szCs w:val="21"/>
          <w:highlight w:val="none"/>
        </w:rPr>
        <w:t xml:space="preserve">               供应商名称（公章）：</w:t>
      </w:r>
    </w:p>
    <w:p w14:paraId="539941D7">
      <w:pPr>
        <w:spacing w:line="400" w:lineRule="exact"/>
        <w:jc w:val="center"/>
        <w:rPr>
          <w:rFonts w:hAnsi="宋体"/>
          <w:b/>
          <w:sz w:val="21"/>
          <w:szCs w:val="21"/>
          <w:highlight w:val="none"/>
          <w:u w:val="single"/>
        </w:rPr>
      </w:pPr>
      <w:r>
        <w:rPr>
          <w:rFonts w:hint="eastAsia" w:hAnsi="宋体"/>
          <w:b/>
          <w:sz w:val="21"/>
          <w:szCs w:val="21"/>
          <w:highlight w:val="none"/>
        </w:rPr>
        <w:t xml:space="preserve">           供应商代表签字：</w:t>
      </w:r>
    </w:p>
    <w:p w14:paraId="7EF91023">
      <w:pPr>
        <w:spacing w:line="400" w:lineRule="exact"/>
        <w:rPr>
          <w:rFonts w:hAnsi="宋体"/>
          <w:sz w:val="21"/>
          <w:szCs w:val="21"/>
          <w:highlight w:val="none"/>
        </w:rPr>
      </w:pPr>
    </w:p>
    <w:p w14:paraId="2EDE97FB">
      <w:pPr>
        <w:spacing w:line="400" w:lineRule="exact"/>
        <w:rPr>
          <w:rFonts w:ascii="宋体" w:hAnsi="宋体" w:eastAsia="宋体"/>
          <w:sz w:val="21"/>
          <w:szCs w:val="21"/>
          <w:highlight w:val="none"/>
        </w:rPr>
      </w:pPr>
      <w:r>
        <w:rPr>
          <w:rFonts w:hint="eastAsia" w:ascii="宋体" w:hAnsi="宋体" w:eastAsia="宋体"/>
          <w:sz w:val="21"/>
          <w:szCs w:val="21"/>
          <w:highlight w:val="none"/>
        </w:rPr>
        <w:t>注：1. 如供应商无任何偏离，也需在响应表中注明并在投标文件中递交此表。</w:t>
      </w:r>
    </w:p>
    <w:p w14:paraId="7FF0B567">
      <w:pPr>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2. 偏离包括正、负偏离，正偏离指供应商的响应高于招标文件要求，负偏离指供应商的响应低于招标文件要求。</w:t>
      </w:r>
    </w:p>
    <w:p w14:paraId="34AC901C">
      <w:pPr>
        <w:spacing w:line="400" w:lineRule="exact"/>
        <w:rPr>
          <w:rFonts w:hAnsi="宋体"/>
          <w:sz w:val="21"/>
          <w:szCs w:val="21"/>
          <w:highlight w:val="none"/>
        </w:rPr>
      </w:pPr>
    </w:p>
    <w:p w14:paraId="7A1B6FDD">
      <w:pPr>
        <w:spacing w:line="400" w:lineRule="exact"/>
        <w:rPr>
          <w:rFonts w:hAnsi="宋体"/>
          <w:sz w:val="21"/>
          <w:szCs w:val="21"/>
          <w:highlight w:val="none"/>
        </w:rPr>
      </w:pPr>
    </w:p>
    <w:p w14:paraId="14346CAB">
      <w:pPr>
        <w:spacing w:line="400" w:lineRule="exact"/>
        <w:rPr>
          <w:rFonts w:hAnsi="宋体"/>
          <w:sz w:val="21"/>
          <w:szCs w:val="21"/>
          <w:highlight w:val="none"/>
        </w:rPr>
      </w:pPr>
      <w:bookmarkStart w:id="131" w:name="_Toc450570285"/>
      <w:bookmarkStart w:id="132" w:name="_Toc401840466"/>
      <w:bookmarkStart w:id="133" w:name="_Toc289873238"/>
      <w:bookmarkStart w:id="134" w:name="_Toc135999011"/>
      <w:bookmarkStart w:id="135" w:name="_Toc161767432"/>
    </w:p>
    <w:bookmarkEnd w:id="131"/>
    <w:bookmarkEnd w:id="132"/>
    <w:bookmarkEnd w:id="133"/>
    <w:bookmarkEnd w:id="134"/>
    <w:bookmarkEnd w:id="135"/>
    <w:p w14:paraId="742DD232">
      <w:pPr>
        <w:rPr>
          <w:sz w:val="24"/>
          <w:szCs w:val="24"/>
          <w:highlight w:val="none"/>
        </w:rPr>
      </w:pPr>
      <w:bookmarkStart w:id="136" w:name="_Toc298404172"/>
      <w:bookmarkStart w:id="137" w:name="_Toc416784903"/>
      <w:bookmarkStart w:id="138" w:name="_Toc285637908"/>
      <w:bookmarkStart w:id="139" w:name="_Toc372563823"/>
      <w:bookmarkStart w:id="140" w:name="_Toc389553595"/>
      <w:bookmarkStart w:id="141" w:name="_Toc289873239"/>
      <w:bookmarkStart w:id="142" w:name="_Toc401840467"/>
      <w:r>
        <w:rPr>
          <w:rFonts w:hint="eastAsia"/>
          <w:sz w:val="24"/>
          <w:szCs w:val="24"/>
          <w:highlight w:val="none"/>
        </w:rPr>
        <w:br w:type="page"/>
      </w:r>
    </w:p>
    <w:p w14:paraId="7E85A4E0">
      <w:pPr>
        <w:pStyle w:val="4"/>
        <w:keepNext w:val="0"/>
        <w:keepLines w:val="0"/>
        <w:spacing w:line="400" w:lineRule="exact"/>
        <w:jc w:val="center"/>
        <w:rPr>
          <w:rFonts w:cs="宋体"/>
          <w:highlight w:val="none"/>
        </w:rPr>
      </w:pPr>
      <w:r>
        <w:rPr>
          <w:rFonts w:hint="eastAsia" w:cs="宋体"/>
          <w:highlight w:val="none"/>
        </w:rPr>
        <w:t>5</w:t>
      </w:r>
      <w:r>
        <w:rPr>
          <w:rFonts w:hint="eastAsia" w:cs="宋体"/>
          <w:highlight w:val="none"/>
          <w:lang w:val="en-US"/>
        </w:rPr>
        <w:t>.</w:t>
      </w:r>
      <w:r>
        <w:rPr>
          <w:rFonts w:hint="eastAsia" w:cs="宋体"/>
          <w:highlight w:val="none"/>
        </w:rPr>
        <w:t>技术</w:t>
      </w:r>
      <w:r>
        <w:rPr>
          <w:rFonts w:hint="eastAsia" w:cs="宋体"/>
          <w:highlight w:val="none"/>
          <w:lang w:val="en-US"/>
        </w:rPr>
        <w:t>条款</w:t>
      </w:r>
      <w:r>
        <w:rPr>
          <w:rFonts w:hint="eastAsia" w:cs="宋体"/>
          <w:highlight w:val="none"/>
        </w:rPr>
        <w:t>偏离表</w:t>
      </w:r>
      <w:bookmarkEnd w:id="136"/>
      <w:bookmarkEnd w:id="137"/>
      <w:bookmarkEnd w:id="138"/>
      <w:bookmarkEnd w:id="139"/>
      <w:bookmarkEnd w:id="140"/>
    </w:p>
    <w:tbl>
      <w:tblPr>
        <w:tblStyle w:val="61"/>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007A8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163938CF">
            <w:pPr>
              <w:pStyle w:val="439"/>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A880A14">
            <w:pPr>
              <w:pStyle w:val="439"/>
              <w:spacing w:line="560" w:lineRule="exact"/>
              <w:jc w:val="center"/>
              <w:rPr>
                <w:rFonts w:ascii="宋体" w:hAnsi="宋体" w:cs="宋体"/>
                <w:szCs w:val="21"/>
                <w:highlight w:val="none"/>
              </w:rPr>
            </w:pPr>
            <w:r>
              <w:rPr>
                <w:rFonts w:hint="eastAsia" w:ascii="宋体" w:hAnsi="宋体" w:cs="宋体"/>
                <w:szCs w:val="21"/>
                <w:highlight w:val="none"/>
              </w:rPr>
              <w:t>招标文件</w:t>
            </w:r>
          </w:p>
          <w:p w14:paraId="1BC34CCD">
            <w:pPr>
              <w:pStyle w:val="439"/>
              <w:adjustRightInd w:val="0"/>
              <w:spacing w:line="560" w:lineRule="exact"/>
              <w:jc w:val="center"/>
              <w:rPr>
                <w:rFonts w:ascii="宋体" w:hAnsi="宋体" w:cs="宋体"/>
                <w:szCs w:val="21"/>
                <w:highlight w:val="none"/>
              </w:rPr>
            </w:pPr>
            <w:r>
              <w:rPr>
                <w:rFonts w:hint="eastAsia" w:ascii="宋体" w:hAnsi="宋体" w:cs="宋体"/>
                <w:szCs w:val="21"/>
                <w:highlight w:val="none"/>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60EFA71D">
            <w:pPr>
              <w:pStyle w:val="439"/>
              <w:spacing w:line="560" w:lineRule="exact"/>
              <w:jc w:val="center"/>
              <w:rPr>
                <w:rFonts w:ascii="宋体" w:hAnsi="宋体" w:cs="宋体"/>
                <w:szCs w:val="21"/>
                <w:highlight w:val="none"/>
              </w:rPr>
            </w:pPr>
            <w:r>
              <w:rPr>
                <w:rFonts w:hint="eastAsia" w:ascii="宋体" w:hAnsi="宋体" w:cs="宋体"/>
                <w:szCs w:val="21"/>
                <w:highlight w:val="none"/>
              </w:rPr>
              <w:t>投标文件</w:t>
            </w:r>
          </w:p>
          <w:p w14:paraId="6965276E">
            <w:pPr>
              <w:pStyle w:val="439"/>
              <w:adjustRightInd w:val="0"/>
              <w:spacing w:line="560" w:lineRule="exact"/>
              <w:jc w:val="center"/>
              <w:rPr>
                <w:rFonts w:ascii="宋体" w:hAnsi="宋体" w:cs="宋体"/>
                <w:szCs w:val="21"/>
                <w:highlight w:val="none"/>
              </w:rPr>
            </w:pPr>
            <w:r>
              <w:rPr>
                <w:rFonts w:hint="eastAsia" w:ascii="宋体" w:hAnsi="宋体" w:cs="宋体"/>
                <w:szCs w:val="21"/>
                <w:highlight w:val="none"/>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664EE585">
            <w:pPr>
              <w:pStyle w:val="439"/>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0FF7BB4">
            <w:pPr>
              <w:pStyle w:val="439"/>
              <w:adjustRightInd w:val="0"/>
              <w:spacing w:before="120" w:line="560" w:lineRule="exact"/>
              <w:jc w:val="center"/>
              <w:rPr>
                <w:rFonts w:ascii="宋体" w:hAnsi="宋体" w:cs="宋体"/>
                <w:szCs w:val="21"/>
                <w:highlight w:val="none"/>
              </w:rPr>
            </w:pPr>
            <w:r>
              <w:rPr>
                <w:rFonts w:hint="eastAsia" w:ascii="宋体" w:hAnsi="宋体" w:cs="宋体"/>
                <w:szCs w:val="21"/>
                <w:highlight w:val="none"/>
              </w:rPr>
              <w:t>标注“★”“▲”技术内容的技术支持资料对应页码</w:t>
            </w:r>
          </w:p>
        </w:tc>
      </w:tr>
      <w:tr w14:paraId="0333E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8D1E2BE">
            <w:pPr>
              <w:pStyle w:val="439"/>
              <w:adjustRightInd w:val="0"/>
              <w:spacing w:line="560" w:lineRule="exact"/>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69166084">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56419467">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092EE83D">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28E0ED9F">
            <w:pPr>
              <w:pStyle w:val="439"/>
              <w:adjustRightInd w:val="0"/>
              <w:spacing w:line="560" w:lineRule="exact"/>
              <w:rPr>
                <w:rFonts w:ascii="宋体" w:hAnsi="宋体" w:cs="宋体"/>
                <w:szCs w:val="21"/>
                <w:highlight w:val="none"/>
              </w:rPr>
            </w:pPr>
          </w:p>
        </w:tc>
      </w:tr>
      <w:tr w14:paraId="7F2E6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2C594664">
            <w:pPr>
              <w:pStyle w:val="439"/>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0734A0BE">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4F71202F">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342C5E2F">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64A798A7">
            <w:pPr>
              <w:pStyle w:val="439"/>
              <w:adjustRightInd w:val="0"/>
              <w:spacing w:line="560" w:lineRule="exact"/>
              <w:rPr>
                <w:rFonts w:ascii="宋体" w:hAnsi="宋体" w:cs="宋体"/>
                <w:szCs w:val="21"/>
                <w:highlight w:val="none"/>
              </w:rPr>
            </w:pPr>
          </w:p>
        </w:tc>
      </w:tr>
      <w:tr w14:paraId="6ED3C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1D67348">
            <w:pPr>
              <w:pStyle w:val="439"/>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37D9ADDB">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74375B80">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178A1B37">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380FF70F">
            <w:pPr>
              <w:pStyle w:val="439"/>
              <w:adjustRightInd w:val="0"/>
              <w:spacing w:line="560" w:lineRule="exact"/>
              <w:rPr>
                <w:rFonts w:ascii="宋体" w:hAnsi="宋体" w:cs="宋体"/>
                <w:szCs w:val="21"/>
                <w:highlight w:val="none"/>
              </w:rPr>
            </w:pPr>
          </w:p>
        </w:tc>
      </w:tr>
      <w:tr w14:paraId="33738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9A280E">
            <w:pPr>
              <w:pStyle w:val="439"/>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0DA55DD5">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4876C255">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71D31302">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0D3D34BC">
            <w:pPr>
              <w:pStyle w:val="439"/>
              <w:adjustRightInd w:val="0"/>
              <w:spacing w:line="560" w:lineRule="exact"/>
              <w:rPr>
                <w:rFonts w:ascii="宋体" w:hAnsi="宋体" w:cs="宋体"/>
                <w:szCs w:val="21"/>
                <w:highlight w:val="none"/>
              </w:rPr>
            </w:pPr>
          </w:p>
        </w:tc>
      </w:tr>
      <w:tr w14:paraId="62E85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6BD0B26E">
            <w:pPr>
              <w:pStyle w:val="439"/>
              <w:adjustRightInd w:val="0"/>
              <w:spacing w:line="560" w:lineRule="exact"/>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36E18ECE">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591FACCA">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29918010">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5B3FED98">
            <w:pPr>
              <w:pStyle w:val="439"/>
              <w:adjustRightInd w:val="0"/>
              <w:spacing w:line="560" w:lineRule="exact"/>
              <w:rPr>
                <w:rFonts w:ascii="宋体" w:hAnsi="宋体" w:cs="宋体"/>
                <w:szCs w:val="21"/>
                <w:highlight w:val="none"/>
              </w:rPr>
            </w:pPr>
          </w:p>
        </w:tc>
      </w:tr>
      <w:tr w14:paraId="023F0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0F36EDF">
            <w:pPr>
              <w:pStyle w:val="439"/>
              <w:adjustRightInd w:val="0"/>
              <w:spacing w:line="560" w:lineRule="exact"/>
              <w:ind w:firstLine="480"/>
              <w:rPr>
                <w:rFonts w:ascii="宋体" w:hAnsi="宋体" w:cs="宋体"/>
                <w:szCs w:val="21"/>
                <w:highlight w:val="none"/>
              </w:rPr>
            </w:pPr>
          </w:p>
        </w:tc>
        <w:tc>
          <w:tcPr>
            <w:tcW w:w="1077" w:type="pct"/>
            <w:tcBorders>
              <w:top w:val="single" w:color="000000" w:sz="6" w:space="0"/>
              <w:left w:val="single" w:color="000000" w:sz="6" w:space="0"/>
              <w:bottom w:val="single" w:color="000000" w:sz="6" w:space="0"/>
              <w:right w:val="single" w:color="000000" w:sz="6" w:space="0"/>
            </w:tcBorders>
          </w:tcPr>
          <w:p w14:paraId="6B76C8F6">
            <w:pPr>
              <w:pStyle w:val="439"/>
              <w:adjustRightInd w:val="0"/>
              <w:spacing w:line="560" w:lineRule="exact"/>
              <w:ind w:left="50" w:right="55"/>
              <w:rPr>
                <w:rFonts w:ascii="宋体" w:hAnsi="宋体" w:cs="宋体"/>
                <w:szCs w:val="21"/>
                <w:highlight w:val="none"/>
              </w:rPr>
            </w:pPr>
          </w:p>
        </w:tc>
        <w:tc>
          <w:tcPr>
            <w:tcW w:w="1175" w:type="pct"/>
            <w:tcBorders>
              <w:top w:val="single" w:color="000000" w:sz="6" w:space="0"/>
              <w:left w:val="single" w:color="000000" w:sz="6" w:space="0"/>
              <w:bottom w:val="single" w:color="000000" w:sz="6" w:space="0"/>
              <w:right w:val="single" w:color="000000" w:sz="6" w:space="0"/>
            </w:tcBorders>
          </w:tcPr>
          <w:p w14:paraId="2DF668F9">
            <w:pPr>
              <w:pStyle w:val="439"/>
              <w:adjustRightInd w:val="0"/>
              <w:spacing w:line="560" w:lineRule="exact"/>
              <w:rPr>
                <w:rFonts w:ascii="宋体" w:hAnsi="宋体" w:cs="宋体"/>
                <w:szCs w:val="21"/>
                <w:highlight w:val="none"/>
              </w:rPr>
            </w:pPr>
          </w:p>
        </w:tc>
        <w:tc>
          <w:tcPr>
            <w:tcW w:w="669" w:type="pct"/>
            <w:tcBorders>
              <w:top w:val="single" w:color="000000" w:sz="6" w:space="0"/>
              <w:left w:val="single" w:color="000000" w:sz="6" w:space="0"/>
              <w:bottom w:val="single" w:color="000000" w:sz="6" w:space="0"/>
              <w:right w:val="single" w:color="000000" w:sz="6" w:space="0"/>
            </w:tcBorders>
          </w:tcPr>
          <w:p w14:paraId="12A31AF0">
            <w:pPr>
              <w:pStyle w:val="439"/>
              <w:adjustRightInd w:val="0"/>
              <w:spacing w:line="560" w:lineRule="exact"/>
              <w:rPr>
                <w:rFonts w:ascii="宋体" w:hAnsi="宋体" w:cs="宋体"/>
                <w:szCs w:val="21"/>
                <w:highlight w:val="none"/>
              </w:rPr>
            </w:pPr>
          </w:p>
        </w:tc>
        <w:tc>
          <w:tcPr>
            <w:tcW w:w="982" w:type="pct"/>
            <w:tcBorders>
              <w:top w:val="single" w:color="000000" w:sz="6" w:space="0"/>
              <w:left w:val="single" w:color="000000" w:sz="6" w:space="0"/>
              <w:bottom w:val="single" w:color="000000" w:sz="6" w:space="0"/>
              <w:right w:val="single" w:color="000000" w:sz="6" w:space="0"/>
            </w:tcBorders>
          </w:tcPr>
          <w:p w14:paraId="485F13E0">
            <w:pPr>
              <w:pStyle w:val="439"/>
              <w:adjustRightInd w:val="0"/>
              <w:spacing w:line="560" w:lineRule="exact"/>
              <w:rPr>
                <w:rFonts w:ascii="宋体" w:hAnsi="宋体" w:cs="宋体"/>
                <w:szCs w:val="21"/>
                <w:highlight w:val="none"/>
              </w:rPr>
            </w:pPr>
          </w:p>
        </w:tc>
      </w:tr>
    </w:tbl>
    <w:p w14:paraId="2510E605">
      <w:pPr>
        <w:spacing w:line="400" w:lineRule="exact"/>
        <w:jc w:val="center"/>
        <w:rPr>
          <w:rFonts w:hAnsi="宋体" w:eastAsia="宋体"/>
          <w:b/>
          <w:sz w:val="21"/>
          <w:szCs w:val="21"/>
          <w:highlight w:val="none"/>
          <w:u w:val="single"/>
          <w:lang w:val="en-US"/>
        </w:rPr>
      </w:pPr>
      <w:r>
        <w:rPr>
          <w:rFonts w:hint="eastAsia" w:hAnsi="宋体"/>
          <w:b/>
          <w:sz w:val="21"/>
          <w:szCs w:val="21"/>
          <w:highlight w:val="none"/>
        </w:rPr>
        <w:t>供应商名称（公章）：</w:t>
      </w:r>
    </w:p>
    <w:p w14:paraId="51173811">
      <w:pPr>
        <w:spacing w:line="400" w:lineRule="exact"/>
        <w:jc w:val="center"/>
        <w:rPr>
          <w:rFonts w:hAnsi="宋体" w:eastAsia="宋体"/>
          <w:b/>
          <w:sz w:val="21"/>
          <w:szCs w:val="21"/>
          <w:highlight w:val="none"/>
          <w:u w:val="single"/>
          <w:lang w:val="en-US"/>
        </w:rPr>
      </w:pPr>
      <w:r>
        <w:rPr>
          <w:rFonts w:hint="eastAsia" w:hAnsi="宋体"/>
          <w:b/>
          <w:sz w:val="21"/>
          <w:szCs w:val="21"/>
          <w:highlight w:val="none"/>
        </w:rPr>
        <w:t>供应商代表签字：</w:t>
      </w:r>
    </w:p>
    <w:p w14:paraId="237EDD46">
      <w:pPr>
        <w:pStyle w:val="439"/>
        <w:spacing w:line="560" w:lineRule="exact"/>
        <w:rPr>
          <w:rFonts w:ascii="宋体" w:hAnsi="宋体" w:cs="宋体"/>
          <w:sz w:val="24"/>
          <w:szCs w:val="24"/>
          <w:highlight w:val="none"/>
        </w:rPr>
      </w:pPr>
    </w:p>
    <w:p w14:paraId="25DC3818">
      <w:pPr>
        <w:pStyle w:val="439"/>
        <w:spacing w:line="560" w:lineRule="exact"/>
        <w:rPr>
          <w:rFonts w:ascii="宋体" w:hAnsi="宋体" w:cs="宋体"/>
          <w:b/>
          <w:szCs w:val="21"/>
          <w:highlight w:val="none"/>
        </w:rPr>
      </w:pPr>
      <w:r>
        <w:rPr>
          <w:rFonts w:hint="eastAsia" w:ascii="宋体" w:hAnsi="宋体" w:cs="宋体"/>
          <w:sz w:val="24"/>
          <w:szCs w:val="24"/>
          <w:highlight w:val="none"/>
        </w:rPr>
        <w:t>注：</w:t>
      </w:r>
      <w:r>
        <w:rPr>
          <w:rFonts w:hint="eastAsia" w:ascii="宋体" w:hAnsi="宋体" w:cs="宋体"/>
          <w:szCs w:val="21"/>
          <w:highlight w:val="none"/>
        </w:rPr>
        <w:t>1.按照招标文件中列明的技术性能、功能及配置或服务要求进行如实逐条应答。</w:t>
      </w:r>
    </w:p>
    <w:p w14:paraId="087CA285">
      <w:pPr>
        <w:spacing w:line="400" w:lineRule="exact"/>
        <w:ind w:firstLine="435"/>
        <w:rPr>
          <w:rFonts w:ascii="宋体" w:hAnsi="宋体" w:eastAsia="宋体"/>
          <w:sz w:val="21"/>
          <w:szCs w:val="21"/>
          <w:highlight w:val="none"/>
        </w:rPr>
      </w:pPr>
      <w:r>
        <w:rPr>
          <w:rFonts w:hint="eastAsia" w:ascii="宋体" w:hAnsi="宋体" w:eastAsia="宋体"/>
          <w:sz w:val="21"/>
          <w:szCs w:val="21"/>
          <w:highlight w:val="none"/>
        </w:rPr>
        <w:t>2.对于那些可以用量化形式表示的条款，供应商必须明确回答，对于那些非量化的条款供应商应以功能描述回答，指出所报提供的货物和服务是否做出实质性响应。</w:t>
      </w:r>
      <w:bookmarkStart w:id="143" w:name="_Toc450570287"/>
    </w:p>
    <w:p w14:paraId="2C0F9D98">
      <w:pPr>
        <w:rPr>
          <w:rFonts w:hAnsi="宋体"/>
          <w:sz w:val="21"/>
          <w:szCs w:val="21"/>
          <w:highlight w:val="none"/>
        </w:rPr>
      </w:pPr>
      <w:r>
        <w:rPr>
          <w:rFonts w:hint="eastAsia" w:hAnsi="宋体"/>
          <w:sz w:val="21"/>
          <w:szCs w:val="21"/>
          <w:highlight w:val="none"/>
        </w:rPr>
        <w:br w:type="page"/>
      </w:r>
    </w:p>
    <w:p w14:paraId="4ADC45C9">
      <w:pPr>
        <w:spacing w:line="400" w:lineRule="exact"/>
        <w:outlineLvl w:val="1"/>
        <w:rPr>
          <w:rFonts w:ascii="宋体" w:hAnsi="宋体" w:eastAsia="宋体"/>
          <w:b/>
          <w:bCs/>
          <w:sz w:val="21"/>
          <w:szCs w:val="21"/>
          <w:highlight w:val="none"/>
        </w:rPr>
      </w:pPr>
      <w:r>
        <w:rPr>
          <w:rFonts w:hint="eastAsia" w:ascii="宋体" w:hAnsi="宋体" w:eastAsia="宋体"/>
          <w:b/>
          <w:bCs/>
          <w:sz w:val="21"/>
          <w:szCs w:val="21"/>
          <w:highlight w:val="none"/>
        </w:rPr>
        <w:t>二、资格证明文件</w:t>
      </w:r>
      <w:bookmarkEnd w:id="141"/>
      <w:bookmarkEnd w:id="142"/>
      <w:bookmarkEnd w:id="143"/>
    </w:p>
    <w:p w14:paraId="0BB9F717">
      <w:pPr>
        <w:spacing w:line="360" w:lineRule="auto"/>
        <w:ind w:firstLine="422" w:firstLineChars="200"/>
        <w:rPr>
          <w:rFonts w:ascii="宋体" w:hAnsi="宋体" w:eastAsia="宋体"/>
          <w:b/>
          <w:bCs/>
          <w:sz w:val="21"/>
          <w:szCs w:val="21"/>
          <w:highlight w:val="none"/>
        </w:rPr>
      </w:pPr>
      <w:bookmarkStart w:id="144" w:name="_Toc445897737"/>
      <w:bookmarkStart w:id="145" w:name="_Toc401840469"/>
      <w:bookmarkStart w:id="146" w:name="_Toc289873241"/>
      <w:r>
        <w:rPr>
          <w:rFonts w:hint="eastAsia" w:ascii="宋体" w:hAnsi="宋体" w:eastAsia="宋体"/>
          <w:b/>
          <w:bCs/>
          <w:sz w:val="21"/>
          <w:szCs w:val="21"/>
          <w:highlight w:val="none"/>
        </w:rPr>
        <w:t>2.1满足《中华人民共和国政府采购法》第二十二条规定：</w:t>
      </w:r>
    </w:p>
    <w:p w14:paraId="07EC61F5">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（1）具有独立承担民事责任的能力，提供法人或其他组织的营业执照等证明文件，复印件加盖公章；</w:t>
      </w:r>
    </w:p>
    <w:p w14:paraId="33DF2B40">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（2）法人代表授权书（原件）及法定代表人、授权代表身份证复印件及</w:t>
      </w:r>
      <w:r>
        <w:rPr>
          <w:rFonts w:hint="eastAsia" w:ascii="宋体" w:hAnsi="宋体" w:eastAsia="宋体"/>
          <w:b/>
          <w:sz w:val="21"/>
          <w:szCs w:val="21"/>
          <w:highlight w:val="none"/>
        </w:rPr>
        <w:t>2026年1月-2026年6月</w:t>
      </w:r>
      <w:r>
        <w:rPr>
          <w:rFonts w:hint="eastAsia" w:ascii="宋体" w:hAnsi="宋体" w:eastAsia="宋体"/>
          <w:bCs/>
          <w:sz w:val="21"/>
          <w:szCs w:val="21"/>
          <w:highlight w:val="none"/>
        </w:rPr>
        <w:t>内任意一月投标单位为其缴纳的社保证明</w:t>
      </w:r>
      <w:r>
        <w:rPr>
          <w:rFonts w:hint="eastAsia" w:ascii="宋体" w:hAnsi="宋体" w:eastAsia="宋体"/>
          <w:sz w:val="21"/>
          <w:szCs w:val="21"/>
          <w:highlight w:val="none"/>
        </w:rPr>
        <w:t>（如果是法定代表人直接参与投标的可以不提供授权书）；</w:t>
      </w:r>
    </w:p>
    <w:p w14:paraId="3054E86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（3）具有良好的商业信誉和健全的财务会计制度，提供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内），或2024</w:t>
      </w:r>
      <w:r>
        <w:rPr>
          <w:rFonts w:hint="eastAsia" w:ascii="宋体" w:hAnsi="宋体" w:eastAsia="宋体"/>
          <w:sz w:val="21"/>
          <w:szCs w:val="21"/>
          <w:highlight w:val="none"/>
          <w:lang w:val="en-US"/>
        </w:rPr>
        <w:t>或2025</w:t>
      </w:r>
      <w:r>
        <w:rPr>
          <w:rFonts w:hint="eastAsia" w:ascii="宋体" w:hAnsi="宋体" w:eastAsia="宋体"/>
          <w:sz w:val="21"/>
          <w:szCs w:val="21"/>
          <w:highlight w:val="none"/>
        </w:rPr>
        <w:t>年度经审计的财务报告复印件加盖公章；</w:t>
      </w:r>
    </w:p>
    <w:p w14:paraId="05D1989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（4）具有履行合同所必需的设备和专业技术能力（根据项目需求提供履行合同所必需的设备和专业技术能力的证明材料或相关加盖公章的承诺函，承诺函自行编写）；</w:t>
      </w:r>
    </w:p>
    <w:p w14:paraId="39510432">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6B2D5E9">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（6）有依法缴纳税收的良好记录，提供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内任意一月份的纳税凭据复印件加盖公章（依法免税的应提供相应文件说明）；</w:t>
      </w:r>
    </w:p>
    <w:p w14:paraId="1BB1BFD7">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（7）有依法缴纳社会保障资金的良好记录，提供</w:t>
      </w:r>
      <w:r>
        <w:rPr>
          <w:rFonts w:hint="eastAsia" w:ascii="宋体" w:hAnsi="宋体" w:eastAsia="宋体"/>
          <w:b/>
          <w:sz w:val="21"/>
          <w:szCs w:val="21"/>
          <w:highlight w:val="none"/>
        </w:rPr>
        <w:t>2026年1月-2026年6月</w:t>
      </w:r>
      <w:r>
        <w:rPr>
          <w:rFonts w:hint="eastAsia" w:ascii="宋体" w:hAnsi="宋体" w:eastAsia="宋体"/>
          <w:sz w:val="21"/>
          <w:szCs w:val="21"/>
          <w:highlight w:val="none"/>
        </w:rPr>
        <w:t>内任意一月份的依法缴纳社会保障资金的凭据复印件加盖公章；</w:t>
      </w:r>
    </w:p>
    <w:p w14:paraId="54886A9C">
      <w:pPr>
        <w:spacing w:line="360" w:lineRule="auto"/>
        <w:ind w:firstLine="422" w:firstLineChars="200"/>
        <w:rPr>
          <w:rFonts w:ascii="宋体" w:hAnsi="宋体" w:eastAsia="宋体"/>
          <w:sz w:val="21"/>
          <w:szCs w:val="21"/>
          <w:highlight w:val="none"/>
        </w:rPr>
      </w:pPr>
      <w:r>
        <w:rPr>
          <w:rFonts w:hint="eastAsia" w:ascii="宋体" w:hAnsi="宋体" w:eastAsia="宋体"/>
          <w:b/>
          <w:bCs/>
          <w:sz w:val="21"/>
          <w:szCs w:val="21"/>
          <w:highlight w:val="none"/>
        </w:rPr>
        <w:t>2.2落实政府采购政策需满足的资格要求：</w:t>
      </w:r>
      <w:r>
        <w:rPr>
          <w:rFonts w:hint="eastAsia" w:ascii="宋体" w:hAnsi="宋体" w:eastAsia="宋体"/>
          <w:b/>
          <w:bCs/>
          <w:sz w:val="21"/>
          <w:szCs w:val="21"/>
          <w:highlight w:val="none"/>
          <w:lang w:val="en-US"/>
        </w:rPr>
        <w:t>无</w:t>
      </w:r>
    </w:p>
    <w:p w14:paraId="4E26184D">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p>
    <w:p w14:paraId="3076329F">
      <w:pPr>
        <w:numPr>
          <w:ilvl w:val="0"/>
          <w:numId w:val="7"/>
        </w:numPr>
        <w:spacing w:line="360" w:lineRule="auto"/>
        <w:ind w:firstLine="420" w:firstLineChars="200"/>
        <w:rPr>
          <w:rFonts w:ascii="宋体" w:hAnsi="宋体" w:eastAsia="宋体"/>
          <w:sz w:val="21"/>
          <w:szCs w:val="21"/>
          <w:highlight w:val="none"/>
          <w:lang w:val="en-US"/>
        </w:rPr>
      </w:pPr>
      <w:r>
        <w:rPr>
          <w:rFonts w:hint="eastAsia" w:ascii="宋体" w:hAnsi="宋体" w:eastAsia="宋体"/>
          <w:sz w:val="21"/>
          <w:szCs w:val="21"/>
          <w:highlight w:val="none"/>
          <w:lang w:val="en-US"/>
        </w:rPr>
        <w:t>本次采购</w:t>
      </w:r>
      <w:r>
        <w:rPr>
          <w:rFonts w:hint="eastAsia" w:ascii="宋体" w:hAnsi="宋体" w:eastAsia="宋体"/>
          <w:b/>
          <w:bCs/>
          <w:sz w:val="21"/>
          <w:szCs w:val="21"/>
          <w:highlight w:val="none"/>
          <w:lang w:val="en-US"/>
        </w:rPr>
        <w:t>不接受进口产品</w:t>
      </w:r>
      <w:r>
        <w:rPr>
          <w:rFonts w:hint="eastAsia" w:ascii="宋体" w:hAnsi="宋体" w:eastAsia="宋体"/>
          <w:sz w:val="21"/>
          <w:szCs w:val="21"/>
          <w:highlight w:val="none"/>
          <w:lang w:val="en-US"/>
        </w:rPr>
        <w:t>投标（注：本文件所称进口产品是指通过中国海关报关验放进入中国境内且产自关境外的产品）；</w:t>
      </w:r>
    </w:p>
    <w:p w14:paraId="5C3C46DB">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lang w:val="en-US"/>
        </w:rPr>
        <w:t>（2）本项目不接受联合体，中标后不允许转包、分包。（提供承诺函加盖投标人公章，格式自拟）</w:t>
      </w:r>
    </w:p>
    <w:p w14:paraId="6F9E8303">
      <w:pPr>
        <w:spacing w:line="360" w:lineRule="auto"/>
        <w:ind w:firstLine="422" w:firstLineChars="200"/>
        <w:rPr>
          <w:rFonts w:ascii="宋体" w:hAnsi="宋体" w:eastAsia="宋体"/>
          <w:b/>
          <w:bCs/>
          <w:sz w:val="21"/>
          <w:szCs w:val="21"/>
          <w:highlight w:val="none"/>
        </w:rPr>
      </w:pPr>
      <w:r>
        <w:rPr>
          <w:rFonts w:hint="eastAsia" w:ascii="宋体" w:hAnsi="宋体" w:eastAsia="宋体"/>
          <w:b/>
          <w:bCs/>
          <w:sz w:val="21"/>
          <w:szCs w:val="21"/>
          <w:highlight w:val="none"/>
          <w:lang w:val="en-US"/>
        </w:rPr>
        <w:t>2.4</w:t>
      </w:r>
      <w:r>
        <w:rPr>
          <w:rFonts w:hint="eastAsia" w:ascii="宋体" w:hAnsi="宋体" w:eastAsia="宋体"/>
          <w:b/>
          <w:bCs/>
          <w:sz w:val="21"/>
          <w:szCs w:val="21"/>
          <w:highlight w:val="none"/>
        </w:rPr>
        <w:t>供应商存在下列情形的不得参加本次招标活动：</w:t>
      </w:r>
    </w:p>
    <w:p w14:paraId="1206D59D">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1</w:t>
      </w:r>
      <w:r>
        <w:rPr>
          <w:rFonts w:hint="eastAsia" w:ascii="宋体" w:hAnsi="宋体" w:eastAsia="宋体"/>
          <w:sz w:val="21"/>
          <w:szCs w:val="21"/>
          <w:highlight w:val="none"/>
        </w:rPr>
        <w:t>）单位负责人为同一人或者存在直接控股、管理关系的不同供应商，不得参加同一合同项下的政府采购活动。</w:t>
      </w:r>
    </w:p>
    <w:p w14:paraId="6D43255C">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2</w:t>
      </w:r>
      <w:r>
        <w:rPr>
          <w:rFonts w:hint="eastAsia" w:ascii="宋体" w:hAnsi="宋体" w:eastAsia="宋体"/>
          <w:sz w:val="21"/>
          <w:szCs w:val="21"/>
          <w:highlight w:val="none"/>
        </w:rPr>
        <w:t>）除单一来源项目外，凡为采购项目提供整体设计、规范编制或者项目管理、监理、检测等服务的供应商不得再参加本项目的采购活动。</w:t>
      </w:r>
    </w:p>
    <w:p w14:paraId="720C14A5">
      <w:pPr>
        <w:widowControl/>
        <w:shd w:val="clear" w:color="auto" w:fill="FFFFFF"/>
        <w:snapToGrid w:val="0"/>
        <w:spacing w:line="360" w:lineRule="auto"/>
        <w:ind w:firstLine="420" w:firstLineChars="200"/>
        <w:jc w:val="left"/>
        <w:rPr>
          <w:rFonts w:ascii="宋体" w:hAnsi="宋体" w:eastAsia="宋体"/>
          <w:sz w:val="21"/>
          <w:szCs w:val="21"/>
          <w:highlight w:val="none"/>
        </w:rPr>
      </w:pPr>
      <w:r>
        <w:rPr>
          <w:rFonts w:hint="eastAsia" w:ascii="宋体" w:hAnsi="宋体" w:eastAsia="宋体"/>
          <w:sz w:val="21"/>
          <w:szCs w:val="21"/>
          <w:highlight w:val="none"/>
        </w:rPr>
        <w:t>（</w:t>
      </w:r>
      <w:r>
        <w:rPr>
          <w:rFonts w:hint="eastAsia" w:ascii="宋体" w:hAnsi="宋体" w:eastAsia="宋体"/>
          <w:sz w:val="21"/>
          <w:szCs w:val="21"/>
          <w:highlight w:val="none"/>
          <w:lang w:val="en-US"/>
        </w:rPr>
        <w:t>3</w:t>
      </w:r>
      <w:r>
        <w:rPr>
          <w:rFonts w:hint="eastAsia" w:ascii="宋体" w:hAnsi="宋体" w:eastAsia="宋体"/>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44"/>
    <w:tbl>
      <w:tblPr>
        <w:tblStyle w:val="61"/>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7261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787F994E">
            <w:pPr>
              <w:spacing w:line="400" w:lineRule="exact"/>
              <w:jc w:val="center"/>
              <w:rPr>
                <w:rFonts w:ascii="宋体" w:hAnsi="宋体" w:eastAsia="宋体"/>
                <w:b/>
                <w:sz w:val="21"/>
                <w:szCs w:val="21"/>
                <w:highlight w:val="none"/>
                <w:lang w:bidi="en-US"/>
              </w:rPr>
            </w:pPr>
            <w:r>
              <w:rPr>
                <w:rFonts w:hint="eastAsia" w:ascii="宋体" w:hAnsi="宋体" w:eastAsia="宋体"/>
                <w:b/>
                <w:sz w:val="21"/>
                <w:szCs w:val="21"/>
                <w:highlight w:val="none"/>
                <w:lang w:bidi="en-US"/>
              </w:rPr>
              <w:t>参加政府采购活动前 3 年内在经营活动中</w:t>
            </w:r>
          </w:p>
          <w:p w14:paraId="22269509">
            <w:pPr>
              <w:spacing w:line="400" w:lineRule="exact"/>
              <w:jc w:val="center"/>
              <w:rPr>
                <w:rFonts w:ascii="宋体" w:hAnsi="宋体" w:eastAsia="宋体"/>
                <w:b/>
                <w:sz w:val="21"/>
                <w:szCs w:val="21"/>
                <w:highlight w:val="none"/>
                <w:lang w:bidi="en-US"/>
              </w:rPr>
            </w:pPr>
            <w:r>
              <w:rPr>
                <w:rFonts w:hint="eastAsia" w:ascii="宋体" w:hAnsi="宋体" w:eastAsia="宋体"/>
                <w:b/>
                <w:sz w:val="21"/>
                <w:szCs w:val="21"/>
                <w:highlight w:val="none"/>
                <w:lang w:bidi="en-US"/>
              </w:rPr>
              <w:t>没有重大违法记录的书面声明（参考格式）</w:t>
            </w:r>
          </w:p>
          <w:p w14:paraId="6832DF1E">
            <w:pPr>
              <w:spacing w:line="400" w:lineRule="exact"/>
              <w:ind w:firstLine="420" w:firstLineChars="200"/>
              <w:rPr>
                <w:rFonts w:ascii="宋体" w:hAnsi="宋体" w:eastAsia="宋体"/>
                <w:sz w:val="21"/>
                <w:szCs w:val="21"/>
                <w:highlight w:val="none"/>
                <w:lang w:bidi="en-US"/>
              </w:rPr>
            </w:pPr>
            <w:r>
              <w:rPr>
                <w:rFonts w:hint="eastAsia" w:ascii="宋体" w:hAnsi="宋体" w:eastAsia="宋体"/>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2F85732C">
            <w:pPr>
              <w:spacing w:line="400" w:lineRule="exact"/>
              <w:rPr>
                <w:rFonts w:ascii="宋体" w:hAnsi="宋体" w:eastAsia="宋体"/>
                <w:sz w:val="21"/>
                <w:szCs w:val="21"/>
                <w:highlight w:val="none"/>
                <w:lang w:bidi="en-US"/>
              </w:rPr>
            </w:pPr>
          </w:p>
          <w:p w14:paraId="6358B12F">
            <w:pPr>
              <w:spacing w:line="400" w:lineRule="exact"/>
              <w:ind w:firstLine="3570" w:firstLineChars="1700"/>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供应商名称（公章）：</w:t>
            </w:r>
          </w:p>
          <w:p w14:paraId="508A2D07">
            <w:pPr>
              <w:spacing w:line="400" w:lineRule="exact"/>
              <w:rPr>
                <w:rFonts w:ascii="宋体" w:hAnsi="宋体" w:eastAsia="宋体"/>
                <w:sz w:val="21"/>
                <w:szCs w:val="21"/>
                <w:highlight w:val="none"/>
                <w:lang w:bidi="en-US"/>
              </w:rPr>
            </w:pPr>
            <w:r>
              <w:rPr>
                <w:rFonts w:hint="eastAsia" w:ascii="宋体" w:hAnsi="宋体" w:eastAsia="宋体"/>
                <w:sz w:val="21"/>
                <w:szCs w:val="21"/>
                <w:highlight w:val="none"/>
                <w:lang w:bidi="en-US"/>
              </w:rPr>
              <w:t xml:space="preserve">                                   授权代表签字： </w:t>
            </w:r>
          </w:p>
          <w:p w14:paraId="6612B149">
            <w:pPr>
              <w:spacing w:line="400" w:lineRule="exact"/>
              <w:jc w:val="center"/>
              <w:rPr>
                <w:rFonts w:hAnsi="宋体"/>
                <w:sz w:val="21"/>
                <w:szCs w:val="21"/>
                <w:highlight w:val="none"/>
                <w:lang w:bidi="en-US"/>
              </w:rPr>
            </w:pPr>
            <w:r>
              <w:rPr>
                <w:rFonts w:hint="eastAsia" w:ascii="宋体" w:hAnsi="宋体" w:eastAsia="宋体"/>
                <w:sz w:val="21"/>
                <w:szCs w:val="21"/>
                <w:highlight w:val="none"/>
                <w:lang w:bidi="en-US"/>
              </w:rPr>
              <w:t xml:space="preserve">                                   日期：     年    月    日</w:t>
            </w:r>
          </w:p>
        </w:tc>
      </w:tr>
    </w:tbl>
    <w:p w14:paraId="786D98FD">
      <w:pPr>
        <w:pStyle w:val="3"/>
        <w:keepNext w:val="0"/>
        <w:keepLines w:val="0"/>
        <w:spacing w:line="400" w:lineRule="exact"/>
        <w:rPr>
          <w:rFonts w:cs="宋体"/>
          <w:szCs w:val="21"/>
          <w:highlight w:val="none"/>
        </w:rPr>
      </w:pPr>
      <w:bookmarkStart w:id="147" w:name="_Toc450570288"/>
      <w:r>
        <w:rPr>
          <w:rFonts w:hint="eastAsia" w:cs="宋体"/>
          <w:szCs w:val="21"/>
          <w:highlight w:val="none"/>
        </w:rPr>
        <w:br w:type="page"/>
      </w:r>
      <w:r>
        <w:rPr>
          <w:rFonts w:hint="eastAsia" w:cs="宋体"/>
          <w:szCs w:val="21"/>
          <w:highlight w:val="none"/>
        </w:rPr>
        <w:t>三、其他相关文件</w:t>
      </w:r>
      <w:bookmarkEnd w:id="147"/>
    </w:p>
    <w:p w14:paraId="36DB9C1D">
      <w:pPr>
        <w:pStyle w:val="4"/>
        <w:keepNext w:val="0"/>
        <w:keepLines w:val="0"/>
        <w:spacing w:line="400" w:lineRule="exact"/>
        <w:rPr>
          <w:rFonts w:cs="宋体"/>
          <w:highlight w:val="none"/>
        </w:rPr>
      </w:pPr>
      <w:bookmarkStart w:id="148" w:name="_Toc450570289"/>
      <w:r>
        <w:rPr>
          <w:rFonts w:hint="eastAsia" w:cs="宋体"/>
          <w:highlight w:val="none"/>
        </w:rPr>
        <w:t>1.授权委托书</w:t>
      </w:r>
      <w:bookmarkEnd w:id="145"/>
      <w:bookmarkEnd w:id="146"/>
      <w:bookmarkEnd w:id="148"/>
    </w:p>
    <w:p w14:paraId="1F2B22D4">
      <w:pPr>
        <w:spacing w:line="400" w:lineRule="exact"/>
        <w:jc w:val="center"/>
        <w:rPr>
          <w:rFonts w:hAnsi="宋体"/>
          <w:b/>
          <w:sz w:val="21"/>
          <w:szCs w:val="21"/>
          <w:highlight w:val="none"/>
        </w:rPr>
      </w:pPr>
      <w:r>
        <w:rPr>
          <w:rFonts w:hint="eastAsia" w:hAnsi="宋体"/>
          <w:b/>
          <w:sz w:val="21"/>
          <w:szCs w:val="21"/>
          <w:highlight w:val="none"/>
        </w:rPr>
        <w:t>授权委托书</w:t>
      </w:r>
    </w:p>
    <w:p w14:paraId="2BDE62AC">
      <w:pPr>
        <w:spacing w:line="400" w:lineRule="exact"/>
        <w:rPr>
          <w:rFonts w:ascii="宋体" w:hAnsi="宋体" w:eastAsia="宋体"/>
          <w:sz w:val="21"/>
          <w:szCs w:val="21"/>
          <w:highlight w:val="none"/>
        </w:rPr>
      </w:pPr>
      <w:r>
        <w:rPr>
          <w:rFonts w:hint="eastAsia" w:ascii="宋体" w:hAnsi="宋体" w:eastAsia="宋体"/>
          <w:sz w:val="21"/>
          <w:szCs w:val="21"/>
          <w:highlight w:val="none"/>
        </w:rPr>
        <w:t>致苏美达国际技术贸易有限公司：</w:t>
      </w:r>
    </w:p>
    <w:p w14:paraId="66E192A3">
      <w:pP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本授权书宣告：</w:t>
      </w:r>
    </w:p>
    <w:p w14:paraId="3A191822">
      <w:pPr>
        <w:snapToGrid w:val="0"/>
        <w:spacing w:line="400" w:lineRule="exact"/>
        <w:ind w:firstLine="420" w:firstLineChars="200"/>
        <w:rPr>
          <w:rFonts w:ascii="宋体" w:hAnsi="宋体" w:eastAsia="宋体"/>
          <w:sz w:val="21"/>
          <w:szCs w:val="21"/>
          <w:highlight w:val="none"/>
        </w:rPr>
      </w:pPr>
    </w:p>
    <w:p w14:paraId="6A8DE523">
      <w:pPr>
        <w:snapToGrid w:val="0"/>
        <w:spacing w:line="400" w:lineRule="exact"/>
        <w:ind w:firstLine="420" w:firstLineChars="200"/>
        <w:rPr>
          <w:rFonts w:ascii="宋体" w:hAnsi="宋体" w:eastAsia="宋体"/>
          <w:sz w:val="21"/>
          <w:szCs w:val="21"/>
          <w:highlight w:val="none"/>
          <w:u w:val="single"/>
        </w:rPr>
      </w:pPr>
      <w:r>
        <w:rPr>
          <w:rFonts w:hint="eastAsia" w:ascii="宋体" w:hAnsi="宋体" w:eastAsia="宋体"/>
          <w:sz w:val="21"/>
          <w:szCs w:val="21"/>
          <w:highlight w:val="none"/>
        </w:rPr>
        <w:t>委托人：</w:t>
      </w:r>
    </w:p>
    <w:p w14:paraId="649F5423">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地    址： </w:t>
      </w:r>
    </w:p>
    <w:p w14:paraId="4B420414">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法定代表人：</w:t>
      </w:r>
    </w:p>
    <w:p w14:paraId="19034328">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受托人： </w:t>
      </w:r>
    </w:p>
    <w:p w14:paraId="1C3912BB">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 xml:space="preserve">性别： </w:t>
      </w:r>
    </w:p>
    <w:p w14:paraId="5B34F3BC">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出生日期：</w:t>
      </w:r>
    </w:p>
    <w:p w14:paraId="05472930">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所在单位：</w:t>
      </w:r>
    </w:p>
    <w:p w14:paraId="3808B8E0">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职务：</w:t>
      </w:r>
    </w:p>
    <w:p w14:paraId="0AB06E44">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身份证</w:t>
      </w:r>
      <w:r>
        <w:rPr>
          <w:rFonts w:hint="eastAsia" w:ascii="宋体" w:hAnsi="宋体" w:eastAsia="宋体"/>
          <w:sz w:val="21"/>
          <w:szCs w:val="21"/>
          <w:highlight w:val="none"/>
          <w:lang w:val="en-US"/>
        </w:rPr>
        <w:t>号</w:t>
      </w:r>
      <w:r>
        <w:rPr>
          <w:rFonts w:hint="eastAsia" w:ascii="宋体" w:hAnsi="宋体" w:eastAsia="宋体"/>
          <w:sz w:val="21"/>
          <w:szCs w:val="21"/>
          <w:highlight w:val="none"/>
        </w:rPr>
        <w:t>：</w:t>
      </w:r>
    </w:p>
    <w:p w14:paraId="38FB34F9">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联系方式：</w:t>
      </w:r>
    </w:p>
    <w:p w14:paraId="4C00018D">
      <w:pPr>
        <w:snapToGrid w:val="0"/>
        <w:spacing w:line="400" w:lineRule="exact"/>
        <w:ind w:firstLine="420" w:firstLineChars="200"/>
        <w:rPr>
          <w:rFonts w:ascii="宋体" w:hAnsi="宋体" w:eastAsia="宋体"/>
          <w:sz w:val="21"/>
          <w:szCs w:val="21"/>
          <w:highlight w:val="none"/>
        </w:rPr>
      </w:pPr>
    </w:p>
    <w:p w14:paraId="7414CF96">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06EF567A">
      <w:pPr>
        <w:snapToGrid w:val="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    受托人在办理上述事宜过程中以其自己的名义所签署的所有文件我均予以承认。受托人无转委托权。</w:t>
      </w:r>
    </w:p>
    <w:p w14:paraId="678CE31B">
      <w:pPr>
        <w:snapToGrid w:val="0"/>
        <w:spacing w:line="400" w:lineRule="exact"/>
        <w:ind w:firstLine="420" w:firstLineChars="200"/>
        <w:rPr>
          <w:rFonts w:ascii="宋体" w:hAnsi="宋体" w:eastAsia="宋体"/>
          <w:sz w:val="21"/>
          <w:szCs w:val="21"/>
          <w:highlight w:val="none"/>
        </w:rPr>
      </w:pPr>
      <w:r>
        <w:rPr>
          <w:rFonts w:hint="eastAsia" w:ascii="宋体" w:hAnsi="宋体" w:eastAsia="宋体"/>
          <w:sz w:val="21"/>
          <w:szCs w:val="21"/>
          <w:highlight w:val="none"/>
        </w:rPr>
        <w:t>委托期限：至上述事宜处理完毕止。</w:t>
      </w:r>
    </w:p>
    <w:p w14:paraId="7CDED330">
      <w:pPr>
        <w:snapToGrid w:val="0"/>
        <w:spacing w:line="400" w:lineRule="exact"/>
        <w:ind w:firstLine="420" w:firstLineChars="200"/>
        <w:rPr>
          <w:rFonts w:ascii="宋体" w:hAnsi="宋体" w:eastAsia="宋体"/>
          <w:sz w:val="21"/>
          <w:szCs w:val="21"/>
          <w:highlight w:val="none"/>
        </w:rPr>
      </w:pPr>
    </w:p>
    <w:p w14:paraId="24EC93AB">
      <w:pPr>
        <w:snapToGrid w:val="0"/>
        <w:spacing w:line="400" w:lineRule="exact"/>
        <w:ind w:firstLine="420" w:firstLineChars="200"/>
        <w:rPr>
          <w:rFonts w:ascii="宋体" w:hAnsi="宋体" w:eastAsia="宋体"/>
          <w:sz w:val="21"/>
          <w:szCs w:val="21"/>
          <w:highlight w:val="none"/>
        </w:rPr>
      </w:pPr>
    </w:p>
    <w:p w14:paraId="4A76D055">
      <w:pPr>
        <w:snapToGrid w:val="0"/>
        <w:spacing w:line="400" w:lineRule="exact"/>
        <w:ind w:firstLine="3078" w:firstLineChars="1466"/>
        <w:rPr>
          <w:rFonts w:ascii="宋体" w:hAnsi="宋体" w:eastAsia="宋体"/>
          <w:sz w:val="21"/>
          <w:szCs w:val="21"/>
          <w:highlight w:val="none"/>
          <w:u w:val="single"/>
        </w:rPr>
      </w:pPr>
      <w:r>
        <w:rPr>
          <w:rFonts w:hint="eastAsia" w:ascii="宋体" w:hAnsi="宋体" w:eastAsia="宋体"/>
          <w:sz w:val="21"/>
          <w:szCs w:val="21"/>
          <w:highlight w:val="none"/>
        </w:rPr>
        <w:t xml:space="preserve">委托单位   </w:t>
      </w:r>
      <w:r>
        <w:rPr>
          <w:rFonts w:hint="eastAsia" w:ascii="宋体" w:hAnsi="宋体" w:eastAsia="宋体"/>
          <w:sz w:val="21"/>
          <w:szCs w:val="21"/>
          <w:highlight w:val="none"/>
          <w:u w:val="single"/>
        </w:rPr>
        <w:t xml:space="preserve"> （公章）          </w:t>
      </w:r>
    </w:p>
    <w:p w14:paraId="70D67121">
      <w:pPr>
        <w:snapToGrid w:val="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                             法定代表人 </w:t>
      </w:r>
      <w:r>
        <w:rPr>
          <w:rFonts w:hint="eastAsia" w:ascii="宋体" w:hAnsi="宋体" w:eastAsia="宋体"/>
          <w:sz w:val="21"/>
          <w:szCs w:val="21"/>
          <w:highlight w:val="none"/>
          <w:u w:val="single"/>
        </w:rPr>
        <w:t xml:space="preserve"> （签名</w:t>
      </w:r>
      <w:r>
        <w:rPr>
          <w:rFonts w:hint="eastAsia" w:ascii="宋体" w:hAnsi="宋体" w:eastAsia="宋体"/>
          <w:sz w:val="21"/>
          <w:szCs w:val="21"/>
          <w:highlight w:val="none"/>
          <w:u w:val="single"/>
          <w:lang w:val="en-US"/>
        </w:rPr>
        <w:t>或盖章</w:t>
      </w:r>
      <w:r>
        <w:rPr>
          <w:rFonts w:hint="eastAsia" w:ascii="宋体" w:hAnsi="宋体" w:eastAsia="宋体"/>
          <w:sz w:val="21"/>
          <w:szCs w:val="21"/>
          <w:highlight w:val="none"/>
          <w:u w:val="single"/>
        </w:rPr>
        <w:t xml:space="preserve">）          </w:t>
      </w:r>
    </w:p>
    <w:p w14:paraId="0A1D581F">
      <w:pPr>
        <w:snapToGrid w:val="0"/>
        <w:spacing w:line="400" w:lineRule="exact"/>
        <w:ind w:firstLine="3885" w:firstLineChars="1850"/>
        <w:rPr>
          <w:rFonts w:hAnsi="宋体"/>
          <w:sz w:val="21"/>
          <w:szCs w:val="21"/>
          <w:highlight w:val="none"/>
        </w:rPr>
      </w:pPr>
      <w:r>
        <w:rPr>
          <w:rFonts w:hint="eastAsia" w:ascii="宋体" w:hAnsi="宋体" w:eastAsia="宋体"/>
          <w:sz w:val="21"/>
          <w:szCs w:val="21"/>
          <w:highlight w:val="none"/>
        </w:rPr>
        <w:t>年    月    日</w:t>
      </w:r>
    </w:p>
    <w:p w14:paraId="4E064772">
      <w:pPr>
        <w:rPr>
          <w:sz w:val="21"/>
          <w:szCs w:val="21"/>
          <w:highlight w:val="none"/>
        </w:rPr>
      </w:pPr>
    </w:p>
    <w:p w14:paraId="09C6F48A">
      <w:pPr>
        <w:spacing w:line="400" w:lineRule="exact"/>
        <w:rPr>
          <w:rFonts w:ascii="宋体" w:hAnsi="宋体" w:eastAsia="宋体"/>
          <w:b/>
          <w:bCs/>
          <w:sz w:val="21"/>
          <w:szCs w:val="21"/>
          <w:highlight w:val="none"/>
        </w:rPr>
      </w:pPr>
      <w:r>
        <w:rPr>
          <w:rFonts w:hint="eastAsia" w:ascii="宋体" w:hAnsi="宋体" w:eastAsia="宋体"/>
          <w:b/>
          <w:bCs/>
          <w:sz w:val="21"/>
          <w:szCs w:val="21"/>
          <w:highlight w:val="none"/>
        </w:rPr>
        <w:t>附：</w:t>
      </w:r>
      <w:bookmarkStart w:id="149" w:name="_Toc450570290"/>
      <w:bookmarkStart w:id="150" w:name="_Toc401840472"/>
      <w:bookmarkStart w:id="151" w:name="_Toc82330517"/>
      <w:bookmarkStart w:id="152" w:name="_Toc118780793"/>
      <w:bookmarkStart w:id="153" w:name="_Toc130781431"/>
      <w:bookmarkStart w:id="154" w:name="_Toc75518605"/>
      <w:bookmarkStart w:id="155" w:name="_Toc194725191"/>
      <w:bookmarkStart w:id="156" w:name="_Toc194220875"/>
      <w:bookmarkStart w:id="157" w:name="_Toc194205453"/>
      <w:bookmarkStart w:id="158" w:name="_Toc194284653"/>
      <w:bookmarkStart w:id="159" w:name="_Toc289873244"/>
      <w:r>
        <w:rPr>
          <w:rFonts w:hint="eastAsia" w:ascii="宋体" w:hAnsi="宋体" w:eastAsia="宋体"/>
          <w:b/>
          <w:bCs/>
          <w:sz w:val="21"/>
          <w:szCs w:val="21"/>
          <w:highlight w:val="none"/>
        </w:rPr>
        <w:t>法定代表人、授权代表身份证复印件及2026年1月-2026年6月内任意一月投标单位为其缴纳的社保证明（如果是法定代表人直接参与投标的可以不提供授权书）。</w:t>
      </w:r>
    </w:p>
    <w:p w14:paraId="081AA5DC">
      <w:pPr>
        <w:rPr>
          <w:highlight w:val="none"/>
        </w:rPr>
      </w:pPr>
      <w:r>
        <w:rPr>
          <w:rFonts w:hint="eastAsia"/>
          <w:highlight w:val="none"/>
        </w:rPr>
        <w:br w:type="page"/>
      </w:r>
    </w:p>
    <w:p w14:paraId="5E375FF7">
      <w:pPr>
        <w:spacing w:line="400" w:lineRule="exact"/>
        <w:outlineLvl w:val="2"/>
        <w:rPr>
          <w:rFonts w:ascii="宋体" w:hAnsi="宋体" w:eastAsia="宋体"/>
          <w:sz w:val="21"/>
          <w:szCs w:val="21"/>
          <w:highlight w:val="none"/>
        </w:rPr>
      </w:pPr>
      <w:r>
        <w:rPr>
          <w:rFonts w:hint="eastAsia" w:ascii="宋体" w:hAnsi="宋体" w:eastAsia="宋体"/>
          <w:sz w:val="21"/>
          <w:szCs w:val="21"/>
          <w:highlight w:val="none"/>
        </w:rPr>
        <w:t>2.相关资质、业绩证明文件</w:t>
      </w:r>
      <w:bookmarkEnd w:id="149"/>
      <w:bookmarkEnd w:id="150"/>
    </w:p>
    <w:p w14:paraId="07A9A0C9">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2.1 </w:t>
      </w:r>
    </w:p>
    <w:p w14:paraId="5B9E71B7">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2.2</w:t>
      </w:r>
    </w:p>
    <w:p w14:paraId="6790149E">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2.3 </w:t>
      </w:r>
    </w:p>
    <w:p w14:paraId="5FCC9681">
      <w:pPr>
        <w:spacing w:line="400" w:lineRule="exact"/>
        <w:ind w:firstLine="420" w:firstLineChars="200"/>
        <w:rPr>
          <w:rFonts w:ascii="宋体" w:hAnsi="宋体" w:eastAsia="宋体"/>
          <w:kern w:val="2"/>
          <w:sz w:val="21"/>
          <w:szCs w:val="21"/>
          <w:highlight w:val="none"/>
        </w:rPr>
      </w:pPr>
      <w:r>
        <w:rPr>
          <w:rFonts w:hint="eastAsia" w:ascii="宋体" w:hAnsi="宋体" w:eastAsia="宋体"/>
          <w:kern w:val="2"/>
          <w:sz w:val="21"/>
          <w:szCs w:val="21"/>
          <w:highlight w:val="none"/>
        </w:rPr>
        <w:t xml:space="preserve">2.4 </w:t>
      </w:r>
    </w:p>
    <w:p w14:paraId="60FE8B6D">
      <w:pPr>
        <w:spacing w:line="400" w:lineRule="exact"/>
        <w:rPr>
          <w:rFonts w:hAnsi="宋体"/>
          <w:sz w:val="21"/>
          <w:szCs w:val="21"/>
          <w:highlight w:val="none"/>
        </w:rPr>
      </w:pPr>
    </w:p>
    <w:p w14:paraId="2CF2B952">
      <w:pPr>
        <w:spacing w:line="400" w:lineRule="exact"/>
        <w:outlineLvl w:val="2"/>
        <w:rPr>
          <w:rFonts w:ascii="宋体" w:hAnsi="宋体" w:eastAsia="宋体"/>
          <w:b/>
          <w:bCs/>
          <w:kern w:val="2"/>
          <w:sz w:val="21"/>
          <w:szCs w:val="21"/>
          <w:highlight w:val="none"/>
        </w:rPr>
      </w:pPr>
      <w:bookmarkStart w:id="160" w:name="_Toc401840473"/>
      <w:bookmarkStart w:id="161" w:name="_Toc450570291"/>
      <w:r>
        <w:rPr>
          <w:rFonts w:hint="eastAsia" w:ascii="宋体" w:hAnsi="宋体" w:eastAsia="宋体"/>
          <w:b/>
          <w:bCs/>
          <w:kern w:val="2"/>
          <w:sz w:val="21"/>
          <w:szCs w:val="21"/>
          <w:highlight w:val="none"/>
        </w:rPr>
        <w:t>3.供应商拟承担本项目主要专业技术人员一览表</w:t>
      </w:r>
      <w:bookmarkEnd w:id="151"/>
      <w:bookmarkEnd w:id="152"/>
      <w:bookmarkEnd w:id="153"/>
      <w:bookmarkEnd w:id="154"/>
      <w:r>
        <w:rPr>
          <w:rFonts w:hint="eastAsia" w:ascii="宋体" w:hAnsi="宋体" w:eastAsia="宋体"/>
          <w:b/>
          <w:bCs/>
          <w:kern w:val="2"/>
          <w:sz w:val="21"/>
          <w:szCs w:val="21"/>
          <w:highlight w:val="none"/>
        </w:rPr>
        <w:t>格式</w:t>
      </w:r>
      <w:bookmarkEnd w:id="155"/>
      <w:bookmarkEnd w:id="156"/>
      <w:bookmarkEnd w:id="157"/>
      <w:bookmarkEnd w:id="158"/>
      <w:bookmarkEnd w:id="160"/>
      <w:bookmarkEnd w:id="161"/>
    </w:p>
    <w:p w14:paraId="5E8BC11E">
      <w:pPr>
        <w:spacing w:line="400" w:lineRule="exact"/>
        <w:jc w:val="center"/>
        <w:rPr>
          <w:rStyle w:val="80"/>
          <w:rFonts w:ascii="宋体" w:hAnsi="宋体" w:eastAsia="宋体"/>
          <w:sz w:val="21"/>
          <w:szCs w:val="21"/>
          <w:highlight w:val="none"/>
        </w:rPr>
      </w:pPr>
    </w:p>
    <w:p w14:paraId="2616A701">
      <w:pPr>
        <w:spacing w:line="400" w:lineRule="exact"/>
        <w:jc w:val="center"/>
        <w:rPr>
          <w:rFonts w:ascii="宋体" w:hAnsi="宋体" w:eastAsia="宋体"/>
          <w:sz w:val="21"/>
          <w:szCs w:val="21"/>
          <w:highlight w:val="none"/>
        </w:rPr>
      </w:pPr>
      <w:r>
        <w:rPr>
          <w:rStyle w:val="80"/>
          <w:rFonts w:hint="eastAsia" w:ascii="宋体" w:hAnsi="宋体" w:eastAsia="宋体"/>
          <w:sz w:val="21"/>
          <w:szCs w:val="21"/>
          <w:highlight w:val="none"/>
        </w:rPr>
        <w:t>供应商拟承担本项目主要专业技术人员一览表</w:t>
      </w:r>
    </w:p>
    <w:tbl>
      <w:tblPr>
        <w:tblStyle w:val="6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3F3C2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0E334853">
            <w:pPr>
              <w:snapToGrid w:val="0"/>
              <w:spacing w:after="145" w:afterLines="50" w:line="400" w:lineRule="exact"/>
              <w:jc w:val="center"/>
              <w:rPr>
                <w:rFonts w:hAnsi="宋体"/>
                <w:sz w:val="21"/>
                <w:szCs w:val="21"/>
                <w:highlight w:val="none"/>
              </w:rPr>
            </w:pPr>
            <w:r>
              <w:rPr>
                <w:rFonts w:hint="eastAsia" w:hAnsi="宋体"/>
                <w:sz w:val="21"/>
                <w:szCs w:val="21"/>
                <w:highlight w:val="none"/>
              </w:rPr>
              <w:t>人员姓名</w:t>
            </w:r>
          </w:p>
          <w:p w14:paraId="75F5D5CD">
            <w:pPr>
              <w:snapToGrid w:val="0"/>
              <w:spacing w:after="145" w:afterLines="50" w:line="400" w:lineRule="exact"/>
              <w:jc w:val="center"/>
              <w:rPr>
                <w:rFonts w:hAnsi="宋体"/>
                <w:sz w:val="21"/>
                <w:szCs w:val="21"/>
                <w:highlight w:val="none"/>
              </w:rPr>
            </w:pPr>
            <w:r>
              <w:rPr>
                <w:rFonts w:hint="eastAsia" w:hAnsi="宋体"/>
                <w:sz w:val="21"/>
                <w:szCs w:val="21"/>
                <w:highlight w:val="none"/>
              </w:rPr>
              <w:t>联系电话</w:t>
            </w:r>
          </w:p>
        </w:tc>
        <w:tc>
          <w:tcPr>
            <w:tcW w:w="1004" w:type="pct"/>
            <w:vAlign w:val="center"/>
          </w:tcPr>
          <w:p w14:paraId="3409B4DD">
            <w:pPr>
              <w:snapToGrid w:val="0"/>
              <w:spacing w:after="145" w:afterLines="50" w:line="400" w:lineRule="exact"/>
              <w:jc w:val="center"/>
              <w:rPr>
                <w:rFonts w:hAnsi="宋体"/>
                <w:sz w:val="21"/>
                <w:szCs w:val="21"/>
                <w:highlight w:val="none"/>
              </w:rPr>
            </w:pPr>
            <w:r>
              <w:rPr>
                <w:rFonts w:hint="eastAsia" w:hAnsi="宋体"/>
                <w:sz w:val="21"/>
                <w:szCs w:val="21"/>
                <w:highlight w:val="none"/>
              </w:rPr>
              <w:t>专业/类别</w:t>
            </w:r>
          </w:p>
        </w:tc>
        <w:tc>
          <w:tcPr>
            <w:tcW w:w="1004" w:type="pct"/>
            <w:vAlign w:val="center"/>
          </w:tcPr>
          <w:p w14:paraId="5383357A">
            <w:pPr>
              <w:snapToGrid w:val="0"/>
              <w:spacing w:after="145" w:afterLines="50" w:line="400" w:lineRule="exact"/>
              <w:jc w:val="center"/>
              <w:rPr>
                <w:rFonts w:hAnsi="宋体"/>
                <w:sz w:val="21"/>
                <w:szCs w:val="21"/>
                <w:highlight w:val="none"/>
              </w:rPr>
            </w:pPr>
            <w:r>
              <w:rPr>
                <w:rFonts w:hint="eastAsia" w:hAnsi="宋体"/>
                <w:sz w:val="21"/>
                <w:szCs w:val="21"/>
                <w:highlight w:val="none"/>
              </w:rPr>
              <w:t>工作时间</w:t>
            </w:r>
          </w:p>
        </w:tc>
        <w:tc>
          <w:tcPr>
            <w:tcW w:w="1086" w:type="pct"/>
            <w:vAlign w:val="center"/>
          </w:tcPr>
          <w:p w14:paraId="71A5915C">
            <w:pPr>
              <w:snapToGrid w:val="0"/>
              <w:spacing w:after="145" w:afterLines="50" w:line="400" w:lineRule="exact"/>
              <w:jc w:val="center"/>
              <w:rPr>
                <w:rFonts w:hAnsi="宋体"/>
                <w:sz w:val="21"/>
                <w:szCs w:val="21"/>
                <w:highlight w:val="none"/>
              </w:rPr>
            </w:pPr>
            <w:r>
              <w:rPr>
                <w:rFonts w:hint="eastAsia" w:hAnsi="宋体"/>
                <w:sz w:val="21"/>
                <w:szCs w:val="21"/>
                <w:highlight w:val="none"/>
              </w:rPr>
              <w:t>工作业绩</w:t>
            </w:r>
          </w:p>
        </w:tc>
        <w:tc>
          <w:tcPr>
            <w:tcW w:w="920" w:type="pct"/>
            <w:vAlign w:val="center"/>
          </w:tcPr>
          <w:p w14:paraId="078E858E">
            <w:pPr>
              <w:snapToGrid w:val="0"/>
              <w:spacing w:after="145" w:afterLines="50" w:line="400" w:lineRule="exact"/>
              <w:jc w:val="center"/>
              <w:rPr>
                <w:rFonts w:hAnsi="宋体"/>
                <w:sz w:val="21"/>
                <w:szCs w:val="21"/>
                <w:highlight w:val="none"/>
              </w:rPr>
            </w:pPr>
            <w:r>
              <w:rPr>
                <w:rFonts w:hint="eastAsia" w:hAnsi="宋体"/>
                <w:sz w:val="21"/>
                <w:szCs w:val="21"/>
                <w:highlight w:val="none"/>
              </w:rPr>
              <w:t>在本项目中</w:t>
            </w:r>
          </w:p>
          <w:p w14:paraId="77718312">
            <w:pPr>
              <w:snapToGrid w:val="0"/>
              <w:spacing w:after="145" w:afterLines="50" w:line="400" w:lineRule="exact"/>
              <w:jc w:val="center"/>
              <w:rPr>
                <w:rFonts w:hAnsi="宋体"/>
                <w:sz w:val="21"/>
                <w:szCs w:val="21"/>
                <w:highlight w:val="none"/>
              </w:rPr>
            </w:pPr>
            <w:r>
              <w:rPr>
                <w:rFonts w:hint="eastAsia" w:hAnsi="宋体"/>
                <w:sz w:val="21"/>
                <w:szCs w:val="21"/>
                <w:highlight w:val="none"/>
              </w:rPr>
              <w:t>职责分工</w:t>
            </w:r>
          </w:p>
        </w:tc>
      </w:tr>
      <w:tr w14:paraId="5388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26F25E7">
            <w:pPr>
              <w:snapToGrid w:val="0"/>
              <w:spacing w:after="145" w:afterLines="50" w:line="400" w:lineRule="exact"/>
              <w:jc w:val="center"/>
              <w:rPr>
                <w:rFonts w:hAnsi="宋体"/>
                <w:sz w:val="21"/>
                <w:szCs w:val="21"/>
                <w:highlight w:val="none"/>
              </w:rPr>
            </w:pPr>
          </w:p>
        </w:tc>
        <w:tc>
          <w:tcPr>
            <w:tcW w:w="1004" w:type="pct"/>
            <w:vAlign w:val="center"/>
          </w:tcPr>
          <w:p w14:paraId="1A16B92A">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7E398C1A">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7B816DA2">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27A248B9">
            <w:pPr>
              <w:snapToGrid w:val="0"/>
              <w:spacing w:before="290" w:after="145" w:afterLines="50" w:line="400" w:lineRule="exact"/>
              <w:ind w:firstLine="2536"/>
              <w:jc w:val="center"/>
              <w:rPr>
                <w:rFonts w:hAnsi="宋体"/>
                <w:b/>
                <w:kern w:val="44"/>
                <w:sz w:val="21"/>
                <w:szCs w:val="21"/>
                <w:highlight w:val="none"/>
              </w:rPr>
            </w:pPr>
          </w:p>
        </w:tc>
      </w:tr>
      <w:tr w14:paraId="5569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FAC9B38">
            <w:pPr>
              <w:snapToGrid w:val="0"/>
              <w:spacing w:after="145" w:afterLines="50" w:line="400" w:lineRule="exact"/>
              <w:jc w:val="center"/>
              <w:rPr>
                <w:rFonts w:hAnsi="宋体"/>
                <w:sz w:val="21"/>
                <w:szCs w:val="21"/>
                <w:highlight w:val="none"/>
              </w:rPr>
            </w:pPr>
          </w:p>
        </w:tc>
        <w:tc>
          <w:tcPr>
            <w:tcW w:w="1004" w:type="pct"/>
            <w:vAlign w:val="center"/>
          </w:tcPr>
          <w:p w14:paraId="6E3A7F95">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36FEE75B">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744C208D">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3BB19662">
            <w:pPr>
              <w:snapToGrid w:val="0"/>
              <w:spacing w:before="290" w:after="145" w:afterLines="50" w:line="400" w:lineRule="exact"/>
              <w:ind w:firstLine="2536"/>
              <w:jc w:val="center"/>
              <w:rPr>
                <w:rFonts w:hAnsi="宋体"/>
                <w:b/>
                <w:kern w:val="44"/>
                <w:sz w:val="21"/>
                <w:szCs w:val="21"/>
                <w:highlight w:val="none"/>
              </w:rPr>
            </w:pPr>
          </w:p>
        </w:tc>
      </w:tr>
      <w:tr w14:paraId="0C6E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92D4DE">
            <w:pPr>
              <w:snapToGrid w:val="0"/>
              <w:spacing w:after="145" w:afterLines="50" w:line="400" w:lineRule="exact"/>
              <w:jc w:val="center"/>
              <w:rPr>
                <w:rFonts w:hAnsi="宋体"/>
                <w:sz w:val="21"/>
                <w:szCs w:val="21"/>
                <w:highlight w:val="none"/>
              </w:rPr>
            </w:pPr>
          </w:p>
        </w:tc>
        <w:tc>
          <w:tcPr>
            <w:tcW w:w="1004" w:type="pct"/>
            <w:vAlign w:val="center"/>
          </w:tcPr>
          <w:p w14:paraId="5094D6D9">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307F6519">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57C4BE38">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4110AF2E">
            <w:pPr>
              <w:snapToGrid w:val="0"/>
              <w:spacing w:before="290" w:after="145" w:afterLines="50" w:line="400" w:lineRule="exact"/>
              <w:ind w:firstLine="2536"/>
              <w:jc w:val="center"/>
              <w:rPr>
                <w:rFonts w:hAnsi="宋体"/>
                <w:b/>
                <w:kern w:val="44"/>
                <w:sz w:val="21"/>
                <w:szCs w:val="21"/>
                <w:highlight w:val="none"/>
              </w:rPr>
            </w:pPr>
          </w:p>
        </w:tc>
      </w:tr>
      <w:tr w14:paraId="2E7BC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DF7D3D6">
            <w:pPr>
              <w:snapToGrid w:val="0"/>
              <w:spacing w:after="145" w:afterLines="50" w:line="400" w:lineRule="exact"/>
              <w:jc w:val="center"/>
              <w:rPr>
                <w:rFonts w:hAnsi="宋体"/>
                <w:sz w:val="21"/>
                <w:szCs w:val="21"/>
                <w:highlight w:val="none"/>
              </w:rPr>
            </w:pPr>
          </w:p>
        </w:tc>
        <w:tc>
          <w:tcPr>
            <w:tcW w:w="1004" w:type="pct"/>
            <w:vAlign w:val="center"/>
          </w:tcPr>
          <w:p w14:paraId="3230676C">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330FC5BD">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31CBCE0F">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59261EA6">
            <w:pPr>
              <w:snapToGrid w:val="0"/>
              <w:spacing w:before="290" w:after="145" w:afterLines="50" w:line="400" w:lineRule="exact"/>
              <w:ind w:firstLine="2536"/>
              <w:jc w:val="center"/>
              <w:rPr>
                <w:rFonts w:hAnsi="宋体"/>
                <w:b/>
                <w:kern w:val="44"/>
                <w:sz w:val="21"/>
                <w:szCs w:val="21"/>
                <w:highlight w:val="none"/>
              </w:rPr>
            </w:pPr>
          </w:p>
        </w:tc>
      </w:tr>
      <w:tr w14:paraId="49FF5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53171B6B">
            <w:pPr>
              <w:snapToGrid w:val="0"/>
              <w:spacing w:after="145" w:afterLines="50" w:line="400" w:lineRule="exact"/>
              <w:jc w:val="center"/>
              <w:rPr>
                <w:rFonts w:hAnsi="宋体"/>
                <w:sz w:val="21"/>
                <w:szCs w:val="21"/>
                <w:highlight w:val="none"/>
              </w:rPr>
            </w:pPr>
          </w:p>
        </w:tc>
        <w:tc>
          <w:tcPr>
            <w:tcW w:w="1004" w:type="pct"/>
            <w:vAlign w:val="center"/>
          </w:tcPr>
          <w:p w14:paraId="55D8B242">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6128BC24">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37AFCE9E">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329E8492">
            <w:pPr>
              <w:snapToGrid w:val="0"/>
              <w:spacing w:before="290" w:after="145" w:afterLines="50" w:line="400" w:lineRule="exact"/>
              <w:ind w:firstLine="2536"/>
              <w:jc w:val="center"/>
              <w:rPr>
                <w:rFonts w:hAnsi="宋体"/>
                <w:b/>
                <w:kern w:val="44"/>
                <w:sz w:val="21"/>
                <w:szCs w:val="21"/>
                <w:highlight w:val="none"/>
              </w:rPr>
            </w:pPr>
          </w:p>
        </w:tc>
      </w:tr>
      <w:tr w14:paraId="7822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0D73CFA9">
            <w:pPr>
              <w:snapToGrid w:val="0"/>
              <w:spacing w:after="145" w:afterLines="50" w:line="400" w:lineRule="exact"/>
              <w:jc w:val="center"/>
              <w:rPr>
                <w:rFonts w:hAnsi="宋体"/>
                <w:sz w:val="21"/>
                <w:szCs w:val="21"/>
                <w:highlight w:val="none"/>
              </w:rPr>
            </w:pPr>
          </w:p>
        </w:tc>
        <w:tc>
          <w:tcPr>
            <w:tcW w:w="1004" w:type="pct"/>
            <w:vAlign w:val="center"/>
          </w:tcPr>
          <w:p w14:paraId="073F177F">
            <w:pPr>
              <w:snapToGrid w:val="0"/>
              <w:spacing w:before="290" w:after="145" w:afterLines="50" w:line="400" w:lineRule="exact"/>
              <w:ind w:firstLine="2536"/>
              <w:jc w:val="center"/>
              <w:rPr>
                <w:rFonts w:hAnsi="宋体"/>
                <w:b/>
                <w:kern w:val="44"/>
                <w:sz w:val="21"/>
                <w:szCs w:val="21"/>
                <w:highlight w:val="none"/>
              </w:rPr>
            </w:pPr>
          </w:p>
        </w:tc>
        <w:tc>
          <w:tcPr>
            <w:tcW w:w="1004" w:type="pct"/>
            <w:vAlign w:val="center"/>
          </w:tcPr>
          <w:p w14:paraId="1CEF4EAF">
            <w:pPr>
              <w:snapToGrid w:val="0"/>
              <w:spacing w:before="290" w:after="145" w:afterLines="50" w:line="400" w:lineRule="exact"/>
              <w:ind w:firstLine="2536"/>
              <w:jc w:val="center"/>
              <w:rPr>
                <w:rFonts w:hAnsi="宋体"/>
                <w:b/>
                <w:kern w:val="44"/>
                <w:sz w:val="21"/>
                <w:szCs w:val="21"/>
                <w:highlight w:val="none"/>
              </w:rPr>
            </w:pPr>
          </w:p>
        </w:tc>
        <w:tc>
          <w:tcPr>
            <w:tcW w:w="1086" w:type="pct"/>
            <w:vAlign w:val="center"/>
          </w:tcPr>
          <w:p w14:paraId="5F0FC815">
            <w:pPr>
              <w:snapToGrid w:val="0"/>
              <w:spacing w:before="290" w:after="145" w:afterLines="50" w:line="400" w:lineRule="exact"/>
              <w:ind w:firstLine="2536"/>
              <w:jc w:val="center"/>
              <w:rPr>
                <w:rFonts w:hAnsi="宋体"/>
                <w:b/>
                <w:kern w:val="44"/>
                <w:sz w:val="21"/>
                <w:szCs w:val="21"/>
                <w:highlight w:val="none"/>
              </w:rPr>
            </w:pPr>
          </w:p>
        </w:tc>
        <w:tc>
          <w:tcPr>
            <w:tcW w:w="920" w:type="pct"/>
            <w:vAlign w:val="center"/>
          </w:tcPr>
          <w:p w14:paraId="7BA3B3BC">
            <w:pPr>
              <w:snapToGrid w:val="0"/>
              <w:spacing w:before="290" w:after="145" w:afterLines="50" w:line="400" w:lineRule="exact"/>
              <w:ind w:firstLine="2536"/>
              <w:jc w:val="center"/>
              <w:rPr>
                <w:rFonts w:hAnsi="宋体"/>
                <w:b/>
                <w:kern w:val="44"/>
                <w:sz w:val="21"/>
                <w:szCs w:val="21"/>
                <w:highlight w:val="none"/>
              </w:rPr>
            </w:pPr>
          </w:p>
        </w:tc>
      </w:tr>
    </w:tbl>
    <w:p w14:paraId="4ADB576B">
      <w:pPr>
        <w:snapToGrid w:val="0"/>
        <w:spacing w:after="145" w:afterLines="50" w:line="400" w:lineRule="exact"/>
        <w:ind w:left="420" w:hanging="420" w:hangingChars="200"/>
        <w:rPr>
          <w:rFonts w:hAnsi="宋体"/>
          <w:sz w:val="21"/>
          <w:szCs w:val="21"/>
          <w:highlight w:val="none"/>
        </w:rPr>
      </w:pPr>
      <w:r>
        <w:rPr>
          <w:rFonts w:hint="eastAsia" w:hAnsi="宋体"/>
          <w:sz w:val="21"/>
          <w:szCs w:val="21"/>
          <w:highlight w:val="none"/>
        </w:rPr>
        <w:t>注：附技术人员相关资格证书</w:t>
      </w:r>
      <w:r>
        <w:rPr>
          <w:rFonts w:hint="eastAsia" w:hAnsi="宋体"/>
          <w:sz w:val="21"/>
          <w:szCs w:val="21"/>
          <w:highlight w:val="none"/>
          <w:lang w:val="en-US"/>
        </w:rPr>
        <w:t>复印件</w:t>
      </w:r>
      <w:r>
        <w:rPr>
          <w:rFonts w:hint="eastAsia" w:hAnsi="宋体"/>
          <w:sz w:val="21"/>
          <w:szCs w:val="21"/>
          <w:highlight w:val="none"/>
        </w:rPr>
        <w:t>。</w:t>
      </w:r>
    </w:p>
    <w:p w14:paraId="6364F7B7">
      <w:pPr>
        <w:spacing w:line="400" w:lineRule="exact"/>
        <w:jc w:val="center"/>
        <w:rPr>
          <w:rFonts w:hAnsi="宋体"/>
          <w:sz w:val="21"/>
          <w:szCs w:val="21"/>
          <w:highlight w:val="none"/>
          <w:u w:val="single"/>
        </w:rPr>
      </w:pPr>
      <w:r>
        <w:rPr>
          <w:rFonts w:hint="eastAsia" w:hAnsi="宋体"/>
          <w:sz w:val="21"/>
          <w:szCs w:val="21"/>
          <w:highlight w:val="none"/>
        </w:rPr>
        <w:t xml:space="preserve">                            供应商单位公章：</w:t>
      </w:r>
    </w:p>
    <w:p w14:paraId="509E7912">
      <w:pPr>
        <w:spacing w:line="400" w:lineRule="exact"/>
        <w:jc w:val="center"/>
        <w:rPr>
          <w:rFonts w:hAnsi="宋体"/>
          <w:sz w:val="21"/>
          <w:szCs w:val="21"/>
          <w:highlight w:val="none"/>
        </w:rPr>
      </w:pPr>
      <w:r>
        <w:rPr>
          <w:rFonts w:hint="eastAsia" w:hAnsi="宋体"/>
          <w:sz w:val="21"/>
          <w:szCs w:val="21"/>
          <w:highlight w:val="none"/>
        </w:rPr>
        <w:t xml:space="preserve">                           供应商代表签字</w:t>
      </w:r>
      <w:r>
        <w:rPr>
          <w:rFonts w:hint="eastAsia" w:hAnsi="宋体" w:eastAsia="宋体"/>
          <w:sz w:val="21"/>
          <w:szCs w:val="21"/>
          <w:highlight w:val="none"/>
        </w:rPr>
        <w:t>：</w:t>
      </w:r>
      <w:r>
        <w:rPr>
          <w:rFonts w:hint="eastAsia" w:hAnsi="宋体"/>
          <w:sz w:val="21"/>
          <w:szCs w:val="21"/>
          <w:highlight w:val="none"/>
        </w:rPr>
        <w:t xml:space="preserve">  </w:t>
      </w:r>
    </w:p>
    <w:p w14:paraId="46162725">
      <w:pPr>
        <w:spacing w:line="400" w:lineRule="exact"/>
        <w:jc w:val="center"/>
        <w:rPr>
          <w:rFonts w:hAnsi="宋体"/>
          <w:sz w:val="21"/>
          <w:szCs w:val="21"/>
          <w:highlight w:val="none"/>
          <w:u w:val="single"/>
        </w:rPr>
      </w:pPr>
      <w:r>
        <w:rPr>
          <w:rFonts w:hint="eastAsia" w:hAnsi="宋体"/>
          <w:sz w:val="21"/>
          <w:szCs w:val="21"/>
          <w:highlight w:val="none"/>
        </w:rPr>
        <w:t xml:space="preserve">                                   年   月    日</w:t>
      </w:r>
    </w:p>
    <w:p w14:paraId="3D4A164F">
      <w:pPr>
        <w:tabs>
          <w:tab w:val="left" w:pos="5580"/>
        </w:tabs>
        <w:spacing w:before="120" w:line="400" w:lineRule="exact"/>
        <w:rPr>
          <w:rFonts w:hAnsi="宋体"/>
          <w:sz w:val="21"/>
          <w:szCs w:val="21"/>
          <w:highlight w:val="none"/>
          <w:u w:val="single"/>
        </w:rPr>
      </w:pPr>
    </w:p>
    <w:p w14:paraId="4CC158FC">
      <w:pPr>
        <w:pStyle w:val="4"/>
        <w:keepNext w:val="0"/>
        <w:keepLines w:val="0"/>
        <w:spacing w:line="400" w:lineRule="exact"/>
        <w:rPr>
          <w:rFonts w:cs="宋体"/>
          <w:highlight w:val="none"/>
        </w:rPr>
      </w:pPr>
      <w:bookmarkStart w:id="162" w:name="_Toc401840475"/>
      <w:bookmarkStart w:id="163" w:name="_Toc450570292"/>
      <w:r>
        <w:rPr>
          <w:rFonts w:hint="eastAsia" w:cs="宋体"/>
          <w:highlight w:val="none"/>
        </w:rPr>
        <w:t>4</w:t>
      </w:r>
      <w:bookmarkEnd w:id="162"/>
      <w:r>
        <w:rPr>
          <w:rFonts w:hint="eastAsia" w:cs="宋体"/>
          <w:highlight w:val="none"/>
        </w:rPr>
        <w:t>.服务承诺</w:t>
      </w:r>
      <w:bookmarkEnd w:id="163"/>
    </w:p>
    <w:p w14:paraId="22ADA2D7">
      <w:pPr>
        <w:spacing w:line="400" w:lineRule="exact"/>
        <w:rPr>
          <w:highlight w:val="none"/>
        </w:rPr>
      </w:pPr>
      <w:r>
        <w:rPr>
          <w:rFonts w:hint="eastAsia" w:hAnsi="宋体"/>
          <w:sz w:val="21"/>
          <w:szCs w:val="21"/>
          <w:highlight w:val="none"/>
        </w:rPr>
        <w:t>（结合评标办法）</w:t>
      </w:r>
      <w:bookmarkStart w:id="164" w:name="_Toc450570293"/>
      <w:bookmarkStart w:id="165" w:name="_Toc401840476"/>
    </w:p>
    <w:p w14:paraId="3B769A38">
      <w:pPr>
        <w:pStyle w:val="4"/>
        <w:keepNext w:val="0"/>
        <w:keepLines w:val="0"/>
        <w:spacing w:line="400" w:lineRule="exact"/>
        <w:rPr>
          <w:rFonts w:cs="宋体"/>
          <w:highlight w:val="none"/>
        </w:rPr>
      </w:pPr>
      <w:r>
        <w:rPr>
          <w:rFonts w:hint="eastAsia" w:cs="宋体"/>
          <w:highlight w:val="none"/>
        </w:rPr>
        <w:br w:type="textWrapping"/>
      </w:r>
      <w:r>
        <w:rPr>
          <w:rFonts w:hint="eastAsia" w:cs="宋体"/>
          <w:highlight w:val="none"/>
        </w:rPr>
        <w:t>5.其他可以提供的关于投标的证明材料</w:t>
      </w:r>
      <w:bookmarkEnd w:id="164"/>
      <w:bookmarkEnd w:id="165"/>
      <w:r>
        <w:rPr>
          <w:rFonts w:hint="eastAsia" w:cs="宋体"/>
          <w:highlight w:val="none"/>
        </w:rPr>
        <w:t>（样本、说明书或者检测报告等）</w:t>
      </w:r>
      <w:bookmarkEnd w:id="159"/>
    </w:p>
    <w:bookmarkEnd w:id="123"/>
    <w:bookmarkEnd w:id="124"/>
    <w:bookmarkEnd w:id="125"/>
    <w:p w14:paraId="4F0C565D">
      <w:pPr>
        <w:pStyle w:val="3"/>
        <w:keepNext w:val="0"/>
        <w:keepLines w:val="0"/>
        <w:spacing w:line="400" w:lineRule="exact"/>
        <w:rPr>
          <w:rFonts w:cs="宋体"/>
          <w:szCs w:val="21"/>
          <w:highlight w:val="none"/>
        </w:rPr>
      </w:pPr>
      <w:r>
        <w:rPr>
          <w:rFonts w:hint="eastAsia" w:cs="宋体"/>
          <w:szCs w:val="21"/>
          <w:highlight w:val="none"/>
        </w:rPr>
        <w:t>四、服务方案及建议书</w:t>
      </w:r>
    </w:p>
    <w:p w14:paraId="56D98935">
      <w:pPr>
        <w:spacing w:line="560" w:lineRule="exact"/>
        <w:ind w:firstLine="420"/>
        <w:rPr>
          <w:rFonts w:hAnsi="宋体"/>
          <w:sz w:val="21"/>
          <w:szCs w:val="21"/>
          <w:highlight w:val="none"/>
        </w:rPr>
      </w:pPr>
      <w:r>
        <w:rPr>
          <w:rFonts w:hint="eastAsia" w:hAnsi="宋体"/>
          <w:sz w:val="21"/>
          <w:szCs w:val="21"/>
          <w:highlight w:val="none"/>
        </w:rPr>
        <w:t>供应商应根据招标文件中《</w:t>
      </w:r>
      <w:r>
        <w:rPr>
          <w:rFonts w:hint="eastAsia" w:hAnsi="宋体" w:eastAsia="宋体"/>
          <w:sz w:val="21"/>
          <w:szCs w:val="21"/>
          <w:highlight w:val="none"/>
          <w:lang w:val="en-US"/>
        </w:rPr>
        <w:t>服务</w:t>
      </w:r>
      <w:r>
        <w:rPr>
          <w:rFonts w:hint="eastAsia" w:hAnsi="宋体"/>
          <w:sz w:val="21"/>
          <w:szCs w:val="21"/>
          <w:highlight w:val="none"/>
        </w:rPr>
        <w:t>要求》，详细叙述拟提供技术及服务方案/服务情况。供应商提出的本项目技术及服务方案应包括：</w:t>
      </w:r>
    </w:p>
    <w:p w14:paraId="51EF8EFB">
      <w:pPr>
        <w:spacing w:line="560" w:lineRule="exact"/>
        <w:ind w:firstLine="420"/>
        <w:rPr>
          <w:rFonts w:hAnsi="宋体"/>
          <w:sz w:val="21"/>
          <w:szCs w:val="21"/>
          <w:highlight w:val="none"/>
        </w:rPr>
      </w:pPr>
      <w:r>
        <w:rPr>
          <w:rFonts w:hint="eastAsia" w:hAnsi="宋体"/>
          <w:sz w:val="21"/>
          <w:szCs w:val="21"/>
          <w:highlight w:val="none"/>
        </w:rPr>
        <w:t>（结合评标办法）</w:t>
      </w:r>
    </w:p>
    <w:p w14:paraId="6947FEEE">
      <w:pPr>
        <w:rPr>
          <w:szCs w:val="21"/>
          <w:highlight w:val="none"/>
        </w:rPr>
      </w:pPr>
      <w:bookmarkStart w:id="166" w:name="_Toc450220983"/>
      <w:bookmarkStart w:id="167" w:name="_Toc450570295"/>
      <w:bookmarkStart w:id="168" w:name="_Toc401840478"/>
      <w:r>
        <w:rPr>
          <w:rFonts w:hint="eastAsia"/>
          <w:szCs w:val="21"/>
          <w:highlight w:val="none"/>
        </w:rPr>
        <w:br w:type="page"/>
      </w:r>
    </w:p>
    <w:p w14:paraId="0CF173D0">
      <w:pPr>
        <w:pStyle w:val="3"/>
        <w:keepNext w:val="0"/>
        <w:keepLines w:val="0"/>
        <w:spacing w:line="400" w:lineRule="exact"/>
        <w:rPr>
          <w:bCs/>
          <w:szCs w:val="21"/>
          <w:highlight w:val="none"/>
        </w:rPr>
      </w:pPr>
      <w:r>
        <w:rPr>
          <w:rFonts w:hint="eastAsia" w:cs="宋体"/>
          <w:szCs w:val="21"/>
          <w:highlight w:val="none"/>
        </w:rPr>
        <w:t>五、政府采购政策</w:t>
      </w:r>
      <w:bookmarkEnd w:id="166"/>
    </w:p>
    <w:p w14:paraId="6C6ACEA4">
      <w:pPr>
        <w:spacing w:line="400" w:lineRule="exact"/>
        <w:ind w:firstLine="420" w:firstLineChars="200"/>
        <w:rPr>
          <w:rFonts w:hAnsi="宋体"/>
          <w:b/>
          <w:sz w:val="21"/>
          <w:szCs w:val="21"/>
          <w:highlight w:val="none"/>
        </w:rPr>
      </w:pPr>
    </w:p>
    <w:p w14:paraId="4253CF6A">
      <w:pPr>
        <w:spacing w:line="400" w:lineRule="exact"/>
        <w:ind w:firstLine="422" w:firstLineChars="200"/>
        <w:rPr>
          <w:rFonts w:hAnsi="宋体"/>
          <w:b/>
          <w:sz w:val="21"/>
          <w:szCs w:val="21"/>
          <w:highlight w:val="none"/>
        </w:rPr>
      </w:pPr>
      <w:r>
        <w:rPr>
          <w:rFonts w:hint="eastAsia" w:ascii="宋体" w:hAnsi="宋体" w:eastAsia="宋体"/>
          <w:b/>
          <w:sz w:val="21"/>
          <w:szCs w:val="21"/>
          <w:highlight w:val="none"/>
        </w:rPr>
        <w:t>1.</w:t>
      </w:r>
      <w:r>
        <w:rPr>
          <w:rFonts w:hint="eastAsia" w:ascii="宋体" w:hAnsi="宋体" w:eastAsia="宋体"/>
          <w:b/>
          <w:sz w:val="21"/>
          <w:szCs w:val="21"/>
          <w:highlight w:val="none"/>
          <w:lang w:val="en-US"/>
        </w:rPr>
        <w:t>中小</w:t>
      </w:r>
      <w:r>
        <w:rPr>
          <w:rFonts w:hint="eastAsia" w:ascii="宋体" w:hAnsi="宋体" w:eastAsia="宋体"/>
          <w:b/>
          <w:sz w:val="21"/>
          <w:szCs w:val="21"/>
          <w:highlight w:val="none"/>
        </w:rPr>
        <w:t>企业声明函</w:t>
      </w:r>
      <w:r>
        <w:rPr>
          <w:rFonts w:hint="eastAsia" w:hAnsi="宋体"/>
          <w:b/>
          <w:sz w:val="21"/>
          <w:szCs w:val="21"/>
          <w:highlight w:val="none"/>
        </w:rPr>
        <w:t xml:space="preserve"> </w:t>
      </w:r>
    </w:p>
    <w:p w14:paraId="294B03A1">
      <w:pPr>
        <w:widowControl/>
        <w:spacing w:line="360" w:lineRule="auto"/>
        <w:ind w:left="425"/>
        <w:jc w:val="center"/>
        <w:rPr>
          <w:b/>
          <w:bCs/>
          <w:sz w:val="24"/>
          <w:szCs w:val="24"/>
          <w:highlight w:val="none"/>
        </w:rPr>
      </w:pPr>
      <w:r>
        <w:rPr>
          <w:rFonts w:hint="eastAsia"/>
          <w:b/>
          <w:bCs/>
          <w:sz w:val="24"/>
          <w:szCs w:val="24"/>
          <w:highlight w:val="none"/>
        </w:rPr>
        <w:t>中小企业声明函（货物）</w:t>
      </w:r>
    </w:p>
    <w:p w14:paraId="55AEDAF2">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highlight w:val="none"/>
          <w:u w:val="single"/>
        </w:rPr>
        <w:t>（单位名称）</w:t>
      </w:r>
      <w:r>
        <w:rPr>
          <w:rFonts w:hint="eastAsia" w:asciiTheme="minorEastAsia" w:hAnsiTheme="minorEastAsia" w:eastAsiaTheme="minorEastAsia" w:cstheme="minorEastAsia"/>
          <w:spacing w:val="-4"/>
          <w:sz w:val="21"/>
          <w:szCs w:val="21"/>
          <w:highlight w:val="none"/>
        </w:rPr>
        <w:t>的</w:t>
      </w:r>
      <w:r>
        <w:rPr>
          <w:rFonts w:hint="eastAsia" w:asciiTheme="minorEastAsia" w:hAnsiTheme="minorEastAsia" w:eastAsiaTheme="minorEastAsia" w:cstheme="minorEastAsia"/>
          <w:spacing w:val="-4"/>
          <w:sz w:val="21"/>
          <w:szCs w:val="21"/>
          <w:highlight w:val="none"/>
          <w:u w:val="single"/>
        </w:rPr>
        <w:t>（项目名称）</w:t>
      </w:r>
      <w:r>
        <w:rPr>
          <w:rFonts w:hint="eastAsia" w:asciiTheme="minorEastAsia" w:hAnsiTheme="minorEastAsia" w:eastAsiaTheme="minorEastAsia" w:cstheme="minorEastAsia"/>
          <w:spacing w:val="-4"/>
          <w:sz w:val="21"/>
          <w:szCs w:val="21"/>
          <w:highlight w:val="none"/>
        </w:rPr>
        <w:t>采购活动，提供的货物</w:t>
      </w:r>
      <w:r>
        <w:rPr>
          <w:rFonts w:hint="eastAsia" w:asciiTheme="minorEastAsia" w:hAnsiTheme="minorEastAsia" w:eastAsiaTheme="minorEastAsia" w:cstheme="minorEastAsia"/>
          <w:b/>
          <w:bCs/>
          <w:spacing w:val="-4"/>
          <w:sz w:val="21"/>
          <w:szCs w:val="21"/>
          <w:highlight w:val="none"/>
        </w:rPr>
        <w:t>全部</w:t>
      </w:r>
      <w:r>
        <w:rPr>
          <w:rFonts w:hint="eastAsia" w:asciiTheme="minorEastAsia" w:hAnsiTheme="minorEastAsia" w:eastAsiaTheme="minorEastAsia" w:cstheme="minorEastAsia"/>
          <w:spacing w:val="-4"/>
          <w:sz w:val="21"/>
          <w:szCs w:val="21"/>
          <w:highlight w:val="none"/>
        </w:rPr>
        <w:t>由符合政策要求的中小企业制造。相关企业（含联合体中的中小企业、签订分包意向协议的中小企业）的具体情况如下 ：</w:t>
      </w:r>
    </w:p>
    <w:p w14:paraId="773351D8">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1.</w:t>
      </w:r>
      <w:r>
        <w:rPr>
          <w:rFonts w:hint="eastAsia" w:asciiTheme="minorEastAsia" w:hAnsiTheme="minorEastAsia" w:eastAsiaTheme="minorEastAsia" w:cstheme="minorEastAsia"/>
          <w:spacing w:val="-4"/>
          <w:sz w:val="21"/>
          <w:szCs w:val="21"/>
          <w:highlight w:val="none"/>
          <w:u w:val="single"/>
        </w:rPr>
        <w:t>（标的名称）</w:t>
      </w:r>
      <w:r>
        <w:rPr>
          <w:rFonts w:hint="eastAsia" w:asciiTheme="minorEastAsia" w:hAnsiTheme="minorEastAsia" w:eastAsiaTheme="minorEastAsia" w:cstheme="minorEastAsia"/>
          <w:spacing w:val="-4"/>
          <w:sz w:val="21"/>
          <w:szCs w:val="21"/>
          <w:highlight w:val="none"/>
        </w:rPr>
        <w:t>，属于</w:t>
      </w:r>
      <w:r>
        <w:rPr>
          <w:rFonts w:hint="eastAsia" w:asciiTheme="minorEastAsia" w:hAnsiTheme="minorEastAsia" w:eastAsiaTheme="minorEastAsia" w:cstheme="minorEastAsia"/>
          <w:spacing w:val="-4"/>
          <w:sz w:val="21"/>
          <w:szCs w:val="21"/>
          <w:highlight w:val="none"/>
          <w:u w:val="single"/>
        </w:rPr>
        <w:t>（采购文件中明确的所属行业）</w:t>
      </w:r>
      <w:r>
        <w:rPr>
          <w:rFonts w:hint="eastAsia" w:asciiTheme="minorEastAsia" w:hAnsiTheme="minorEastAsia" w:eastAsiaTheme="minorEastAsia" w:cstheme="minorEastAsia"/>
          <w:spacing w:val="-4"/>
          <w:sz w:val="21"/>
          <w:szCs w:val="21"/>
          <w:highlight w:val="none"/>
        </w:rPr>
        <w:t>行业；制造商为</w:t>
      </w:r>
      <w:r>
        <w:rPr>
          <w:rFonts w:hint="eastAsia" w:asciiTheme="minorEastAsia" w:hAnsiTheme="minorEastAsia" w:eastAsiaTheme="minorEastAsia" w:cstheme="minorEastAsia"/>
          <w:spacing w:val="-4"/>
          <w:sz w:val="21"/>
          <w:szCs w:val="21"/>
          <w:highlight w:val="none"/>
          <w:u w:val="single"/>
        </w:rPr>
        <w:t>（企业名称）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万元，属于（</w:t>
      </w:r>
      <w:r>
        <w:rPr>
          <w:rFonts w:hint="eastAsia" w:asciiTheme="minorEastAsia" w:hAnsiTheme="minorEastAsia" w:eastAsiaTheme="minorEastAsia" w:cstheme="minorEastAsia"/>
          <w:spacing w:val="-4"/>
          <w:sz w:val="21"/>
          <w:szCs w:val="21"/>
          <w:highlight w:val="none"/>
          <w:u w:val="single"/>
        </w:rPr>
        <w:t>中型企业、小型企业、微型企业</w:t>
      </w:r>
      <w:r>
        <w:rPr>
          <w:rFonts w:hint="eastAsia" w:asciiTheme="minorEastAsia" w:hAnsiTheme="minorEastAsia" w:eastAsiaTheme="minorEastAsia" w:cstheme="minorEastAsia"/>
          <w:spacing w:val="-4"/>
          <w:sz w:val="21"/>
          <w:szCs w:val="21"/>
          <w:highlight w:val="none"/>
        </w:rPr>
        <w:t>）；</w:t>
      </w:r>
    </w:p>
    <w:p w14:paraId="44911F13">
      <w:pPr>
        <w:spacing w:before="199" w:line="360" w:lineRule="auto"/>
        <w:ind w:left="36" w:right="236" w:firstLine="640"/>
        <w:rPr>
          <w:rFonts w:asciiTheme="minorEastAsia" w:hAnsiTheme="minorEastAsia" w:eastAsiaTheme="minorEastAsia" w:cstheme="minorEastAsia"/>
          <w:spacing w:val="-4"/>
          <w:sz w:val="21"/>
          <w:szCs w:val="21"/>
          <w:highlight w:val="none"/>
        </w:rPr>
      </w:pPr>
      <w:r>
        <w:rPr>
          <w:rFonts w:hint="eastAsia" w:asciiTheme="minorEastAsia" w:hAnsiTheme="minorEastAsia" w:eastAsiaTheme="minorEastAsia" w:cstheme="minorEastAsia"/>
          <w:spacing w:val="-4"/>
          <w:sz w:val="21"/>
          <w:szCs w:val="21"/>
          <w:highlight w:val="none"/>
        </w:rPr>
        <w:t>2.</w:t>
      </w:r>
      <w:r>
        <w:rPr>
          <w:rFonts w:hint="eastAsia" w:asciiTheme="minorEastAsia" w:hAnsiTheme="minorEastAsia" w:eastAsiaTheme="minorEastAsia" w:cstheme="minorEastAsia"/>
          <w:spacing w:val="-4"/>
          <w:sz w:val="21"/>
          <w:szCs w:val="21"/>
          <w:highlight w:val="none"/>
          <w:u w:val="single"/>
        </w:rPr>
        <w:t>（标的名称）</w:t>
      </w:r>
      <w:r>
        <w:rPr>
          <w:rFonts w:hint="eastAsia" w:asciiTheme="minorEastAsia" w:hAnsiTheme="minorEastAsia" w:eastAsiaTheme="minorEastAsia" w:cstheme="minorEastAsia"/>
          <w:spacing w:val="-4"/>
          <w:sz w:val="21"/>
          <w:szCs w:val="21"/>
          <w:highlight w:val="none"/>
        </w:rPr>
        <w:t>，属于</w:t>
      </w:r>
      <w:r>
        <w:rPr>
          <w:rFonts w:hint="eastAsia" w:asciiTheme="minorEastAsia" w:hAnsiTheme="minorEastAsia" w:eastAsiaTheme="minorEastAsia" w:cstheme="minorEastAsia"/>
          <w:spacing w:val="-4"/>
          <w:sz w:val="21"/>
          <w:szCs w:val="21"/>
          <w:highlight w:val="none"/>
          <w:u w:val="single"/>
        </w:rPr>
        <w:t>（采购文件中明确的所属行业）</w:t>
      </w:r>
      <w:r>
        <w:rPr>
          <w:rFonts w:hint="eastAsia" w:asciiTheme="minorEastAsia" w:hAnsiTheme="minorEastAsia" w:eastAsiaTheme="minorEastAsia" w:cstheme="minorEastAsia"/>
          <w:spacing w:val="-4"/>
          <w:sz w:val="21"/>
          <w:szCs w:val="21"/>
          <w:highlight w:val="none"/>
        </w:rPr>
        <w:t>行业；制造商为</w:t>
      </w:r>
      <w:r>
        <w:rPr>
          <w:rFonts w:hint="eastAsia" w:asciiTheme="minorEastAsia" w:hAnsiTheme="minorEastAsia" w:eastAsiaTheme="minorEastAsia" w:cstheme="minorEastAsia"/>
          <w:spacing w:val="-4"/>
          <w:sz w:val="21"/>
          <w:szCs w:val="21"/>
          <w:highlight w:val="none"/>
          <w:u w:val="single"/>
        </w:rPr>
        <w:t>（企业名称）</w:t>
      </w:r>
      <w:r>
        <w:rPr>
          <w:rFonts w:hint="eastAsia" w:asciiTheme="minorEastAsia" w:hAnsiTheme="minorEastAsia" w:eastAsiaTheme="minorEastAsia" w:cstheme="minorEastAsia"/>
          <w:spacing w:val="-4"/>
          <w:sz w:val="21"/>
          <w:szCs w:val="21"/>
          <w:highlight w:val="none"/>
        </w:rPr>
        <w:t xml:space="preserve"> 从业人员</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人， 营业收入为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万元，资产总额为</w:t>
      </w:r>
      <w:r>
        <w:rPr>
          <w:rFonts w:hint="eastAsia" w:asciiTheme="minorEastAsia" w:hAnsiTheme="minorEastAsia" w:eastAsiaTheme="minorEastAsia" w:cstheme="minorEastAsia"/>
          <w:spacing w:val="-4"/>
          <w:sz w:val="21"/>
          <w:szCs w:val="21"/>
          <w:highlight w:val="none"/>
          <w:u w:val="single"/>
        </w:rPr>
        <w:t xml:space="preserve">    </w:t>
      </w:r>
      <w:r>
        <w:rPr>
          <w:rFonts w:hint="eastAsia" w:asciiTheme="minorEastAsia" w:hAnsiTheme="minorEastAsia" w:eastAsiaTheme="minorEastAsia" w:cstheme="minorEastAsia"/>
          <w:spacing w:val="-4"/>
          <w:sz w:val="21"/>
          <w:szCs w:val="21"/>
          <w:highlight w:val="none"/>
        </w:rPr>
        <w:t>万元 ，属于（</w:t>
      </w:r>
      <w:r>
        <w:rPr>
          <w:rFonts w:hint="eastAsia" w:asciiTheme="minorEastAsia" w:hAnsiTheme="minorEastAsia" w:eastAsiaTheme="minorEastAsia" w:cstheme="minorEastAsia"/>
          <w:spacing w:val="-4"/>
          <w:sz w:val="21"/>
          <w:szCs w:val="21"/>
          <w:highlight w:val="none"/>
          <w:u w:val="single"/>
        </w:rPr>
        <w:t>中型企业、小型 企业、微型企业</w:t>
      </w:r>
      <w:r>
        <w:rPr>
          <w:rFonts w:hint="eastAsia" w:asciiTheme="minorEastAsia" w:hAnsiTheme="minorEastAsia" w:eastAsiaTheme="minorEastAsia" w:cstheme="minorEastAsia"/>
          <w:spacing w:val="-4"/>
          <w:sz w:val="21"/>
          <w:szCs w:val="21"/>
          <w:highlight w:val="none"/>
        </w:rPr>
        <w:t>）；</w:t>
      </w:r>
    </w:p>
    <w:p w14:paraId="02239624">
      <w:pPr>
        <w:spacing w:before="132" w:line="360" w:lineRule="auto"/>
        <w:ind w:firstLine="688"/>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18"/>
          <w:position w:val="-7"/>
          <w:sz w:val="21"/>
          <w:szCs w:val="21"/>
          <w:highlight w:val="none"/>
        </w:rPr>
        <w:t>……</w:t>
      </w:r>
    </w:p>
    <w:p w14:paraId="63728A0A">
      <w:pPr>
        <w:spacing w:line="360" w:lineRule="auto"/>
        <w:ind w:firstLine="594"/>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pacing w:val="-6"/>
          <w:sz w:val="21"/>
          <w:szCs w:val="21"/>
          <w:highlight w:val="none"/>
        </w:rPr>
        <w:t>本企业对上述声明内容的真实性负责</w:t>
      </w:r>
      <w:r>
        <w:rPr>
          <w:rFonts w:hint="eastAsia" w:asciiTheme="minorEastAsia" w:hAnsiTheme="minorEastAsia" w:eastAsiaTheme="minorEastAsia" w:cstheme="minorEastAsia"/>
          <w:spacing w:val="-105"/>
          <w:sz w:val="21"/>
          <w:szCs w:val="21"/>
          <w:highlight w:val="none"/>
        </w:rPr>
        <w:t xml:space="preserve"> </w:t>
      </w:r>
      <w:r>
        <w:rPr>
          <w:rFonts w:hint="eastAsia" w:asciiTheme="minorEastAsia" w:hAnsiTheme="minorEastAsia" w:eastAsiaTheme="minorEastAsia" w:cstheme="minorEastAsia"/>
          <w:spacing w:val="-6"/>
          <w:sz w:val="21"/>
          <w:szCs w:val="21"/>
          <w:highlight w:val="none"/>
        </w:rPr>
        <w:t>。如有虚假</w:t>
      </w:r>
      <w:r>
        <w:rPr>
          <w:rFonts w:hint="eastAsia" w:asciiTheme="minorEastAsia" w:hAnsiTheme="minorEastAsia" w:eastAsiaTheme="minorEastAsia" w:cstheme="minorEastAsia"/>
          <w:spacing w:val="-116"/>
          <w:sz w:val="21"/>
          <w:szCs w:val="21"/>
          <w:highlight w:val="none"/>
        </w:rPr>
        <w:t xml:space="preserve"> </w:t>
      </w:r>
      <w:r>
        <w:rPr>
          <w:rFonts w:hint="eastAsia" w:asciiTheme="minorEastAsia" w:hAnsiTheme="minorEastAsia" w:eastAsiaTheme="minorEastAsia" w:cstheme="minorEastAsia"/>
          <w:spacing w:val="-6"/>
          <w:sz w:val="21"/>
          <w:szCs w:val="21"/>
          <w:highlight w:val="none"/>
        </w:rPr>
        <w:t>，将依</w:t>
      </w:r>
      <w:r>
        <w:rPr>
          <w:rFonts w:hint="eastAsia" w:asciiTheme="minorEastAsia" w:hAnsiTheme="minorEastAsia" w:eastAsiaTheme="minorEastAsia" w:cstheme="minorEastAsia"/>
          <w:spacing w:val="-140"/>
          <w:sz w:val="21"/>
          <w:szCs w:val="21"/>
          <w:highlight w:val="none"/>
        </w:rPr>
        <w:t xml:space="preserve"> </w:t>
      </w:r>
      <w:r>
        <w:rPr>
          <w:rFonts w:hint="eastAsia" w:asciiTheme="minorEastAsia" w:hAnsiTheme="minorEastAsia" w:eastAsiaTheme="minorEastAsia" w:cstheme="minorEastAsia"/>
          <w:spacing w:val="-5"/>
          <w:sz w:val="21"/>
          <w:szCs w:val="21"/>
          <w:highlight w:val="none"/>
        </w:rPr>
        <w:t>法承担相应责任</w:t>
      </w:r>
      <w:r>
        <w:rPr>
          <w:rFonts w:hint="eastAsia" w:asciiTheme="minorEastAsia" w:hAnsiTheme="minorEastAsia" w:eastAsiaTheme="minorEastAsia" w:cstheme="minorEastAsia"/>
          <w:b/>
          <w:bCs/>
          <w:sz w:val="21"/>
          <w:szCs w:val="21"/>
          <w:highlight w:val="none"/>
        </w:rPr>
        <w:t>。</w:t>
      </w:r>
    </w:p>
    <w:p w14:paraId="2325F635">
      <w:pPr>
        <w:tabs>
          <w:tab w:val="left" w:pos="4860"/>
        </w:tabs>
        <w:spacing w:line="360" w:lineRule="auto"/>
        <w:ind w:right="1560" w:firstLine="444"/>
        <w:jc w:val="center"/>
        <w:rPr>
          <w:rFonts w:asciiTheme="minorEastAsia" w:hAnsiTheme="minorEastAsia" w:eastAsiaTheme="minorEastAsia" w:cstheme="minorEastAsia"/>
          <w:spacing w:val="6"/>
          <w:sz w:val="21"/>
          <w:szCs w:val="21"/>
          <w:highlight w:val="none"/>
        </w:rPr>
      </w:pPr>
    </w:p>
    <w:p w14:paraId="742C7080">
      <w:pPr>
        <w:tabs>
          <w:tab w:val="left" w:pos="4860"/>
        </w:tabs>
        <w:spacing w:line="360" w:lineRule="auto"/>
        <w:ind w:right="1560" w:firstLine="444"/>
        <w:jc w:val="center"/>
        <w:rPr>
          <w:rFonts w:asciiTheme="minorEastAsia" w:hAnsiTheme="minorEastAsia" w:eastAsiaTheme="minorEastAsia" w:cstheme="minorEastAsia"/>
          <w:spacing w:val="6"/>
          <w:sz w:val="21"/>
          <w:szCs w:val="21"/>
          <w:highlight w:val="none"/>
        </w:rPr>
      </w:pPr>
    </w:p>
    <w:p w14:paraId="134FA983">
      <w:pPr>
        <w:tabs>
          <w:tab w:val="left" w:pos="4860"/>
        </w:tabs>
        <w:spacing w:line="360" w:lineRule="auto"/>
        <w:ind w:right="1560" w:firstLine="444"/>
        <w:jc w:val="right"/>
        <w:rPr>
          <w:rFonts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企业名称（盖章）：</w:t>
      </w:r>
    </w:p>
    <w:p w14:paraId="493A21ED">
      <w:pPr>
        <w:tabs>
          <w:tab w:val="left" w:pos="4860"/>
        </w:tabs>
        <w:spacing w:line="360" w:lineRule="auto"/>
        <w:ind w:right="1560" w:firstLine="444"/>
        <w:jc w:val="right"/>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 xml:space="preserve">         日  期：</w:t>
      </w:r>
    </w:p>
    <w:p w14:paraId="6D4C11E0">
      <w:pPr>
        <w:tabs>
          <w:tab w:val="left" w:pos="4860"/>
        </w:tabs>
        <w:spacing w:line="360" w:lineRule="auto"/>
        <w:ind w:right="1560" w:firstLine="444"/>
        <w:jc w:val="right"/>
        <w:rPr>
          <w:rFonts w:hint="eastAsia" w:asciiTheme="minorEastAsia" w:hAnsiTheme="minorEastAsia" w:eastAsiaTheme="minorEastAsia" w:cstheme="minorEastAsia"/>
          <w:spacing w:val="6"/>
          <w:sz w:val="21"/>
          <w:szCs w:val="21"/>
          <w:highlight w:val="none"/>
        </w:rPr>
      </w:pPr>
    </w:p>
    <w:p w14:paraId="1A82A49B">
      <w:pPr>
        <w:spacing w:line="360" w:lineRule="auto"/>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注：1.投标人需提供此声明函</w:t>
      </w:r>
      <w:r>
        <w:rPr>
          <w:rFonts w:hint="eastAsia" w:asciiTheme="minorEastAsia" w:hAnsiTheme="minorEastAsia" w:eastAsiaTheme="minorEastAsia" w:cstheme="minorEastAsia"/>
          <w:sz w:val="21"/>
          <w:szCs w:val="21"/>
          <w:highlight w:val="none"/>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highlight w:val="none"/>
        </w:rPr>
        <w:t>。</w:t>
      </w:r>
    </w:p>
    <w:p w14:paraId="39B1F662">
      <w:pPr>
        <w:spacing w:line="360" w:lineRule="auto"/>
        <w:ind w:firstLine="422"/>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2.投标人未按上述要求提供声明函的，</w:t>
      </w:r>
      <w:r>
        <w:rPr>
          <w:rFonts w:hint="eastAsia" w:asciiTheme="minorEastAsia" w:hAnsiTheme="minorEastAsia" w:eastAsiaTheme="minorEastAsia" w:cstheme="minorEastAsia"/>
          <w:b/>
          <w:bCs/>
          <w:sz w:val="21"/>
          <w:szCs w:val="21"/>
          <w:highlight w:val="none"/>
          <w:lang w:val="en-US" w:eastAsia="zh-CN"/>
        </w:rPr>
        <w:t>资格性审核不合格</w:t>
      </w:r>
      <w:r>
        <w:rPr>
          <w:rFonts w:hint="eastAsia" w:asciiTheme="minorEastAsia" w:hAnsiTheme="minorEastAsia" w:eastAsiaTheme="minorEastAsia" w:cstheme="minorEastAsia"/>
          <w:b/>
          <w:bCs/>
          <w:sz w:val="21"/>
          <w:szCs w:val="21"/>
          <w:highlight w:val="none"/>
        </w:rPr>
        <w:t>。</w:t>
      </w:r>
    </w:p>
    <w:p w14:paraId="131319B8">
      <w:pPr>
        <w:spacing w:line="360" w:lineRule="auto"/>
        <w:ind w:firstLine="422"/>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3.在货物采购项目中，供应商提供的货物既有中小企业制造货物，也有大型企业制造货物的，不享受本办法规定的中小企业扶持政策。</w:t>
      </w:r>
    </w:p>
    <w:p w14:paraId="53789AAB">
      <w:pPr>
        <w:spacing w:line="360" w:lineRule="auto"/>
        <w:ind w:firstLine="422" w:firstLineChars="200"/>
        <w:jc w:val="left"/>
        <w:rPr>
          <w:rFonts w:hAnsi="宋体"/>
          <w:sz w:val="21"/>
          <w:szCs w:val="21"/>
          <w:highlight w:val="none"/>
        </w:rPr>
      </w:pPr>
      <w:r>
        <w:rPr>
          <w:rFonts w:hint="eastAsia" w:asciiTheme="minorEastAsia" w:hAnsiTheme="minorEastAsia" w:eastAsiaTheme="minorEastAsia" w:cstheme="minorEastAsia"/>
          <w:b/>
          <w:bCs/>
          <w:sz w:val="21"/>
          <w:szCs w:val="21"/>
          <w:highlight w:val="none"/>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5EDE2179">
      <w:pPr>
        <w:spacing w:line="400" w:lineRule="exact"/>
        <w:ind w:firstLine="420" w:firstLineChars="200"/>
        <w:jc w:val="left"/>
        <w:rPr>
          <w:rFonts w:hAnsi="宋体"/>
          <w:sz w:val="21"/>
          <w:szCs w:val="21"/>
          <w:highlight w:val="none"/>
        </w:rPr>
      </w:pPr>
    </w:p>
    <w:p w14:paraId="4575C33F">
      <w:pPr>
        <w:rPr>
          <w:rFonts w:ascii="宋体" w:hAnsi="宋体" w:eastAsia="宋体"/>
          <w:b/>
          <w:sz w:val="21"/>
          <w:szCs w:val="21"/>
          <w:highlight w:val="none"/>
          <w:lang w:val="en-US"/>
        </w:rPr>
      </w:pPr>
      <w:bookmarkStart w:id="169" w:name="_Toc23587"/>
      <w:bookmarkStart w:id="170" w:name="_Toc23946"/>
      <w:bookmarkStart w:id="171" w:name="_Toc22161"/>
      <w:bookmarkStart w:id="172" w:name="_Toc12269"/>
      <w:r>
        <w:rPr>
          <w:rFonts w:hint="eastAsia" w:ascii="宋体" w:hAnsi="宋体" w:eastAsia="宋体"/>
          <w:b/>
          <w:sz w:val="21"/>
          <w:szCs w:val="21"/>
          <w:highlight w:val="none"/>
          <w:lang w:val="en-US"/>
        </w:rPr>
        <w:br w:type="page"/>
      </w:r>
    </w:p>
    <w:p w14:paraId="6EBFD64A">
      <w:pPr>
        <w:spacing w:line="400" w:lineRule="exact"/>
        <w:ind w:firstLine="422" w:firstLineChars="200"/>
        <w:rPr>
          <w:spacing w:val="6"/>
          <w:szCs w:val="21"/>
          <w:highlight w:val="none"/>
        </w:rPr>
      </w:pPr>
      <w:r>
        <w:rPr>
          <w:rFonts w:hint="eastAsia" w:ascii="宋体" w:hAnsi="宋体" w:eastAsia="宋体"/>
          <w:b/>
          <w:sz w:val="21"/>
          <w:szCs w:val="21"/>
          <w:highlight w:val="none"/>
          <w:lang w:val="en-US"/>
        </w:rPr>
        <w:t>2.</w:t>
      </w:r>
      <w:r>
        <w:rPr>
          <w:rFonts w:hint="eastAsia" w:ascii="宋体" w:hAnsi="宋体" w:eastAsia="宋体"/>
          <w:b/>
          <w:sz w:val="21"/>
          <w:szCs w:val="21"/>
          <w:highlight w:val="none"/>
        </w:rPr>
        <w:t>残疾人福利性单位声明函</w:t>
      </w:r>
      <w:bookmarkEnd w:id="169"/>
      <w:bookmarkEnd w:id="170"/>
      <w:bookmarkEnd w:id="171"/>
      <w:bookmarkEnd w:id="172"/>
    </w:p>
    <w:p w14:paraId="68EA3C0F">
      <w:pPr>
        <w:tabs>
          <w:tab w:val="left" w:pos="4860"/>
        </w:tabs>
        <w:spacing w:line="360" w:lineRule="auto"/>
        <w:ind w:firstLine="444"/>
        <w:jc w:val="left"/>
        <w:rPr>
          <w:spacing w:val="6"/>
          <w:szCs w:val="21"/>
          <w:highlight w:val="none"/>
        </w:rPr>
      </w:pPr>
    </w:p>
    <w:p w14:paraId="01C48756">
      <w:pPr>
        <w:tabs>
          <w:tab w:val="left" w:pos="4860"/>
        </w:tabs>
        <w:spacing w:line="360" w:lineRule="auto"/>
        <w:ind w:firstLine="444"/>
        <w:jc w:val="left"/>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单位的</w:t>
      </w:r>
      <w:r>
        <w:rPr>
          <w:rFonts w:hint="eastAsia" w:asciiTheme="majorEastAsia" w:hAnsiTheme="majorEastAsia" w:eastAsiaTheme="majorEastAsia" w:cstheme="majorEastAsia"/>
          <w:spacing w:val="6"/>
          <w:sz w:val="21"/>
          <w:szCs w:val="21"/>
          <w:highlight w:val="none"/>
          <w:u w:val="single"/>
        </w:rPr>
        <w:t xml:space="preserve">     </w:t>
      </w:r>
      <w:r>
        <w:rPr>
          <w:rFonts w:hint="eastAsia" w:asciiTheme="majorEastAsia" w:hAnsiTheme="majorEastAsia" w:eastAsiaTheme="majorEastAsia" w:cstheme="majorEastAsia"/>
          <w:spacing w:val="6"/>
          <w:sz w:val="21"/>
          <w:szCs w:val="21"/>
          <w:highlight w:val="none"/>
        </w:rPr>
        <w:t>项目采购活动提供本单位制造的货物（由本单位承担工程/提供服务），或者提供其他残疾人福利性单位制造的货物（不包括使用非残疾人福利性单位注册商标的货物）。</w:t>
      </w:r>
    </w:p>
    <w:p w14:paraId="69ED16BA">
      <w:pPr>
        <w:tabs>
          <w:tab w:val="left" w:pos="4860"/>
        </w:tabs>
        <w:spacing w:line="360" w:lineRule="auto"/>
        <w:ind w:firstLine="444"/>
        <w:jc w:val="left"/>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本单位对上述声明的真实性负责。如有虚假，将依法承担相应责任。</w:t>
      </w:r>
    </w:p>
    <w:p w14:paraId="0F460F2D">
      <w:pPr>
        <w:tabs>
          <w:tab w:val="left" w:pos="4860"/>
        </w:tabs>
        <w:spacing w:line="360" w:lineRule="auto"/>
        <w:ind w:firstLine="444"/>
        <w:jc w:val="center"/>
        <w:rPr>
          <w:rFonts w:asciiTheme="majorEastAsia" w:hAnsiTheme="majorEastAsia" w:eastAsiaTheme="majorEastAsia" w:cstheme="majorEastAsia"/>
          <w:spacing w:val="6"/>
          <w:sz w:val="21"/>
          <w:szCs w:val="21"/>
          <w:highlight w:val="none"/>
        </w:rPr>
      </w:pPr>
    </w:p>
    <w:p w14:paraId="66A96910">
      <w:pPr>
        <w:tabs>
          <w:tab w:val="left" w:pos="4860"/>
        </w:tabs>
        <w:spacing w:line="360" w:lineRule="auto"/>
        <w:jc w:val="center"/>
        <w:rPr>
          <w:rFonts w:asciiTheme="majorEastAsia" w:hAnsiTheme="majorEastAsia" w:eastAsiaTheme="majorEastAsia" w:cstheme="majorEastAsia"/>
          <w:spacing w:val="6"/>
          <w:sz w:val="21"/>
          <w:szCs w:val="21"/>
          <w:highlight w:val="none"/>
        </w:rPr>
      </w:pPr>
      <w:r>
        <w:rPr>
          <w:rFonts w:hint="eastAsia" w:asciiTheme="majorEastAsia" w:hAnsiTheme="majorEastAsia" w:eastAsiaTheme="majorEastAsia" w:cstheme="majorEastAsia"/>
          <w:spacing w:val="6"/>
          <w:sz w:val="21"/>
          <w:szCs w:val="21"/>
          <w:highlight w:val="none"/>
        </w:rPr>
        <w:t>单位名称（盖章）：</w:t>
      </w:r>
    </w:p>
    <w:p w14:paraId="7C8E1113">
      <w:pPr>
        <w:tabs>
          <w:tab w:val="left" w:pos="5580"/>
        </w:tabs>
        <w:spacing w:before="120" w:line="400" w:lineRule="exact"/>
        <w:jc w:val="center"/>
        <w:rPr>
          <w:rFonts w:asciiTheme="majorEastAsia" w:hAnsiTheme="majorEastAsia" w:eastAsiaTheme="majorEastAsia" w:cstheme="majorEastAsia"/>
          <w:sz w:val="21"/>
          <w:szCs w:val="21"/>
          <w:highlight w:val="none"/>
          <w:u w:val="single"/>
        </w:rPr>
      </w:pPr>
      <w:r>
        <w:rPr>
          <w:rFonts w:hint="eastAsia" w:asciiTheme="majorEastAsia" w:hAnsiTheme="majorEastAsia" w:eastAsiaTheme="majorEastAsia" w:cstheme="majorEastAsia"/>
          <w:spacing w:val="6"/>
          <w:sz w:val="21"/>
          <w:szCs w:val="21"/>
          <w:highlight w:val="none"/>
        </w:rPr>
        <w:t>日 期：</w:t>
      </w:r>
    </w:p>
    <w:p w14:paraId="5E62B377">
      <w:pPr>
        <w:spacing w:line="400" w:lineRule="exact"/>
        <w:rPr>
          <w:rFonts w:ascii="宋体" w:hAnsi="宋体" w:eastAsia="宋体"/>
          <w:b/>
          <w:sz w:val="21"/>
          <w:szCs w:val="21"/>
          <w:highlight w:val="none"/>
          <w:lang w:val="en-US"/>
        </w:rPr>
      </w:pPr>
      <w:bookmarkStart w:id="173" w:name="_Toc18420"/>
    </w:p>
    <w:p w14:paraId="048FCA84">
      <w:pPr>
        <w:spacing w:line="400" w:lineRule="exact"/>
        <w:ind w:firstLine="422" w:firstLineChars="200"/>
        <w:rPr>
          <w:rFonts w:ascii="宋体" w:hAnsi="宋体" w:eastAsia="宋体"/>
          <w:b/>
          <w:sz w:val="21"/>
          <w:szCs w:val="21"/>
          <w:highlight w:val="none"/>
        </w:rPr>
      </w:pPr>
      <w:r>
        <w:rPr>
          <w:rFonts w:hint="eastAsia" w:ascii="宋体" w:hAnsi="宋体" w:eastAsia="宋体"/>
          <w:b/>
          <w:sz w:val="21"/>
          <w:szCs w:val="21"/>
          <w:highlight w:val="none"/>
          <w:lang w:val="en-US"/>
        </w:rPr>
        <w:t>3.</w:t>
      </w:r>
      <w:r>
        <w:rPr>
          <w:rFonts w:hint="eastAsia" w:ascii="宋体" w:hAnsi="宋体" w:eastAsia="宋体"/>
          <w:b/>
          <w:sz w:val="21"/>
          <w:szCs w:val="21"/>
          <w:highlight w:val="none"/>
        </w:rPr>
        <w:t>关于符合本国产品标准的声明函</w:t>
      </w:r>
      <w:bookmarkEnd w:id="173"/>
    </w:p>
    <w:p w14:paraId="0DA45E1D">
      <w:pPr>
        <w:pStyle w:val="55"/>
        <w:spacing w:before="0" w:beforeAutospacing="0" w:after="0" w:afterAutospacing="0" w:line="0" w:lineRule="atLeast"/>
        <w:ind w:firstLine="420"/>
        <w:rPr>
          <w:rFonts w:ascii="方正魏碑_GBK" w:hAnsi="方正魏碑_GBK" w:eastAsia="方正魏碑_GBK" w:cs="方正魏碑_GBK"/>
          <w:highlight w:val="none"/>
        </w:rPr>
      </w:pPr>
    </w:p>
    <w:p w14:paraId="67EB554F">
      <w:pPr>
        <w:pStyle w:val="55"/>
        <w:spacing w:before="0" w:beforeAutospacing="0" w:after="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784A4CF6">
      <w:pPr>
        <w:pStyle w:val="55"/>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lang w:val="en-US"/>
        </w:rPr>
        <mc:AlternateContent>
          <mc:Choice Requires="wps">
            <w:drawing>
              <wp:anchor distT="0" distB="0" distL="114300" distR="114300" simplePos="0" relativeHeight="251666432"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36" name="直接箭头连接符 36"/>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85pt;margin-top:53.4pt;height:6.45pt;width:75pt;z-index:251666432;mso-width-relative:page;mso-height-relative:page;" filled="f" stroked="t" coordsize="21600,21600" o:gfxdata="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&#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W57C41AAAAAoBAAAPAAAAAAAAAAEAIAAAACIAAABk&#10;cnMvZG93bnJldi54bWxQSwECFAAUAAAACACHTuJA2+tDxAoCAAAJBAAADgAAAAAAAAABACAAAAAj&#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5408"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30" name="直接箭头连接符 3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414.25pt;margin-top:29.85pt;height:6.45pt;width:75pt;z-index:251665408;mso-width-relative:page;mso-height-relative:page;" filled="f" stroked="t" coordsize="21600,21600" o:gfxdata="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UYhbtcAAAAJAQAADwAAAAAAAAABACAAAAAiAAAA&#10;ZHJzL2Rvd25yZXYueG1sUEsBAhQAFAAAAAgAh07iQIdwymo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4384"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33" name="直接箭头连接符 33"/>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52.45pt;margin-top:30.85pt;height:6.45pt;width:75pt;z-index:251664384;mso-width-relative:page;mso-height-relative:page;" filled="f" stroked="t" coordsize="21600,21600" o:gfxdata="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JMRFDWAAAACQEAAA8AAAAAAAAAAQAgAAAAIgAA&#10;AGRycy9kb3ducmV2LnhtbFBLAQIUABQAAAAIAIdO4kApvY49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3360"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28" name="直接箭头连接符 28"/>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68.95pt;margin-top:30.35pt;height:6.45pt;width:75pt;z-index:251663360;mso-width-relative:page;mso-height-relative:page;" filled="f" stroked="t" coordsize="21600,21600" o:gfxdata="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a2swtYAAAAJAQAADwAAAAAAAAABACAAAAAiAAAA&#10;ZHJzL2Rvd25yZXYueG1sUEsBAhQAFAAAAAgAh07iQAgUTjc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2336"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37" name="直接箭头连接符 37"/>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86.9pt;margin-top:29pt;height:6.45pt;width:75pt;z-index:251662336;mso-width-relative:page;mso-height-relative:page;" filled="f" stroked="t" coordsize="21600,21600" o:gfxdata="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QkiGnWAAAACQEAAA8AAAAAAAAAAQAgAAAAIgAA&#10;AGRycy9kb3ducmV2LnhtbFBLAQIUABQAAAAIAIdO4kB+rVBA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1312"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31" name="直接箭头连接符 31"/>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43.9pt;margin-top:8.85pt;height:6.45pt;width:75pt;z-index:251661312;mso-width-relative:page;mso-height-relative:page;" filled="f" stroked="t" coordsize="21600,21600" o:gfxdata="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&#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DMLBNYAAAAJAQAADwAAAAAAAAABACAAAAAiAAAA&#10;ZHJzL2Rvd25yZXYueG1sUEsBAhQAFAAAAAgAh07iQCI22e4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shd w:val="clear" w:color="auto" w:fill="FFFFFF"/>
        </w:rPr>
        <w:t>1.</w:t>
      </w:r>
      <w:r>
        <w:rPr>
          <w:rStyle w:val="68"/>
          <w:rFonts w:hint="eastAsia" w:ascii="宋体" w:hAnsi="宋体" w:eastAsia="宋体" w:cs="宋体"/>
          <w:i w:val="0"/>
          <w:sz w:val="21"/>
          <w:szCs w:val="21"/>
          <w:highlight w:val="none"/>
          <w:u w:val="single"/>
          <w:shd w:val="clear" w:color="auto" w:fill="FFFFFF"/>
        </w:rPr>
        <w:t>（产品名称1）</w:t>
      </w:r>
      <w:r>
        <w:rPr>
          <w:rStyle w:val="68"/>
          <w:rFonts w:hint="eastAsia" w:ascii="宋体" w:hAnsi="宋体" w:eastAsia="宋体" w:cs="宋体"/>
          <w:i w:val="0"/>
          <w:sz w:val="21"/>
          <w:szCs w:val="21"/>
          <w:highlight w:val="none"/>
          <w:shd w:val="clear" w:color="auto" w:fill="FFFFFF"/>
          <w:vertAlign w:val="superscript"/>
        </w:rPr>
        <w:t>1</w:t>
      </w:r>
      <w:r>
        <w:rPr>
          <w:rFonts w:hint="eastAsia" w:ascii="宋体" w:hAnsi="宋体" w:eastAsia="宋体" w:cs="宋体"/>
          <w:sz w:val="21"/>
          <w:szCs w:val="21"/>
          <w:highlight w:val="none"/>
          <w:shd w:val="clear" w:color="auto" w:fill="FFFFFF"/>
        </w:rPr>
        <w:t>，生产厂为</w:t>
      </w:r>
      <w:r>
        <w:rPr>
          <w:rStyle w:val="68"/>
          <w:rFonts w:hint="eastAsia" w:ascii="宋体" w:hAnsi="宋体" w:eastAsia="宋体" w:cs="宋体"/>
          <w:i w:val="0"/>
          <w:sz w:val="21"/>
          <w:szCs w:val="21"/>
          <w:highlight w:val="none"/>
          <w:u w:val="single"/>
          <w:shd w:val="clear" w:color="auto" w:fill="FFFFFF"/>
        </w:rPr>
        <w:t>（厂名）</w:t>
      </w:r>
      <w:r>
        <w:rPr>
          <w:rStyle w:val="68"/>
          <w:rFonts w:hint="eastAsia" w:ascii="宋体" w:hAnsi="宋体" w:eastAsia="宋体" w:cs="宋体"/>
          <w:i w:val="0"/>
          <w:sz w:val="21"/>
          <w:szCs w:val="21"/>
          <w:highlight w:val="none"/>
          <w:shd w:val="clear" w:color="auto" w:fill="FFFFFF"/>
          <w:vertAlign w:val="superscript"/>
        </w:rPr>
        <w:t>2</w:t>
      </w:r>
      <w:r>
        <w:rPr>
          <w:rFonts w:hint="eastAsia" w:ascii="宋体" w:hAnsi="宋体" w:eastAsia="宋体" w:cs="宋体"/>
          <w:sz w:val="21"/>
          <w:szCs w:val="21"/>
          <w:highlight w:val="none"/>
          <w:shd w:val="clear" w:color="auto" w:fill="FFFFFF"/>
        </w:rPr>
        <w:t>，厂址为</w:t>
      </w:r>
      <w:r>
        <w:rPr>
          <w:rStyle w:val="68"/>
          <w:rFonts w:hint="eastAsia" w:ascii="宋体" w:hAnsi="宋体" w:eastAsia="宋体" w:cs="宋体"/>
          <w:i w:val="0"/>
          <w:sz w:val="21"/>
          <w:szCs w:val="21"/>
          <w:highlight w:val="none"/>
          <w:u w:val="single"/>
          <w:shd w:val="clear" w:color="auto" w:fill="FFFFFF"/>
        </w:rPr>
        <w:t>（生产厂址）</w:t>
      </w:r>
      <w:r>
        <w:rPr>
          <w:rFonts w:hint="eastAsia" w:ascii="宋体" w:hAnsi="宋体" w:eastAsia="宋体" w:cs="宋体"/>
          <w:sz w:val="21"/>
          <w:szCs w:val="21"/>
          <w:highlight w:val="none"/>
          <w:shd w:val="clear" w:color="auto" w:fill="FFFFFF"/>
        </w:rPr>
        <w:t>。</w:t>
      </w:r>
      <w:r>
        <w:rPr>
          <w:rFonts w:hint="eastAsia" w:ascii="宋体" w:hAnsi="宋体" w:eastAsia="宋体" w:cs="宋体"/>
          <w:sz w:val="21"/>
          <w:szCs w:val="21"/>
          <w:highlight w:val="none"/>
          <w:u w:val="single"/>
          <w:shd w:val="clear" w:color="auto" w:fill="FFFFFF"/>
        </w:rPr>
        <w:t xml:space="preserve"> </w:t>
      </w:r>
      <w:r>
        <w:rPr>
          <w:rStyle w:val="68"/>
          <w:rFonts w:hint="eastAsia" w:ascii="宋体" w:hAnsi="宋体" w:eastAsia="宋体" w:cs="宋体"/>
          <w:i w:val="0"/>
          <w:sz w:val="21"/>
          <w:szCs w:val="21"/>
          <w:highlight w:val="none"/>
          <w:u w:val="single"/>
          <w:shd w:val="clear" w:color="auto" w:fill="FFFFFF"/>
        </w:rPr>
        <w:t xml:space="preserve">（产品名称1） </w:t>
      </w:r>
      <w:r>
        <w:rPr>
          <w:rFonts w:hint="eastAsia" w:ascii="宋体" w:hAnsi="宋体" w:eastAsia="宋体" w:cs="宋体"/>
          <w:sz w:val="21"/>
          <w:szCs w:val="21"/>
          <w:highlight w:val="none"/>
          <w:shd w:val="clear" w:color="auto" w:fill="FFFFFF"/>
        </w:rPr>
        <w:t>的中国境内生产的组件成本占比≥</w:t>
      </w:r>
      <w:r>
        <w:rPr>
          <w:rStyle w:val="68"/>
          <w:rFonts w:hint="eastAsia" w:ascii="宋体" w:hAnsi="宋体" w:eastAsia="宋体" w:cs="宋体"/>
          <w:i w:val="0"/>
          <w:sz w:val="21"/>
          <w:szCs w:val="21"/>
          <w:highlight w:val="none"/>
          <w:u w:val="single"/>
          <w:shd w:val="clear" w:color="auto" w:fill="FFFFFF"/>
        </w:rPr>
        <w:t>（规定比例）</w:t>
      </w:r>
      <w:r>
        <w:rPr>
          <w:rStyle w:val="68"/>
          <w:rFonts w:hint="eastAsia" w:ascii="宋体" w:hAnsi="宋体" w:eastAsia="宋体" w:cs="宋体"/>
          <w:i w:val="0"/>
          <w:sz w:val="21"/>
          <w:szCs w:val="21"/>
          <w:highlight w:val="none"/>
          <w:shd w:val="clear" w:color="auto" w:fill="FFFFFF"/>
          <w:vertAlign w:val="superscript"/>
        </w:rPr>
        <w:t>3</w:t>
      </w:r>
      <w:r>
        <w:rPr>
          <w:rFonts w:hint="eastAsia" w:ascii="宋体" w:hAnsi="宋体" w:eastAsia="宋体" w:cs="宋体"/>
          <w:sz w:val="21"/>
          <w:szCs w:val="21"/>
          <w:highlight w:val="none"/>
          <w:shd w:val="clear" w:color="auto" w:fill="FFFFFF"/>
        </w:rPr>
        <w:t>。</w:t>
      </w:r>
      <w:r>
        <w:rPr>
          <w:rStyle w:val="68"/>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8"/>
          <w:rFonts w:hint="eastAsia" w:ascii="宋体" w:hAnsi="宋体" w:eastAsia="宋体" w:cs="宋体"/>
          <w:i w:val="0"/>
          <w:sz w:val="21"/>
          <w:szCs w:val="21"/>
          <w:highlight w:val="none"/>
          <w:u w:val="single"/>
          <w:shd w:val="clear" w:color="auto" w:fill="FFFFFF"/>
        </w:rPr>
        <w:t>（关键组件）</w:t>
      </w:r>
      <w:r>
        <w:rPr>
          <w:rStyle w:val="68"/>
          <w:rFonts w:hint="eastAsia" w:ascii="宋体" w:hAnsi="宋体" w:eastAsia="宋体" w:cs="宋体"/>
          <w:i w:val="0"/>
          <w:sz w:val="21"/>
          <w:szCs w:val="21"/>
          <w:highlight w:val="none"/>
          <w:shd w:val="clear" w:color="auto" w:fill="FFFFFF"/>
          <w:vertAlign w:val="superscript"/>
        </w:rPr>
        <w:t>4</w:t>
      </w:r>
      <w:r>
        <w:rPr>
          <w:rFonts w:hint="eastAsia" w:ascii="宋体" w:hAnsi="宋体" w:eastAsia="宋体" w:cs="宋体"/>
          <w:sz w:val="21"/>
          <w:szCs w:val="21"/>
          <w:highlight w:val="none"/>
          <w:shd w:val="clear" w:color="auto" w:fill="FFFFFF"/>
        </w:rPr>
        <w:t>在中国境内生产。</w:t>
      </w:r>
      <w:r>
        <w:rPr>
          <w:rStyle w:val="68"/>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8"/>
          <w:rFonts w:hint="eastAsia" w:ascii="宋体" w:hAnsi="宋体" w:eastAsia="宋体" w:cs="宋体"/>
          <w:i w:val="0"/>
          <w:sz w:val="21"/>
          <w:szCs w:val="21"/>
          <w:highlight w:val="none"/>
          <w:u w:val="single"/>
          <w:shd w:val="clear" w:color="auto" w:fill="FFFFFF"/>
        </w:rPr>
        <w:t>（关键工序）</w:t>
      </w:r>
      <w:r>
        <w:rPr>
          <w:rStyle w:val="68"/>
          <w:rFonts w:hint="eastAsia" w:ascii="宋体" w:hAnsi="宋体" w:eastAsia="宋体" w:cs="宋体"/>
          <w:i w:val="0"/>
          <w:sz w:val="21"/>
          <w:szCs w:val="21"/>
          <w:highlight w:val="none"/>
          <w:shd w:val="clear" w:color="auto" w:fill="FFFFFF"/>
          <w:vertAlign w:val="superscript"/>
        </w:rPr>
        <w:t>5</w:t>
      </w:r>
      <w:r>
        <w:rPr>
          <w:rFonts w:hint="eastAsia" w:ascii="宋体" w:hAnsi="宋体" w:eastAsia="宋体" w:cs="宋体"/>
          <w:sz w:val="21"/>
          <w:szCs w:val="21"/>
          <w:highlight w:val="none"/>
          <w:shd w:val="clear" w:color="auto" w:fill="FFFFFF"/>
        </w:rPr>
        <w:t>在中国境内完成。</w:t>
      </w:r>
    </w:p>
    <w:p w14:paraId="50CDB714">
      <w:pPr>
        <w:pStyle w:val="55"/>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lang w:val="en-US"/>
        </w:rPr>
        <mc:AlternateContent>
          <mc:Choice Requires="wps">
            <w:drawing>
              <wp:anchor distT="0" distB="0" distL="114300" distR="114300" simplePos="0" relativeHeight="251672576"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38" name="直接箭头连接符 38"/>
                <wp:cNvGraphicFramePr/>
                <a:graphic xmlns:a="http://schemas.openxmlformats.org/drawingml/2006/main">
                  <a:graphicData uri="http://schemas.microsoft.com/office/word/2010/wordprocessingShape">
                    <wps:wsp>
                      <wps:cNvCnPr/>
                      <wps:spPr>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7.75pt;margin-top:47.6pt;height:9.05pt;width:51.9pt;z-index:251672576;mso-width-relative:page;mso-height-relative:page;" filled="f" stroked="t" coordsize="21600,21600" o:gfxdata="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YE1hj1wAAAAkBAAAPAAAAAAAAAAEAIAAA&#10;ACIAAABkcnMvZG93bnJldi54bWxQSwECFAAUAAAACACHTuJA4/EhCg0CAAAKBAAADgAAAAAAAAAB&#10;ACAAAAAmAQAAZHJzL2Uyb0RvYy54bWxQSwUGAAAAAAYABgBZAQAApQU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71552"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40" name="直接箭头连接符 4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91.55pt;margin-top:27.15pt;height:6.45pt;width:75pt;z-index:251671552;mso-width-relative:page;mso-height-relative:page;" filled="f" stroked="t" coordsize="21600,21600" o:gfxdata="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egKWBNcAAAAJAQAADwAAAAAAAAABACAAAAAiAAAA&#10;ZHJzL2Rvd25yZXYueG1sUEsBAhQAFAAAAAgAh07iQOKgga4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8480"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29" name="直接箭头连接符 2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9.8pt;margin-top:29.4pt;height:6.45pt;width:75pt;z-index:251668480;mso-width-relative:page;mso-height-relative:page;" filled="f" stroked="t" coordsize="21600,21600" o:gfxdata="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6yHtYAAAAJAQAADwAAAAAAAAABACAAAAAiAAAA&#10;ZHJzL2Rvd25yZXYueG1sUEsBAhQAFAAAAAgAh07iQK1SXbM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9504"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32" name="直接箭头连接符 32"/>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52.55pt;margin-top:26.65pt;height:6.45pt;width:75pt;z-index:251669504;mso-width-relative:page;mso-height-relative:page;" filled="f" stroked="t" coordsize="21600,21600" o:gfxdata="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j5Jn3XAAAACQEAAA8AAAAAAAAAAQAgAAAAIgAA&#10;AGRycy9kb3ducmV2LnhtbFBLAQIUABQAAAAIAIdO4kCM+525CQIAAAkE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70528"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39" name="直接箭头连接符 3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34.45pt;margin-top:28.2pt;height:6.45pt;width:75pt;z-index:251670528;mso-width-relative:page;mso-height-relative:page;" filled="f" stroked="t" coordsize="21600,21600" o:gfxdata="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ob5S9YAAAAJAQAADwAAAAAAAAABACAAAAAiAAAA&#10;ZHJzL2Rvd25yZXYueG1sUEsBAhQAFAAAAAgAh07iQIwWZRU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lang w:val="en-US"/>
        </w:rPr>
        <mc:AlternateContent>
          <mc:Choice Requires="wps">
            <w:drawing>
              <wp:anchor distT="0" distB="0" distL="114300" distR="114300" simplePos="0" relativeHeight="251667456"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34" name="直接箭头连接符 34"/>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26.75pt;margin-top:8.2pt;height:6.45pt;width:75pt;z-index:251667456;mso-width-relative:page;mso-height-relative:page;" filled="f" stroked="t" coordsize="21600,21600" o:gfxdata="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RJC/WAAAACQEAAA8AAAAAAAAAAQAgAAAAIgAA&#10;AGRycy9kb3ducmV2LnhtbFBLAQIUABQAAAAIAIdO4kDQYBQX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highlight w:val="none"/>
          <w:shd w:val="clear" w:color="auto" w:fill="FFFFFF"/>
        </w:rPr>
        <w:t>2.</w:t>
      </w:r>
      <w:r>
        <w:rPr>
          <w:rStyle w:val="68"/>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，生产厂为</w:t>
      </w:r>
      <w:r>
        <w:rPr>
          <w:rStyle w:val="68"/>
          <w:rFonts w:hint="eastAsia" w:ascii="宋体" w:hAnsi="宋体" w:eastAsia="宋体" w:cs="宋体"/>
          <w:i w:val="0"/>
          <w:sz w:val="21"/>
          <w:szCs w:val="21"/>
          <w:highlight w:val="none"/>
          <w:u w:val="single"/>
          <w:shd w:val="clear" w:color="auto" w:fill="FFFFFF"/>
        </w:rPr>
        <w:t>（厂名）</w:t>
      </w:r>
      <w:r>
        <w:rPr>
          <w:rFonts w:hint="eastAsia" w:ascii="宋体" w:hAnsi="宋体" w:eastAsia="宋体" w:cs="宋体"/>
          <w:sz w:val="21"/>
          <w:szCs w:val="21"/>
          <w:highlight w:val="none"/>
          <w:shd w:val="clear" w:color="auto" w:fill="FFFFFF"/>
        </w:rPr>
        <w:t>，厂址为</w:t>
      </w:r>
      <w:r>
        <w:rPr>
          <w:rStyle w:val="68"/>
          <w:rFonts w:hint="eastAsia" w:ascii="宋体" w:hAnsi="宋体" w:eastAsia="宋体" w:cs="宋体"/>
          <w:i w:val="0"/>
          <w:sz w:val="21"/>
          <w:szCs w:val="21"/>
          <w:highlight w:val="none"/>
          <w:u w:val="single"/>
          <w:shd w:val="clear" w:color="auto" w:fill="FFFFFF"/>
        </w:rPr>
        <w:t>（生产厂址）</w:t>
      </w:r>
      <w:r>
        <w:rPr>
          <w:rFonts w:hint="eastAsia" w:ascii="宋体" w:hAnsi="宋体" w:eastAsia="宋体" w:cs="宋体"/>
          <w:sz w:val="21"/>
          <w:szCs w:val="21"/>
          <w:highlight w:val="none"/>
          <w:shd w:val="clear" w:color="auto" w:fill="FFFFFF"/>
        </w:rPr>
        <w:t>。</w:t>
      </w:r>
      <w:r>
        <w:rPr>
          <w:rStyle w:val="68"/>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的中国境内生产的组件成本占比≥</w:t>
      </w:r>
      <w:r>
        <w:rPr>
          <w:rStyle w:val="68"/>
          <w:rFonts w:hint="eastAsia" w:ascii="宋体" w:hAnsi="宋体" w:eastAsia="宋体" w:cs="宋体"/>
          <w:i w:val="0"/>
          <w:sz w:val="21"/>
          <w:szCs w:val="21"/>
          <w:highlight w:val="none"/>
          <w:u w:val="single"/>
          <w:shd w:val="clear" w:color="auto" w:fill="FFFFFF"/>
        </w:rPr>
        <w:t>（规定比例）</w:t>
      </w:r>
      <w:r>
        <w:rPr>
          <w:rFonts w:hint="eastAsia" w:ascii="宋体" w:hAnsi="宋体" w:eastAsia="宋体" w:cs="宋体"/>
          <w:sz w:val="21"/>
          <w:szCs w:val="21"/>
          <w:highlight w:val="none"/>
          <w:shd w:val="clear" w:color="auto" w:fill="FFFFFF"/>
        </w:rPr>
        <w:t>。</w:t>
      </w:r>
      <w:r>
        <w:rPr>
          <w:rStyle w:val="68"/>
          <w:rFonts w:hint="eastAsia" w:ascii="宋体" w:hAnsi="宋体" w:eastAsia="宋体" w:cs="宋体"/>
          <w:i w:val="0"/>
          <w:sz w:val="21"/>
          <w:szCs w:val="21"/>
          <w:highlight w:val="none"/>
          <w:u w:val="single"/>
          <w:shd w:val="clear" w:color="auto" w:fill="FFFFFF"/>
        </w:rPr>
        <w:t>（产品名称2）</w:t>
      </w:r>
      <w:r>
        <w:rPr>
          <w:rFonts w:hint="eastAsia" w:ascii="宋体" w:hAnsi="宋体" w:eastAsia="宋体" w:cs="宋体"/>
          <w:sz w:val="21"/>
          <w:szCs w:val="21"/>
          <w:highlight w:val="none"/>
          <w:shd w:val="clear" w:color="auto" w:fill="FFFFFF"/>
        </w:rPr>
        <w:t>的</w:t>
      </w:r>
      <w:r>
        <w:rPr>
          <w:rStyle w:val="68"/>
          <w:rFonts w:hint="eastAsia" w:ascii="宋体" w:hAnsi="宋体" w:eastAsia="宋体" w:cs="宋体"/>
          <w:i w:val="0"/>
          <w:sz w:val="21"/>
          <w:szCs w:val="21"/>
          <w:highlight w:val="none"/>
          <w:u w:val="single"/>
          <w:shd w:val="clear" w:color="auto" w:fill="FFFFFF"/>
        </w:rPr>
        <w:t>（关键组件）</w:t>
      </w:r>
      <w:r>
        <w:rPr>
          <w:rFonts w:hint="eastAsia" w:ascii="宋体" w:hAnsi="宋体" w:eastAsia="宋体" w:cs="宋体"/>
          <w:sz w:val="21"/>
          <w:szCs w:val="21"/>
          <w:highlight w:val="none"/>
          <w:shd w:val="clear" w:color="auto" w:fill="FFFFFF"/>
        </w:rPr>
        <w:t>在中国境内生产。</w:t>
      </w:r>
      <w:r>
        <w:rPr>
          <w:rStyle w:val="68"/>
          <w:rFonts w:hint="eastAsia" w:ascii="宋体" w:hAnsi="宋体" w:eastAsia="宋体" w:cs="宋体"/>
          <w:i w:val="0"/>
          <w:sz w:val="21"/>
          <w:szCs w:val="21"/>
          <w:highlight w:val="none"/>
          <w:u w:val="single"/>
          <w:shd w:val="clear" w:color="auto" w:fill="FFFFFF"/>
        </w:rPr>
        <w:t>（产品名称1）</w:t>
      </w:r>
      <w:r>
        <w:rPr>
          <w:rFonts w:hint="eastAsia" w:ascii="宋体" w:hAnsi="宋体" w:eastAsia="宋体" w:cs="宋体"/>
          <w:sz w:val="21"/>
          <w:szCs w:val="21"/>
          <w:highlight w:val="none"/>
          <w:shd w:val="clear" w:color="auto" w:fill="FFFFFF"/>
        </w:rPr>
        <w:t>的</w:t>
      </w:r>
      <w:r>
        <w:rPr>
          <w:rStyle w:val="68"/>
          <w:rFonts w:hint="eastAsia" w:ascii="宋体" w:hAnsi="宋体" w:eastAsia="宋体" w:cs="宋体"/>
          <w:i w:val="0"/>
          <w:sz w:val="21"/>
          <w:szCs w:val="21"/>
          <w:highlight w:val="none"/>
          <w:u w:val="single"/>
          <w:shd w:val="clear" w:color="auto" w:fill="FFFFFF"/>
        </w:rPr>
        <w:t>（关键工序）</w:t>
      </w:r>
      <w:r>
        <w:rPr>
          <w:rFonts w:hint="eastAsia" w:ascii="宋体" w:hAnsi="宋体" w:eastAsia="宋体" w:cs="宋体"/>
          <w:sz w:val="21"/>
          <w:szCs w:val="21"/>
          <w:highlight w:val="none"/>
          <w:shd w:val="clear" w:color="auto" w:fill="FFFFFF"/>
        </w:rPr>
        <w:t>在中国境内完成。</w:t>
      </w:r>
    </w:p>
    <w:p w14:paraId="17084587">
      <w:pPr>
        <w:pStyle w:val="55"/>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w:t>
      </w:r>
    </w:p>
    <w:p w14:paraId="3EBC3D95">
      <w:pPr>
        <w:pStyle w:val="55"/>
        <w:spacing w:before="30" w:beforeAutospacing="0" w:after="30" w:afterAutospacing="0" w:line="360" w:lineRule="auto"/>
        <w:ind w:firstLine="42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本公司（单位）对上述声明内容的真实性负责。如有虚假，愿承担相应法律责任。</w:t>
      </w:r>
    </w:p>
    <w:p w14:paraId="0362D190">
      <w:pPr>
        <w:pStyle w:val="55"/>
        <w:spacing w:before="30" w:beforeAutospacing="0" w:after="30" w:afterAutospacing="0" w:line="360" w:lineRule="auto"/>
        <w:rPr>
          <w:rFonts w:ascii="宋体" w:hAnsi="宋体" w:eastAsia="宋体" w:cs="宋体"/>
          <w:sz w:val="21"/>
          <w:szCs w:val="21"/>
          <w:highlight w:val="none"/>
        </w:rPr>
      </w:pPr>
    </w:p>
    <w:p w14:paraId="3BFA983F">
      <w:pPr>
        <w:pStyle w:val="55"/>
        <w:spacing w:before="30" w:beforeAutospacing="0" w:after="30" w:afterAutospacing="0" w:line="360" w:lineRule="auto"/>
        <w:ind w:right="480" w:firstLine="4095" w:firstLineChars="1950"/>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单位名称（盖章）：　        </w:t>
      </w:r>
    </w:p>
    <w:p w14:paraId="4FD2F889">
      <w:pPr>
        <w:pStyle w:val="55"/>
        <w:spacing w:before="30" w:beforeAutospacing="0" w:after="30" w:afterAutospacing="0" w:line="360" w:lineRule="auto"/>
        <w:jc w:val="center"/>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 xml:space="preserve">             日</w:t>
      </w:r>
      <w:r>
        <w:rPr>
          <w:rFonts w:hint="eastAsia" w:ascii="宋体" w:hAnsi="宋体" w:eastAsia="宋体" w:cs="宋体"/>
          <w:sz w:val="21"/>
          <w:szCs w:val="21"/>
          <w:highlight w:val="none"/>
          <w:shd w:val="clear" w:color="auto" w:fill="FFFFFF"/>
          <w:lang w:val="en-US"/>
        </w:rPr>
        <w:t xml:space="preserve"> </w:t>
      </w:r>
      <w:r>
        <w:rPr>
          <w:rFonts w:hint="eastAsia" w:ascii="宋体" w:hAnsi="宋体" w:eastAsia="宋体" w:cs="宋体"/>
          <w:sz w:val="21"/>
          <w:szCs w:val="21"/>
          <w:highlight w:val="none"/>
          <w:shd w:val="clear" w:color="auto" w:fill="FFFFFF"/>
        </w:rPr>
        <w:t>期：         </w:t>
      </w:r>
    </w:p>
    <w:p w14:paraId="14EE7ECF">
      <w:pPr>
        <w:pStyle w:val="55"/>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__________________</w:t>
      </w:r>
    </w:p>
    <w:p w14:paraId="4350F7BC">
      <w:pPr>
        <w:pStyle w:val="55"/>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1.产品如有型号，请在“产品名称”栏一并填写。</w:t>
      </w:r>
    </w:p>
    <w:p w14:paraId="664F5E58">
      <w:pPr>
        <w:pStyle w:val="55"/>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2.生产厂名与厂址应与生产厂营业执照载明的相关信息保持一致。</w:t>
      </w:r>
    </w:p>
    <w:p w14:paraId="44A6998D">
      <w:pPr>
        <w:pStyle w:val="55"/>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3.该产品的中国境内生产的组件成本占比相关要求实施前，“规定比例”栏可不填，下同。</w:t>
      </w:r>
    </w:p>
    <w:p w14:paraId="555F04DD">
      <w:pPr>
        <w:pStyle w:val="55"/>
        <w:spacing w:before="30" w:beforeAutospacing="0" w:after="30" w:afterAutospacing="0" w:line="0" w:lineRule="atLeast"/>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4.该产品的关键组件要求实施前，“关键组件”栏可不填，下同。</w:t>
      </w:r>
    </w:p>
    <w:p w14:paraId="4BB951F2">
      <w:pPr>
        <w:pStyle w:val="55"/>
        <w:spacing w:before="30" w:beforeAutospacing="0" w:after="30" w:afterAutospacing="0" w:line="0" w:lineRule="atLeast"/>
        <w:rPr>
          <w:rFonts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5.该产品的关键工序要求实施前，“关键工序”栏可不填，下同。</w:t>
      </w:r>
    </w:p>
    <w:p w14:paraId="652D36CD">
      <w:pPr>
        <w:pStyle w:val="55"/>
        <w:spacing w:before="30" w:beforeAutospacing="0" w:after="30" w:afterAutospacing="0" w:line="0" w:lineRule="atLeast"/>
        <w:rPr>
          <w:rFonts w:cs="宋体"/>
          <w:szCs w:val="21"/>
          <w:highlight w:val="none"/>
        </w:rPr>
      </w:pPr>
      <w:r>
        <w:rPr>
          <w:rFonts w:hint="eastAsia" w:ascii="宋体" w:hAnsi="宋体" w:eastAsia="宋体" w:cs="宋体"/>
          <w:sz w:val="21"/>
          <w:szCs w:val="21"/>
          <w:highlight w:val="none"/>
          <w:shd w:val="clear" w:color="auto" w:fill="FFFFFF"/>
        </w:rPr>
        <w:t>6.用斜线划除的地方无需填写。</w:t>
      </w:r>
      <w:r>
        <w:rPr>
          <w:rFonts w:hint="eastAsia" w:cs="宋体"/>
          <w:szCs w:val="21"/>
          <w:highlight w:val="none"/>
        </w:rPr>
        <w:br w:type="textWrapping"/>
      </w:r>
    </w:p>
    <w:p w14:paraId="12BBB126">
      <w:pPr>
        <w:rPr>
          <w:szCs w:val="21"/>
          <w:highlight w:val="none"/>
        </w:rPr>
      </w:pPr>
      <w:r>
        <w:rPr>
          <w:rFonts w:hint="eastAsia"/>
          <w:szCs w:val="21"/>
          <w:highlight w:val="none"/>
        </w:rPr>
        <w:br w:type="page"/>
      </w:r>
    </w:p>
    <w:p w14:paraId="4C66CE9C">
      <w:pPr>
        <w:pStyle w:val="3"/>
        <w:spacing w:line="400" w:lineRule="exact"/>
        <w:rPr>
          <w:rFonts w:ascii="方正小标宋简体" w:hAnsi="Arial" w:eastAsia="方正小标宋简体" w:cs="Arial"/>
          <w:color w:val="000000"/>
          <w:spacing w:val="9"/>
          <w:sz w:val="36"/>
          <w:szCs w:val="36"/>
          <w:highlight w:val="none"/>
        </w:rPr>
        <w:sectPr>
          <w:headerReference r:id="rId4" w:type="first"/>
          <w:footerReference r:id="rId6" w:type="first"/>
          <w:headerReference r:id="rId3" w:type="default"/>
          <w:footerReference r:id="rId5" w:type="default"/>
          <w:pgSz w:w="11906" w:h="16838"/>
          <w:pgMar w:top="1440" w:right="1080" w:bottom="1440" w:left="1080" w:header="851" w:footer="680" w:gutter="0"/>
          <w:cols w:space="720" w:num="1"/>
          <w:titlePg/>
          <w:docGrid w:type="lines" w:linePitch="290" w:charSpace="0"/>
        </w:sectPr>
      </w:pPr>
      <w:r>
        <w:rPr>
          <w:rFonts w:hint="eastAsia" w:cs="宋体"/>
          <w:szCs w:val="21"/>
          <w:highlight w:val="none"/>
        </w:rPr>
        <w:t>六、其他针对评标办法的其他相关文件</w:t>
      </w:r>
      <w:bookmarkEnd w:id="113"/>
      <w:bookmarkEnd w:id="114"/>
      <w:bookmarkEnd w:id="115"/>
      <w:bookmarkEnd w:id="116"/>
      <w:bookmarkEnd w:id="117"/>
      <w:bookmarkEnd w:id="118"/>
      <w:bookmarkEnd w:id="119"/>
      <w:bookmarkEnd w:id="167"/>
      <w:bookmarkEnd w:id="168"/>
    </w:p>
    <w:p w14:paraId="43C12A32">
      <w:pPr>
        <w:snapToGrid w:val="0"/>
        <w:spacing w:line="360" w:lineRule="auto"/>
        <w:rPr>
          <w:rFonts w:ascii="宋体" w:hAnsi="宋体" w:eastAsia="宋体"/>
          <w:sz w:val="21"/>
          <w:szCs w:val="21"/>
          <w:highlight w:val="none"/>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4EDCED8-3623-4BBF-8C97-F90FC6384FF9}"/>
  </w:font>
  <w:font w:name="黑体">
    <w:panose1 w:val="02010609060101010101"/>
    <w:charset w:val="86"/>
    <w:family w:val="auto"/>
    <w:pitch w:val="default"/>
    <w:sig w:usb0="800002BF" w:usb1="38CF7CFA" w:usb2="00000016" w:usb3="00000000" w:csb0="00040001" w:csb1="00000000"/>
    <w:embedRegular r:id="rId2" w:fontKey="{7A9EF4A4-90F5-4763-B12C-97E251A3EF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AF2E5E0-64D5-4934-909B-44130888FD5C}"/>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1579FEA5-EDE7-4BD4-A958-4B544357EFC6}"/>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0" w:csb1="00000000"/>
  </w:font>
  <w:font w:name="方正小标宋_GBK">
    <w:altName w:val="微软雅黑"/>
    <w:panose1 w:val="00000000000000000000"/>
    <w:charset w:val="86"/>
    <w:family w:val="script"/>
    <w:pitch w:val="default"/>
    <w:sig w:usb0="00000000" w:usb1="00000000" w:usb2="00082016" w:usb3="00000000" w:csb0="00040001" w:csb1="00000000"/>
    <w:embedRegular r:id="rId5" w:fontKey="{8805F390-3A98-467E-BC27-B83F226502C4}"/>
  </w:font>
  <w:font w:name="方正魏碑_GBK">
    <w:altName w:val="宋体"/>
    <w:panose1 w:val="00000000000000000000"/>
    <w:charset w:val="86"/>
    <w:family w:val="auto"/>
    <w:pitch w:val="default"/>
    <w:sig w:usb0="00000000" w:usb1="00000000" w:usb2="00082016" w:usb3="00000000" w:csb0="00040001" w:csb1="00000000"/>
    <w:embedRegular r:id="rId6" w:fontKey="{F1938611-2DF9-4E9C-BB53-E563490EC120}"/>
  </w:font>
  <w:font w:name="方正小标宋简体">
    <w:panose1 w:val="02000000000000000000"/>
    <w:charset w:val="86"/>
    <w:family w:val="auto"/>
    <w:pitch w:val="default"/>
    <w:sig w:usb0="00000001" w:usb1="08000000" w:usb2="00000000" w:usb3="00000000" w:csb0="00040000" w:csb1="00000000"/>
    <w:embedRegular r:id="rId7" w:fontKey="{4B5E822C-2D64-4036-A37F-5E464399B363}"/>
  </w:font>
  <w:font w:name="WPSEMBED1">
    <w:panose1 w:val="02000000000000000000"/>
    <w:charset w:val="86"/>
    <w:family w:val="auto"/>
    <w:pitch w:val="default"/>
    <w:sig w:usb0="00000001" w:usb1="08000000" w:usb2="00000000" w:usb3="00000000" w:csb0="00040000"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DEB29">
    <w:pPr>
      <w:pStyle w:val="3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D06CEA7">
                          <w:pPr>
                            <w:pStyle w:val="37"/>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38</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2D06CEA7">
                    <w:pPr>
                      <w:pStyle w:val="37"/>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38</w:t>
                    </w:r>
                    <w:r>
                      <w:rPr>
                        <w:rFonts w:eastAsia="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4D640">
    <w:pPr>
      <w:pStyle w:val="3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0931DAF">
                          <w:pPr>
                            <w:pStyle w:val="37"/>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20931DAF">
                    <w:pPr>
                      <w:pStyle w:val="37"/>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FD439">
    <w:pPr>
      <w:pStyle w:val="3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D2E31">
    <w:pPr>
      <w:pStyle w:val="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C49B8FF6"/>
    <w:multiLevelType w:val="singleLevel"/>
    <w:tmpl w:val="C49B8FF6"/>
    <w:lvl w:ilvl="0" w:tentative="0">
      <w:start w:val="2"/>
      <w:numFmt w:val="chineseCounting"/>
      <w:suff w:val="nothing"/>
      <w:lvlText w:val="%1、"/>
      <w:lvlJc w:val="left"/>
      <w:rPr>
        <w:rFonts w:hint="eastAsia"/>
      </w:rPr>
    </w:lvl>
  </w:abstractNum>
  <w:abstractNum w:abstractNumId="2">
    <w:nsid w:val="DF684885"/>
    <w:multiLevelType w:val="singleLevel"/>
    <w:tmpl w:val="DF684885"/>
    <w:lvl w:ilvl="0" w:tentative="0">
      <w:start w:val="1"/>
      <w:numFmt w:val="decimal"/>
      <w:suff w:val="nothing"/>
      <w:lvlText w:val="（%1）"/>
      <w:lvlJc w:val="left"/>
    </w:lvl>
  </w:abstractNum>
  <w:abstractNum w:abstractNumId="3">
    <w:nsid w:val="20620658"/>
    <w:multiLevelType w:val="multilevel"/>
    <w:tmpl w:val="20620658"/>
    <w:lvl w:ilvl="0" w:tentative="0">
      <w:start w:val="1"/>
      <w:numFmt w:val="bullet"/>
      <w:pStyle w:val="117"/>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219"/>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C06134A"/>
    <w:multiLevelType w:val="singleLevel"/>
    <w:tmpl w:val="4C06134A"/>
    <w:lvl w:ilvl="0" w:tentative="0">
      <w:start w:val="2"/>
      <w:numFmt w:val="decimal"/>
      <w:lvlText w:val="%1."/>
      <w:lvlJc w:val="left"/>
      <w:pPr>
        <w:tabs>
          <w:tab w:val="left" w:pos="312"/>
        </w:tabs>
      </w:pPr>
    </w:lvl>
  </w:abstractNum>
  <w:abstractNum w:abstractNumId="7">
    <w:nsid w:val="51002338"/>
    <w:multiLevelType w:val="singleLevel"/>
    <w:tmpl w:val="51002338"/>
    <w:lvl w:ilvl="0" w:tentative="0">
      <w:start w:val="1"/>
      <w:numFmt w:val="bullet"/>
      <w:pStyle w:val="406"/>
      <w:lvlText w:val=""/>
      <w:lvlJc w:val="left"/>
      <w:pPr>
        <w:tabs>
          <w:tab w:val="left" w:pos="360"/>
        </w:tabs>
        <w:ind w:left="360" w:hanging="360"/>
      </w:pPr>
      <w:rPr>
        <w:rFonts w:hint="default" w:ascii="Symbol" w:hAnsi="Symbol"/>
      </w:rPr>
    </w:lvl>
  </w:abstractNum>
  <w:abstractNum w:abstractNumId="8">
    <w:nsid w:val="581D2BC5"/>
    <w:multiLevelType w:val="multilevel"/>
    <w:tmpl w:val="581D2BC5"/>
    <w:lvl w:ilvl="0" w:tentative="0">
      <w:start w:val="1"/>
      <w:numFmt w:val="decimal"/>
      <w:pStyle w:val="339"/>
      <w:lvlText w:val="%1"/>
      <w:lvlJc w:val="left"/>
      <w:pPr>
        <w:tabs>
          <w:tab w:val="left" w:pos="567"/>
        </w:tabs>
        <w:ind w:left="567" w:hanging="567"/>
      </w:pPr>
      <w:rPr>
        <w:rFonts w:hint="eastAsia"/>
      </w:rPr>
    </w:lvl>
    <w:lvl w:ilvl="1" w:tentative="0">
      <w:start w:val="1"/>
      <w:numFmt w:val="decimal"/>
      <w:pStyle w:val="282"/>
      <w:lvlText w:val="%1.%2"/>
      <w:lvlJc w:val="left"/>
      <w:pPr>
        <w:tabs>
          <w:tab w:val="left" w:pos="1004"/>
        </w:tabs>
        <w:ind w:left="567" w:hanging="283"/>
      </w:pPr>
      <w:rPr>
        <w:rFonts w:hint="eastAsia"/>
      </w:rPr>
    </w:lvl>
    <w:lvl w:ilvl="2" w:tentative="0">
      <w:start w:val="1"/>
      <w:numFmt w:val="decimal"/>
      <w:pStyle w:val="281"/>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9">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8"/>
  </w:num>
  <w:num w:numId="5">
    <w:abstractNumId w:val="7"/>
  </w:num>
  <w:num w:numId="6">
    <w:abstractNumId w:val="9"/>
  </w:num>
  <w:num w:numId="7">
    <w:abstractNumId w:val="2"/>
  </w:num>
  <w:num w:numId="8">
    <w:abstractNumId w:val="0"/>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4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167DC"/>
    <w:rsid w:val="00023FB2"/>
    <w:rsid w:val="0002541D"/>
    <w:rsid w:val="00025919"/>
    <w:rsid w:val="00027BB3"/>
    <w:rsid w:val="00030B61"/>
    <w:rsid w:val="00031E81"/>
    <w:rsid w:val="0003391A"/>
    <w:rsid w:val="00034C3F"/>
    <w:rsid w:val="00037456"/>
    <w:rsid w:val="000470F1"/>
    <w:rsid w:val="00047CC1"/>
    <w:rsid w:val="00047E9D"/>
    <w:rsid w:val="00064CC9"/>
    <w:rsid w:val="0006604D"/>
    <w:rsid w:val="00066A5E"/>
    <w:rsid w:val="00080306"/>
    <w:rsid w:val="00083E7E"/>
    <w:rsid w:val="000919F4"/>
    <w:rsid w:val="00093BAC"/>
    <w:rsid w:val="000A76A3"/>
    <w:rsid w:val="000B44A7"/>
    <w:rsid w:val="000B521C"/>
    <w:rsid w:val="000C613F"/>
    <w:rsid w:val="000D3CF5"/>
    <w:rsid w:val="000D53E4"/>
    <w:rsid w:val="000D5B20"/>
    <w:rsid w:val="000E1196"/>
    <w:rsid w:val="000E2834"/>
    <w:rsid w:val="00102045"/>
    <w:rsid w:val="00114036"/>
    <w:rsid w:val="00114B83"/>
    <w:rsid w:val="00117FC5"/>
    <w:rsid w:val="00121469"/>
    <w:rsid w:val="00122134"/>
    <w:rsid w:val="00132986"/>
    <w:rsid w:val="00136EE9"/>
    <w:rsid w:val="00142316"/>
    <w:rsid w:val="00145FCF"/>
    <w:rsid w:val="001504E2"/>
    <w:rsid w:val="0015619B"/>
    <w:rsid w:val="00156E73"/>
    <w:rsid w:val="001726C8"/>
    <w:rsid w:val="00172C89"/>
    <w:rsid w:val="001746B7"/>
    <w:rsid w:val="00180395"/>
    <w:rsid w:val="001928DB"/>
    <w:rsid w:val="0019417C"/>
    <w:rsid w:val="001953A4"/>
    <w:rsid w:val="001954D0"/>
    <w:rsid w:val="001A2C43"/>
    <w:rsid w:val="001A7714"/>
    <w:rsid w:val="001B35ED"/>
    <w:rsid w:val="001B485C"/>
    <w:rsid w:val="001D2844"/>
    <w:rsid w:val="001D6B09"/>
    <w:rsid w:val="001D6DD7"/>
    <w:rsid w:val="001D7800"/>
    <w:rsid w:val="001E1798"/>
    <w:rsid w:val="001E1DBD"/>
    <w:rsid w:val="001E347B"/>
    <w:rsid w:val="001E77D1"/>
    <w:rsid w:val="001F334D"/>
    <w:rsid w:val="001F3ADA"/>
    <w:rsid w:val="001F5E3E"/>
    <w:rsid w:val="0020058A"/>
    <w:rsid w:val="00201ADE"/>
    <w:rsid w:val="00203015"/>
    <w:rsid w:val="00204DB7"/>
    <w:rsid w:val="00210206"/>
    <w:rsid w:val="00210A76"/>
    <w:rsid w:val="00212469"/>
    <w:rsid w:val="00213C69"/>
    <w:rsid w:val="00215446"/>
    <w:rsid w:val="00217D3B"/>
    <w:rsid w:val="00226111"/>
    <w:rsid w:val="00236F14"/>
    <w:rsid w:val="002413E4"/>
    <w:rsid w:val="0026494F"/>
    <w:rsid w:val="00265481"/>
    <w:rsid w:val="00272ED9"/>
    <w:rsid w:val="00273EFE"/>
    <w:rsid w:val="00274284"/>
    <w:rsid w:val="00276FD2"/>
    <w:rsid w:val="00280BBA"/>
    <w:rsid w:val="00282B84"/>
    <w:rsid w:val="0029629C"/>
    <w:rsid w:val="00297E50"/>
    <w:rsid w:val="002A27FE"/>
    <w:rsid w:val="002A6334"/>
    <w:rsid w:val="002B1A39"/>
    <w:rsid w:val="002B4A2C"/>
    <w:rsid w:val="002D4418"/>
    <w:rsid w:val="002D4477"/>
    <w:rsid w:val="002E355B"/>
    <w:rsid w:val="002F0CD1"/>
    <w:rsid w:val="002F5008"/>
    <w:rsid w:val="002F6B43"/>
    <w:rsid w:val="002F6F89"/>
    <w:rsid w:val="00307D68"/>
    <w:rsid w:val="00310898"/>
    <w:rsid w:val="00311391"/>
    <w:rsid w:val="00330003"/>
    <w:rsid w:val="00331BD1"/>
    <w:rsid w:val="003409EB"/>
    <w:rsid w:val="00351ACB"/>
    <w:rsid w:val="00351E34"/>
    <w:rsid w:val="003522BF"/>
    <w:rsid w:val="00355214"/>
    <w:rsid w:val="00355E52"/>
    <w:rsid w:val="00360B04"/>
    <w:rsid w:val="003722EF"/>
    <w:rsid w:val="00374C8B"/>
    <w:rsid w:val="00380D73"/>
    <w:rsid w:val="00383932"/>
    <w:rsid w:val="00390C53"/>
    <w:rsid w:val="003A385B"/>
    <w:rsid w:val="003A4016"/>
    <w:rsid w:val="003B0067"/>
    <w:rsid w:val="003B6AF3"/>
    <w:rsid w:val="003C11B0"/>
    <w:rsid w:val="003C1714"/>
    <w:rsid w:val="003C263B"/>
    <w:rsid w:val="003C6184"/>
    <w:rsid w:val="003E69DD"/>
    <w:rsid w:val="003F416E"/>
    <w:rsid w:val="00434B0A"/>
    <w:rsid w:val="00434FF8"/>
    <w:rsid w:val="004376DC"/>
    <w:rsid w:val="004513CD"/>
    <w:rsid w:val="004538A3"/>
    <w:rsid w:val="00467C6F"/>
    <w:rsid w:val="00472187"/>
    <w:rsid w:val="0047650B"/>
    <w:rsid w:val="00496FCC"/>
    <w:rsid w:val="004A052A"/>
    <w:rsid w:val="004A55AB"/>
    <w:rsid w:val="004B3C64"/>
    <w:rsid w:val="004C0A4E"/>
    <w:rsid w:val="004C3F67"/>
    <w:rsid w:val="004C4EFB"/>
    <w:rsid w:val="004D0D3D"/>
    <w:rsid w:val="004D1C44"/>
    <w:rsid w:val="004F014A"/>
    <w:rsid w:val="004F08FF"/>
    <w:rsid w:val="004F419B"/>
    <w:rsid w:val="004F54E9"/>
    <w:rsid w:val="004F5D70"/>
    <w:rsid w:val="00500C9A"/>
    <w:rsid w:val="00501FFF"/>
    <w:rsid w:val="00502B83"/>
    <w:rsid w:val="00516073"/>
    <w:rsid w:val="00524C4C"/>
    <w:rsid w:val="00530F75"/>
    <w:rsid w:val="005315C3"/>
    <w:rsid w:val="005331C7"/>
    <w:rsid w:val="00537D19"/>
    <w:rsid w:val="00553ED1"/>
    <w:rsid w:val="00564C85"/>
    <w:rsid w:val="0057035D"/>
    <w:rsid w:val="00583688"/>
    <w:rsid w:val="00587AF8"/>
    <w:rsid w:val="00591C3F"/>
    <w:rsid w:val="00597D8E"/>
    <w:rsid w:val="005A1D63"/>
    <w:rsid w:val="005A1EA2"/>
    <w:rsid w:val="005A36BE"/>
    <w:rsid w:val="005A7D5E"/>
    <w:rsid w:val="005B2A70"/>
    <w:rsid w:val="005B3B2D"/>
    <w:rsid w:val="005D1B01"/>
    <w:rsid w:val="005D3545"/>
    <w:rsid w:val="005E21F6"/>
    <w:rsid w:val="005F1C31"/>
    <w:rsid w:val="00603382"/>
    <w:rsid w:val="00605B6A"/>
    <w:rsid w:val="00606B8F"/>
    <w:rsid w:val="00606BAC"/>
    <w:rsid w:val="006174DB"/>
    <w:rsid w:val="006245E8"/>
    <w:rsid w:val="006257DF"/>
    <w:rsid w:val="006371DA"/>
    <w:rsid w:val="00641364"/>
    <w:rsid w:val="0065148D"/>
    <w:rsid w:val="00652B86"/>
    <w:rsid w:val="00662F84"/>
    <w:rsid w:val="00672745"/>
    <w:rsid w:val="00676FC4"/>
    <w:rsid w:val="0068400D"/>
    <w:rsid w:val="00686A64"/>
    <w:rsid w:val="00696C6B"/>
    <w:rsid w:val="006A65FB"/>
    <w:rsid w:val="006B0D30"/>
    <w:rsid w:val="006B63EC"/>
    <w:rsid w:val="006C316D"/>
    <w:rsid w:val="006D318E"/>
    <w:rsid w:val="006D7320"/>
    <w:rsid w:val="006E1D0F"/>
    <w:rsid w:val="006E585D"/>
    <w:rsid w:val="006F275A"/>
    <w:rsid w:val="006F4FBE"/>
    <w:rsid w:val="00715B5D"/>
    <w:rsid w:val="00716768"/>
    <w:rsid w:val="00721E75"/>
    <w:rsid w:val="00722E49"/>
    <w:rsid w:val="0072711F"/>
    <w:rsid w:val="007344C3"/>
    <w:rsid w:val="00737C90"/>
    <w:rsid w:val="00741643"/>
    <w:rsid w:val="007425E4"/>
    <w:rsid w:val="00756C9A"/>
    <w:rsid w:val="0076778E"/>
    <w:rsid w:val="00767F86"/>
    <w:rsid w:val="00773DB4"/>
    <w:rsid w:val="00777331"/>
    <w:rsid w:val="00786752"/>
    <w:rsid w:val="007919DC"/>
    <w:rsid w:val="00792A11"/>
    <w:rsid w:val="00794ADC"/>
    <w:rsid w:val="00794EEF"/>
    <w:rsid w:val="007A3EC4"/>
    <w:rsid w:val="007A4467"/>
    <w:rsid w:val="007A4730"/>
    <w:rsid w:val="007B1CE0"/>
    <w:rsid w:val="007D29D5"/>
    <w:rsid w:val="007D581B"/>
    <w:rsid w:val="007D585A"/>
    <w:rsid w:val="007E661B"/>
    <w:rsid w:val="007F3EC8"/>
    <w:rsid w:val="007F7A09"/>
    <w:rsid w:val="00800CCD"/>
    <w:rsid w:val="008018B0"/>
    <w:rsid w:val="008045CF"/>
    <w:rsid w:val="00812245"/>
    <w:rsid w:val="008132F4"/>
    <w:rsid w:val="00814BFD"/>
    <w:rsid w:val="00820882"/>
    <w:rsid w:val="00824E1B"/>
    <w:rsid w:val="00826F8A"/>
    <w:rsid w:val="008301B7"/>
    <w:rsid w:val="0083482B"/>
    <w:rsid w:val="00834D1F"/>
    <w:rsid w:val="0083672A"/>
    <w:rsid w:val="00837C52"/>
    <w:rsid w:val="008433B0"/>
    <w:rsid w:val="00843DB7"/>
    <w:rsid w:val="0085106D"/>
    <w:rsid w:val="008527DC"/>
    <w:rsid w:val="008562FD"/>
    <w:rsid w:val="00860386"/>
    <w:rsid w:val="008642B2"/>
    <w:rsid w:val="00867ABA"/>
    <w:rsid w:val="00871E8E"/>
    <w:rsid w:val="008852CB"/>
    <w:rsid w:val="00893E81"/>
    <w:rsid w:val="00895299"/>
    <w:rsid w:val="008A42CE"/>
    <w:rsid w:val="008C3363"/>
    <w:rsid w:val="008D0BEE"/>
    <w:rsid w:val="008D27C9"/>
    <w:rsid w:val="008D49A8"/>
    <w:rsid w:val="008E59BB"/>
    <w:rsid w:val="008F1456"/>
    <w:rsid w:val="008F34A8"/>
    <w:rsid w:val="00900CDB"/>
    <w:rsid w:val="00907ECC"/>
    <w:rsid w:val="0091658E"/>
    <w:rsid w:val="00925F9C"/>
    <w:rsid w:val="00927BA6"/>
    <w:rsid w:val="0093283C"/>
    <w:rsid w:val="009364F9"/>
    <w:rsid w:val="00945A01"/>
    <w:rsid w:val="00950520"/>
    <w:rsid w:val="0095183A"/>
    <w:rsid w:val="00952E6D"/>
    <w:rsid w:val="00955ACC"/>
    <w:rsid w:val="00957F2E"/>
    <w:rsid w:val="00964DB3"/>
    <w:rsid w:val="00973EA9"/>
    <w:rsid w:val="00977247"/>
    <w:rsid w:val="009825FD"/>
    <w:rsid w:val="0098485F"/>
    <w:rsid w:val="00984D84"/>
    <w:rsid w:val="0099419B"/>
    <w:rsid w:val="009A221F"/>
    <w:rsid w:val="009A2632"/>
    <w:rsid w:val="009A3459"/>
    <w:rsid w:val="009A5FCA"/>
    <w:rsid w:val="009B3FE3"/>
    <w:rsid w:val="009B4F2E"/>
    <w:rsid w:val="009D4F05"/>
    <w:rsid w:val="009E1B65"/>
    <w:rsid w:val="009E5C10"/>
    <w:rsid w:val="009F54F1"/>
    <w:rsid w:val="009F5DB0"/>
    <w:rsid w:val="00A01D97"/>
    <w:rsid w:val="00A020D9"/>
    <w:rsid w:val="00A07748"/>
    <w:rsid w:val="00A122A5"/>
    <w:rsid w:val="00A126CE"/>
    <w:rsid w:val="00A31648"/>
    <w:rsid w:val="00A32E75"/>
    <w:rsid w:val="00A35BD1"/>
    <w:rsid w:val="00A37BF5"/>
    <w:rsid w:val="00A454F3"/>
    <w:rsid w:val="00A5174B"/>
    <w:rsid w:val="00A517A4"/>
    <w:rsid w:val="00A53918"/>
    <w:rsid w:val="00A5736C"/>
    <w:rsid w:val="00A65BD0"/>
    <w:rsid w:val="00A71C4C"/>
    <w:rsid w:val="00A732EA"/>
    <w:rsid w:val="00A73DBD"/>
    <w:rsid w:val="00A757AD"/>
    <w:rsid w:val="00A77688"/>
    <w:rsid w:val="00A82705"/>
    <w:rsid w:val="00A96B0C"/>
    <w:rsid w:val="00AA0AD0"/>
    <w:rsid w:val="00AA16A5"/>
    <w:rsid w:val="00AB0992"/>
    <w:rsid w:val="00AB1257"/>
    <w:rsid w:val="00AC0D33"/>
    <w:rsid w:val="00AC26D6"/>
    <w:rsid w:val="00AC6590"/>
    <w:rsid w:val="00AD57F8"/>
    <w:rsid w:val="00AE4657"/>
    <w:rsid w:val="00AE6D09"/>
    <w:rsid w:val="00AF7F9E"/>
    <w:rsid w:val="00B00D61"/>
    <w:rsid w:val="00B06FC0"/>
    <w:rsid w:val="00B108F0"/>
    <w:rsid w:val="00B118DE"/>
    <w:rsid w:val="00B17B68"/>
    <w:rsid w:val="00B2672F"/>
    <w:rsid w:val="00B35EE9"/>
    <w:rsid w:val="00B55751"/>
    <w:rsid w:val="00B648D5"/>
    <w:rsid w:val="00B6590A"/>
    <w:rsid w:val="00B66375"/>
    <w:rsid w:val="00B73EE3"/>
    <w:rsid w:val="00B859F4"/>
    <w:rsid w:val="00B861A2"/>
    <w:rsid w:val="00B91316"/>
    <w:rsid w:val="00B9366E"/>
    <w:rsid w:val="00B947F7"/>
    <w:rsid w:val="00BA5E7B"/>
    <w:rsid w:val="00BA6C9B"/>
    <w:rsid w:val="00BC1006"/>
    <w:rsid w:val="00BD5DA4"/>
    <w:rsid w:val="00BE4D4C"/>
    <w:rsid w:val="00BF743D"/>
    <w:rsid w:val="00C023EA"/>
    <w:rsid w:val="00C072C4"/>
    <w:rsid w:val="00C26349"/>
    <w:rsid w:val="00C30319"/>
    <w:rsid w:val="00C42F46"/>
    <w:rsid w:val="00C4504A"/>
    <w:rsid w:val="00C471BD"/>
    <w:rsid w:val="00C55ED5"/>
    <w:rsid w:val="00C64521"/>
    <w:rsid w:val="00C703EC"/>
    <w:rsid w:val="00C70C43"/>
    <w:rsid w:val="00C83AC6"/>
    <w:rsid w:val="00C921FB"/>
    <w:rsid w:val="00C95BAB"/>
    <w:rsid w:val="00CA5E30"/>
    <w:rsid w:val="00CA6C18"/>
    <w:rsid w:val="00CC1B9D"/>
    <w:rsid w:val="00CC3C62"/>
    <w:rsid w:val="00CD693B"/>
    <w:rsid w:val="00CE5FDD"/>
    <w:rsid w:val="00CF3D16"/>
    <w:rsid w:val="00D00E57"/>
    <w:rsid w:val="00D0450E"/>
    <w:rsid w:val="00D04837"/>
    <w:rsid w:val="00D04E3B"/>
    <w:rsid w:val="00D13DA4"/>
    <w:rsid w:val="00D14CF9"/>
    <w:rsid w:val="00D1774C"/>
    <w:rsid w:val="00D20896"/>
    <w:rsid w:val="00D26A9F"/>
    <w:rsid w:val="00D40B0C"/>
    <w:rsid w:val="00D65C36"/>
    <w:rsid w:val="00D66839"/>
    <w:rsid w:val="00D7176E"/>
    <w:rsid w:val="00D76F3E"/>
    <w:rsid w:val="00D834EA"/>
    <w:rsid w:val="00D8604C"/>
    <w:rsid w:val="00D862D8"/>
    <w:rsid w:val="00D9012D"/>
    <w:rsid w:val="00D911DE"/>
    <w:rsid w:val="00DA1C5C"/>
    <w:rsid w:val="00DB5D6A"/>
    <w:rsid w:val="00DB7333"/>
    <w:rsid w:val="00DC4A1D"/>
    <w:rsid w:val="00DC60E8"/>
    <w:rsid w:val="00DC758D"/>
    <w:rsid w:val="00DD43C1"/>
    <w:rsid w:val="00DF5123"/>
    <w:rsid w:val="00DF54B6"/>
    <w:rsid w:val="00E0333B"/>
    <w:rsid w:val="00E034A1"/>
    <w:rsid w:val="00E054B2"/>
    <w:rsid w:val="00E10115"/>
    <w:rsid w:val="00E142CF"/>
    <w:rsid w:val="00E25879"/>
    <w:rsid w:val="00E3193A"/>
    <w:rsid w:val="00E336C1"/>
    <w:rsid w:val="00E36B56"/>
    <w:rsid w:val="00E42167"/>
    <w:rsid w:val="00E44D06"/>
    <w:rsid w:val="00E460F9"/>
    <w:rsid w:val="00E543DB"/>
    <w:rsid w:val="00E91977"/>
    <w:rsid w:val="00E96122"/>
    <w:rsid w:val="00E96355"/>
    <w:rsid w:val="00EA1199"/>
    <w:rsid w:val="00EA1CE9"/>
    <w:rsid w:val="00EC1352"/>
    <w:rsid w:val="00EC319C"/>
    <w:rsid w:val="00ED1BEA"/>
    <w:rsid w:val="00ED1D6E"/>
    <w:rsid w:val="00EE54A1"/>
    <w:rsid w:val="00EF5C5A"/>
    <w:rsid w:val="00EF5C5D"/>
    <w:rsid w:val="00F03D97"/>
    <w:rsid w:val="00F04261"/>
    <w:rsid w:val="00F06051"/>
    <w:rsid w:val="00F07FEE"/>
    <w:rsid w:val="00F12874"/>
    <w:rsid w:val="00F14B00"/>
    <w:rsid w:val="00F1617D"/>
    <w:rsid w:val="00F21952"/>
    <w:rsid w:val="00F273D2"/>
    <w:rsid w:val="00F27441"/>
    <w:rsid w:val="00F2768A"/>
    <w:rsid w:val="00F3026E"/>
    <w:rsid w:val="00F37FE7"/>
    <w:rsid w:val="00F41F29"/>
    <w:rsid w:val="00F43264"/>
    <w:rsid w:val="00F45928"/>
    <w:rsid w:val="00F55D1E"/>
    <w:rsid w:val="00F618D9"/>
    <w:rsid w:val="00F84916"/>
    <w:rsid w:val="00F9574B"/>
    <w:rsid w:val="00F978C5"/>
    <w:rsid w:val="00FA2993"/>
    <w:rsid w:val="00FA5AC2"/>
    <w:rsid w:val="00FB493F"/>
    <w:rsid w:val="00FD6F38"/>
    <w:rsid w:val="00FF3BD0"/>
    <w:rsid w:val="01121891"/>
    <w:rsid w:val="01343DEA"/>
    <w:rsid w:val="01BA7468"/>
    <w:rsid w:val="01CE57B8"/>
    <w:rsid w:val="020B1CEE"/>
    <w:rsid w:val="03084560"/>
    <w:rsid w:val="031469A9"/>
    <w:rsid w:val="034A2B18"/>
    <w:rsid w:val="034B2E38"/>
    <w:rsid w:val="03D84179"/>
    <w:rsid w:val="043F474B"/>
    <w:rsid w:val="05616943"/>
    <w:rsid w:val="05850883"/>
    <w:rsid w:val="05D06B8E"/>
    <w:rsid w:val="05EA6E68"/>
    <w:rsid w:val="062360E6"/>
    <w:rsid w:val="062B7CC2"/>
    <w:rsid w:val="063019EE"/>
    <w:rsid w:val="067F43DE"/>
    <w:rsid w:val="069A30FD"/>
    <w:rsid w:val="06E17D3B"/>
    <w:rsid w:val="072418CC"/>
    <w:rsid w:val="072D659E"/>
    <w:rsid w:val="07553B19"/>
    <w:rsid w:val="07852DBD"/>
    <w:rsid w:val="08163393"/>
    <w:rsid w:val="086A5B0F"/>
    <w:rsid w:val="088048AD"/>
    <w:rsid w:val="08936E1D"/>
    <w:rsid w:val="08A728CF"/>
    <w:rsid w:val="08AE61ED"/>
    <w:rsid w:val="08E91953"/>
    <w:rsid w:val="091436AF"/>
    <w:rsid w:val="09187C60"/>
    <w:rsid w:val="093C01B0"/>
    <w:rsid w:val="09481DFD"/>
    <w:rsid w:val="096C30DA"/>
    <w:rsid w:val="09776735"/>
    <w:rsid w:val="0983157E"/>
    <w:rsid w:val="099B6B50"/>
    <w:rsid w:val="09A155FB"/>
    <w:rsid w:val="09C63218"/>
    <w:rsid w:val="0A2D3298"/>
    <w:rsid w:val="0A56459C"/>
    <w:rsid w:val="0B5B06F9"/>
    <w:rsid w:val="0B7F3FB9"/>
    <w:rsid w:val="0BC94657"/>
    <w:rsid w:val="0BF27207"/>
    <w:rsid w:val="0C201336"/>
    <w:rsid w:val="0C2A074F"/>
    <w:rsid w:val="0C763838"/>
    <w:rsid w:val="0C8353F1"/>
    <w:rsid w:val="0D3B5CCB"/>
    <w:rsid w:val="0D410532"/>
    <w:rsid w:val="0D5E38BE"/>
    <w:rsid w:val="0D84101A"/>
    <w:rsid w:val="0D846185"/>
    <w:rsid w:val="0E27079D"/>
    <w:rsid w:val="0F0B2A7F"/>
    <w:rsid w:val="0F0E005D"/>
    <w:rsid w:val="0F2C65BE"/>
    <w:rsid w:val="0FB00BF3"/>
    <w:rsid w:val="100F2044"/>
    <w:rsid w:val="10741C20"/>
    <w:rsid w:val="109C6F2A"/>
    <w:rsid w:val="10E741A0"/>
    <w:rsid w:val="10EB55BD"/>
    <w:rsid w:val="11317B11"/>
    <w:rsid w:val="118D7EAE"/>
    <w:rsid w:val="11936A4D"/>
    <w:rsid w:val="11E960B7"/>
    <w:rsid w:val="11F56D91"/>
    <w:rsid w:val="122D78F3"/>
    <w:rsid w:val="126155A3"/>
    <w:rsid w:val="126E421D"/>
    <w:rsid w:val="12AA4C01"/>
    <w:rsid w:val="12FD00B8"/>
    <w:rsid w:val="13625C5A"/>
    <w:rsid w:val="14795A57"/>
    <w:rsid w:val="149B517D"/>
    <w:rsid w:val="14CD7C09"/>
    <w:rsid w:val="155A5817"/>
    <w:rsid w:val="158D3845"/>
    <w:rsid w:val="15B92B24"/>
    <w:rsid w:val="15E433A4"/>
    <w:rsid w:val="15E5408A"/>
    <w:rsid w:val="160027D4"/>
    <w:rsid w:val="16530483"/>
    <w:rsid w:val="16585B40"/>
    <w:rsid w:val="16AE67A9"/>
    <w:rsid w:val="16C079CF"/>
    <w:rsid w:val="175C0F2E"/>
    <w:rsid w:val="175D5171"/>
    <w:rsid w:val="176432E3"/>
    <w:rsid w:val="17A772C0"/>
    <w:rsid w:val="185D11EC"/>
    <w:rsid w:val="18720B15"/>
    <w:rsid w:val="193006AE"/>
    <w:rsid w:val="19852D72"/>
    <w:rsid w:val="19CB422D"/>
    <w:rsid w:val="1A1104E0"/>
    <w:rsid w:val="1A182581"/>
    <w:rsid w:val="1A47372A"/>
    <w:rsid w:val="1AD53C0B"/>
    <w:rsid w:val="1B79458F"/>
    <w:rsid w:val="1C4C3A51"/>
    <w:rsid w:val="1C904DDE"/>
    <w:rsid w:val="1CF163A7"/>
    <w:rsid w:val="1D2B7638"/>
    <w:rsid w:val="1D474152"/>
    <w:rsid w:val="1D4D182F"/>
    <w:rsid w:val="1EC41719"/>
    <w:rsid w:val="1ED85A70"/>
    <w:rsid w:val="1F095FE0"/>
    <w:rsid w:val="1F264C12"/>
    <w:rsid w:val="1F413D01"/>
    <w:rsid w:val="1FDC5632"/>
    <w:rsid w:val="1FE43FA1"/>
    <w:rsid w:val="204701DD"/>
    <w:rsid w:val="20782592"/>
    <w:rsid w:val="2092466C"/>
    <w:rsid w:val="214F2F97"/>
    <w:rsid w:val="215A5AA4"/>
    <w:rsid w:val="21780E44"/>
    <w:rsid w:val="21A32D62"/>
    <w:rsid w:val="21B61F52"/>
    <w:rsid w:val="21BF1490"/>
    <w:rsid w:val="21D22277"/>
    <w:rsid w:val="21FC44C6"/>
    <w:rsid w:val="22003969"/>
    <w:rsid w:val="23006453"/>
    <w:rsid w:val="23344BAB"/>
    <w:rsid w:val="23E85E73"/>
    <w:rsid w:val="240457BD"/>
    <w:rsid w:val="24773635"/>
    <w:rsid w:val="25387269"/>
    <w:rsid w:val="25631964"/>
    <w:rsid w:val="25AA254D"/>
    <w:rsid w:val="25C83823"/>
    <w:rsid w:val="25E03D41"/>
    <w:rsid w:val="25EB0560"/>
    <w:rsid w:val="262256F1"/>
    <w:rsid w:val="26377CAF"/>
    <w:rsid w:val="2644571B"/>
    <w:rsid w:val="26C041FB"/>
    <w:rsid w:val="26D22F45"/>
    <w:rsid w:val="274F0899"/>
    <w:rsid w:val="27514612"/>
    <w:rsid w:val="276E04CD"/>
    <w:rsid w:val="27B75E91"/>
    <w:rsid w:val="27B93EE1"/>
    <w:rsid w:val="281D7613"/>
    <w:rsid w:val="28356FE1"/>
    <w:rsid w:val="28651733"/>
    <w:rsid w:val="286A4F7A"/>
    <w:rsid w:val="28B60BD0"/>
    <w:rsid w:val="28E079FB"/>
    <w:rsid w:val="28E57C59"/>
    <w:rsid w:val="28FC187D"/>
    <w:rsid w:val="292127ED"/>
    <w:rsid w:val="2929780C"/>
    <w:rsid w:val="295E41AB"/>
    <w:rsid w:val="29780591"/>
    <w:rsid w:val="2978435D"/>
    <w:rsid w:val="29997709"/>
    <w:rsid w:val="29AB2406"/>
    <w:rsid w:val="2A714BE7"/>
    <w:rsid w:val="2B1B216F"/>
    <w:rsid w:val="2B593A95"/>
    <w:rsid w:val="2B653354"/>
    <w:rsid w:val="2B822C1A"/>
    <w:rsid w:val="2BA32F62"/>
    <w:rsid w:val="2BE61E01"/>
    <w:rsid w:val="2BF76EE4"/>
    <w:rsid w:val="2C824C9C"/>
    <w:rsid w:val="2C984B59"/>
    <w:rsid w:val="2CB034AF"/>
    <w:rsid w:val="2CB76CC5"/>
    <w:rsid w:val="2CDC672B"/>
    <w:rsid w:val="2D881D14"/>
    <w:rsid w:val="2EE171F3"/>
    <w:rsid w:val="2F633885"/>
    <w:rsid w:val="2FE74788"/>
    <w:rsid w:val="303A0B13"/>
    <w:rsid w:val="30405223"/>
    <w:rsid w:val="304C24C2"/>
    <w:rsid w:val="305077C4"/>
    <w:rsid w:val="306327B0"/>
    <w:rsid w:val="30DC4D40"/>
    <w:rsid w:val="311F7966"/>
    <w:rsid w:val="31235140"/>
    <w:rsid w:val="31596E69"/>
    <w:rsid w:val="31A65B35"/>
    <w:rsid w:val="32272754"/>
    <w:rsid w:val="32285D68"/>
    <w:rsid w:val="328B59F2"/>
    <w:rsid w:val="32DA56E3"/>
    <w:rsid w:val="33064BCA"/>
    <w:rsid w:val="331620C9"/>
    <w:rsid w:val="33963A27"/>
    <w:rsid w:val="33A663C1"/>
    <w:rsid w:val="33B37F5C"/>
    <w:rsid w:val="33CD4ED1"/>
    <w:rsid w:val="357240D1"/>
    <w:rsid w:val="357D4774"/>
    <w:rsid w:val="358654FE"/>
    <w:rsid w:val="359B751A"/>
    <w:rsid w:val="359C588D"/>
    <w:rsid w:val="35B44B78"/>
    <w:rsid w:val="35EF37DF"/>
    <w:rsid w:val="35FA7735"/>
    <w:rsid w:val="36575075"/>
    <w:rsid w:val="366D5E2D"/>
    <w:rsid w:val="36865D7D"/>
    <w:rsid w:val="369E0EF6"/>
    <w:rsid w:val="36C62F21"/>
    <w:rsid w:val="36C9698F"/>
    <w:rsid w:val="370701B0"/>
    <w:rsid w:val="378D1FAB"/>
    <w:rsid w:val="37985945"/>
    <w:rsid w:val="37EE531D"/>
    <w:rsid w:val="3805000C"/>
    <w:rsid w:val="383B7351"/>
    <w:rsid w:val="384615C1"/>
    <w:rsid w:val="38597675"/>
    <w:rsid w:val="388E18B7"/>
    <w:rsid w:val="38C30BED"/>
    <w:rsid w:val="38FA1486"/>
    <w:rsid w:val="390E01F3"/>
    <w:rsid w:val="394E3646"/>
    <w:rsid w:val="395064D7"/>
    <w:rsid w:val="396635A7"/>
    <w:rsid w:val="397A7F5A"/>
    <w:rsid w:val="399B1E64"/>
    <w:rsid w:val="39A034C4"/>
    <w:rsid w:val="39AD1B7B"/>
    <w:rsid w:val="39EF1FE2"/>
    <w:rsid w:val="3A2B2AA0"/>
    <w:rsid w:val="3A3D1FB6"/>
    <w:rsid w:val="3A5902C6"/>
    <w:rsid w:val="3A797CAF"/>
    <w:rsid w:val="3AA60379"/>
    <w:rsid w:val="3ACA050B"/>
    <w:rsid w:val="3AEF7083"/>
    <w:rsid w:val="3B097C82"/>
    <w:rsid w:val="3B191EE5"/>
    <w:rsid w:val="3B4A7369"/>
    <w:rsid w:val="3B713739"/>
    <w:rsid w:val="3C161A18"/>
    <w:rsid w:val="3C1C4589"/>
    <w:rsid w:val="3CE33B06"/>
    <w:rsid w:val="3CE843F6"/>
    <w:rsid w:val="3D34687C"/>
    <w:rsid w:val="3D815720"/>
    <w:rsid w:val="3DA1050B"/>
    <w:rsid w:val="3DD827AD"/>
    <w:rsid w:val="3E4800C5"/>
    <w:rsid w:val="3F161F71"/>
    <w:rsid w:val="3F332756"/>
    <w:rsid w:val="3FB2277B"/>
    <w:rsid w:val="3FC96FE3"/>
    <w:rsid w:val="40522697"/>
    <w:rsid w:val="40595D79"/>
    <w:rsid w:val="40795057"/>
    <w:rsid w:val="40804FA4"/>
    <w:rsid w:val="40AF449B"/>
    <w:rsid w:val="40B97058"/>
    <w:rsid w:val="40BB0638"/>
    <w:rsid w:val="410052EE"/>
    <w:rsid w:val="412F4510"/>
    <w:rsid w:val="41456453"/>
    <w:rsid w:val="418429E0"/>
    <w:rsid w:val="41A000C4"/>
    <w:rsid w:val="41B82E6B"/>
    <w:rsid w:val="41C00631"/>
    <w:rsid w:val="41C803C1"/>
    <w:rsid w:val="41CB37CC"/>
    <w:rsid w:val="41D34149"/>
    <w:rsid w:val="41D67795"/>
    <w:rsid w:val="41DF489C"/>
    <w:rsid w:val="421F113C"/>
    <w:rsid w:val="42CB6BCE"/>
    <w:rsid w:val="430661C5"/>
    <w:rsid w:val="43FB1735"/>
    <w:rsid w:val="44286240"/>
    <w:rsid w:val="4437567F"/>
    <w:rsid w:val="450837A6"/>
    <w:rsid w:val="45E42989"/>
    <w:rsid w:val="45FC46C9"/>
    <w:rsid w:val="46113492"/>
    <w:rsid w:val="462A6302"/>
    <w:rsid w:val="46ED7849"/>
    <w:rsid w:val="47846529"/>
    <w:rsid w:val="47FB61A8"/>
    <w:rsid w:val="481B757F"/>
    <w:rsid w:val="486D4062"/>
    <w:rsid w:val="48BC264F"/>
    <w:rsid w:val="49557B3A"/>
    <w:rsid w:val="4965685F"/>
    <w:rsid w:val="49B46881"/>
    <w:rsid w:val="49C12AD9"/>
    <w:rsid w:val="49D96075"/>
    <w:rsid w:val="4B1A6945"/>
    <w:rsid w:val="4B83273C"/>
    <w:rsid w:val="4BA33B72"/>
    <w:rsid w:val="4C3C28EB"/>
    <w:rsid w:val="4C4351FF"/>
    <w:rsid w:val="4C5B7754"/>
    <w:rsid w:val="4D0553D3"/>
    <w:rsid w:val="4D651D2C"/>
    <w:rsid w:val="4D8B1D7C"/>
    <w:rsid w:val="4DA86E38"/>
    <w:rsid w:val="4DDC6134"/>
    <w:rsid w:val="4DE1199C"/>
    <w:rsid w:val="4DE45F56"/>
    <w:rsid w:val="4E2E44B5"/>
    <w:rsid w:val="4E604FB7"/>
    <w:rsid w:val="4E676348"/>
    <w:rsid w:val="4E7C6663"/>
    <w:rsid w:val="4EA07BA7"/>
    <w:rsid w:val="4EFC55CC"/>
    <w:rsid w:val="4F2F5CDC"/>
    <w:rsid w:val="4FB52BA6"/>
    <w:rsid w:val="4FF74E86"/>
    <w:rsid w:val="4FF9121F"/>
    <w:rsid w:val="503A23FF"/>
    <w:rsid w:val="506A5C79"/>
    <w:rsid w:val="50BF7ED5"/>
    <w:rsid w:val="50DC7C15"/>
    <w:rsid w:val="50FE76DA"/>
    <w:rsid w:val="51C846F6"/>
    <w:rsid w:val="51D238ED"/>
    <w:rsid w:val="51D61265"/>
    <w:rsid w:val="51EE4F3F"/>
    <w:rsid w:val="52683276"/>
    <w:rsid w:val="52BC5994"/>
    <w:rsid w:val="52F86A46"/>
    <w:rsid w:val="532D3CB8"/>
    <w:rsid w:val="533C0510"/>
    <w:rsid w:val="539227A8"/>
    <w:rsid w:val="53D05DA6"/>
    <w:rsid w:val="5404343A"/>
    <w:rsid w:val="544D0781"/>
    <w:rsid w:val="546E7956"/>
    <w:rsid w:val="54C50ECB"/>
    <w:rsid w:val="54D37E9A"/>
    <w:rsid w:val="54E37523"/>
    <w:rsid w:val="55B155CD"/>
    <w:rsid w:val="560C1580"/>
    <w:rsid w:val="568D1C89"/>
    <w:rsid w:val="56B409D2"/>
    <w:rsid w:val="57291992"/>
    <w:rsid w:val="57334506"/>
    <w:rsid w:val="574014E1"/>
    <w:rsid w:val="57510E87"/>
    <w:rsid w:val="57C918F3"/>
    <w:rsid w:val="57E54222"/>
    <w:rsid w:val="57E91B7D"/>
    <w:rsid w:val="57EF2F07"/>
    <w:rsid w:val="58506C5E"/>
    <w:rsid w:val="587F072F"/>
    <w:rsid w:val="58B959EF"/>
    <w:rsid w:val="59665797"/>
    <w:rsid w:val="59693143"/>
    <w:rsid w:val="598916B4"/>
    <w:rsid w:val="598F7C4C"/>
    <w:rsid w:val="5A155B7D"/>
    <w:rsid w:val="5A6F796B"/>
    <w:rsid w:val="5AB51DDE"/>
    <w:rsid w:val="5BC123F0"/>
    <w:rsid w:val="5C782C68"/>
    <w:rsid w:val="5C7A5260"/>
    <w:rsid w:val="5CD8021D"/>
    <w:rsid w:val="5CF9352E"/>
    <w:rsid w:val="5D4D344C"/>
    <w:rsid w:val="5D744045"/>
    <w:rsid w:val="5D7E7507"/>
    <w:rsid w:val="5D886450"/>
    <w:rsid w:val="5D8B5D3C"/>
    <w:rsid w:val="5E1D5B3E"/>
    <w:rsid w:val="5E331B66"/>
    <w:rsid w:val="5E4B764C"/>
    <w:rsid w:val="5E8141F4"/>
    <w:rsid w:val="5EB8387F"/>
    <w:rsid w:val="5EC549C2"/>
    <w:rsid w:val="5ECE44A7"/>
    <w:rsid w:val="5EF53472"/>
    <w:rsid w:val="5F8B3257"/>
    <w:rsid w:val="5FD50073"/>
    <w:rsid w:val="60225D72"/>
    <w:rsid w:val="605A4D76"/>
    <w:rsid w:val="6082250C"/>
    <w:rsid w:val="60B43136"/>
    <w:rsid w:val="60BB3CBD"/>
    <w:rsid w:val="60E46D1E"/>
    <w:rsid w:val="60E87737"/>
    <w:rsid w:val="60E90E3C"/>
    <w:rsid w:val="612E4AA0"/>
    <w:rsid w:val="618172C6"/>
    <w:rsid w:val="61BC1174"/>
    <w:rsid w:val="6209072B"/>
    <w:rsid w:val="632071EB"/>
    <w:rsid w:val="632C5010"/>
    <w:rsid w:val="6369430F"/>
    <w:rsid w:val="6416019A"/>
    <w:rsid w:val="645A5DA2"/>
    <w:rsid w:val="64612B28"/>
    <w:rsid w:val="646268CF"/>
    <w:rsid w:val="65BA609E"/>
    <w:rsid w:val="65BC6D9F"/>
    <w:rsid w:val="65D84452"/>
    <w:rsid w:val="661E6B13"/>
    <w:rsid w:val="66430624"/>
    <w:rsid w:val="665171D4"/>
    <w:rsid w:val="66627800"/>
    <w:rsid w:val="66EC51E2"/>
    <w:rsid w:val="672B3E68"/>
    <w:rsid w:val="676C4655"/>
    <w:rsid w:val="67C26C09"/>
    <w:rsid w:val="681F3395"/>
    <w:rsid w:val="687E15DE"/>
    <w:rsid w:val="68F2471A"/>
    <w:rsid w:val="68F54E45"/>
    <w:rsid w:val="696A68E1"/>
    <w:rsid w:val="69777056"/>
    <w:rsid w:val="69822259"/>
    <w:rsid w:val="69AB1384"/>
    <w:rsid w:val="69EC122B"/>
    <w:rsid w:val="6A1E7567"/>
    <w:rsid w:val="6A21080D"/>
    <w:rsid w:val="6B5911D2"/>
    <w:rsid w:val="6C15400E"/>
    <w:rsid w:val="6C3A7D11"/>
    <w:rsid w:val="6C832641"/>
    <w:rsid w:val="6CCA2AED"/>
    <w:rsid w:val="6CDF3F26"/>
    <w:rsid w:val="6D793401"/>
    <w:rsid w:val="6DB528E1"/>
    <w:rsid w:val="6DD1086D"/>
    <w:rsid w:val="6DDB2AF5"/>
    <w:rsid w:val="6DE42F05"/>
    <w:rsid w:val="6E4C0D77"/>
    <w:rsid w:val="6E5024FA"/>
    <w:rsid w:val="6EB12115"/>
    <w:rsid w:val="6F181F50"/>
    <w:rsid w:val="6F3432E4"/>
    <w:rsid w:val="6F5222A2"/>
    <w:rsid w:val="6F7715AE"/>
    <w:rsid w:val="6FA45665"/>
    <w:rsid w:val="6FAC298E"/>
    <w:rsid w:val="6FFA568D"/>
    <w:rsid w:val="7000707A"/>
    <w:rsid w:val="70457107"/>
    <w:rsid w:val="705838E8"/>
    <w:rsid w:val="71136FA4"/>
    <w:rsid w:val="71816E6E"/>
    <w:rsid w:val="71866233"/>
    <w:rsid w:val="718917E8"/>
    <w:rsid w:val="71904C0C"/>
    <w:rsid w:val="71F42425"/>
    <w:rsid w:val="71F47640"/>
    <w:rsid w:val="72077373"/>
    <w:rsid w:val="727B566C"/>
    <w:rsid w:val="727F0905"/>
    <w:rsid w:val="728A3B01"/>
    <w:rsid w:val="72A921D9"/>
    <w:rsid w:val="72D27981"/>
    <w:rsid w:val="734568B4"/>
    <w:rsid w:val="735D2FC3"/>
    <w:rsid w:val="737234CF"/>
    <w:rsid w:val="737C169B"/>
    <w:rsid w:val="73ED2599"/>
    <w:rsid w:val="740D3A75"/>
    <w:rsid w:val="74607CBE"/>
    <w:rsid w:val="74ED7B41"/>
    <w:rsid w:val="753E250A"/>
    <w:rsid w:val="75564B29"/>
    <w:rsid w:val="75644ADD"/>
    <w:rsid w:val="75693CEF"/>
    <w:rsid w:val="7572411E"/>
    <w:rsid w:val="75B25848"/>
    <w:rsid w:val="75D35516"/>
    <w:rsid w:val="75F37827"/>
    <w:rsid w:val="765A456C"/>
    <w:rsid w:val="76DB2693"/>
    <w:rsid w:val="77011250"/>
    <w:rsid w:val="77244C4B"/>
    <w:rsid w:val="773624DC"/>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0861C2"/>
    <w:rsid w:val="7C0A5A1F"/>
    <w:rsid w:val="7C3A20F4"/>
    <w:rsid w:val="7C4B6EE9"/>
    <w:rsid w:val="7CAA60F9"/>
    <w:rsid w:val="7D36581A"/>
    <w:rsid w:val="7DEC556A"/>
    <w:rsid w:val="7E271A86"/>
    <w:rsid w:val="7E6C5B5D"/>
    <w:rsid w:val="7EC22C81"/>
    <w:rsid w:val="7ECE18CC"/>
    <w:rsid w:val="7EE051D4"/>
    <w:rsid w:val="7F390D88"/>
    <w:rsid w:val="7F76073F"/>
    <w:rsid w:val="7F7E3AC2"/>
    <w:rsid w:val="7FB341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8"/>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9"/>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80"/>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81"/>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2"/>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3"/>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4"/>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5"/>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6"/>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5"/>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2"/>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4"/>
    <w:qFormat/>
    <w:uiPriority w:val="0"/>
    <w:rPr>
      <w:rFonts w:ascii="仿宋_GB2312" w:eastAsia="仿宋_GB2312"/>
      <w:sz w:val="28"/>
    </w:rPr>
  </w:style>
  <w:style w:type="paragraph" w:styleId="22">
    <w:name w:val="Body Text 3"/>
    <w:basedOn w:val="1"/>
    <w:link w:val="274"/>
    <w:qFormat/>
    <w:uiPriority w:val="0"/>
    <w:rPr>
      <w:rFonts w:ascii="仿宋_GB2312" w:hAnsi="Arial" w:eastAsia="仿宋_GB2312"/>
      <w:sz w:val="32"/>
    </w:rPr>
  </w:style>
  <w:style w:type="paragraph" w:styleId="23">
    <w:name w:val="Body Text"/>
    <w:basedOn w:val="1"/>
    <w:next w:val="24"/>
    <w:link w:val="226"/>
    <w:unhideWhenUsed/>
    <w:qFormat/>
    <w:uiPriority w:val="0"/>
    <w:pPr>
      <w:spacing w:after="120"/>
    </w:pPr>
  </w:style>
  <w:style w:type="paragraph" w:customStyle="1" w:styleId="24">
    <w:name w:val="一级条标题"/>
    <w:next w:val="25"/>
    <w:qFormat/>
    <w:uiPriority w:val="0"/>
    <w:pPr>
      <w:tabs>
        <w:tab w:val="left" w:pos="810"/>
        <w:tab w:val="left" w:pos="907"/>
        <w:tab w:val="left" w:pos="1265"/>
      </w:tabs>
      <w:ind w:left="907" w:hanging="907"/>
      <w:jc w:val="both"/>
      <w:outlineLvl w:val="2"/>
    </w:pPr>
    <w:rPr>
      <w:rFonts w:ascii="黑体" w:hAnsi="宋体" w:eastAsia="黑体" w:cs="Times New Roman"/>
      <w:lang w:val="en-US" w:eastAsia="zh-CN" w:bidi="ar-SA"/>
    </w:rPr>
  </w:style>
  <w:style w:type="paragraph" w:customStyle="1" w:styleId="25">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styleId="26">
    <w:name w:val="Body Text Indent"/>
    <w:basedOn w:val="1"/>
    <w:next w:val="1"/>
    <w:link w:val="166"/>
    <w:qFormat/>
    <w:uiPriority w:val="0"/>
    <w:pPr>
      <w:ind w:firstLine="645"/>
    </w:pPr>
    <w:rPr>
      <w:rFonts w:ascii="楷体_GB2312" w:eastAsia="楷体_GB2312" w:hAnsiTheme="minorHAnsi" w:cstheme="minorBidi"/>
      <w:kern w:val="2"/>
      <w:sz w:val="32"/>
      <w:szCs w:val="22"/>
      <w:lang w:val="en-US"/>
    </w:r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rPr>
  </w:style>
  <w:style w:type="paragraph" w:styleId="30">
    <w:name w:val="Plain Text"/>
    <w:basedOn w:val="1"/>
    <w:link w:val="153"/>
    <w:qFormat/>
    <w:uiPriority w:val="0"/>
    <w:rPr>
      <w:rFonts w:ascii="宋体" w:hAnsi="Courier New" w:eastAsia="宋体" w:cstheme="minorBidi"/>
      <w:kern w:val="2"/>
      <w:sz w:val="21"/>
      <w:szCs w:val="22"/>
      <w:lang w:val="en-US"/>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link w:val="256"/>
    <w:qFormat/>
    <w:uiPriority w:val="0"/>
    <w:pPr>
      <w:ind w:left="100" w:leftChars="2500"/>
    </w:pPr>
    <w:rPr>
      <w:sz w:val="28"/>
    </w:rPr>
  </w:style>
  <w:style w:type="paragraph" w:styleId="34">
    <w:name w:val="Body Text Indent 2"/>
    <w:basedOn w:val="1"/>
    <w:link w:val="122"/>
    <w:qFormat/>
    <w:uiPriority w:val="0"/>
    <w:pPr>
      <w:ind w:left="630" w:firstLine="645"/>
    </w:pPr>
    <w:rPr>
      <w:rFonts w:ascii="Arial" w:hAnsi="Arial" w:eastAsia="仿宋_GB2312" w:cstheme="minorBidi"/>
      <w:kern w:val="2"/>
      <w:sz w:val="32"/>
      <w:szCs w:val="22"/>
      <w:lang w:val="en-US"/>
    </w:rPr>
  </w:style>
  <w:style w:type="paragraph" w:styleId="35">
    <w:name w:val="endnote text"/>
    <w:basedOn w:val="1"/>
    <w:link w:val="279"/>
    <w:qFormat/>
    <w:uiPriority w:val="0"/>
    <w:pPr>
      <w:snapToGrid w:val="0"/>
      <w:jc w:val="left"/>
    </w:pPr>
    <w:rPr>
      <w:szCs w:val="24"/>
    </w:rPr>
  </w:style>
  <w:style w:type="paragraph" w:styleId="36">
    <w:name w:val="Balloon Text"/>
    <w:basedOn w:val="1"/>
    <w:link w:val="195"/>
    <w:semiHidden/>
    <w:qFormat/>
    <w:uiPriority w:val="0"/>
    <w:rPr>
      <w:sz w:val="18"/>
      <w:szCs w:val="18"/>
    </w:rPr>
  </w:style>
  <w:style w:type="paragraph" w:styleId="37">
    <w:name w:val="footer"/>
    <w:basedOn w:val="1"/>
    <w:link w:val="193"/>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8">
    <w:name w:val="header"/>
    <w:basedOn w:val="1"/>
    <w:link w:val="276"/>
    <w:qFormat/>
    <w:uiPriority w:val="0"/>
    <w:pPr>
      <w:pBdr>
        <w:bottom w:val="single" w:color="auto" w:sz="6" w:space="1"/>
      </w:pBdr>
      <w:tabs>
        <w:tab w:val="center" w:pos="4153"/>
        <w:tab w:val="right" w:pos="8306"/>
      </w:tabs>
      <w:snapToGrid w:val="0"/>
      <w:jc w:val="center"/>
    </w:pPr>
    <w:rPr>
      <w:sz w:val="18"/>
    </w:rPr>
  </w:style>
  <w:style w:type="paragraph" w:styleId="39">
    <w:name w:val="Signature"/>
    <w:basedOn w:val="1"/>
    <w:link w:val="260"/>
    <w:qFormat/>
    <w:uiPriority w:val="0"/>
    <w:pPr>
      <w:adjustRightInd w:val="0"/>
      <w:spacing w:after="600" w:line="312" w:lineRule="atLeast"/>
      <w:jc w:val="center"/>
      <w:textAlignment w:val="baseline"/>
    </w:pPr>
    <w:rPr>
      <w:rFonts w:eastAsia="仿宋_GB2312"/>
      <w:sz w:val="24"/>
    </w:rPr>
  </w:style>
  <w:style w:type="paragraph" w:styleId="40">
    <w:name w:val="toc 1"/>
    <w:basedOn w:val="1"/>
    <w:next w:val="1"/>
    <w:semiHidden/>
    <w:qFormat/>
    <w:uiPriority w:val="0"/>
    <w:pPr>
      <w:spacing w:before="120" w:after="120"/>
      <w:jc w:val="left"/>
    </w:pPr>
    <w:rPr>
      <w:b/>
      <w:caps/>
    </w:rPr>
  </w:style>
  <w:style w:type="paragraph" w:styleId="41">
    <w:name w:val="toc 4"/>
    <w:basedOn w:val="1"/>
    <w:next w:val="1"/>
    <w:semiHidden/>
    <w:qFormat/>
    <w:uiPriority w:val="0"/>
    <w:pPr>
      <w:ind w:left="630"/>
      <w:jc w:val="left"/>
    </w:pPr>
    <w:rPr>
      <w:sz w:val="18"/>
    </w:rPr>
  </w:style>
  <w:style w:type="paragraph" w:styleId="42">
    <w:name w:val="index heading"/>
    <w:basedOn w:val="1"/>
    <w:next w:val="43"/>
    <w:semiHidden/>
    <w:qFormat/>
    <w:uiPriority w:val="0"/>
  </w:style>
  <w:style w:type="paragraph" w:styleId="43">
    <w:name w:val="index 1"/>
    <w:basedOn w:val="1"/>
    <w:next w:val="1"/>
    <w:semiHidden/>
    <w:qFormat/>
    <w:uiPriority w:val="0"/>
    <w:rPr>
      <w:rFonts w:ascii="仿宋_GB2312" w:hAnsi="宋体" w:eastAsia="仿宋_GB2312"/>
      <w:sz w:val="30"/>
      <w:szCs w:val="24"/>
    </w:rPr>
  </w:style>
  <w:style w:type="paragraph" w:styleId="44">
    <w:name w:val="Subtitle"/>
    <w:basedOn w:val="1"/>
    <w:next w:val="1"/>
    <w:link w:val="253"/>
    <w:qFormat/>
    <w:uiPriority w:val="0"/>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link w:val="211"/>
    <w:qFormat/>
    <w:uiPriority w:val="0"/>
    <w:pPr>
      <w:snapToGrid w:val="0"/>
      <w:jc w:val="left"/>
    </w:pPr>
    <w:rPr>
      <w:sz w:val="18"/>
      <w:szCs w:val="18"/>
    </w:rPr>
  </w:style>
  <w:style w:type="paragraph" w:styleId="46">
    <w:name w:val="toc 6"/>
    <w:basedOn w:val="1"/>
    <w:next w:val="1"/>
    <w:semiHidden/>
    <w:qFormat/>
    <w:uiPriority w:val="0"/>
    <w:pPr>
      <w:ind w:left="1050"/>
      <w:jc w:val="left"/>
    </w:pPr>
    <w:rPr>
      <w:sz w:val="18"/>
    </w:rPr>
  </w:style>
  <w:style w:type="paragraph" w:styleId="47">
    <w:name w:val="Body Text Indent 3"/>
    <w:basedOn w:val="1"/>
    <w:link w:val="164"/>
    <w:qFormat/>
    <w:uiPriority w:val="0"/>
    <w:pPr>
      <w:ind w:left="645" w:firstLine="645"/>
    </w:pPr>
    <w:rPr>
      <w:rFonts w:ascii="Arial" w:hAnsi="Arial" w:eastAsia="仿宋_GB2312" w:cstheme="minorBidi"/>
      <w:color w:val="FFFF00"/>
      <w:kern w:val="2"/>
      <w:sz w:val="32"/>
      <w:szCs w:val="22"/>
      <w:lang w:val="en-US"/>
    </w:rPr>
  </w:style>
  <w:style w:type="paragraph" w:styleId="48">
    <w:name w:val="index 7"/>
    <w:basedOn w:val="1"/>
    <w:next w:val="1"/>
    <w:semiHidden/>
    <w:qFormat/>
    <w:uiPriority w:val="0"/>
    <w:pPr>
      <w:ind w:left="2520"/>
    </w:pPr>
  </w:style>
  <w:style w:type="paragraph" w:styleId="49">
    <w:name w:val="index 9"/>
    <w:basedOn w:val="1"/>
    <w:next w:val="1"/>
    <w:semiHidden/>
    <w:qFormat/>
    <w:uiPriority w:val="0"/>
    <w:pPr>
      <w:ind w:left="3360"/>
    </w:pPr>
  </w:style>
  <w:style w:type="paragraph" w:styleId="50">
    <w:name w:val="table of figures"/>
    <w:basedOn w:val="1"/>
    <w:next w:val="1"/>
    <w:semiHidden/>
    <w:qFormat/>
    <w:uiPriority w:val="0"/>
    <w:pPr>
      <w:ind w:left="840" w:hanging="420"/>
    </w:pPr>
  </w:style>
  <w:style w:type="paragraph" w:styleId="51">
    <w:name w:val="toc 2"/>
    <w:basedOn w:val="1"/>
    <w:next w:val="1"/>
    <w:semiHidden/>
    <w:qFormat/>
    <w:uiPriority w:val="0"/>
    <w:pPr>
      <w:ind w:left="210"/>
      <w:jc w:val="left"/>
    </w:pPr>
    <w:rPr>
      <w:smallCaps/>
    </w:rPr>
  </w:style>
  <w:style w:type="paragraph" w:styleId="52">
    <w:name w:val="toc 9"/>
    <w:basedOn w:val="1"/>
    <w:next w:val="1"/>
    <w:semiHidden/>
    <w:qFormat/>
    <w:uiPriority w:val="0"/>
    <w:pPr>
      <w:ind w:left="1680"/>
      <w:jc w:val="left"/>
    </w:pPr>
    <w:rPr>
      <w:sz w:val="18"/>
    </w:rPr>
  </w:style>
  <w:style w:type="paragraph" w:styleId="53">
    <w:name w:val="Body Text 2"/>
    <w:basedOn w:val="1"/>
    <w:link w:val="199"/>
    <w:qFormat/>
    <w:uiPriority w:val="0"/>
    <w:pPr>
      <w:widowControl/>
      <w:jc w:val="center"/>
    </w:pPr>
    <w:rPr>
      <w:rFonts w:ascii="楷体_GB2312" w:eastAsia="楷体_GB2312"/>
      <w:sz w:val="28"/>
    </w:rPr>
  </w:style>
  <w:style w:type="paragraph" w:styleId="54">
    <w:name w:val="HTML Preformatted"/>
    <w:basedOn w:val="1"/>
    <w:link w:val="1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5">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semiHidden/>
    <w:qFormat/>
    <w:uiPriority w:val="0"/>
    <w:pPr>
      <w:ind w:left="420"/>
    </w:pPr>
  </w:style>
  <w:style w:type="paragraph" w:styleId="57">
    <w:name w:val="Title"/>
    <w:basedOn w:val="1"/>
    <w:link w:val="101"/>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8">
    <w:name w:val="annotation subject"/>
    <w:basedOn w:val="19"/>
    <w:next w:val="19"/>
    <w:link w:val="157"/>
    <w:semiHidden/>
    <w:qFormat/>
    <w:uiPriority w:val="0"/>
    <w:rPr>
      <w:rFonts w:eastAsia="宋体" w:asciiTheme="minorHAnsi" w:hAnsiTheme="minorHAnsi" w:cstheme="minorBidi"/>
      <w:b/>
      <w:bCs/>
      <w:kern w:val="2"/>
      <w:sz w:val="21"/>
      <w:szCs w:val="22"/>
      <w:lang w:val="en-US"/>
    </w:rPr>
  </w:style>
  <w:style w:type="paragraph" w:styleId="59">
    <w:name w:val="Body Text First Indent"/>
    <w:basedOn w:val="1"/>
    <w:link w:val="227"/>
    <w:qFormat/>
    <w:uiPriority w:val="0"/>
    <w:pPr>
      <w:ind w:firstLine="420" w:firstLineChars="100"/>
    </w:pPr>
    <w:rPr>
      <w:rFonts w:ascii="Times New Roman" w:hAnsi="Times New Roman" w:eastAsia="宋体"/>
      <w:sz w:val="21"/>
      <w:szCs w:val="24"/>
    </w:rPr>
  </w:style>
  <w:style w:type="paragraph" w:styleId="60">
    <w:name w:val="Body Text First Indent 2"/>
    <w:basedOn w:val="1"/>
    <w:next w:val="1"/>
    <w:qFormat/>
    <w:uiPriority w:val="0"/>
    <w:pPr>
      <w:ind w:firstLine="420"/>
    </w:pPr>
  </w:style>
  <w:style w:type="table" w:styleId="62">
    <w:name w:val="Table Grid"/>
    <w:basedOn w:val="6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qFormat/>
    <w:uiPriority w:val="0"/>
    <w:rPr>
      <w:b/>
      <w:bCs/>
    </w:rPr>
  </w:style>
  <w:style w:type="character" w:styleId="65">
    <w:name w:val="endnote reference"/>
    <w:qFormat/>
    <w:uiPriority w:val="0"/>
    <w:rPr>
      <w:vertAlign w:val="superscript"/>
    </w:rPr>
  </w:style>
  <w:style w:type="character" w:styleId="66">
    <w:name w:val="page number"/>
    <w:basedOn w:val="63"/>
    <w:qFormat/>
    <w:uiPriority w:val="0"/>
  </w:style>
  <w:style w:type="character" w:styleId="67">
    <w:name w:val="FollowedHyperlink"/>
    <w:qFormat/>
    <w:uiPriority w:val="0"/>
    <w:rPr>
      <w:color w:val="800080"/>
      <w:u w:val="single"/>
    </w:rPr>
  </w:style>
  <w:style w:type="character" w:styleId="68">
    <w:name w:val="Emphasis"/>
    <w:qFormat/>
    <w:uiPriority w:val="0"/>
    <w:rPr>
      <w:b/>
      <w:bCs/>
      <w:i/>
      <w:iCs/>
      <w:spacing w:val="10"/>
      <w:shd w:val="clear" w:color="auto" w:fill="auto"/>
    </w:rPr>
  </w:style>
  <w:style w:type="character" w:styleId="69">
    <w:name w:val="line number"/>
    <w:basedOn w:val="63"/>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0"/>
    <w:rPr>
      <w:color w:val="0000FF"/>
      <w:u w:val="single"/>
    </w:rPr>
  </w:style>
  <w:style w:type="character" w:styleId="72">
    <w:name w:val="annotation reference"/>
    <w:qFormat/>
    <w:uiPriority w:val="0"/>
    <w:rPr>
      <w:sz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paragraph" w:styleId="75">
    <w:name w:val="List Paragraph"/>
    <w:basedOn w:val="1"/>
    <w:qFormat/>
    <w:uiPriority w:val="34"/>
    <w:pPr>
      <w:ind w:firstLine="420" w:firstLineChars="200"/>
    </w:pPr>
    <w:rPr>
      <w:szCs w:val="24"/>
    </w:rPr>
  </w:style>
  <w:style w:type="paragraph" w:customStyle="1" w:styleId="76">
    <w:name w:val="标题 5（有编号）（绿盟科技）"/>
    <w:basedOn w:val="1"/>
    <w:next w:val="77"/>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7">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8">
    <w:name w:val="标题 1 字符"/>
    <w:basedOn w:val="63"/>
    <w:link w:val="2"/>
    <w:qFormat/>
    <w:uiPriority w:val="0"/>
    <w:rPr>
      <w:rFonts w:ascii="黑体" w:hAnsi="Calibri" w:eastAsia="黑体" w:cs="Times New Roman"/>
      <w:b/>
      <w:kern w:val="44"/>
      <w:sz w:val="24"/>
      <w:szCs w:val="28"/>
    </w:rPr>
  </w:style>
  <w:style w:type="character" w:customStyle="1" w:styleId="79">
    <w:name w:val="标题 2 字符"/>
    <w:basedOn w:val="63"/>
    <w:link w:val="3"/>
    <w:qFormat/>
    <w:uiPriority w:val="0"/>
    <w:rPr>
      <w:rFonts w:ascii="宋体" w:hAnsi="宋体" w:eastAsia="宋体" w:cs="Times New Roman"/>
      <w:b/>
      <w:szCs w:val="24"/>
    </w:rPr>
  </w:style>
  <w:style w:type="character" w:customStyle="1" w:styleId="80">
    <w:name w:val="标题 3 Char"/>
    <w:basedOn w:val="63"/>
    <w:qFormat/>
    <w:uiPriority w:val="0"/>
    <w:rPr>
      <w:rFonts w:ascii="Calibri" w:hAnsi="Calibri" w:eastAsia="Calibri" w:cs="宋体"/>
      <w:b/>
      <w:bCs/>
      <w:kern w:val="0"/>
      <w:sz w:val="32"/>
      <w:szCs w:val="32"/>
      <w:lang w:val="zh-CN"/>
    </w:rPr>
  </w:style>
  <w:style w:type="character" w:customStyle="1" w:styleId="81">
    <w:name w:val="标题 4 字符"/>
    <w:basedOn w:val="63"/>
    <w:link w:val="5"/>
    <w:qFormat/>
    <w:uiPriority w:val="0"/>
    <w:rPr>
      <w:rFonts w:ascii="Arial" w:hAnsi="Arial" w:eastAsia="黑体" w:cs="Times New Roman"/>
      <w:b/>
      <w:sz w:val="28"/>
      <w:szCs w:val="20"/>
    </w:rPr>
  </w:style>
  <w:style w:type="character" w:customStyle="1" w:styleId="82">
    <w:name w:val="标题 5 字符"/>
    <w:basedOn w:val="63"/>
    <w:link w:val="6"/>
    <w:qFormat/>
    <w:uiPriority w:val="0"/>
    <w:rPr>
      <w:rFonts w:ascii="黑体" w:hAnsi="Calibri" w:eastAsia="黑体" w:cs="Times New Roman"/>
      <w:b/>
      <w:color w:val="000000"/>
      <w:kern w:val="0"/>
      <w:sz w:val="28"/>
      <w:szCs w:val="20"/>
    </w:rPr>
  </w:style>
  <w:style w:type="character" w:customStyle="1" w:styleId="83">
    <w:name w:val="标题 6 字符"/>
    <w:basedOn w:val="63"/>
    <w:link w:val="8"/>
    <w:qFormat/>
    <w:uiPriority w:val="0"/>
    <w:rPr>
      <w:rFonts w:ascii="Arial" w:hAnsi="Arial" w:eastAsia="黑体" w:cs="Times New Roman"/>
      <w:b/>
      <w:bCs/>
      <w:sz w:val="24"/>
      <w:szCs w:val="24"/>
    </w:rPr>
  </w:style>
  <w:style w:type="character" w:customStyle="1" w:styleId="84">
    <w:name w:val="标题 7 字符"/>
    <w:basedOn w:val="63"/>
    <w:link w:val="9"/>
    <w:qFormat/>
    <w:uiPriority w:val="0"/>
    <w:rPr>
      <w:rFonts w:ascii="Calibri" w:hAnsi="Calibri" w:eastAsia="宋体" w:cs="Times New Roman"/>
      <w:b/>
      <w:bCs/>
      <w:sz w:val="24"/>
      <w:szCs w:val="24"/>
    </w:rPr>
  </w:style>
  <w:style w:type="character" w:customStyle="1" w:styleId="85">
    <w:name w:val="标题 8 字符"/>
    <w:basedOn w:val="63"/>
    <w:link w:val="10"/>
    <w:qFormat/>
    <w:uiPriority w:val="0"/>
    <w:rPr>
      <w:rFonts w:ascii="Arial" w:hAnsi="Arial" w:eastAsia="黑体" w:cs="Times New Roman"/>
      <w:sz w:val="24"/>
      <w:szCs w:val="24"/>
    </w:rPr>
  </w:style>
  <w:style w:type="character" w:customStyle="1" w:styleId="86">
    <w:name w:val="标题 9 字符"/>
    <w:basedOn w:val="63"/>
    <w:link w:val="11"/>
    <w:qFormat/>
    <w:uiPriority w:val="0"/>
    <w:rPr>
      <w:rFonts w:ascii="Arial" w:hAnsi="Arial" w:eastAsia="黑体" w:cs="Times New Roman"/>
      <w:szCs w:val="21"/>
    </w:rPr>
  </w:style>
  <w:style w:type="character" w:customStyle="1" w:styleId="87">
    <w:name w:val="Char Char17"/>
    <w:qFormat/>
    <w:uiPriority w:val="0"/>
    <w:rPr>
      <w:rFonts w:ascii="宋体" w:hAnsi="Courier New"/>
      <w:kern w:val="2"/>
      <w:sz w:val="21"/>
      <w:szCs w:val="21"/>
    </w:rPr>
  </w:style>
  <w:style w:type="character" w:customStyle="1" w:styleId="88">
    <w:name w:val="18"/>
    <w:qFormat/>
    <w:uiPriority w:val="0"/>
    <w:rPr>
      <w:rFonts w:hint="eastAsia" w:ascii="宋体" w:hAnsi="宋体" w:eastAsia="宋体" w:cs="宋体"/>
      <w:color w:val="000000"/>
      <w:sz w:val="20"/>
      <w:szCs w:val="20"/>
    </w:rPr>
  </w:style>
  <w:style w:type="character" w:customStyle="1" w:styleId="89">
    <w:name w:val="小四 段落 宋体 Char Char Char1"/>
    <w:qFormat/>
    <w:uiPriority w:val="0"/>
    <w:rPr>
      <w:rFonts w:ascii="宋体" w:hAnsi="宋体" w:eastAsia="宋体"/>
      <w:kern w:val="2"/>
      <w:sz w:val="24"/>
      <w:szCs w:val="24"/>
      <w:lang w:val="en-US" w:eastAsia="zh-CN" w:bidi="ar-SA"/>
    </w:rPr>
  </w:style>
  <w:style w:type="character" w:customStyle="1" w:styleId="90">
    <w:name w:val="param-value"/>
    <w:basedOn w:val="63"/>
    <w:qFormat/>
    <w:uiPriority w:val="0"/>
  </w:style>
  <w:style w:type="character" w:customStyle="1" w:styleId="91">
    <w:name w:val="3zw"/>
    <w:basedOn w:val="63"/>
    <w:qFormat/>
    <w:uiPriority w:val="0"/>
  </w:style>
  <w:style w:type="character" w:customStyle="1" w:styleId="92">
    <w:name w:val="15"/>
    <w:qFormat/>
    <w:uiPriority w:val="0"/>
    <w:rPr>
      <w:rFonts w:hint="eastAsia" w:ascii="宋体" w:hAnsi="宋体" w:eastAsia="宋体" w:cs="宋体"/>
      <w:b/>
      <w:color w:val="000000"/>
      <w:sz w:val="20"/>
      <w:szCs w:val="20"/>
    </w:rPr>
  </w:style>
  <w:style w:type="character" w:customStyle="1" w:styleId="93">
    <w:name w:val="16"/>
    <w:qFormat/>
    <w:uiPriority w:val="0"/>
    <w:rPr>
      <w:rFonts w:hint="eastAsia" w:ascii="宋体" w:hAnsi="宋体" w:eastAsia="宋体" w:cs="宋体"/>
      <w:b/>
      <w:color w:val="000000"/>
      <w:sz w:val="20"/>
      <w:szCs w:val="20"/>
    </w:rPr>
  </w:style>
  <w:style w:type="character" w:customStyle="1" w:styleId="94">
    <w:name w:val="style13"/>
    <w:qFormat/>
    <w:uiPriority w:val="0"/>
    <w:rPr>
      <w:sz w:val="18"/>
      <w:szCs w:val="18"/>
    </w:rPr>
  </w:style>
  <w:style w:type="character" w:customStyle="1" w:styleId="95">
    <w:name w:val="Char Char21"/>
    <w:qFormat/>
    <w:uiPriority w:val="0"/>
    <w:rPr>
      <w:rFonts w:ascii="Arial" w:hAnsi="Arial" w:eastAsia="黑体"/>
      <w:kern w:val="2"/>
      <w:sz w:val="24"/>
      <w:szCs w:val="24"/>
    </w:rPr>
  </w:style>
  <w:style w:type="character" w:customStyle="1" w:styleId="96">
    <w:name w:val="新图表正文 Char Char"/>
    <w:link w:val="97"/>
    <w:qFormat/>
    <w:locked/>
    <w:uiPriority w:val="0"/>
    <w:rPr>
      <w:rFonts w:ascii="宋体" w:hAnsi="宋体"/>
      <w:sz w:val="18"/>
      <w:szCs w:val="21"/>
    </w:rPr>
  </w:style>
  <w:style w:type="paragraph" w:customStyle="1" w:styleId="97">
    <w:name w:val="新图表正文"/>
    <w:link w:val="96"/>
    <w:qFormat/>
    <w:uiPriority w:val="0"/>
    <w:pPr>
      <w:jc w:val="both"/>
    </w:pPr>
    <w:rPr>
      <w:rFonts w:ascii="宋体" w:hAnsi="宋体" w:eastAsiaTheme="minorEastAsia" w:cstheme="minorBidi"/>
      <w:kern w:val="2"/>
      <w:sz w:val="18"/>
      <w:szCs w:val="21"/>
      <w:lang w:val="en-US" w:eastAsia="zh-CN" w:bidi="ar-SA"/>
    </w:rPr>
  </w:style>
  <w:style w:type="character" w:customStyle="1" w:styleId="98">
    <w:name w:val="Char Char25"/>
    <w:qFormat/>
    <w:uiPriority w:val="0"/>
    <w:rPr>
      <w:rFonts w:ascii="Arial" w:hAnsi="Arial" w:eastAsia="黑体"/>
      <w:b/>
      <w:kern w:val="2"/>
      <w:sz w:val="28"/>
    </w:rPr>
  </w:style>
  <w:style w:type="character" w:customStyle="1" w:styleId="99">
    <w:name w:val="不明显参考1"/>
    <w:qFormat/>
    <w:uiPriority w:val="0"/>
    <w:rPr>
      <w:smallCaps/>
    </w:rPr>
  </w:style>
  <w:style w:type="character" w:customStyle="1" w:styleId="100">
    <w:name w:val="小四 段落 宋体 Char Char Char Char Char Char"/>
    <w:qFormat/>
    <w:uiPriority w:val="0"/>
    <w:rPr>
      <w:rFonts w:eastAsia="宋体"/>
      <w:kern w:val="2"/>
      <w:sz w:val="24"/>
      <w:szCs w:val="24"/>
      <w:lang w:val="en-US" w:eastAsia="zh-CN" w:bidi="ar-SA"/>
    </w:rPr>
  </w:style>
  <w:style w:type="character" w:customStyle="1" w:styleId="101">
    <w:name w:val="标题 字符"/>
    <w:link w:val="57"/>
    <w:qFormat/>
    <w:uiPriority w:val="0"/>
    <w:rPr>
      <w:rFonts w:eastAsia="黑体"/>
      <w:b/>
      <w:sz w:val="28"/>
      <w:lang w:val="en-GB"/>
    </w:rPr>
  </w:style>
  <w:style w:type="character" w:customStyle="1" w:styleId="102">
    <w:name w:val="2nd level Char"/>
    <w:qFormat/>
    <w:uiPriority w:val="0"/>
    <w:rPr>
      <w:rFonts w:ascii="Arial" w:hAnsi="Arial" w:eastAsia="黑体"/>
      <w:b/>
      <w:bCs/>
      <w:kern w:val="2"/>
      <w:sz w:val="32"/>
      <w:szCs w:val="32"/>
      <w:lang w:val="en-US" w:eastAsia="zh-CN" w:bidi="ar-SA"/>
    </w:rPr>
  </w:style>
  <w:style w:type="character" w:customStyle="1" w:styleId="103">
    <w:name w:val="Char Char22"/>
    <w:qFormat/>
    <w:uiPriority w:val="0"/>
    <w:rPr>
      <w:b/>
      <w:bCs/>
      <w:kern w:val="2"/>
      <w:sz w:val="24"/>
      <w:szCs w:val="24"/>
    </w:rPr>
  </w:style>
  <w:style w:type="character" w:customStyle="1" w:styleId="104">
    <w:name w:val="样式 宋体 小四"/>
    <w:qFormat/>
    <w:uiPriority w:val="0"/>
    <w:rPr>
      <w:rFonts w:ascii="宋体" w:hAnsi="宋体"/>
      <w:sz w:val="24"/>
    </w:rPr>
  </w:style>
  <w:style w:type="character" w:customStyle="1" w:styleId="105">
    <w:name w:val="t1"/>
    <w:qFormat/>
    <w:uiPriority w:val="0"/>
  </w:style>
  <w:style w:type="character" w:customStyle="1" w:styleId="106">
    <w:name w:val="Char Char28"/>
    <w:qFormat/>
    <w:uiPriority w:val="0"/>
    <w:rPr>
      <w:rFonts w:ascii="Arial" w:hAnsi="Arial" w:eastAsia="黑体" w:cs="Arial"/>
      <w:b/>
      <w:bCs/>
      <w:sz w:val="32"/>
      <w:szCs w:val="32"/>
    </w:rPr>
  </w:style>
  <w:style w:type="character" w:customStyle="1" w:styleId="107">
    <w:name w:val="标准文本 Char Char"/>
    <w:qFormat/>
    <w:uiPriority w:val="0"/>
    <w:rPr>
      <w:rFonts w:eastAsia="宋体" w:cs="宋体"/>
      <w:kern w:val="2"/>
      <w:sz w:val="24"/>
      <w:szCs w:val="24"/>
      <w:lang w:val="en-US" w:eastAsia="zh-CN" w:bidi="ar-SA"/>
    </w:rPr>
  </w:style>
  <w:style w:type="character" w:customStyle="1" w:styleId="108">
    <w:name w:val="表格抬头 Char"/>
    <w:link w:val="109"/>
    <w:qFormat/>
    <w:locked/>
    <w:uiPriority w:val="0"/>
    <w:rPr>
      <w:rFonts w:ascii="黑体" w:eastAsia="黑体"/>
      <w:b/>
    </w:rPr>
  </w:style>
  <w:style w:type="paragraph" w:customStyle="1" w:styleId="109">
    <w:name w:val="表格抬头"/>
    <w:basedOn w:val="1"/>
    <w:link w:val="108"/>
    <w:qFormat/>
    <w:uiPriority w:val="0"/>
    <w:pPr>
      <w:jc w:val="center"/>
    </w:pPr>
    <w:rPr>
      <w:rFonts w:ascii="黑体" w:eastAsia="黑体" w:hAnsiTheme="minorHAnsi" w:cstheme="minorBidi"/>
      <w:b/>
      <w:kern w:val="2"/>
      <w:sz w:val="21"/>
      <w:szCs w:val="22"/>
      <w:lang w:val="en-US"/>
    </w:rPr>
  </w:style>
  <w:style w:type="character" w:customStyle="1" w:styleId="110">
    <w:name w:val="para_small"/>
    <w:basedOn w:val="63"/>
    <w:qFormat/>
    <w:uiPriority w:val="0"/>
  </w:style>
  <w:style w:type="character" w:customStyle="1" w:styleId="111">
    <w:name w:val="Title1 Char"/>
    <w:qFormat/>
    <w:uiPriority w:val="0"/>
    <w:rPr>
      <w:rFonts w:eastAsia="宋体"/>
      <w:b/>
      <w:bCs/>
      <w:kern w:val="44"/>
      <w:sz w:val="44"/>
      <w:szCs w:val="44"/>
      <w:lang w:val="en-US" w:eastAsia="zh-CN" w:bidi="ar-SA"/>
    </w:rPr>
  </w:style>
  <w:style w:type="character" w:customStyle="1" w:styleId="112">
    <w:name w:val="h Char Char"/>
    <w:qFormat/>
    <w:uiPriority w:val="0"/>
    <w:rPr>
      <w:rFonts w:eastAsia="宋体"/>
      <w:kern w:val="2"/>
      <w:sz w:val="18"/>
      <w:szCs w:val="18"/>
      <w:lang w:val="en-US" w:eastAsia="zh-CN" w:bidi="ar-SA"/>
    </w:rPr>
  </w:style>
  <w:style w:type="character" w:customStyle="1" w:styleId="113">
    <w:name w:val="Char Char23"/>
    <w:qFormat/>
    <w:uiPriority w:val="0"/>
    <w:rPr>
      <w:rFonts w:ascii="Arial" w:hAnsi="Arial" w:eastAsia="黑体"/>
      <w:b/>
      <w:bCs/>
      <w:kern w:val="2"/>
      <w:sz w:val="24"/>
      <w:szCs w:val="24"/>
    </w:rPr>
  </w:style>
  <w:style w:type="character" w:customStyle="1" w:styleId="114">
    <w:name w:val="Char Char20"/>
    <w:qFormat/>
    <w:uiPriority w:val="0"/>
    <w:rPr>
      <w:rFonts w:ascii="Arial" w:hAnsi="Arial" w:eastAsia="黑体"/>
      <w:kern w:val="2"/>
      <w:sz w:val="21"/>
      <w:szCs w:val="21"/>
    </w:rPr>
  </w:style>
  <w:style w:type="character" w:customStyle="1" w:styleId="115">
    <w:name w:val="A2"/>
    <w:qFormat/>
    <w:uiPriority w:val="0"/>
    <w:rPr>
      <w:rFonts w:cs="Helvetica"/>
      <w:color w:val="000000"/>
      <w:sz w:val="18"/>
      <w:szCs w:val="18"/>
    </w:rPr>
  </w:style>
  <w:style w:type="character" w:customStyle="1" w:styleId="116">
    <w:name w:val="编号，小四 Char"/>
    <w:link w:val="117"/>
    <w:qFormat/>
    <w:uiPriority w:val="0"/>
    <w:rPr>
      <w:rFonts w:ascii="Arial" w:hAnsi="Arial" w:cs="宋体"/>
      <w:sz w:val="24"/>
    </w:rPr>
  </w:style>
  <w:style w:type="paragraph" w:customStyle="1" w:styleId="117">
    <w:name w:val="编号，小四"/>
    <w:basedOn w:val="1"/>
    <w:link w:val="116"/>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8">
    <w:name w:val="明显引用 字符"/>
    <w:link w:val="119"/>
    <w:qFormat/>
    <w:uiPriority w:val="0"/>
    <w:rPr>
      <w:rFonts w:ascii="Calibri" w:hAnsi="Calibri" w:eastAsia="宋体"/>
      <w:b/>
      <w:bCs/>
      <w:i/>
      <w:iCs/>
      <w:sz w:val="22"/>
      <w:lang w:eastAsia="en-US" w:bidi="en-US"/>
    </w:rPr>
  </w:style>
  <w:style w:type="paragraph" w:styleId="119">
    <w:name w:val="Intense Quote"/>
    <w:basedOn w:val="1"/>
    <w:next w:val="1"/>
    <w:link w:val="118"/>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20">
    <w:name w:val="font01"/>
    <w:qFormat/>
    <w:uiPriority w:val="0"/>
    <w:rPr>
      <w:rFonts w:hint="eastAsia" w:ascii="宋体" w:hAnsi="宋体" w:eastAsia="宋体" w:cs="宋体"/>
      <w:b/>
      <w:color w:val="000000"/>
      <w:sz w:val="20"/>
      <w:szCs w:val="20"/>
      <w:u w:val="none"/>
    </w:rPr>
  </w:style>
  <w:style w:type="character" w:customStyle="1" w:styleId="121">
    <w:name w:val="不明显强调1"/>
    <w:qFormat/>
    <w:uiPriority w:val="0"/>
    <w:rPr>
      <w:i/>
      <w:iCs/>
    </w:rPr>
  </w:style>
  <w:style w:type="character" w:customStyle="1" w:styleId="122">
    <w:name w:val="正文文本缩进 2 字符"/>
    <w:link w:val="34"/>
    <w:qFormat/>
    <w:uiPriority w:val="0"/>
    <w:rPr>
      <w:rFonts w:ascii="Arial" w:hAnsi="Arial" w:eastAsia="仿宋_GB2312"/>
      <w:sz w:val="32"/>
    </w:rPr>
  </w:style>
  <w:style w:type="character" w:customStyle="1" w:styleId="123">
    <w:name w:val="明显参考1"/>
    <w:qFormat/>
    <w:uiPriority w:val="0"/>
    <w:rPr>
      <w:smallCaps/>
      <w:spacing w:val="5"/>
      <w:u w:val="single"/>
    </w:rPr>
  </w:style>
  <w:style w:type="character" w:customStyle="1" w:styleId="124">
    <w:name w:val="书籍标题1"/>
    <w:qFormat/>
    <w:uiPriority w:val="0"/>
    <w:rPr>
      <w:i/>
      <w:iCs/>
      <w:smallCaps/>
      <w:spacing w:val="5"/>
    </w:rPr>
  </w:style>
  <w:style w:type="character" w:customStyle="1" w:styleId="125">
    <w:name w:val="文档结构图 字符"/>
    <w:link w:val="18"/>
    <w:semiHidden/>
    <w:qFormat/>
    <w:uiPriority w:val="0"/>
    <w:rPr>
      <w:rFonts w:eastAsia="宋体"/>
      <w:shd w:val="clear" w:color="auto" w:fill="000080"/>
    </w:rPr>
  </w:style>
  <w:style w:type="character" w:customStyle="1" w:styleId="126">
    <w:name w:val="textcontents"/>
    <w:basedOn w:val="63"/>
    <w:qFormat/>
    <w:uiPriority w:val="0"/>
  </w:style>
  <w:style w:type="character" w:customStyle="1" w:styleId="127">
    <w:name w:val="标准文本 Char"/>
    <w:qFormat/>
    <w:uiPriority w:val="0"/>
    <w:rPr>
      <w:rFonts w:eastAsia="宋体" w:cs="宋体"/>
      <w:kern w:val="2"/>
      <w:sz w:val="24"/>
      <w:szCs w:val="24"/>
      <w:lang w:val="en-US" w:eastAsia="zh-CN" w:bidi="ar-SA"/>
    </w:rPr>
  </w:style>
  <w:style w:type="character" w:customStyle="1" w:styleId="128">
    <w:name w:val="10"/>
    <w:qFormat/>
    <w:uiPriority w:val="0"/>
    <w:rPr>
      <w:rFonts w:hint="default" w:ascii="Times New Roman" w:hAnsi="Times New Roman" w:cs="Times New Roman"/>
    </w:rPr>
  </w:style>
  <w:style w:type="character" w:customStyle="1" w:styleId="129">
    <w:name w:val="批注文字 Char"/>
    <w:qFormat/>
    <w:uiPriority w:val="99"/>
    <w:rPr>
      <w:rFonts w:eastAsia="宋体"/>
      <w:kern w:val="2"/>
      <w:sz w:val="21"/>
      <w:lang w:val="en-US" w:eastAsia="zh-CN" w:bidi="ar-SA"/>
    </w:rPr>
  </w:style>
  <w:style w:type="character" w:customStyle="1" w:styleId="130">
    <w:name w:val="纯文本 Char Char Char1"/>
    <w:qFormat/>
    <w:uiPriority w:val="0"/>
    <w:rPr>
      <w:rFonts w:ascii="宋体" w:hAnsi="Courier New" w:eastAsia="宋体"/>
      <w:kern w:val="2"/>
      <w:sz w:val="21"/>
      <w:szCs w:val="21"/>
      <w:lang w:val="en-US" w:eastAsia="zh-CN" w:bidi="ar-SA"/>
    </w:rPr>
  </w:style>
  <w:style w:type="character" w:customStyle="1" w:styleId="131">
    <w:name w:val="subtitle1"/>
    <w:qFormat/>
    <w:uiPriority w:val="0"/>
    <w:rPr>
      <w:rFonts w:hint="default" w:ascii="Georgia" w:hAnsi="Georgia"/>
      <w:b/>
      <w:bCs/>
      <w:color w:val="666666"/>
      <w:sz w:val="18"/>
      <w:szCs w:val="18"/>
    </w:rPr>
  </w:style>
  <w:style w:type="character" w:customStyle="1" w:styleId="132">
    <w:name w:val="明显强调1"/>
    <w:qFormat/>
    <w:uiPriority w:val="0"/>
    <w:rPr>
      <w:b/>
      <w:bCs/>
    </w:rPr>
  </w:style>
  <w:style w:type="character" w:customStyle="1" w:styleId="133">
    <w:name w:val="Char Char29"/>
    <w:qFormat/>
    <w:uiPriority w:val="0"/>
    <w:rPr>
      <w:rFonts w:ascii="Times New Roman" w:hAnsi="Times New Roman" w:eastAsia="宋体" w:cs="Times New Roman"/>
      <w:b/>
      <w:bCs/>
      <w:kern w:val="44"/>
      <w:sz w:val="44"/>
      <w:szCs w:val="44"/>
    </w:rPr>
  </w:style>
  <w:style w:type="character" w:customStyle="1" w:styleId="134">
    <w:name w:val="引用 字符"/>
    <w:link w:val="135"/>
    <w:qFormat/>
    <w:uiPriority w:val="0"/>
    <w:rPr>
      <w:rFonts w:ascii="Calibri" w:hAnsi="Calibri" w:eastAsia="宋体"/>
      <w:i/>
      <w:iCs/>
      <w:sz w:val="22"/>
      <w:lang w:eastAsia="en-US" w:bidi="en-US"/>
    </w:rPr>
  </w:style>
  <w:style w:type="paragraph" w:styleId="135">
    <w:name w:val="Quote"/>
    <w:basedOn w:val="1"/>
    <w:next w:val="1"/>
    <w:link w:val="134"/>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6">
    <w:name w:val="Char Char26"/>
    <w:qFormat/>
    <w:uiPriority w:val="0"/>
    <w:rPr>
      <w:b/>
      <w:bCs/>
      <w:kern w:val="2"/>
      <w:sz w:val="32"/>
      <w:szCs w:val="32"/>
    </w:rPr>
  </w:style>
  <w:style w:type="character" w:customStyle="1" w:styleId="137">
    <w:name w:val="apple-converted-space"/>
    <w:basedOn w:val="63"/>
    <w:qFormat/>
    <w:uiPriority w:val="0"/>
  </w:style>
  <w:style w:type="character" w:customStyle="1" w:styleId="138">
    <w:name w:val="普通文字1 Char"/>
    <w:qFormat/>
    <w:uiPriority w:val="0"/>
    <w:rPr>
      <w:rFonts w:ascii="宋体" w:eastAsia="宋体"/>
      <w:kern w:val="2"/>
      <w:sz w:val="21"/>
      <w:szCs w:val="21"/>
      <w:lang w:val="en-US" w:eastAsia="zh-CN" w:bidi="ar-SA"/>
    </w:rPr>
  </w:style>
  <w:style w:type="character" w:customStyle="1" w:styleId="139">
    <w:name w:val="ih151"/>
    <w:qFormat/>
    <w:uiPriority w:val="0"/>
    <w:rPr>
      <w:color w:val="666666"/>
      <w:sz w:val="18"/>
      <w:szCs w:val="18"/>
      <w:u w:val="none"/>
    </w:rPr>
  </w:style>
  <w:style w:type="character" w:customStyle="1" w:styleId="140">
    <w:name w:val="小四 段落 宋体 Char Char Char Char1"/>
    <w:qFormat/>
    <w:uiPriority w:val="0"/>
    <w:rPr>
      <w:rFonts w:eastAsia="宋体"/>
      <w:kern w:val="2"/>
      <w:sz w:val="24"/>
      <w:szCs w:val="24"/>
      <w:lang w:val="en-US" w:eastAsia="zh-CN" w:bidi="ar-SA"/>
    </w:rPr>
  </w:style>
  <w:style w:type="character" w:customStyle="1" w:styleId="141">
    <w:name w:val="纯文本 Char Char"/>
    <w:qFormat/>
    <w:uiPriority w:val="0"/>
    <w:rPr>
      <w:rFonts w:ascii="宋体" w:hAnsi="Courier New" w:eastAsia="宋体"/>
      <w:kern w:val="2"/>
      <w:sz w:val="21"/>
      <w:szCs w:val="21"/>
      <w:lang w:val="en-US" w:eastAsia="zh-CN" w:bidi="ar-SA"/>
    </w:rPr>
  </w:style>
  <w:style w:type="character" w:customStyle="1" w:styleId="142">
    <w:name w:val="正文 + 宋体 Char"/>
    <w:qFormat/>
    <w:uiPriority w:val="0"/>
    <w:rPr>
      <w:rFonts w:eastAsia="宋体"/>
      <w:kern w:val="2"/>
      <w:sz w:val="21"/>
      <w:szCs w:val="24"/>
      <w:lang w:val="en-US" w:eastAsia="zh-CN" w:bidi="ar-SA"/>
    </w:rPr>
  </w:style>
  <w:style w:type="character" w:customStyle="1" w:styleId="143">
    <w:name w:val="标题 Char1"/>
    <w:qFormat/>
    <w:uiPriority w:val="0"/>
    <w:rPr>
      <w:rFonts w:ascii="Cambria" w:eastAsia="宋体" w:cs="Times New Roman"/>
      <w:b/>
      <w:bCs/>
      <w:sz w:val="32"/>
      <w:szCs w:val="32"/>
    </w:rPr>
  </w:style>
  <w:style w:type="character" w:customStyle="1" w:styleId="144">
    <w:name w:val="特点 Char1"/>
    <w:qFormat/>
    <w:uiPriority w:val="0"/>
    <w:rPr>
      <w:rFonts w:eastAsia="宋体"/>
      <w:kern w:val="2"/>
      <w:sz w:val="21"/>
      <w:lang w:val="en-US" w:eastAsia="zh-CN" w:bidi="ar-SA"/>
    </w:rPr>
  </w:style>
  <w:style w:type="character" w:customStyle="1" w:styleId="145">
    <w:name w:val="HTML 预设格式 字符"/>
    <w:link w:val="54"/>
    <w:qFormat/>
    <w:uiPriority w:val="0"/>
    <w:rPr>
      <w:rFonts w:ascii="黑体" w:hAnsi="Courier New" w:eastAsia="黑体" w:cs="Courier New"/>
    </w:rPr>
  </w:style>
  <w:style w:type="character" w:customStyle="1" w:styleId="146">
    <w:name w:val="样式 非加粗"/>
    <w:qFormat/>
    <w:uiPriority w:val="0"/>
    <w:rPr>
      <w:rFonts w:eastAsia="宋体"/>
      <w:sz w:val="28"/>
    </w:rPr>
  </w:style>
  <w:style w:type="character" w:customStyle="1" w:styleId="147">
    <w:name w:val="小四 段落 宋体 Char Char Char Char Char"/>
    <w:qFormat/>
    <w:uiPriority w:val="0"/>
    <w:rPr>
      <w:rFonts w:eastAsia="宋体"/>
      <w:kern w:val="2"/>
      <w:sz w:val="24"/>
      <w:szCs w:val="24"/>
      <w:lang w:val="en-US" w:eastAsia="zh-CN" w:bidi="ar-SA"/>
    </w:rPr>
  </w:style>
  <w:style w:type="character" w:customStyle="1" w:styleId="148">
    <w:name w:val="小四 段落 宋体 Char Char Char Char Char Char Char Char"/>
    <w:qFormat/>
    <w:uiPriority w:val="0"/>
    <w:rPr>
      <w:rFonts w:eastAsia="宋体"/>
      <w:kern w:val="2"/>
      <w:sz w:val="24"/>
      <w:szCs w:val="24"/>
      <w:lang w:val="en-US" w:eastAsia="zh-CN" w:bidi="ar-SA"/>
    </w:rPr>
  </w:style>
  <w:style w:type="character" w:customStyle="1" w:styleId="149">
    <w:name w:val="19"/>
    <w:qFormat/>
    <w:uiPriority w:val="0"/>
    <w:rPr>
      <w:rFonts w:hint="eastAsia" w:ascii="宋体" w:hAnsi="宋体" w:eastAsia="宋体" w:cs="宋体"/>
      <w:color w:val="000000"/>
      <w:sz w:val="20"/>
      <w:szCs w:val="20"/>
    </w:rPr>
  </w:style>
  <w:style w:type="character" w:customStyle="1" w:styleId="150">
    <w:name w:val="无间隔 字符"/>
    <w:link w:val="151"/>
    <w:qFormat/>
    <w:uiPriority w:val="0"/>
    <w:rPr>
      <w:rFonts w:eastAsia="微软雅黑"/>
      <w:sz w:val="24"/>
    </w:rPr>
  </w:style>
  <w:style w:type="paragraph" w:styleId="151">
    <w:name w:val="No Spacing"/>
    <w:link w:val="150"/>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2">
    <w:name w:val="title_emph1"/>
    <w:qFormat/>
    <w:uiPriority w:val="0"/>
    <w:rPr>
      <w:rFonts w:ascii="Arial" w:cs="Arial"/>
      <w:b/>
      <w:bCs/>
      <w:sz w:val="18"/>
      <w:szCs w:val="18"/>
    </w:rPr>
  </w:style>
  <w:style w:type="character" w:customStyle="1" w:styleId="153">
    <w:name w:val="纯文本 字符"/>
    <w:link w:val="30"/>
    <w:qFormat/>
    <w:uiPriority w:val="0"/>
    <w:rPr>
      <w:rFonts w:ascii="宋体" w:hAnsi="Courier New" w:eastAsia="宋体"/>
    </w:rPr>
  </w:style>
  <w:style w:type="character" w:customStyle="1" w:styleId="154">
    <w:name w:val="111111 Char"/>
    <w:link w:val="155"/>
    <w:qFormat/>
    <w:uiPriority w:val="0"/>
    <w:rPr>
      <w:rFonts w:ascii="宋体" w:hAnsi="宋体" w:eastAsia="黑体" w:cs="宋体"/>
      <w:b/>
      <w:bCs/>
      <w:szCs w:val="21"/>
    </w:rPr>
  </w:style>
  <w:style w:type="paragraph" w:customStyle="1" w:styleId="155">
    <w:name w:val="111111"/>
    <w:basedOn w:val="1"/>
    <w:link w:val="154"/>
    <w:qFormat/>
    <w:uiPriority w:val="0"/>
    <w:pPr>
      <w:spacing w:before="120" w:after="120"/>
      <w:jc w:val="center"/>
    </w:pPr>
    <w:rPr>
      <w:rFonts w:ascii="宋体" w:hAnsi="宋体" w:eastAsia="黑体"/>
      <w:b/>
      <w:bCs/>
      <w:kern w:val="2"/>
      <w:sz w:val="21"/>
      <w:szCs w:val="21"/>
      <w:lang w:val="en-US"/>
    </w:rPr>
  </w:style>
  <w:style w:type="character" w:customStyle="1" w:styleId="156">
    <w:name w:val="font51"/>
    <w:qFormat/>
    <w:uiPriority w:val="0"/>
    <w:rPr>
      <w:rFonts w:hint="eastAsia" w:ascii="宋体" w:hAnsi="宋体" w:eastAsia="宋体" w:cs="宋体"/>
      <w:color w:val="000000"/>
      <w:sz w:val="20"/>
      <w:szCs w:val="20"/>
      <w:u w:val="none"/>
    </w:rPr>
  </w:style>
  <w:style w:type="character" w:customStyle="1" w:styleId="157">
    <w:name w:val="批注主题 字符"/>
    <w:link w:val="58"/>
    <w:semiHidden/>
    <w:qFormat/>
    <w:uiPriority w:val="0"/>
    <w:rPr>
      <w:rFonts w:eastAsia="宋体"/>
      <w:b/>
      <w:bCs/>
    </w:rPr>
  </w:style>
  <w:style w:type="character" w:customStyle="1" w:styleId="158">
    <w:name w:val="Char Char27"/>
    <w:qFormat/>
    <w:uiPriority w:val="0"/>
    <w:rPr>
      <w:b/>
      <w:bCs/>
      <w:kern w:val="44"/>
      <w:sz w:val="44"/>
      <w:szCs w:val="44"/>
    </w:rPr>
  </w:style>
  <w:style w:type="character" w:customStyle="1" w:styleId="159">
    <w:name w:val="case31"/>
    <w:qFormat/>
    <w:uiPriority w:val="0"/>
    <w:rPr>
      <w:sz w:val="21"/>
      <w:szCs w:val="21"/>
    </w:rPr>
  </w:style>
  <w:style w:type="character" w:customStyle="1" w:styleId="160">
    <w:name w:val="concon"/>
    <w:qFormat/>
    <w:uiPriority w:val="0"/>
  </w:style>
  <w:style w:type="character" w:customStyle="1" w:styleId="161">
    <w:name w:val="20"/>
    <w:qFormat/>
    <w:uiPriority w:val="0"/>
    <w:rPr>
      <w:rFonts w:hint="default" w:ascii="Times New Roman" w:hAnsi="Times New Roman" w:cs="Times New Roman"/>
    </w:rPr>
  </w:style>
  <w:style w:type="character" w:customStyle="1" w:styleId="162">
    <w:name w:val="纯文本 Char1"/>
    <w:qFormat/>
    <w:uiPriority w:val="0"/>
    <w:rPr>
      <w:rFonts w:ascii="宋体" w:hAnsi="Courier New" w:cs="Courier New"/>
      <w:kern w:val="2"/>
      <w:sz w:val="21"/>
      <w:szCs w:val="21"/>
    </w:rPr>
  </w:style>
  <w:style w:type="character" w:customStyle="1" w:styleId="163">
    <w:name w:val="华宇段落1 Char Char Char"/>
    <w:qFormat/>
    <w:uiPriority w:val="0"/>
    <w:rPr>
      <w:rFonts w:eastAsia="宋体"/>
      <w:bCs/>
      <w:kern w:val="2"/>
      <w:sz w:val="24"/>
      <w:szCs w:val="24"/>
      <w:lang w:val="en-US" w:eastAsia="zh-CN" w:bidi="ar-SA"/>
    </w:rPr>
  </w:style>
  <w:style w:type="character" w:customStyle="1" w:styleId="164">
    <w:name w:val="正文文本缩进 3 字符"/>
    <w:link w:val="47"/>
    <w:qFormat/>
    <w:uiPriority w:val="0"/>
    <w:rPr>
      <w:rFonts w:ascii="Arial" w:hAnsi="Arial" w:eastAsia="仿宋_GB2312"/>
      <w:color w:val="FFFF00"/>
      <w:sz w:val="32"/>
    </w:rPr>
  </w:style>
  <w:style w:type="character" w:customStyle="1" w:styleId="165">
    <w:name w:val="style131"/>
    <w:qFormat/>
    <w:uiPriority w:val="0"/>
    <w:rPr>
      <w:rFonts w:cs="Times New Roman"/>
      <w:sz w:val="18"/>
      <w:szCs w:val="18"/>
    </w:rPr>
  </w:style>
  <w:style w:type="character" w:customStyle="1" w:styleId="166">
    <w:name w:val="正文文本缩进 字符"/>
    <w:link w:val="26"/>
    <w:qFormat/>
    <w:uiPriority w:val="0"/>
    <w:rPr>
      <w:rFonts w:ascii="楷体_GB2312" w:eastAsia="楷体_GB2312"/>
      <w:sz w:val="32"/>
    </w:rPr>
  </w:style>
  <w:style w:type="character" w:customStyle="1" w:styleId="167">
    <w:name w:val="纯文本 Char Char Char"/>
    <w:qFormat/>
    <w:uiPriority w:val="0"/>
    <w:rPr>
      <w:rFonts w:ascii="宋体" w:hAnsi="Courier New" w:eastAsia="宋体"/>
      <w:kern w:val="2"/>
      <w:sz w:val="21"/>
      <w:szCs w:val="21"/>
      <w:lang w:val="en-US" w:eastAsia="zh-CN" w:bidi="ar-SA"/>
    </w:rPr>
  </w:style>
  <w:style w:type="character" w:customStyle="1" w:styleId="168">
    <w:name w:val="font21"/>
    <w:qFormat/>
    <w:uiPriority w:val="0"/>
    <w:rPr>
      <w:rFonts w:hint="eastAsia" w:ascii="宋体" w:hAnsi="宋体" w:eastAsia="宋体" w:cs="宋体"/>
      <w:color w:val="FF0000"/>
      <w:sz w:val="20"/>
      <w:szCs w:val="20"/>
      <w:u w:val="none"/>
    </w:rPr>
  </w:style>
  <w:style w:type="character" w:customStyle="1" w:styleId="169">
    <w:name w:val="content"/>
    <w:basedOn w:val="63"/>
    <w:qFormat/>
    <w:uiPriority w:val="0"/>
  </w:style>
  <w:style w:type="character" w:customStyle="1" w:styleId="170">
    <w:name w:val="font41"/>
    <w:qFormat/>
    <w:uiPriority w:val="0"/>
    <w:rPr>
      <w:rFonts w:hint="eastAsia" w:ascii="宋体" w:hAnsi="宋体" w:eastAsia="宋体" w:cs="宋体"/>
      <w:b/>
      <w:color w:val="000000"/>
      <w:sz w:val="20"/>
      <w:szCs w:val="20"/>
      <w:u w:val="none"/>
    </w:rPr>
  </w:style>
  <w:style w:type="character" w:customStyle="1" w:styleId="171">
    <w:name w:val="listbenefit"/>
    <w:qFormat/>
    <w:uiPriority w:val="0"/>
  </w:style>
  <w:style w:type="character" w:customStyle="1" w:styleId="172">
    <w:name w:val="Char Char2"/>
    <w:qFormat/>
    <w:uiPriority w:val="0"/>
    <w:rPr>
      <w:rFonts w:ascii="宋体" w:hAnsi="Courier New" w:eastAsia="宋体"/>
      <w:kern w:val="2"/>
      <w:sz w:val="21"/>
      <w:szCs w:val="21"/>
      <w:lang w:val="en-US" w:eastAsia="zh-CN" w:bidi="ar-SA"/>
    </w:rPr>
  </w:style>
  <w:style w:type="character" w:customStyle="1" w:styleId="173">
    <w:name w:val="已访问的超链接1"/>
    <w:qFormat/>
    <w:uiPriority w:val="0"/>
    <w:rPr>
      <w:color w:val="auto"/>
      <w:u w:val="none"/>
    </w:rPr>
  </w:style>
  <w:style w:type="character" w:customStyle="1" w:styleId="174">
    <w:name w:val="标准小四 Char Char"/>
    <w:qFormat/>
    <w:uiPriority w:val="0"/>
    <w:rPr>
      <w:rFonts w:ascii="Arial" w:hAnsi="Arial" w:eastAsia="宋体"/>
      <w:kern w:val="2"/>
      <w:sz w:val="24"/>
      <w:szCs w:val="21"/>
      <w:lang w:val="en-US" w:eastAsia="zh-CN" w:bidi="ar-SA"/>
    </w:rPr>
  </w:style>
  <w:style w:type="character" w:customStyle="1" w:styleId="175">
    <w:name w:val="样式 首行缩进:  2 字符 Char"/>
    <w:qFormat/>
    <w:uiPriority w:val="0"/>
    <w:rPr>
      <w:rFonts w:eastAsia="宋体" w:cs="宋体"/>
      <w:kern w:val="2"/>
      <w:sz w:val="24"/>
      <w:lang w:val="en-US" w:eastAsia="zh-CN" w:bidi="ar-SA"/>
    </w:rPr>
  </w:style>
  <w:style w:type="character" w:customStyle="1" w:styleId="176">
    <w:name w:val="华宇段落1 Char Char"/>
    <w:qFormat/>
    <w:uiPriority w:val="0"/>
    <w:rPr>
      <w:rFonts w:eastAsia="宋体"/>
      <w:bCs/>
      <w:kern w:val="2"/>
      <w:sz w:val="24"/>
      <w:szCs w:val="24"/>
      <w:lang w:val="en-US" w:eastAsia="zh-CN" w:bidi="ar-SA"/>
    </w:rPr>
  </w:style>
  <w:style w:type="character" w:customStyle="1" w:styleId="177">
    <w:name w:val="正文缩进 Char1"/>
    <w:link w:val="178"/>
    <w:qFormat/>
    <w:uiPriority w:val="0"/>
    <w:rPr>
      <w:rFonts w:eastAsia="宋体"/>
    </w:rPr>
  </w:style>
  <w:style w:type="paragraph" w:customStyle="1" w:styleId="178">
    <w:name w:val="正文缩进1"/>
    <w:basedOn w:val="1"/>
    <w:link w:val="177"/>
    <w:qFormat/>
    <w:uiPriority w:val="0"/>
    <w:pPr>
      <w:ind w:firstLine="420"/>
    </w:pPr>
    <w:rPr>
      <w:rFonts w:eastAsia="宋体" w:asciiTheme="minorHAnsi" w:hAnsiTheme="minorHAnsi" w:cstheme="minorBidi"/>
      <w:kern w:val="2"/>
      <w:sz w:val="21"/>
      <w:szCs w:val="22"/>
      <w:lang w:val="en-US"/>
    </w:rPr>
  </w:style>
  <w:style w:type="character" w:customStyle="1" w:styleId="179">
    <w:name w:val="小四 段落 宋体 Char1"/>
    <w:qFormat/>
    <w:uiPriority w:val="0"/>
    <w:rPr>
      <w:rFonts w:eastAsia="宋体"/>
      <w:kern w:val="2"/>
      <w:sz w:val="24"/>
      <w:szCs w:val="24"/>
      <w:lang w:val="en-US" w:eastAsia="zh-CN" w:bidi="ar-SA"/>
    </w:rPr>
  </w:style>
  <w:style w:type="character" w:customStyle="1" w:styleId="180">
    <w:name w:val="标题 3 字符"/>
    <w:link w:val="4"/>
    <w:qFormat/>
    <w:uiPriority w:val="0"/>
    <w:rPr>
      <w:rFonts w:ascii="宋体" w:hAnsi="宋体" w:eastAsia="宋体" w:cs="Times New Roman"/>
      <w:b/>
      <w:szCs w:val="21"/>
      <w:shd w:val="clear" w:color="auto" w:fill="FFFFFF"/>
      <w:lang w:val="zh-CN"/>
    </w:rPr>
  </w:style>
  <w:style w:type="character" w:customStyle="1" w:styleId="181">
    <w:name w:val="Char Char24"/>
    <w:qFormat/>
    <w:uiPriority w:val="0"/>
    <w:rPr>
      <w:b/>
      <w:bCs/>
      <w:kern w:val="2"/>
      <w:sz w:val="28"/>
      <w:szCs w:val="28"/>
    </w:rPr>
  </w:style>
  <w:style w:type="character" w:customStyle="1" w:styleId="182">
    <w:name w:val="样式 首行缩进:  2 字符 Char Char"/>
    <w:link w:val="183"/>
    <w:qFormat/>
    <w:uiPriority w:val="0"/>
    <w:rPr>
      <w:rFonts w:eastAsia="宋体" w:cs="宋体"/>
      <w:sz w:val="24"/>
    </w:rPr>
  </w:style>
  <w:style w:type="paragraph" w:customStyle="1" w:styleId="183">
    <w:name w:val="样式 首行缩进:  2 字符"/>
    <w:basedOn w:val="1"/>
    <w:link w:val="182"/>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4">
    <w:name w:val="17"/>
    <w:qFormat/>
    <w:uiPriority w:val="0"/>
    <w:rPr>
      <w:rFonts w:hint="eastAsia" w:ascii="宋体" w:hAnsi="宋体" w:eastAsia="宋体" w:cs="宋体"/>
      <w:color w:val="FF0000"/>
      <w:sz w:val="20"/>
      <w:szCs w:val="20"/>
    </w:rPr>
  </w:style>
  <w:style w:type="character" w:customStyle="1" w:styleId="18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6">
    <w:name w:val="content_lineheight1"/>
    <w:basedOn w:val="63"/>
    <w:qFormat/>
    <w:uiPriority w:val="0"/>
  </w:style>
  <w:style w:type="character" w:customStyle="1" w:styleId="187">
    <w:name w:val="标题 3 Char Char"/>
    <w:qFormat/>
    <w:uiPriority w:val="0"/>
    <w:rPr>
      <w:rFonts w:eastAsia="仿宋_GB2312"/>
      <w:b/>
      <w:bCs/>
      <w:kern w:val="2"/>
      <w:sz w:val="28"/>
      <w:szCs w:val="32"/>
      <w:lang w:val="en-US" w:eastAsia="zh-CN" w:bidi="ar-SA"/>
    </w:rPr>
  </w:style>
  <w:style w:type="character" w:customStyle="1" w:styleId="188">
    <w:name w:val="样式 首行缩进:  0 字符 Char"/>
    <w:link w:val="189"/>
    <w:qFormat/>
    <w:uiPriority w:val="0"/>
    <w:rPr>
      <w:rFonts w:ascii="Verdana" w:hAnsi="Verdana" w:cs="宋体"/>
      <w:sz w:val="24"/>
    </w:rPr>
  </w:style>
  <w:style w:type="paragraph" w:customStyle="1" w:styleId="189">
    <w:name w:val="样式 首行缩进:  0 字符"/>
    <w:basedOn w:val="1"/>
    <w:link w:val="188"/>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90">
    <w:name w:val="标准小四 Char"/>
    <w:qFormat/>
    <w:uiPriority w:val="0"/>
    <w:rPr>
      <w:rFonts w:ascii="Arial" w:hAnsi="Arial" w:eastAsia="宋体"/>
      <w:kern w:val="2"/>
      <w:sz w:val="24"/>
      <w:szCs w:val="21"/>
      <w:lang w:val="en-US" w:eastAsia="zh-CN" w:bidi="ar-SA"/>
    </w:rPr>
  </w:style>
  <w:style w:type="character" w:customStyle="1" w:styleId="191">
    <w:name w:val="point_normal1"/>
    <w:qFormat/>
    <w:uiPriority w:val="0"/>
    <w:rPr>
      <w:rFonts w:hint="default" w:ascii="Arial" w:hAnsi="Arial" w:cs="Arial"/>
      <w:sz w:val="18"/>
      <w:szCs w:val="18"/>
    </w:rPr>
  </w:style>
  <w:style w:type="character" w:customStyle="1" w:styleId="192">
    <w:name w:val="normalfont1"/>
    <w:qFormat/>
    <w:uiPriority w:val="0"/>
    <w:rPr>
      <w:rFonts w:hint="default" w:ascii="ˎ̥" w:hAnsi="ˎ̥"/>
      <w:sz w:val="18"/>
      <w:szCs w:val="18"/>
      <w:u w:val="none"/>
    </w:rPr>
  </w:style>
  <w:style w:type="character" w:customStyle="1" w:styleId="193">
    <w:name w:val="页脚 字符"/>
    <w:link w:val="37"/>
    <w:qFormat/>
    <w:uiPriority w:val="0"/>
    <w:rPr>
      <w:sz w:val="18"/>
    </w:rPr>
  </w:style>
  <w:style w:type="paragraph" w:customStyle="1" w:styleId="194">
    <w:name w:val="默认段落字体 Para Char"/>
    <w:basedOn w:val="1"/>
    <w:qFormat/>
    <w:uiPriority w:val="0"/>
    <w:rPr>
      <w:sz w:val="24"/>
      <w:szCs w:val="24"/>
    </w:rPr>
  </w:style>
  <w:style w:type="character" w:customStyle="1" w:styleId="195">
    <w:name w:val="批注框文本 字符"/>
    <w:basedOn w:val="63"/>
    <w:link w:val="36"/>
    <w:semiHidden/>
    <w:qFormat/>
    <w:uiPriority w:val="0"/>
    <w:rPr>
      <w:rFonts w:ascii="Calibri" w:hAnsi="Calibri" w:eastAsia="Calibri" w:cs="宋体"/>
      <w:kern w:val="0"/>
      <w:sz w:val="18"/>
      <w:szCs w:val="18"/>
      <w:lang w:val="zh-CN"/>
    </w:rPr>
  </w:style>
  <w:style w:type="paragraph" w:customStyle="1" w:styleId="196">
    <w:name w:val="Char Char Char Char Char Char Char Char"/>
    <w:basedOn w:val="1"/>
    <w:qFormat/>
    <w:uiPriority w:val="0"/>
    <w:rPr>
      <w:rFonts w:ascii="Tahoma" w:hAnsi="Tahoma"/>
      <w:sz w:val="24"/>
    </w:rPr>
  </w:style>
  <w:style w:type="paragraph" w:customStyle="1" w:styleId="197">
    <w:name w:val="Char Char1 Char"/>
    <w:basedOn w:val="1"/>
    <w:qFormat/>
    <w:uiPriority w:val="0"/>
    <w:pPr>
      <w:widowControl/>
      <w:spacing w:after="160" w:line="240" w:lineRule="exact"/>
      <w:jc w:val="left"/>
    </w:pPr>
    <w:rPr>
      <w:rFonts w:ascii="Verdana" w:hAnsi="Verdana"/>
      <w:lang w:eastAsia="en-US"/>
    </w:rPr>
  </w:style>
  <w:style w:type="paragraph" w:customStyle="1" w:styleId="198">
    <w:name w:val="Char Char Char Char Char Char Char Char Char Char Char Char Char"/>
    <w:basedOn w:val="18"/>
    <w:qFormat/>
    <w:uiPriority w:val="0"/>
    <w:rPr>
      <w:rFonts w:ascii="Tahoma" w:hAnsi="Tahoma"/>
      <w:sz w:val="24"/>
      <w:szCs w:val="24"/>
    </w:rPr>
  </w:style>
  <w:style w:type="character" w:customStyle="1" w:styleId="199">
    <w:name w:val="正文文本 2 字符"/>
    <w:basedOn w:val="63"/>
    <w:link w:val="53"/>
    <w:qFormat/>
    <w:uiPriority w:val="0"/>
    <w:rPr>
      <w:rFonts w:ascii="楷体_GB2312" w:hAnsi="Calibri" w:eastAsia="楷体_GB2312" w:cs="宋体"/>
      <w:kern w:val="0"/>
      <w:sz w:val="28"/>
      <w:szCs w:val="20"/>
      <w:lang w:val="zh-CN"/>
    </w:rPr>
  </w:style>
  <w:style w:type="paragraph" w:customStyle="1" w:styleId="200">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01">
    <w:name w:val="Char Char Char Char Char Char Char Char Char Char Char Char Char Char Char Char Char Char Char Char Char"/>
    <w:basedOn w:val="1"/>
    <w:qFormat/>
    <w:uiPriority w:val="0"/>
    <w:rPr>
      <w:rFonts w:ascii="Tahoma" w:hAnsi="Tahoma" w:cs="Tahoma"/>
      <w:sz w:val="24"/>
    </w:rPr>
  </w:style>
  <w:style w:type="paragraph" w:customStyle="1" w:styleId="2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4">
    <w:name w:val="font13"/>
    <w:basedOn w:val="1"/>
    <w:qFormat/>
    <w:uiPriority w:val="0"/>
    <w:pPr>
      <w:widowControl/>
      <w:spacing w:before="100" w:beforeAutospacing="1" w:after="100" w:afterAutospacing="1"/>
      <w:jc w:val="left"/>
    </w:pPr>
    <w:rPr>
      <w:i/>
      <w:iCs/>
      <w:sz w:val="36"/>
      <w:szCs w:val="36"/>
    </w:rPr>
  </w:style>
  <w:style w:type="paragraph" w:customStyle="1" w:styleId="205">
    <w:name w:val="符号与编号 Char"/>
    <w:basedOn w:val="1"/>
    <w:qFormat/>
    <w:uiPriority w:val="0"/>
    <w:pPr>
      <w:tabs>
        <w:tab w:val="left" w:pos="720"/>
      </w:tabs>
      <w:spacing w:afterLines="50" w:line="400" w:lineRule="atLeast"/>
      <w:ind w:left="720"/>
    </w:pPr>
    <w:rPr>
      <w:sz w:val="24"/>
      <w:szCs w:val="24"/>
    </w:rPr>
  </w:style>
  <w:style w:type="paragraph" w:customStyle="1" w:styleId="206">
    <w:name w:val="标题2，章节第二层"/>
    <w:basedOn w:val="1"/>
    <w:next w:val="207"/>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8">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10">
    <w:name w:val="Char Char Char"/>
    <w:basedOn w:val="1"/>
    <w:qFormat/>
    <w:uiPriority w:val="0"/>
    <w:rPr>
      <w:rFonts w:ascii="Tahoma" w:hAnsi="Tahoma"/>
      <w:sz w:val="24"/>
    </w:rPr>
  </w:style>
  <w:style w:type="character" w:customStyle="1" w:styleId="211">
    <w:name w:val="脚注文本 字符"/>
    <w:basedOn w:val="63"/>
    <w:link w:val="45"/>
    <w:qFormat/>
    <w:uiPriority w:val="0"/>
    <w:rPr>
      <w:rFonts w:ascii="Calibri" w:hAnsi="Calibri" w:eastAsia="Calibri" w:cs="宋体"/>
      <w:kern w:val="0"/>
      <w:sz w:val="18"/>
      <w:szCs w:val="18"/>
      <w:lang w:val="zh-CN"/>
    </w:rPr>
  </w:style>
  <w:style w:type="paragraph" w:customStyle="1" w:styleId="212">
    <w:name w:val="默认段落字体 Para Char Char Char Char Char Char Char Char Char1 Char Char Char Char Char Char Char"/>
    <w:basedOn w:val="18"/>
    <w:qFormat/>
    <w:uiPriority w:val="0"/>
  </w:style>
  <w:style w:type="paragraph" w:customStyle="1" w:styleId="213">
    <w:name w:val="正文表标题"/>
    <w:next w:val="25"/>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4">
    <w:name w:val="Char Char Char Char Char Char"/>
    <w:basedOn w:val="1"/>
    <w:qFormat/>
    <w:uiPriority w:val="0"/>
    <w:rPr>
      <w:rFonts w:ascii="Tahoma" w:hAnsi="Tahoma" w:cs="Tahoma"/>
      <w:sz w:val="24"/>
    </w:rPr>
  </w:style>
  <w:style w:type="character" w:customStyle="1" w:styleId="215">
    <w:name w:val="纯文本 Char2"/>
    <w:basedOn w:val="63"/>
    <w:semiHidden/>
    <w:qFormat/>
    <w:uiPriority w:val="99"/>
    <w:rPr>
      <w:rFonts w:ascii="宋体" w:hAnsi="Courier New" w:eastAsia="宋体" w:cs="Courier New"/>
      <w:kern w:val="0"/>
      <w:szCs w:val="21"/>
      <w:lang w:val="zh-CN"/>
    </w:rPr>
  </w:style>
  <w:style w:type="paragraph" w:customStyle="1" w:styleId="216">
    <w:name w:val="我的正文"/>
    <w:basedOn w:val="1"/>
    <w:qFormat/>
    <w:uiPriority w:val="0"/>
    <w:pPr>
      <w:widowControl/>
      <w:spacing w:line="360" w:lineRule="auto"/>
      <w:ind w:firstLine="420"/>
      <w:jc w:val="left"/>
    </w:pPr>
    <w:rPr>
      <w:rFonts w:ascii="宋体" w:hAnsi="宋体"/>
      <w:szCs w:val="21"/>
    </w:rPr>
  </w:style>
  <w:style w:type="paragraph" w:customStyle="1" w:styleId="217">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8">
    <w:name w:val="标题 Char2"/>
    <w:basedOn w:val="63"/>
    <w:qFormat/>
    <w:uiPriority w:val="10"/>
    <w:rPr>
      <w:rFonts w:eastAsia="宋体" w:asciiTheme="majorHAnsi" w:hAnsiTheme="majorHAnsi" w:cstheme="majorBidi"/>
      <w:b/>
      <w:bCs/>
      <w:kern w:val="0"/>
      <w:sz w:val="32"/>
      <w:szCs w:val="32"/>
      <w:lang w:val="zh-CN"/>
    </w:rPr>
  </w:style>
  <w:style w:type="paragraph" w:customStyle="1" w:styleId="219">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20">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1">
    <w:name w:val="正文文本缩进 Char1"/>
    <w:basedOn w:val="63"/>
    <w:semiHidden/>
    <w:qFormat/>
    <w:uiPriority w:val="99"/>
    <w:rPr>
      <w:rFonts w:ascii="Calibri" w:hAnsi="Calibri" w:eastAsia="Calibri" w:cs="宋体"/>
      <w:kern w:val="0"/>
      <w:sz w:val="20"/>
      <w:szCs w:val="20"/>
      <w:lang w:val="zh-CN"/>
    </w:rPr>
  </w:style>
  <w:style w:type="paragraph" w:customStyle="1" w:styleId="222">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3">
    <w:name w:val="Char Char Char Char Char Char Char1 Char"/>
    <w:basedOn w:val="1"/>
    <w:qFormat/>
    <w:uiPriority w:val="0"/>
    <w:rPr>
      <w:rFonts w:ascii="Tahoma" w:hAnsi="Tahoma" w:cs="Tahoma"/>
      <w:sz w:val="24"/>
    </w:rPr>
  </w:style>
  <w:style w:type="paragraph" w:customStyle="1" w:styleId="224">
    <w:name w:val="Char Char Char Char Char Char Char"/>
    <w:basedOn w:val="1"/>
    <w:qFormat/>
    <w:uiPriority w:val="0"/>
    <w:rPr>
      <w:rFonts w:ascii="Tahoma" w:hAnsi="Tahoma"/>
      <w:sz w:val="24"/>
    </w:rPr>
  </w:style>
  <w:style w:type="paragraph" w:customStyle="1" w:styleId="225">
    <w:name w:val="华宇段落1 Char"/>
    <w:basedOn w:val="1"/>
    <w:qFormat/>
    <w:uiPriority w:val="0"/>
    <w:pPr>
      <w:spacing w:line="360" w:lineRule="auto"/>
      <w:ind w:firstLine="200" w:firstLineChars="200"/>
    </w:pPr>
    <w:rPr>
      <w:bCs/>
      <w:sz w:val="24"/>
      <w:szCs w:val="24"/>
    </w:rPr>
  </w:style>
  <w:style w:type="character" w:customStyle="1" w:styleId="226">
    <w:name w:val="正文文本 字符"/>
    <w:basedOn w:val="63"/>
    <w:link w:val="23"/>
    <w:semiHidden/>
    <w:qFormat/>
    <w:uiPriority w:val="99"/>
    <w:rPr>
      <w:rFonts w:ascii="Calibri" w:hAnsi="Calibri" w:eastAsia="Calibri" w:cs="宋体"/>
      <w:kern w:val="0"/>
      <w:sz w:val="20"/>
      <w:szCs w:val="20"/>
      <w:lang w:val="zh-CN"/>
    </w:rPr>
  </w:style>
  <w:style w:type="character" w:customStyle="1" w:styleId="227">
    <w:name w:val="正文首行缩进 字符"/>
    <w:basedOn w:val="226"/>
    <w:link w:val="59"/>
    <w:qFormat/>
    <w:uiPriority w:val="0"/>
    <w:rPr>
      <w:rFonts w:ascii="Times New Roman" w:hAnsi="Times New Roman" w:eastAsia="宋体" w:cs="宋体"/>
      <w:kern w:val="0"/>
      <w:sz w:val="20"/>
      <w:szCs w:val="24"/>
      <w:lang w:val="zh-CN"/>
    </w:rPr>
  </w:style>
  <w:style w:type="paragraph" w:customStyle="1" w:styleId="228">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9">
    <w:name w:val="正文文本缩进 2 Char1"/>
    <w:basedOn w:val="63"/>
    <w:semiHidden/>
    <w:qFormat/>
    <w:uiPriority w:val="99"/>
    <w:rPr>
      <w:rFonts w:ascii="Calibri" w:hAnsi="Calibri" w:eastAsia="Calibri" w:cs="宋体"/>
      <w:kern w:val="0"/>
      <w:sz w:val="20"/>
      <w:szCs w:val="20"/>
      <w:lang w:val="zh-CN"/>
    </w:rPr>
  </w:style>
  <w:style w:type="paragraph" w:customStyle="1" w:styleId="230">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1">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2">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3">
    <w:name w:val="Char Char Char Char Char Char Char Char Char Char Char Char Char Char Char Char Char Char Char Char Char Char Char"/>
    <w:basedOn w:val="1"/>
    <w:qFormat/>
    <w:uiPriority w:val="0"/>
    <w:rPr>
      <w:rFonts w:ascii="Tahoma" w:hAnsi="Tahoma"/>
      <w:sz w:val="24"/>
    </w:rPr>
  </w:style>
  <w:style w:type="paragraph" w:customStyle="1" w:styleId="234">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5">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7">
    <w:name w:val="文档结构图 Char1"/>
    <w:basedOn w:val="63"/>
    <w:semiHidden/>
    <w:qFormat/>
    <w:uiPriority w:val="99"/>
    <w:rPr>
      <w:rFonts w:ascii="宋体" w:hAnsi="Calibri" w:eastAsia="宋体" w:cs="宋体"/>
      <w:kern w:val="0"/>
      <w:sz w:val="18"/>
      <w:szCs w:val="18"/>
      <w:lang w:val="zh-CN"/>
    </w:rPr>
  </w:style>
  <w:style w:type="character" w:customStyle="1" w:styleId="238">
    <w:name w:val="页脚 Char1"/>
    <w:basedOn w:val="63"/>
    <w:semiHidden/>
    <w:qFormat/>
    <w:uiPriority w:val="99"/>
    <w:rPr>
      <w:rFonts w:ascii="Calibri" w:hAnsi="Calibri" w:eastAsia="Calibri" w:cs="宋体"/>
      <w:kern w:val="0"/>
      <w:sz w:val="18"/>
      <w:szCs w:val="18"/>
      <w:lang w:val="zh-CN"/>
    </w:rPr>
  </w:style>
  <w:style w:type="paragraph" w:customStyle="1" w:styleId="239">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40">
    <w:name w:val="Char1"/>
    <w:basedOn w:val="1"/>
    <w:qFormat/>
    <w:uiPriority w:val="0"/>
    <w:rPr>
      <w:rFonts w:ascii="仿宋_GB2312" w:hAnsi="宋体" w:eastAsia="仿宋_GB2312"/>
      <w:b/>
      <w:sz w:val="32"/>
      <w:szCs w:val="32"/>
    </w:rPr>
  </w:style>
  <w:style w:type="paragraph" w:customStyle="1" w:styleId="241">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2">
    <w:name w:val="批注文字 字符"/>
    <w:basedOn w:val="63"/>
    <w:link w:val="19"/>
    <w:semiHidden/>
    <w:qFormat/>
    <w:uiPriority w:val="99"/>
    <w:rPr>
      <w:rFonts w:ascii="Calibri" w:hAnsi="Calibri" w:eastAsia="Calibri" w:cs="宋体"/>
      <w:kern w:val="0"/>
      <w:sz w:val="20"/>
      <w:szCs w:val="20"/>
      <w:lang w:val="zh-CN"/>
    </w:rPr>
  </w:style>
  <w:style w:type="character" w:customStyle="1" w:styleId="243">
    <w:name w:val="批注主题 Char1"/>
    <w:basedOn w:val="242"/>
    <w:semiHidden/>
    <w:qFormat/>
    <w:uiPriority w:val="99"/>
    <w:rPr>
      <w:rFonts w:ascii="Calibri" w:hAnsi="Calibri" w:eastAsia="Calibri" w:cs="宋体"/>
      <w:b/>
      <w:bCs/>
      <w:kern w:val="0"/>
      <w:sz w:val="20"/>
      <w:szCs w:val="20"/>
      <w:lang w:val="zh-CN"/>
    </w:rPr>
  </w:style>
  <w:style w:type="character" w:customStyle="1" w:styleId="244">
    <w:name w:val="HTML 预设格式 Char1"/>
    <w:basedOn w:val="63"/>
    <w:semiHidden/>
    <w:qFormat/>
    <w:uiPriority w:val="99"/>
    <w:rPr>
      <w:rFonts w:ascii="Courier New" w:hAnsi="Courier New" w:eastAsia="Calibri" w:cs="Courier New"/>
      <w:kern w:val="0"/>
      <w:sz w:val="20"/>
      <w:szCs w:val="20"/>
      <w:lang w:val="zh-CN"/>
    </w:rPr>
  </w:style>
  <w:style w:type="paragraph" w:customStyle="1" w:styleId="245">
    <w:name w:val="项目符号：一级"/>
    <w:basedOn w:val="207"/>
    <w:next w:val="207"/>
    <w:qFormat/>
    <w:uiPriority w:val="0"/>
    <w:pPr>
      <w:ind w:right="-134" w:rightChars="-64"/>
    </w:pPr>
    <w:rPr>
      <w:bCs w:val="0"/>
      <w:lang w:val="en-US"/>
    </w:rPr>
  </w:style>
  <w:style w:type="paragraph" w:customStyle="1" w:styleId="246">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7">
    <w:name w:val="Char Char Char Char Char Char Char Char Char Char Char Char Char Char Char Char Char Char Char Char Char1"/>
    <w:basedOn w:val="1"/>
    <w:qFormat/>
    <w:uiPriority w:val="0"/>
    <w:rPr>
      <w:rFonts w:ascii="Tahoma" w:hAnsi="Tahoma"/>
      <w:sz w:val="24"/>
    </w:rPr>
  </w:style>
  <w:style w:type="paragraph" w:customStyle="1" w:styleId="248">
    <w:name w:val="font8"/>
    <w:basedOn w:val="1"/>
    <w:qFormat/>
    <w:uiPriority w:val="0"/>
    <w:pPr>
      <w:widowControl/>
      <w:spacing w:before="100" w:beforeAutospacing="1" w:after="100" w:afterAutospacing="1"/>
      <w:jc w:val="left"/>
    </w:pPr>
    <w:rPr>
      <w:rFonts w:ascii="宋体" w:hAnsi="宋体"/>
      <w:b/>
      <w:bCs/>
      <w:i/>
      <w:iCs/>
    </w:rPr>
  </w:style>
  <w:style w:type="paragraph" w:customStyle="1" w:styleId="249">
    <w:name w:val="Char Char1 Char Char Char Char1 Char Char Char Char Char Char"/>
    <w:basedOn w:val="1"/>
    <w:qFormat/>
    <w:uiPriority w:val="0"/>
    <w:rPr>
      <w:rFonts w:ascii="Tahoma" w:hAnsi="Tahoma"/>
      <w:sz w:val="24"/>
    </w:rPr>
  </w:style>
  <w:style w:type="character" w:customStyle="1" w:styleId="250">
    <w:name w:val="正文文本缩进 3 Char1"/>
    <w:basedOn w:val="63"/>
    <w:semiHidden/>
    <w:qFormat/>
    <w:uiPriority w:val="99"/>
    <w:rPr>
      <w:rFonts w:ascii="Calibri" w:hAnsi="Calibri" w:eastAsia="Calibri" w:cs="宋体"/>
      <w:kern w:val="0"/>
      <w:sz w:val="16"/>
      <w:szCs w:val="16"/>
      <w:lang w:val="zh-CN"/>
    </w:rPr>
  </w:style>
  <w:style w:type="paragraph" w:customStyle="1" w:styleId="251">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2">
    <w:name w:val="Char Char Char Char Char Char Char Char Char Char Char Char Char Char"/>
    <w:basedOn w:val="1"/>
    <w:qFormat/>
    <w:uiPriority w:val="0"/>
    <w:rPr>
      <w:rFonts w:ascii="Tahoma" w:hAnsi="Tahoma"/>
      <w:sz w:val="24"/>
    </w:rPr>
  </w:style>
  <w:style w:type="character" w:customStyle="1" w:styleId="253">
    <w:name w:val="副标题 字符"/>
    <w:basedOn w:val="63"/>
    <w:link w:val="44"/>
    <w:qFormat/>
    <w:uiPriority w:val="0"/>
    <w:rPr>
      <w:rFonts w:ascii="Cambria" w:hAnsi="Cambria" w:eastAsia="Calibri" w:cs="宋体"/>
      <w:i/>
      <w:iCs/>
      <w:spacing w:val="13"/>
      <w:kern w:val="0"/>
      <w:sz w:val="24"/>
      <w:szCs w:val="24"/>
      <w:lang w:val="zh-CN" w:eastAsia="en-US" w:bidi="en-US"/>
    </w:rPr>
  </w:style>
  <w:style w:type="paragraph" w:customStyle="1" w:styleId="2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5">
    <w:name w:val="font9"/>
    <w:basedOn w:val="1"/>
    <w:qFormat/>
    <w:uiPriority w:val="0"/>
    <w:pPr>
      <w:widowControl/>
      <w:spacing w:before="100" w:beforeAutospacing="1" w:after="100" w:afterAutospacing="1"/>
      <w:jc w:val="left"/>
    </w:pPr>
    <w:rPr>
      <w:b/>
      <w:bCs/>
    </w:rPr>
  </w:style>
  <w:style w:type="character" w:customStyle="1" w:styleId="256">
    <w:name w:val="日期 字符"/>
    <w:basedOn w:val="63"/>
    <w:link w:val="33"/>
    <w:qFormat/>
    <w:uiPriority w:val="0"/>
    <w:rPr>
      <w:rFonts w:ascii="Calibri" w:hAnsi="Calibri" w:eastAsia="Calibri" w:cs="宋体"/>
      <w:kern w:val="0"/>
      <w:sz w:val="28"/>
      <w:szCs w:val="20"/>
      <w:lang w:val="zh-CN"/>
    </w:rPr>
  </w:style>
  <w:style w:type="paragraph" w:customStyle="1" w:styleId="257">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8">
    <w:name w:val="Char Char Char Char Char Char Char Char Char Char Char"/>
    <w:basedOn w:val="1"/>
    <w:qFormat/>
    <w:uiPriority w:val="0"/>
    <w:rPr>
      <w:rFonts w:ascii="Tahoma" w:hAnsi="Tahoma"/>
      <w:sz w:val="24"/>
    </w:rPr>
  </w:style>
  <w:style w:type="paragraph" w:customStyle="1" w:styleId="259">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60">
    <w:name w:val="签名 字符"/>
    <w:basedOn w:val="63"/>
    <w:link w:val="39"/>
    <w:qFormat/>
    <w:uiPriority w:val="0"/>
    <w:rPr>
      <w:rFonts w:ascii="Calibri" w:hAnsi="Calibri" w:eastAsia="仿宋_GB2312" w:cs="宋体"/>
      <w:kern w:val="0"/>
      <w:sz w:val="24"/>
      <w:szCs w:val="20"/>
      <w:lang w:val="zh-CN"/>
    </w:rPr>
  </w:style>
  <w:style w:type="paragraph" w:customStyle="1" w:styleId="261">
    <w:name w:val="flName"/>
    <w:basedOn w:val="262"/>
    <w:qFormat/>
    <w:uiPriority w:val="0"/>
    <w:pPr>
      <w:spacing w:before="0" w:line="113" w:lineRule="atLeast"/>
    </w:pPr>
  </w:style>
  <w:style w:type="paragraph" w:customStyle="1" w:styleId="262">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3">
    <w:name w:val="插图"/>
    <w:basedOn w:val="1"/>
    <w:qFormat/>
    <w:uiPriority w:val="0"/>
    <w:pPr>
      <w:tabs>
        <w:tab w:val="left" w:pos="1620"/>
      </w:tabs>
      <w:adjustRightInd w:val="0"/>
      <w:jc w:val="center"/>
    </w:pPr>
    <w:rPr>
      <w:bCs/>
      <w:color w:val="000000"/>
      <w:szCs w:val="22"/>
    </w:rPr>
  </w:style>
  <w:style w:type="paragraph" w:customStyle="1" w:styleId="26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5">
    <w:name w:val="Char Char1"/>
    <w:basedOn w:val="1"/>
    <w:qFormat/>
    <w:uiPriority w:val="0"/>
    <w:rPr>
      <w:rFonts w:ascii="Tahoma" w:hAnsi="Tahoma" w:cs="Tahoma"/>
      <w:sz w:val="24"/>
    </w:rPr>
  </w:style>
  <w:style w:type="paragraph" w:customStyle="1" w:styleId="26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8">
    <w:name w:val="默认段落字体 Para Char Char Char Char Char Char Char"/>
    <w:basedOn w:val="1"/>
    <w:qFormat/>
    <w:uiPriority w:val="0"/>
  </w:style>
  <w:style w:type="paragraph" w:customStyle="1" w:styleId="269">
    <w:name w:val="项目符号，一级"/>
    <w:basedOn w:val="207"/>
    <w:next w:val="207"/>
    <w:qFormat/>
    <w:uiPriority w:val="0"/>
    <w:pPr>
      <w:tabs>
        <w:tab w:val="left" w:pos="1320"/>
      </w:tabs>
      <w:spacing w:line="240" w:lineRule="atLeast"/>
      <w:ind w:left="376" w:leftChars="179" w:firstLine="0"/>
    </w:pPr>
    <w:rPr>
      <w:bCs w:val="0"/>
      <w:color w:val="000000"/>
      <w:szCs w:val="24"/>
    </w:rPr>
  </w:style>
  <w:style w:type="paragraph" w:customStyle="1" w:styleId="270">
    <w:name w:val="二级条标题"/>
    <w:basedOn w:val="1"/>
    <w:next w:val="25"/>
    <w:qFormat/>
    <w:uiPriority w:val="0"/>
    <w:pPr>
      <w:widowControl/>
      <w:tabs>
        <w:tab w:val="left" w:pos="2240"/>
      </w:tabs>
      <w:ind w:hanging="420"/>
      <w:outlineLvl w:val="3"/>
    </w:pPr>
    <w:rPr>
      <w:rFonts w:eastAsia="黑体"/>
    </w:rPr>
  </w:style>
  <w:style w:type="paragraph" w:customStyle="1" w:styleId="27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2">
    <w:name w:val="Char Char Char Char Char Char Char Char1"/>
    <w:basedOn w:val="1"/>
    <w:qFormat/>
    <w:uiPriority w:val="0"/>
    <w:rPr>
      <w:rFonts w:ascii="Tahoma" w:hAnsi="Tahoma" w:cs="Tahoma"/>
      <w:sz w:val="24"/>
    </w:rPr>
  </w:style>
  <w:style w:type="paragraph" w:customStyle="1" w:styleId="273">
    <w:name w:val="List Paragraph1"/>
    <w:basedOn w:val="1"/>
    <w:qFormat/>
    <w:uiPriority w:val="34"/>
    <w:pPr>
      <w:widowControl/>
      <w:spacing w:after="160" w:line="259" w:lineRule="auto"/>
      <w:ind w:left="720"/>
      <w:contextualSpacing/>
      <w:jc w:val="left"/>
    </w:pPr>
    <w:rPr>
      <w:sz w:val="22"/>
    </w:rPr>
  </w:style>
  <w:style w:type="character" w:customStyle="1" w:styleId="274">
    <w:name w:val="正文文本 3 字符"/>
    <w:basedOn w:val="63"/>
    <w:link w:val="22"/>
    <w:qFormat/>
    <w:uiPriority w:val="0"/>
    <w:rPr>
      <w:rFonts w:ascii="仿宋_GB2312" w:hAnsi="Arial" w:eastAsia="仿宋_GB2312" w:cs="宋体"/>
      <w:kern w:val="0"/>
      <w:sz w:val="32"/>
      <w:szCs w:val="20"/>
      <w:lang w:val="zh-CN"/>
    </w:rPr>
  </w:style>
  <w:style w:type="paragraph" w:customStyle="1" w:styleId="275">
    <w:name w:val="正文1"/>
    <w:basedOn w:val="1"/>
    <w:qFormat/>
    <w:uiPriority w:val="0"/>
  </w:style>
  <w:style w:type="character" w:customStyle="1" w:styleId="276">
    <w:name w:val="页眉 字符"/>
    <w:basedOn w:val="63"/>
    <w:link w:val="38"/>
    <w:qFormat/>
    <w:uiPriority w:val="0"/>
    <w:rPr>
      <w:rFonts w:ascii="Calibri" w:hAnsi="Calibri" w:eastAsia="Calibri" w:cs="宋体"/>
      <w:kern w:val="0"/>
      <w:sz w:val="18"/>
      <w:szCs w:val="20"/>
      <w:lang w:val="zh-CN"/>
    </w:rPr>
  </w:style>
  <w:style w:type="paragraph" w:customStyle="1" w:styleId="277">
    <w:name w:val="_Style 42"/>
    <w:basedOn w:val="1"/>
    <w:next w:val="23"/>
    <w:qFormat/>
    <w:uiPriority w:val="0"/>
    <w:rPr>
      <w:rFonts w:ascii="楷体_GB2312" w:hAnsi="Arial" w:eastAsia="楷体_GB2312"/>
      <w:sz w:val="28"/>
    </w:rPr>
  </w:style>
  <w:style w:type="paragraph" w:customStyle="1" w:styleId="278">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9">
    <w:name w:val="尾注文本 字符"/>
    <w:basedOn w:val="63"/>
    <w:link w:val="35"/>
    <w:qFormat/>
    <w:uiPriority w:val="0"/>
    <w:rPr>
      <w:rFonts w:ascii="Calibri" w:hAnsi="Calibri" w:eastAsia="Calibri" w:cs="宋体"/>
      <w:kern w:val="0"/>
      <w:sz w:val="20"/>
      <w:szCs w:val="24"/>
      <w:lang w:val="zh-CN"/>
    </w:rPr>
  </w:style>
  <w:style w:type="paragraph" w:customStyle="1" w:styleId="280">
    <w:name w:val="Normal1"/>
    <w:basedOn w:val="1"/>
    <w:qFormat/>
    <w:uiPriority w:val="0"/>
  </w:style>
  <w:style w:type="paragraph" w:customStyle="1" w:styleId="281">
    <w:name w:val="丁华标题3"/>
    <w:basedOn w:val="282"/>
    <w:next w:val="283"/>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2">
    <w:name w:val="丁华标题2"/>
    <w:basedOn w:val="3"/>
    <w:next w:val="283"/>
    <w:qFormat/>
    <w:uiPriority w:val="0"/>
    <w:pPr>
      <w:numPr>
        <w:ilvl w:val="1"/>
        <w:numId w:val="4"/>
      </w:numPr>
      <w:spacing w:line="415" w:lineRule="auto"/>
    </w:pPr>
    <w:rPr>
      <w:rFonts w:ascii="Arial" w:hAnsi="Arial" w:eastAsia="黑体"/>
      <w:b w:val="0"/>
      <w:sz w:val="28"/>
      <w:szCs w:val="20"/>
    </w:rPr>
  </w:style>
  <w:style w:type="paragraph" w:customStyle="1" w:styleId="283">
    <w:name w:val="丁华正文"/>
    <w:basedOn w:val="47"/>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4">
    <w:name w:val="称呼 字符"/>
    <w:basedOn w:val="63"/>
    <w:link w:val="21"/>
    <w:qFormat/>
    <w:uiPriority w:val="0"/>
    <w:rPr>
      <w:rFonts w:ascii="仿宋_GB2312" w:hAnsi="Calibri" w:eastAsia="仿宋_GB2312" w:cs="宋体"/>
      <w:kern w:val="0"/>
      <w:sz w:val="28"/>
      <w:szCs w:val="20"/>
      <w:lang w:val="zh-CN"/>
    </w:rPr>
  </w:style>
  <w:style w:type="paragraph" w:customStyle="1" w:styleId="285">
    <w:name w:val="纯文本1"/>
    <w:basedOn w:val="1"/>
    <w:qFormat/>
    <w:uiPriority w:val="0"/>
    <w:pPr>
      <w:adjustRightInd w:val="0"/>
      <w:textAlignment w:val="baseline"/>
    </w:pPr>
    <w:rPr>
      <w:rFonts w:ascii="宋体" w:hAnsi="宋体" w:eastAsia="楷体_GB2312"/>
      <w:sz w:val="28"/>
    </w:rPr>
  </w:style>
  <w:style w:type="paragraph" w:customStyle="1" w:styleId="286">
    <w:name w:val="样式"/>
    <w:basedOn w:val="1"/>
    <w:qFormat/>
    <w:uiPriority w:val="0"/>
    <w:pPr>
      <w:autoSpaceDE w:val="0"/>
      <w:autoSpaceDN w:val="0"/>
      <w:snapToGrid w:val="0"/>
      <w:spacing w:before="120" w:after="120" w:line="360" w:lineRule="auto"/>
    </w:pPr>
    <w:rPr>
      <w:rFonts w:ascii="宋体"/>
      <w:sz w:val="24"/>
    </w:rPr>
  </w:style>
  <w:style w:type="paragraph" w:customStyle="1" w:styleId="287">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8">
    <w:name w:val="zw"/>
    <w:basedOn w:val="1"/>
    <w:qFormat/>
    <w:uiPriority w:val="0"/>
    <w:pPr>
      <w:widowControl/>
      <w:spacing w:line="360" w:lineRule="auto"/>
      <w:ind w:firstLine="480" w:firstLineChars="200"/>
      <w:jc w:val="left"/>
    </w:pPr>
    <w:rPr>
      <w:rFonts w:ascii="宋体" w:hAnsi="宋体"/>
      <w:bCs/>
      <w:sz w:val="24"/>
    </w:rPr>
  </w:style>
  <w:style w:type="paragraph" w:customStyle="1" w:styleId="289">
    <w:name w:val="1"/>
    <w:basedOn w:val="1"/>
    <w:next w:val="53"/>
    <w:qFormat/>
    <w:uiPriority w:val="0"/>
    <w:pPr>
      <w:spacing w:line="360" w:lineRule="auto"/>
    </w:pPr>
    <w:rPr>
      <w:rFonts w:eastAsia="仿宋_GB2312"/>
      <w:sz w:val="24"/>
      <w:szCs w:val="24"/>
    </w:rPr>
  </w:style>
  <w:style w:type="character" w:customStyle="1" w:styleId="290">
    <w:name w:val="明显引用 Char1"/>
    <w:basedOn w:val="63"/>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1">
    <w:name w:val="tableau"/>
    <w:basedOn w:val="1"/>
    <w:qFormat/>
    <w:uiPriority w:val="0"/>
    <w:pPr>
      <w:widowControl/>
      <w:spacing w:before="20" w:after="20"/>
      <w:jc w:val="center"/>
    </w:pPr>
    <w:rPr>
      <w:rFonts w:ascii="Arial" w:hAnsi="Arial"/>
      <w:sz w:val="16"/>
      <w:lang w:val="en-GB" w:eastAsia="en-US"/>
    </w:rPr>
  </w:style>
  <w:style w:type="paragraph" w:customStyle="1" w:styleId="292">
    <w:name w:val="Char"/>
    <w:basedOn w:val="1"/>
    <w:semiHidden/>
    <w:qFormat/>
    <w:uiPriority w:val="0"/>
    <w:rPr>
      <w:rFonts w:ascii="Tahoma" w:hAnsi="Tahoma" w:cs="仿宋_GB2312"/>
      <w:sz w:val="24"/>
      <w:szCs w:val="28"/>
    </w:rPr>
  </w:style>
  <w:style w:type="paragraph" w:customStyle="1" w:styleId="29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6">
    <w:name w:val="标准文本"/>
    <w:basedOn w:val="1"/>
    <w:qFormat/>
    <w:uiPriority w:val="0"/>
    <w:pPr>
      <w:spacing w:line="360" w:lineRule="auto"/>
      <w:ind w:firstLine="480" w:firstLineChars="200"/>
    </w:pPr>
    <w:rPr>
      <w:sz w:val="24"/>
      <w:szCs w:val="24"/>
    </w:rPr>
  </w:style>
  <w:style w:type="paragraph" w:customStyle="1" w:styleId="297">
    <w:name w:val="公文正文"/>
    <w:basedOn w:val="26"/>
    <w:qFormat/>
    <w:uiPriority w:val="0"/>
    <w:pPr>
      <w:ind w:firstLine="200" w:firstLineChars="200"/>
    </w:pPr>
    <w:rPr>
      <w:rFonts w:ascii="仿宋_GB2312" w:hAnsi="宋体" w:eastAsia="仿宋_GB2312"/>
      <w:kern w:val="28"/>
      <w:sz w:val="28"/>
      <w:szCs w:val="24"/>
    </w:rPr>
  </w:style>
  <w:style w:type="paragraph" w:customStyle="1" w:styleId="298">
    <w:name w:val="标准小四"/>
    <w:basedOn w:val="1"/>
    <w:qFormat/>
    <w:uiPriority w:val="0"/>
    <w:pPr>
      <w:spacing w:line="360" w:lineRule="auto"/>
      <w:ind w:firstLine="480" w:firstLineChars="200"/>
    </w:pPr>
    <w:rPr>
      <w:rFonts w:ascii="Arial" w:hAnsi="Arial"/>
      <w:sz w:val="24"/>
      <w:szCs w:val="21"/>
    </w:rPr>
  </w:style>
  <w:style w:type="paragraph" w:customStyle="1" w:styleId="29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300">
    <w:name w:val="符号与编号"/>
    <w:basedOn w:val="1"/>
    <w:qFormat/>
    <w:uiPriority w:val="0"/>
    <w:pPr>
      <w:tabs>
        <w:tab w:val="left" w:pos="900"/>
      </w:tabs>
      <w:spacing w:afterLines="50" w:line="400" w:lineRule="atLeast"/>
      <w:ind w:left="900" w:hanging="420"/>
    </w:pPr>
    <w:rPr>
      <w:sz w:val="24"/>
      <w:szCs w:val="24"/>
    </w:rPr>
  </w:style>
  <w:style w:type="paragraph" w:customStyle="1" w:styleId="301">
    <w:name w:val="Char Char Char Char Char Char Char Char Char Char Char Char Char Char1"/>
    <w:basedOn w:val="1"/>
    <w:qFormat/>
    <w:uiPriority w:val="0"/>
    <w:rPr>
      <w:rFonts w:ascii="Tahoma" w:hAnsi="Tahoma" w:cs="Tahoma"/>
      <w:sz w:val="24"/>
    </w:rPr>
  </w:style>
  <w:style w:type="paragraph" w:customStyle="1" w:styleId="302">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3">
    <w:name w:val="正文 首行缩进:  2 字符 Char"/>
    <w:basedOn w:val="1"/>
    <w:qFormat/>
    <w:uiPriority w:val="0"/>
    <w:pPr>
      <w:spacing w:line="360" w:lineRule="auto"/>
      <w:ind w:firstLine="480"/>
    </w:pPr>
    <w:rPr>
      <w:sz w:val="24"/>
    </w:rPr>
  </w:style>
  <w:style w:type="paragraph" w:customStyle="1" w:styleId="30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5">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6">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8">
    <w:name w:val="Char Char Char Char Char Char Char Char Char"/>
    <w:basedOn w:val="1"/>
    <w:qFormat/>
    <w:uiPriority w:val="0"/>
    <w:pPr>
      <w:tabs>
        <w:tab w:val="left" w:pos="360"/>
      </w:tabs>
      <w:ind w:left="360" w:hanging="360" w:hangingChars="200"/>
    </w:pPr>
    <w:rPr>
      <w:sz w:val="24"/>
      <w:szCs w:val="24"/>
    </w:rPr>
  </w:style>
  <w:style w:type="paragraph" w:customStyle="1" w:styleId="309">
    <w:name w:val="Char2"/>
    <w:basedOn w:val="1"/>
    <w:qFormat/>
    <w:uiPriority w:val="0"/>
    <w:pPr>
      <w:spacing w:afterLines="50" w:line="360" w:lineRule="auto"/>
    </w:pPr>
    <w:rPr>
      <w:rFonts w:ascii="Tahoma" w:hAnsi="Tahoma"/>
      <w:sz w:val="24"/>
    </w:rPr>
  </w:style>
  <w:style w:type="paragraph" w:customStyle="1" w:styleId="310">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1">
    <w:name w:val="Char Char11"/>
    <w:basedOn w:val="1"/>
    <w:qFormat/>
    <w:uiPriority w:val="0"/>
    <w:rPr>
      <w:rFonts w:ascii="Tahoma" w:hAnsi="Tahoma"/>
      <w:sz w:val="24"/>
    </w:rPr>
  </w:style>
  <w:style w:type="paragraph" w:customStyle="1" w:styleId="312">
    <w:name w:val="Char Char"/>
    <w:basedOn w:val="1"/>
    <w:qFormat/>
    <w:uiPriority w:val="0"/>
    <w:rPr>
      <w:rFonts w:ascii="Tahoma" w:hAnsi="Tahoma" w:cs="Tahoma"/>
      <w:sz w:val="24"/>
    </w:rPr>
  </w:style>
  <w:style w:type="paragraph" w:customStyle="1" w:styleId="313">
    <w:name w:val="a"/>
    <w:basedOn w:val="1"/>
    <w:qFormat/>
    <w:uiPriority w:val="0"/>
    <w:pPr>
      <w:widowControl/>
      <w:spacing w:before="100" w:beforeAutospacing="1" w:after="100" w:afterAutospacing="1"/>
    </w:pPr>
    <w:rPr>
      <w:rFonts w:ascii="宋体" w:hAnsi="宋体"/>
      <w:sz w:val="24"/>
      <w:szCs w:val="24"/>
    </w:rPr>
  </w:style>
  <w:style w:type="paragraph" w:customStyle="1" w:styleId="314">
    <w:name w:val="修订1"/>
    <w:semiHidden/>
    <w:qFormat/>
    <w:uiPriority w:val="0"/>
    <w:rPr>
      <w:rFonts w:ascii="Calibri" w:hAnsi="Calibri" w:eastAsia="宋体" w:cs="Times New Roman"/>
      <w:kern w:val="2"/>
      <w:sz w:val="21"/>
      <w:szCs w:val="24"/>
      <w:lang w:val="en-US" w:eastAsia="zh-CN" w:bidi="ar-SA"/>
    </w:rPr>
  </w:style>
  <w:style w:type="paragraph" w:customStyle="1" w:styleId="315">
    <w:name w:val="文档正文"/>
    <w:basedOn w:val="1"/>
    <w:qFormat/>
    <w:uiPriority w:val="0"/>
    <w:pPr>
      <w:spacing w:line="360" w:lineRule="auto"/>
    </w:pPr>
    <w:rPr>
      <w:rFonts w:ascii="宋体" w:hAnsi="宋体"/>
      <w:b/>
      <w:bCs/>
      <w:szCs w:val="24"/>
    </w:rPr>
  </w:style>
  <w:style w:type="paragraph" w:customStyle="1" w:styleId="316">
    <w:name w:val="Default Text"/>
    <w:basedOn w:val="1"/>
    <w:qFormat/>
    <w:uiPriority w:val="0"/>
    <w:pPr>
      <w:widowControl/>
      <w:jc w:val="left"/>
    </w:pPr>
    <w:rPr>
      <w:sz w:val="24"/>
      <w:lang w:eastAsia="en-US"/>
    </w:rPr>
  </w:style>
  <w:style w:type="paragraph" w:customStyle="1" w:styleId="317">
    <w:name w:val="正文 + 宋体"/>
    <w:basedOn w:val="1"/>
    <w:qFormat/>
    <w:uiPriority w:val="0"/>
    <w:pPr>
      <w:spacing w:line="360" w:lineRule="auto"/>
      <w:ind w:firstLine="420" w:firstLineChars="200"/>
    </w:pPr>
    <w:rPr>
      <w:szCs w:val="24"/>
    </w:rPr>
  </w:style>
  <w:style w:type="paragraph" w:customStyle="1" w:styleId="318">
    <w:name w:val="正文lzq"/>
    <w:basedOn w:val="1"/>
    <w:qFormat/>
    <w:uiPriority w:val="0"/>
    <w:pPr>
      <w:adjustRightInd w:val="0"/>
      <w:spacing w:line="360" w:lineRule="auto"/>
      <w:ind w:firstLine="480"/>
      <w:textAlignment w:val="baseline"/>
    </w:pPr>
    <w:rPr>
      <w:sz w:val="24"/>
    </w:rPr>
  </w:style>
  <w:style w:type="paragraph" w:customStyle="1" w:styleId="31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20">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1">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2">
    <w:name w:val="Char Char Char Char Char"/>
    <w:basedOn w:val="1"/>
    <w:qFormat/>
    <w:uiPriority w:val="0"/>
    <w:rPr>
      <w:rFonts w:ascii="Tahoma" w:hAnsi="Tahoma"/>
      <w:sz w:val="24"/>
    </w:rPr>
  </w:style>
  <w:style w:type="paragraph" w:customStyle="1" w:styleId="323">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5">
    <w:name w:val="Char Char3"/>
    <w:basedOn w:val="1"/>
    <w:qFormat/>
    <w:uiPriority w:val="0"/>
    <w:rPr>
      <w:rFonts w:ascii="Tahoma" w:hAnsi="Tahoma"/>
      <w:sz w:val="24"/>
    </w:rPr>
  </w:style>
  <w:style w:type="paragraph" w:customStyle="1" w:styleId="326">
    <w:name w:val="公文标题 2"/>
    <w:basedOn w:val="1"/>
    <w:next w:val="297"/>
    <w:qFormat/>
    <w:uiPriority w:val="0"/>
    <w:pPr>
      <w:outlineLvl w:val="1"/>
    </w:pPr>
    <w:rPr>
      <w:rFonts w:ascii="仿宋_GB2312" w:hAnsi="宋体" w:eastAsia="仿宋_GB2312"/>
      <w:kern w:val="28"/>
      <w:sz w:val="28"/>
      <w:szCs w:val="24"/>
    </w:rPr>
  </w:style>
  <w:style w:type="paragraph" w:customStyle="1" w:styleId="327">
    <w:name w:val="Char1 Char Char Char"/>
    <w:basedOn w:val="1"/>
    <w:qFormat/>
    <w:uiPriority w:val="0"/>
    <w:rPr>
      <w:rFonts w:ascii="Tahoma" w:hAnsi="Tahoma" w:cs="Tahoma"/>
      <w:sz w:val="24"/>
    </w:rPr>
  </w:style>
  <w:style w:type="paragraph" w:customStyle="1" w:styleId="328">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30">
    <w:name w:val="样式 标题 3H3sect1.2.3BOD 0Heading 3 - oldh3l3CTLevel 3 Head..."/>
    <w:basedOn w:val="4"/>
    <w:qFormat/>
    <w:uiPriority w:val="0"/>
    <w:pPr>
      <w:spacing w:beforeLines="50" w:afterLines="50"/>
      <w:jc w:val="left"/>
    </w:pPr>
    <w:rPr>
      <w:rFonts w:cs="宋体"/>
      <w:bCs/>
      <w:sz w:val="30"/>
    </w:rPr>
  </w:style>
  <w:style w:type="paragraph" w:customStyle="1" w:styleId="331">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3">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5">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6">
    <w:name w:val="表头_5"/>
    <w:basedOn w:val="1"/>
    <w:qFormat/>
    <w:uiPriority w:val="0"/>
    <w:pPr>
      <w:adjustRightInd w:val="0"/>
      <w:spacing w:line="360" w:lineRule="auto"/>
      <w:textAlignment w:val="baseline"/>
    </w:pPr>
    <w:rPr>
      <w:b/>
      <w:bCs/>
      <w:sz w:val="28"/>
      <w:szCs w:val="21"/>
    </w:rPr>
  </w:style>
  <w:style w:type="paragraph" w:customStyle="1" w:styleId="337">
    <w:name w:val="Char1 Char Char Char1"/>
    <w:basedOn w:val="1"/>
    <w:qFormat/>
    <w:uiPriority w:val="0"/>
    <w:rPr>
      <w:rFonts w:ascii="Tahoma" w:hAnsi="Tahoma"/>
      <w:sz w:val="24"/>
    </w:rPr>
  </w:style>
  <w:style w:type="paragraph" w:customStyle="1" w:styleId="338">
    <w:name w:val="样式3"/>
    <w:basedOn w:val="1"/>
    <w:next w:val="1"/>
    <w:qFormat/>
    <w:uiPriority w:val="0"/>
    <w:pPr>
      <w:spacing w:line="360" w:lineRule="auto"/>
    </w:pPr>
  </w:style>
  <w:style w:type="paragraph" w:customStyle="1" w:styleId="339">
    <w:name w:val="项目符号，二级"/>
    <w:basedOn w:val="207"/>
    <w:next w:val="207"/>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40">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1">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2">
    <w:name w:val="表格内文字"/>
    <w:basedOn w:val="1"/>
    <w:qFormat/>
    <w:uiPriority w:val="0"/>
    <w:pPr>
      <w:spacing w:line="300" w:lineRule="atLeast"/>
    </w:pPr>
    <w:rPr>
      <w:sz w:val="18"/>
      <w:szCs w:val="24"/>
    </w:rPr>
  </w:style>
  <w:style w:type="paragraph" w:customStyle="1" w:styleId="343">
    <w:name w:val="章标题"/>
    <w:next w:val="25"/>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4">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5">
    <w:name w:val="7"/>
    <w:basedOn w:val="1"/>
    <w:next w:val="55"/>
    <w:qFormat/>
    <w:uiPriority w:val="0"/>
    <w:pPr>
      <w:widowControl/>
      <w:spacing w:before="100" w:beforeAutospacing="1" w:after="100" w:afterAutospacing="1"/>
      <w:jc w:val="left"/>
    </w:pPr>
    <w:rPr>
      <w:rFonts w:ascii="宋体" w:hAnsi="宋体"/>
      <w:sz w:val="24"/>
    </w:rPr>
  </w:style>
  <w:style w:type="paragraph" w:customStyle="1" w:styleId="346">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8">
    <w:name w:val="正文11"/>
    <w:basedOn w:val="1"/>
    <w:next w:val="1"/>
    <w:qFormat/>
    <w:uiPriority w:val="0"/>
    <w:pPr>
      <w:spacing w:before="156" w:line="360" w:lineRule="auto"/>
      <w:ind w:firstLine="510" w:firstLineChars="200"/>
    </w:pPr>
    <w:rPr>
      <w:sz w:val="24"/>
    </w:rPr>
  </w:style>
  <w:style w:type="paragraph" w:customStyle="1" w:styleId="349">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50">
    <w:name w:val="font11"/>
    <w:basedOn w:val="1"/>
    <w:qFormat/>
    <w:uiPriority w:val="0"/>
    <w:pPr>
      <w:widowControl/>
      <w:spacing w:before="100" w:beforeAutospacing="1" w:after="100" w:afterAutospacing="1"/>
      <w:jc w:val="left"/>
    </w:pPr>
    <w:rPr>
      <w:b/>
      <w:bCs/>
      <w:sz w:val="18"/>
      <w:szCs w:val="18"/>
    </w:rPr>
  </w:style>
  <w:style w:type="paragraph" w:customStyle="1" w:styleId="351">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2">
    <w:name w:val="丁华标题1"/>
    <w:basedOn w:val="2"/>
    <w:next w:val="283"/>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3">
    <w:name w:val="Char Char Char Char Char Char Char Char Char Char Char1"/>
    <w:basedOn w:val="1"/>
    <w:qFormat/>
    <w:uiPriority w:val="0"/>
    <w:rPr>
      <w:rFonts w:ascii="Tahoma" w:hAnsi="Tahoma" w:cs="Tahoma"/>
      <w:sz w:val="24"/>
    </w:rPr>
  </w:style>
  <w:style w:type="paragraph" w:customStyle="1" w:styleId="35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5">
    <w:name w:val="font6"/>
    <w:basedOn w:val="1"/>
    <w:qFormat/>
    <w:uiPriority w:val="0"/>
    <w:pPr>
      <w:widowControl/>
      <w:spacing w:before="100" w:beforeAutospacing="1" w:after="100" w:afterAutospacing="1"/>
      <w:jc w:val="left"/>
    </w:pPr>
    <w:rPr>
      <w:rFonts w:ascii="宋体" w:hAnsi="宋体"/>
      <w:b/>
      <w:bCs/>
    </w:rPr>
  </w:style>
  <w:style w:type="paragraph" w:customStyle="1" w:styleId="356">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8">
    <w:name w:val="Char Char Char Char Char Char Char Char Char1"/>
    <w:basedOn w:val="1"/>
    <w:qFormat/>
    <w:uiPriority w:val="0"/>
    <w:pPr>
      <w:tabs>
        <w:tab w:val="left" w:pos="360"/>
      </w:tabs>
      <w:ind w:left="200" w:hanging="200" w:hangingChars="200"/>
    </w:pPr>
    <w:rPr>
      <w:sz w:val="24"/>
      <w:szCs w:val="24"/>
    </w:rPr>
  </w:style>
  <w:style w:type="paragraph" w:customStyle="1" w:styleId="359">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6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1">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2">
    <w:name w:val="正文 居中"/>
    <w:basedOn w:val="1"/>
    <w:qFormat/>
    <w:uiPriority w:val="0"/>
    <w:pPr>
      <w:spacing w:line="360" w:lineRule="auto"/>
      <w:jc w:val="center"/>
    </w:pPr>
    <w:rPr>
      <w:sz w:val="24"/>
    </w:rPr>
  </w:style>
  <w:style w:type="paragraph" w:customStyle="1" w:styleId="363">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4">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6">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7">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8">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9">
    <w:name w:val="标题3"/>
    <w:basedOn w:val="4"/>
    <w:qFormat/>
    <w:uiPriority w:val="0"/>
    <w:pPr>
      <w:keepNext w:val="0"/>
      <w:keepLines w:val="0"/>
      <w:spacing w:line="360" w:lineRule="auto"/>
    </w:pPr>
    <w:rPr>
      <w:rFonts w:eastAsia="仿宋_GB2312"/>
      <w:b w:val="0"/>
      <w:bCs/>
      <w:kern w:val="0"/>
      <w:sz w:val="30"/>
      <w:szCs w:val="32"/>
    </w:rPr>
  </w:style>
  <w:style w:type="paragraph" w:customStyle="1" w:styleId="370">
    <w:name w:val="Char Char1 Char Char Char Char Char Char Char"/>
    <w:basedOn w:val="1"/>
    <w:qFormat/>
    <w:uiPriority w:val="0"/>
    <w:rPr>
      <w:rFonts w:ascii="Tahoma" w:hAnsi="Tahoma" w:cs="Tahoma"/>
      <w:sz w:val="24"/>
    </w:rPr>
  </w:style>
  <w:style w:type="paragraph" w:customStyle="1" w:styleId="371">
    <w:name w:val="Char Char Char Char1"/>
    <w:basedOn w:val="18"/>
    <w:qFormat/>
    <w:uiPriority w:val="0"/>
    <w:pPr>
      <w:adjustRightInd w:val="0"/>
      <w:snapToGrid w:val="0"/>
      <w:spacing w:line="360" w:lineRule="auto"/>
    </w:pPr>
    <w:rPr>
      <w:rFonts w:ascii="Tahoma" w:hAnsi="Tahoma"/>
      <w:sz w:val="24"/>
      <w:szCs w:val="24"/>
    </w:rPr>
  </w:style>
  <w:style w:type="paragraph" w:customStyle="1" w:styleId="372">
    <w:name w:val="Char Char Char Char Char Char Char1"/>
    <w:basedOn w:val="1"/>
    <w:qFormat/>
    <w:uiPriority w:val="0"/>
    <w:pPr>
      <w:jc w:val="left"/>
    </w:pPr>
    <w:rPr>
      <w:rFonts w:ascii="Tahoma" w:hAnsi="Tahoma"/>
      <w:sz w:val="24"/>
    </w:rPr>
  </w:style>
  <w:style w:type="paragraph" w:customStyle="1" w:styleId="373">
    <w:name w:val="retrait3"/>
    <w:basedOn w:val="1"/>
    <w:qFormat/>
    <w:uiPriority w:val="0"/>
    <w:pPr>
      <w:widowControl/>
      <w:spacing w:before="20" w:after="20"/>
      <w:ind w:left="851"/>
      <w:jc w:val="left"/>
    </w:pPr>
    <w:rPr>
      <w:rFonts w:ascii="Arial" w:hAnsi="Arial"/>
      <w:sz w:val="24"/>
      <w:lang w:val="en-GB"/>
    </w:rPr>
  </w:style>
  <w:style w:type="paragraph" w:customStyle="1" w:styleId="374">
    <w:name w:val="段落"/>
    <w:basedOn w:val="1"/>
    <w:qFormat/>
    <w:uiPriority w:val="0"/>
    <w:pPr>
      <w:spacing w:line="460" w:lineRule="exact"/>
      <w:ind w:firstLine="480"/>
    </w:pPr>
    <w:rPr>
      <w:sz w:val="24"/>
    </w:rPr>
  </w:style>
  <w:style w:type="paragraph" w:customStyle="1" w:styleId="37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6">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8">
    <w:name w:val="Char Char Char Char Char Char Char Char Char Char Char Char Char1"/>
    <w:basedOn w:val="1"/>
    <w:qFormat/>
    <w:uiPriority w:val="0"/>
    <w:pPr>
      <w:widowControl/>
      <w:spacing w:after="160" w:line="240" w:lineRule="exact"/>
      <w:jc w:val="left"/>
    </w:pPr>
    <w:rPr>
      <w:szCs w:val="24"/>
    </w:rPr>
  </w:style>
  <w:style w:type="paragraph" w:customStyle="1" w:styleId="379">
    <w:name w:val="列表内容"/>
    <w:basedOn w:val="1"/>
    <w:next w:val="1"/>
    <w:qFormat/>
    <w:uiPriority w:val="0"/>
    <w:pPr>
      <w:widowControl/>
      <w:tabs>
        <w:tab w:val="left" w:pos="840"/>
      </w:tabs>
      <w:ind w:left="840" w:hanging="420"/>
      <w:jc w:val="left"/>
    </w:pPr>
    <w:rPr>
      <w:sz w:val="18"/>
      <w:szCs w:val="24"/>
    </w:rPr>
  </w:style>
  <w:style w:type="paragraph" w:customStyle="1" w:styleId="38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1">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2">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3">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4">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5">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6">
    <w:name w:val="表蕊"/>
    <w:basedOn w:val="1"/>
    <w:qFormat/>
    <w:uiPriority w:val="0"/>
    <w:pPr>
      <w:adjustRightInd w:val="0"/>
      <w:spacing w:line="320" w:lineRule="atLeast"/>
      <w:jc w:val="left"/>
      <w:textAlignment w:val="baseline"/>
    </w:pPr>
    <w:rPr>
      <w:rFonts w:eastAsia="楷体_GB2312"/>
      <w:spacing w:val="-10"/>
    </w:rPr>
  </w:style>
  <w:style w:type="paragraph" w:customStyle="1" w:styleId="387">
    <w:name w:val="font14"/>
    <w:basedOn w:val="1"/>
    <w:qFormat/>
    <w:uiPriority w:val="0"/>
    <w:pPr>
      <w:widowControl/>
      <w:spacing w:before="100" w:beforeAutospacing="1" w:after="100" w:afterAutospacing="1"/>
      <w:jc w:val="left"/>
    </w:pPr>
    <w:rPr>
      <w:sz w:val="36"/>
      <w:szCs w:val="36"/>
    </w:rPr>
  </w:style>
  <w:style w:type="paragraph" w:customStyle="1" w:styleId="388">
    <w:name w:val="正文2"/>
    <w:basedOn w:val="1"/>
    <w:qFormat/>
    <w:uiPriority w:val="0"/>
    <w:pPr>
      <w:spacing w:before="156" w:line="360" w:lineRule="auto"/>
      <w:ind w:firstLine="510" w:firstLineChars="200"/>
    </w:pPr>
    <w:rPr>
      <w:sz w:val="24"/>
    </w:rPr>
  </w:style>
  <w:style w:type="paragraph" w:customStyle="1" w:styleId="38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9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1">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2">
    <w:name w:val="Char Char1 Char1"/>
    <w:basedOn w:val="1"/>
    <w:qFormat/>
    <w:uiPriority w:val="0"/>
    <w:pPr>
      <w:widowControl/>
      <w:spacing w:after="160" w:line="240" w:lineRule="exact"/>
      <w:jc w:val="left"/>
    </w:pPr>
    <w:rPr>
      <w:rFonts w:ascii="Verdana" w:hAnsi="Verdana"/>
      <w:lang w:eastAsia="en-US"/>
    </w:rPr>
  </w:style>
  <w:style w:type="paragraph" w:customStyle="1" w:styleId="39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4">
    <w:name w:val="标题1，章节第一层"/>
    <w:basedOn w:val="207"/>
    <w:next w:val="207"/>
    <w:qFormat/>
    <w:uiPriority w:val="0"/>
    <w:pPr>
      <w:tabs>
        <w:tab w:val="left" w:pos="693"/>
      </w:tabs>
      <w:spacing w:beforeLines="0"/>
      <w:ind w:left="482"/>
      <w:outlineLvl w:val="0"/>
    </w:pPr>
    <w:rPr>
      <w:color w:val="000000"/>
      <w:sz w:val="24"/>
      <w:szCs w:val="24"/>
    </w:rPr>
  </w:style>
  <w:style w:type="paragraph" w:customStyle="1" w:styleId="395">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6">
    <w:name w:val="Char Char Char1"/>
    <w:basedOn w:val="18"/>
    <w:qFormat/>
    <w:uiPriority w:val="0"/>
    <w:pPr>
      <w:spacing w:line="436" w:lineRule="exact"/>
    </w:pPr>
    <w:rPr>
      <w:szCs w:val="24"/>
    </w:rPr>
  </w:style>
  <w:style w:type="paragraph" w:customStyle="1" w:styleId="397">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9">
    <w:name w:val="中等深浅网格 1 - 强调文字颜色 21"/>
    <w:basedOn w:val="1"/>
    <w:qFormat/>
    <w:uiPriority w:val="0"/>
    <w:pPr>
      <w:ind w:firstLine="420" w:firstLineChars="200"/>
    </w:pPr>
    <w:rPr>
      <w:szCs w:val="22"/>
    </w:rPr>
  </w:style>
  <w:style w:type="paragraph" w:customStyle="1" w:styleId="400">
    <w:name w:val="小四 段落 宋体"/>
    <w:basedOn w:val="16"/>
    <w:qFormat/>
    <w:uiPriority w:val="0"/>
    <w:pPr>
      <w:tabs>
        <w:tab w:val="clear" w:pos="2952"/>
      </w:tabs>
      <w:spacing w:line="360" w:lineRule="auto"/>
      <w:ind w:left="113" w:right="113" w:firstLine="425"/>
      <w:jc w:val="left"/>
    </w:pPr>
    <w:rPr>
      <w:sz w:val="24"/>
    </w:rPr>
  </w:style>
  <w:style w:type="paragraph" w:customStyle="1" w:styleId="401">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3">
    <w:name w:val="表格"/>
    <w:basedOn w:val="1"/>
    <w:qFormat/>
    <w:uiPriority w:val="0"/>
    <w:pPr>
      <w:snapToGrid w:val="0"/>
      <w:ind w:firstLine="21" w:firstLineChars="21"/>
    </w:pPr>
    <w:rPr>
      <w:rFonts w:ascii="宋体" w:hAnsi="宋体"/>
    </w:rPr>
  </w:style>
  <w:style w:type="paragraph" w:customStyle="1" w:styleId="404">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5">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6">
    <w:name w:val="Bullets L1"/>
    <w:basedOn w:val="1"/>
    <w:qFormat/>
    <w:uiPriority w:val="0"/>
    <w:pPr>
      <w:widowControl/>
      <w:numPr>
        <w:ilvl w:val="0"/>
        <w:numId w:val="5"/>
      </w:numPr>
      <w:spacing w:before="60" w:after="60"/>
      <w:jc w:val="left"/>
    </w:pPr>
    <w:rPr>
      <w:rFonts w:ascii="Arial" w:hAnsi="Arial"/>
    </w:rPr>
  </w:style>
  <w:style w:type="paragraph" w:customStyle="1" w:styleId="407">
    <w:name w:val="表格1"/>
    <w:basedOn w:val="1"/>
    <w:qFormat/>
    <w:uiPriority w:val="0"/>
    <w:pPr>
      <w:adjustRightInd w:val="0"/>
      <w:textAlignment w:val="baseline"/>
    </w:pPr>
    <w:rPr>
      <w:rFonts w:ascii="宋体"/>
      <w:kern w:val="24"/>
      <w:szCs w:val="21"/>
    </w:rPr>
  </w:style>
  <w:style w:type="paragraph" w:customStyle="1" w:styleId="408">
    <w:name w:val="条1"/>
    <w:basedOn w:val="1"/>
    <w:qFormat/>
    <w:uiPriority w:val="0"/>
    <w:pPr>
      <w:tabs>
        <w:tab w:val="left" w:pos="780"/>
      </w:tabs>
      <w:spacing w:before="156" w:line="360" w:lineRule="auto"/>
      <w:ind w:left="780" w:hanging="360"/>
    </w:pPr>
    <w:rPr>
      <w:rFonts w:eastAsia="黑体"/>
      <w:sz w:val="24"/>
    </w:rPr>
  </w:style>
  <w:style w:type="paragraph" w:customStyle="1" w:styleId="409">
    <w:name w:val="样式4 Char"/>
    <w:basedOn w:val="1"/>
    <w:qFormat/>
    <w:uiPriority w:val="0"/>
    <w:pPr>
      <w:widowControl/>
      <w:spacing w:line="360" w:lineRule="auto"/>
      <w:ind w:firstLine="480"/>
      <w:jc w:val="left"/>
    </w:pPr>
    <w:rPr>
      <w:color w:val="000000"/>
      <w:sz w:val="24"/>
      <w:szCs w:val="24"/>
    </w:rPr>
  </w:style>
  <w:style w:type="paragraph" w:customStyle="1" w:styleId="410">
    <w:name w:val="马刚标题4"/>
    <w:basedOn w:val="359"/>
    <w:next w:val="1"/>
    <w:qFormat/>
    <w:uiPriority w:val="0"/>
    <w:pPr>
      <w:tabs>
        <w:tab w:val="left" w:pos="1050"/>
        <w:tab w:val="clear" w:pos="567"/>
        <w:tab w:val="clear" w:pos="735"/>
      </w:tabs>
      <w:spacing w:before="100" w:after="40"/>
      <w:outlineLvl w:val="3"/>
    </w:pPr>
    <w:rPr>
      <w:b w:val="0"/>
    </w:rPr>
  </w:style>
  <w:style w:type="paragraph" w:customStyle="1" w:styleId="411">
    <w:name w:val="flType"/>
    <w:basedOn w:val="261"/>
    <w:qFormat/>
    <w:uiPriority w:val="0"/>
    <w:pPr>
      <w:spacing w:after="284"/>
    </w:pPr>
    <w:rPr>
      <w:rFonts w:eastAsia="宋体"/>
      <w:b w:val="0"/>
    </w:rPr>
  </w:style>
  <w:style w:type="paragraph" w:customStyle="1" w:styleId="4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3">
    <w:name w:val="Char Char Char Char Char1"/>
    <w:basedOn w:val="1"/>
    <w:qFormat/>
    <w:uiPriority w:val="0"/>
    <w:rPr>
      <w:rFonts w:ascii="Tahoma" w:hAnsi="Tahoma" w:cs="Tahoma"/>
      <w:sz w:val="24"/>
    </w:rPr>
  </w:style>
  <w:style w:type="paragraph" w:customStyle="1" w:styleId="414">
    <w:name w:val="样式 样式 首行缩进:  2 字符 + 行距: 1.5 倍行距"/>
    <w:basedOn w:val="1"/>
    <w:qFormat/>
    <w:uiPriority w:val="0"/>
    <w:pPr>
      <w:spacing w:line="360" w:lineRule="auto"/>
      <w:ind w:firstLine="470" w:firstLineChars="196"/>
    </w:pPr>
    <w:rPr>
      <w:sz w:val="24"/>
    </w:rPr>
  </w:style>
  <w:style w:type="paragraph" w:customStyle="1" w:styleId="415">
    <w:name w:val="a0"/>
    <w:basedOn w:val="1"/>
    <w:qFormat/>
    <w:uiPriority w:val="0"/>
    <w:pPr>
      <w:widowControl/>
      <w:spacing w:before="100" w:beforeAutospacing="1" w:after="100" w:afterAutospacing="1"/>
    </w:pPr>
    <w:rPr>
      <w:rFonts w:ascii="宋体" w:hAnsi="宋体"/>
      <w:sz w:val="24"/>
      <w:szCs w:val="24"/>
    </w:rPr>
  </w:style>
  <w:style w:type="paragraph" w:customStyle="1" w:styleId="41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8">
    <w:name w:val="样式1"/>
    <w:basedOn w:val="1"/>
    <w:qFormat/>
    <w:uiPriority w:val="0"/>
    <w:pPr>
      <w:spacing w:line="300" w:lineRule="auto"/>
      <w:ind w:firstLine="480" w:firstLineChars="200"/>
    </w:pPr>
    <w:rPr>
      <w:sz w:val="24"/>
      <w:szCs w:val="24"/>
    </w:rPr>
  </w:style>
  <w:style w:type="paragraph" w:customStyle="1" w:styleId="419">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420">
    <w:name w:val="greytypebeni"/>
    <w:basedOn w:val="1"/>
    <w:qFormat/>
    <w:uiPriority w:val="0"/>
    <w:pPr>
      <w:widowControl/>
      <w:jc w:val="left"/>
    </w:pPr>
    <w:rPr>
      <w:rFonts w:ascii="宋体" w:hAnsi="宋体"/>
      <w:sz w:val="24"/>
      <w:szCs w:val="24"/>
    </w:rPr>
  </w:style>
  <w:style w:type="paragraph" w:customStyle="1" w:styleId="421">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2">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3">
    <w:name w:val="正文文本缩进1"/>
    <w:basedOn w:val="1"/>
    <w:next w:val="424"/>
    <w:qFormat/>
    <w:uiPriority w:val="0"/>
    <w:pPr>
      <w:spacing w:after="120"/>
      <w:ind w:left="420" w:leftChars="200"/>
    </w:pPr>
    <w:rPr>
      <w:szCs w:val="24"/>
    </w:rPr>
  </w:style>
  <w:style w:type="paragraph" w:customStyle="1" w:styleId="424">
    <w:name w:val="Body Text First Indent 21"/>
    <w:basedOn w:val="425"/>
    <w:qFormat/>
    <w:uiPriority w:val="0"/>
    <w:pPr>
      <w:ind w:firstLine="420"/>
    </w:pPr>
    <w:rPr>
      <w:rFonts w:ascii="等线" w:hAnsi="等线" w:cs="等线"/>
    </w:rPr>
  </w:style>
  <w:style w:type="paragraph" w:customStyle="1" w:styleId="425">
    <w:name w:val="Body Text Indent1"/>
    <w:basedOn w:val="1"/>
    <w:qFormat/>
    <w:uiPriority w:val="0"/>
    <w:pPr>
      <w:spacing w:line="500" w:lineRule="exact"/>
      <w:ind w:firstLine="880"/>
    </w:pPr>
    <w:rPr>
      <w:szCs w:val="24"/>
    </w:rPr>
  </w:style>
  <w:style w:type="paragraph" w:customStyle="1" w:styleId="4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7">
    <w:name w:val="引用 Char1"/>
    <w:basedOn w:val="63"/>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8">
    <w:name w:val="标题3，章节第三层"/>
    <w:basedOn w:val="1"/>
    <w:next w:val="207"/>
    <w:qFormat/>
    <w:uiPriority w:val="0"/>
    <w:pPr>
      <w:adjustRightInd w:val="0"/>
      <w:snapToGrid w:val="0"/>
      <w:spacing w:before="78" w:line="300" w:lineRule="auto"/>
      <w:outlineLvl w:val="2"/>
    </w:pPr>
    <w:rPr>
      <w:rFonts w:ascii="Arial" w:hAnsi="Arial" w:eastAsia="华文细黑"/>
      <w:sz w:val="30"/>
      <w:szCs w:val="24"/>
    </w:rPr>
  </w:style>
  <w:style w:type="paragraph" w:customStyle="1" w:styleId="429">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30">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31">
    <w:name w:val="普通文字"/>
    <w:basedOn w:val="1"/>
    <w:next w:val="1"/>
    <w:qFormat/>
    <w:uiPriority w:val="0"/>
    <w:rPr>
      <w:rFonts w:ascii="宋体" w:hAnsi="宋体"/>
      <w:sz w:val="24"/>
      <w:u w:color="000000"/>
    </w:rPr>
  </w:style>
  <w:style w:type="paragraph" w:customStyle="1" w:styleId="432">
    <w:name w:val="样式2"/>
    <w:basedOn w:val="1"/>
    <w:next w:val="1"/>
    <w:qFormat/>
    <w:uiPriority w:val="0"/>
    <w:pPr>
      <w:spacing w:line="360" w:lineRule="auto"/>
      <w:ind w:left="200" w:leftChars="200"/>
    </w:pPr>
    <w:rPr>
      <w:rFonts w:ascii="宋体" w:hAnsi="宋体"/>
      <w:b/>
      <w:sz w:val="24"/>
      <w:szCs w:val="24"/>
    </w:rPr>
  </w:style>
  <w:style w:type="paragraph" w:customStyle="1" w:styleId="433">
    <w:name w:val="Table Paragraph"/>
    <w:basedOn w:val="1"/>
    <w:qFormat/>
    <w:uiPriority w:val="0"/>
    <w:rPr>
      <w:rFonts w:cs="Times New Roman"/>
      <w:kern w:val="2"/>
      <w:sz w:val="21"/>
      <w:szCs w:val="24"/>
      <w:lang w:val="en-US"/>
    </w:rPr>
  </w:style>
  <w:style w:type="character" w:customStyle="1" w:styleId="434">
    <w:name w:val="font31"/>
    <w:basedOn w:val="63"/>
    <w:qFormat/>
    <w:uiPriority w:val="0"/>
    <w:rPr>
      <w:rFonts w:hint="eastAsia" w:ascii="微软雅黑" w:hAnsi="微软雅黑" w:eastAsia="微软雅黑" w:cs="微软雅黑"/>
      <w:color w:val="000000"/>
      <w:sz w:val="22"/>
      <w:szCs w:val="22"/>
      <w:u w:val="none"/>
    </w:rPr>
  </w:style>
  <w:style w:type="paragraph" w:customStyle="1" w:styleId="435">
    <w:name w:val="_Style 1"/>
    <w:basedOn w:val="1"/>
    <w:qFormat/>
    <w:uiPriority w:val="34"/>
    <w:pPr>
      <w:ind w:firstLine="420" w:firstLineChars="200"/>
    </w:pPr>
    <w:rPr>
      <w:rFonts w:eastAsia="宋体" w:cs="Times New Roman"/>
    </w:rPr>
  </w:style>
  <w:style w:type="paragraph" w:customStyle="1" w:styleId="436">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7">
    <w:name w:val="KS表格"/>
    <w:basedOn w:val="1"/>
    <w:qFormat/>
    <w:uiPriority w:val="0"/>
    <w:pPr>
      <w:spacing w:line="300" w:lineRule="auto"/>
    </w:pPr>
  </w:style>
  <w:style w:type="character" w:customStyle="1" w:styleId="438">
    <w:name w:val="标题 2 Char Char Char"/>
    <w:qFormat/>
    <w:uiPriority w:val="0"/>
    <w:rPr>
      <w:rFonts w:ascii="Arial" w:hAnsi="Arial" w:eastAsia="黑体"/>
      <w:b/>
      <w:bCs/>
      <w:kern w:val="2"/>
      <w:sz w:val="32"/>
      <w:szCs w:val="32"/>
      <w:lang w:val="en-US" w:eastAsia="zh-CN" w:bidi="ar-SA"/>
    </w:rPr>
  </w:style>
  <w:style w:type="paragraph" w:customStyle="1" w:styleId="439">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0">
    <w:name w:val="修订2"/>
    <w:hidden/>
    <w:semiHidden/>
    <w:qFormat/>
    <w:uiPriority w:val="99"/>
    <w:rPr>
      <w:rFonts w:ascii="Calibri" w:hAnsi="Calibri" w:eastAsia="Calibri" w:cs="宋体"/>
      <w:lang w:val="zh-CN" w:eastAsia="zh-CN" w:bidi="ar-SA"/>
    </w:rPr>
  </w:style>
  <w:style w:type="paragraph" w:customStyle="1" w:styleId="441">
    <w:name w:val="修订3"/>
    <w:hidden/>
    <w:semiHidden/>
    <w:qFormat/>
    <w:uiPriority w:val="99"/>
    <w:rPr>
      <w:rFonts w:ascii="Calibri" w:hAnsi="Calibri" w:eastAsia="Calibri" w:cs="宋体"/>
      <w:lang w:val="zh-CN" w:eastAsia="zh-CN" w:bidi="ar-SA"/>
    </w:rPr>
  </w:style>
  <w:style w:type="paragraph" w:customStyle="1" w:styleId="442">
    <w:name w:val="@正文"/>
    <w:basedOn w:val="75"/>
    <w:qFormat/>
    <w:uiPriority w:val="0"/>
    <w:pPr>
      <w:spacing w:line="360" w:lineRule="auto"/>
      <w:ind w:firstLine="200"/>
    </w:pPr>
    <w:rPr>
      <w:rFonts w:ascii="黑体" w:hAnsi="黑体" w:eastAsia="仿宋"/>
      <w:sz w:val="32"/>
      <w:szCs w:val="32"/>
    </w:rPr>
  </w:style>
  <w:style w:type="paragraph" w:customStyle="1" w:styleId="443">
    <w:name w:val="msolistparagraph"/>
    <w:basedOn w:val="1"/>
    <w:qFormat/>
    <w:uiPriority w:val="0"/>
    <w:pPr>
      <w:ind w:firstLine="420" w:firstLineChars="200"/>
    </w:pPr>
    <w:rPr>
      <w:rFonts w:eastAsia="宋体" w:cs="Times New Roman"/>
      <w:kern w:val="2"/>
      <w:sz w:val="21"/>
      <w:szCs w:val="22"/>
      <w:lang w:val="en-US"/>
    </w:rPr>
  </w:style>
  <w:style w:type="paragraph" w:customStyle="1" w:styleId="444">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5">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6">
    <w:name w:val="首行缩进"/>
    <w:basedOn w:val="1"/>
    <w:qFormat/>
    <w:uiPriority w:val="0"/>
    <w:pPr>
      <w:ind w:firstLine="480" w:firstLineChars="200"/>
    </w:pPr>
  </w:style>
  <w:style w:type="paragraph" w:customStyle="1" w:styleId="447">
    <w:name w:val="正文首行缩进1"/>
    <w:basedOn w:val="448"/>
    <w:qFormat/>
    <w:uiPriority w:val="0"/>
    <w:pPr>
      <w:spacing w:line="360" w:lineRule="auto"/>
      <w:ind w:firstLine="420"/>
    </w:pPr>
    <w:rPr>
      <w:rFonts w:ascii="Times New Roman"/>
      <w:szCs w:val="21"/>
    </w:rPr>
  </w:style>
  <w:style w:type="paragraph" w:customStyle="1" w:styleId="448">
    <w:name w:val="正文文本1"/>
    <w:basedOn w:val="1"/>
    <w:next w:val="1"/>
    <w:qFormat/>
    <w:uiPriority w:val="0"/>
    <w:rPr>
      <w:rFonts w:ascii="宋体"/>
      <w:sz w:val="28"/>
    </w:rPr>
  </w:style>
  <w:style w:type="paragraph" w:customStyle="1" w:styleId="449">
    <w:name w:val="页脚1"/>
    <w:basedOn w:val="1"/>
    <w:qFormat/>
    <w:uiPriority w:val="99"/>
    <w:pPr>
      <w:tabs>
        <w:tab w:val="center" w:pos="4153"/>
        <w:tab w:val="right" w:pos="8306"/>
      </w:tabs>
      <w:jc w:val="left"/>
    </w:pPr>
    <w:rPr>
      <w:sz w:val="18"/>
    </w:rPr>
  </w:style>
  <w:style w:type="paragraph" w:customStyle="1" w:styleId="450">
    <w:name w:val="标题 31"/>
    <w:basedOn w:val="1"/>
    <w:next w:val="178"/>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51">
    <w:name w:val="要点1"/>
    <w:qFormat/>
    <w:uiPriority w:val="0"/>
    <w:rPr>
      <w:rFonts w:ascii="Times New Roman" w:hAnsi="Times New Roman" w:eastAsia="宋体" w:cs="Times New Roman"/>
      <w:sz w:val="21"/>
      <w:lang w:val="en-US" w:eastAsia="zh-CN" w:bidi="ar-SA"/>
    </w:rPr>
  </w:style>
  <w:style w:type="paragraph" w:customStyle="1" w:styleId="452">
    <w:name w:val="纯文本111"/>
    <w:basedOn w:val="1"/>
    <w:qFormat/>
    <w:uiPriority w:val="0"/>
    <w:pPr>
      <w:widowControl/>
      <w:jc w:val="left"/>
    </w:pPr>
    <w:rPr>
      <w:rFonts w:ascii="宋体" w:hAnsi="Courier New"/>
    </w:rPr>
  </w:style>
  <w:style w:type="paragraph" w:customStyle="1" w:styleId="453">
    <w:name w:val="普通正文"/>
    <w:basedOn w:val="1"/>
    <w:qFormat/>
    <w:uiPriority w:val="0"/>
    <w:pPr>
      <w:adjustRightInd w:val="0"/>
      <w:spacing w:before="120" w:after="120" w:line="360" w:lineRule="auto"/>
      <w:ind w:firstLine="480"/>
      <w:jc w:val="left"/>
      <w:textAlignment w:val="baseline"/>
    </w:pPr>
    <w:rPr>
      <w:rFonts w:ascii="Arial" w:hAnsi="Arial"/>
      <w:sz w:val="24"/>
      <w:szCs w:val="24"/>
    </w:rPr>
  </w:style>
  <w:style w:type="paragraph" w:customStyle="1" w:styleId="454">
    <w:name w:val="正文缩进11"/>
    <w:basedOn w:val="1"/>
    <w:qFormat/>
    <w:uiPriority w:val="0"/>
    <w:pPr>
      <w:ind w:firstLine="420"/>
    </w:pPr>
    <w:rPr>
      <w:b/>
      <w:sz w:val="24"/>
    </w:rPr>
  </w:style>
  <w:style w:type="paragraph" w:customStyle="1" w:styleId="455">
    <w:name w:val="正文首行缩进 21"/>
    <w:basedOn w:val="423"/>
    <w:qFormat/>
    <w:uiPriority w:val="0"/>
  </w:style>
  <w:style w:type="paragraph" w:customStyle="1" w:styleId="456">
    <w:name w:val="修订4"/>
    <w:hidden/>
    <w:semiHidden/>
    <w:qFormat/>
    <w:uiPriority w:val="99"/>
    <w:rPr>
      <w:rFonts w:ascii="Calibri" w:hAnsi="Calibri" w:eastAsia="Calibri" w:cs="宋体"/>
      <w:lang w:val="zh-CN" w:eastAsia="zh-CN" w:bidi="ar-SA"/>
    </w:rPr>
  </w:style>
  <w:style w:type="paragraph" w:customStyle="1" w:styleId="457">
    <w:name w:val="纯文本11"/>
    <w:basedOn w:val="1"/>
    <w:qFormat/>
    <w:uiPriority w:val="0"/>
    <w:rPr>
      <w:rFonts w:ascii="宋体" w:hAnsi="Courier New"/>
    </w:rPr>
  </w:style>
  <w:style w:type="paragraph" w:customStyle="1" w:styleId="458">
    <w:name w:val="正文缩进123"/>
    <w:basedOn w:val="1"/>
    <w:qFormat/>
    <w:uiPriority w:val="0"/>
    <w:pPr>
      <w:autoSpaceDE w:val="0"/>
      <w:autoSpaceDN w:val="0"/>
      <w:adjustRightInd w:val="0"/>
      <w:spacing w:line="360" w:lineRule="auto"/>
      <w:ind w:firstLine="200" w:firstLineChars="200"/>
      <w:jc w:val="left"/>
    </w:pPr>
    <w:rPr>
      <w:rFonts w:ascii="仿宋" w:hAnsi="仿宋" w:eastAsia="仿宋" w:cs="仿宋"/>
      <w:bCs/>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B04A4C-F082-4AE6-8110-AF9AF74422DB}">
  <ds:schemaRefs/>
</ds:datastoreItem>
</file>

<file path=customXml/itemProps3.xml><?xml version="1.0" encoding="utf-8"?>
<ds:datastoreItem xmlns:ds="http://schemas.openxmlformats.org/officeDocument/2006/customXml" ds:itemID="{FB652696-476A-4B42-9AFA-10F2D434F9B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8831</Words>
  <Characters>9577</Characters>
  <Lines>241</Lines>
  <Paragraphs>67</Paragraphs>
  <TotalTime>10</TotalTime>
  <ScaleCrop>false</ScaleCrop>
  <LinksUpToDate>false</LinksUpToDate>
  <CharactersWithSpaces>9618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Admin</cp:lastModifiedBy>
  <cp:lastPrinted>2023-06-13T06:21:00Z</cp:lastPrinted>
  <dcterms:modified xsi:type="dcterms:W3CDTF">2026-06-26T08:31:34Z</dcterms:modified>
  <cp:revision>569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