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JSZC-320206-JZCG-G2026-0032</w:t>
      </w:r>
      <w:r/>
    </w:p>
    <w:p>
      <w:pPr>
        <w:ind w:left="3293" w:hanging="21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杨市卫生院物业管理服务项目（2026-2027年度）</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eastAsia="zh-CN"/>
        </w:rPr>
        <w:t xml:space="preserve">六月</w:t>
      </w:r>
      <w:r/>
    </w:p>
    <w:p>
      <w:pPr>
        <w:ind w:firstLine="960"/>
        <w:rPr>
          <w:rStyle w:val="928"/>
          <w:rFonts w:eastAsia="黑体"/>
          <w:bCs/>
          <w:color w:val="auto"/>
          <w:sz w:val="48"/>
          <w:highlight w:val="none"/>
        </w:rPr>
      </w:pPr>
      <w:r>
        <w:rPr>
          <w:rFonts w:eastAsia="黑体"/>
          <w:bCs/>
          <w:color w:val="auto"/>
          <w:sz w:val="48"/>
          <w:highlight w:val="none"/>
        </w:rPr>
      </w:r>
      <w:r/>
    </w:p>
    <w:p>
      <w:pPr>
        <w:ind w:firstLine="960"/>
        <w:rPr>
          <w:rStyle w:val="928"/>
          <w:rFonts w:eastAsia="黑体"/>
          <w:bCs/>
          <w:color w:val="auto"/>
          <w:sz w:val="48"/>
          <w:highlight w:val="none"/>
        </w:rPr>
      </w:pPr>
      <w:r>
        <w:rPr>
          <w:rFonts w:eastAsia="黑体"/>
          <w:bCs/>
          <w:color w:val="auto"/>
          <w:sz w:val="48"/>
          <w:highlight w:val="none"/>
        </w:rPr>
      </w:r>
      <w:r/>
    </w:p>
    <w:p>
      <w:pPr>
        <w:ind w:firstLine="960"/>
        <w:rPr>
          <w:rStyle w:val="928"/>
          <w:rFonts w:eastAsia="黑体"/>
          <w:bCs/>
          <w:color w:val="auto"/>
          <w:sz w:val="48"/>
          <w:highlight w:val="none"/>
        </w:rPr>
        <w:sectPr>
          <w:headerReference w:type="default" r:id="rId9"/>
          <w:footerReference w:type="even" r:id="rId11"/>
          <w:footnotePr/>
          <w:endnotePr/>
          <w:type w:val="nextPage"/>
          <w:pgSz w:w="11906" w:h="16838" w:orient="portrait"/>
          <w:pgMar w:top="567" w:right="851" w:bottom="567" w:left="1134" w:header="624" w:footer="907" w:gutter="0"/>
          <w:cols w:num="1" w:sep="0" w:space="720" w:equalWidth="1"/>
          <w:docGrid w:linePitch="360"/>
          <w:titlePg/>
        </w:sectPr>
      </w:pPr>
      <w:r>
        <w:rPr>
          <w:rFonts w:eastAsia="黑体"/>
          <w:bCs/>
          <w:color w:val="auto"/>
          <w:sz w:val="48"/>
          <w:highlight w:val="none"/>
        </w:rPr>
      </w:r>
      <w:r/>
    </w:p>
    <w:p>
      <w:pPr>
        <w:ind w:firstLine="960"/>
        <w:jc w:val="center"/>
        <w:pageBreakBefore/>
        <w:rPr>
          <w:rStyle w:val="928"/>
          <w:rFonts w:eastAsia="黑体"/>
          <w:bCs/>
          <w:color w:val="auto"/>
          <w:sz w:val="48"/>
          <w:highlight w:val="none"/>
        </w:rPr>
      </w:pPr>
      <w:r>
        <w:rPr>
          <w:rStyle w:val="928"/>
          <w:rFonts w:hint="eastAsia" w:eastAsia="黑体"/>
          <w:bCs/>
          <w:color w:val="auto"/>
          <w:sz w:val="48"/>
          <w:highlight w:val="none"/>
        </w:rPr>
        <w:t xml:space="preserve">目</w:t>
      </w:r>
      <w:r>
        <w:rPr>
          <w:rStyle w:val="928"/>
          <w:rFonts w:eastAsia="黑体"/>
          <w:bCs/>
          <w:color w:val="auto"/>
          <w:sz w:val="48"/>
          <w:highlight w:val="none"/>
        </w:rPr>
        <w:t xml:space="preserve">     </w:t>
      </w:r>
      <w:r>
        <w:rPr>
          <w:rStyle w:val="928"/>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909"/>
        <w:ind w:firstLine="600"/>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930"/>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3</w:t>
      </w:r>
      <w:r>
        <w:rPr>
          <w:rFonts w:hint="eastAsia" w:ascii="宋体" w:hAnsi="宋体"/>
          <w:color w:val="auto"/>
          <w:sz w:val="32"/>
          <w:szCs w:val="32"/>
          <w:highlight w:val="none"/>
        </w:rPr>
        <w:fldChar w:fldCharType="end"/>
      </w:r>
      <w:r/>
    </w:p>
    <w:p>
      <w:pPr>
        <w:pStyle w:val="909"/>
        <w:ind w:firstLine="48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930"/>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fldChar w:fldCharType="end"/>
      </w:r>
      <w:r/>
    </w:p>
    <w:p>
      <w:pPr>
        <w:pStyle w:val="909"/>
        <w:ind w:firstLine="480"/>
        <w:spacing w:line="720" w:lineRule="auto"/>
        <w:tabs>
          <w:tab w:val="right" w:pos="9911" w:leader="dot"/>
        </w:tabs>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930"/>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930"/>
          <w:rFonts w:hint="eastAsia" w:ascii="宋体" w:hAnsi="宋体"/>
          <w:color w:val="auto"/>
          <w:sz w:val="32"/>
          <w:szCs w:val="32"/>
          <w:highlight w:val="none"/>
        </w:rPr>
        <w:t xml:space="preserve">1</w:t>
      </w:r>
      <w:r>
        <w:rPr>
          <w:rStyle w:val="930"/>
          <w:rFonts w:hint="eastAsia" w:ascii="宋体" w:hAnsi="宋体"/>
          <w:color w:val="auto"/>
          <w:sz w:val="32"/>
          <w:szCs w:val="32"/>
          <w:highlight w:val="none"/>
          <w:lang w:val="en-US" w:eastAsia="zh-CN"/>
        </w:rPr>
        <w:t xml:space="preserve">7</w:t>
      </w:r>
      <w:r/>
    </w:p>
    <w:p>
      <w:pPr>
        <w:pStyle w:val="909"/>
        <w:ind w:firstLine="480"/>
        <w:spacing w:line="720" w:lineRule="auto"/>
        <w:tabs>
          <w:tab w:val="right" w:pos="9911" w:leader="dot"/>
        </w:tabs>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930"/>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930"/>
          <w:rFonts w:hint="eastAsia" w:ascii="宋体" w:hAnsi="宋体"/>
          <w:color w:val="auto"/>
          <w:sz w:val="32"/>
          <w:szCs w:val="32"/>
          <w:highlight w:val="none"/>
          <w:lang w:val="en-US" w:eastAsia="zh-CN"/>
        </w:rPr>
        <w:t xml:space="preserve">27</w:t>
      </w:r>
      <w:r/>
    </w:p>
    <w:p>
      <w:pPr>
        <w:pStyle w:val="909"/>
        <w:ind w:firstLine="480"/>
        <w:spacing w:line="720" w:lineRule="auto"/>
        <w:tabs>
          <w:tab w:val="right" w:pos="9911" w:leader="dot"/>
        </w:tabs>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930"/>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930"/>
          <w:rFonts w:hint="eastAsia" w:ascii="宋体" w:hAnsi="宋体"/>
          <w:color w:val="auto"/>
          <w:sz w:val="32"/>
          <w:szCs w:val="32"/>
          <w:highlight w:val="none"/>
          <w:lang w:val="en-US" w:eastAsia="zh-CN"/>
        </w:rPr>
        <w:t xml:space="preserve">32</w:t>
      </w:r>
      <w:r/>
    </w:p>
    <w:p>
      <w:pPr>
        <w:pStyle w:val="909"/>
        <w:ind w:firstLine="480"/>
        <w:spacing w:line="720" w:lineRule="auto"/>
        <w:tabs>
          <w:tab w:val="right" w:pos="9911" w:leader="dot"/>
        </w:tabs>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930"/>
          <w:rFonts w:hint="eastAsia" w:ascii="宋体" w:hAnsi="宋体"/>
          <w:color w:val="auto"/>
          <w:sz w:val="32"/>
          <w:szCs w:val="32"/>
          <w:highlight w:val="none"/>
        </w:rPr>
        <w:t xml:space="preserve">六</w:t>
      </w:r>
      <w:r>
        <w:rPr>
          <w:rStyle w:val="930"/>
          <w:rFonts w:ascii="宋体" w:hAnsi="宋体"/>
          <w:color w:val="auto"/>
          <w:sz w:val="32"/>
          <w:szCs w:val="32"/>
          <w:highlight w:val="none"/>
        </w:rPr>
        <w:t xml:space="preserve">.</w:t>
      </w:r>
      <w:r>
        <w:rPr>
          <w:rStyle w:val="930"/>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930"/>
          <w:rFonts w:hint="eastAsia" w:ascii="宋体" w:hAnsi="宋体" w:eastAsia="黑体"/>
          <w:color w:val="auto"/>
          <w:sz w:val="32"/>
          <w:szCs w:val="32"/>
          <w:highlight w:val="none"/>
          <w:lang w:val="en-US" w:eastAsia="zh-CN"/>
        </w:rPr>
        <w:t xml:space="preserve">41</w:t>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pStyle w:val="877"/>
        <w:jc w:val="center"/>
        <w:keepLines w:val="0"/>
        <w:pageBreakBefore/>
        <w:spacing w:line="440" w:lineRule="exact"/>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numPr>
          <w:ilvl w:val="0"/>
          <w:numId w:val="0"/>
        </w:num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eastAsia="zh-CN"/>
        </w:rPr>
        <w:t xml:space="preserve">无锡市惠山区洛社镇杨市卫生院</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杨市卫生院物业管理服务项目（2026-2027年度）</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keepLines w:val="0"/>
        <w:spacing w:line="44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keepLines w:val="0"/>
        <w:spacing w:line="44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杨市卫生院物业管理服务项目（2026-2027年度）</w:t>
      </w:r>
      <w:r/>
    </w:p>
    <w:p>
      <w:pPr>
        <w:numPr>
          <w:ilvl w:val="0"/>
          <w:numId w:val="0"/>
        </w:numPr>
        <w:ind w:firstLine="480"/>
        <w:keepLines w:val="0"/>
        <w:spacing w:line="44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w:t>
      </w:r>
      <w:r>
        <w:rPr>
          <w:rFonts w:hint="eastAsia" w:ascii="宋体" w:hAnsi="宋体"/>
          <w:bCs/>
          <w:color w:val="auto"/>
          <w:sz w:val="24"/>
          <w:szCs w:val="24"/>
          <w:highlight w:val="none"/>
          <w:lang w:val="en-US" w:eastAsia="zh-CN"/>
        </w:rPr>
        <w:t xml:space="preserve">32</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3.项目预算：</w:t>
      </w:r>
      <w:r>
        <w:rPr>
          <w:rFonts w:hint="eastAsia" w:ascii="宋体" w:hAnsi="宋体"/>
          <w:color w:val="auto"/>
          <w:sz w:val="24"/>
          <w:highlight w:val="none"/>
          <w:lang w:val="en-US" w:eastAsia="zh-CN"/>
        </w:rPr>
        <w:t xml:space="preserve">110</w:t>
      </w:r>
      <w:r>
        <w:rPr>
          <w:rFonts w:hint="default" w:ascii="宋体" w:hAnsi="宋体" w:eastAsia="宋体"/>
          <w:color w:val="auto"/>
          <w:sz w:val="24"/>
          <w:highlight w:val="none"/>
        </w:rPr>
        <w:t xml:space="preserve">万元</w:t>
      </w:r>
      <w:r/>
    </w:p>
    <w:p>
      <w:pPr>
        <w:ind w:firstLine="480"/>
        <w:keepLines w:val="0"/>
        <w:spacing w:line="44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rPr>
          <w:rFonts w:hint="default" w:ascii="宋体" w:hAnsi="宋体" w:eastAsia="宋体"/>
          <w:bCs/>
          <w:color w:val="auto"/>
          <w:sz w:val="24"/>
          <w:szCs w:val="24"/>
          <w:highlight w:val="none"/>
          <w:lang w:val="en-US" w:eastAsia="zh-CN"/>
        </w:rPr>
        <w:t xml:space="preserve">最高限价：</w:t>
      </w:r>
      <w:r>
        <w:rPr>
          <w:rFonts w:hint="eastAsia" w:ascii="宋体" w:hAnsi="宋体" w:eastAsia="宋体"/>
          <w:color w:val="auto"/>
          <w:sz w:val="24"/>
          <w:highlight w:val="none"/>
          <w:lang w:val="en-US" w:eastAsia="zh-CN"/>
        </w:rPr>
        <w:t xml:space="preserve">109.216184</w:t>
      </w:r>
      <w:r>
        <w:rPr>
          <w:rFonts w:hint="default" w:ascii="宋体" w:hAnsi="宋体" w:eastAsia="宋体"/>
          <w:color w:val="auto"/>
          <w:sz w:val="24"/>
          <w:highlight w:val="none"/>
        </w:rPr>
        <w:t xml:space="preserve">万元</w:t>
      </w:r>
      <w:r/>
    </w:p>
    <w:p>
      <w:pPr>
        <w:ind w:firstLine="480"/>
        <w:keepLines w:val="0"/>
        <w:spacing w:line="44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eastAsia="宋体"/>
          <w:color w:val="auto"/>
          <w:sz w:val="24"/>
          <w:highlight w:val="none"/>
          <w:lang w:val="en-US" w:eastAsia="zh-CN"/>
        </w:rPr>
        <w:t xml:space="preserve">一年</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无锡市惠山区洛社镇杨市卫生院</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w:t>
      </w:r>
      <w:r>
        <w:rPr>
          <w:rFonts w:ascii="宋体" w:hAnsi="宋体"/>
          <w:bCs/>
          <w:color w:val="auto"/>
          <w:sz w:val="24"/>
          <w:szCs w:val="24"/>
          <w:highlight w:val="none"/>
        </w:rPr>
        <w:t xml:space="preserve">是</w:t>
      </w:r>
      <w:r/>
    </w:p>
    <w:p>
      <w:pPr>
        <w:numPr>
          <w:ilvl w:val="0"/>
          <w:numId w:val="3"/>
        </w:numPr>
        <w:ind w:left="0" w:firstLine="480"/>
        <w:keepLines w:val="0"/>
        <w:spacing w:line="44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keepLines w:val="0"/>
        <w:spacing w:line="44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jc w:val="left"/>
        <w:keepLines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keepLines w:val="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keepLines w:val="0"/>
        <w:spacing w:line="440" w:lineRule="exact"/>
        <w:rPr>
          <w:rStyle w:val="1054"/>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keepLines w:val="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keepLines w:val="0"/>
        <w:spacing w:line="44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keepLines w:val="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27</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00</w:t>
      </w:r>
      <w:r>
        <w:rPr>
          <w:rFonts w:hint="eastAsia" w:ascii="宋体" w:hAnsi="宋体"/>
          <w:bCs/>
          <w:color w:val="auto"/>
          <w:sz w:val="24"/>
          <w:szCs w:val="24"/>
          <w:highlight w:val="none"/>
        </w:rPr>
        <w:t xml:space="preserve">分（北京时间）</w:t>
      </w:r>
      <w:bookmarkStart w:id="134" w:name="_GoBack"/>
      <w:r/>
      <w:bookmarkEnd w:id="134"/>
      <w:r/>
      <w:r/>
    </w:p>
    <w:p>
      <w:pPr>
        <w:ind w:firstLine="480"/>
        <w:keepLines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3"/>
        </w:numPr>
        <w:ind w:left="0" w:firstLine="480"/>
        <w:keepLines w:val="0"/>
        <w:spacing w:line="44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keepLines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keepLines w:val="0"/>
        <w:spacing w:line="44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keepLines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keepLines w:val="0"/>
        <w:spacing w:line="440" w:lineRule="exact"/>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无锡市惠山区</w:t>
      </w:r>
      <w:r>
        <w:rPr>
          <w:rFonts w:hint="eastAsia" w:ascii="宋体" w:hAnsi="宋体" w:cs="宋体"/>
          <w:color w:val="auto"/>
          <w:sz w:val="24"/>
          <w:szCs w:val="24"/>
          <w:highlight w:val="none"/>
          <w:lang w:val="en-US" w:eastAsia="zh-CN"/>
        </w:rPr>
        <w:t xml:space="preserve">洛社镇杨市卫生院</w:t>
      </w:r>
      <w:r/>
    </w:p>
    <w:p>
      <w:pPr>
        <w:ind w:firstLine="480"/>
        <w:keepLines w:val="0"/>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 xml:space="preserve">无锡市惠山区</w:t>
      </w:r>
      <w:r>
        <w:rPr>
          <w:rFonts w:hint="eastAsia" w:ascii="宋体" w:hAnsi="宋体" w:cs="宋体"/>
          <w:color w:val="auto"/>
          <w:sz w:val="24"/>
          <w:szCs w:val="24"/>
          <w:highlight w:val="none"/>
          <w:lang w:val="en-US" w:eastAsia="zh-CN"/>
        </w:rPr>
        <w:t xml:space="preserve">洛社镇杨市健康路8号</w:t>
      </w:r>
      <w:r/>
    </w:p>
    <w:p>
      <w:pPr>
        <w:ind w:firstLine="480"/>
        <w:keepLines w:val="0"/>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顾浩杰</w:t>
      </w:r>
      <w:r/>
    </w:p>
    <w:p>
      <w:pPr>
        <w:ind w:firstLine="480"/>
        <w:keepLines w:val="0"/>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bookmarkStart w:id="2" w:name="_Toc28359009"/>
      <w:r/>
      <w:bookmarkStart w:id="3" w:name="_Toc28359086"/>
      <w:r>
        <w:rPr>
          <w:rFonts w:hint="eastAsia" w:ascii="宋体" w:hAnsi="宋体" w:cs="宋体"/>
          <w:color w:val="auto"/>
          <w:sz w:val="24"/>
          <w:szCs w:val="24"/>
          <w:highlight w:val="none"/>
          <w:lang w:val="en-US" w:eastAsia="zh-CN"/>
        </w:rPr>
        <w:t xml:space="preserve">15261587751</w:t>
      </w:r>
      <w:r/>
    </w:p>
    <w:p>
      <w:pPr>
        <w:ind w:firstLine="480"/>
        <w:keepLines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keepLines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keepLines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keepLines w:val="0"/>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方达平</w:t>
      </w:r>
      <w:r/>
    </w:p>
    <w:p>
      <w:pPr>
        <w:ind w:firstLine="480"/>
        <w:keepLines w:val="0"/>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rPr>
        <w:t xml:space="preserve">0510-835961</w:t>
      </w:r>
      <w:r>
        <w:rPr>
          <w:rFonts w:hint="eastAsia" w:ascii="宋体" w:hAnsi="宋体" w:cs="宋体"/>
          <w:color w:val="auto"/>
          <w:sz w:val="24"/>
          <w:szCs w:val="24"/>
          <w:highlight w:val="none"/>
          <w:lang w:val="en-US" w:eastAsia="zh-CN"/>
        </w:rPr>
        <w:t xml:space="preserve">93</w:t>
      </w:r>
      <w:r/>
    </w:p>
    <w:p>
      <w:pPr>
        <w:numPr>
          <w:ilvl w:val="0"/>
          <w:numId w:val="3"/>
        </w:numPr>
        <w:ind w:left="0" w:firstLine="480"/>
        <w:keepLines w:val="0"/>
        <w:spacing w:line="44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keepLines w:val="0"/>
        <w:spacing w:line="44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（1）访问“江苏政府采购网”点击“苏采云”或者直接通过http://jszfcg.jsczt.cn/进入界面。</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keepLines w:val="0"/>
        <w:spacing w:line="44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keepLines w:val="0"/>
        <w:spacing w:line="44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keepLines w:val="0"/>
        <w:spacing w:line="440" w:lineRule="exact"/>
        <w:rPr>
          <w:color w:val="auto"/>
          <w:highlight w:val="none"/>
        </w:rPr>
      </w:pPr>
      <w:r>
        <w:rPr>
          <w:color w:val="auto"/>
          <w:highlight w:val="none"/>
        </w:rPr>
      </w:r>
      <w:r/>
    </w:p>
    <w:p>
      <w:pPr>
        <w:keepLines w:val="0"/>
        <w:spacing w:line="440" w:lineRule="exact"/>
        <w:rPr>
          <w:color w:val="auto"/>
          <w:highlight w:val="none"/>
        </w:rPr>
      </w:pPr>
      <w:r>
        <w:rPr>
          <w:color w:val="auto"/>
          <w:highlight w:val="none"/>
        </w:rPr>
      </w:r>
      <w:r/>
    </w:p>
    <w:p>
      <w:pPr>
        <w:keepLines w:val="0"/>
        <w:spacing w:line="440" w:lineRule="exact"/>
        <w:rPr>
          <w:color w:val="auto"/>
          <w:highlight w:val="none"/>
        </w:rPr>
      </w:pPr>
      <w:r>
        <w:rPr>
          <w:rFonts w:hint="eastAsia"/>
          <w:color w:val="auto"/>
          <w:highlight w:val="none"/>
        </w:rPr>
        <w:t xml:space="preserve">   </w:t>
      </w:r>
      <w:r/>
    </w:p>
    <w:p>
      <w:pPr>
        <w:keepLines w:val="0"/>
        <w:spacing w:line="440" w:lineRule="exact"/>
        <w:rPr>
          <w:color w:val="auto"/>
          <w:highlight w:val="none"/>
        </w:rPr>
      </w:pPr>
      <w:r>
        <w:rPr>
          <w:color w:val="auto"/>
          <w:highlight w:val="none"/>
        </w:rPr>
      </w:r>
      <w:r/>
    </w:p>
    <w:p>
      <w:pPr>
        <w:pStyle w:val="877"/>
        <w:jc w:val="center"/>
        <w:keepLines w:val="0"/>
        <w:pageBreakBefore/>
        <w:spacing w:line="440" w:lineRule="exact"/>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933"/>
        <w:jc w:val="center"/>
        <w:keepLines w:val="0"/>
        <w:keepNext w:val="0"/>
        <w:spacing w:before="0" w:after="0" w:line="440" w:lineRule="exact"/>
        <w:rPr>
          <w:rFonts w:hint="eastAsia"/>
          <w:color w:val="auto"/>
          <w:szCs w:val="32"/>
          <w:highlight w:val="none"/>
        </w:rPr>
      </w:pPr>
      <w:r/>
      <w:bookmarkStart w:id="5" w:name="_Toc20823275"/>
      <w:r/>
      <w:bookmarkStart w:id="6" w:name="_Toc513029203"/>
      <w:r/>
      <w:bookmarkStart w:id="7" w:name="_Toc120614214"/>
      <w:r/>
      <w:bookmarkStart w:id="8" w:name="_Toc16938519"/>
      <w:r/>
      <w:r/>
    </w:p>
    <w:p>
      <w:pPr>
        <w:pStyle w:val="933"/>
        <w:jc w:val="center"/>
        <w:keepLines w:val="0"/>
        <w:keepNext w:val="0"/>
        <w:spacing w:before="0" w:after="0" w:line="440" w:lineRule="exact"/>
        <w:rPr>
          <w:color w:val="auto"/>
          <w:szCs w:val="32"/>
          <w:highlight w:val="none"/>
        </w:rPr>
      </w:pPr>
      <w:r>
        <w:rPr>
          <w:rFonts w:hint="eastAsia"/>
          <w:color w:val="auto"/>
          <w:szCs w:val="32"/>
          <w:highlight w:val="none"/>
        </w:rPr>
        <w:t xml:space="preserve">一、总则</w:t>
      </w:r>
      <w:bookmarkEnd w:id="5"/>
      <w:r/>
      <w:bookmarkEnd w:id="6"/>
      <w:r/>
      <w:bookmarkEnd w:id="7"/>
      <w:r/>
      <w:bookmarkEnd w:id="8"/>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513029204"/>
      <w:r/>
      <w:bookmarkStart w:id="11" w:name="_Toc16938520"/>
      <w:r/>
      <w:bookmarkStart w:id="12" w:name="_Toc20823276"/>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13" w:name="_Toc20823277"/>
      <w:r/>
      <w:bookmarkStart w:id="14" w:name="_Toc16938521"/>
      <w:r/>
      <w:bookmarkStart w:id="15" w:name="_Toc513029205"/>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spacing w:line="44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16" w:name="_Toc16938522"/>
      <w:r/>
      <w:bookmarkStart w:id="17" w:name="_Toc20823278"/>
      <w:r/>
      <w:bookmarkStart w:id="18" w:name="_Toc513029206"/>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19" w:name="_Toc20823279"/>
      <w:r/>
      <w:bookmarkStart w:id="20" w:name="_Toc513029207"/>
      <w:r/>
      <w:bookmarkStart w:id="21" w:name="_Toc16938523"/>
      <w:r/>
      <w:bookmarkStart w:id="22" w:name="_Toc462564067"/>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933"/>
        <w:ind w:left="0" w:firstLine="0"/>
        <w:jc w:val="center"/>
        <w:keepLines w:val="0"/>
        <w:keepNext w:val="0"/>
        <w:spacing w:before="0" w:after="0" w:line="440" w:lineRule="exact"/>
        <w:rPr>
          <w:rFonts w:hint="eastAsia"/>
          <w:i w:val="0"/>
          <w:iCs w:val="0"/>
          <w:color w:val="auto"/>
          <w:sz w:val="32"/>
          <w:szCs w:val="32"/>
          <w:highlight w:val="none"/>
        </w:rPr>
      </w:pPr>
      <w:r/>
      <w:bookmarkStart w:id="23" w:name="_Toc120614215"/>
      <w:r/>
      <w:bookmarkStart w:id="24" w:name="_Toc513029209"/>
      <w:r/>
      <w:bookmarkStart w:id="25" w:name="_Toc16938525"/>
      <w:r/>
      <w:bookmarkStart w:id="26" w:name="_Toc20823281"/>
      <w:r/>
      <w:r/>
    </w:p>
    <w:p>
      <w:pPr>
        <w:pStyle w:val="933"/>
        <w:ind w:left="0" w:firstLine="0"/>
        <w:jc w:val="center"/>
        <w:keepLines w:val="0"/>
        <w:keepNext w:val="0"/>
        <w:spacing w:before="0" w:after="0" w:line="440" w:lineRule="exact"/>
        <w:rPr>
          <w:rFonts w:hint="eastAsia"/>
          <w:i w:val="0"/>
          <w:iCs w:val="0"/>
          <w:color w:val="auto"/>
          <w:sz w:val="32"/>
          <w:szCs w:val="32"/>
          <w:highlight w:val="none"/>
        </w:rPr>
      </w:pPr>
      <w:r>
        <w:rPr>
          <w:rFonts w:hint="eastAsia"/>
          <w:i w:val="0"/>
          <w:iCs w:val="0"/>
          <w:color w:val="auto"/>
          <w:sz w:val="32"/>
          <w:szCs w:val="32"/>
          <w:highlight w:val="none"/>
        </w:rPr>
        <w:t xml:space="preserve">二、招标文件</w:t>
      </w:r>
      <w:bookmarkEnd w:id="23"/>
      <w:r/>
      <w:bookmarkEnd w:id="24"/>
      <w:r/>
      <w:bookmarkEnd w:id="25"/>
      <w:r/>
      <w:bookmarkEnd w:id="26"/>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27" w:name="_Toc513029210"/>
      <w:r/>
      <w:bookmarkStart w:id="28" w:name="_Toc16938526"/>
      <w:r/>
      <w:bookmarkStart w:id="29" w:name="_Toc20823282"/>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keepLines w:val="0"/>
        <w:spacing w:line="44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30" w:name="_Toc513029211"/>
      <w:r/>
      <w:bookmarkStart w:id="31" w:name="_Toc16938527"/>
      <w:r/>
      <w:bookmarkStart w:id="32" w:name="_Toc20823283"/>
      <w:r/>
      <w:bookmarkStart w:id="33" w:name="_Toc462564070"/>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将不</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34" w:name="_Toc513029212"/>
      <w:r/>
      <w:bookmarkStart w:id="35" w:name="_Toc20823284"/>
      <w:r/>
      <w:bookmarkStart w:id="36" w:name="_Toc16938528"/>
      <w:r/>
      <w:bookmarkStart w:id="37" w:name="_Toc462564071"/>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3"/>
        <w:jc w:val="center"/>
        <w:keepLines w:val="0"/>
        <w:keepNext w:val="0"/>
        <w:spacing w:before="0" w:after="0" w:line="440" w:lineRule="exact"/>
        <w:rPr>
          <w:rFonts w:hint="eastAsia"/>
          <w:i w:val="0"/>
          <w:iCs w:val="0"/>
          <w:color w:val="auto"/>
          <w:sz w:val="32"/>
          <w:szCs w:val="32"/>
          <w:highlight w:val="none"/>
        </w:rPr>
      </w:pPr>
      <w:r/>
      <w:bookmarkStart w:id="38" w:name="_Toc462564072"/>
      <w:r/>
      <w:bookmarkStart w:id="39" w:name="_Toc120614216"/>
      <w:r/>
      <w:bookmarkStart w:id="40" w:name="_Toc16938529"/>
      <w:r/>
      <w:bookmarkStart w:id="41" w:name="_Toc513029213"/>
      <w:r/>
      <w:bookmarkStart w:id="42" w:name="_Toc20823285"/>
      <w:r/>
      <w:r/>
    </w:p>
    <w:p>
      <w:pPr>
        <w:pStyle w:val="933"/>
        <w:jc w:val="center"/>
        <w:keepLines w:val="0"/>
        <w:keepNext w:val="0"/>
        <w:spacing w:before="0" w:after="0" w:line="440" w:lineRule="exact"/>
        <w:rPr>
          <w:rFonts w:hint="eastAsia"/>
          <w:i w:val="0"/>
          <w:iCs w:val="0"/>
          <w:color w:val="auto"/>
          <w:sz w:val="32"/>
          <w:szCs w:val="32"/>
          <w:highlight w:val="none"/>
        </w:rPr>
      </w:pPr>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ind w:firstLine="480"/>
        <w:keepLines w:val="0"/>
        <w:spacing w:line="440" w:lineRule="exact"/>
        <w:rPr>
          <w:rFonts w:hint="eastAsia" w:ascii="宋体" w:hAnsi="宋体" w:eastAsia="宋体" w:cs="Times New Roman"/>
          <w:b/>
          <w:bCs w:val="0"/>
          <w:i w:val="0"/>
          <w:iCs w:val="0"/>
          <w:color w:val="auto"/>
          <w:sz w:val="24"/>
          <w:szCs w:val="24"/>
          <w:highlight w:val="none"/>
          <w:lang w:val="en-US" w:eastAsia="zh-CN" w:bidi="ar-SA"/>
        </w:rPr>
      </w:pPr>
      <w:r/>
      <w:bookmarkStart w:id="43" w:name="_Toc513029214"/>
      <w:r/>
      <w:bookmarkStart w:id="44" w:name="_Toc20823286"/>
      <w:r/>
      <w:bookmarkStart w:id="45" w:name="_Toc16938530"/>
      <w:r/>
      <w:bookmarkStart w:id="46" w:name="_Toc462564073"/>
      <w:r>
        <w:rPr>
          <w:rFonts w:hint="eastAsia" w:ascii="宋体" w:hAnsi="宋体" w:eastAsia="宋体" w:cs="Times New Roman"/>
          <w:b/>
          <w:bCs w:val="0"/>
          <w:i w:val="0"/>
          <w:iCs w:val="0"/>
          <w:color w:val="auto"/>
          <w:sz w:val="24"/>
          <w:szCs w:val="24"/>
          <w:highlight w:val="none"/>
          <w:lang w:val="en-US" w:eastAsia="zh-CN" w:bidi="ar-SA"/>
        </w:rPr>
        <w:t xml:space="preserve">9.投标文件的语言及度量衡单位</w:t>
      </w:r>
      <w:bookmarkEnd w:id="43"/>
      <w:r/>
      <w:bookmarkEnd w:id="44"/>
      <w:r/>
      <w:bookmarkEnd w:id="45"/>
      <w:r/>
      <w:bookmarkEnd w:id="46"/>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9.1投标人提交的投标文件以及投标人与</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就有关投标的所有来往通知、函件和文件均应使用简体中文（规格、型号辅助符号例外）。</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9.2除技术性能另有规定外，投标文件所使用的度量衡单位，均须采用国家法定计量单位。</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zh-CN"/>
        </w:rPr>
        <w:t xml:space="preserve">9.4如无特别说明，</w:t>
      </w:r>
      <w:r>
        <w:rPr>
          <w:rFonts w:hint="eastAsia" w:ascii="宋体" w:hAnsi="宋体"/>
          <w:bCs/>
          <w:i w:val="0"/>
          <w:iCs w:val="0"/>
          <w:color w:val="auto"/>
          <w:sz w:val="24"/>
          <w:szCs w:val="24"/>
          <w:highlight w:val="none"/>
        </w:rPr>
        <w:t xml:space="preserve">投标人报价一律以人民币为投标结算货币，结算单位为“元”。</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9.5投标文件格式部分，应由投标人按给定格式提供，不得更改。</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keepLines w:val="0"/>
        <w:spacing w:line="44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9.7投标费用自理。</w:t>
      </w:r>
      <w:r/>
    </w:p>
    <w:p>
      <w:pPr>
        <w:ind w:firstLine="480"/>
        <w:keepLines w:val="0"/>
        <w:spacing w:line="44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 xml:space="preserve">9.8在评分标准中除了投标报价外，还须包含明标（商务部分</w:t>
      </w:r>
      <w:r>
        <w:rPr>
          <w:rFonts w:hint="eastAsia" w:ascii="宋体" w:hAnsi="宋体"/>
          <w:b/>
          <w:bCs w:val="0"/>
          <w:i w:val="0"/>
          <w:iCs w:val="0"/>
          <w:color w:val="auto"/>
          <w:sz w:val="24"/>
          <w:szCs w:val="24"/>
          <w:highlight w:val="none"/>
          <w:lang w:val="en-US" w:eastAsia="zh-CN"/>
        </w:rPr>
        <w:t xml:space="preserve">和服务方案</w:t>
      </w:r>
      <w:r>
        <w:rPr>
          <w:rFonts w:hint="eastAsia" w:ascii="宋体" w:hAnsi="宋体"/>
          <w:b/>
          <w:bCs w:val="0"/>
          <w:i w:val="0"/>
          <w:iCs w:val="0"/>
          <w:color w:val="auto"/>
          <w:sz w:val="24"/>
          <w:szCs w:val="24"/>
          <w:highlight w:val="none"/>
          <w:lang w:val="zh-CN"/>
        </w:rPr>
        <w:t xml:space="preserve">）。</w:t>
      </w:r>
      <w:r/>
    </w:p>
    <w:p>
      <w:pPr>
        <w:ind w:firstLine="480"/>
        <w:keepLines w:val="0"/>
        <w:spacing w:line="440" w:lineRule="exact"/>
        <w:rPr>
          <w:rFonts w:hint="eastAsia" w:ascii="宋体" w:hAnsi="宋体"/>
          <w:bCs/>
          <w:i w:val="0"/>
          <w:iCs w:val="0"/>
          <w:color w:val="auto"/>
          <w:sz w:val="24"/>
          <w:szCs w:val="24"/>
          <w:highlight w:val="none"/>
          <w:lang w:val="zh-CN"/>
        </w:rPr>
      </w:pPr>
      <w:r/>
      <w:bookmarkStart w:id="47" w:name="_Toc16938531"/>
      <w:r/>
      <w:bookmarkStart w:id="48" w:name="_Toc513029215"/>
      <w:r/>
      <w:bookmarkStart w:id="49" w:name="_Toc20823287"/>
      <w:r/>
      <w:bookmarkStart w:id="50" w:name="_Toc462564074"/>
      <w:r>
        <w:rPr>
          <w:rFonts w:hint="eastAsia" w:ascii="宋体" w:hAnsi="宋体" w:eastAsia="宋体" w:cs="宋体"/>
          <w:b/>
          <w:bCs w:val="0"/>
          <w:i w:val="0"/>
          <w:iCs w:val="0"/>
          <w:color w:val="auto"/>
          <w:sz w:val="24"/>
          <w:szCs w:val="24"/>
          <w:highlight w:val="none"/>
        </w:rPr>
        <w:t xml:space="preserve">10.投标文件构成</w:t>
      </w:r>
      <w:bookmarkEnd w:id="47"/>
      <w:r/>
      <w:bookmarkEnd w:id="48"/>
      <w:r/>
      <w:bookmarkEnd w:id="49"/>
      <w:r/>
      <w:bookmarkEnd w:id="50"/>
      <w:r/>
      <w:r/>
    </w:p>
    <w:p>
      <w:pPr>
        <w:ind w:firstLine="480"/>
        <w:keepLines w:val="0"/>
        <w:spacing w:line="44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keepLines w:val="0"/>
        <w:spacing w:line="44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10.2投标人所</w:t>
      </w:r>
      <w:r>
        <w:rPr>
          <w:rFonts w:hint="eastAsia" w:ascii="宋体" w:hAnsi="宋体"/>
          <w:bCs/>
          <w:i w:val="0"/>
          <w:iCs w:val="0"/>
          <w:color w:val="auto"/>
          <w:sz w:val="24"/>
          <w:szCs w:val="24"/>
          <w:highlight w:val="none"/>
          <w:lang w:val="zh-CN" w:eastAsia="zh-CN"/>
        </w:rPr>
        <w:t xml:space="preserve">需</w:t>
      </w:r>
      <w:r>
        <w:rPr>
          <w:rFonts w:hint="eastAsia" w:ascii="宋体" w:hAnsi="宋体"/>
          <w:bCs/>
          <w:i w:val="0"/>
          <w:iCs w:val="0"/>
          <w:color w:val="auto"/>
          <w:sz w:val="24"/>
          <w:szCs w:val="24"/>
          <w:highlight w:val="none"/>
          <w:lang w:val="zh-CN"/>
        </w:rPr>
        <w:t xml:space="preserve">提供的相关证明文件和要求以及投标文件的部分格式要求，详见第六章《投标文件内容与格式》。</w:t>
      </w:r>
      <w:r/>
    </w:p>
    <w:p>
      <w:pPr>
        <w:ind w:firstLine="480"/>
        <w:keepLines w:val="0"/>
        <w:spacing w:line="44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10.3如标书制作工具中格式和内容与招标文件不一致的，请以招标文件为准。</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51" w:name="_Hlt26668975"/>
      <w:r/>
      <w:bookmarkEnd w:id="51"/>
      <w:r/>
      <w:bookmarkStart w:id="52" w:name="_Hlt26670360"/>
      <w:r/>
      <w:bookmarkEnd w:id="52"/>
      <w:r/>
      <w:bookmarkStart w:id="53" w:name="_Hlt26954838"/>
      <w:r/>
      <w:bookmarkEnd w:id="53"/>
      <w:r/>
      <w:bookmarkStart w:id="54" w:name="_Toc14577357"/>
      <w:r/>
      <w:bookmarkStart w:id="55" w:name="_Toc49090509"/>
      <w:r/>
      <w:bookmarkStart w:id="56" w:name="_Toc513029219"/>
      <w:r/>
      <w:bookmarkStart w:id="57" w:name="_Toc513029216"/>
      <w:r/>
      <w:bookmarkStart w:id="58" w:name="_Toc14577354"/>
      <w:r/>
      <w:bookmarkStart w:id="59" w:name="_Toc49090507"/>
      <w:r>
        <w:rPr>
          <w:rFonts w:hint="eastAsia" w:ascii="宋体" w:hAnsi="宋体" w:eastAsia="宋体"/>
          <w:bCs w:val="0"/>
          <w:i w:val="0"/>
          <w:iCs w:val="0"/>
          <w:color w:val="auto"/>
          <w:sz w:val="24"/>
          <w:szCs w:val="24"/>
          <w:highlight w:val="none"/>
        </w:rPr>
        <w:t xml:space="preserve">11.证明投标人及投标标的符合招标文件规定的文件</w:t>
      </w:r>
      <w:bookmarkEnd w:id="54"/>
      <w:r/>
      <w:bookmarkEnd w:id="55"/>
      <w:r/>
      <w:bookmarkEnd w:id="56"/>
      <w:r/>
      <w:bookmarkEnd w:id="57"/>
      <w:bookmarkEnd w:id="58"/>
      <w:bookmarkEnd w:id="59"/>
      <w:r/>
    </w:p>
    <w:p>
      <w:pPr>
        <w:ind w:firstLine="480"/>
        <w:keepLines w:val="0"/>
        <w:spacing w:line="440" w:lineRule="exact"/>
        <w:rPr>
          <w:rFonts w:hint="eastAsia" w:ascii="宋体" w:hAnsi="宋体"/>
          <w:bCs/>
          <w:i w:val="0"/>
          <w:iCs w:val="0"/>
          <w:color w:val="auto"/>
          <w:sz w:val="24"/>
          <w:szCs w:val="24"/>
          <w:highlight w:val="none"/>
        </w:rPr>
      </w:pPr>
      <w:r/>
      <w:bookmarkStart w:id="60" w:name="_Toc14577355"/>
      <w:r/>
      <w:bookmarkStart w:id="61" w:name="_Toc49090508"/>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62" w:name="_Toc14577359"/>
      <w:r/>
      <w:bookmarkStart w:id="63" w:name="_Toc49090510"/>
      <w:r>
        <w:rPr>
          <w:rFonts w:hint="eastAsia" w:ascii="宋体" w:hAnsi="宋体" w:eastAsia="宋体"/>
          <w:bCs w:val="0"/>
          <w:i w:val="0"/>
          <w:iCs w:val="0"/>
          <w:color w:val="auto"/>
          <w:sz w:val="24"/>
          <w:szCs w:val="24"/>
          <w:highlight w:val="none"/>
        </w:rPr>
        <w:t xml:space="preserve">12.投标函、承诺书和开标一览表</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2"/>
      <w:bookmarkEnd w:id="63"/>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60"/>
      <w:r/>
      <w:bookmarkEnd w:id="61"/>
      <w:r>
        <w:rPr>
          <w:rFonts w:hint="eastAsia" w:ascii="宋体" w:hAnsi="宋体" w:eastAsia="宋体"/>
          <w:bCs w:val="0"/>
          <w:i w:val="0"/>
          <w:iCs w:val="0"/>
          <w:color w:val="auto"/>
          <w:sz w:val="24"/>
          <w:szCs w:val="24"/>
          <w:highlight w:val="none"/>
        </w:rPr>
        <w:t xml:space="preserve">分项报价表</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4" w:name="_Hlt26954840"/>
      <w:r/>
      <w:bookmarkEnd w:id="64"/>
      <w:r>
        <w:rPr>
          <w:rFonts w:hint="eastAsia" w:ascii="宋体" w:hAnsi="宋体"/>
          <w:i w:val="0"/>
          <w:iCs w:val="0"/>
          <w:color w:val="auto"/>
          <w:sz w:val="24"/>
          <w:szCs w:val="24"/>
          <w:highlight w:val="none"/>
        </w:rPr>
        <w:t xml:space="preserve">标人应按照招标文件规定格式填报</w:t>
      </w:r>
      <w:bookmarkStart w:id="65" w:name="_Hlt26670399"/>
      <w:r/>
      <w:bookmarkEnd w:id="65"/>
      <w:r>
        <w:rPr>
          <w:rFonts w:hint="eastAsia" w:ascii="宋体" w:hAnsi="宋体"/>
          <w:i w:val="0"/>
          <w:iCs w:val="0"/>
          <w:color w:val="auto"/>
          <w:sz w:val="24"/>
          <w:szCs w:val="24"/>
          <w:highlight w:val="none"/>
        </w:rPr>
        <w:t xml:space="preserve">分项报价表。</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66" w:name="_Hlt26954848"/>
      <w:r/>
      <w:bookmarkEnd w:id="66"/>
      <w:r/>
      <w:bookmarkStart w:id="67" w:name="_Hlt26954846"/>
      <w:r/>
      <w:bookmarkEnd w:id="67"/>
      <w:r/>
      <w:bookmarkStart w:id="68" w:name="_Hlt26668983"/>
      <w:r/>
      <w:bookmarkEnd w:id="68"/>
      <w:r/>
      <w:bookmarkStart w:id="69" w:name="_Hlt26670482"/>
      <w:r/>
      <w:bookmarkEnd w:id="69"/>
      <w:r/>
      <w:bookmarkStart w:id="70" w:name="_Hlt26954731"/>
      <w:r/>
      <w:bookmarkEnd w:id="70"/>
      <w:r/>
      <w:bookmarkStart w:id="71" w:name="_Hlt26670425"/>
      <w:r/>
      <w:bookmarkEnd w:id="71"/>
      <w:r/>
      <w:bookmarkStart w:id="72" w:name="_Hlt26670403"/>
      <w:r/>
      <w:bookmarkEnd w:id="72"/>
      <w:r/>
      <w:bookmarkStart w:id="73" w:name="_Hlt26954842"/>
      <w:r/>
      <w:bookmarkEnd w:id="73"/>
      <w:r/>
      <w:bookmarkStart w:id="74" w:name="_Hlt26670486"/>
      <w:r/>
      <w:bookmarkEnd w:id="74"/>
      <w:r/>
      <w:bookmarkStart w:id="75" w:name="_Hlt26954844"/>
      <w:r/>
      <w:bookmarkEnd w:id="75"/>
      <w:r>
        <w:rPr>
          <w:rFonts w:hint="eastAsia" w:ascii="宋体" w:hAnsi="宋体" w:eastAsia="宋体"/>
          <w:bCs w:val="0"/>
          <w:i w:val="0"/>
          <w:iCs w:val="0"/>
          <w:color w:val="auto"/>
          <w:sz w:val="24"/>
          <w:szCs w:val="24"/>
          <w:highlight w:val="none"/>
        </w:rPr>
        <w:t xml:space="preserve">14.投标偏离表</w:t>
      </w:r>
      <w:r/>
    </w:p>
    <w:p>
      <w:pPr>
        <w:ind w:firstLine="480"/>
        <w:keepLines w:val="0"/>
        <w:spacing w:line="44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76" w:name="_Hlt26670489"/>
      <w:r/>
      <w:bookmarkEnd w:id="76"/>
      <w:r/>
      <w:bookmarkStart w:id="77" w:name="_Hlt26954850"/>
      <w:r/>
      <w:bookmarkEnd w:id="77"/>
      <w:r/>
      <w:bookmarkStart w:id="78" w:name="_Hlt26954734"/>
      <w:r/>
      <w:bookmarkEnd w:id="78"/>
      <w:r/>
      <w:bookmarkStart w:id="79" w:name="_Toc14577360"/>
      <w:r/>
      <w:bookmarkStart w:id="80" w:name="_Toc49090511"/>
      <w:r>
        <w:rPr>
          <w:rFonts w:hint="eastAsia" w:ascii="宋体" w:hAnsi="宋体" w:eastAsia="宋体"/>
          <w:bCs w:val="0"/>
          <w:i w:val="0"/>
          <w:iCs w:val="0"/>
          <w:color w:val="auto"/>
          <w:sz w:val="24"/>
          <w:szCs w:val="24"/>
          <w:highlight w:val="none"/>
        </w:rPr>
        <w:t xml:space="preserve">15.投标有效期</w:t>
      </w:r>
      <w:bookmarkEnd w:id="79"/>
      <w:r/>
      <w:bookmarkEnd w:id="80"/>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933"/>
        <w:jc w:val="center"/>
        <w:keepLines w:val="0"/>
        <w:keepNext w:val="0"/>
        <w:spacing w:before="0" w:after="0" w:line="440" w:lineRule="exact"/>
        <w:rPr>
          <w:rFonts w:hint="eastAsia"/>
          <w:i w:val="0"/>
          <w:iCs w:val="0"/>
          <w:color w:val="auto"/>
          <w:sz w:val="32"/>
          <w:szCs w:val="32"/>
          <w:highlight w:val="none"/>
        </w:rPr>
      </w:pPr>
      <w:r/>
      <w:bookmarkStart w:id="81" w:name="_Hlt26954852"/>
      <w:r/>
      <w:bookmarkEnd w:id="81"/>
      <w:r/>
      <w:bookmarkStart w:id="82" w:name="_Hlt26954739"/>
      <w:r/>
      <w:bookmarkEnd w:id="82"/>
      <w:r/>
      <w:bookmarkStart w:id="83" w:name="_Toc20823296"/>
      <w:r/>
      <w:bookmarkStart w:id="84" w:name="_Toc513029224"/>
      <w:r/>
      <w:bookmarkStart w:id="85" w:name="_Toc16938540"/>
      <w:r/>
      <w:bookmarkStart w:id="86" w:name="_Toc120614217"/>
      <w:r/>
      <w:r/>
    </w:p>
    <w:p>
      <w:pPr>
        <w:pStyle w:val="933"/>
        <w:jc w:val="center"/>
        <w:keepLines w:val="0"/>
        <w:keepNext w:val="0"/>
        <w:spacing w:before="0" w:after="0" w:line="440" w:lineRule="exact"/>
        <w:rPr>
          <w:rFonts w:hint="eastAsia"/>
          <w:i w:val="0"/>
          <w:iCs w:val="0"/>
          <w:color w:val="auto"/>
          <w:sz w:val="32"/>
          <w:szCs w:val="32"/>
          <w:highlight w:val="none"/>
        </w:rPr>
      </w:pPr>
      <w:r>
        <w:rPr>
          <w:rFonts w:hint="eastAsia"/>
          <w:i w:val="0"/>
          <w:iCs w:val="0"/>
          <w:color w:val="auto"/>
          <w:sz w:val="32"/>
          <w:szCs w:val="32"/>
          <w:highlight w:val="none"/>
        </w:rPr>
        <w:t xml:space="preserve">四、投标文件的递交</w:t>
      </w:r>
      <w:bookmarkEnd w:id="83"/>
      <w:r/>
      <w:bookmarkEnd w:id="84"/>
      <w:r/>
      <w:bookmarkEnd w:id="85"/>
      <w:r/>
      <w:bookmarkEnd w:id="86"/>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87" w:name="_Toc513029225"/>
      <w:r/>
      <w:bookmarkStart w:id="88" w:name="_Toc462564084"/>
      <w:r/>
      <w:bookmarkStart w:id="89" w:name="_Toc20823297"/>
      <w:r/>
      <w:bookmarkStart w:id="90" w:name="_Toc16938541"/>
      <w:r>
        <w:rPr>
          <w:rFonts w:hint="eastAsia" w:ascii="宋体" w:hAnsi="宋体" w:eastAsia="宋体"/>
          <w:bCs w:val="0"/>
          <w:i w:val="0"/>
          <w:iCs w:val="0"/>
          <w:color w:val="auto"/>
          <w:sz w:val="24"/>
          <w:szCs w:val="24"/>
          <w:highlight w:val="none"/>
        </w:rPr>
        <w:t xml:space="preserve">17.投标文件</w:t>
      </w:r>
      <w:bookmarkEnd w:id="87"/>
      <w:r/>
      <w:bookmarkEnd w:id="88"/>
      <w:r/>
      <w:bookmarkEnd w:id="89"/>
      <w:r/>
      <w:bookmarkEnd w:id="90"/>
      <w:r>
        <w:rPr>
          <w:rFonts w:hint="eastAsia" w:ascii="宋体" w:hAnsi="宋体" w:eastAsia="宋体"/>
          <w:bCs w:val="0"/>
          <w:i w:val="0"/>
          <w:iCs w:val="0"/>
          <w:color w:val="auto"/>
          <w:sz w:val="24"/>
          <w:szCs w:val="24"/>
          <w:highlight w:val="none"/>
        </w:rPr>
        <w:t xml:space="preserve">的递交</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066"/>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91" w:name="_Toc20823298"/>
      <w:r/>
      <w:bookmarkStart w:id="92" w:name="_Toc513029226"/>
      <w:r/>
      <w:bookmarkStart w:id="93" w:name="_Toc16938542"/>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91"/>
      <w:r/>
      <w:bookmarkEnd w:id="92"/>
      <w:r/>
      <w:bookmarkEnd w:id="93"/>
      <w:r>
        <w:rPr>
          <w:rFonts w:hint="eastAsia" w:ascii="宋体" w:hAnsi="宋体" w:eastAsia="宋体"/>
          <w:bCs w:val="0"/>
          <w:i w:val="0"/>
          <w:iCs w:val="0"/>
          <w:color w:val="auto"/>
          <w:sz w:val="24"/>
          <w:szCs w:val="24"/>
          <w:highlight w:val="none"/>
        </w:rPr>
        <w:t xml:space="preserve">时间</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94" w:name="_Toc513029227"/>
      <w:r/>
      <w:bookmarkStart w:id="95" w:name="_Toc20823299"/>
      <w:r/>
      <w:bookmarkStart w:id="96" w:name="_Toc16938543"/>
      <w:r>
        <w:rPr>
          <w:rFonts w:hint="eastAsia" w:ascii="宋体" w:hAnsi="宋体" w:eastAsia="宋体"/>
          <w:bCs w:val="0"/>
          <w:i w:val="0"/>
          <w:iCs w:val="0"/>
          <w:color w:val="auto"/>
          <w:sz w:val="24"/>
          <w:szCs w:val="24"/>
          <w:highlight w:val="none"/>
        </w:rPr>
        <w:t xml:space="preserve">19.投标文件</w:t>
      </w:r>
      <w:bookmarkEnd w:id="94"/>
      <w:r/>
      <w:bookmarkEnd w:id="95"/>
      <w:r/>
      <w:bookmarkEnd w:id="96"/>
      <w:r>
        <w:rPr>
          <w:rFonts w:hint="eastAsia" w:ascii="宋体" w:hAnsi="宋体" w:eastAsia="宋体"/>
          <w:bCs w:val="0"/>
          <w:i w:val="0"/>
          <w:iCs w:val="0"/>
          <w:color w:val="auto"/>
          <w:sz w:val="24"/>
          <w:szCs w:val="24"/>
          <w:highlight w:val="none"/>
        </w:rPr>
        <w:t xml:space="preserve">的拒收</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97" w:name="_Toc513029228"/>
      <w:r/>
      <w:bookmarkStart w:id="98" w:name="_Toc20823300"/>
      <w:r/>
      <w:bookmarkStart w:id="99" w:name="_Toc16938544"/>
      <w:r>
        <w:rPr>
          <w:rFonts w:hint="eastAsia" w:ascii="宋体" w:hAnsi="宋体" w:eastAsia="宋体"/>
          <w:bCs w:val="0"/>
          <w:i w:val="0"/>
          <w:iCs w:val="0"/>
          <w:color w:val="auto"/>
          <w:sz w:val="24"/>
          <w:szCs w:val="24"/>
          <w:highlight w:val="none"/>
        </w:rPr>
        <w:t xml:space="preserve">20.投标文件的撤回和修改</w:t>
      </w:r>
      <w:bookmarkEnd w:id="97"/>
      <w:r/>
      <w:bookmarkEnd w:id="98"/>
      <w:r/>
      <w:bookmarkEnd w:id="99"/>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933"/>
        <w:jc w:val="center"/>
        <w:keepLines w:val="0"/>
        <w:keepNext w:val="0"/>
        <w:spacing w:before="0" w:after="0" w:line="440" w:lineRule="exact"/>
        <w:rPr>
          <w:rFonts w:hint="eastAsia"/>
          <w:i w:val="0"/>
          <w:iCs w:val="0"/>
          <w:color w:val="auto"/>
          <w:sz w:val="32"/>
          <w:szCs w:val="32"/>
          <w:highlight w:val="none"/>
        </w:rPr>
      </w:pPr>
      <w:r/>
      <w:bookmarkStart w:id="100" w:name="_Toc513029229"/>
      <w:r/>
      <w:bookmarkStart w:id="101" w:name="_Toc120614218"/>
      <w:r/>
      <w:bookmarkStart w:id="102" w:name="_Toc20823301"/>
      <w:r/>
      <w:bookmarkStart w:id="103" w:name="_Toc16938545"/>
      <w:r/>
      <w:r/>
    </w:p>
    <w:p>
      <w:pPr>
        <w:pStyle w:val="933"/>
        <w:jc w:val="center"/>
        <w:keepLines w:val="0"/>
        <w:keepNext w:val="0"/>
        <w:spacing w:before="0" w:after="0" w:line="440" w:lineRule="exact"/>
        <w:rPr>
          <w:rFonts w:hint="eastAsia"/>
          <w:i w:val="0"/>
          <w:iCs w:val="0"/>
          <w:color w:val="auto"/>
          <w:sz w:val="32"/>
          <w:szCs w:val="32"/>
          <w:highlight w:val="none"/>
        </w:rPr>
      </w:pPr>
      <w:r>
        <w:rPr>
          <w:rFonts w:hint="eastAsia"/>
          <w:i w:val="0"/>
          <w:iCs w:val="0"/>
          <w:color w:val="auto"/>
          <w:sz w:val="32"/>
          <w:szCs w:val="32"/>
          <w:highlight w:val="none"/>
        </w:rPr>
        <w:t xml:space="preserve">五、开标与评标</w:t>
      </w:r>
      <w:bookmarkEnd w:id="100"/>
      <w:r/>
      <w:bookmarkEnd w:id="101"/>
      <w:r/>
      <w:bookmarkEnd w:id="102"/>
      <w:r/>
      <w:bookmarkEnd w:id="103"/>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104" w:name="_Toc513029230"/>
      <w:r/>
      <w:bookmarkStart w:id="105" w:name="_Toc20823302"/>
      <w:r/>
      <w:bookmarkStart w:id="106" w:name="_Toc16938546"/>
      <w:r>
        <w:rPr>
          <w:rFonts w:hint="eastAsia" w:ascii="宋体" w:hAnsi="宋体" w:eastAsia="宋体"/>
          <w:bCs w:val="0"/>
          <w:i w:val="0"/>
          <w:iCs w:val="0"/>
          <w:color w:val="auto"/>
          <w:sz w:val="24"/>
          <w:szCs w:val="24"/>
          <w:highlight w:val="none"/>
        </w:rPr>
        <w:t xml:space="preserve">21.开标</w:t>
      </w:r>
      <w:bookmarkEnd w:id="104"/>
      <w:r/>
      <w:bookmarkEnd w:id="105"/>
      <w:r/>
      <w:bookmarkEnd w:id="106"/>
      <w:r/>
      <w:r/>
    </w:p>
    <w:p>
      <w:pPr>
        <w:ind w:firstLine="480"/>
        <w:keepLines w:val="0"/>
        <w:spacing w:line="44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keepLines w:val="0"/>
        <w:spacing w:line="44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107" w:name="_Toc513029231"/>
      <w:r/>
      <w:bookmarkStart w:id="108" w:name="_Toc16938547"/>
      <w:r/>
      <w:bookmarkStart w:id="109" w:name="_Toc20823303"/>
      <w:r>
        <w:rPr>
          <w:rFonts w:hint="eastAsia" w:ascii="宋体" w:hAnsi="宋体" w:eastAsia="宋体"/>
          <w:bCs w:val="0"/>
          <w:i w:val="0"/>
          <w:iCs w:val="0"/>
          <w:color w:val="auto"/>
          <w:sz w:val="24"/>
          <w:szCs w:val="24"/>
          <w:highlight w:val="none"/>
        </w:rPr>
        <w:t xml:space="preserve">22.评标委员会</w:t>
      </w:r>
      <w:r/>
    </w:p>
    <w:p>
      <w:pPr>
        <w:ind w:firstLine="480"/>
        <w:keepLines w:val="0"/>
        <w:spacing w:line="44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7"/>
      <w:bookmarkEnd w:id="108"/>
      <w:bookmarkEnd w:id="109"/>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110" w:name="_Toc16938548"/>
      <w:r/>
      <w:bookmarkStart w:id="111" w:name="_Toc20823304"/>
      <w:r/>
      <w:bookmarkStart w:id="112" w:name="_Toc513029232"/>
      <w:r>
        <w:rPr>
          <w:rFonts w:hint="eastAsia" w:ascii="宋体" w:hAnsi="宋体" w:eastAsia="宋体"/>
          <w:bCs w:val="0"/>
          <w:i w:val="0"/>
          <w:iCs w:val="0"/>
          <w:color w:val="auto"/>
          <w:sz w:val="24"/>
          <w:szCs w:val="24"/>
          <w:highlight w:val="none"/>
        </w:rPr>
        <w:t xml:space="preserve">24.投标文件的澄清</w:t>
      </w:r>
      <w:bookmarkEnd w:id="110"/>
      <w:r/>
      <w:bookmarkEnd w:id="111"/>
      <w:r/>
      <w:bookmarkEnd w:id="112"/>
      <w:r/>
      <w:r/>
    </w:p>
    <w:p>
      <w:pPr>
        <w:ind w:firstLine="480"/>
        <w:keepLines w:val="0"/>
        <w:spacing w:line="44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spacing w:line="44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113" w:name="_Toc16938549"/>
      <w:r/>
      <w:bookmarkStart w:id="114" w:name="_Toc20823305"/>
      <w:r/>
      <w:bookmarkStart w:id="115" w:name="_Toc513029233"/>
      <w:r>
        <w:rPr>
          <w:rFonts w:hint="eastAsia" w:ascii="宋体" w:hAnsi="宋体" w:eastAsia="宋体"/>
          <w:bCs w:val="0"/>
          <w:i w:val="0"/>
          <w:iCs w:val="0"/>
          <w:color w:val="auto"/>
          <w:sz w:val="24"/>
          <w:szCs w:val="24"/>
          <w:highlight w:val="none"/>
        </w:rPr>
        <w:t xml:space="preserve">25.对投标文件的初审</w:t>
      </w:r>
      <w:bookmarkEnd w:id="113"/>
      <w:r/>
      <w:bookmarkEnd w:id="114"/>
      <w:r/>
      <w:bookmarkEnd w:id="115"/>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keepLines w:val="0"/>
        <w:spacing w:line="44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spacing w:line="44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spacing w:line="44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keepLines w:val="0"/>
        <w:spacing w:line="44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keepLines w:val="0"/>
        <w:spacing w:line="44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keepLines w:val="0"/>
        <w:spacing w:line="44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keepLines w:val="0"/>
        <w:spacing w:line="440" w:lineRule="exact"/>
        <w:rPr>
          <w:rFonts w:hint="eastAsia" w:ascii="宋体" w:hAnsi="宋体"/>
          <w:i w:val="0"/>
          <w:iCs w:val="0"/>
          <w:color w:val="auto"/>
          <w:sz w:val="24"/>
          <w:szCs w:val="24"/>
          <w:highlight w:val="none"/>
        </w:rPr>
      </w:pPr>
      <w:r/>
      <w:bookmarkStart w:id="116" w:name="_Toc20823306"/>
      <w:r/>
      <w:bookmarkStart w:id="117" w:name="_Toc513029234"/>
      <w:r/>
      <w:bookmarkStart w:id="118" w:name="_Toc16938550"/>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6"/>
      <w:r/>
      <w:bookmarkEnd w:id="117"/>
      <w:r/>
      <w:bookmarkEnd w:id="118"/>
      <w:r>
        <w:rPr>
          <w:rFonts w:hint="eastAsia" w:ascii="宋体" w:hAnsi="宋体" w:eastAsia="宋体"/>
          <w:bCs w:val="0"/>
          <w:i w:val="0"/>
          <w:iCs w:val="0"/>
          <w:color w:val="auto"/>
          <w:sz w:val="24"/>
          <w:szCs w:val="24"/>
          <w:highlight w:val="none"/>
        </w:rPr>
        <w:t xml:space="preserve">.无效投标条款和废标条款</w:t>
      </w:r>
      <w:r/>
    </w:p>
    <w:p>
      <w:pPr>
        <w:ind w:left="479"/>
        <w:keepLines w:val="0"/>
        <w:spacing w:line="440" w:lineRule="exact"/>
        <w:rPr>
          <w:rFonts w:hint="eastAsia" w:ascii="宋体" w:hAnsi="宋体"/>
          <w:bCs/>
          <w:i w:val="0"/>
          <w:iCs w:val="0"/>
          <w:color w:val="auto"/>
          <w:sz w:val="24"/>
          <w:szCs w:val="24"/>
          <w:highlight w:val="none"/>
        </w:rPr>
      </w:pPr>
      <w:r/>
      <w:bookmarkStart w:id="119" w:name="_Toc20823307"/>
      <w:r/>
      <w:bookmarkStart w:id="120" w:name="_Toc16938551"/>
      <w:r/>
      <w:bookmarkStart w:id="121" w:name="_Toc513029235"/>
      <w:r>
        <w:rPr>
          <w:rFonts w:hint="eastAsia" w:ascii="宋体" w:hAnsi="宋体"/>
          <w:bCs/>
          <w:i w:val="0"/>
          <w:iCs w:val="0"/>
          <w:color w:val="auto"/>
          <w:sz w:val="24"/>
          <w:szCs w:val="24"/>
          <w:highlight w:val="none"/>
        </w:rPr>
        <w:t xml:space="preserve">26.1无效投标条款</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26.1.22根据《财政部关于推动解决政府采购异常低价问题的通知》（财库〔2026〕2号）要求，政府采购评审中出现下列情形之一的，评审委员会应当启动异常低价投标（响应）审查程序：</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（3）投标（响应）报价低于采购项目最高限价45%的，即投标（响应）报价＜采购项目最高限价×45%；</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（4）评审委员会基于专业判断，认为供应商报价过低，有可能影响产品质量或者不能诚信履约的其他情形。</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相关法律法规对供应商报价有规定的，从其规定。</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spacing w:line="440" w:lineRule="exact"/>
        <w:rPr>
          <w:rFonts w:hint="eastAsia" w:ascii="宋体" w:hAnsi="宋体"/>
          <w:bCs/>
          <w:i w:val="0"/>
          <w:iCs w:val="0"/>
          <w:color w:val="auto"/>
          <w:sz w:val="24"/>
          <w:szCs w:val="24"/>
          <w:highlight w:val="none"/>
        </w:rPr>
      </w:pPr>
      <w:r>
        <w:rPr>
          <w:rFonts w:hint="eastAsia"/>
          <w:color w:val="auto"/>
          <w:sz w:val="24"/>
          <w:szCs w:val="24"/>
          <w:highlight w:val="none"/>
        </w:rPr>
        <w:t xml:space="preserve">财政部门在投诉处理、监督检查中发现评审委员会未按规定对异常低价开展审查的，依法予以纠正并追究评审专家的法律责任。</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w:t>
      </w:r>
      <w:r/>
    </w:p>
    <w:p>
      <w:pPr>
        <w:ind w:left="479"/>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26.2.2出现影响采购公正的违法、违规行为的。</w:t>
      </w:r>
      <w:r/>
    </w:p>
    <w:p>
      <w:pPr>
        <w:ind w:left="479"/>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keepLines w:val="0"/>
        <w:spacing w:line="44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933"/>
        <w:jc w:val="center"/>
        <w:keepLines w:val="0"/>
        <w:keepNext w:val="0"/>
        <w:spacing w:before="0" w:after="0" w:line="440" w:lineRule="exact"/>
        <w:rPr>
          <w:rFonts w:hint="eastAsia"/>
          <w:i w:val="0"/>
          <w:iCs w:val="0"/>
          <w:color w:val="auto"/>
          <w:sz w:val="32"/>
          <w:szCs w:val="32"/>
          <w:highlight w:val="none"/>
        </w:rPr>
      </w:pPr>
      <w:r/>
      <w:bookmarkStart w:id="122" w:name="_Toc120614219"/>
      <w:r/>
      <w:r/>
    </w:p>
    <w:p>
      <w:pPr>
        <w:pStyle w:val="933"/>
        <w:jc w:val="center"/>
        <w:keepLines w:val="0"/>
        <w:keepNext w:val="0"/>
        <w:spacing w:before="0" w:after="0" w:line="440" w:lineRule="exact"/>
        <w:rPr>
          <w:rFonts w:hint="eastAsia"/>
          <w:i w:val="0"/>
          <w:iCs w:val="0"/>
          <w:color w:val="auto"/>
          <w:sz w:val="32"/>
          <w:szCs w:val="32"/>
          <w:highlight w:val="none"/>
        </w:rPr>
      </w:pPr>
      <w:r>
        <w:rPr>
          <w:rFonts w:hint="eastAsia"/>
          <w:i w:val="0"/>
          <w:iCs w:val="0"/>
          <w:color w:val="auto"/>
          <w:sz w:val="32"/>
          <w:szCs w:val="32"/>
          <w:highlight w:val="none"/>
        </w:rPr>
        <w:t xml:space="preserve">六、</w:t>
      </w:r>
      <w:bookmarkEnd w:id="119"/>
      <w:r/>
      <w:bookmarkEnd w:id="120"/>
      <w:r/>
      <w:bookmarkEnd w:id="121"/>
      <w:r>
        <w:rPr>
          <w:rFonts w:hint="eastAsia"/>
          <w:i w:val="0"/>
          <w:iCs w:val="0"/>
          <w:color w:val="auto"/>
          <w:sz w:val="32"/>
          <w:szCs w:val="32"/>
          <w:highlight w:val="none"/>
        </w:rPr>
        <w:t xml:space="preserve">定标</w:t>
      </w:r>
      <w:bookmarkEnd w:id="122"/>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bookmarkStart w:id="123" w:name="_Toc513029238"/>
      <w:r/>
      <w:bookmarkStart w:id="124" w:name="_Toc20823310"/>
      <w:r/>
      <w:bookmarkStart w:id="125" w:name="_Toc16938554"/>
      <w:r>
        <w:rPr>
          <w:rFonts w:hint="eastAsia" w:ascii="宋体" w:hAnsi="宋体" w:eastAsia="宋体"/>
          <w:bCs w:val="0"/>
          <w:i w:val="0"/>
          <w:iCs w:val="0"/>
          <w:color w:val="auto"/>
          <w:sz w:val="24"/>
          <w:szCs w:val="24"/>
          <w:highlight w:val="none"/>
        </w:rPr>
        <w:t xml:space="preserve">27、</w:t>
      </w:r>
      <w:bookmarkEnd w:id="123"/>
      <w:r>
        <w:rPr>
          <w:rFonts w:hint="eastAsia" w:ascii="宋体" w:hAnsi="宋体" w:eastAsia="宋体"/>
          <w:bCs w:val="0"/>
          <w:i w:val="0"/>
          <w:iCs w:val="0"/>
          <w:color w:val="auto"/>
          <w:sz w:val="24"/>
          <w:szCs w:val="24"/>
          <w:highlight w:val="none"/>
        </w:rPr>
        <w:t xml:space="preserve">确定</w:t>
      </w:r>
      <w:bookmarkEnd w:id="124"/>
      <w:r/>
      <w:bookmarkEnd w:id="125"/>
      <w:r>
        <w:rPr>
          <w:rFonts w:hint="eastAsia" w:ascii="宋体" w:hAnsi="宋体" w:eastAsia="宋体"/>
          <w:bCs w:val="0"/>
          <w:i w:val="0"/>
          <w:iCs w:val="0"/>
          <w:color w:val="auto"/>
          <w:sz w:val="24"/>
          <w:szCs w:val="24"/>
          <w:highlight w:val="none"/>
        </w:rPr>
        <w:t xml:space="preserve">中标单位</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keepLines w:val="0"/>
        <w:spacing w:line="440" w:lineRule="exact"/>
        <w:rPr>
          <w:rFonts w:hint="eastAsia" w:ascii="宋体" w:hAnsi="宋体"/>
          <w:i w:val="0"/>
          <w:iCs w:val="0"/>
          <w:color w:val="auto"/>
          <w:sz w:val="24"/>
          <w:szCs w:val="24"/>
          <w:highlight w:val="none"/>
        </w:rPr>
      </w:pPr>
      <w:r/>
      <w:bookmarkStart w:id="126"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keepLines w:val="0"/>
        <w:spacing w:line="44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keepLines w:val="0"/>
        <w:spacing w:line="44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keepLines w:val="0"/>
        <w:spacing w:line="44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keepLines w:val="0"/>
        <w:spacing w:line="44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keepLines w:val="0"/>
        <w:spacing w:line="44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6"/>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spacing w:line="44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3"/>
        <w:jc w:val="center"/>
        <w:keepLines w:val="0"/>
        <w:keepNext w:val="0"/>
        <w:spacing w:before="0" w:after="0" w:line="440" w:lineRule="exact"/>
        <w:rPr>
          <w:rFonts w:hint="eastAsia"/>
          <w:i w:val="0"/>
          <w:iCs w:val="0"/>
          <w:color w:val="auto"/>
          <w:sz w:val="32"/>
          <w:szCs w:val="32"/>
          <w:highlight w:val="none"/>
        </w:rPr>
      </w:pPr>
      <w:r/>
      <w:bookmarkStart w:id="127" w:name="_Toc120614220"/>
      <w:r/>
      <w:bookmarkStart w:id="128" w:name="_Toc20823308"/>
      <w:r/>
      <w:bookmarkStart w:id="129" w:name="_Toc16938552"/>
      <w:r/>
      <w:bookmarkStart w:id="130" w:name="_Toc513029236"/>
      <w:r/>
      <w:r/>
    </w:p>
    <w:p>
      <w:pPr>
        <w:pStyle w:val="933"/>
        <w:jc w:val="center"/>
        <w:keepLines w:val="0"/>
        <w:keepNext w:val="0"/>
        <w:spacing w:before="0" w:after="0" w:line="440" w:lineRule="exact"/>
        <w:rPr>
          <w:rFonts w:hint="eastAsia"/>
          <w:i w:val="0"/>
          <w:iCs w:val="0"/>
          <w:color w:val="auto"/>
          <w:sz w:val="32"/>
          <w:szCs w:val="32"/>
          <w:highlight w:val="none"/>
        </w:rPr>
      </w:pPr>
      <w:r>
        <w:rPr>
          <w:rFonts w:hint="eastAsia"/>
          <w:i w:val="0"/>
          <w:iCs w:val="0"/>
          <w:color w:val="auto"/>
          <w:sz w:val="32"/>
          <w:szCs w:val="32"/>
          <w:highlight w:val="none"/>
        </w:rPr>
        <w:t xml:space="preserve">七、授予合同</w:t>
      </w:r>
      <w:bookmarkEnd w:id="127"/>
      <w:r/>
      <w:bookmarkEnd w:id="128"/>
      <w:bookmarkEnd w:id="129"/>
      <w:bookmarkEnd w:id="130"/>
      <w:r/>
    </w:p>
    <w:p>
      <w:pPr>
        <w:pStyle w:val="1056"/>
        <w:ind w:firstLine="422"/>
        <w:keepLines w:val="0"/>
        <w:keepNext w:val="0"/>
        <w:spacing w:before="0" w:after="0" w:line="44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keepLines w:val="0"/>
        <w:spacing w:line="44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spacing w:line="44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keepLines w:val="0"/>
        <w:spacing w:line="44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keepLines w:val="0"/>
        <w:spacing w:line="44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keepLines w:val="0"/>
        <w:spacing w:line="440" w:lineRule="exact"/>
        <w:rPr>
          <w:rFonts w:ascii="黑体" w:eastAsia="黑体"/>
          <w:bCs/>
          <w:color w:val="auto"/>
          <w:sz w:val="24"/>
          <w:szCs w:val="24"/>
          <w:highlight w:val="none"/>
        </w:rPr>
      </w:pPr>
      <w:r>
        <w:rPr>
          <w:rFonts w:ascii="黑体" w:eastAsia="黑体"/>
          <w:bCs/>
          <w:color w:val="auto"/>
          <w:sz w:val="24"/>
          <w:szCs w:val="24"/>
          <w:highlight w:val="none"/>
        </w:rPr>
      </w:r>
      <w:r/>
    </w:p>
    <w:p>
      <w:pPr>
        <w:pStyle w:val="877"/>
        <w:jc w:val="center"/>
        <w:keepLines w:val="0"/>
        <w:pageBreakBefore/>
        <w:spacing w:line="440" w:lineRule="exact"/>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jc w:val="both"/>
        <w:keepLines w:val="0"/>
        <w:keepNext w:val="0"/>
        <w:pageBreakBefore w:val="0"/>
        <w:spacing w:line="440" w:lineRule="exact"/>
        <w:widowControl w:val="off"/>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 xml:space="preserve">投标供应商所投内容必须满足以下要求，不得有负偏离，</w:t>
      </w:r>
      <w:r>
        <w:rPr>
          <w:rFonts w:hint="eastAsia" w:asciiTheme="minorEastAsia" w:hAnsiTheme="minorEastAsia" w:eastAsiaTheme="minorEastAsia" w:cstheme="minorEastAsia"/>
          <w:color w:val="auto"/>
          <w:sz w:val="24"/>
          <w:szCs w:val="24"/>
          <w:lang w:val="en-US" w:eastAsia="zh-CN"/>
        </w:rPr>
        <w:t xml:space="preserve">若不满足视为无效投标文件</w:t>
      </w:r>
      <w:r>
        <w:rPr>
          <w:rFonts w:hint="eastAsia" w:ascii="宋体" w:hAnsi="宋体"/>
          <w:i w:val="0"/>
          <w:iCs w:val="0"/>
          <w:color w:val="auto"/>
          <w:sz w:val="24"/>
          <w:szCs w:val="24"/>
          <w:highlight w:val="none"/>
          <w:lang w:eastAsia="zh-CN"/>
        </w:rPr>
        <w:t xml:space="preserve">。</w:t>
      </w:r>
      <w:r/>
    </w:p>
    <w:p>
      <w:pPr>
        <w:jc w:val="center"/>
        <w:keepLines w:val="0"/>
        <w:keepNext w:val="0"/>
        <w:pageBreakBefore w:val="0"/>
        <w:spacing w:line="44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keepLines w:val="0"/>
        <w:keepNext w:val="0"/>
        <w:pageBreakBefore w:val="0"/>
        <w:spacing w:line="440" w:lineRule="exact"/>
        <w:widowControl w:val="off"/>
        <w:rPr>
          <w:rFonts w:hint="eastAsia" w:ascii="宋体" w:hAnsi="宋体"/>
          <w:i w:val="0"/>
          <w:iCs w:val="0"/>
          <w:color w:val="auto"/>
          <w:sz w:val="24"/>
          <w:szCs w:val="24"/>
          <w:highlight w:val="none"/>
          <w:lang w:eastAsia="zh-CN"/>
        </w:rPr>
      </w:pPr>
      <w:r>
        <w:rPr>
          <w:rFonts w:hint="eastAsia" w:ascii="宋体" w:hAnsi="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一</w:t>
      </w:r>
      <w:r>
        <w:rPr>
          <w:rFonts w:hint="eastAsia" w:ascii="宋体" w:hAnsi="宋体" w:cs="宋体"/>
          <w:b/>
          <w:color w:val="auto"/>
          <w:sz w:val="24"/>
          <w:szCs w:val="24"/>
          <w:highlight w:val="none"/>
        </w:rPr>
        <w:t xml:space="preserve">部分  </w:t>
      </w:r>
      <w:r>
        <w:rPr>
          <w:rFonts w:hint="eastAsia" w:ascii="宋体" w:hAnsi="宋体" w:cs="宋体"/>
          <w:b/>
          <w:color w:val="auto"/>
          <w:sz w:val="24"/>
          <w:szCs w:val="24"/>
          <w:highlight w:val="none"/>
          <w:lang w:eastAsia="zh-CN"/>
        </w:rPr>
        <w:t xml:space="preserve">项目技术要求</w:t>
      </w:r>
      <w:r/>
    </w:p>
    <w:p>
      <w:pPr>
        <w:ind w:firstLine="480"/>
        <w:keepLines w:val="0"/>
        <w:spacing w:line="440" w:lineRule="exact"/>
        <w:rPr>
          <w:rFonts w:hint="default"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rPr>
        <w:t xml:space="preserve">一、项目</w:t>
      </w:r>
      <w:r>
        <w:rPr>
          <w:rFonts w:hint="eastAsia" w:ascii="宋体" w:hAnsi="宋体" w:cs="Times New Roman"/>
          <w:b/>
          <w:bCs/>
          <w:i w:val="0"/>
          <w:iCs w:val="0"/>
          <w:color w:val="auto"/>
          <w:sz w:val="24"/>
          <w:szCs w:val="24"/>
          <w:highlight w:val="none"/>
          <w:lang w:val="en-US" w:eastAsia="zh-CN"/>
        </w:rPr>
        <w:t xml:space="preserve">基本情况：</w:t>
      </w:r>
      <w:r/>
    </w:p>
    <w:p>
      <w:pPr>
        <w:ind w:firstLine="480"/>
        <w:keepLines w:val="0"/>
        <w:spacing w:line="440" w:lineRule="exact"/>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 xml:space="preserve">1.项目名称：</w:t>
      </w:r>
      <w:r>
        <w:rPr>
          <w:rFonts w:hint="eastAsia" w:ascii="宋体" w:hAnsi="宋体" w:eastAsia="宋体" w:cs="Times New Roman"/>
          <w:i w:val="0"/>
          <w:iCs w:val="0"/>
          <w:color w:val="auto"/>
          <w:sz w:val="24"/>
          <w:szCs w:val="24"/>
          <w:highlight w:val="none"/>
          <w:lang w:eastAsia="zh-CN"/>
        </w:rPr>
        <w:t xml:space="preserve">杨市卫生院物业管理服务项目（2026-2027年度）</w:t>
      </w:r>
      <w:r>
        <w:rPr>
          <w:rFonts w:hint="eastAsia" w:ascii="宋体" w:hAnsi="宋体" w:eastAsia="宋体" w:cs="Times New Roman"/>
          <w:i w:val="0"/>
          <w:iCs w:val="0"/>
          <w:color w:val="auto"/>
          <w:sz w:val="24"/>
          <w:szCs w:val="24"/>
          <w:highlight w:val="none"/>
          <w:lang w:val="en-US" w:eastAsia="zh-CN"/>
        </w:rPr>
        <w:t xml:space="preserve">。</w:t>
      </w:r>
      <w:r/>
    </w:p>
    <w:p>
      <w:pPr>
        <w:ind w:firstLine="480"/>
        <w:keepLines w:val="0"/>
        <w:spacing w:line="440" w:lineRule="exact"/>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val="en-US" w:eastAsia="zh-CN"/>
        </w:rPr>
        <w:t xml:space="preserve">2.</w:t>
      </w:r>
      <w:r>
        <w:rPr>
          <w:rFonts w:hint="eastAsia" w:ascii="宋体" w:hAnsi="宋体" w:eastAsia="宋体" w:cs="Times New Roman"/>
          <w:i w:val="0"/>
          <w:iCs w:val="0"/>
          <w:color w:val="auto"/>
          <w:sz w:val="24"/>
          <w:szCs w:val="24"/>
          <w:highlight w:val="none"/>
          <w:lang w:eastAsia="zh-CN"/>
        </w:rPr>
        <w:t xml:space="preserve">项目预算：</w:t>
      </w:r>
      <w:r>
        <w:rPr>
          <w:rFonts w:hint="eastAsia" w:ascii="宋体" w:hAnsi="宋体" w:eastAsia="宋体" w:cs="Times New Roman"/>
          <w:i w:val="0"/>
          <w:iCs w:val="0"/>
          <w:color w:val="auto"/>
          <w:sz w:val="24"/>
          <w:szCs w:val="24"/>
          <w:highlight w:val="none"/>
          <w:lang w:val="en-US" w:eastAsia="zh-CN"/>
        </w:rPr>
        <w:t xml:space="preserve">110</w:t>
      </w:r>
      <w:r>
        <w:rPr>
          <w:rFonts w:hint="eastAsia" w:ascii="宋体" w:hAnsi="宋体" w:eastAsia="宋体" w:cs="Times New Roman"/>
          <w:i w:val="0"/>
          <w:iCs w:val="0"/>
          <w:color w:val="auto"/>
          <w:sz w:val="24"/>
          <w:szCs w:val="24"/>
          <w:highlight w:val="none"/>
          <w:lang w:eastAsia="zh-CN"/>
        </w:rPr>
        <w:t xml:space="preserve">万元。</w:t>
      </w:r>
      <w:r/>
    </w:p>
    <w:p>
      <w:pPr>
        <w:ind w:firstLine="480"/>
        <w:keepLines w:val="0"/>
        <w:spacing w:line="440" w:lineRule="exact"/>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val="en-US" w:eastAsia="zh-CN"/>
        </w:rPr>
        <w:t xml:space="preserve">3.</w:t>
      </w:r>
      <w:r>
        <w:rPr>
          <w:rFonts w:hint="eastAsia" w:ascii="宋体" w:hAnsi="宋体" w:eastAsia="宋体" w:cs="Times New Roman"/>
          <w:i w:val="0"/>
          <w:iCs w:val="0"/>
          <w:color w:val="auto"/>
          <w:sz w:val="24"/>
          <w:szCs w:val="24"/>
          <w:highlight w:val="none"/>
          <w:lang w:eastAsia="zh-CN"/>
        </w:rPr>
        <w:t xml:space="preserve">最高限价：</w:t>
      </w:r>
      <w:r>
        <w:rPr>
          <w:rFonts w:hint="eastAsia" w:ascii="宋体" w:hAnsi="宋体" w:eastAsia="宋体" w:cs="Times New Roman"/>
          <w:i w:val="0"/>
          <w:iCs w:val="0"/>
          <w:color w:val="auto"/>
          <w:sz w:val="24"/>
          <w:szCs w:val="24"/>
          <w:highlight w:val="none"/>
          <w:lang w:val="en-US" w:eastAsia="zh-CN"/>
        </w:rPr>
        <w:t xml:space="preserve">109.216184</w:t>
      </w:r>
      <w:r>
        <w:rPr>
          <w:rFonts w:hint="eastAsia" w:ascii="宋体" w:hAnsi="宋体" w:eastAsia="宋体" w:cs="Times New Roman"/>
          <w:i w:val="0"/>
          <w:iCs w:val="0"/>
          <w:color w:val="auto"/>
          <w:sz w:val="24"/>
          <w:szCs w:val="24"/>
          <w:highlight w:val="none"/>
          <w:lang w:eastAsia="zh-CN"/>
        </w:rPr>
        <w:t xml:space="preserve">万元。投标供应商投标报价不得超过上述最高限价，否则按无效标处理。</w:t>
      </w:r>
      <w:r/>
    </w:p>
    <w:p>
      <w:pPr>
        <w:ind w:firstLine="480"/>
        <w:keepLines w:val="0"/>
        <w:spacing w:line="440" w:lineRule="exact"/>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val="en-US" w:eastAsia="zh-CN"/>
        </w:rPr>
        <w:t xml:space="preserve">4.项目概况：</w:t>
      </w:r>
      <w:r>
        <w:rPr>
          <w:rFonts w:hint="eastAsia" w:ascii="宋体" w:hAnsi="宋体" w:eastAsia="宋体" w:cs="Times New Roman"/>
          <w:i w:val="0"/>
          <w:iCs w:val="0"/>
          <w:color w:val="auto"/>
          <w:sz w:val="24"/>
          <w:szCs w:val="24"/>
          <w:highlight w:val="none"/>
          <w:lang w:eastAsia="zh-CN"/>
        </w:rPr>
        <w:t xml:space="preserve">杨市卫生院占地面积</w:t>
      </w:r>
      <w:r>
        <w:rPr>
          <w:rFonts w:hint="eastAsia" w:ascii="宋体" w:hAnsi="宋体" w:eastAsia="宋体" w:cs="Times New Roman"/>
          <w:i w:val="0"/>
          <w:iCs w:val="0"/>
          <w:color w:val="auto"/>
          <w:sz w:val="24"/>
          <w:szCs w:val="24"/>
          <w:highlight w:val="none"/>
          <w:lang w:val="en-US" w:eastAsia="zh-CN"/>
        </w:rPr>
        <w:t xml:space="preserve">12000</w:t>
      </w:r>
      <w:r>
        <w:rPr>
          <w:rFonts w:hint="eastAsia" w:ascii="宋体" w:hAnsi="宋体" w:eastAsia="宋体" w:cs="Times New Roman"/>
          <w:i w:val="0"/>
          <w:iCs w:val="0"/>
          <w:color w:val="auto"/>
          <w:sz w:val="24"/>
          <w:szCs w:val="24"/>
          <w:highlight w:val="none"/>
          <w:lang w:eastAsia="zh-CN"/>
        </w:rPr>
        <w:t xml:space="preserve">平方米，建筑面积9000平方米。医院编制床位40张，内设内儿科、外科、妇产科、五官科、口腔科、慢病科、中医康复科、影像科、检验科、超声心电图科、药剂科、预防保健科、社管科、体检中心等14个临床、医技及公共卫生科室。现有在职员工110人，服务杨市片区近3万居民，年门急诊量约15万人次。</w:t>
      </w:r>
      <w:r/>
    </w:p>
    <w:p>
      <w:pPr>
        <w:ind w:firstLine="480"/>
        <w:keepLines w:val="0"/>
        <w:spacing w:line="440" w:lineRule="exact"/>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val="en-US" w:eastAsia="zh-CN"/>
        </w:rPr>
        <w:t xml:space="preserve">5.</w:t>
      </w:r>
      <w:r>
        <w:rPr>
          <w:rFonts w:hint="eastAsia" w:ascii="宋体" w:hAnsi="宋体" w:eastAsia="宋体" w:cs="Times New Roman"/>
          <w:i w:val="0"/>
          <w:iCs w:val="0"/>
          <w:color w:val="auto"/>
          <w:sz w:val="24"/>
          <w:szCs w:val="24"/>
          <w:highlight w:val="none"/>
          <w:lang w:eastAsia="zh-CN"/>
        </w:rPr>
        <w:t xml:space="preserve">履约地点：无锡市惠山区洛社镇，具体以采购人需求为准。</w:t>
      </w:r>
      <w:r/>
    </w:p>
    <w:p>
      <w:pPr>
        <w:ind w:firstLine="480"/>
        <w:keepLines w:val="0"/>
        <w:spacing w:line="440" w:lineRule="exact"/>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val="en-US" w:eastAsia="zh-CN"/>
        </w:rPr>
        <w:t xml:space="preserve">6.</w:t>
      </w:r>
      <w:r>
        <w:rPr>
          <w:rFonts w:hint="eastAsia" w:ascii="宋体" w:hAnsi="宋体" w:eastAsia="宋体" w:cs="Times New Roman"/>
          <w:i w:val="0"/>
          <w:iCs w:val="0"/>
          <w:color w:val="auto"/>
          <w:sz w:val="24"/>
          <w:szCs w:val="24"/>
          <w:highlight w:val="none"/>
          <w:lang w:eastAsia="zh-CN"/>
        </w:rPr>
        <w:t xml:space="preserve">采购范围：本项目为杨市卫生院2026-2027年度物业管理服务</w:t>
      </w:r>
      <w:r>
        <w:rPr>
          <w:rFonts w:hint="eastAsia" w:ascii="宋体" w:hAnsi="宋体" w:eastAsia="宋体" w:cs="Times New Roman"/>
          <w:i w:val="0"/>
          <w:iCs w:val="0"/>
          <w:color w:val="auto"/>
          <w:sz w:val="24"/>
          <w:szCs w:val="24"/>
          <w:highlight w:val="none"/>
          <w:lang w:val="en-US" w:eastAsia="zh-CN"/>
        </w:rPr>
        <w:t xml:space="preserve">采购</w:t>
      </w:r>
      <w:r>
        <w:rPr>
          <w:rFonts w:hint="eastAsia" w:ascii="宋体" w:hAnsi="宋体" w:eastAsia="宋体" w:cs="Times New Roman"/>
          <w:i w:val="0"/>
          <w:iCs w:val="0"/>
          <w:color w:val="auto"/>
          <w:sz w:val="24"/>
          <w:szCs w:val="24"/>
          <w:highlight w:val="none"/>
          <w:lang w:eastAsia="zh-CN"/>
        </w:rPr>
        <w:t xml:space="preserve">，服务内容涵盖保洁、保安、消控、绿化</w:t>
      </w:r>
      <w:r>
        <w:rPr>
          <w:rFonts w:hint="eastAsia" w:ascii="宋体" w:hAnsi="宋体" w:eastAsia="宋体" w:cs="Times New Roman"/>
          <w:i w:val="0"/>
          <w:iCs w:val="0"/>
          <w:color w:val="auto"/>
          <w:sz w:val="24"/>
          <w:szCs w:val="24"/>
          <w:highlight w:val="none"/>
          <w:lang w:val="en-US" w:eastAsia="zh-CN"/>
        </w:rPr>
        <w:t xml:space="preserve">养护</w:t>
      </w:r>
      <w:r>
        <w:rPr>
          <w:rFonts w:hint="eastAsia" w:ascii="宋体" w:hAnsi="宋体" w:eastAsia="宋体" w:cs="Times New Roman"/>
          <w:i w:val="0"/>
          <w:iCs w:val="0"/>
          <w:color w:val="auto"/>
          <w:sz w:val="24"/>
          <w:szCs w:val="24"/>
          <w:highlight w:val="none"/>
          <w:lang w:eastAsia="zh-CN"/>
        </w:rPr>
        <w:t xml:space="preserve">及设备</w:t>
      </w:r>
      <w:r>
        <w:rPr>
          <w:rFonts w:hint="eastAsia" w:ascii="宋体" w:hAnsi="宋体" w:eastAsia="宋体" w:cs="Times New Roman"/>
          <w:i w:val="0"/>
          <w:iCs w:val="0"/>
          <w:color w:val="auto"/>
          <w:sz w:val="24"/>
          <w:szCs w:val="24"/>
          <w:highlight w:val="none"/>
          <w:lang w:val="en-US" w:eastAsia="zh-CN"/>
        </w:rPr>
        <w:t xml:space="preserve">设施</w:t>
      </w:r>
      <w:r>
        <w:rPr>
          <w:rFonts w:hint="eastAsia" w:ascii="宋体" w:hAnsi="宋体" w:eastAsia="宋体" w:cs="Times New Roman"/>
          <w:i w:val="0"/>
          <w:iCs w:val="0"/>
          <w:color w:val="auto"/>
          <w:sz w:val="24"/>
          <w:szCs w:val="24"/>
          <w:highlight w:val="none"/>
          <w:lang w:eastAsia="zh-CN"/>
        </w:rPr>
        <w:t xml:space="preserve">维保（</w:t>
      </w:r>
      <w:r>
        <w:rPr>
          <w:rFonts w:hint="eastAsia" w:ascii="宋体" w:hAnsi="宋体" w:eastAsia="宋体" w:cs="Times New Roman"/>
          <w:i w:val="0"/>
          <w:iCs w:val="0"/>
          <w:color w:val="auto"/>
          <w:sz w:val="24"/>
          <w:szCs w:val="24"/>
          <w:highlight w:val="none"/>
          <w:lang w:val="en-US" w:eastAsia="zh-CN"/>
        </w:rPr>
        <w:t xml:space="preserve">含特种设备</w:t>
      </w:r>
      <w:r>
        <w:rPr>
          <w:rFonts w:hint="eastAsia" w:ascii="宋体" w:hAnsi="宋体" w:eastAsia="宋体" w:cs="Times New Roman"/>
          <w:i w:val="0"/>
          <w:iCs w:val="0"/>
          <w:color w:val="auto"/>
          <w:sz w:val="24"/>
          <w:szCs w:val="24"/>
          <w:highlight w:val="none"/>
          <w:lang w:eastAsia="zh-CN"/>
        </w:rPr>
        <w:t xml:space="preserve">）等。</w:t>
      </w:r>
      <w:r/>
    </w:p>
    <w:p>
      <w:pPr>
        <w:ind w:firstLine="480"/>
        <w:keepLines w:val="0"/>
        <w:spacing w:line="440" w:lineRule="exact"/>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val="en-US" w:eastAsia="zh-CN"/>
        </w:rPr>
        <w:t xml:space="preserve">7.</w:t>
      </w:r>
      <w:r>
        <w:rPr>
          <w:rFonts w:hint="eastAsia" w:ascii="宋体" w:hAnsi="宋体" w:eastAsia="宋体" w:cs="Times New Roman"/>
          <w:i w:val="0"/>
          <w:iCs w:val="0"/>
          <w:color w:val="auto"/>
          <w:sz w:val="24"/>
          <w:szCs w:val="24"/>
          <w:highlight w:val="none"/>
          <w:lang w:eastAsia="zh-CN"/>
        </w:rPr>
        <w:t xml:space="preserve">质量标准：达到国家及行业标准，满足采购需求。</w:t>
      </w:r>
      <w:r/>
    </w:p>
    <w:p>
      <w:pPr>
        <w:ind w:firstLine="480"/>
        <w:keepLines w:val="0"/>
        <w:spacing w:line="440" w:lineRule="exact"/>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val="en-US" w:eastAsia="zh-CN"/>
        </w:rPr>
        <w:t xml:space="preserve">8.</w:t>
      </w:r>
      <w:r>
        <w:rPr>
          <w:rFonts w:hint="eastAsia" w:ascii="宋体" w:hAnsi="宋体" w:eastAsia="宋体" w:cs="Times New Roman"/>
          <w:i w:val="0"/>
          <w:iCs w:val="0"/>
          <w:color w:val="auto"/>
          <w:sz w:val="24"/>
          <w:szCs w:val="24"/>
          <w:highlight w:val="none"/>
          <w:lang w:eastAsia="zh-CN"/>
        </w:rPr>
        <w:t xml:space="preserve">服务期限：一年（具体起始日期以合同签订日期为准）。</w:t>
      </w:r>
      <w:r/>
    </w:p>
    <w:p>
      <w:pPr>
        <w:ind w:firstLine="480"/>
        <w:keepLines w:val="0"/>
        <w:spacing w:line="440" w:lineRule="exact"/>
        <w:rPr>
          <w:rFonts w:hint="eastAsia" w:ascii="宋体" w:hAnsi="宋体" w:eastAsia="宋体" w:cs="Times New Roman"/>
          <w:b/>
          <w:bCs/>
          <w:i w:val="0"/>
          <w:iCs w:val="0"/>
          <w:color w:val="auto"/>
          <w:sz w:val="24"/>
          <w:szCs w:val="24"/>
          <w:highlight w:val="none"/>
          <w:lang w:eastAsia="zh-CN"/>
        </w:rPr>
      </w:pPr>
      <w:r>
        <w:rPr>
          <w:rFonts w:hint="eastAsia" w:ascii="宋体" w:hAnsi="宋体" w:eastAsia="宋体" w:cs="Times New Roman"/>
          <w:b/>
          <w:bCs/>
          <w:i w:val="0"/>
          <w:iCs w:val="0"/>
          <w:color w:val="auto"/>
          <w:sz w:val="24"/>
          <w:szCs w:val="24"/>
          <w:highlight w:val="none"/>
          <w:lang w:eastAsia="zh-CN"/>
        </w:rPr>
        <w:t xml:space="preserve">二、人员配置及素质要求：</w:t>
      </w:r>
      <w:r/>
    </w:p>
    <w:p>
      <w:pPr>
        <w:ind w:firstLine="480"/>
        <w:keepLines w:val="0"/>
        <w:keepNext w:val="0"/>
        <w:pageBreakBefore w:val="0"/>
        <w:spacing w:line="440" w:lineRule="exact"/>
        <w:widowControl w:val="off"/>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val="en-US" w:eastAsia="zh-CN"/>
        </w:rPr>
        <w:t xml:space="preserve">本项目需</w:t>
      </w:r>
      <w:r>
        <w:rPr>
          <w:rFonts w:hint="eastAsia" w:ascii="宋体" w:hAnsi="宋体" w:eastAsia="宋体" w:cs="Times New Roman"/>
          <w:i w:val="0"/>
          <w:iCs w:val="0"/>
          <w:color w:val="auto"/>
          <w:sz w:val="24"/>
          <w:szCs w:val="24"/>
          <w:highlight w:val="none"/>
          <w:lang w:eastAsia="zh-CN"/>
        </w:rPr>
        <w:t xml:space="preserve">配置物业服务人员</w:t>
      </w:r>
      <w:r>
        <w:rPr>
          <w:rFonts w:hint="eastAsia" w:ascii="宋体" w:hAnsi="宋体" w:eastAsia="宋体" w:cs="Times New Roman"/>
          <w:i w:val="0"/>
          <w:iCs w:val="0"/>
          <w:color w:val="auto"/>
          <w:sz w:val="24"/>
          <w:szCs w:val="24"/>
          <w:highlight w:val="none"/>
          <w:lang w:val="en-US" w:eastAsia="zh-CN"/>
        </w:rPr>
        <w:t xml:space="preserve">共计</w:t>
      </w:r>
      <w:r>
        <w:rPr>
          <w:rFonts w:hint="eastAsia" w:ascii="宋体" w:hAnsi="宋体" w:eastAsia="宋体" w:cs="Times New Roman"/>
          <w:i w:val="0"/>
          <w:iCs w:val="0"/>
          <w:color w:val="auto"/>
          <w:sz w:val="24"/>
          <w:szCs w:val="24"/>
          <w:highlight w:val="none"/>
          <w:lang w:eastAsia="zh-CN"/>
        </w:rPr>
        <w:t xml:space="preserve">17人，具体要求如下：</w:t>
      </w:r>
      <w:r/>
    </w:p>
    <w:p>
      <w:pPr>
        <w:numPr>
          <w:ilvl w:val="0"/>
          <w:numId w:val="4"/>
        </w:numPr>
        <w:ind w:left="360" w:firstLine="0"/>
        <w:jc w:val="left"/>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rPr>
        <w:t xml:space="preserve">各服务区域人员配置数量</w:t>
      </w:r>
      <w:r>
        <w:rPr>
          <w:rFonts w:hint="eastAsia" w:asciiTheme="minorEastAsia" w:hAnsiTheme="minorEastAsia" w:eastAsiaTheme="minorEastAsia" w:cstheme="minorEastAsia"/>
          <w:b/>
          <w:bCs/>
          <w:color w:val="auto"/>
          <w:sz w:val="24"/>
          <w:szCs w:val="24"/>
          <w:lang w:eastAsia="zh-CN"/>
        </w:rPr>
        <w:t xml:space="preserve">：</w:t>
      </w:r>
      <w:r/>
    </w:p>
    <w:tbl>
      <w:tblPr>
        <w:tblStyle w:val="698"/>
        <w:tblW w:w="4995" w:type="pct"/>
        <w:jc w:val="center"/>
        <w:tblLayout w:type="fixed"/>
        <w:tblCellMar>
          <w:left w:w="15" w:type="dxa"/>
          <w:top w:w="15" w:type="dxa"/>
          <w:right w:w="15" w:type="dxa"/>
          <w:bottom w:w="0" w:type="dxa"/>
        </w:tblCellMar>
        <w:tblLook w:val="04A0" w:firstRow="1" w:lastRow="0" w:firstColumn="1" w:lastColumn="0" w:noHBand="0" w:noVBand="1"/>
      </w:tblPr>
      <w:tblGrid>
        <w:gridCol w:w="897"/>
        <w:gridCol w:w="5735"/>
        <w:gridCol w:w="1186"/>
        <w:gridCol w:w="1081"/>
        <w:gridCol w:w="1042"/>
      </w:tblGrid>
      <w:tr>
        <w:trPr>
          <w:jc w:val="center"/>
          <w:trHeight w:val="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b/>
                <w:bCs/>
                <w:color w:val="auto"/>
                <w:sz w:val="22"/>
                <w:szCs w:val="22"/>
              </w:rPr>
              <w:suppressLineNumbers w:val="0"/>
            </w:pPr>
            <w:r>
              <w:rPr>
                <w:rFonts w:hint="eastAsia" w:ascii="宋体" w:hAnsi="宋体" w:cs="宋体"/>
                <w:b/>
                <w:bCs/>
                <w:color w:val="auto"/>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4"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b/>
                <w:bCs/>
                <w:color w:val="auto"/>
                <w:sz w:val="22"/>
                <w:szCs w:val="22"/>
              </w:rPr>
              <w:suppressLineNumbers w:val="0"/>
            </w:pPr>
            <w:r>
              <w:rPr>
                <w:rFonts w:hint="eastAsia" w:ascii="宋体" w:hAnsi="宋体" w:cs="宋体"/>
                <w:b/>
                <w:bCs/>
                <w:color w:val="auto"/>
                <w:sz w:val="22"/>
                <w:szCs w:val="22"/>
                <w:lang w:bidi="ar"/>
              </w:rPr>
              <w:t xml:space="preserve">服务区域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tcPr>
          <w:p>
            <w:pPr>
              <w:ind w:left="0" w:right="0"/>
              <w:jc w:val="center"/>
              <w:keepLines w:val="0"/>
              <w:keepNext w:val="0"/>
              <w:spacing w:before="0" w:beforeAutospacing="0" w:after="0" w:afterAutospacing="0" w:line="440" w:lineRule="exact"/>
              <w:widowControl/>
              <w:rPr>
                <w:rFonts w:hint="eastAsia" w:ascii="宋体" w:hAnsi="宋体" w:eastAsia="宋体" w:cs="宋体"/>
                <w:b/>
                <w:bCs/>
                <w:color w:val="auto"/>
                <w:sz w:val="22"/>
                <w:szCs w:val="22"/>
                <w:lang w:val="en-US" w:eastAsia="zh-CN"/>
              </w:rPr>
              <w:suppressLineNumbers w:val="0"/>
            </w:pPr>
            <w:r>
              <w:rPr>
                <w:rFonts w:hint="eastAsia" w:ascii="宋体" w:hAnsi="宋体" w:cs="宋体"/>
                <w:b/>
                <w:bCs/>
                <w:color w:val="auto"/>
                <w:sz w:val="22"/>
                <w:szCs w:val="22"/>
                <w:lang w:bidi="ar"/>
              </w:rPr>
              <w:t xml:space="preserve">消控</w:t>
            </w:r>
            <w:r>
              <w:rPr>
                <w:rFonts w:hint="eastAsia" w:ascii="宋体" w:hAnsi="宋体" w:cs="宋体"/>
                <w:b/>
                <w:bCs/>
                <w:color w:val="auto"/>
                <w:sz w:val="22"/>
                <w:szCs w:val="22"/>
                <w:lang w:val="en-US" w:eastAsia="zh-CN" w:bidi="ar"/>
              </w:rPr>
              <w:t xml:space="preserve">人员</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宋体"/>
                <w:b/>
                <w:bCs/>
                <w:color w:val="auto"/>
                <w:sz w:val="22"/>
                <w:szCs w:val="22"/>
                <w:lang w:bidi="ar"/>
              </w:rPr>
              <w:suppressLineNumbers w:val="0"/>
            </w:pPr>
            <w:r>
              <w:rPr>
                <w:rFonts w:hint="eastAsia" w:ascii="宋体" w:hAnsi="宋体" w:cs="宋体"/>
                <w:b/>
                <w:bCs/>
                <w:color w:val="auto"/>
                <w:sz w:val="22"/>
                <w:szCs w:val="22"/>
                <w:lang w:bidi="ar"/>
              </w:rPr>
              <w:t xml:space="preserve">保安</w:t>
            </w:r>
            <w:r>
              <w:rPr>
                <w:rFonts w:hint="eastAsia" w:ascii="宋体" w:hAnsi="宋体" w:cs="宋体"/>
                <w:b/>
                <w:bCs/>
                <w:color w:val="auto"/>
                <w:sz w:val="22"/>
                <w:szCs w:val="22"/>
                <w:lang w:val="en-US" w:eastAsia="zh-CN" w:bidi="ar"/>
              </w:rPr>
              <w:t xml:space="preserve">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b/>
                <w:bCs/>
                <w:color w:val="auto"/>
                <w:sz w:val="22"/>
                <w:szCs w:val="22"/>
              </w:rPr>
              <w:suppressLineNumbers w:val="0"/>
            </w:pPr>
            <w:r>
              <w:rPr>
                <w:rFonts w:hint="eastAsia" w:ascii="宋体" w:hAnsi="宋体" w:cs="宋体"/>
                <w:b/>
                <w:bCs/>
                <w:color w:val="auto"/>
                <w:sz w:val="22"/>
                <w:szCs w:val="22"/>
                <w:lang w:bidi="ar"/>
              </w:rPr>
              <w:t xml:space="preserve">保洁</w:t>
            </w:r>
            <w:r>
              <w:rPr>
                <w:rFonts w:hint="eastAsia" w:ascii="宋体" w:hAnsi="宋体" w:cs="宋体"/>
                <w:b/>
                <w:bCs/>
                <w:color w:val="auto"/>
                <w:sz w:val="22"/>
                <w:szCs w:val="22"/>
                <w:lang w:val="en-US" w:eastAsia="zh-CN" w:bidi="ar"/>
              </w:rPr>
              <w:t xml:space="preserve">人员</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lang w:bidi="ar"/>
              </w:rPr>
              <w:suppressLineNumbers w:val="0"/>
            </w:pPr>
            <w:r>
              <w:rPr>
                <w:rFonts w:hint="eastAsia" w:ascii="宋体" w:hAnsi="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4" w:type="pct"/>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lang w:bidi="ar"/>
              </w:rPr>
              <w:suppressLineNumbers w:val="0"/>
            </w:pPr>
            <w:r>
              <w:rPr>
                <w:rFonts w:hint="eastAsia" w:ascii="宋体" w:hAnsi="宋体" w:cs="宋体"/>
                <w:color w:val="auto"/>
                <w:sz w:val="22"/>
                <w:szCs w:val="22"/>
                <w:lang w:bidi="ar"/>
              </w:rPr>
              <w:t xml:space="preserve">消控室及消防设施设备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tcPr>
          <w:p>
            <w:pPr>
              <w:ind w:left="0" w:right="0"/>
              <w:jc w:val="center"/>
              <w:keepLines w:val="0"/>
              <w:keepNext w:val="0"/>
              <w:spacing w:before="0" w:beforeAutospacing="0" w:after="0" w:afterAutospacing="0" w:line="440" w:lineRule="exact"/>
              <w:widowControl/>
              <w:rPr>
                <w:rFonts w:hint="eastAsia" w:ascii="宋体" w:hAnsi="宋体" w:eastAsia="宋体" w:cs="宋体"/>
                <w:color w:val="auto"/>
                <w:sz w:val="22"/>
                <w:szCs w:val="22"/>
                <w:lang w:val="en-US" w:eastAsia="zh-CN" w:bidi="ar"/>
              </w:rPr>
              <w:suppressLineNumbers w:val="0"/>
            </w:pPr>
            <w:r>
              <w:rPr>
                <w:rFonts w:hint="eastAsia" w:ascii="宋体" w:hAnsi="宋体" w:cs="宋体"/>
                <w:color w:val="auto"/>
                <w:sz w:val="22"/>
                <w:szCs w:val="22"/>
                <w:lang w:bidi="ar"/>
              </w:rPr>
              <w:t xml:space="preserve">6</w:t>
            </w:r>
            <w:r>
              <w:rPr>
                <w:rFonts w:hint="eastAsia" w:ascii="宋体" w:hAnsi="宋体" w:cs="宋体"/>
                <w:color w:val="auto"/>
                <w:sz w:val="22"/>
                <w:szCs w:val="22"/>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lang w:bidi="ar"/>
              </w:rPr>
              <w:suppressLineNumbers w:val="0"/>
            </w:pPr>
            <w:r>
              <w:rPr>
                <w:rFonts w:hint="default" w:ascii="宋体" w:hAnsi="宋体" w:cs="宋体"/>
                <w:color w:val="auto"/>
                <w:sz w:val="22"/>
                <w:szCs w:val="22"/>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lang w:bidi="ar"/>
              </w:rPr>
              <w:suppressLineNumbers w:val="0"/>
            </w:pPr>
            <w:r>
              <w:rPr>
                <w:rFonts w:hint="default" w:ascii="宋体" w:hAnsi="宋体" w:cs="宋体"/>
                <w:color w:val="auto"/>
                <w:sz w:val="22"/>
                <w:szCs w:val="22"/>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rPr>
              <w:suppressLineNumbers w:val="0"/>
            </w:pPr>
            <w:r>
              <w:rPr>
                <w:rFonts w:hint="eastAsia" w:ascii="宋体" w:hAnsi="宋体" w:cs="宋体"/>
                <w:color w:val="auto"/>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4" w:type="pct"/>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rPr>
              <w:suppressLineNumbers w:val="0"/>
            </w:pPr>
            <w:r>
              <w:rPr>
                <w:rFonts w:hint="eastAsia" w:ascii="宋体" w:hAnsi="宋体" w:cs="宋体"/>
                <w:color w:val="auto"/>
                <w:sz w:val="22"/>
                <w:szCs w:val="22"/>
                <w:lang w:bidi="ar"/>
              </w:rPr>
              <w:t xml:space="preserve">门卫室、门诊大厅、停车场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rPr>
              <w:suppressLineNumbers w:val="0"/>
            </w:pPr>
            <w:r>
              <w:rPr>
                <w:rFonts w:hint="default"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rPr>
              <w:suppressLineNumbers w:val="0"/>
            </w:pPr>
            <w:r>
              <w:rPr>
                <w:rFonts w:hint="eastAsia" w:ascii="宋体" w:hAnsi="宋体" w:cs="宋体"/>
                <w:color w:val="auto"/>
                <w:sz w:val="22"/>
                <w:szCs w:val="22"/>
                <w:lang w:bidi="ar"/>
              </w:rPr>
              <w:t xml:space="preserve">2</w:t>
            </w:r>
            <w:r>
              <w:rPr>
                <w:rFonts w:hint="eastAsia" w:ascii="宋体" w:hAnsi="宋体" w:cs="宋体"/>
                <w:color w:val="auto"/>
                <w:sz w:val="22"/>
                <w:szCs w:val="22"/>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rPr>
              <w:suppressLineNumbers w:val="0"/>
            </w:pPr>
            <w:r>
              <w:rPr>
                <w:rFonts w:hint="default" w:ascii="宋体" w:hAnsi="宋体" w:cs="宋体"/>
                <w:color w:val="auto"/>
                <w:sz w:val="22"/>
                <w:szCs w:val="22"/>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rPr>
              <w:suppressLineNumbers w:val="0"/>
            </w:pPr>
            <w:r>
              <w:rPr>
                <w:rFonts w:hint="eastAsia" w:ascii="宋体" w:hAnsi="宋体" w:cs="宋体"/>
                <w:color w:val="auto"/>
                <w:sz w:val="22"/>
                <w:szCs w:val="22"/>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84"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rPr>
              <w:suppressLineNumbers w:val="0"/>
            </w:pPr>
            <w:r>
              <w:rPr>
                <w:rFonts w:hint="eastAsia" w:ascii="宋体" w:hAnsi="宋体" w:cs="宋体"/>
                <w:color w:val="auto"/>
                <w:sz w:val="22"/>
                <w:szCs w:val="22"/>
              </w:rPr>
              <w:t xml:space="preserve">医疗康复部、预防保健部及辅助用房、内场及绿化带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rPr>
              <w:suppressLineNumbers w:val="0"/>
            </w:pPr>
            <w:r>
              <w:rPr>
                <w:rFonts w:hint="default" w:ascii="宋体" w:hAnsi="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lang w:bidi="ar"/>
              </w:rPr>
              <w:suppressLineNumbers w:val="0"/>
            </w:pPr>
            <w:r>
              <w:rPr>
                <w:rFonts w:hint="default" w:ascii="宋体" w:hAnsi="宋体" w:cs="宋体"/>
                <w:color w:val="auto"/>
                <w:sz w:val="22"/>
                <w:szCs w:val="22"/>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3" w:type="pct"/>
            <w:vAlign w:val="center"/>
            <w:textDirection w:val="lrTb"/>
            <w:noWrap/>
          </w:tcPr>
          <w:p>
            <w:pPr>
              <w:ind w:left="0" w:right="0"/>
              <w:jc w:val="center"/>
              <w:keepLines w:val="0"/>
              <w:keepNext w:val="0"/>
              <w:spacing w:before="0" w:beforeAutospacing="0" w:after="0" w:afterAutospacing="0" w:line="440" w:lineRule="exact"/>
              <w:widowControl/>
              <w:rPr>
                <w:rFonts w:hint="default" w:ascii="宋体" w:hAnsi="宋体" w:cs="宋体"/>
                <w:color w:val="auto"/>
                <w:sz w:val="22"/>
                <w:szCs w:val="22"/>
              </w:rPr>
              <w:suppressLineNumbers w:val="0"/>
            </w:pPr>
            <w:r>
              <w:rPr>
                <w:rFonts w:hint="eastAsia" w:ascii="宋体" w:hAnsi="宋体" w:cs="宋体"/>
                <w:color w:val="auto"/>
                <w:sz w:val="22"/>
                <w:szCs w:val="22"/>
                <w:lang w:bidi="ar"/>
              </w:rPr>
              <w:t xml:space="preserve">9</w:t>
            </w:r>
            <w:r>
              <w:rPr>
                <w:rFonts w:hint="eastAsia" w:ascii="宋体" w:hAnsi="宋体" w:cs="宋体"/>
                <w:color w:val="auto"/>
                <w:sz w:val="22"/>
                <w:szCs w:val="22"/>
                <w:lang w:val="en-US" w:eastAsia="zh-CN" w:bidi="ar"/>
              </w:rPr>
              <w:t xml:space="preserve">人</w:t>
            </w:r>
            <w:r/>
          </w:p>
        </w:tc>
      </w:tr>
      <w:tr>
        <w:trPr>
          <w:jc w:val="center"/>
          <w:trHeight w:val="43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6" w:type="pct"/>
            <w:vAlign w:val="center"/>
            <w:textDirection w:val="lrTb"/>
            <w:noWrap/>
          </w:tcPr>
          <w:p>
            <w:pPr>
              <w:ind w:left="0" w:right="0"/>
              <w:jc w:val="center"/>
              <w:keepLines w:val="0"/>
              <w:keepNext w:val="0"/>
              <w:spacing w:before="0" w:beforeAutospacing="0" w:after="0" w:afterAutospacing="0" w:line="440" w:lineRule="exact"/>
              <w:widowControl/>
              <w:rPr>
                <w:rFonts w:hint="eastAsia" w:ascii="宋体" w:hAnsi="宋体" w:eastAsia="宋体" w:cs="宋体"/>
                <w:b/>
                <w:color w:val="auto"/>
                <w:sz w:val="22"/>
                <w:szCs w:val="22"/>
                <w:lang w:eastAsia="zh-CN" w:bidi="ar"/>
              </w:rPr>
              <w:suppressLineNumbers w:val="0"/>
            </w:pPr>
            <w:r>
              <w:rPr>
                <w:rFonts w:hint="eastAsia" w:ascii="宋体" w:hAnsi="宋体" w:cs="宋体"/>
                <w:b/>
                <w:color w:val="auto"/>
                <w:sz w:val="22"/>
                <w:szCs w:val="22"/>
                <w:lang w:val="en-US" w:eastAsia="zh-CN" w:bidi="ar"/>
              </w:rPr>
              <w:t xml:space="preserve">人员数量合计</w:t>
            </w:r>
            <w:r/>
          </w:p>
        </w:tc>
        <w:tc>
          <w:tcPr>
            <w:gridSpan w:val="3"/>
            <w:tcBorders>
              <w:top w:val="single" w:color="000000" w:sz="4" w:space="0"/>
              <w:left w:val="single" w:color="auto" w:sz="4" w:space="0"/>
              <w:bottom w:val="single" w:color="000000" w:sz="4" w:space="0"/>
              <w:right w:val="single" w:color="000000" w:sz="4" w:space="0"/>
            </w:tcBorders>
            <w:tcW w:w="1663" w:type="pct"/>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宋体"/>
                <w:b/>
                <w:color w:val="auto"/>
                <w:sz w:val="22"/>
                <w:szCs w:val="22"/>
              </w:rPr>
              <w:suppressLineNumbers w:val="0"/>
            </w:pPr>
            <w:r>
              <w:rPr>
                <w:rFonts w:hint="eastAsia" w:ascii="宋体" w:hAnsi="宋体" w:cs="宋体"/>
                <w:b/>
                <w:color w:val="auto"/>
                <w:sz w:val="22"/>
                <w:szCs w:val="22"/>
              </w:rPr>
              <w:t xml:space="preserve">17人（</w:t>
            </w:r>
            <w:r>
              <w:rPr>
                <w:rFonts w:hint="eastAsia" w:ascii="宋体" w:hAnsi="宋体" w:cs="宋体"/>
                <w:b/>
                <w:color w:val="auto"/>
                <w:sz w:val="22"/>
                <w:szCs w:val="22"/>
                <w:lang w:val="en-US" w:eastAsia="zh-CN"/>
              </w:rPr>
              <w:t xml:space="preserve">含</w:t>
            </w:r>
            <w:r>
              <w:rPr>
                <w:rFonts w:hint="eastAsia" w:ascii="宋体" w:hAnsi="宋体" w:cs="宋体"/>
                <w:b/>
                <w:color w:val="auto"/>
                <w:sz w:val="22"/>
                <w:szCs w:val="22"/>
              </w:rPr>
              <w:t xml:space="preserve">项目负责人一名）</w:t>
            </w:r>
            <w:r/>
          </w:p>
        </w:tc>
      </w:tr>
    </w:tbl>
    <w:p>
      <w:pPr>
        <w:keepLines w:val="0"/>
        <w:spacing w:line="440" w:lineRule="exac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b/>
          <w:bCs/>
          <w:color w:val="auto"/>
          <w:sz w:val="24"/>
          <w:szCs w:val="24"/>
        </w:rPr>
        <w:t xml:space="preserve">  （二）人员素质要求</w:t>
      </w:r>
      <w:r>
        <w:rPr>
          <w:rFonts w:hint="eastAsia" w:asciiTheme="minorEastAsia" w:hAnsiTheme="minorEastAsia" w:eastAsiaTheme="minorEastAsia" w:cstheme="minorEastAsia"/>
          <w:b/>
          <w:bCs/>
          <w:color w:val="auto"/>
          <w:sz w:val="24"/>
          <w:szCs w:val="24"/>
          <w:lang w:eastAsia="zh-CN"/>
        </w:rPr>
        <w:t xml:space="preserve">：</w:t>
      </w:r>
      <w:r/>
    </w:p>
    <w:p>
      <w:pPr>
        <w:ind w:firstLine="480"/>
        <w:keepLines w:val="0"/>
        <w:spacing w:line="440" w:lineRule="exact"/>
        <w:rPr>
          <w:rFonts w:ascii="宋体" w:hAnsi="宋体" w:cs="宋体"/>
          <w:bCs/>
          <w:color w:val="auto"/>
          <w:sz w:val="24"/>
          <w:szCs w:val="24"/>
        </w:rPr>
      </w:pPr>
      <w:r>
        <w:rPr>
          <w:rFonts w:hint="eastAsia" w:ascii="宋体" w:hAnsi="宋体" w:cs="宋体"/>
          <w:bCs/>
          <w:color w:val="auto"/>
          <w:sz w:val="24"/>
          <w:szCs w:val="24"/>
        </w:rPr>
        <w:t xml:space="preserve">1.</w:t>
      </w:r>
      <w:r>
        <w:rPr>
          <w:rFonts w:hint="eastAsia" w:ascii="宋体" w:hAnsi="宋体" w:cs="宋体"/>
          <w:color w:val="auto"/>
          <w:sz w:val="24"/>
          <w:szCs w:val="24"/>
        </w:rPr>
        <w:t xml:space="preserve">消控人员：</w:t>
      </w:r>
      <w:r>
        <w:rPr>
          <w:rFonts w:hint="eastAsia" w:ascii="宋体" w:hAnsi="宋体" w:cs="宋体"/>
          <w:bCs/>
          <w:color w:val="auto"/>
          <w:sz w:val="24"/>
          <w:szCs w:val="24"/>
        </w:rPr>
        <w:t xml:space="preserve">男性</w:t>
      </w:r>
      <w:r>
        <w:rPr>
          <w:rFonts w:ascii="宋体" w:hAnsi="宋体" w:cs="宋体"/>
          <w:bCs/>
          <w:color w:val="auto"/>
          <w:sz w:val="24"/>
          <w:szCs w:val="24"/>
        </w:rPr>
        <w:t xml:space="preserve">55</w:t>
      </w:r>
      <w:r>
        <w:rPr>
          <w:rFonts w:hint="eastAsia" w:ascii="宋体" w:hAnsi="宋体" w:cs="宋体"/>
          <w:bCs/>
          <w:color w:val="auto"/>
          <w:sz w:val="24"/>
          <w:szCs w:val="24"/>
        </w:rPr>
        <w:t xml:space="preserve">周岁</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含</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以下</w:t>
      </w:r>
      <w:r>
        <w:rPr>
          <w:rFonts w:hint="eastAsia" w:ascii="宋体" w:hAnsi="宋体" w:cs="宋体"/>
          <w:bCs/>
          <w:color w:val="auto"/>
          <w:sz w:val="24"/>
          <w:szCs w:val="24"/>
          <w:lang w:eastAsia="zh-CN"/>
        </w:rPr>
        <w:t xml:space="preserve">、</w:t>
      </w:r>
      <w:r>
        <w:rPr>
          <w:rFonts w:hint="eastAsia" w:ascii="宋体" w:hAnsi="宋体" w:cs="仿宋_GB2312"/>
          <w:color w:val="auto"/>
          <w:sz w:val="24"/>
          <w:szCs w:val="24"/>
        </w:rPr>
        <w:t xml:space="preserve">女性50周岁</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含</w:t>
      </w:r>
      <w:r>
        <w:rPr>
          <w:rFonts w:hint="eastAsia" w:ascii="宋体" w:hAnsi="宋体" w:cs="宋体"/>
          <w:bCs/>
          <w:color w:val="auto"/>
          <w:sz w:val="24"/>
          <w:szCs w:val="24"/>
          <w:lang w:eastAsia="zh-CN"/>
        </w:rPr>
        <w:t xml:space="preserve">）</w:t>
      </w:r>
      <w:r>
        <w:rPr>
          <w:rFonts w:hint="eastAsia" w:ascii="宋体" w:hAnsi="宋体" w:cs="仿宋_GB2312"/>
          <w:color w:val="auto"/>
          <w:sz w:val="24"/>
          <w:szCs w:val="24"/>
        </w:rPr>
        <w:t xml:space="preserve">以下，</w:t>
      </w:r>
      <w:r>
        <w:rPr>
          <w:rFonts w:hint="eastAsia" w:ascii="宋体" w:hAnsi="宋体" w:cs="宋体"/>
          <w:bCs/>
          <w:color w:val="auto"/>
          <w:sz w:val="24"/>
          <w:szCs w:val="24"/>
          <w:lang w:val="en-US" w:eastAsia="zh-CN"/>
        </w:rPr>
        <w:t xml:space="preserve">身体健康，具备正常履行岗位职责的身体条件，能够胜任岗位工作</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须持有</w:t>
      </w:r>
      <w:r>
        <w:rPr>
          <w:rFonts w:hint="eastAsia" w:ascii="宋体" w:hAnsi="宋体" w:cs="宋体"/>
          <w:bCs/>
          <w:color w:val="auto"/>
          <w:sz w:val="24"/>
          <w:szCs w:val="24"/>
        </w:rPr>
        <w:t xml:space="preserve">全国《建（构）筑消防员》或《消防设施操作员》四级及以上职业资格证书。</w:t>
      </w:r>
      <w:r/>
    </w:p>
    <w:p>
      <w:pPr>
        <w:ind w:firstLine="480"/>
        <w:keepLines w:val="0"/>
        <w:spacing w:line="440" w:lineRule="exact"/>
        <w:rPr>
          <w:rFonts w:hint="eastAsia" w:eastAsia="宋体"/>
          <w:color w:val="auto"/>
          <w:lang w:eastAsia="zh-CN"/>
        </w:rPr>
      </w:pPr>
      <w:r>
        <w:rPr>
          <w:rFonts w:hint="eastAsia" w:ascii="宋体" w:hAnsi="宋体" w:cs="宋体"/>
          <w:bCs/>
          <w:color w:val="auto"/>
          <w:sz w:val="24"/>
          <w:szCs w:val="24"/>
          <w:lang w:eastAsia="zh-CN"/>
        </w:rPr>
        <w:t xml:space="preserve">2.保安人员：男性60周岁（</w:t>
      </w:r>
      <w:r>
        <w:rPr>
          <w:rFonts w:hint="eastAsia" w:ascii="宋体" w:hAnsi="宋体" w:cs="宋体"/>
          <w:bCs/>
          <w:color w:val="auto"/>
          <w:sz w:val="24"/>
          <w:szCs w:val="24"/>
          <w:lang w:val="en-US" w:eastAsia="zh-CN"/>
        </w:rPr>
        <w:t xml:space="preserve">含）以下、女性50周岁（含）以下，身体健康，具备正常履行岗位职责的身体条件，能够胜任岗位工作；须持有有效期内的保安员证书，其中至少配备1名50周岁（含）以下的人员。</w:t>
      </w:r>
      <w:r/>
    </w:p>
    <w:p>
      <w:pPr>
        <w:ind w:firstLine="465"/>
        <w:jc w:val="left"/>
        <w:keepLines w:val="0"/>
        <w:keepNext w:val="0"/>
        <w:pageBreakBefore w:val="0"/>
        <w:spacing w:line="440" w:lineRule="exact"/>
        <w:widowControl w:val="off"/>
        <w:rPr>
          <w:rFonts w:hint="eastAsia" w:eastAsia="宋体"/>
          <w:color w:val="auto"/>
          <w:lang w:eastAsia="zh-CN"/>
        </w:rPr>
      </w:pPr>
      <w:r>
        <w:rPr>
          <w:rFonts w:hint="eastAsia" w:ascii="宋体" w:hAnsi="宋体" w:cs="宋体"/>
          <w:color w:val="auto"/>
          <w:sz w:val="24"/>
          <w:szCs w:val="24"/>
          <w:lang w:eastAsia="zh-CN"/>
        </w:rPr>
        <w:t xml:space="preserve">3.保洁人员：</w:t>
      </w:r>
      <w:r>
        <w:rPr>
          <w:rFonts w:hint="eastAsia" w:ascii="宋体" w:hAnsi="宋体" w:cs="宋体"/>
          <w:bCs/>
          <w:color w:val="auto"/>
          <w:sz w:val="24"/>
          <w:szCs w:val="24"/>
          <w:lang w:eastAsia="zh-CN"/>
        </w:rPr>
        <w:t xml:space="preserve">男女均须在60周岁（</w:t>
      </w:r>
      <w:r>
        <w:rPr>
          <w:rFonts w:hint="eastAsia" w:ascii="宋体" w:hAnsi="宋体" w:cs="宋体"/>
          <w:bCs/>
          <w:color w:val="auto"/>
          <w:sz w:val="24"/>
          <w:szCs w:val="24"/>
          <w:lang w:val="en-US" w:eastAsia="zh-CN"/>
        </w:rPr>
        <w:t xml:space="preserve">含</w:t>
      </w:r>
      <w:r>
        <w:rPr>
          <w:rFonts w:hint="eastAsia" w:ascii="宋体" w:hAnsi="宋体" w:cs="宋体"/>
          <w:bCs/>
          <w:color w:val="auto"/>
          <w:sz w:val="24"/>
          <w:szCs w:val="24"/>
          <w:lang w:eastAsia="zh-CN"/>
        </w:rPr>
        <w:t xml:space="preserve">）以下，具备初中及以上文化程度，</w:t>
      </w:r>
      <w:r>
        <w:rPr>
          <w:rFonts w:hint="eastAsia" w:ascii="宋体" w:hAnsi="宋体" w:cs="宋体"/>
          <w:bCs/>
          <w:color w:val="auto"/>
          <w:sz w:val="24"/>
          <w:szCs w:val="24"/>
          <w:lang w:val="en-US" w:eastAsia="zh-CN"/>
        </w:rPr>
        <w:t xml:space="preserve">身体健康，具备正常履行岗位职责的身体条件，能够胜任岗位工作</w:t>
      </w:r>
      <w:r>
        <w:rPr>
          <w:rFonts w:hint="eastAsia" w:ascii="宋体" w:hAnsi="宋体" w:cs="宋体"/>
          <w:bCs/>
          <w:color w:val="auto"/>
          <w:sz w:val="24"/>
          <w:szCs w:val="24"/>
          <w:lang w:eastAsia="zh-CN"/>
        </w:rPr>
        <w:t xml:space="preserve">；其中至少配备1名55周岁（</w:t>
      </w:r>
      <w:r>
        <w:rPr>
          <w:rFonts w:hint="eastAsia" w:ascii="宋体" w:hAnsi="宋体" w:cs="宋体"/>
          <w:bCs/>
          <w:color w:val="auto"/>
          <w:sz w:val="24"/>
          <w:szCs w:val="24"/>
          <w:lang w:val="en-US" w:eastAsia="zh-CN"/>
        </w:rPr>
        <w:t xml:space="preserve">含</w:t>
      </w:r>
      <w:r>
        <w:rPr>
          <w:rFonts w:hint="eastAsia" w:ascii="宋体" w:hAnsi="宋体" w:cs="宋体"/>
          <w:bCs/>
          <w:color w:val="auto"/>
          <w:sz w:val="24"/>
          <w:szCs w:val="24"/>
          <w:lang w:eastAsia="zh-CN"/>
        </w:rPr>
        <w:t xml:space="preserve">）以下且能熟练使用智能手机操作相关软件的人员。</w:t>
      </w:r>
      <w:r/>
    </w:p>
    <w:p>
      <w:pPr>
        <w:ind w:firstLine="465"/>
        <w:jc w:val="left"/>
        <w:keepLines w:val="0"/>
        <w:keepNext w:val="0"/>
        <w:pageBreakBefore w:val="0"/>
        <w:spacing w:line="440" w:lineRule="exact"/>
        <w:widowControl w:val="off"/>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注：①合同签订前，采购人有权对中标供应商的投标文件中的相关证书、荣誉业绩、社保证明等资料进行检验核对，如提供虚假材料将依法上报行业监管部门，供应商自行承担不利后果。</w:t>
      </w:r>
      <w:r/>
    </w:p>
    <w:p>
      <w:pPr>
        <w:ind w:firstLine="465"/>
        <w:jc w:val="left"/>
        <w:keepLines w:val="0"/>
        <w:keepNext w:val="0"/>
        <w:pageBreakBefore w:val="0"/>
        <w:spacing w:line="440" w:lineRule="exact"/>
        <w:widowControl w:val="off"/>
        <w:rPr>
          <w:rFonts w:hint="eastAsia" w:eastAsia="宋体"/>
          <w:b/>
          <w:bCs w:val="0"/>
          <w:color w:val="auto"/>
          <w:lang w:eastAsia="zh-CN"/>
        </w:rPr>
      </w:pPr>
      <w:r>
        <w:rPr>
          <w:rFonts w:hint="eastAsia" w:ascii="宋体" w:hAnsi="宋体" w:cs="宋体"/>
          <w:b/>
          <w:bCs w:val="0"/>
          <w:color w:val="auto"/>
          <w:sz w:val="24"/>
          <w:szCs w:val="24"/>
          <w:lang w:val="en-US" w:eastAsia="zh-CN"/>
        </w:rPr>
        <w:t xml:space="preserve">  ②以上人员要求为中标供应商中标后的必备配备标准，投标阶段不作强制性要求。若中标后无法按要求配备到位，采购人有权拒绝签订合同，并追究其相关违约责任。</w:t>
      </w:r>
      <w:r/>
    </w:p>
    <w:p>
      <w:pPr>
        <w:ind w:firstLine="480"/>
        <w:jc w:val="left"/>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rPr>
        <w:t xml:space="preserve">三、物业管理服务范围</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szCs w:val="24"/>
        </w:rPr>
        <w:t xml:space="preserve">（一）保安岗</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1.严格落实人员、车辆、物资进出管理，维护出入口及内场停车秩序。</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2.按要求开展日常安全防范巡逻与检查，各重点区域及部位巡逻次数需达到规定标准，发现问题及时处置并做好记录。</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3.维护门诊大厅诊疗秩序，引导窗口人员有序排队，协助患者完成自助挂号、自助缴费、检验检查报告及诊疗发票自助打印等操作。</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4.配合做好禁控烟工作，服从采购人工作安排与指挥调度，主动发现、分析并处理各类事故隐患及突发事件。</w:t>
      </w:r>
      <w:r/>
    </w:p>
    <w:p>
      <w:pPr>
        <w:ind w:firstLine="480"/>
        <w:keepLines w:val="0"/>
        <w:spacing w:line="440" w:lineRule="exact"/>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szCs w:val="24"/>
        </w:rPr>
        <w:t xml:space="preserve">（二）保洁岗</w:t>
      </w:r>
      <w:r>
        <w:rPr>
          <w:rFonts w:hint="eastAsia" w:asciiTheme="minorEastAsia" w:hAnsiTheme="minorEastAsia" w:eastAsiaTheme="minorEastAsia" w:cstheme="minorEastAsia"/>
          <w:b/>
          <w:color w:val="auto"/>
          <w:sz w:val="24"/>
          <w:szCs w:val="24"/>
          <w:lang w:eastAsia="zh-CN"/>
        </w:rPr>
        <w:t xml:space="preserve">：</w:t>
      </w:r>
      <w:r/>
    </w:p>
    <w:p>
      <w:pPr>
        <w:pStyle w:val="897"/>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1.负责诊室、病房、办公室、会议室、卫生间、过道、楼梯等公共区域，以及内场、绿化带、候诊椅、牌匾、橱窗、宣传栏等公共设施的清洁保洁工作。</w:t>
      </w:r>
      <w:r/>
    </w:p>
    <w:p>
      <w:pPr>
        <w:pStyle w:val="897"/>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2.按要求完成生活垃圾、医疗废弃物的收集清理，并负责医疗废弃物暂存地的日常管理。</w:t>
      </w:r>
      <w:r/>
    </w:p>
    <w:p>
      <w:pPr>
        <w:pStyle w:val="897"/>
        <w:ind w:firstLine="480"/>
        <w:keepLines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3.承担被服清洗的收集转运、回收发放等工作。</w:t>
      </w:r>
      <w:r/>
    </w:p>
    <w:p>
      <w:pPr>
        <w:pStyle w:val="897"/>
        <w:ind w:firstLine="480"/>
        <w:keepLines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4.配合做好禁控烟工作。</w:t>
      </w:r>
      <w:r/>
    </w:p>
    <w:p>
      <w:pPr>
        <w:pStyle w:val="897"/>
        <w:ind w:firstLine="480"/>
        <w:keepLines w:val="0"/>
        <w:spacing w:line="440" w:lineRule="exact"/>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sz w:val="24"/>
          <w:szCs w:val="24"/>
        </w:rPr>
        <w:t xml:space="preserve">（三）消控岗</w:t>
      </w:r>
      <w:r>
        <w:rPr>
          <w:rFonts w:hint="eastAsia" w:asciiTheme="minorEastAsia" w:hAnsiTheme="minorEastAsia" w:eastAsiaTheme="minorEastAsia" w:cstheme="minorEastAsia"/>
          <w:b/>
          <w:color w:val="auto"/>
          <w:sz w:val="24"/>
          <w:szCs w:val="24"/>
          <w:lang w:eastAsia="zh-CN"/>
        </w:rPr>
        <w:t xml:space="preserve">：</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1.专人值守消控室，做好视频监控、消防控制设备操作等日常工作，结合实际制定切实可行的管理制度。</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2.熟悉并掌握消防设施的功能与操作规程，了解各类按键功能，熟练操作各系统，定期开展消防巡检。</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3.积极学习贯彻消防法律法规，严格遵守消防安全管理制度，以高度责任感完成各项技术工作与日常管理任务。</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4.定期擦拭保洁设备，保持室内卫生整洁；在无保安值守时，兼任保安岗位工作。</w:t>
      </w:r>
      <w:r/>
    </w:p>
    <w:p>
      <w:pPr>
        <w:ind w:firstLine="480"/>
        <w:jc w:val="left"/>
        <w:keepLines w:val="0"/>
        <w:spacing w:line="440" w:lineRule="exact"/>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szCs w:val="24"/>
        </w:rPr>
        <w:t xml:space="preserve">（四）绿化岗</w:t>
      </w:r>
      <w:r>
        <w:rPr>
          <w:rFonts w:hint="eastAsia" w:asciiTheme="minorEastAsia" w:hAnsiTheme="minorEastAsia" w:eastAsiaTheme="minorEastAsia" w:cstheme="minorEastAsia"/>
          <w:b/>
          <w:color w:val="auto"/>
          <w:sz w:val="24"/>
          <w:szCs w:val="24"/>
          <w:lang w:eastAsia="zh-CN"/>
        </w:rPr>
        <w:t xml:space="preserve">：</w:t>
      </w:r>
      <w:r/>
    </w:p>
    <w:p>
      <w:pPr>
        <w:ind w:firstLine="480"/>
        <w:jc w:val="left"/>
        <w:keepLines w:val="0"/>
        <w:spacing w:line="440" w:lineRule="exact"/>
        <w:rPr>
          <w:rFonts w:hint="eastAsia" w:asciiTheme="minorEastAsia" w:hAnsiTheme="minorEastAsia" w:eastAsiaTheme="minorEastAsia" w:cstheme="minorEastAsia"/>
          <w:color w:val="auto"/>
          <w:sz w:val="24"/>
          <w:szCs w:val="52"/>
        </w:rPr>
      </w:pPr>
      <w:r>
        <w:rPr>
          <w:rFonts w:hint="eastAsia" w:asciiTheme="minorEastAsia" w:hAnsiTheme="minorEastAsia" w:eastAsiaTheme="minorEastAsia" w:cstheme="minorEastAsia"/>
          <w:color w:val="auto"/>
          <w:sz w:val="24"/>
          <w:szCs w:val="24"/>
        </w:rPr>
        <w:t xml:space="preserve">1.</w:t>
      </w:r>
      <w:r>
        <w:rPr>
          <w:rFonts w:hint="eastAsia" w:asciiTheme="minorEastAsia" w:hAnsiTheme="minorEastAsia" w:eastAsiaTheme="minorEastAsia" w:cstheme="minorEastAsia"/>
          <w:color w:val="auto"/>
          <w:sz w:val="24"/>
          <w:szCs w:val="52"/>
        </w:rPr>
        <w:t xml:space="preserve">熟悉医院绿化布局及各区域绿化养护现状</w:t>
      </w:r>
      <w:r>
        <w:rPr>
          <w:rFonts w:hint="eastAsia" w:asciiTheme="minorEastAsia" w:hAnsiTheme="minorEastAsia" w:eastAsiaTheme="minorEastAsia" w:cstheme="minorEastAsia"/>
          <w:color w:val="auto"/>
          <w:sz w:val="24"/>
          <w:szCs w:val="52"/>
          <w:lang w:eastAsia="zh-CN"/>
        </w:rPr>
        <w:t xml:space="preserve">，</w:t>
      </w:r>
      <w:r>
        <w:rPr>
          <w:rFonts w:hint="eastAsia" w:asciiTheme="minorEastAsia" w:hAnsiTheme="minorEastAsia" w:eastAsiaTheme="minorEastAsia" w:cstheme="minorEastAsia"/>
          <w:color w:val="auto"/>
          <w:sz w:val="24"/>
          <w:szCs w:val="52"/>
        </w:rPr>
        <w:t xml:space="preserve">负责组织开展医院绿化维护、养护等各项工作。</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52"/>
          <w:lang w:eastAsia="zh-CN"/>
        </w:rPr>
        <w:t xml:space="preserve">2.掌握医院内各类植物的品种名称与生长习性，根据花木不同生长特性，制定工作流程与养护计划并组织实施。</w:t>
      </w:r>
      <w:r/>
    </w:p>
    <w:p>
      <w:pPr>
        <w:ind w:firstLine="480"/>
        <w:jc w:val="left"/>
        <w:keepLines w:val="0"/>
        <w:spacing w:line="440" w:lineRule="exact"/>
        <w:rPr>
          <w:rFonts w:hint="eastAsia" w:asciiTheme="minorEastAsia" w:hAnsiTheme="minorEastAsia" w:eastAsiaTheme="minorEastAsia" w:cstheme="minorEastAsia"/>
          <w:b/>
          <w:bCs/>
          <w:color w:val="auto"/>
          <w:sz w:val="24"/>
          <w:szCs w:val="52"/>
        </w:rPr>
      </w:pPr>
      <w:r>
        <w:rPr>
          <w:rFonts w:hint="eastAsia" w:asciiTheme="minorEastAsia" w:hAnsiTheme="minorEastAsia" w:eastAsiaTheme="minorEastAsia" w:cstheme="minorEastAsia"/>
          <w:b/>
          <w:bCs/>
          <w:color w:val="auto"/>
          <w:sz w:val="24"/>
          <w:szCs w:val="52"/>
        </w:rPr>
        <w:t xml:space="preserve">（五）维保岗</w:t>
      </w:r>
      <w:r>
        <w:rPr>
          <w:rFonts w:hint="eastAsia" w:asciiTheme="minorEastAsia" w:hAnsiTheme="minorEastAsia" w:eastAsiaTheme="minorEastAsia" w:cstheme="minorEastAsia"/>
          <w:b/>
          <w:color w:val="auto"/>
          <w:sz w:val="24"/>
          <w:szCs w:val="24"/>
          <w:lang w:eastAsia="zh-CN"/>
        </w:rPr>
        <w:t xml:space="preserve">：</w:t>
      </w:r>
      <w:r/>
    </w:p>
    <w:p>
      <w:pPr>
        <w:ind w:firstLine="480"/>
        <w:jc w:val="left"/>
        <w:keepLines w:val="0"/>
        <w:spacing w:line="440" w:lineRule="exact"/>
        <w:rPr>
          <w:rFonts w:hint="eastAsia" w:asciiTheme="minorEastAsia" w:hAnsiTheme="minorEastAsia" w:eastAsiaTheme="minorEastAsia" w:cstheme="minorEastAsia"/>
          <w:color w:val="auto"/>
          <w:sz w:val="24"/>
          <w:szCs w:val="52"/>
        </w:rPr>
      </w:pPr>
      <w:r>
        <w:rPr>
          <w:rFonts w:hint="eastAsia" w:asciiTheme="minorEastAsia" w:hAnsiTheme="minorEastAsia" w:eastAsiaTheme="minorEastAsia" w:cstheme="minorEastAsia"/>
          <w:color w:val="auto"/>
          <w:sz w:val="24"/>
          <w:szCs w:val="52"/>
        </w:rPr>
        <w:t xml:space="preserve">1.负责电梯、空调、</w:t>
      </w:r>
      <w:r>
        <w:rPr>
          <w:rFonts w:hint="eastAsia" w:asciiTheme="minorEastAsia" w:hAnsiTheme="minorEastAsia" w:eastAsiaTheme="minorEastAsia" w:cstheme="minorEastAsia"/>
          <w:bCs/>
          <w:color w:val="auto"/>
          <w:sz w:val="24"/>
          <w:szCs w:val="24"/>
        </w:rPr>
        <w:t xml:space="preserve">消防设施设备、技防监控、泵房、水电管网、门窗门锁、发电机、污水处理设备等</w:t>
      </w:r>
      <w:r>
        <w:rPr>
          <w:rFonts w:hint="eastAsia" w:asciiTheme="minorEastAsia" w:hAnsiTheme="minorEastAsia" w:eastAsiaTheme="minorEastAsia" w:cstheme="minorEastAsia"/>
          <w:bCs/>
          <w:color w:val="auto"/>
          <w:sz w:val="24"/>
          <w:szCs w:val="24"/>
          <w:lang w:eastAsia="zh-CN"/>
        </w:rPr>
        <w:t xml:space="preserve">设施设备</w:t>
      </w:r>
      <w:r>
        <w:rPr>
          <w:rFonts w:hint="eastAsia" w:asciiTheme="minorEastAsia" w:hAnsiTheme="minorEastAsia" w:eastAsiaTheme="minorEastAsia" w:cstheme="minorEastAsia"/>
          <w:bCs/>
          <w:color w:val="auto"/>
          <w:sz w:val="24"/>
          <w:szCs w:val="24"/>
        </w:rPr>
        <w:t xml:space="preserve">的维护保养。</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52"/>
          <w:lang w:eastAsia="zh-CN"/>
        </w:rPr>
        <w:t xml:space="preserve">2.按规范要求定期开展巡检维保并做好记录，相关记录需交由采购人确认后保存备查。</w:t>
      </w:r>
      <w:r/>
    </w:p>
    <w:p>
      <w:pPr>
        <w:ind w:firstLine="480"/>
        <w:jc w:val="left"/>
        <w:keepLines w:val="0"/>
        <w:spacing w:line="440" w:lineRule="exact"/>
        <w:rPr>
          <w:rFonts w:hint="eastAsia"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rPr>
        <w:t xml:space="preserve">四、物业服务具体标准及要求</w:t>
      </w:r>
      <w:r>
        <w:rPr>
          <w:rFonts w:hint="eastAsia" w:asciiTheme="minorEastAsia" w:hAnsiTheme="minorEastAsia" w:eastAsiaTheme="minorEastAsia" w:cstheme="minorEastAsia"/>
          <w:b/>
          <w:color w:val="auto"/>
          <w:sz w:val="24"/>
          <w:szCs w:val="24"/>
          <w:lang w:eastAsia="zh-CN"/>
        </w:rPr>
        <w:t xml:space="preserve">：</w:t>
      </w:r>
      <w:r/>
    </w:p>
    <w:p>
      <w:pPr>
        <w:ind w:firstLine="482"/>
        <w:jc w:val="left"/>
        <w:keepLines w:val="0"/>
        <w:spacing w:line="440" w:lineRule="exact"/>
        <w:rPr>
          <w:rFonts w:hint="eastAsia" w:asciiTheme="minorEastAsia" w:hAnsiTheme="minorEastAsia" w:eastAsiaTheme="minorEastAsia" w:cstheme="minorEastAsia"/>
          <w:b/>
          <w:color w:val="auto"/>
          <w:sz w:val="24"/>
          <w:lang w:eastAsia="zh-CN"/>
        </w:rPr>
      </w:pPr>
      <w:r>
        <w:rPr>
          <w:rFonts w:hint="eastAsia" w:asciiTheme="minorEastAsia" w:hAnsiTheme="minorEastAsia" w:eastAsiaTheme="minorEastAsia" w:cstheme="minorEastAsia"/>
          <w:b/>
          <w:color w:val="auto"/>
          <w:sz w:val="24"/>
          <w:szCs w:val="24"/>
        </w:rPr>
        <w:t xml:space="preserve">（一）项目负责人</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1.负责消控、保安及保洁队伍的日常管理，严格规范队伍安全纪律，掌握队员思想动态，充分调动队员积极性，保障队伍稳定。</w:t>
      </w:r>
      <w:r/>
    </w:p>
    <w:p>
      <w:pPr>
        <w:ind w:firstLine="480"/>
        <w:keepLines w:val="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rPr>
        <w:t xml:space="preserve">2.传达落实</w:t>
      </w:r>
      <w:r>
        <w:rPr>
          <w:rFonts w:hint="eastAsia" w:asciiTheme="minorEastAsia" w:hAnsiTheme="minorEastAsia" w:eastAsiaTheme="minorEastAsia" w:cstheme="minorEastAsia"/>
          <w:color w:val="auto"/>
          <w:sz w:val="24"/>
          <w:szCs w:val="24"/>
          <w:lang w:eastAsia="zh-CN"/>
        </w:rPr>
        <w:t xml:space="preserve">采购人</w:t>
      </w:r>
      <w:r>
        <w:rPr>
          <w:rFonts w:hint="eastAsia" w:asciiTheme="minorEastAsia" w:hAnsiTheme="minorEastAsia" w:eastAsiaTheme="minorEastAsia" w:cstheme="minorEastAsia"/>
          <w:color w:val="auto"/>
          <w:sz w:val="24"/>
          <w:szCs w:val="24"/>
        </w:rPr>
        <w:t xml:space="preserve">服务要求与管理规定，组织实施并</w:t>
      </w:r>
      <w:r>
        <w:rPr>
          <w:rFonts w:hint="eastAsia" w:asciiTheme="minorEastAsia" w:hAnsiTheme="minorEastAsia" w:eastAsiaTheme="minorEastAsia" w:cstheme="minorEastAsia"/>
          <w:color w:val="auto"/>
          <w:sz w:val="24"/>
          <w:szCs w:val="24"/>
          <w:lang w:eastAsia="zh-CN"/>
        </w:rPr>
        <w:t xml:space="preserve">持续优化</w:t>
      </w:r>
      <w:r>
        <w:rPr>
          <w:rFonts w:hint="eastAsia" w:asciiTheme="minorEastAsia" w:hAnsiTheme="minorEastAsia" w:eastAsiaTheme="minorEastAsia" w:cstheme="minorEastAsia"/>
          <w:color w:val="auto"/>
          <w:sz w:val="24"/>
          <w:szCs w:val="24"/>
        </w:rPr>
        <w:t xml:space="preserve">服务区域内的安全保洁整体方案；结合实际情况，适时调整各执勤岗位，完善各岗位职责。</w:t>
      </w:r>
      <w:r/>
    </w:p>
    <w:p>
      <w:pPr>
        <w:ind w:firstLine="480"/>
        <w:keepLines w:val="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rPr>
        <w:t xml:space="preserve">3.定期汇报工作开展情况及治安信息，重大情况及时报告；配合</w:t>
      </w:r>
      <w:r>
        <w:rPr>
          <w:rFonts w:hint="eastAsia" w:asciiTheme="minorEastAsia" w:hAnsiTheme="minorEastAsia" w:eastAsiaTheme="minorEastAsia" w:cstheme="minorEastAsia"/>
          <w:color w:val="auto"/>
          <w:sz w:val="24"/>
          <w:szCs w:val="24"/>
          <w:lang w:eastAsia="zh-CN"/>
        </w:rPr>
        <w:t xml:space="preserve">采购人处理</w:t>
      </w:r>
      <w:r>
        <w:rPr>
          <w:rFonts w:hint="eastAsia" w:asciiTheme="minorEastAsia" w:hAnsiTheme="minorEastAsia" w:eastAsiaTheme="minorEastAsia" w:cstheme="minorEastAsia"/>
          <w:color w:val="auto"/>
          <w:sz w:val="24"/>
          <w:szCs w:val="24"/>
        </w:rPr>
        <w:t xml:space="preserve">区域内违规事件。</w:t>
      </w:r>
      <w:r/>
    </w:p>
    <w:p>
      <w:pPr>
        <w:ind w:firstLine="480"/>
        <w:keepLines w:val="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rPr>
        <w:t xml:space="preserve">4.定期组织开展保安、保洁业务培训和预案演练，</w:t>
      </w:r>
      <w:r>
        <w:rPr>
          <w:rFonts w:hint="eastAsia" w:asciiTheme="minorEastAsia" w:hAnsiTheme="minorEastAsia" w:eastAsiaTheme="minorEastAsia" w:cstheme="minorEastAsia"/>
          <w:color w:val="auto"/>
          <w:sz w:val="24"/>
          <w:szCs w:val="24"/>
          <w:lang w:eastAsia="zh-CN"/>
        </w:rPr>
        <w:t xml:space="preserve">制定并</w:t>
      </w:r>
      <w:r>
        <w:rPr>
          <w:rFonts w:hint="eastAsia" w:asciiTheme="minorEastAsia" w:hAnsiTheme="minorEastAsia" w:eastAsiaTheme="minorEastAsia" w:cstheme="minorEastAsia"/>
          <w:color w:val="auto"/>
          <w:sz w:val="24"/>
          <w:szCs w:val="24"/>
        </w:rPr>
        <w:t xml:space="preserve">实施重大活动的安全保卫方案。</w:t>
      </w:r>
      <w:r/>
    </w:p>
    <w:p>
      <w:pPr>
        <w:ind w:firstLine="480"/>
        <w:keepLines w:val="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rPr>
        <w:t xml:space="preserve">5.建立录用人员档案资料；负责</w:t>
      </w:r>
      <w:r>
        <w:rPr>
          <w:rFonts w:hint="eastAsia" w:asciiTheme="minorEastAsia" w:hAnsiTheme="minorEastAsia" w:eastAsiaTheme="minorEastAsia" w:cstheme="minorEastAsia"/>
          <w:color w:val="auto"/>
          <w:sz w:val="24"/>
          <w:szCs w:val="24"/>
          <w:lang w:eastAsia="zh-CN"/>
        </w:rPr>
        <w:t xml:space="preserve">采购人</w:t>
      </w:r>
      <w:r>
        <w:rPr>
          <w:rFonts w:hint="eastAsia" w:asciiTheme="minorEastAsia" w:hAnsiTheme="minorEastAsia" w:eastAsiaTheme="minorEastAsia" w:cstheme="minorEastAsia"/>
          <w:color w:val="auto"/>
          <w:sz w:val="24"/>
          <w:szCs w:val="24"/>
        </w:rPr>
        <w:t xml:space="preserve">资产的领用、管理及交接等工作。</w:t>
      </w:r>
      <w:r/>
    </w:p>
    <w:p>
      <w:pPr>
        <w:ind w:firstLine="482"/>
        <w:keepLines w:val="0"/>
        <w:spacing w:line="44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（二）保安服务</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1.保安人员必须遵守保安工作管理考核制度，认真履行保安岗位职责，严格执行采购人规章制度，接受采购人监督与管理，维护采购人利益。</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2.统一着装，穿戴规范，提前15分钟到岗，做好上岗前各项准备工作；检查当班用品及执勤区域内外设施设备情况。</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3.指引车辆有序规范停放，纠正违停车辆时应做到有礼有节；定期巡查停车场，发现违停时，将电瓶车、自行车移至指定停放点，拨打114通知汽车车主移车。</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4.文明用语、礼貌待人、有问必答、有难必帮，不得在工作场所大声喧哗，不得与病人及家属争吵，禁止从事其他与工作无关的活动。</w:t>
      </w:r>
      <w:r/>
    </w:p>
    <w:p>
      <w:pPr>
        <w:ind w:firstLine="480"/>
        <w:keepLines w:val="0"/>
        <w:spacing w:line="440" w:lineRule="exact"/>
        <w:widowControl/>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5.发生或发现人身伤害、破坏医疗秩序、毁损公共设施、盗窃抢劫等事件或行为时，应第一时间到达现场处置；造成人身财物损失的，需承担赔偿责任。</w:t>
      </w:r>
      <w:r/>
    </w:p>
    <w:p>
      <w:pPr>
        <w:ind w:firstLine="480"/>
        <w:keepLines w:val="0"/>
        <w:spacing w:line="440" w:lineRule="exact"/>
        <w:widowControl/>
        <w:rPr>
          <w:rFonts w:hint="eastAsia" w:asciiTheme="minorEastAsia" w:hAnsiTheme="minorEastAsia" w:eastAsiaTheme="minorEastAsia" w:cstheme="minorEastAsia"/>
          <w:bCs/>
          <w:i/>
          <w:iCs/>
          <w:color w:val="auto"/>
          <w:sz w:val="24"/>
          <w:szCs w:val="24"/>
        </w:rPr>
      </w:pPr>
      <w:r>
        <w:rPr>
          <w:rFonts w:hint="eastAsia" w:asciiTheme="minorEastAsia" w:hAnsiTheme="minorEastAsia" w:eastAsiaTheme="minorEastAsia" w:cstheme="minorEastAsia"/>
          <w:bCs/>
          <w:color w:val="auto"/>
          <w:sz w:val="24"/>
          <w:szCs w:val="24"/>
        </w:rPr>
        <w:t xml:space="preserve">6.保安人员须配备必要的防卫</w:t>
      </w:r>
      <w:r>
        <w:rPr>
          <w:rFonts w:hint="eastAsia" w:asciiTheme="minorEastAsia" w:hAnsiTheme="minorEastAsia" w:eastAsiaTheme="minorEastAsia" w:cstheme="minorEastAsia"/>
          <w:bCs/>
          <w:color w:val="auto"/>
          <w:sz w:val="24"/>
          <w:szCs w:val="24"/>
          <w:lang w:eastAsia="zh-CN"/>
        </w:rPr>
        <w:t xml:space="preserve">器材</w:t>
      </w:r>
      <w:r>
        <w:rPr>
          <w:rFonts w:hint="eastAsia" w:asciiTheme="minorEastAsia" w:hAnsiTheme="minorEastAsia" w:eastAsiaTheme="minorEastAsia" w:cstheme="minorEastAsia"/>
          <w:bCs/>
          <w:color w:val="auto"/>
          <w:sz w:val="24"/>
          <w:szCs w:val="24"/>
        </w:rPr>
        <w:t xml:space="preserve">，由</w:t>
      </w:r>
      <w:r>
        <w:rPr>
          <w:rFonts w:hint="eastAsia" w:asciiTheme="minorEastAsia" w:hAnsiTheme="minorEastAsia" w:eastAsiaTheme="minorEastAsia" w:cstheme="minorEastAsia"/>
          <w:bCs/>
          <w:color w:val="auto"/>
          <w:sz w:val="24"/>
          <w:szCs w:val="24"/>
          <w:lang w:eastAsia="zh-CN"/>
        </w:rPr>
        <w:t xml:space="preserve">中标供应商</w:t>
      </w:r>
      <w:r>
        <w:rPr>
          <w:rFonts w:hint="eastAsia" w:asciiTheme="minorEastAsia" w:hAnsiTheme="minorEastAsia" w:eastAsiaTheme="minorEastAsia" w:cstheme="minorEastAsia"/>
          <w:bCs/>
          <w:color w:val="auto"/>
          <w:sz w:val="24"/>
          <w:szCs w:val="24"/>
        </w:rPr>
        <w:t xml:space="preserve">负责提供。</w:t>
      </w:r>
      <w:r/>
    </w:p>
    <w:p>
      <w:pPr>
        <w:ind w:firstLine="480"/>
        <w:keepLines w:val="0"/>
        <w:spacing w:line="44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（三）保洁服务</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1.保洁人员必须统一着装，遵守保洁工作管理与考核制度，认真履行保洁岗位职责，严格执行</w:t>
      </w:r>
      <w:r>
        <w:rPr>
          <w:rFonts w:hint="eastAsia" w:asciiTheme="minorEastAsia" w:hAnsiTheme="minorEastAsia" w:eastAsiaTheme="minorEastAsia" w:cstheme="minorEastAsia"/>
          <w:bCs/>
          <w:color w:val="auto"/>
          <w:sz w:val="24"/>
          <w:szCs w:val="24"/>
          <w:lang w:eastAsia="zh-CN"/>
        </w:rPr>
        <w:t xml:space="preserve">采购人</w:t>
      </w:r>
      <w:r>
        <w:rPr>
          <w:rFonts w:hint="eastAsia" w:asciiTheme="minorEastAsia" w:hAnsiTheme="minorEastAsia" w:eastAsiaTheme="minorEastAsia" w:cstheme="minorEastAsia"/>
          <w:bCs/>
          <w:color w:val="auto"/>
          <w:sz w:val="24"/>
          <w:szCs w:val="24"/>
        </w:rPr>
        <w:t xml:space="preserve">规章制度，接受</w:t>
      </w:r>
      <w:r>
        <w:rPr>
          <w:rFonts w:hint="eastAsia" w:asciiTheme="minorEastAsia" w:hAnsiTheme="minorEastAsia" w:eastAsiaTheme="minorEastAsia" w:cstheme="minorEastAsia"/>
          <w:bCs/>
          <w:color w:val="auto"/>
          <w:sz w:val="24"/>
          <w:szCs w:val="24"/>
          <w:lang w:eastAsia="zh-CN"/>
        </w:rPr>
        <w:t xml:space="preserve">采购人</w:t>
      </w:r>
      <w:r>
        <w:rPr>
          <w:rFonts w:hint="eastAsia" w:asciiTheme="minorEastAsia" w:hAnsiTheme="minorEastAsia" w:eastAsiaTheme="minorEastAsia" w:cstheme="minorEastAsia"/>
          <w:bCs/>
          <w:color w:val="auto"/>
          <w:sz w:val="24"/>
          <w:szCs w:val="24"/>
        </w:rPr>
        <w:t xml:space="preserve">监督</w:t>
      </w:r>
      <w:r>
        <w:rPr>
          <w:rFonts w:hint="eastAsia" w:asciiTheme="minorEastAsia" w:hAnsiTheme="minorEastAsia" w:eastAsiaTheme="minorEastAsia" w:cstheme="minorEastAsia"/>
          <w:bCs/>
          <w:color w:val="auto"/>
          <w:sz w:val="24"/>
          <w:szCs w:val="24"/>
          <w:lang w:eastAsia="zh-CN"/>
        </w:rPr>
        <w:t xml:space="preserve">与</w:t>
      </w:r>
      <w:r>
        <w:rPr>
          <w:rFonts w:hint="eastAsia" w:asciiTheme="minorEastAsia" w:hAnsiTheme="minorEastAsia" w:eastAsiaTheme="minorEastAsia" w:cstheme="minorEastAsia"/>
          <w:bCs/>
          <w:color w:val="auto"/>
          <w:sz w:val="24"/>
          <w:szCs w:val="24"/>
        </w:rPr>
        <w:t xml:space="preserve">管理，维护</w:t>
      </w:r>
      <w:r>
        <w:rPr>
          <w:rFonts w:hint="eastAsia" w:asciiTheme="minorEastAsia" w:hAnsiTheme="minorEastAsia" w:eastAsiaTheme="minorEastAsia" w:cstheme="minorEastAsia"/>
          <w:bCs/>
          <w:color w:val="auto"/>
          <w:sz w:val="24"/>
          <w:szCs w:val="24"/>
          <w:lang w:eastAsia="zh-CN"/>
        </w:rPr>
        <w:t xml:space="preserve">采购人</w:t>
      </w:r>
      <w:r>
        <w:rPr>
          <w:rFonts w:hint="eastAsia" w:asciiTheme="minorEastAsia" w:hAnsiTheme="minorEastAsia" w:eastAsiaTheme="minorEastAsia" w:cstheme="minorEastAsia"/>
          <w:bCs/>
          <w:color w:val="auto"/>
          <w:sz w:val="24"/>
          <w:szCs w:val="24"/>
        </w:rPr>
        <w:t xml:space="preserve">利益。</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2.地面每天至少全面清洁两次，第一次于每日早上7:30前完成，第二次于每日中午13:30前完成，其余时间进行局部打扫和巡视维护（随脏随拖）。</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3.室内地面无垃圾、无烟蒂、无积水、无污渍；墙面、门窗、桌椅、电梯、楼梯、扶手无积灰、无污渍，每日进行清扫和擦拭保养，并开展巡回保洁。</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4.卫生间、开水间保持清洁，无污迹、无积水、无积尘、无异味、无滴漏水、无堆积杂物、无乱张贴物；清洁工具摆放整洁，不得乱堆杂物。</w:t>
      </w:r>
      <w:r/>
    </w:p>
    <w:p>
      <w:pPr>
        <w:ind w:firstLine="480"/>
        <w:keepLines w:val="0"/>
        <w:spacing w:line="440" w:lineRule="exact"/>
        <w:widowControl/>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5.室外道路、停车场、绿化带无垃圾、无烟蒂、无积水、无污渍；路灯、公共座椅、宣传栏、指示牌无积灰、无污渍；垃圾桶、明沟、窖井内无杂物、无积灰、无异味</w:t>
      </w:r>
      <w:r>
        <w:rPr>
          <w:rFonts w:hint="eastAsia" w:asciiTheme="minorEastAsia" w:hAnsiTheme="minorEastAsia" w:eastAsiaTheme="minorEastAsia" w:cstheme="minorEastAsia"/>
          <w:bCs/>
          <w:color w:val="auto"/>
          <w:sz w:val="24"/>
          <w:szCs w:val="24"/>
          <w:lang w:eastAsia="zh-CN"/>
        </w:rPr>
        <w:t xml:space="preserve">；</w:t>
      </w:r>
      <w:r>
        <w:rPr>
          <w:rFonts w:hint="eastAsia" w:asciiTheme="minorEastAsia" w:hAnsiTheme="minorEastAsia" w:eastAsiaTheme="minorEastAsia" w:cstheme="minorEastAsia"/>
          <w:bCs/>
          <w:color w:val="auto"/>
          <w:sz w:val="24"/>
          <w:szCs w:val="24"/>
        </w:rPr>
        <w:t xml:space="preserve">公共设施</w:t>
      </w:r>
      <w:r>
        <w:rPr>
          <w:rFonts w:hint="eastAsia" w:asciiTheme="minorEastAsia" w:hAnsiTheme="minorEastAsia" w:eastAsiaTheme="minorEastAsia" w:cstheme="minorEastAsia"/>
          <w:bCs/>
          <w:color w:val="auto"/>
          <w:sz w:val="24"/>
          <w:szCs w:val="24"/>
          <w:lang w:eastAsia="zh-CN"/>
        </w:rPr>
        <w:t xml:space="preserve">需</w:t>
      </w:r>
      <w:r>
        <w:rPr>
          <w:rFonts w:hint="eastAsia" w:asciiTheme="minorEastAsia" w:hAnsiTheme="minorEastAsia" w:eastAsiaTheme="minorEastAsia" w:cstheme="minorEastAsia"/>
          <w:bCs/>
          <w:color w:val="auto"/>
          <w:sz w:val="24"/>
          <w:szCs w:val="24"/>
        </w:rPr>
        <w:t xml:space="preserve">定期擦拭，保持整洁。</w:t>
      </w:r>
      <w:r/>
    </w:p>
    <w:p>
      <w:pPr>
        <w:ind w:firstLine="480"/>
        <w:keepLines w:val="0"/>
        <w:spacing w:line="440" w:lineRule="exact"/>
        <w:widowControl/>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6.生活垃圾、医疗废弃物做到日产日清，每日16:30前完成垃圾桶内垃圾的清理转运工作。</w:t>
      </w:r>
      <w:r/>
    </w:p>
    <w:p>
      <w:pPr>
        <w:ind w:firstLine="480"/>
        <w:keepLines w:val="0"/>
        <w:spacing w:line="440" w:lineRule="exact"/>
        <w:widowControl/>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7.所有窗户、雨棚、天幕、室外玻璃每年至少擦拭一次；化粪池、下水道每年至少疏通清理一次。</w:t>
      </w:r>
      <w:r/>
    </w:p>
    <w:p>
      <w:pPr>
        <w:ind w:firstLine="480"/>
        <w:keepLines w:val="0"/>
        <w:spacing w:line="440" w:lineRule="exact"/>
        <w:widowControl/>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8.保洁工作所需工具、耗材均由</w:t>
      </w:r>
      <w:r>
        <w:rPr>
          <w:rFonts w:hint="eastAsia" w:asciiTheme="minorEastAsia" w:hAnsiTheme="minorEastAsia" w:eastAsiaTheme="minorEastAsia" w:cstheme="minorEastAsia"/>
          <w:bCs/>
          <w:color w:val="auto"/>
          <w:sz w:val="24"/>
          <w:szCs w:val="24"/>
          <w:lang w:eastAsia="zh-CN"/>
        </w:rPr>
        <w:t xml:space="preserve">中标供应商</w:t>
      </w:r>
      <w:r>
        <w:rPr>
          <w:rFonts w:hint="eastAsia" w:asciiTheme="minorEastAsia" w:hAnsiTheme="minorEastAsia" w:eastAsiaTheme="minorEastAsia" w:cstheme="minorEastAsia"/>
          <w:bCs/>
          <w:color w:val="auto"/>
          <w:sz w:val="24"/>
          <w:szCs w:val="24"/>
        </w:rPr>
        <w:t xml:space="preserve">提供。</w:t>
      </w:r>
      <w:r/>
    </w:p>
    <w:p>
      <w:pPr>
        <w:ind w:firstLine="480"/>
        <w:keepLines w:val="0"/>
        <w:spacing w:line="44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（四）消控服务</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1.消控员必须</w:t>
      </w:r>
      <w:r>
        <w:rPr>
          <w:rFonts w:hint="eastAsia" w:asciiTheme="minorEastAsia" w:hAnsiTheme="minorEastAsia" w:eastAsiaTheme="minorEastAsia" w:cstheme="minorEastAsia"/>
          <w:bCs/>
          <w:color w:val="auto"/>
          <w:sz w:val="24"/>
          <w:szCs w:val="24"/>
          <w:lang w:eastAsia="zh-CN"/>
        </w:rPr>
        <w:t xml:space="preserve">持证</w:t>
      </w:r>
      <w:r>
        <w:rPr>
          <w:rFonts w:hint="eastAsia" w:asciiTheme="minorEastAsia" w:hAnsiTheme="minorEastAsia" w:eastAsiaTheme="minorEastAsia" w:cstheme="minorEastAsia"/>
          <w:bCs/>
          <w:color w:val="auto"/>
          <w:sz w:val="24"/>
          <w:szCs w:val="24"/>
        </w:rPr>
        <w:t xml:space="preserve">上岗（</w:t>
      </w:r>
      <w:r>
        <w:rPr>
          <w:rFonts w:hint="eastAsia" w:asciiTheme="minorEastAsia" w:hAnsiTheme="minorEastAsia" w:eastAsiaTheme="minorEastAsia" w:cstheme="minorEastAsia"/>
          <w:bCs/>
          <w:color w:val="auto"/>
          <w:sz w:val="24"/>
          <w:szCs w:val="24"/>
          <w:lang w:val="en-US" w:eastAsia="zh-CN"/>
        </w:rPr>
        <w:t xml:space="preserve">具备</w:t>
      </w:r>
      <w:r>
        <w:rPr>
          <w:rFonts w:hint="eastAsia" w:asciiTheme="minorEastAsia" w:hAnsiTheme="minorEastAsia" w:eastAsiaTheme="minorEastAsia" w:cstheme="minorEastAsia"/>
          <w:bCs/>
          <w:color w:val="auto"/>
          <w:sz w:val="24"/>
          <w:szCs w:val="24"/>
        </w:rPr>
        <w:t xml:space="preserve">《建（构）筑消防员》或《消防设施操作员》四级及以上职业资格证书），穿戴统一制式服装，</w:t>
      </w:r>
      <w:r>
        <w:rPr>
          <w:rFonts w:hint="eastAsia" w:asciiTheme="minorEastAsia" w:hAnsiTheme="minorEastAsia" w:eastAsiaTheme="minorEastAsia" w:cstheme="minorEastAsia"/>
          <w:bCs/>
          <w:color w:val="auto"/>
          <w:sz w:val="24"/>
          <w:szCs w:val="24"/>
          <w:lang w:eastAsia="zh-CN"/>
        </w:rPr>
        <w:t xml:space="preserve">佩戴</w:t>
      </w:r>
      <w:r>
        <w:rPr>
          <w:rFonts w:hint="eastAsia" w:asciiTheme="minorEastAsia" w:hAnsiTheme="minorEastAsia" w:eastAsiaTheme="minorEastAsia" w:cstheme="minorEastAsia"/>
          <w:bCs/>
          <w:color w:val="auto"/>
          <w:sz w:val="24"/>
          <w:szCs w:val="24"/>
        </w:rPr>
        <w:t xml:space="preserve">明显标志；遵守</w:t>
      </w:r>
      <w:r>
        <w:rPr>
          <w:rFonts w:hint="eastAsia" w:asciiTheme="minorEastAsia" w:hAnsiTheme="minorEastAsia" w:eastAsiaTheme="minorEastAsia" w:cstheme="minorEastAsia"/>
          <w:bCs/>
          <w:color w:val="auto"/>
          <w:sz w:val="24"/>
          <w:szCs w:val="24"/>
          <w:lang w:eastAsia="zh-CN"/>
        </w:rPr>
        <w:t xml:space="preserve">采购人</w:t>
      </w:r>
      <w:r>
        <w:rPr>
          <w:rFonts w:hint="eastAsia" w:asciiTheme="minorEastAsia" w:hAnsiTheme="minorEastAsia" w:eastAsiaTheme="minorEastAsia" w:cstheme="minorEastAsia"/>
          <w:bCs/>
          <w:color w:val="auto"/>
          <w:sz w:val="24"/>
          <w:szCs w:val="24"/>
        </w:rPr>
        <w:t xml:space="preserve">规章制度，文明执勤、礼貌待人，认真做好值勤记录。</w:t>
      </w:r>
      <w:r/>
    </w:p>
    <w:p>
      <w:pPr>
        <w:ind w:firstLine="480"/>
        <w:keepLines w:val="0"/>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2.熟练操作消防设施控制装置，</w:t>
      </w:r>
      <w:r>
        <w:rPr>
          <w:rFonts w:hint="eastAsia" w:asciiTheme="minorEastAsia" w:hAnsiTheme="minorEastAsia" w:eastAsiaTheme="minorEastAsia" w:cstheme="minorEastAsia"/>
          <w:bCs/>
          <w:color w:val="auto"/>
          <w:sz w:val="24"/>
          <w:szCs w:val="24"/>
          <w:lang w:eastAsia="zh-CN"/>
        </w:rPr>
        <w:t xml:space="preserve">严密监视和运用</w:t>
      </w:r>
      <w:r>
        <w:rPr>
          <w:rFonts w:hint="eastAsia" w:asciiTheme="minorEastAsia" w:hAnsiTheme="minorEastAsia" w:eastAsiaTheme="minorEastAsia" w:cstheme="minorEastAsia"/>
          <w:bCs/>
          <w:color w:val="auto"/>
          <w:sz w:val="24"/>
          <w:szCs w:val="24"/>
        </w:rPr>
        <w:t xml:space="preserve">各</w:t>
      </w:r>
      <w:r>
        <w:rPr>
          <w:rFonts w:hint="eastAsia" w:asciiTheme="minorEastAsia" w:hAnsiTheme="minorEastAsia" w:eastAsiaTheme="minorEastAsia" w:cstheme="minorEastAsia"/>
          <w:bCs/>
          <w:color w:val="auto"/>
          <w:sz w:val="24"/>
          <w:szCs w:val="24"/>
          <w:lang w:eastAsia="zh-CN"/>
        </w:rPr>
        <w:t xml:space="preserve">类</w:t>
      </w:r>
      <w:r>
        <w:rPr>
          <w:rFonts w:hint="eastAsia" w:asciiTheme="minorEastAsia" w:hAnsiTheme="minorEastAsia" w:eastAsiaTheme="minorEastAsia" w:cstheme="minorEastAsia"/>
          <w:bCs/>
          <w:color w:val="auto"/>
          <w:sz w:val="24"/>
          <w:szCs w:val="24"/>
        </w:rPr>
        <w:t xml:space="preserve">消防控制设备，认真履行岗位操作责任，不得擅离职守，做好检查、操作、记录等工作。</w:t>
      </w:r>
      <w:r/>
    </w:p>
    <w:p>
      <w:pPr>
        <w:ind w:firstLine="480"/>
        <w:keepLines w:val="0"/>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3.禁止非工作人员进入监控室，因特殊情况进入的需填写</w:t>
      </w:r>
      <w:r>
        <w:rPr>
          <w:rFonts w:hint="eastAsia" w:asciiTheme="minorEastAsia" w:hAnsiTheme="minorEastAsia" w:eastAsiaTheme="minorEastAsia" w:cstheme="minorEastAsia"/>
          <w:bCs/>
          <w:color w:val="auto"/>
          <w:sz w:val="24"/>
          <w:szCs w:val="24"/>
          <w:lang w:eastAsia="zh-CN"/>
        </w:rPr>
        <w:t xml:space="preserve">《</w:t>
      </w:r>
      <w:r>
        <w:rPr>
          <w:rFonts w:hint="eastAsia" w:asciiTheme="minorEastAsia" w:hAnsiTheme="minorEastAsia" w:eastAsiaTheme="minorEastAsia" w:cstheme="minorEastAsia"/>
          <w:bCs/>
          <w:color w:val="auto"/>
          <w:sz w:val="24"/>
          <w:szCs w:val="24"/>
        </w:rPr>
        <w:t xml:space="preserve">监控室外来人员信息登记表</w:t>
      </w:r>
      <w:r>
        <w:rPr>
          <w:rFonts w:hint="eastAsia" w:asciiTheme="minorEastAsia" w:hAnsiTheme="minorEastAsia" w:eastAsiaTheme="minorEastAsia" w:cstheme="minorEastAsia"/>
          <w:bCs/>
          <w:color w:val="auto"/>
          <w:sz w:val="24"/>
          <w:szCs w:val="24"/>
          <w:lang w:eastAsia="zh-CN"/>
        </w:rPr>
        <w:t xml:space="preserve">》</w:t>
      </w:r>
      <w:r>
        <w:rPr>
          <w:rFonts w:hint="eastAsia" w:asciiTheme="minorEastAsia" w:hAnsiTheme="minorEastAsia" w:eastAsiaTheme="minorEastAsia" w:cstheme="minorEastAsia"/>
          <w:bCs/>
          <w:color w:val="auto"/>
          <w:sz w:val="24"/>
          <w:szCs w:val="24"/>
        </w:rPr>
        <w:t xml:space="preserve">。</w:t>
      </w:r>
      <w:r/>
    </w:p>
    <w:p>
      <w:pPr>
        <w:ind w:firstLine="480"/>
        <w:keepLines w:val="0"/>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4.每月定期巡检消控器材至少1次，每日巡检重点场所不少于4次，巡检</w:t>
      </w:r>
      <w:r>
        <w:rPr>
          <w:rFonts w:hint="eastAsia" w:asciiTheme="minorEastAsia" w:hAnsiTheme="minorEastAsia" w:eastAsiaTheme="minorEastAsia" w:cstheme="minorEastAsia"/>
          <w:bCs/>
          <w:color w:val="auto"/>
          <w:sz w:val="24"/>
          <w:szCs w:val="24"/>
          <w:lang w:eastAsia="zh-CN"/>
        </w:rPr>
        <w:t xml:space="preserve">时</w:t>
      </w:r>
      <w:r>
        <w:rPr>
          <w:rFonts w:hint="eastAsia" w:asciiTheme="minorEastAsia" w:hAnsiTheme="minorEastAsia" w:eastAsiaTheme="minorEastAsia" w:cstheme="minorEastAsia"/>
          <w:bCs/>
          <w:color w:val="auto"/>
          <w:sz w:val="24"/>
          <w:szCs w:val="24"/>
        </w:rPr>
        <w:t xml:space="preserve">做好记录，确保器材在位有效</w:t>
      </w:r>
      <w:r>
        <w:rPr>
          <w:rFonts w:hint="eastAsia" w:asciiTheme="minorEastAsia" w:hAnsiTheme="minorEastAsia" w:eastAsiaTheme="minorEastAsia" w:cstheme="minorEastAsia"/>
          <w:bCs/>
          <w:color w:val="auto"/>
          <w:sz w:val="24"/>
          <w:szCs w:val="24"/>
          <w:lang w:eastAsia="zh-CN"/>
        </w:rPr>
        <w:t xml:space="preserve">、</w:t>
      </w:r>
      <w:r>
        <w:rPr>
          <w:rFonts w:hint="eastAsia" w:asciiTheme="minorEastAsia" w:hAnsiTheme="minorEastAsia" w:eastAsiaTheme="minorEastAsia" w:cstheme="minorEastAsia"/>
          <w:bCs/>
          <w:color w:val="auto"/>
          <w:sz w:val="24"/>
          <w:szCs w:val="24"/>
        </w:rPr>
        <w:t xml:space="preserve">重点场所运行安全无隐患。</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5.发生或发现消防警情时，应第一时间到达现场处置，并及时向采购人总务科负责人和分管院领导汇报。</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6.消控员实行三班运转，24小时双人双岗；若消控员配备不足6名，可根据实际情况调整班次安排，但须征得采购人同意并保证24小时值守。双人双岗，服务费用同步减扣。</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7.未经采购人批准，不得将监控数据、软件及资料复制给其他单位或个人。</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8.消控员须配备必要的防卫器材，由中标供应商负责提供。</w:t>
      </w:r>
      <w:r/>
    </w:p>
    <w:p>
      <w:pPr>
        <w:ind w:firstLine="482"/>
        <w:keepLines w:val="0"/>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
          <w:color w:val="auto"/>
          <w:sz w:val="24"/>
          <w:szCs w:val="24"/>
        </w:rPr>
        <w:t xml:space="preserve">（五）绿化养护服务</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spacing w:line="440" w:lineRule="exact"/>
        <w:tabs>
          <w:tab w:val="left" w:pos="1050" w:leader="none"/>
        </w:tabs>
        <w:rPr>
          <w:rFonts w:hint="eastAsia" w:eastAsia="宋体"/>
          <w:color w:val="auto"/>
          <w:lang w:eastAsia="zh-CN"/>
        </w:rPr>
      </w:pPr>
      <w:r>
        <w:rPr>
          <w:rFonts w:hint="eastAsia" w:asciiTheme="minorEastAsia" w:hAnsiTheme="minorEastAsia" w:eastAsiaTheme="minorEastAsia" w:cstheme="minorEastAsia"/>
          <w:color w:val="auto"/>
          <w:sz w:val="24"/>
          <w:szCs w:val="24"/>
          <w:u w:val="none"/>
          <w:lang w:eastAsia="zh-CN"/>
        </w:rPr>
        <w:t xml:space="preserve">1.定期对室外绿植开展整形修剪、施肥及病虫害综合治理等日常养护工作，每年不少于4次。</w:t>
      </w:r>
      <w:r/>
    </w:p>
    <w:p>
      <w:pPr>
        <w:ind w:firstLine="480"/>
        <w:keepLines w:val="0"/>
        <w:spacing w:line="440" w:lineRule="exact"/>
        <w:tabs>
          <w:tab w:val="left" w:pos="1050" w:leader="none"/>
        </w:tabs>
        <w:rPr>
          <w:rFonts w:hint="eastAsia" w:eastAsia="宋体"/>
          <w:color w:val="auto"/>
          <w:lang w:eastAsia="zh-CN"/>
        </w:rPr>
      </w:pPr>
      <w:r>
        <w:rPr>
          <w:rFonts w:hint="eastAsia" w:asciiTheme="minorEastAsia" w:hAnsiTheme="minorEastAsia" w:eastAsiaTheme="minorEastAsia" w:cstheme="minorEastAsia"/>
          <w:color w:val="auto"/>
          <w:sz w:val="24"/>
          <w:szCs w:val="24"/>
          <w:u w:val="none"/>
          <w:lang w:eastAsia="zh-CN"/>
        </w:rPr>
        <w:t xml:space="preserve">2.按采购人要求修剪树木，及时修剪并清运倒塌、枯死的树干与树枝；根据实际情况对室外绿植进行浇水、培土，清理杂草与落叶。</w:t>
      </w:r>
      <w:r/>
    </w:p>
    <w:p>
      <w:pPr>
        <w:ind w:firstLine="480"/>
        <w:keepLines w:val="0"/>
        <w:spacing w:line="440" w:lineRule="exact"/>
        <w:tabs>
          <w:tab w:val="left" w:pos="1050" w:leader="none"/>
        </w:tabs>
        <w:rPr>
          <w:rFonts w:hint="eastAsia" w:eastAsia="宋体"/>
          <w:color w:val="auto"/>
          <w:lang w:eastAsia="zh-CN"/>
        </w:rPr>
      </w:pPr>
      <w:r>
        <w:rPr>
          <w:rFonts w:hint="eastAsia" w:asciiTheme="minorEastAsia" w:hAnsiTheme="minorEastAsia" w:eastAsiaTheme="minorEastAsia" w:cstheme="minorEastAsia"/>
          <w:color w:val="auto"/>
          <w:sz w:val="24"/>
          <w:szCs w:val="24"/>
          <w:u w:val="none"/>
          <w:lang w:eastAsia="zh-CN"/>
        </w:rPr>
        <w:t xml:space="preserve">3.除做好常规养护管理外，针对洪水、台风、干旱等不可抗力因素，中标供应商应协助采购人采取相应的应对及应急措施。</w:t>
      </w:r>
      <w:r/>
    </w:p>
    <w:p>
      <w:pPr>
        <w:ind w:firstLine="480"/>
        <w:keepLines w:val="0"/>
        <w:spacing w:line="440" w:lineRule="exact"/>
        <w:tabs>
          <w:tab w:val="left" w:pos="1050" w:leader="none"/>
        </w:tabs>
        <w:rPr>
          <w:rFonts w:hint="eastAsia" w:eastAsia="宋体"/>
          <w:color w:val="auto"/>
          <w:lang w:eastAsia="zh-CN"/>
        </w:rPr>
      </w:pPr>
      <w:r>
        <w:rPr>
          <w:rFonts w:hint="eastAsia" w:asciiTheme="minorEastAsia" w:hAnsiTheme="minorEastAsia" w:eastAsiaTheme="minorEastAsia" w:cstheme="minorEastAsia"/>
          <w:color w:val="auto"/>
          <w:sz w:val="24"/>
          <w:szCs w:val="24"/>
          <w:u w:val="none"/>
          <w:lang w:eastAsia="zh-CN"/>
        </w:rPr>
        <w:t xml:space="preserve">4.绿化养护所需的机械、器具、肥料等全部由中标供应商负责提供。</w:t>
      </w:r>
      <w:r/>
    </w:p>
    <w:p>
      <w:pPr>
        <w:pStyle w:val="715"/>
        <w:ind w:left="0" w:firstLine="480"/>
        <w:keepLines w:val="0"/>
        <w:spacing w:after="0"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u w:val="none"/>
          <w:lang w:val="en-US" w:eastAsia="zh-CN"/>
        </w:rPr>
        <w:t xml:space="preserve">5.绿化养护过程中发生的一切安全事故，责任由中标供应商承担。</w:t>
      </w:r>
      <w:r/>
    </w:p>
    <w:p>
      <w:pPr>
        <w:pStyle w:val="715"/>
        <w:ind w:left="0" w:firstLine="482"/>
        <w:keepLines w:val="0"/>
        <w:spacing w:after="0" w:line="440" w:lineRule="exact"/>
        <w:rPr>
          <w:rFonts w:hint="eastAsia" w:asciiTheme="minorEastAsia" w:hAnsiTheme="minorEastAsia" w:eastAsiaTheme="minorEastAsia" w:cstheme="minorEastAsia"/>
          <w:bCs/>
          <w:color w:val="auto"/>
          <w:sz w:val="24"/>
          <w:szCs w:val="24"/>
          <w:lang w:val="en-US"/>
        </w:rPr>
      </w:pPr>
      <w:r>
        <w:rPr>
          <w:rFonts w:hint="eastAsia" w:asciiTheme="minorEastAsia" w:hAnsiTheme="minorEastAsia" w:eastAsiaTheme="minorEastAsia" w:cstheme="minorEastAsia"/>
          <w:b/>
          <w:color w:val="auto"/>
          <w:sz w:val="24"/>
          <w:szCs w:val="24"/>
          <w:lang w:val="en-US"/>
        </w:rPr>
        <w:t xml:space="preserve">（六）设备设施维保服务</w:t>
      </w:r>
      <w:r>
        <w:rPr>
          <w:rFonts w:hint="eastAsia" w:asciiTheme="minorEastAsia" w:hAnsiTheme="minorEastAsia" w:eastAsiaTheme="minorEastAsia" w:cstheme="minorEastAsia"/>
          <w:b/>
          <w:color w:val="auto"/>
          <w:sz w:val="24"/>
          <w:szCs w:val="24"/>
          <w:lang w:eastAsia="zh-CN"/>
        </w:rPr>
        <w:t xml:space="preserve">：</w:t>
      </w:r>
      <w:r/>
    </w:p>
    <w:p>
      <w:pPr>
        <w:pStyle w:val="715"/>
        <w:ind w:left="0" w:firstLine="480"/>
        <w:keepLines w:val="0"/>
        <w:spacing w:after="0"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val="en-US" w:eastAsia="zh-CN"/>
        </w:rPr>
        <w:t xml:space="preserve">1.中标供应商选聘的特种设备设施维保单位及维保人员，必须具备国家认可的相应资质证书、营业执照及技术等级，符合采购人相关要求与规定，并已在主管部门完成备案登记。</w:t>
      </w:r>
      <w:r/>
    </w:p>
    <w:p>
      <w:pPr>
        <w:pStyle w:val="715"/>
        <w:ind w:left="0" w:firstLine="480"/>
        <w:keepLines w:val="0"/>
        <w:spacing w:after="0"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val="en-US" w:eastAsia="zh-CN"/>
        </w:rPr>
        <w:t xml:space="preserve">2.前述设备设施的维保、年检、设备损坏维修及更换等费用均已包含在投标报价中，中标供应商需负责设备设施的日常清洁保养与使用管理，并对所聘维保公司的维护情况进行监督检查及协调等工作。</w:t>
      </w:r>
      <w:r/>
    </w:p>
    <w:p>
      <w:pPr>
        <w:pStyle w:val="715"/>
        <w:ind w:left="0" w:firstLine="480"/>
        <w:keepLines w:val="0"/>
        <w:spacing w:after="0"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val="en-US" w:eastAsia="zh-CN"/>
        </w:rPr>
        <w:t xml:space="preserve">3.原则上，大、中修费用由采购人承担，小修问题由中标供应商自行解决，分界标准为单件或单处费用500元。</w:t>
      </w:r>
      <w:r/>
    </w:p>
    <w:p>
      <w:pPr>
        <w:pStyle w:val="715"/>
        <w:ind w:left="0" w:firstLine="480"/>
        <w:keepLines w:val="0"/>
        <w:spacing w:after="0"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val="en-US" w:eastAsia="zh-CN"/>
        </w:rPr>
        <w:t xml:space="preserve">4 处于保修期内的设备设施，若因非维保单位原因造成损坏，相关费用由采购人承担；保修期外的设备设施损坏费用均由中标供应商承担。</w:t>
      </w:r>
      <w:r/>
    </w:p>
    <w:p>
      <w:pPr>
        <w:pStyle w:val="715"/>
        <w:ind w:left="0" w:firstLine="480"/>
        <w:keepLines w:val="0"/>
        <w:spacing w:after="0"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val="en-US" w:eastAsia="zh-CN"/>
        </w:rPr>
        <w:t xml:space="preserve">5.因保养维护不当导致设备设施产生的维修费用，由中标供应商承担。</w:t>
      </w:r>
      <w:r/>
    </w:p>
    <w:p>
      <w:pPr>
        <w:pStyle w:val="715"/>
        <w:ind w:left="0" w:firstLine="480"/>
        <w:keepLines w:val="0"/>
        <w:spacing w:after="0" w:line="440" w:lineRule="exact"/>
        <w:rPr>
          <w:rFonts w:hint="eastAsia" w:eastAsia="宋体"/>
          <w:color w:val="auto"/>
          <w:lang w:eastAsia="zh-CN"/>
        </w:rPr>
      </w:pPr>
      <w:r>
        <w:rPr>
          <w:rFonts w:hint="eastAsia" w:asciiTheme="minorEastAsia" w:hAnsiTheme="minorEastAsia" w:eastAsiaTheme="minorEastAsia" w:cstheme="minorEastAsia"/>
          <w:bCs/>
          <w:color w:val="auto"/>
          <w:sz w:val="24"/>
          <w:szCs w:val="24"/>
          <w:lang w:val="en-US" w:eastAsia="zh-CN"/>
        </w:rPr>
        <w:t xml:space="preserve">6.设备设施维保服务需由双方签订附加协议，对具体内容予以明确约定。</w:t>
      </w:r>
      <w:r/>
    </w:p>
    <w:p>
      <w:pPr>
        <w:ind w:firstLine="480"/>
        <w:jc w:val="left"/>
        <w:keepLines w:val="0"/>
        <w:spacing w:line="44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五、日常管理事项说明</w:t>
      </w:r>
      <w:r>
        <w:rPr>
          <w:rFonts w:hint="eastAsia" w:asciiTheme="minorEastAsia" w:hAnsiTheme="minorEastAsia" w:eastAsiaTheme="minorEastAsia" w:cstheme="minorEastAsia"/>
          <w:b/>
          <w:color w:val="auto"/>
          <w:sz w:val="24"/>
          <w:szCs w:val="24"/>
          <w:lang w:eastAsia="zh-CN"/>
        </w:rPr>
        <w:t xml:space="preserve">：</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1.中标供应商派驻人员工资待遇需符合国家、省、市相关政策要求，不低于无锡市最低工资标准，且必须依法缴纳社会保险、签订正式劳动合同。</w:t>
      </w:r>
      <w:r/>
    </w:p>
    <w:p>
      <w:pPr>
        <w:ind w:firstLine="480"/>
        <w:jc w:val="left"/>
        <w:keepLines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rPr>
          <w:rFonts w:hint="eastAsia" w:asciiTheme="minorEastAsia" w:hAnsiTheme="minorEastAsia" w:eastAsiaTheme="minorEastAsia" w:cstheme="minorEastAsia"/>
          <w:color w:val="auto"/>
          <w:sz w:val="24"/>
          <w:szCs w:val="24"/>
          <w:lang w:eastAsia="zh-CN"/>
        </w:rPr>
        <w:t xml:space="preserve">中标供应商</w:t>
      </w:r>
      <w:r>
        <w:rPr>
          <w:rFonts w:hint="eastAsia" w:asciiTheme="minorEastAsia" w:hAnsiTheme="minorEastAsia" w:eastAsiaTheme="minorEastAsia" w:cstheme="minorEastAsia"/>
          <w:color w:val="auto"/>
          <w:sz w:val="24"/>
          <w:szCs w:val="24"/>
        </w:rPr>
        <w:t xml:space="preserve">入驻前应提交派驻人员详细信息供</w:t>
      </w:r>
      <w:r>
        <w:rPr>
          <w:rFonts w:hint="eastAsia" w:asciiTheme="minorEastAsia" w:hAnsiTheme="minorEastAsia" w:eastAsiaTheme="minorEastAsia" w:cstheme="minorEastAsia"/>
          <w:color w:val="auto"/>
          <w:sz w:val="24"/>
          <w:szCs w:val="24"/>
          <w:lang w:eastAsia="zh-CN"/>
        </w:rPr>
        <w:t xml:space="preserve">采购人</w:t>
      </w:r>
      <w:r>
        <w:rPr>
          <w:rFonts w:hint="eastAsia" w:asciiTheme="minorEastAsia" w:hAnsiTheme="minorEastAsia" w:eastAsiaTheme="minorEastAsia" w:cstheme="minorEastAsia"/>
          <w:color w:val="auto"/>
          <w:sz w:val="24"/>
          <w:szCs w:val="24"/>
        </w:rPr>
        <w:t xml:space="preserve">审核，</w:t>
      </w:r>
      <w:r>
        <w:rPr>
          <w:rFonts w:hint="eastAsia" w:asciiTheme="minorEastAsia" w:hAnsiTheme="minorEastAsia" w:eastAsiaTheme="minorEastAsia" w:cstheme="minorEastAsia"/>
          <w:color w:val="auto"/>
          <w:sz w:val="24"/>
          <w:szCs w:val="24"/>
          <w:lang w:val="en-US" w:eastAsia="zh-CN"/>
        </w:rPr>
        <w:t xml:space="preserve">无特殊情况，</w:t>
      </w:r>
      <w:r>
        <w:rPr>
          <w:rFonts w:hint="eastAsia" w:asciiTheme="minorEastAsia" w:hAnsiTheme="minorEastAsia" w:eastAsiaTheme="minorEastAsia" w:cstheme="minorEastAsia"/>
          <w:color w:val="auto"/>
          <w:sz w:val="24"/>
          <w:szCs w:val="24"/>
        </w:rPr>
        <w:t xml:space="preserve">实际到岗人员</w:t>
      </w:r>
      <w:r>
        <w:rPr>
          <w:rFonts w:hint="eastAsia" w:asciiTheme="minorEastAsia" w:hAnsiTheme="minorEastAsia" w:eastAsiaTheme="minorEastAsia" w:cstheme="minorEastAsia"/>
          <w:color w:val="auto"/>
          <w:sz w:val="24"/>
          <w:szCs w:val="24"/>
          <w:lang w:val="en-US" w:eastAsia="zh-CN"/>
        </w:rPr>
        <w:t xml:space="preserve">配备须与投标文件响应内容一致；确需调整人员的，必须征得采购人同意，否则视为违约</w:t>
      </w:r>
      <w:r>
        <w:rPr>
          <w:rFonts w:hint="eastAsia" w:asciiTheme="minorEastAsia" w:hAnsiTheme="minorEastAsia" w:eastAsiaTheme="minorEastAsia" w:cstheme="minorEastAsia"/>
          <w:color w:val="auto"/>
          <w:sz w:val="24"/>
          <w:szCs w:val="24"/>
        </w:rPr>
        <w:t xml:space="preserve">。</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3.服务过程中涉及人员更换的，中标供应商应严格按照派驻服务人员要求进行更换并征得采购人同意，确保人员更新或调整及时，不得出现缺岗情况。</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4.法定节假日期间各岗位必须安排人员值班，其中保洁、消控岗位值班人员均不得少于2人，</w:t>
      </w:r>
      <w:r>
        <w:rPr>
          <w:rFonts w:hint="eastAsia" w:asciiTheme="minorEastAsia" w:hAnsiTheme="minorEastAsia" w:eastAsiaTheme="minorEastAsia" w:cstheme="minorEastAsia"/>
          <w:color w:val="auto"/>
          <w:sz w:val="24"/>
          <w:szCs w:val="24"/>
          <w:lang w:val="en-US" w:eastAsia="zh-CN"/>
        </w:rPr>
        <w:t xml:space="preserve">相关费用已含在投标报价中</w:t>
      </w:r>
      <w:r>
        <w:rPr>
          <w:rFonts w:hint="eastAsia" w:asciiTheme="minorEastAsia" w:hAnsiTheme="minorEastAsia" w:eastAsiaTheme="minorEastAsia" w:cstheme="minorEastAsia"/>
          <w:color w:val="auto"/>
          <w:sz w:val="24"/>
          <w:szCs w:val="24"/>
          <w:lang w:eastAsia="zh-CN"/>
        </w:rPr>
        <w:t xml:space="preserve">。</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5.服务人员的制式工装、工作器材等必备物品，需在服务期间内按采购人要求及实际工作需要配置，并及时完善与更新。</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6.中标供应商承担服务人员的全部劳务费用、用工意外风险及其他法律责任。</w:t>
      </w:r>
      <w:r/>
    </w:p>
    <w:p>
      <w:pPr>
        <w:ind w:firstLine="480"/>
        <w:keepLines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w:t>
      </w:r>
      <w:r>
        <w:rPr>
          <w:rFonts w:hint="eastAsia" w:asciiTheme="minorEastAsia" w:hAnsiTheme="minorEastAsia" w:eastAsiaTheme="minorEastAsia" w:cstheme="minorEastAsia"/>
          <w:color w:val="auto"/>
          <w:sz w:val="24"/>
          <w:szCs w:val="24"/>
          <w:lang w:eastAsia="zh-CN"/>
        </w:rPr>
        <w:t xml:space="preserve">中标供应商</w:t>
      </w:r>
      <w:r>
        <w:rPr>
          <w:rFonts w:hint="eastAsia" w:asciiTheme="minorEastAsia" w:hAnsiTheme="minorEastAsia" w:eastAsiaTheme="minorEastAsia" w:cstheme="minorEastAsia"/>
          <w:color w:val="auto"/>
          <w:sz w:val="24"/>
          <w:szCs w:val="24"/>
        </w:rPr>
        <w:t xml:space="preserve">必须协助配合</w:t>
      </w:r>
      <w:r>
        <w:rPr>
          <w:rFonts w:hint="eastAsia" w:asciiTheme="minorEastAsia" w:hAnsiTheme="minorEastAsia" w:eastAsiaTheme="minorEastAsia" w:cstheme="minorEastAsia"/>
          <w:color w:val="auto"/>
          <w:sz w:val="24"/>
          <w:szCs w:val="24"/>
          <w:lang w:eastAsia="zh-CN"/>
        </w:rPr>
        <w:t xml:space="preserve">采购人</w:t>
      </w:r>
      <w:r>
        <w:rPr>
          <w:rFonts w:hint="eastAsia" w:asciiTheme="minorEastAsia" w:hAnsiTheme="minorEastAsia" w:eastAsiaTheme="minorEastAsia" w:cstheme="minorEastAsia"/>
          <w:color w:val="auto"/>
          <w:sz w:val="24"/>
          <w:szCs w:val="24"/>
        </w:rPr>
        <w:t xml:space="preserve">完成非指定服务区域的物业服务工作。</w:t>
      </w:r>
      <w:r/>
    </w:p>
    <w:p>
      <w:pPr>
        <w:ind w:firstLine="482"/>
        <w:jc w:val="left"/>
        <w:keepLines w:val="0"/>
        <w:spacing w:line="440" w:lineRule="exact"/>
        <w:rPr>
          <w:rFonts w:hint="eastAsia"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rPr>
        <w:t xml:space="preserve">六、服务质量考核办法</w:t>
      </w:r>
      <w:r>
        <w:rPr>
          <w:rFonts w:hint="eastAsia" w:asciiTheme="minorEastAsia" w:hAnsiTheme="minorEastAsia" w:eastAsiaTheme="minorEastAsia" w:cstheme="minorEastAsia"/>
          <w:b/>
          <w:color w:val="auto"/>
          <w:sz w:val="24"/>
          <w:szCs w:val="24"/>
          <w:lang w:eastAsia="zh-CN"/>
        </w:rPr>
        <w:t xml:space="preserve">：</w:t>
      </w:r>
      <w:r/>
    </w:p>
    <w:p>
      <w:pPr>
        <w:ind w:firstLine="482"/>
        <w:keepLines w:val="0"/>
        <w:spacing w:line="440" w:lineRule="exact"/>
        <w:rPr>
          <w:rFonts w:hint="eastAsia" w:asciiTheme="minorEastAsia" w:hAnsiTheme="minorEastAsia" w:eastAsiaTheme="minorEastAsia" w:cstheme="minorEastAsia"/>
          <w:b/>
          <w:color w:val="auto"/>
          <w:sz w:val="24"/>
          <w:lang w:eastAsia="zh-CN"/>
        </w:rPr>
      </w:pPr>
      <w:r>
        <w:rPr>
          <w:rFonts w:hint="eastAsia" w:asciiTheme="minorEastAsia" w:hAnsiTheme="minorEastAsia" w:eastAsiaTheme="minorEastAsia" w:cstheme="minorEastAsia"/>
          <w:b/>
          <w:color w:val="auto"/>
          <w:sz w:val="24"/>
          <w:szCs w:val="24"/>
        </w:rPr>
        <w:t xml:space="preserve">（一）考核目的</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rPr>
        <w:t xml:space="preserve">以营造整洁优美、和谐有序的环境为目标，进一步规范各物业项目管理监管体系，</w:t>
      </w:r>
      <w:r>
        <w:rPr>
          <w:rFonts w:hint="eastAsia" w:asciiTheme="minorEastAsia" w:hAnsiTheme="minorEastAsia" w:eastAsiaTheme="minorEastAsia" w:cstheme="minorEastAsia"/>
          <w:color w:val="auto"/>
          <w:sz w:val="24"/>
          <w:szCs w:val="24"/>
          <w:lang w:eastAsia="zh-CN"/>
        </w:rPr>
        <w:t xml:space="preserve">提升</w:t>
      </w:r>
      <w:r>
        <w:rPr>
          <w:rFonts w:hint="eastAsia" w:asciiTheme="minorEastAsia" w:hAnsiTheme="minorEastAsia" w:eastAsiaTheme="minorEastAsia" w:cstheme="minorEastAsia"/>
          <w:color w:val="auto"/>
          <w:sz w:val="24"/>
          <w:szCs w:val="24"/>
        </w:rPr>
        <w:t xml:space="preserve">物业管理水平。</w:t>
      </w:r>
      <w:r/>
    </w:p>
    <w:p>
      <w:pPr>
        <w:ind w:firstLine="482"/>
        <w:keepLines w:val="0"/>
        <w:spacing w:line="440" w:lineRule="exact"/>
        <w:rPr>
          <w:rFonts w:hint="eastAsia" w:asciiTheme="minorEastAsia" w:hAnsiTheme="minorEastAsia" w:eastAsiaTheme="minorEastAsia" w:cstheme="minorEastAsia"/>
          <w:b/>
          <w:color w:val="auto"/>
          <w:sz w:val="24"/>
          <w:lang w:eastAsia="zh-CN"/>
        </w:rPr>
      </w:pPr>
      <w:r>
        <w:rPr>
          <w:rFonts w:hint="eastAsia" w:asciiTheme="minorEastAsia" w:hAnsiTheme="minorEastAsia" w:eastAsiaTheme="minorEastAsia" w:cstheme="minorEastAsia"/>
          <w:b/>
          <w:color w:val="auto"/>
          <w:sz w:val="24"/>
          <w:szCs w:val="24"/>
        </w:rPr>
        <w:t xml:space="preserve">（二）考核范围</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spacing w:line="44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lang w:eastAsia="zh-CN"/>
        </w:rPr>
        <w:t xml:space="preserve">采购文件</w:t>
      </w:r>
      <w:r>
        <w:rPr>
          <w:rFonts w:hint="eastAsia" w:asciiTheme="minorEastAsia" w:hAnsiTheme="minorEastAsia" w:eastAsiaTheme="minorEastAsia" w:cstheme="minorEastAsia"/>
          <w:color w:val="auto"/>
          <w:sz w:val="24"/>
          <w:szCs w:val="24"/>
        </w:rPr>
        <w:t xml:space="preserve">约定的服务范围</w:t>
      </w:r>
      <w:r/>
    </w:p>
    <w:p>
      <w:pPr>
        <w:ind w:firstLine="482"/>
        <w:keepLines w:val="0"/>
        <w:spacing w:line="440" w:lineRule="exact"/>
        <w:rPr>
          <w:rFonts w:hint="eastAsia" w:asciiTheme="minorEastAsia" w:hAnsiTheme="minorEastAsia" w:eastAsiaTheme="minorEastAsia" w:cstheme="minorEastAsia"/>
          <w:b/>
          <w:bCs/>
          <w:color w:val="auto"/>
          <w:sz w:val="24"/>
          <w:lang w:eastAsia="zh-CN"/>
        </w:rPr>
      </w:pPr>
      <w:r>
        <w:rPr>
          <w:rFonts w:hint="eastAsia" w:asciiTheme="minorEastAsia" w:hAnsiTheme="minorEastAsia" w:eastAsiaTheme="minorEastAsia" w:cstheme="minorEastAsia"/>
          <w:b/>
          <w:bCs/>
          <w:color w:val="auto"/>
          <w:sz w:val="24"/>
          <w:szCs w:val="24"/>
        </w:rPr>
        <w:t xml:space="preserve">（三）考核方式</w:t>
      </w:r>
      <w:r>
        <w:rPr>
          <w:rFonts w:hint="eastAsia" w:asciiTheme="minorEastAsia" w:hAnsiTheme="minorEastAsia" w:eastAsiaTheme="minorEastAsia" w:cstheme="minorEastAsia"/>
          <w:b/>
          <w:bCs/>
          <w:color w:val="auto"/>
          <w:sz w:val="24"/>
          <w:szCs w:val="24"/>
          <w:lang w:eastAsia="zh-CN"/>
        </w:rPr>
        <w:t xml:space="preserve">：</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采取日常巡查、月度检查相结合的方式实施考核。</w:t>
      </w:r>
      <w:r/>
    </w:p>
    <w:p>
      <w:pPr>
        <w:ind w:firstLine="482"/>
        <w:keepLines w:val="0"/>
        <w:spacing w:line="440" w:lineRule="exact"/>
        <w:rPr>
          <w:rFonts w:hint="eastAsia" w:eastAsia="宋体"/>
          <w:color w:val="auto"/>
          <w:lang w:eastAsia="zh-CN"/>
        </w:rPr>
      </w:pPr>
      <w:r>
        <w:rPr>
          <w:rFonts w:hint="eastAsia" w:asciiTheme="minorEastAsia" w:hAnsiTheme="minorEastAsia" w:eastAsiaTheme="minorEastAsia" w:cstheme="minorEastAsia"/>
          <w:b/>
          <w:color w:val="auto"/>
          <w:sz w:val="24"/>
          <w:szCs w:val="24"/>
          <w:lang w:eastAsia="zh-CN"/>
        </w:rPr>
        <w:t xml:space="preserve">1.日常巡查：</w:t>
      </w:r>
      <w:r>
        <w:rPr>
          <w:rFonts w:hint="eastAsia" w:asciiTheme="minorEastAsia" w:hAnsiTheme="minorEastAsia" w:eastAsiaTheme="minorEastAsia" w:cstheme="minorEastAsia"/>
          <w:color w:val="auto"/>
          <w:sz w:val="24"/>
          <w:szCs w:val="24"/>
          <w:lang w:eastAsia="zh-CN"/>
        </w:rPr>
        <w:t xml:space="preserve">由采购人开展日常业务检查，重点核查人员到岗、保洁、保安、消控、绿化养护及特种设备维保等运行情况。检查结果每月反馈，作为中标供应商月度费用支付的依据。中标供应商须对检查中发现的问题及时整改，并将整改情况报送采购人。</w:t>
      </w:r>
      <w:r/>
    </w:p>
    <w:p>
      <w:pPr>
        <w:ind w:firstLine="482"/>
        <w:keepLines w:val="0"/>
        <w:spacing w:line="440" w:lineRule="exact"/>
        <w:rPr>
          <w:rFonts w:hint="eastAsia" w:eastAsia="宋体"/>
          <w:color w:val="auto"/>
          <w:lang w:eastAsia="zh-CN"/>
        </w:rPr>
      </w:pPr>
      <w:r>
        <w:rPr>
          <w:rFonts w:hint="eastAsia" w:asciiTheme="minorEastAsia" w:hAnsiTheme="minorEastAsia" w:eastAsiaTheme="minorEastAsia" w:cstheme="minorEastAsia"/>
          <w:b/>
          <w:color w:val="auto"/>
          <w:sz w:val="24"/>
          <w:szCs w:val="24"/>
          <w:lang w:eastAsia="zh-CN"/>
        </w:rPr>
        <w:t xml:space="preserve">2.月度检查：</w:t>
      </w:r>
      <w:r>
        <w:rPr>
          <w:rFonts w:hint="eastAsia" w:asciiTheme="minorEastAsia" w:hAnsiTheme="minorEastAsia" w:eastAsiaTheme="minorEastAsia" w:cstheme="minorEastAsia"/>
          <w:color w:val="auto"/>
          <w:sz w:val="24"/>
          <w:szCs w:val="24"/>
          <w:lang w:eastAsia="zh-CN"/>
        </w:rPr>
        <w:t xml:space="preserve">由</w:t>
      </w:r>
      <w:r>
        <w:rPr>
          <w:rFonts w:hint="eastAsia" w:asciiTheme="minorEastAsia" w:hAnsiTheme="minorEastAsia" w:eastAsiaTheme="minorEastAsia" w:cstheme="minorEastAsia"/>
          <w:color w:val="auto"/>
          <w:sz w:val="24"/>
          <w:szCs w:val="24"/>
          <w:lang w:val="en-US" w:eastAsia="zh-CN"/>
        </w:rPr>
        <w:t xml:space="preserve">采购人、中标供应商</w:t>
      </w:r>
      <w:r>
        <w:rPr>
          <w:rFonts w:hint="eastAsia" w:asciiTheme="minorEastAsia" w:hAnsiTheme="minorEastAsia" w:eastAsiaTheme="minorEastAsia" w:cstheme="minorEastAsia"/>
          <w:color w:val="auto"/>
          <w:sz w:val="24"/>
          <w:szCs w:val="24"/>
          <w:lang w:eastAsia="zh-CN"/>
        </w:rPr>
        <w:t xml:space="preserve">共同参与，每月开展一次。检查内容与日常巡查一致，需做好现场检查记录及相关资料的整理工作。检查结束后，对照考核标准进行评分。</w:t>
      </w:r>
      <w:r/>
    </w:p>
    <w:p>
      <w:pPr>
        <w:ind w:firstLine="482"/>
        <w:keepLines w:val="0"/>
        <w:spacing w:line="440" w:lineRule="exact"/>
        <w:rPr>
          <w:rFonts w:hint="eastAsia" w:asciiTheme="minorEastAsia" w:hAnsiTheme="minorEastAsia" w:eastAsiaTheme="minorEastAsia" w:cstheme="minorEastAsia"/>
          <w:b/>
          <w:color w:val="auto"/>
          <w:sz w:val="24"/>
          <w:lang w:eastAsia="zh-CN"/>
        </w:rPr>
      </w:pPr>
      <w:r>
        <w:rPr>
          <w:rFonts w:hint="eastAsia" w:asciiTheme="minorEastAsia" w:hAnsiTheme="minorEastAsia" w:eastAsiaTheme="minorEastAsia" w:cstheme="minorEastAsia"/>
          <w:b/>
          <w:color w:val="auto"/>
          <w:sz w:val="24"/>
          <w:szCs w:val="24"/>
        </w:rPr>
        <w:t xml:space="preserve">（四）奖惩措施</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1.物业服务费与月度考核得分挂钩，由采购人根据考核结果核定拨付。</w:t>
      </w:r>
      <w:r/>
    </w:p>
    <w:p>
      <w:pPr>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2.依据实际考核得分扣除相应物业服务费：考评得分90分（含）以上的，全额拨付当月费用；考评得分90分以下的，每降低1分扣取当月费用2000元，以此类推；得分80分以下的，每降低1分扣取当月费用5000元。若采购人在一个合同期内累计2个月月度考核得分低于80分，有权终止合同且无需承担任何赔偿责任。</w:t>
      </w:r>
      <w:r/>
    </w:p>
    <w:p>
      <w:pPr>
        <w:ind w:firstLine="482"/>
        <w:keepLines w:val="0"/>
        <w:spacing w:line="440" w:lineRule="exact"/>
        <w:rPr>
          <w:rFonts w:hint="eastAsia"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rPr>
        <w:t xml:space="preserve">（五）具体考核细则</w:t>
      </w:r>
      <w:r>
        <w:rPr>
          <w:rFonts w:hint="eastAsia" w:asciiTheme="minorEastAsia" w:hAnsiTheme="minorEastAsia" w:eastAsiaTheme="minorEastAsia" w:cstheme="minorEastAsia"/>
          <w:b/>
          <w:color w:val="auto"/>
          <w:sz w:val="24"/>
          <w:szCs w:val="24"/>
          <w:lang w:eastAsia="zh-CN"/>
        </w:rPr>
        <w:t xml:space="preserve">：</w:t>
      </w:r>
      <w:r/>
    </w:p>
    <w:tbl>
      <w:tblPr>
        <w:tblStyle w:val="698"/>
        <w:tblW w:w="4893" w:type="pct"/>
        <w:tblInd w:w="108" w:type="dxa"/>
        <w:tblLayout w:type="autofit"/>
        <w:tblCellMar>
          <w:left w:w="108" w:type="dxa"/>
          <w:top w:w="0" w:type="dxa"/>
          <w:right w:w="108" w:type="dxa"/>
          <w:bottom w:w="0" w:type="dxa"/>
        </w:tblCellMar>
        <w:tblLook w:val="04A0" w:firstRow="1" w:lastRow="0" w:firstColumn="1" w:lastColumn="0" w:noHBand="0" w:noVBand="1"/>
      </w:tblPr>
      <w:tblGrid>
        <w:gridCol w:w="847"/>
        <w:gridCol w:w="4943"/>
        <w:gridCol w:w="3282"/>
        <w:gridCol w:w="848"/>
      </w:tblGrid>
      <w:tr>
        <w:trPr>
          <w:trHeight w:val="285"/>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b/>
                <w:bCs/>
                <w:color w:val="auto"/>
                <w:szCs w:val="21"/>
              </w:rPr>
              <w:suppressLineNumbers w:val="0"/>
            </w:pPr>
            <w:r>
              <w:rPr>
                <w:rFonts w:hint="eastAsia" w:asciiTheme="minorEastAsia" w:hAnsiTheme="minorEastAsia" w:eastAsiaTheme="minorEastAsia" w:cstheme="minorEastAsia"/>
                <w:b/>
                <w:bCs/>
                <w:color w:val="auto"/>
                <w:szCs w:val="21"/>
              </w:rPr>
              <w:t xml:space="preserve">考核</w:t>
            </w:r>
            <w:r/>
          </w:p>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b/>
                <w:bCs/>
                <w:color w:val="auto"/>
                <w:szCs w:val="21"/>
              </w:rPr>
              <w:suppressLineNumbers w:val="0"/>
            </w:pPr>
            <w:r>
              <w:rPr>
                <w:rFonts w:hint="eastAsia" w:asciiTheme="minorEastAsia" w:hAnsiTheme="minorEastAsia" w:eastAsiaTheme="minorEastAsia" w:cstheme="minorEastAsia"/>
                <w:b/>
                <w:bCs/>
                <w:color w:val="auto"/>
                <w:szCs w:val="21"/>
              </w:rPr>
              <w:t xml:space="preserve">项目</w:t>
            </w:r>
            <w:r/>
          </w:p>
        </w:tc>
        <w:tc>
          <w:tcPr>
            <w:tcBorders>
              <w:top w:val="single" w:color="000000" w:sz="4" w:space="0"/>
              <w:left w:val="none" w:color="000000" w:sz="4" w:space="0"/>
              <w:bottom w:val="single" w:color="000000" w:sz="4" w:space="0"/>
              <w:right w:val="single" w:color="000000" w:sz="4" w:space="0"/>
            </w:tcBorders>
            <w:tcW w:w="2490"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b/>
                <w:bCs/>
                <w:color w:val="auto"/>
                <w:szCs w:val="21"/>
              </w:rPr>
              <w:suppressLineNumbers w:val="0"/>
            </w:pPr>
            <w:r>
              <w:rPr>
                <w:rFonts w:hint="eastAsia" w:asciiTheme="minorEastAsia" w:hAnsiTheme="minorEastAsia" w:eastAsiaTheme="minorEastAsia" w:cstheme="minorEastAsia"/>
                <w:b/>
                <w:bCs/>
                <w:color w:val="auto"/>
                <w:szCs w:val="21"/>
              </w:rPr>
              <w:t xml:space="preserve">考核标准</w:t>
            </w:r>
            <w:r/>
          </w:p>
        </w:tc>
        <w:tc>
          <w:tcPr>
            <w:tcBorders>
              <w:top w:val="singl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b/>
                <w:bCs/>
                <w:color w:val="auto"/>
                <w:szCs w:val="21"/>
              </w:rPr>
              <w:suppressLineNumbers w:val="0"/>
            </w:pPr>
            <w:r>
              <w:rPr>
                <w:rFonts w:hint="eastAsia" w:asciiTheme="minorEastAsia" w:hAnsiTheme="minorEastAsia" w:eastAsiaTheme="minorEastAsia" w:cstheme="minorEastAsia"/>
                <w:b/>
                <w:bCs/>
                <w:color w:val="auto"/>
                <w:szCs w:val="21"/>
              </w:rPr>
              <w:t xml:space="preserve">计分方法</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b/>
                <w:bCs/>
                <w:color w:val="auto"/>
                <w:szCs w:val="21"/>
              </w:rPr>
              <w:suppressLineNumbers w:val="0"/>
            </w:pPr>
            <w:r>
              <w:rPr>
                <w:rFonts w:hint="eastAsia" w:asciiTheme="minorEastAsia" w:hAnsiTheme="minorEastAsia" w:eastAsiaTheme="minorEastAsia" w:cstheme="minorEastAsia"/>
                <w:b/>
                <w:bCs/>
                <w:color w:val="auto"/>
                <w:szCs w:val="21"/>
              </w:rPr>
              <w:t xml:space="preserve">分值</w:t>
            </w:r>
            <w:r/>
          </w:p>
        </w:tc>
      </w:tr>
      <w:tr>
        <w:trPr>
          <w:trHeight w:val="271"/>
        </w:trPr>
        <w:tc>
          <w:tcPr>
            <w:tcBorders>
              <w:top w:val="none" w:color="000000" w:sz="4" w:space="0"/>
              <w:left w:val="single" w:color="000000" w:sz="4" w:space="0"/>
              <w:bottom w:val="none" w:color="000000" w:sz="4" w:space="0"/>
              <w:right w:val="single" w:color="000000" w:sz="4" w:space="0"/>
            </w:tcBorders>
            <w:tcW w:w="427" w:type="pct"/>
            <w:vAlign w:val="center"/>
            <w:vMerge w:val="restart"/>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保洁 </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rPr>
              <w:t xml:space="preserve">30分</w:t>
            </w:r>
            <w:r>
              <w:rPr>
                <w:rFonts w:hint="eastAsia" w:asciiTheme="minorEastAsia" w:hAnsiTheme="minorEastAsia" w:eastAsiaTheme="minorEastAsia" w:cstheme="minorEastAsia"/>
                <w:color w:val="auto"/>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1.保洁</w:t>
            </w:r>
            <w:r>
              <w:rPr>
                <w:rFonts w:hint="eastAsia" w:asciiTheme="minorEastAsia" w:hAnsiTheme="minorEastAsia" w:eastAsiaTheme="minorEastAsia" w:cstheme="minorEastAsia"/>
                <w:color w:val="auto"/>
                <w:szCs w:val="21"/>
                <w:lang w:eastAsia="zh-CN"/>
              </w:rPr>
              <w:t xml:space="preserve">人员</w:t>
            </w:r>
            <w:r>
              <w:rPr>
                <w:rFonts w:hint="eastAsia" w:asciiTheme="minorEastAsia" w:hAnsiTheme="minorEastAsia" w:eastAsiaTheme="minorEastAsia" w:cstheme="minorEastAsia"/>
                <w:color w:val="auto"/>
                <w:szCs w:val="21"/>
              </w:rPr>
              <w:t xml:space="preserve">到位、统一着装、仪容仪表整洁端庄。</w:t>
            </w:r>
            <w:r/>
          </w:p>
        </w:tc>
        <w:tc>
          <w:tcPr>
            <w:tcBorders>
              <w:top w:val="non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应在岗人员不到位扣1分/人次，其他不符合要求扣0.5分/次</w:t>
            </w:r>
            <w:r>
              <w:rPr>
                <w:rFonts w:hint="eastAsia" w:asciiTheme="minorEastAsia" w:hAnsiTheme="minorEastAsia" w:eastAsiaTheme="minorEastAsia" w:cstheme="minorEastAsia"/>
                <w:color w:val="auto"/>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5</w:t>
            </w:r>
            <w:r/>
          </w:p>
        </w:tc>
      </w:tr>
      <w:tr>
        <w:trPr>
          <w:trHeight w:val="583"/>
        </w:trPr>
        <w:tc>
          <w:tcPr>
            <w:tcBorders>
              <w:top w:val="none" w:color="000000" w:sz="4" w:space="0"/>
              <w:left w:val="single" w:color="000000" w:sz="4" w:space="0"/>
              <w:bottom w:val="non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none" w:color="000000" w:sz="4" w:space="0"/>
              <w:left w:val="non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2.</w:t>
            </w:r>
            <w:r>
              <w:rPr>
                <w:rFonts w:hint="eastAsia" w:asciiTheme="minorEastAsia" w:hAnsiTheme="minorEastAsia" w:eastAsiaTheme="minorEastAsia" w:cstheme="minorEastAsia"/>
                <w:color w:val="auto"/>
                <w:szCs w:val="21"/>
                <w:lang w:eastAsia="zh-CN"/>
              </w:rPr>
              <w:t xml:space="preserve">垃圾应做到日产日清，清扫工具需堆放有序，清洁物品与工具应节约且有效使用。</w:t>
            </w:r>
            <w:r/>
          </w:p>
        </w:tc>
        <w:tc>
          <w:tcPr>
            <w:tcBorders>
              <w:top w:val="non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不符合要求扣1分/次</w:t>
            </w:r>
            <w:r>
              <w:rPr>
                <w:rFonts w:hint="eastAsia" w:asciiTheme="minorEastAsia" w:hAnsiTheme="minorEastAsia" w:eastAsiaTheme="minorEastAsia" w:cstheme="minorEastAsia"/>
                <w:color w:val="auto"/>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5</w:t>
            </w:r>
            <w:r/>
          </w:p>
        </w:tc>
      </w:tr>
      <w:tr>
        <w:trPr>
          <w:trHeight w:val="106"/>
        </w:trPr>
        <w:tc>
          <w:tcPr>
            <w:tcBorders>
              <w:top w:val="none" w:color="000000" w:sz="4" w:space="0"/>
              <w:left w:val="single" w:color="000000" w:sz="4" w:space="0"/>
              <w:bottom w:val="non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none" w:color="000000" w:sz="4" w:space="0"/>
              <w:left w:val="non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3.地面：无垃圾、杂物、油渍、污渍、积水、泥沙、烟蒂、痰迹。</w:t>
            </w:r>
            <w:r/>
          </w:p>
        </w:tc>
        <w:tc>
          <w:tcPr>
            <w:tcBorders>
              <w:top w:val="non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不符合卫生要求扣1分/次</w:t>
            </w:r>
            <w:r>
              <w:rPr>
                <w:rFonts w:hint="eastAsia" w:asciiTheme="minorEastAsia" w:hAnsiTheme="minorEastAsia" w:eastAsiaTheme="minorEastAsia" w:cstheme="minorEastAsia"/>
                <w:color w:val="auto"/>
                <w:szCs w:val="21"/>
                <w:lang w:eastAsia="zh-CN"/>
              </w:rPr>
              <w:t xml:space="preserve">。</w:t>
            </w:r>
            <w:r/>
          </w:p>
        </w:tc>
        <w:tc>
          <w:tcPr>
            <w:tcBorders>
              <w:top w:val="non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5</w:t>
            </w:r>
            <w:r/>
          </w:p>
        </w:tc>
      </w:tr>
      <w:tr>
        <w:trPr>
          <w:trHeight w:val="465"/>
        </w:trPr>
        <w:tc>
          <w:tcPr>
            <w:tcBorders>
              <w:top w:val="none" w:color="000000" w:sz="4" w:space="0"/>
              <w:left w:val="single" w:color="000000" w:sz="4" w:space="0"/>
              <w:bottom w:val="non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4</w:t>
            </w:r>
            <w:r>
              <w:rPr>
                <w:rFonts w:hint="eastAsia" w:asciiTheme="minorEastAsia" w:hAnsiTheme="minorEastAsia" w:eastAsiaTheme="minorEastAsia" w:cstheme="minorEastAsia"/>
                <w:color w:val="auto"/>
                <w:szCs w:val="21"/>
                <w:lang w:eastAsia="zh-CN"/>
              </w:rPr>
              <w:t xml:space="preserve">厕所：地面干燥洁净、无滑腻感，无垃圾、无异味；坐便器无黄渍、污渍；水龙头洁净无污渍；墙面无涂划、浮尘，天顶无蜘蛛网；洗手盆无污迹。</w:t>
            </w:r>
            <w:r/>
          </w:p>
        </w:tc>
        <w:tc>
          <w:tcPr>
            <w:tcBorders>
              <w:top w:val="singl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不符合要求扣1分/次</w:t>
            </w:r>
            <w:r>
              <w:rPr>
                <w:rFonts w:hint="eastAsia" w:asciiTheme="minorEastAsia" w:hAnsiTheme="minorEastAsia" w:eastAsiaTheme="minorEastAsia" w:cstheme="minorEastAsia"/>
                <w:color w:val="auto"/>
                <w:szCs w:val="21"/>
                <w:lang w:eastAsia="zh-CN"/>
              </w:rPr>
              <w:t xml:space="preserve">。</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8</w:t>
            </w:r>
            <w:r/>
          </w:p>
        </w:tc>
      </w:tr>
      <w:tr>
        <w:trPr>
          <w:trHeight w:val="564"/>
        </w:trPr>
        <w:tc>
          <w:tcPr>
            <w:tcBorders>
              <w:top w:val="none" w:color="000000" w:sz="4" w:space="0"/>
              <w:left w:val="single" w:color="000000" w:sz="4" w:space="0"/>
              <w:bottom w:val="non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single" w:color="000000" w:sz="4" w:space="0"/>
              <w:left w:val="non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5.标识牌、宣传栏、扶手护栏、门帘：无积灰、无污渍、无乱张贴。</w:t>
            </w:r>
            <w:r/>
          </w:p>
        </w:tc>
        <w:tc>
          <w:tcPr>
            <w:tcBorders>
              <w:top w:val="single" w:color="000000" w:sz="4" w:space="0"/>
              <w:left w:val="non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不符合要求扣1分/次</w:t>
            </w:r>
            <w:r>
              <w:rPr>
                <w:rFonts w:hint="eastAsia" w:asciiTheme="minorEastAsia" w:hAnsiTheme="minorEastAsia" w:eastAsiaTheme="minorEastAsia" w:cstheme="minorEastAsia"/>
                <w:color w:val="auto"/>
                <w:szCs w:val="21"/>
                <w:lang w:eastAsia="zh-CN"/>
              </w:rPr>
              <w:t xml:space="preserve">。</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7</w:t>
            </w:r>
            <w:r/>
          </w:p>
        </w:tc>
      </w:tr>
      <w:tr>
        <w:trP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保安</w:t>
            </w:r>
            <w:r/>
          </w:p>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rPr>
              <w:t xml:space="preserve">35分</w:t>
            </w:r>
            <w:r>
              <w:rPr>
                <w:rFonts w:hint="eastAsia" w:asciiTheme="minorEastAsia" w:hAnsiTheme="minorEastAsia" w:eastAsiaTheme="minorEastAsia" w:cstheme="minorEastAsia"/>
                <w:color w:val="auto"/>
                <w:szCs w:val="21"/>
                <w:lang w:eastAsia="zh-CN"/>
              </w:rPr>
              <w:t xml:space="preserve">）</w:t>
            </w:r>
            <w:r/>
          </w:p>
        </w:tc>
        <w:tc>
          <w:tcPr>
            <w:tcBorders>
              <w:top w:val="single" w:color="000000" w:sz="4" w:space="0"/>
              <w:left w:val="non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1.保安人员在岗在位、统一着装、佩戴胸牌。</w:t>
            </w:r>
            <w:r/>
          </w:p>
        </w:tc>
        <w:tc>
          <w:tcPr>
            <w:tcBorders>
              <w:top w:val="singl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应在岗人员不到位扣1分/人次，其他不符合要求扣0.5分/次</w:t>
            </w:r>
            <w:r>
              <w:rPr>
                <w:rFonts w:hint="eastAsia" w:asciiTheme="minorEastAsia" w:hAnsiTheme="minorEastAsia" w:eastAsiaTheme="minorEastAsia" w:cstheme="minorEastAsia"/>
                <w:color w:val="auto"/>
                <w:szCs w:val="21"/>
                <w:lang w:eastAsia="zh-CN"/>
              </w:rPr>
              <w:t xml:space="preserve">。</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5</w:t>
            </w:r>
            <w:r/>
          </w:p>
        </w:tc>
      </w:tr>
      <w:tr>
        <w:trPr>
          <w:trHeight w:val="9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2.文明、规范用语，不得使用命令式用语及禁忌语，做到无投诉、无新闻媒体曝光等事件。</w:t>
            </w:r>
            <w:r/>
          </w:p>
        </w:tc>
        <w:tc>
          <w:tcPr>
            <w:tcBorders>
              <w:top w:val="singl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lang w:eastAsia="zh-CN"/>
              </w:rPr>
              <w:t xml:space="preserve">受到</w:t>
            </w:r>
            <w:r>
              <w:rPr>
                <w:rFonts w:hint="eastAsia" w:asciiTheme="minorEastAsia" w:hAnsiTheme="minorEastAsia" w:eastAsiaTheme="minorEastAsia" w:cstheme="minorEastAsia"/>
                <w:color w:val="auto"/>
                <w:szCs w:val="21"/>
              </w:rPr>
              <w:t xml:space="preserve">媒体曝光或上级投诉批评，经核实扣5分/次，其他不符合要求扣1分/次</w:t>
            </w:r>
            <w:r>
              <w:rPr>
                <w:rFonts w:hint="eastAsia" w:asciiTheme="minorEastAsia" w:hAnsiTheme="minorEastAsia" w:eastAsiaTheme="minorEastAsia" w:cstheme="minorEastAsia"/>
                <w:color w:val="auto"/>
                <w:szCs w:val="21"/>
                <w:lang w:eastAsia="zh-CN"/>
              </w:rPr>
              <w:t xml:space="preserve">。</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5</w:t>
            </w:r>
            <w:r/>
          </w:p>
        </w:tc>
      </w:tr>
      <w:tr>
        <w:trPr>
          <w:trHeight w:val="343"/>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3.值岗时不准擅自离岗、串岗，不准吸烟、闲聊、阅读书报、做与保安服务无关的事。</w:t>
            </w:r>
            <w:r/>
          </w:p>
        </w:tc>
        <w:tc>
          <w:tcPr>
            <w:tcBorders>
              <w:top w:val="singl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擅自离岗、串岗扣2分/次，其他不符合要求扣1分/次。</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5</w:t>
            </w:r>
            <w:r/>
          </w:p>
        </w:tc>
      </w:tr>
      <w:tr>
        <w:trPr>
          <w:trHeight w:val="71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single" w:color="000000" w:sz="4" w:space="0"/>
              <w:left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4.</w:t>
            </w:r>
            <w:r>
              <w:rPr>
                <w:rFonts w:hint="eastAsia" w:asciiTheme="minorEastAsia" w:hAnsiTheme="minorEastAsia" w:eastAsiaTheme="minorEastAsia" w:cstheme="minorEastAsia"/>
                <w:color w:val="auto"/>
                <w:szCs w:val="21"/>
                <w:lang w:eastAsia="zh-CN"/>
              </w:rPr>
              <w:t xml:space="preserve">全天24小时开展巡视工作，做好公共设施防盗、防损坏、防灾等安全防护工作，维护公共秩序，并规范做好巡视记录。</w:t>
            </w:r>
            <w:r/>
          </w:p>
        </w:tc>
        <w:tc>
          <w:tcPr>
            <w:tcBorders>
              <w:top w:val="single" w:color="000000" w:sz="4" w:space="0"/>
              <w:left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未发现盗窃事件扣10分/次，其他不符合要求扣2分/次</w:t>
            </w:r>
            <w:r>
              <w:rPr>
                <w:rFonts w:hint="eastAsia" w:asciiTheme="minorEastAsia" w:hAnsiTheme="minorEastAsia" w:eastAsiaTheme="minorEastAsia" w:cstheme="minorEastAsia"/>
                <w:color w:val="auto"/>
                <w:szCs w:val="21"/>
                <w:lang w:eastAsia="zh-CN"/>
              </w:rPr>
              <w:t xml:space="preserve">。</w:t>
            </w:r>
            <w:r/>
          </w:p>
        </w:tc>
        <w:tc>
          <w:tcPr>
            <w:tcBorders>
              <w:top w:val="single" w:color="000000" w:sz="4" w:space="0"/>
              <w:left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10</w:t>
            </w:r>
            <w:r/>
          </w:p>
        </w:tc>
      </w:tr>
      <w:tr>
        <w:trPr>
          <w:trHeight w:val="232"/>
        </w:trPr>
        <w:tc>
          <w:tcPr>
            <w:tcBorders>
              <w:left w:val="single" w:color="000000" w:sz="4" w:space="0"/>
              <w:bottom w:val="singl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single" w:color="auto" w:sz="4" w:space="0"/>
              <w:left w:val="singl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5.车辆停放规范有序。</w:t>
            </w:r>
            <w:r/>
          </w:p>
        </w:tc>
        <w:tc>
          <w:tcPr>
            <w:tcBorders>
              <w:top w:val="single" w:color="auto"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不符合要求扣1分/次</w:t>
            </w:r>
            <w:r>
              <w:rPr>
                <w:rFonts w:hint="eastAsia" w:asciiTheme="minorEastAsia" w:hAnsiTheme="minorEastAsia" w:eastAsiaTheme="minorEastAsia" w:cstheme="minorEastAsia"/>
                <w:color w:val="auto"/>
                <w:szCs w:val="21"/>
                <w:lang w:eastAsia="zh-CN"/>
              </w:rPr>
              <w:t xml:space="preserve">。</w:t>
            </w:r>
            <w:r/>
          </w:p>
        </w:tc>
        <w:tc>
          <w:tcPr>
            <w:tcBorders>
              <w:top w:val="single" w:color="auto"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消控</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rPr>
              <w:t xml:space="preserve">35分</w:t>
            </w:r>
            <w:r>
              <w:rPr>
                <w:rFonts w:hint="eastAsia" w:asciiTheme="minorEastAsia" w:hAnsiTheme="minorEastAsia" w:eastAsiaTheme="minorEastAsia" w:cstheme="minorEastAsia"/>
                <w:color w:val="auto"/>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1.消控人员在岗在位、统一着装、佩戴胸牌。</w:t>
            </w:r>
            <w:r/>
          </w:p>
        </w:tc>
        <w:tc>
          <w:tcPr>
            <w:tcBorders>
              <w:top w:val="singl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应在岗人员不到位扣1分/人次，其他不符合要求扣0.5分/次</w:t>
            </w:r>
            <w:r>
              <w:rPr>
                <w:rFonts w:hint="eastAsia" w:asciiTheme="minorEastAsia" w:hAnsiTheme="minorEastAsia" w:eastAsiaTheme="minorEastAsia" w:cstheme="minorEastAsia"/>
                <w:color w:val="auto"/>
                <w:szCs w:val="21"/>
                <w:lang w:eastAsia="zh-CN"/>
              </w:rPr>
              <w:t xml:space="preserve">。</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5</w:t>
            </w:r>
            <w:r/>
          </w:p>
        </w:tc>
      </w:tr>
      <w:tr>
        <w:trPr>
          <w:trHeight w:val="9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single" w:color="000000" w:sz="4" w:space="0"/>
              <w:left w:val="singl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2.</w:t>
            </w:r>
            <w:r>
              <w:rPr>
                <w:rFonts w:hint="eastAsia" w:asciiTheme="minorEastAsia" w:hAnsiTheme="minorEastAsia" w:eastAsiaTheme="minorEastAsia" w:cstheme="minorEastAsia"/>
                <w:color w:val="auto"/>
                <w:szCs w:val="21"/>
                <w:lang w:eastAsia="zh-CN"/>
              </w:rPr>
              <w:t xml:space="preserve">实行24小时双人双岗值班制度，严禁擅自离岗、串岗、睡岗，严禁吸烟、闲聊及从事与消控服务无关的行为。</w:t>
            </w:r>
            <w:r/>
          </w:p>
        </w:tc>
        <w:tc>
          <w:tcPr>
            <w:tcBorders>
              <w:top w:val="singl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擅自离岗、串岗、睡岗扣2分/次，其他符合要求扣1分/次</w:t>
            </w:r>
            <w:r>
              <w:rPr>
                <w:rFonts w:hint="eastAsia" w:asciiTheme="minorEastAsia" w:hAnsiTheme="minorEastAsia" w:eastAsiaTheme="minorEastAsia" w:cstheme="minorEastAsia"/>
                <w:color w:val="auto"/>
                <w:szCs w:val="21"/>
                <w:lang w:eastAsia="zh-CN"/>
              </w:rPr>
              <w:t xml:space="preserve">。</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5</w:t>
            </w:r>
            <w:r/>
          </w:p>
        </w:tc>
      </w:tr>
      <w:tr>
        <w:trPr>
          <w:trHeight w:val="9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single" w:color="000000" w:sz="4" w:space="0"/>
              <w:left w:val="singl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3.</w:t>
            </w:r>
            <w:r>
              <w:rPr>
                <w:rFonts w:hint="eastAsia" w:asciiTheme="minorEastAsia" w:hAnsiTheme="minorEastAsia" w:eastAsiaTheme="minorEastAsia" w:cstheme="minorEastAsia"/>
                <w:color w:val="auto"/>
                <w:szCs w:val="21"/>
                <w:lang w:eastAsia="zh-CN"/>
              </w:rPr>
              <w:t xml:space="preserve">在岗人员接到消防或监控报警信号后，应及时到达现场查看，并采取相应处置措施；同时需如实记录设备故障及异常情况。</w:t>
            </w:r>
            <w:r/>
          </w:p>
        </w:tc>
        <w:tc>
          <w:tcPr>
            <w:tcBorders>
              <w:top w:val="singl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每发现漏记或做虚假记录，对没有及时记录的，一处不符合要求扣1分。</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single" w:color="000000" w:sz="4" w:space="0"/>
              <w:left w:val="singl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4.</w:t>
            </w:r>
            <w:r>
              <w:rPr>
                <w:rFonts w:hint="eastAsia" w:asciiTheme="minorEastAsia" w:hAnsiTheme="minorEastAsia" w:eastAsiaTheme="minorEastAsia" w:cstheme="minorEastAsia"/>
                <w:color w:val="auto"/>
                <w:szCs w:val="21"/>
                <w:lang w:eastAsia="zh-CN"/>
              </w:rPr>
              <w:t xml:space="preserve">严禁无关人员进入消防控制室及随意触动室内设备；严禁泄露任何监控信息，查询视频须经院领导批准。</w:t>
            </w:r>
            <w:r/>
          </w:p>
        </w:tc>
        <w:tc>
          <w:tcPr>
            <w:tcBorders>
              <w:top w:val="singl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不符合要求扣2分/次，违规泄露监控信息扣10分/次。</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ind w:left="0" w:right="0"/>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r>
            <w:r/>
          </w:p>
        </w:tc>
        <w:tc>
          <w:tcPr>
            <w:tcBorders>
              <w:top w:val="single" w:color="000000" w:sz="4" w:space="0"/>
              <w:left w:val="single" w:color="000000" w:sz="4" w:space="0"/>
              <w:bottom w:val="single" w:color="000000" w:sz="4" w:space="0"/>
              <w:right w:val="single" w:color="000000" w:sz="4" w:space="0"/>
            </w:tcBorders>
            <w:tcW w:w="2490"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lang w:eastAsia="zh-CN"/>
              </w:rPr>
              <w:suppressLineNumbers w:val="0"/>
            </w:pPr>
            <w:r>
              <w:rPr>
                <w:rFonts w:hint="eastAsia" w:asciiTheme="minorEastAsia" w:hAnsiTheme="minorEastAsia" w:eastAsiaTheme="minorEastAsia" w:cstheme="minorEastAsia"/>
                <w:color w:val="auto"/>
                <w:szCs w:val="21"/>
              </w:rPr>
              <w:t xml:space="preserve">5</w:t>
            </w:r>
            <w:r>
              <w:rPr>
                <w:rFonts w:hint="eastAsia" w:asciiTheme="minorEastAsia" w:hAnsiTheme="minorEastAsia" w:eastAsiaTheme="minorEastAsia" w:cstheme="minorEastAsia"/>
                <w:color w:val="auto"/>
                <w:szCs w:val="21"/>
                <w:lang w:val="en-US" w:eastAsia="zh-CN"/>
              </w:rPr>
              <w:t xml:space="preserve">.</w:t>
            </w:r>
            <w:r>
              <w:rPr>
                <w:rFonts w:hint="eastAsia" w:asciiTheme="minorEastAsia" w:hAnsiTheme="minorEastAsia" w:eastAsiaTheme="minorEastAsia" w:cstheme="minorEastAsia"/>
                <w:color w:val="auto"/>
                <w:szCs w:val="21"/>
                <w:lang w:eastAsia="zh-CN"/>
              </w:rPr>
              <w:t xml:space="preserve">消防控制室内严禁存放易燃易爆危险物品，严禁堆放与设备运行无关的物品或杂物，严禁吸烟或动用明火。</w:t>
            </w:r>
            <w:r/>
          </w:p>
        </w:tc>
        <w:tc>
          <w:tcPr>
            <w:tcBorders>
              <w:top w:val="singl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left"/>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不符合要求扣1分/次。</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color w:val="auto"/>
                <w:szCs w:val="21"/>
              </w:rPr>
              <w:suppressLineNumbers w:val="0"/>
            </w:pPr>
            <w:r>
              <w:rPr>
                <w:rFonts w:hint="eastAsia" w:asciiTheme="minorEastAsia" w:hAnsiTheme="minorEastAsia" w:eastAsiaTheme="minorEastAsia" w:cstheme="minorEastAsia"/>
                <w:color w:val="auto"/>
                <w:szCs w:val="21"/>
              </w:rPr>
              <w:t xml:space="preserve">5</w:t>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b/>
                <w:bCs/>
                <w:color w:val="auto"/>
                <w:szCs w:val="21"/>
              </w:rPr>
              <w:suppressLineNumbers w:val="0"/>
            </w:pPr>
            <w:r>
              <w:rPr>
                <w:rFonts w:hint="eastAsia" w:asciiTheme="minorEastAsia" w:hAnsiTheme="minorEastAsia" w:eastAsiaTheme="minorEastAsia" w:cstheme="minorEastAsia"/>
                <w:b/>
                <w:bCs/>
                <w:color w:val="auto"/>
                <w:szCs w:val="21"/>
              </w:rPr>
              <w:t xml:space="preserve">合计</w:t>
            </w:r>
            <w:r/>
          </w:p>
        </w:tc>
        <w:tc>
          <w:tcPr>
            <w:tcBorders>
              <w:top w:val="none" w:color="000000" w:sz="4" w:space="0"/>
              <w:left w:val="none" w:color="000000" w:sz="4" w:space="0"/>
              <w:bottom w:val="single" w:color="000000" w:sz="4" w:space="0"/>
              <w:right w:val="single" w:color="000000" w:sz="4" w:space="0"/>
            </w:tcBorders>
            <w:tcW w:w="1654"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b/>
                <w:bCs/>
                <w:color w:val="auto"/>
                <w:szCs w:val="21"/>
              </w:rPr>
              <w:suppressLineNumbers w:val="0"/>
            </w:pPr>
            <w:r>
              <w:rPr>
                <w:rFonts w:hint="eastAsia" w:asciiTheme="minorEastAsia" w:hAnsiTheme="minorEastAsia" w:eastAsiaTheme="minorEastAsia" w:cstheme="minorEastAsia"/>
                <w:b/>
                <w:bCs/>
                <w:color w:val="auto"/>
                <w:szCs w:val="21"/>
              </w:rPr>
              <w:t xml:space="preserve">　</w:t>
            </w:r>
            <w:r/>
          </w:p>
        </w:tc>
        <w:tc>
          <w:tcPr>
            <w:tcBorders>
              <w:top w:val="none" w:color="000000" w:sz="4" w:space="0"/>
              <w:left w:val="non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Theme="minorEastAsia" w:hAnsiTheme="minorEastAsia" w:eastAsiaTheme="minorEastAsia" w:cstheme="minorEastAsia"/>
                <w:b/>
                <w:bCs/>
                <w:color w:val="auto"/>
                <w:szCs w:val="21"/>
              </w:rPr>
              <w:suppressLineNumbers w:val="0"/>
            </w:pPr>
            <w:r>
              <w:rPr>
                <w:rFonts w:hint="eastAsia" w:asciiTheme="minorEastAsia" w:hAnsiTheme="minorEastAsia" w:eastAsiaTheme="minorEastAsia" w:cstheme="minorEastAsia"/>
                <w:b/>
                <w:bCs/>
                <w:color w:val="auto"/>
                <w:szCs w:val="21"/>
              </w:rPr>
              <w:t xml:space="preserve">100</w:t>
            </w:r>
            <w:r/>
          </w:p>
        </w:tc>
      </w:tr>
    </w:tbl>
    <w:p>
      <w:pPr>
        <w:ind w:firstLine="482"/>
        <w:jc w:val="left"/>
        <w:keepLines w:val="0"/>
        <w:spacing w:line="440" w:lineRule="exact"/>
        <w:rPr>
          <w:rFonts w:hint="eastAsia"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lang w:val="en-US" w:eastAsia="zh-CN"/>
        </w:rPr>
        <w:t xml:space="preserve">七</w:t>
      </w:r>
      <w:r>
        <w:rPr>
          <w:rFonts w:hint="eastAsia" w:asciiTheme="minorEastAsia" w:hAnsiTheme="minorEastAsia" w:eastAsiaTheme="minorEastAsia" w:cstheme="minorEastAsia"/>
          <w:b/>
          <w:color w:val="auto"/>
          <w:sz w:val="24"/>
          <w:szCs w:val="24"/>
        </w:rPr>
        <w:t xml:space="preserve">、服务费用支付方式</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spacing w:line="440" w:lineRule="exact"/>
        <w:tabs>
          <w:tab w:val="left" w:pos="840" w:leader="none"/>
          <w:tab w:val="left" w:pos="1260" w:leader="none"/>
        </w:tabs>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1.合同签订后，</w:t>
      </w:r>
      <w:r>
        <w:rPr>
          <w:rFonts w:hint="eastAsia" w:asciiTheme="minorEastAsia" w:hAnsiTheme="minorEastAsia" w:eastAsiaTheme="minorEastAsia" w:cstheme="minorEastAsia"/>
          <w:bCs/>
          <w:color w:val="auto"/>
          <w:sz w:val="24"/>
          <w:szCs w:val="24"/>
          <w:lang w:eastAsia="zh-CN"/>
        </w:rPr>
        <w:t xml:space="preserve">采购人</w:t>
      </w:r>
      <w:r>
        <w:rPr>
          <w:rFonts w:hint="eastAsia" w:asciiTheme="minorEastAsia" w:hAnsiTheme="minorEastAsia" w:eastAsiaTheme="minorEastAsia" w:cstheme="minorEastAsia"/>
          <w:bCs/>
          <w:color w:val="auto"/>
          <w:sz w:val="24"/>
          <w:szCs w:val="24"/>
        </w:rPr>
        <w:t xml:space="preserve">预付合同价款的10%。</w:t>
      </w:r>
      <w:r/>
    </w:p>
    <w:p>
      <w:pPr>
        <w:ind w:firstLine="480"/>
        <w:keepLines w:val="0"/>
        <w:spacing w:line="440" w:lineRule="exact"/>
        <w:tabs>
          <w:tab w:val="left" w:pos="840" w:leader="none"/>
          <w:tab w:val="left" w:pos="1260" w:leader="none"/>
        </w:tabs>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2.合同价款支付方式：服务费每满三个月结算支付一次，采购人根据中标供应商的合同履行考核情况支付相应服务费。</w:t>
      </w:r>
      <w:r/>
    </w:p>
    <w:p>
      <w:pPr>
        <w:ind w:firstLine="480"/>
        <w:keepLines w:val="0"/>
        <w:spacing w:line="440" w:lineRule="exact"/>
        <w:tabs>
          <w:tab w:val="left" w:pos="840" w:leader="none"/>
          <w:tab w:val="left" w:pos="1260" w:leader="none"/>
        </w:tabs>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3.支付时间：</w:t>
      </w:r>
      <w:r/>
    </w:p>
    <w:p>
      <w:pPr>
        <w:ind w:firstLine="480"/>
        <w:keepLines w:val="0"/>
        <w:spacing w:line="440" w:lineRule="exact"/>
        <w:tabs>
          <w:tab w:val="left" w:pos="840" w:leader="none"/>
          <w:tab w:val="left" w:pos="1260" w:leader="none"/>
        </w:tabs>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3.1每年度前三次支付的服务费=（年度合同价款÷4）×60%-当期三个月累计扣款金额；</w:t>
      </w:r>
      <w:r/>
    </w:p>
    <w:p>
      <w:pPr>
        <w:ind w:firstLine="480"/>
        <w:keepLines w:val="0"/>
        <w:spacing w:line="440" w:lineRule="exact"/>
        <w:tabs>
          <w:tab w:val="left" w:pos="840" w:leader="none"/>
          <w:tab w:val="left" w:pos="1260" w:leader="none"/>
        </w:tabs>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3.2每年度第四次支付的服务费=年度合同价款-当年累计扣款金额-前三个季度已支付的累计款项。</w:t>
      </w:r>
      <w:r/>
    </w:p>
    <w:p>
      <w:pPr>
        <w:ind w:firstLine="480"/>
        <w:keepLines w:val="0"/>
        <w:spacing w:line="440" w:lineRule="exact"/>
        <w:tabs>
          <w:tab w:val="left" w:pos="840" w:leader="none"/>
          <w:tab w:val="left" w:pos="1260" w:leader="none"/>
        </w:tabs>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4.若产生新增服务内容（每年度新增服务费不超过年度合同价的10%），采购人向中标供应商支付的新增部分服务费=新增服务内容的工作量×相应中标单价，结合实际发生时间及考核情况予以支付；如发生服务内容减少，减少部分的服务费=减少的服务内容工作量×相应中标单价，根据实际发生时间在结算当期应付服务费时予以扣减。</w:t>
      </w:r>
      <w:r/>
    </w:p>
    <w:p>
      <w:pPr>
        <w:ind w:firstLine="480"/>
        <w:keepLines w:val="0"/>
        <w:spacing w:line="440" w:lineRule="exact"/>
        <w:tabs>
          <w:tab w:val="left" w:pos="840" w:leader="none"/>
          <w:tab w:val="left" w:pos="1260" w:leader="none"/>
        </w:tabs>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5.以上价款均不计息。每次付款前，中标供应商需递交当期三个月服务费用支付的书面申请单，同时提供符合采购人财务要求的相应金额税金发票（如遇法定节假日则顺延）。</w:t>
      </w:r>
      <w:r/>
    </w:p>
    <w:p>
      <w:pPr>
        <w:ind w:firstLine="482"/>
        <w:jc w:val="left"/>
        <w:keepLines w:val="0"/>
        <w:spacing w:line="440" w:lineRule="exact"/>
        <w:rPr>
          <w:rFonts w:hint="eastAsia"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、其他说明</w:t>
      </w:r>
      <w:r>
        <w:rPr>
          <w:rFonts w:hint="eastAsia" w:asciiTheme="minorEastAsia" w:hAnsiTheme="minorEastAsia" w:eastAsiaTheme="minorEastAsia" w:cstheme="minorEastAsia"/>
          <w:b/>
          <w:color w:val="auto"/>
          <w:sz w:val="24"/>
          <w:szCs w:val="24"/>
          <w:lang w:eastAsia="zh-CN"/>
        </w:rPr>
        <w:t xml:space="preserve">：</w:t>
      </w:r>
      <w:r/>
    </w:p>
    <w:p>
      <w:pPr>
        <w:ind w:firstLine="480"/>
        <w:keepLines w:val="0"/>
        <w:spacing w:line="440" w:lineRule="exact"/>
        <w:tabs>
          <w:tab w:val="left" w:pos="840" w:leader="none"/>
          <w:tab w:val="left" w:pos="1260" w:leader="none"/>
        </w:tabs>
        <w:rPr>
          <w:rFonts w:hint="eastAsia" w:eastAsia="宋体"/>
          <w:color w:val="auto"/>
          <w:lang w:eastAsia="zh-CN"/>
        </w:rPr>
      </w:pPr>
      <w:r>
        <w:rPr>
          <w:rFonts w:hint="eastAsia" w:asciiTheme="minorEastAsia" w:hAnsiTheme="minorEastAsia" w:eastAsiaTheme="minorEastAsia" w:cstheme="minorEastAsia"/>
          <w:bCs/>
          <w:color w:val="auto"/>
          <w:sz w:val="24"/>
          <w:szCs w:val="24"/>
          <w:lang w:eastAsia="zh-CN"/>
        </w:rPr>
        <w:t xml:space="preserve">1.投标供应商报价前应实地查看现场情况，报价时需充分考虑服务期内所有可能影响报价的因素（包括最低工资标准和社保基数的政策性调整）；一旦投标结束并最终中标，总价包定，不予调整（</w:t>
      </w:r>
      <w:r>
        <w:rPr>
          <w:rFonts w:hint="eastAsia" w:asciiTheme="minorEastAsia" w:hAnsiTheme="minorEastAsia" w:eastAsiaTheme="minorEastAsia" w:cstheme="minorEastAsia"/>
          <w:bCs/>
          <w:color w:val="auto"/>
          <w:sz w:val="24"/>
          <w:szCs w:val="24"/>
          <w:lang w:val="en-US" w:eastAsia="zh-CN"/>
        </w:rPr>
        <w:t xml:space="preserve">包括</w:t>
      </w:r>
      <w:r>
        <w:rPr>
          <w:rFonts w:hint="eastAsia" w:ascii="宋体" w:hAnsi="宋体" w:eastAsia="宋体" w:cs="宋体"/>
          <w:bCs/>
          <w:color w:val="auto"/>
          <w:sz w:val="24"/>
          <w:szCs w:val="24"/>
          <w:lang w:val="en-US" w:eastAsia="zh-CN" w:bidi="ar"/>
        </w:rPr>
        <w:t xml:space="preserve">国家政策性调整基本工资收入及</w:t>
      </w:r>
      <w:r>
        <w:rPr>
          <w:rFonts w:hint="eastAsia" w:ascii="宋体" w:hAnsi="宋体" w:cs="宋体"/>
          <w:bCs/>
          <w:color w:val="auto"/>
          <w:sz w:val="24"/>
          <w:szCs w:val="24"/>
          <w:lang w:val="en-US" w:eastAsia="zh-CN" w:bidi="ar"/>
        </w:rPr>
        <w:t xml:space="preserve">其他</w:t>
      </w:r>
      <w:r>
        <w:rPr>
          <w:rFonts w:hint="eastAsia" w:ascii="宋体" w:hAnsi="宋体" w:eastAsia="宋体" w:cs="宋体"/>
          <w:bCs/>
          <w:color w:val="auto"/>
          <w:sz w:val="24"/>
          <w:szCs w:val="24"/>
          <w:lang w:val="en-US" w:eastAsia="zh-CN" w:bidi="ar"/>
        </w:rPr>
        <w:t xml:space="preserve">政策性规定</w:t>
      </w:r>
      <w:r>
        <w:rPr>
          <w:rFonts w:hint="eastAsia" w:ascii="宋体" w:hAnsi="宋体" w:cs="宋体"/>
          <w:bCs/>
          <w:color w:val="auto"/>
          <w:sz w:val="24"/>
          <w:szCs w:val="24"/>
          <w:lang w:val="en-US" w:eastAsia="zh-CN" w:bidi="ar"/>
        </w:rPr>
        <w:t xml:space="preserve">均不予调整</w:t>
      </w:r>
      <w:r>
        <w:rPr>
          <w:rFonts w:hint="eastAsia" w:asciiTheme="minorEastAsia" w:hAnsiTheme="minorEastAsia" w:eastAsiaTheme="minorEastAsia" w:cstheme="minorEastAsia"/>
          <w:bCs/>
          <w:color w:val="auto"/>
          <w:sz w:val="24"/>
          <w:szCs w:val="24"/>
          <w:lang w:eastAsia="zh-CN"/>
        </w:rPr>
        <w:t xml:space="preserve">）。若发生漏项、缺项、少项，均视为中标供应商的报价让利行为，损失由其自行承担。</w:t>
      </w:r>
      <w:r/>
    </w:p>
    <w:p>
      <w:pPr>
        <w:pStyle w:val="1058"/>
        <w:ind w:firstLine="480"/>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2.员工工资、社保费用、税金、法定保险费用为不可让利部分（不可竞争费用），须按规定计算并如实报出，投标总报价不得低于上述相关费用的合计金额。</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3.派驻人员的工资待遇需符合国家、省、市相关政策，不低于无锡市最低工资标准，且必须缴纳个人社保、签订正式劳务合同。</w:t>
      </w:r>
      <w:r/>
    </w:p>
    <w:p>
      <w:pPr>
        <w:ind w:firstLine="480"/>
        <w:jc w:val="left"/>
        <w:keepLines w:val="0"/>
        <w:spacing w:line="440" w:lineRule="exac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4.中标供应商中标后有下列情形之一的，采购人均有权不予签订合同并重新招标：</w:t>
      </w:r>
      <w:r/>
    </w:p>
    <w:p>
      <w:pPr>
        <w:ind w:firstLine="480"/>
        <w:jc w:val="left"/>
        <w:keepLines w:val="0"/>
        <w:spacing w:line="440" w:lineRule="exac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（1）放弃中标项目；</w:t>
      </w:r>
      <w:r/>
    </w:p>
    <w:p>
      <w:pPr>
        <w:ind w:firstLine="480"/>
        <w:jc w:val="left"/>
        <w:keepLines w:val="0"/>
        <w:spacing w:line="440" w:lineRule="exac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（2）无正当理由不与采购人签订合同；</w:t>
      </w:r>
      <w:r/>
    </w:p>
    <w:p>
      <w:pPr>
        <w:ind w:firstLine="480"/>
        <w:jc w:val="left"/>
        <w:keepLines w:val="0"/>
        <w:spacing w:line="440" w:lineRule="exac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（3）在签订合同时向采购人提出附加条件或更改合同实质性内容；</w:t>
      </w:r>
      <w:r/>
    </w:p>
    <w:p>
      <w:pPr>
        <w:ind w:firstLine="480"/>
        <w:jc w:val="left"/>
        <w:keepLines w:val="0"/>
        <w:spacing w:line="440" w:lineRule="exact"/>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 xml:space="preserve">（4）未在承诺期限内将人员</w:t>
      </w:r>
      <w:r>
        <w:rPr>
          <w:rFonts w:hint="eastAsia" w:asciiTheme="minorEastAsia" w:hAnsiTheme="minorEastAsia" w:eastAsiaTheme="minorEastAsia" w:cstheme="minorEastAsia"/>
          <w:color w:val="auto"/>
          <w:sz w:val="24"/>
          <w:szCs w:val="24"/>
          <w:lang w:val="en-US" w:eastAsia="zh-CN"/>
        </w:rPr>
        <w:t xml:space="preserve">按需</w:t>
      </w:r>
      <w:r>
        <w:rPr>
          <w:rFonts w:hint="eastAsia" w:asciiTheme="minorEastAsia" w:hAnsiTheme="minorEastAsia" w:eastAsiaTheme="minorEastAsia" w:cstheme="minorEastAsia"/>
          <w:color w:val="auto"/>
          <w:sz w:val="24"/>
          <w:szCs w:val="24"/>
          <w:lang w:eastAsia="zh-CN"/>
        </w:rPr>
        <w:t xml:space="preserve">配置齐全；</w:t>
      </w:r>
      <w:r/>
    </w:p>
    <w:p>
      <w:pPr>
        <w:ind w:firstLine="480"/>
        <w:jc w:val="left"/>
        <w:keepLines w:val="0"/>
        <w:spacing w:line="440" w:lineRule="exac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lang w:eastAsia="zh-CN"/>
        </w:rPr>
        <w:t xml:space="preserve">）累计2个月度服务考核低于80分，或因发生违约行为导致合同终止。</w:t>
      </w:r>
      <w:r/>
    </w:p>
    <w:p>
      <w:pPr>
        <w:ind w:firstLine="480"/>
        <w:jc w:val="left"/>
        <w:keepLines w:val="0"/>
        <w:spacing w:line="440" w:lineRule="exact"/>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若因此给采购人造成损失，原中标供应商还应予以赔偿。</w:t>
      </w:r>
      <w:r/>
    </w:p>
    <w:p>
      <w:pPr>
        <w:ind w:firstLine="360"/>
        <w:jc w:val="left"/>
        <w:keepLines w:val="0"/>
        <w:spacing w:line="440" w:lineRule="exact"/>
        <w:widowControl/>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Cs/>
          <w:color w:val="auto"/>
          <w:sz w:val="24"/>
          <w:szCs w:val="24"/>
          <w:lang w:eastAsia="zh-CN"/>
        </w:rPr>
        <w:t xml:space="preserve">5.</w:t>
      </w:r>
      <w:r>
        <w:rPr>
          <w:rFonts w:hint="eastAsia" w:asciiTheme="minorEastAsia" w:hAnsiTheme="minorEastAsia" w:eastAsiaTheme="minorEastAsia" w:cstheme="minorEastAsia"/>
          <w:color w:val="auto"/>
          <w:sz w:val="24"/>
          <w:szCs w:val="24"/>
          <w:lang w:eastAsia="zh-CN"/>
        </w:rPr>
        <w:t xml:space="preserve">工具和各类耗材：</w:t>
      </w:r>
      <w:r/>
    </w:p>
    <w:p>
      <w:pPr>
        <w:ind w:firstLine="360"/>
        <w:jc w:val="left"/>
        <w:keepLines w:val="0"/>
        <w:spacing w:line="440" w:lineRule="exact"/>
        <w:widowControl/>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（1）卫生保洁所需的工具、清洁剂（全能清洁剂、玻璃清洁剂、高效洁厕剂等）、各类垃圾袋、秩序维护人员的统一着装、对讲装置、巡逻电瓶车及其他必备的</w:t>
      </w:r>
      <w:r>
        <w:rPr>
          <w:rFonts w:hint="eastAsia" w:ascii="宋体" w:hAnsi="宋体" w:eastAsia="宋体" w:cs="宋体"/>
          <w:bCs/>
          <w:color w:val="auto"/>
          <w:sz w:val="24"/>
          <w:szCs w:val="24"/>
          <w:lang w:val="en-US" w:eastAsia="zh-CN" w:bidi="ar"/>
        </w:rPr>
        <w:t xml:space="preserve">秩序维护和保洁工具</w:t>
      </w:r>
      <w:r>
        <w:rPr>
          <w:rFonts w:hint="eastAsia" w:asciiTheme="minorEastAsia" w:hAnsiTheme="minorEastAsia" w:eastAsiaTheme="minorEastAsia" w:cstheme="minorEastAsia"/>
          <w:color w:val="auto"/>
          <w:sz w:val="24"/>
          <w:szCs w:val="24"/>
          <w:lang w:eastAsia="zh-CN"/>
        </w:rPr>
        <w:t xml:space="preserve">，均由中标供应商提供，所需费用包含在投标报价中；</w:t>
      </w:r>
      <w:r/>
    </w:p>
    <w:p>
      <w:pPr>
        <w:ind w:firstLine="360"/>
        <w:jc w:val="left"/>
        <w:keepLines w:val="0"/>
        <w:spacing w:line="440" w:lineRule="exact"/>
        <w:widowControl/>
        <w:rPr>
          <w:rFonts w:hint="eastAsia" w:eastAsia="宋体"/>
          <w:color w:val="auto"/>
          <w:lang w:eastAsia="zh-CN"/>
        </w:rPr>
      </w:pPr>
      <w:r>
        <w:rPr>
          <w:rFonts w:hint="eastAsia" w:asciiTheme="minorEastAsia" w:hAnsiTheme="minorEastAsia" w:eastAsiaTheme="minorEastAsia" w:cstheme="minorEastAsia"/>
          <w:color w:val="auto"/>
          <w:sz w:val="24"/>
          <w:szCs w:val="24"/>
          <w:lang w:eastAsia="zh-CN"/>
        </w:rPr>
        <w:t xml:space="preserve">（2）杨市卫生院各区域公用设施日常维护保养费、办公费、固定资产折旧费，以及物业公司日常工作中产生的易耗品支出（包括设备维护所需用品、院区活动费用等），均由中标供应商负责承担，所需费用包含在投标报价中。</w:t>
      </w:r>
      <w:r/>
    </w:p>
    <w:p>
      <w:pPr>
        <w:ind w:firstLine="480"/>
        <w:jc w:val="left"/>
        <w:keepLines w:val="0"/>
        <w:spacing w:line="440" w:lineRule="exac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Cs/>
          <w:color w:val="auto"/>
          <w:sz w:val="24"/>
          <w:szCs w:val="24"/>
          <w:lang w:eastAsia="zh-CN"/>
        </w:rPr>
        <w:t xml:space="preserve">6.总报价应包括物业服务人员的工资（符合无锡市最低工资标准且缴纳社会保险费的人员不</w:t>
      </w:r>
      <w:r>
        <w:rPr>
          <w:rFonts w:hint="eastAsia" w:asciiTheme="minorEastAsia" w:hAnsiTheme="minorEastAsia" w:eastAsiaTheme="minorEastAsia" w:cstheme="minorEastAsia"/>
          <w:color w:val="auto"/>
          <w:sz w:val="24"/>
          <w:szCs w:val="24"/>
          <w:lang w:eastAsia="zh-CN"/>
        </w:rPr>
        <w:t xml:space="preserve">少于9人</w:t>
      </w:r>
      <w:r>
        <w:rPr>
          <w:rFonts w:hint="eastAsia" w:asciiTheme="minorEastAsia" w:hAnsiTheme="minorEastAsia" w:eastAsiaTheme="minorEastAsia" w:cstheme="minorEastAsia"/>
          <w:bCs/>
          <w:color w:val="auto"/>
          <w:sz w:val="24"/>
          <w:szCs w:val="24"/>
          <w:lang w:eastAsia="zh-CN"/>
        </w:rPr>
        <w:t xml:space="preserve">）、17人的</w:t>
      </w:r>
      <w:r>
        <w:rPr>
          <w:rFonts w:hint="eastAsia" w:asciiTheme="minorEastAsia" w:hAnsiTheme="minorEastAsia" w:eastAsiaTheme="minorEastAsia" w:cstheme="minorEastAsia"/>
          <w:color w:val="auto"/>
          <w:sz w:val="24"/>
          <w:szCs w:val="24"/>
          <w:lang w:eastAsia="zh-CN"/>
        </w:rPr>
        <w:t xml:space="preserve">法定假日加班费、17人的</w:t>
      </w:r>
      <w:r>
        <w:rPr>
          <w:rFonts w:hint="eastAsia" w:asciiTheme="minorEastAsia" w:hAnsiTheme="minorEastAsia" w:eastAsiaTheme="minorEastAsia" w:cstheme="minorEastAsia"/>
          <w:color w:val="auto"/>
          <w:sz w:val="24"/>
          <w:szCs w:val="24"/>
          <w:lang w:val="en-US" w:eastAsia="zh-CN"/>
        </w:rPr>
        <w:t xml:space="preserve">福利费（含</w:t>
      </w:r>
      <w:r>
        <w:rPr>
          <w:rFonts w:hint="eastAsia" w:asciiTheme="minorEastAsia" w:hAnsiTheme="minorEastAsia" w:eastAsiaTheme="minorEastAsia" w:cstheme="minorEastAsia"/>
          <w:color w:val="auto"/>
          <w:sz w:val="24"/>
          <w:szCs w:val="24"/>
          <w:lang w:eastAsia="zh-CN"/>
        </w:rPr>
        <w:t xml:space="preserve">高温岗位高温费</w:t>
      </w:r>
      <w:r>
        <w:rPr>
          <w:rFonts w:hint="eastAsia" w:asciiTheme="minorEastAsia" w:hAnsiTheme="minorEastAsia" w:eastAsiaTheme="minorEastAsia" w:cstheme="minorEastAsia"/>
          <w:color w:val="auto"/>
          <w:sz w:val="24"/>
          <w:szCs w:val="24"/>
          <w:lang w:val="en-US" w:eastAsia="zh-CN"/>
        </w:rPr>
        <w:t xml:space="preserve">）、17人的商业保险费（含人身意外险）</w:t>
      </w:r>
      <w:r>
        <w:rPr>
          <w:rFonts w:hint="eastAsia" w:asciiTheme="minorEastAsia" w:hAnsiTheme="minorEastAsia" w:eastAsiaTheme="minorEastAsia" w:cstheme="minorEastAsia"/>
          <w:color w:val="auto"/>
          <w:sz w:val="24"/>
          <w:szCs w:val="24"/>
          <w:lang w:eastAsia="zh-CN"/>
        </w:rPr>
        <w:t xml:space="preserve">、法定税费、合理利润，以及</w:t>
      </w:r>
      <w:r>
        <w:rPr>
          <w:rFonts w:hint="eastAsia" w:asciiTheme="minorEastAsia" w:hAnsiTheme="minorEastAsia" w:eastAsiaTheme="minorEastAsia" w:cstheme="minorEastAsia"/>
          <w:color w:val="auto"/>
          <w:sz w:val="24"/>
          <w:szCs w:val="24"/>
          <w:lang w:val="en-US" w:eastAsia="zh-CN"/>
        </w:rPr>
        <w:t xml:space="preserve">通讯、交通、餐饮、体检、</w:t>
      </w:r>
      <w:r>
        <w:rPr>
          <w:rFonts w:hint="eastAsia" w:asciiTheme="minorEastAsia" w:hAnsiTheme="minorEastAsia" w:eastAsiaTheme="minorEastAsia" w:cstheme="minorEastAsia"/>
          <w:color w:val="auto"/>
          <w:sz w:val="24"/>
          <w:szCs w:val="24"/>
          <w:lang w:eastAsia="zh-CN"/>
        </w:rPr>
        <w:t xml:space="preserve">管理、服装、培训、</w:t>
      </w:r>
      <w:r>
        <w:rPr>
          <w:rFonts w:hint="eastAsia" w:asciiTheme="minorEastAsia" w:hAnsiTheme="minorEastAsia" w:eastAsiaTheme="minorEastAsia" w:cstheme="minorEastAsia"/>
          <w:color w:val="auto"/>
          <w:sz w:val="24"/>
          <w:szCs w:val="24"/>
          <w:lang w:val="en-US" w:eastAsia="zh-CN"/>
        </w:rPr>
        <w:t xml:space="preserve">卫生（消毒消杀防疫等）、</w:t>
      </w:r>
      <w:r>
        <w:rPr>
          <w:rFonts w:hint="eastAsia" w:ascii="宋体" w:hAnsi="宋体" w:eastAsia="宋体" w:cs="宋体"/>
          <w:bCs/>
          <w:color w:val="auto"/>
          <w:sz w:val="24"/>
          <w:szCs w:val="24"/>
          <w:lang w:val="en-US" w:eastAsia="zh-CN" w:bidi="ar"/>
        </w:rPr>
        <w:t xml:space="preserve">秩序维护和保洁工具和各类耗材成本</w:t>
      </w:r>
      <w:r>
        <w:rPr>
          <w:rFonts w:hint="eastAsia" w:ascii="宋体" w:hAnsi="宋体" w:cs="宋体"/>
          <w:bCs/>
          <w:color w:val="auto"/>
          <w:sz w:val="24"/>
          <w:szCs w:val="24"/>
          <w:lang w:val="en-US" w:eastAsia="zh-CN" w:bidi="ar"/>
        </w:rPr>
        <w:t xml:space="preserve">、</w:t>
      </w:r>
      <w:r>
        <w:rPr>
          <w:rFonts w:hint="eastAsia" w:asciiTheme="minorEastAsia" w:hAnsiTheme="minorEastAsia" w:eastAsiaTheme="minorEastAsia" w:cstheme="minorEastAsia"/>
          <w:color w:val="auto"/>
          <w:sz w:val="24"/>
          <w:szCs w:val="24"/>
          <w:lang w:val="en-US" w:eastAsia="zh-CN"/>
        </w:rPr>
        <w:t xml:space="preserve">办公及办公耗材</w:t>
      </w:r>
      <w:r>
        <w:rPr>
          <w:rFonts w:hint="eastAsia" w:asciiTheme="minorEastAsia" w:hAnsiTheme="minorEastAsia" w:eastAsiaTheme="minorEastAsia" w:cstheme="minorEastAsia"/>
          <w:color w:val="auto"/>
          <w:sz w:val="24"/>
          <w:szCs w:val="24"/>
          <w:lang w:eastAsia="zh-CN"/>
        </w:rPr>
        <w:t xml:space="preserve">等各项应有的费用。</w:t>
      </w:r>
      <w:r/>
    </w:p>
    <w:p>
      <w:pPr>
        <w:ind w:firstLine="480"/>
        <w:jc w:val="left"/>
        <w:keepLines w:val="0"/>
        <w:spacing w:line="440" w:lineRule="exact"/>
        <w:widowControl/>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7.投标供应商必须在满足采购文件要求的基础上进行报价，如有服务偏离，需在服务偏离表中说明。</w:t>
      </w:r>
      <w:r/>
    </w:p>
    <w:p>
      <w:pPr>
        <w:ind w:firstLine="480"/>
        <w:jc w:val="left"/>
        <w:keepLines w:val="0"/>
        <w:spacing w:line="440" w:lineRule="exact"/>
        <w:widowControl/>
        <w:rPr>
          <w:rFonts w:hint="eastAsia" w:eastAsia="宋体"/>
          <w:color w:val="auto"/>
          <w:lang w:eastAsia="zh-CN"/>
        </w:rPr>
      </w:pPr>
      <w:r>
        <w:rPr>
          <w:rFonts w:hint="eastAsia" w:asciiTheme="minorEastAsia" w:hAnsiTheme="minorEastAsia" w:eastAsiaTheme="minorEastAsia" w:cstheme="minorEastAsia"/>
          <w:color w:val="auto"/>
          <w:sz w:val="24"/>
          <w:szCs w:val="24"/>
          <w:lang w:val="en-US" w:eastAsia="zh-CN"/>
        </w:rPr>
        <w:t xml:space="preserve">8.投标供应商需结合院方特点，针对性提出管理理念、方法与措施，确保其具备针对性与可操作性，内容涵盖设备维保、保洁、接待值守、安全防范、便民人性化服务等方面。</w:t>
      </w:r>
      <w:r/>
    </w:p>
    <w:p>
      <w:pPr>
        <w:ind w:firstLine="480"/>
        <w:jc w:val="left"/>
        <w:keepLines w:val="0"/>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第二部分  有关说明</w:t>
      </w:r>
      <w:r/>
    </w:p>
    <w:p>
      <w:pPr>
        <w:ind w:firstLine="480"/>
        <w:keepLines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如发现管理达不到约定要求，中标单位管理服务水平下降、投诉多等现象，或物业管理单位管理中发生重大管理失误的，将依照法律程序按规定处理。</w:t>
      </w:r>
      <w:r/>
    </w:p>
    <w:p>
      <w:pPr>
        <w:ind w:firstLine="482"/>
        <w:keepLines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2"/>
        <w:keepLines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2"/>
        <w:keepLines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jc w:val="center"/>
        <w:keepLines w:val="0"/>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keepLines w:val="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第三部分  政府采购政策</w:t>
      </w:r>
      <w:r/>
    </w:p>
    <w:p>
      <w:pPr>
        <w:jc w:val="center"/>
        <w:keepLines w:val="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（包括但不限于下列具体政策要求）</w:t>
      </w:r>
      <w:r/>
    </w:p>
    <w:p>
      <w:pPr>
        <w:ind w:firstLine="480"/>
        <w:keepLines w:val="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应按照要求在履约验收环节出具检测报告。</w:t>
      </w:r>
      <w:r/>
    </w:p>
    <w:p>
      <w:pPr>
        <w:ind w:firstLine="480"/>
        <w:keepLines w:val="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keepLines w:val="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3.根据国家扶持中小企业的有关政策，在我中心组织的采购项目中标的供应商，如需要政府采购合同融资，请按锡财购【2022】7号文件执行。</w:t>
      </w:r>
      <w:r/>
    </w:p>
    <w:p>
      <w:pPr>
        <w:ind w:firstLine="480"/>
        <w:keepLines w:val="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 按</w:t>
      </w:r>
      <w:r>
        <w:rPr>
          <w:rFonts w:hint="eastAsia" w:ascii="宋体" w:hAnsi="宋体" w:cs="宋体"/>
          <w:bCs/>
          <w:color w:val="auto"/>
          <w:sz w:val="24"/>
          <w:szCs w:val="24"/>
          <w:highlight w:val="none"/>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ind w:firstLine="480"/>
        <w:keepLines w:val="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
        </w:rPr>
        <w:t xml:space="preserve">中标、成交供应商可以根据自身情况，自行决定是否采用电子履约保函形式，具体操作可登陆江苏政府采购网的保险保函模块进行办理。</w:t>
      </w:r>
      <w:r/>
    </w:p>
    <w:p>
      <w:pPr>
        <w:ind w:firstLine="480"/>
        <w:keepLines w:val="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hAnsi="宋体" w:cs="宋体"/>
          <w:bCs/>
          <w:color w:val="auto"/>
          <w:sz w:val="24"/>
          <w:szCs w:val="24"/>
          <w:highlight w:val="none"/>
        </w:rPr>
        <w:t xml:space="preserve">履约验收管理时，可对所提供的七种软硬件进行验收，必要时可以委托依法取得检测、认证资质的机构进行检测、认证。</w:t>
      </w:r>
      <w:r/>
    </w:p>
    <w:p>
      <w:pPr>
        <w:ind w:firstLine="480"/>
        <w:keepLines w:val="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keepLines w:val="0"/>
        <w:spacing w:line="440" w:lineRule="exact"/>
        <w:tabs>
          <w:tab w:val="left" w:pos="525" w:leader="none"/>
          <w:tab w:val="left" w:pos="630" w:leader="none"/>
          <w:tab w:val="left" w:pos="735" w:leader="none"/>
          <w:tab w:val="left" w:pos="945" w:leader="none"/>
          <w:tab w:val="left" w:pos="1080" w:leader="none"/>
        </w:tabs>
        <w:rPr>
          <w:rFonts w:hint="eastAsia" w:ascii="宋体" w:hAnsi="宋体" w:cs="宋体"/>
          <w:bCs/>
          <w:color w:val="auto"/>
          <w:sz w:val="32"/>
          <w:szCs w:val="32"/>
          <w:highlight w:val="none"/>
        </w:rPr>
      </w:pPr>
      <w:r>
        <w:rPr>
          <w:rFonts w:hint="eastAsia" w:ascii="宋体" w:hAnsi="宋体" w:cs="宋体"/>
          <w:bCs/>
          <w:color w:val="auto"/>
          <w:sz w:val="24"/>
          <w:szCs w:val="24"/>
          <w:highlight w:val="none"/>
          <w:lang w:val="en"/>
        </w:rPr>
        <w:t xml:space="preserve">采购人原则上应当自收到发票</w:t>
      </w:r>
      <w:r>
        <w:rPr>
          <w:rFonts w:hint="eastAsia" w:ascii="宋体" w:hAnsi="宋体" w:cs="宋体"/>
          <w:bCs/>
          <w:color w:val="auto"/>
          <w:sz w:val="24"/>
          <w:szCs w:val="24"/>
          <w:highlight w:val="none"/>
          <w:lang w:val="en-US" w:eastAsia="zh-CN"/>
        </w:rPr>
        <w:t xml:space="preserve">之日起</w:t>
      </w:r>
      <w:r>
        <w:rPr>
          <w:rFonts w:hint="eastAsia" w:ascii="宋体" w:hAnsi="宋体" w:cs="宋体"/>
          <w:bCs/>
          <w:color w:val="auto"/>
          <w:sz w:val="24"/>
          <w:szCs w:val="24"/>
          <w:highlight w:val="none"/>
          <w:lang w:val="en"/>
        </w:rPr>
        <w:t xml:space="preserve">10个工作日内</w:t>
      </w:r>
      <w:r>
        <w:rPr>
          <w:rFonts w:hint="eastAsia" w:ascii="宋体" w:hAnsi="宋体" w:cs="宋体"/>
          <w:bCs/>
          <w:color w:val="auto"/>
          <w:sz w:val="24"/>
          <w:szCs w:val="24"/>
          <w:highlight w:val="none"/>
          <w:lang w:val="en" w:eastAsia="zh-CN"/>
        </w:rPr>
        <w:t xml:space="preserve">，</w:t>
      </w:r>
      <w:r>
        <w:rPr>
          <w:rFonts w:hint="eastAsia" w:ascii="宋体" w:hAnsi="宋体" w:cs="宋体"/>
          <w:bCs/>
          <w:color w:val="auto"/>
          <w:sz w:val="24"/>
          <w:szCs w:val="24"/>
          <w:highlight w:val="none"/>
          <w:lang w:val="en"/>
        </w:rPr>
        <w:t xml:space="preserve">将资金支付到合同约定的供应商账户。</w:t>
      </w:r>
      <w:r/>
    </w:p>
    <w:p>
      <w:pPr>
        <w:pStyle w:val="934"/>
        <w:ind w:left="0" w:firstLine="0"/>
        <w:jc w:val="center"/>
        <w:keepLines w:val="0"/>
        <w:spacing w:line="440" w:lineRule="exact"/>
        <w:rPr>
          <w:rFonts w:ascii="黑体" w:eastAsia="黑体"/>
          <w:bCs/>
          <w:color w:val="auto"/>
          <w:sz w:val="32"/>
          <w:szCs w:val="32"/>
          <w:highlight w:val="none"/>
        </w:rPr>
      </w:pPr>
      <w:r>
        <w:rPr>
          <w:rFonts w:hint="eastAsia" w:ascii="黑体" w:eastAsia="黑体"/>
          <w:bCs/>
          <w:color w:val="auto"/>
          <w:sz w:val="32"/>
          <w:szCs w:val="32"/>
          <w:highlight w:val="none"/>
        </w:rPr>
        <w:t xml:space="preserve">第四章  合同文本</w:t>
      </w:r>
      <w:r/>
    </w:p>
    <w:p>
      <w:pPr>
        <w:ind w:firstLine="480"/>
        <w:keepLines w:val="0"/>
        <w:spacing w:line="440" w:lineRule="exact"/>
        <w:rPr>
          <w:rFonts w:ascii="宋体" w:hAnsi="宋体"/>
          <w:bCs/>
          <w:color w:val="auto"/>
          <w:sz w:val="24"/>
          <w:highlight w:val="none"/>
        </w:rPr>
      </w:pPr>
      <w:r>
        <w:rPr>
          <w:rFonts w:hint="eastAsia" w:ascii="宋体" w:hAnsi="宋体"/>
          <w:bCs/>
          <w:color w:val="auto"/>
          <w:sz w:val="24"/>
          <w:highlight w:val="none"/>
        </w:rPr>
        <w:t xml:space="preserve">以下为中标后</w:t>
      </w:r>
      <w:r>
        <w:rPr>
          <w:rFonts w:hint="eastAsia" w:ascii="宋体" w:hAnsi="宋体"/>
          <w:bCs/>
          <w:color w:val="auto"/>
          <w:sz w:val="24"/>
          <w:szCs w:val="24"/>
          <w:highlight w:val="none"/>
        </w:rPr>
        <w:t xml:space="preserve">签订</w:t>
      </w:r>
      <w:r>
        <w:rPr>
          <w:rFonts w:hint="eastAsia" w:ascii="宋体" w:hAnsi="宋体"/>
          <w:bCs/>
          <w:color w:val="auto"/>
          <w:sz w:val="24"/>
          <w:highlight w:val="none"/>
        </w:rPr>
        <w:t xml:space="preserve">本项目合同的通用条款，中标人不得提出实质性的修改。</w:t>
      </w:r>
      <w:r/>
    </w:p>
    <w:p>
      <w:pPr>
        <w:jc w:val="center"/>
        <w:keepLines w:val="0"/>
        <w:spacing w:line="440" w:lineRule="exact"/>
        <w:rPr>
          <w:rFonts w:ascii="宋体" w:hAnsi="宋体"/>
          <w:b/>
          <w:bCs/>
          <w:color w:val="auto"/>
          <w:sz w:val="30"/>
          <w:highlight w:val="none"/>
        </w:rPr>
        <w:outlineLvl w:val="0"/>
      </w:pPr>
      <w:r>
        <w:rPr>
          <w:rFonts w:hint="eastAsia" w:ascii="宋体" w:hAnsi="宋体"/>
          <w:b/>
          <w:color w:val="auto"/>
          <w:sz w:val="30"/>
          <w:highlight w:val="none"/>
        </w:rPr>
        <w:t xml:space="preserve">江苏省政府采购合同（服务）（合同编号）</w:t>
      </w:r>
      <w:r/>
    </w:p>
    <w:p>
      <w:pPr>
        <w:pStyle w:val="1058"/>
        <w:keepLines w:val="0"/>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 xml:space="preserve">项目编号：</w:t>
      </w:r>
      <w:r>
        <w:rPr>
          <w:rFonts w:hint="eastAsia" w:hAnsi="宋体"/>
          <w:color w:val="auto"/>
          <w:sz w:val="24"/>
          <w:szCs w:val="24"/>
          <w:highlight w:val="none"/>
        </w:rPr>
        <w:t xml:space="preserve">                          </w:t>
      </w:r>
      <w:r/>
    </w:p>
    <w:p>
      <w:pPr>
        <w:pStyle w:val="1058"/>
        <w:keepLines w:val="0"/>
        <w:spacing w:line="440" w:lineRule="exact"/>
        <w:rPr>
          <w:rFonts w:hAnsi="宋体"/>
          <w:color w:val="auto"/>
          <w:sz w:val="24"/>
          <w:szCs w:val="24"/>
          <w:highlight w:val="none"/>
        </w:rPr>
      </w:pPr>
      <w:r>
        <w:rPr>
          <w:rFonts w:hAnsi="宋体"/>
          <w:color w:val="auto"/>
          <w:sz w:val="24"/>
          <w:szCs w:val="24"/>
          <w:highlight w:val="none"/>
        </w:rPr>
        <w:t xml:space="preserve">甲方：（买方、需方、采购人）_________</w:t>
      </w:r>
      <w:r/>
    </w:p>
    <w:p>
      <w:pPr>
        <w:pStyle w:val="1058"/>
        <w:keepLines w:val="0"/>
        <w:spacing w:line="440" w:lineRule="exact"/>
        <w:rPr>
          <w:rFonts w:hAnsi="宋体"/>
          <w:color w:val="auto"/>
          <w:sz w:val="24"/>
          <w:szCs w:val="24"/>
          <w:highlight w:val="none"/>
        </w:rPr>
      </w:pPr>
      <w:r>
        <w:rPr>
          <w:rFonts w:hAnsi="宋体"/>
          <w:color w:val="auto"/>
          <w:sz w:val="24"/>
          <w:szCs w:val="24"/>
          <w:highlight w:val="none"/>
        </w:rPr>
        <w:t xml:space="preserve">乙方：（卖方、供方、供应商）_________</w:t>
      </w:r>
      <w:r/>
    </w:p>
    <w:p>
      <w:pPr>
        <w:pStyle w:val="1058"/>
        <w:ind w:firstLine="482"/>
        <w:keepLines w:val="0"/>
        <w:spacing w:line="440" w:lineRule="exact"/>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keepLines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keepLines w:val="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keepLines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keepLines w:val="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keepLines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keepLines w:val="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keepLines w:val="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keepLines w:val="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keepLines w:val="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keepLines w:val="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keepLines w:val="0"/>
        <w:spacing w:line="440" w:lineRule="exact"/>
        <w:tabs>
          <w:tab w:val="left" w:pos="945" w:leader="none"/>
          <w:tab w:val="left" w:pos="2100" w:leader="none"/>
        </w:tabs>
        <w:rPr>
          <w:rFonts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keepLines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）的招投标文件或与本次采购活动方式相适应的文件及有关附件是本合同不可分割的组成部分，与本合同具有同等法律效力，这些文件包括但不限于：</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keepLines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keepLines w:val="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物业管理服务所必需的水、电供应</w:t>
      </w:r>
      <w:r>
        <w:rPr>
          <w:rFonts w:hint="eastAsia" w:ascii="宋体" w:hAnsi="宋体" w:cs="宋体"/>
          <w:color w:val="auto"/>
          <w:sz w:val="24"/>
          <w:highlight w:val="none"/>
        </w:rPr>
        <w:t xml:space="preserve">。</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keepLines w:val="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（一）在承接物业时，对物业工程技术档案资料、共用部位、设施设备等进行查验，并做好书面确认工作；对所有图、档、卡、册等资料应做好建档工作。</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keepLines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keepLines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keepLines w:val="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（六）除上述各款外，其他不可归责于乙方之事由的。</w:t>
      </w:r>
      <w:r/>
    </w:p>
    <w:p>
      <w:pPr>
        <w:ind w:firstLine="480"/>
        <w:keepLines w:val="0"/>
        <w:spacing w:line="440" w:lineRule="exact"/>
        <w:rPr>
          <w:rFonts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keepLines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keepLines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keepLines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 xml:space="preserve">或依照法律程序解除部分或全部合同。</w:t>
      </w:r>
      <w:r/>
    </w:p>
    <w:p>
      <w:pPr>
        <w:ind w:firstLine="480"/>
        <w:keepLines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二、甲方未按合同约定向乙方支付款项的，每逾期1天甲方向乙方就应付未付款项的0.5‰违约金，但累计违约金总额不超过欠款总额的5%。</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pStyle w:val="709"/>
        <w:ind w:firstLine="482"/>
        <w:keepLines w:val="0"/>
        <w:spacing w:line="44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八、乙方在承担上述一项或多项违约责任后，仍应继续履行合同规定的义务（甲方解除合同的除外）。甲方未能及时追究乙方的任何一项违约责任并不表明甲方放弃追究乙方该项或其他违约责任。</w:t>
      </w:r>
      <w:r/>
    </w:p>
    <w:p>
      <w:pPr>
        <w:ind w:firstLine="482"/>
        <w:keepLines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keepLines w:val="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keepLines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keepLines w:val="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五、本合同终止时，乙方应移交管理权，撤出本项目，协助甲方做好服务的交接和善后工作，移交或配合甲方移交管理用房和管理的全部档案资料等。</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keepLines w:val="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keepLines w:val="0"/>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keepLines w:val="0"/>
        <w:spacing w:line="440" w:lineRule="exact"/>
        <w:tabs>
          <w:tab w:val="left" w:pos="525"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keepLines w:val="0"/>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keepLines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keepLines w:val="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账号：                               账号： </w:t>
      </w:r>
      <w:r/>
    </w:p>
    <w:p>
      <w:pPr>
        <w:ind w:firstLine="480"/>
        <w:keepLines w:val="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keepLines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keepLines w:val="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keepLines w:val="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keepLines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877"/>
        <w:jc w:val="center"/>
        <w:keepLines w:val="0"/>
        <w:pageBreakBefore/>
        <w:spacing w:line="440" w:lineRule="exact"/>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059"/>
        <w:ind w:left="0" w:firstLine="0"/>
        <w:jc w:val="center"/>
        <w:keepLines w:val="0"/>
        <w:spacing w:before="0" w:after="0" w:line="440" w:lineRule="exact"/>
        <w:rPr>
          <w:rFonts w:hint="eastAsia" w:cs="Arial"/>
          <w:b/>
          <w:color w:val="auto"/>
          <w:sz w:val="30"/>
          <w:szCs w:val="30"/>
          <w:highlight w:val="none"/>
        </w:rPr>
      </w:pPr>
      <w:r>
        <w:rPr>
          <w:rFonts w:hint="eastAsia" w:cs="Arial"/>
          <w:b/>
          <w:color w:val="auto"/>
          <w:sz w:val="30"/>
          <w:szCs w:val="30"/>
          <w:highlight w:val="none"/>
        </w:rPr>
      </w:r>
      <w:r/>
    </w:p>
    <w:p>
      <w:pPr>
        <w:pStyle w:val="1059"/>
        <w:ind w:left="0" w:firstLine="0"/>
        <w:jc w:val="center"/>
        <w:keepLines w:val="0"/>
        <w:spacing w:before="0" w:after="0" w:line="44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59"/>
        <w:keepLines w:val="0"/>
        <w:spacing w:before="0" w:after="0" w:line="440" w:lineRule="exact"/>
        <w:rPr>
          <w:rFonts w:cs="Arial"/>
          <w:color w:val="auto"/>
          <w:highlight w:val="none"/>
        </w:rPr>
      </w:pPr>
      <w:r>
        <w:rPr>
          <w:rFonts w:hint="eastAsia" w:cs="Arial"/>
          <w:color w:val="auto"/>
          <w:highlight w:val="none"/>
        </w:rPr>
        <w:t xml:space="preserve">投标</w:t>
      </w:r>
      <w:r>
        <w:rPr>
          <w:rFonts w:hint="eastAsia" w:cs="Arial"/>
          <w:color w:val="auto"/>
          <w:highlight w:val="none"/>
          <w:lang w:val="en-US" w:eastAsia="zh-CN"/>
        </w:rPr>
        <w:t xml:space="preserve">供应商</w:t>
      </w:r>
      <w:r>
        <w:rPr>
          <w:rFonts w:hint="eastAsia" w:cs="Arial"/>
          <w:color w:val="auto"/>
          <w:highlight w:val="none"/>
        </w:rPr>
        <w:t xml:space="preserve">通过初审的，方可进入比较与评价程序。</w:t>
      </w:r>
      <w:r/>
    </w:p>
    <w:p>
      <w:pPr>
        <w:pStyle w:val="1059"/>
        <w:keepLines w:val="0"/>
        <w:spacing w:before="0" w:after="0" w:line="440" w:lineRule="exact"/>
        <w:rPr>
          <w:rFonts w:cs="Arial"/>
          <w:color w:val="auto"/>
          <w:highlight w:val="none"/>
        </w:rPr>
      </w:pPr>
      <w:r>
        <w:rPr>
          <w:rFonts w:hint="eastAsia" w:cs="Arial"/>
          <w:color w:val="auto"/>
          <w:highlight w:val="none"/>
        </w:rPr>
        <w:t xml:space="preserve">比较与评价采用综合评分法。</w:t>
      </w:r>
      <w:r/>
    </w:p>
    <w:p>
      <w:pPr>
        <w:pStyle w:val="1059"/>
        <w:keepLines w:val="0"/>
        <w:spacing w:before="0" w:after="0" w:line="440" w:lineRule="exact"/>
        <w:rPr>
          <w:rStyle w:val="1054"/>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w:t>
      </w:r>
      <w:r>
        <w:rPr>
          <w:rFonts w:hint="eastAsia" w:ascii="宋体" w:hAnsi="宋体"/>
          <w:bCs/>
          <w:color w:val="auto"/>
          <w:highlight w:val="none"/>
          <w:lang w:val="en-US" w:eastAsia="zh-CN"/>
        </w:rPr>
        <w:t xml:space="preserve">供应商</w:t>
      </w:r>
      <w:r>
        <w:rPr>
          <w:rFonts w:hint="eastAsia" w:ascii="宋体" w:hAnsi="宋体"/>
          <w:bCs/>
          <w:color w:val="auto"/>
          <w:highlight w:val="none"/>
        </w:rPr>
        <w:t xml:space="preserve">的分值</w:t>
      </w:r>
      <w:r>
        <w:rPr>
          <w:rFonts w:hint="eastAsia" w:ascii="宋体" w:hAnsi="宋体"/>
          <w:bCs/>
          <w:color w:val="auto"/>
          <w:highlight w:val="none"/>
          <w:lang w:eastAsia="zh-CN"/>
        </w:rPr>
        <w:t xml:space="preserve">。</w:t>
      </w:r>
      <w:r>
        <w:rPr>
          <w:rFonts w:hint="eastAsia" w:ascii="宋体" w:hAnsi="宋体"/>
          <w:bCs/>
          <w:color w:val="auto"/>
          <w:highlight w:val="none"/>
        </w:rPr>
        <w:t xml:space="preserve">各投标</w:t>
      </w:r>
      <w:r>
        <w:rPr>
          <w:rFonts w:hint="eastAsia" w:ascii="宋体" w:hAnsi="宋体"/>
          <w:bCs/>
          <w:color w:val="auto"/>
          <w:highlight w:val="none"/>
          <w:lang w:val="en-US" w:eastAsia="zh-CN"/>
        </w:rPr>
        <w:t xml:space="preserve">供应商</w:t>
      </w:r>
      <w:r>
        <w:rPr>
          <w:rFonts w:hint="eastAsia" w:ascii="宋体" w:hAnsi="宋体"/>
          <w:bCs/>
          <w:color w:val="auto"/>
          <w:highlight w:val="none"/>
        </w:rPr>
        <w:t xml:space="preserve">的评审后得分为各评委所评定分值的平均值，并按高低顺序排列。得分相同的，按投标报价由低到高顺序排列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得分且投标报价相同的</w:t>
      </w:r>
      <w:r>
        <w:rPr>
          <w:rFonts w:hint="eastAsia" w:ascii="宋体" w:hAnsi="宋体"/>
          <w:bCs/>
          <w:color w:val="auto"/>
          <w:highlight w:val="none"/>
          <w:lang w:eastAsia="zh-CN"/>
        </w:rPr>
        <w:t xml:space="preserve">，且</w:t>
      </w:r>
      <w:r>
        <w:rPr>
          <w:rFonts w:hint="eastAsia" w:ascii="宋体" w:hAnsi="宋体"/>
          <w:bCs/>
          <w:color w:val="auto"/>
          <w:highlight w:val="none"/>
        </w:rPr>
        <w:t xml:space="preserve">投标文件满足招标文件全部实质性要求，按照评审因素的量化指标评审得分最高的投标人排名第一，以此类推，按排名先后顺序选取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059"/>
        <w:keepLines w:val="0"/>
        <w:spacing w:before="0" w:after="0" w:line="44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w:t>
      </w:r>
      <w:r>
        <w:rPr>
          <w:rFonts w:hint="eastAsia" w:ascii="宋体" w:hAnsi="宋体"/>
          <w:bCs/>
          <w:color w:val="auto"/>
          <w:highlight w:val="none"/>
          <w:lang w:val="en-US" w:eastAsia="zh-CN"/>
        </w:rPr>
        <w:t xml:space="preserve">供应商</w:t>
      </w:r>
      <w:r>
        <w:rPr>
          <w:rFonts w:hint="eastAsia" w:ascii="宋体" w:hAnsi="宋体"/>
          <w:bCs/>
          <w:color w:val="auto"/>
          <w:highlight w:val="none"/>
        </w:rPr>
        <w:t xml:space="preserve">参加同一合同项下投标的，按一家投标</w:t>
      </w:r>
      <w:r>
        <w:rPr>
          <w:rFonts w:hint="eastAsia" w:ascii="宋体" w:hAnsi="宋体"/>
          <w:bCs/>
          <w:color w:val="auto"/>
          <w:highlight w:val="none"/>
          <w:lang w:val="en-US" w:eastAsia="zh-CN"/>
        </w:rPr>
        <w:t xml:space="preserve">供应商</w:t>
      </w:r>
      <w:r>
        <w:rPr>
          <w:rFonts w:hint="eastAsia" w:ascii="宋体" w:hAnsi="宋体"/>
          <w:bCs/>
          <w:color w:val="auto"/>
          <w:highlight w:val="none"/>
        </w:rPr>
        <w:t xml:space="preserve">计算，评审后得分最高的同品牌投标</w:t>
      </w:r>
      <w:r>
        <w:rPr>
          <w:rFonts w:hint="eastAsia" w:ascii="宋体" w:hAnsi="宋体"/>
          <w:bCs/>
          <w:color w:val="auto"/>
          <w:highlight w:val="none"/>
          <w:lang w:val="en-US" w:eastAsia="zh-CN"/>
        </w:rPr>
        <w:t xml:space="preserve">供应商</w:t>
      </w:r>
      <w:r>
        <w:rPr>
          <w:rFonts w:hint="eastAsia" w:ascii="宋体" w:hAnsi="宋体"/>
          <w:bCs/>
          <w:color w:val="auto"/>
          <w:highlight w:val="none"/>
        </w:rPr>
        <w:t xml:space="preserve">获得评审排名资格；评审得分相同的，</w:t>
      </w:r>
      <w:r>
        <w:rPr>
          <w:rFonts w:hint="eastAsia" w:ascii="宋体" w:hAnsi="宋体"/>
          <w:bCs/>
          <w:color w:val="auto"/>
          <w:highlight w:val="none"/>
          <w:lang w:val="en-US" w:eastAsia="zh-CN"/>
        </w:rPr>
        <w:t xml:space="preserve">评标委员会按照上述规定的方式（总得分相同，则按报价得分由高到低进行排列；若总得分和报价得分均相同，则按技术部分得分由高到低进行排列）</w:t>
      </w:r>
      <w:r>
        <w:rPr>
          <w:rFonts w:hint="eastAsia" w:ascii="宋体" w:hAnsi="宋体"/>
          <w:bCs/>
          <w:color w:val="auto"/>
          <w:highlight w:val="none"/>
        </w:rPr>
        <w:t xml:space="preserve">确定其中一个投标</w:t>
      </w:r>
      <w:r>
        <w:rPr>
          <w:rFonts w:hint="eastAsia" w:ascii="宋体" w:hAnsi="宋体"/>
          <w:bCs/>
          <w:color w:val="auto"/>
          <w:highlight w:val="none"/>
          <w:lang w:val="en-US" w:eastAsia="zh-CN"/>
        </w:rPr>
        <w:t xml:space="preserve">供应商</w:t>
      </w:r>
      <w:r>
        <w:rPr>
          <w:rFonts w:hint="eastAsia" w:ascii="宋体" w:hAnsi="宋体"/>
          <w:bCs/>
          <w:color w:val="auto"/>
          <w:highlight w:val="none"/>
        </w:rPr>
        <w:t xml:space="preserve">获得评审排名资格，其他同品牌投标</w:t>
      </w:r>
      <w:r>
        <w:rPr>
          <w:rFonts w:hint="eastAsia" w:ascii="宋体" w:hAnsi="宋体"/>
          <w:bCs/>
          <w:color w:val="auto"/>
          <w:highlight w:val="none"/>
          <w:lang w:val="en-US" w:eastAsia="zh-CN"/>
        </w:rPr>
        <w:t xml:space="preserve">供应商</w:t>
      </w:r>
      <w:r>
        <w:rPr>
          <w:rFonts w:hint="eastAsia" w:ascii="宋体" w:hAnsi="宋体"/>
          <w:bCs/>
          <w:color w:val="auto"/>
          <w:highlight w:val="none"/>
        </w:rPr>
        <w:t xml:space="preserve">无评审排名资格。</w:t>
      </w:r>
      <w:r/>
    </w:p>
    <w:p>
      <w:pPr>
        <w:pStyle w:val="1059"/>
        <w:keepLines w:val="0"/>
        <w:spacing w:before="0" w:after="0" w:line="440" w:lineRule="exact"/>
        <w:rPr>
          <w:rFonts w:cs="Arial"/>
          <w:color w:val="auto"/>
          <w:highlight w:val="none"/>
          <w:shd w:val="clear" w:color="ffffff" w:fill="d9d9d9"/>
        </w:rPr>
      </w:pPr>
      <w:r>
        <w:rPr>
          <w:rFonts w:hint="eastAsia" w:ascii="宋体" w:hAnsi="宋体"/>
          <w:bCs/>
          <w:color w:val="auto"/>
          <w:highlight w:val="none"/>
        </w:rPr>
        <w:t xml:space="preserve">非单一产品采购项目，多家投标</w:t>
      </w:r>
      <w:r>
        <w:rPr>
          <w:rFonts w:hint="eastAsia" w:ascii="宋体" w:hAnsi="宋体"/>
          <w:bCs/>
          <w:color w:val="auto"/>
          <w:highlight w:val="none"/>
          <w:lang w:val="en-US" w:eastAsia="zh-CN"/>
        </w:rPr>
        <w:t xml:space="preserve">供应商</w:t>
      </w:r>
      <w:r>
        <w:rPr>
          <w:rFonts w:hint="eastAsia" w:ascii="宋体" w:hAnsi="宋体"/>
          <w:bCs/>
          <w:color w:val="auto"/>
          <w:highlight w:val="none"/>
        </w:rPr>
        <w:t xml:space="preserve">提供的核心产品品牌相同的，</w:t>
      </w:r>
      <w:r>
        <w:rPr>
          <w:rFonts w:hint="eastAsia" w:ascii="宋体" w:hAnsi="宋体"/>
          <w:bCs/>
          <w:color w:val="auto"/>
          <w:highlight w:val="none"/>
          <w:lang w:val="en-US" w:eastAsia="zh-CN"/>
        </w:rPr>
        <w:t xml:space="preserve">按上述规定</w:t>
      </w:r>
      <w:r>
        <w:rPr>
          <w:rFonts w:hint="eastAsia" w:ascii="宋体" w:hAnsi="宋体"/>
          <w:bCs/>
          <w:color w:val="auto"/>
          <w:highlight w:val="none"/>
        </w:rPr>
        <w:t xml:space="preserve">处理。</w:t>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keepLines w:val="0"/>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pStyle w:val="1059"/>
        <w:ind w:left="0" w:firstLine="0"/>
        <w:keepLines w:val="0"/>
        <w:spacing w:before="0" w:after="0" w:line="440" w:lineRule="exact"/>
        <w:rPr>
          <w:rFonts w:hint="eastAsia" w:cs="Arial"/>
          <w:b/>
          <w:color w:val="auto"/>
          <w:sz w:val="30"/>
          <w:szCs w:val="30"/>
          <w:highlight w:val="none"/>
        </w:rPr>
      </w:pPr>
      <w:r>
        <w:rPr>
          <w:rFonts w:hint="eastAsia" w:cs="Arial"/>
          <w:b/>
          <w:color w:val="auto"/>
          <w:sz w:val="30"/>
          <w:szCs w:val="30"/>
          <w:highlight w:val="none"/>
        </w:rPr>
      </w:r>
      <w:r/>
    </w:p>
    <w:p>
      <w:pPr>
        <w:pStyle w:val="1059"/>
        <w:ind w:left="0" w:firstLine="0"/>
        <w:jc w:val="center"/>
        <w:keepLines w:val="0"/>
        <w:spacing w:before="0" w:after="0" w:line="44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059"/>
        <w:ind w:firstLine="562"/>
        <w:keepLines w:val="0"/>
        <w:spacing w:before="0" w:after="0" w:line="44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keepLines w:val="0"/>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keepLines w:val="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keepLines w:val="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keepLines w:val="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keepLines w:val="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keepLines w:val="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80"/>
        <w:jc w:val="left"/>
        <w:keepLines w:val="0"/>
        <w:spacing w:line="440" w:lineRule="exact"/>
        <w:rPr>
          <w:rFonts w:hint="eastAsia" w:ascii="宋体" w:hAnsi="宋体"/>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keepLines w:val="0"/>
        <w:spacing w:line="440" w:lineRule="exact"/>
        <w:tabs>
          <w:tab w:val="left" w:pos="1050" w:leader="none"/>
        </w:tabs>
        <w:rPr>
          <w:rFonts w:hint="eastAsia" w:ascii="宋体" w:hAnsi="宋体" w:cs="宋体"/>
          <w:b/>
          <w:bCs/>
          <w:color w:val="auto"/>
          <w:sz w:val="24"/>
          <w:szCs w:val="24"/>
          <w:highlight w:val="none"/>
        </w:rPr>
      </w:pPr>
      <w:r/>
      <w:bookmarkStart w:id="131" w:name="_Toc27155"/>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rPr>
        <w:t xml:space="preserve">价格</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27</w:t>
      </w:r>
      <w:r>
        <w:rPr>
          <w:rFonts w:hint="eastAsia" w:ascii="宋体" w:hAnsi="宋体" w:cs="宋体"/>
          <w:b/>
          <w:bCs/>
          <w:color w:val="auto"/>
          <w:sz w:val="24"/>
          <w:szCs w:val="24"/>
          <w:highlight w:val="none"/>
        </w:rPr>
        <w:t xml:space="preserve">分）</w:t>
      </w:r>
      <w:r/>
    </w:p>
    <w:p>
      <w:pPr>
        <w:ind w:firstLine="480"/>
        <w:keepLines w:val="0"/>
        <w:spacing w:line="440" w:lineRule="exact"/>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keepLines w:val="0"/>
        <w:spacing w:line="440" w:lineRule="exact"/>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评标基准价／投标报价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×价格权值×100。</w:t>
      </w:r>
      <w:r/>
    </w:p>
    <w:p>
      <w:pPr>
        <w:ind w:firstLine="480"/>
        <w:keepLines w:val="0"/>
        <w:spacing w:line="440" w:lineRule="exact"/>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关于价格扣除详见本章第二部分“一、落实政府采购政策的价格调整”。</w:t>
      </w:r>
      <w:bookmarkEnd w:id="131"/>
      <w:r/>
    </w:p>
    <w:p>
      <w:pPr>
        <w:numPr>
          <w:ilvl w:val="0"/>
          <w:numId w:val="0"/>
        </w:numPr>
        <w:ind w:firstLine="482"/>
        <w:keepLines w:val="0"/>
        <w:spacing w:line="440" w:lineRule="exact"/>
        <w:tabs>
          <w:tab w:val="left" w:pos="1050" w:leader="none"/>
        </w:tabs>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（二）</w:t>
      </w:r>
      <w:r>
        <w:rPr>
          <w:rFonts w:hint="eastAsia" w:ascii="宋体" w:hAnsi="宋体" w:cs="宋体"/>
          <w:b/>
          <w:bCs/>
          <w:color w:val="auto"/>
          <w:sz w:val="24"/>
          <w:szCs w:val="24"/>
        </w:rPr>
        <w:t xml:space="preserve">商务部分（</w:t>
      </w:r>
      <w:r>
        <w:rPr>
          <w:rFonts w:hint="eastAsia" w:ascii="宋体" w:hAnsi="宋体" w:cs="宋体"/>
          <w:b/>
          <w:bCs/>
          <w:color w:val="auto"/>
          <w:sz w:val="24"/>
          <w:szCs w:val="24"/>
          <w:lang w:val="en-US" w:eastAsia="zh-CN"/>
        </w:rPr>
        <w:t xml:space="preserve">17</w:t>
      </w:r>
      <w:r>
        <w:rPr>
          <w:rFonts w:hint="eastAsia" w:ascii="宋体" w:hAnsi="宋体" w:cs="宋体"/>
          <w:b/>
          <w:bCs/>
          <w:color w:val="auto"/>
          <w:sz w:val="24"/>
          <w:szCs w:val="24"/>
        </w:rPr>
        <w:t xml:space="preserve">分）</w:t>
      </w:r>
      <w:r/>
    </w:p>
    <w:p>
      <w:pPr>
        <w:ind w:firstLine="482"/>
        <w:keepLines w:val="0"/>
        <w:spacing w:line="440" w:lineRule="exact"/>
        <w:tabs>
          <w:tab w:val="left" w:pos="1050" w:leader="none"/>
        </w:tabs>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1.</w:t>
      </w:r>
      <w:r>
        <w:rPr>
          <w:rFonts w:hint="eastAsia" w:ascii="宋体" w:hAnsi="宋体" w:cs="宋体"/>
          <w:b/>
          <w:bCs/>
          <w:color w:val="auto"/>
          <w:sz w:val="24"/>
          <w:szCs w:val="24"/>
        </w:rPr>
        <w:t xml:space="preserve">企业评价（</w:t>
      </w:r>
      <w:r>
        <w:rPr>
          <w:rFonts w:hint="eastAsia" w:ascii="宋体" w:hAnsi="宋体" w:cs="宋体"/>
          <w:b/>
          <w:bCs/>
          <w:color w:val="auto"/>
          <w:sz w:val="24"/>
          <w:szCs w:val="24"/>
          <w:lang w:val="en-US" w:eastAsia="zh-CN"/>
        </w:rPr>
        <w:t xml:space="preserve">9</w:t>
      </w:r>
      <w:r>
        <w:rPr>
          <w:rFonts w:hint="eastAsia" w:ascii="宋体" w:hAnsi="宋体" w:cs="宋体"/>
          <w:b/>
          <w:bCs/>
          <w:color w:val="auto"/>
          <w:sz w:val="24"/>
          <w:szCs w:val="24"/>
        </w:rPr>
        <w:t xml:space="preserve">分）</w:t>
      </w:r>
      <w:r/>
    </w:p>
    <w:p>
      <w:pPr>
        <w:ind w:firstLine="480"/>
        <w:keepLines w:val="0"/>
        <w:spacing w:line="440" w:lineRule="exact"/>
        <w:tabs>
          <w:tab w:val="left" w:pos="1050" w:leader="none"/>
        </w:tabs>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1）类似</w:t>
      </w:r>
      <w:r>
        <w:rPr>
          <w:rFonts w:hint="eastAsia" w:ascii="宋体" w:hAnsi="宋体" w:cs="宋体"/>
          <w:color w:val="auto"/>
          <w:sz w:val="24"/>
          <w:szCs w:val="24"/>
        </w:rPr>
        <w:t xml:space="preserve">业绩</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highlight w:val="none"/>
        </w:rPr>
        <w:t xml:space="preserve">投标供应商自202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月1日（含）以来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以合同签订日期为准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承担过</w:t>
      </w:r>
      <w:r>
        <w:rPr>
          <w:rFonts w:hint="eastAsia" w:ascii="宋体" w:hAnsi="宋体" w:cs="宋体"/>
          <w:color w:val="auto"/>
          <w:sz w:val="24"/>
          <w:szCs w:val="24"/>
          <w:highlight w:val="none"/>
          <w:lang w:val="en-US" w:eastAsia="zh-CN"/>
        </w:rPr>
        <w:t xml:space="preserve">同</w:t>
      </w:r>
      <w:r>
        <w:rPr>
          <w:rFonts w:hint="eastAsia" w:ascii="宋体" w:hAnsi="宋体" w:cs="宋体"/>
          <w:color w:val="auto"/>
          <w:sz w:val="24"/>
          <w:szCs w:val="24"/>
          <w:highlight w:val="none"/>
        </w:rPr>
        <w:t xml:space="preserve">类</w:t>
      </w:r>
      <w:r>
        <w:rPr>
          <w:rFonts w:hint="eastAsia" w:ascii="宋体" w:hAnsi="宋体" w:cs="宋体"/>
          <w:color w:val="auto"/>
          <w:sz w:val="24"/>
          <w:szCs w:val="24"/>
          <w:highlight w:val="none"/>
          <w:lang w:val="en-US" w:eastAsia="zh-CN"/>
        </w:rPr>
        <w:t xml:space="preserve">物业管理</w:t>
      </w:r>
      <w:r>
        <w:rPr>
          <w:rFonts w:hint="eastAsia" w:ascii="宋体" w:hAnsi="宋体" w:cs="宋体"/>
          <w:color w:val="auto"/>
          <w:sz w:val="24"/>
          <w:szCs w:val="24"/>
          <w:highlight w:val="none"/>
        </w:rPr>
        <w:t xml:space="preserve">项目的，每提供</w:t>
      </w:r>
      <w:r>
        <w:rPr>
          <w:rFonts w:hint="eastAsia" w:ascii="宋体" w:hAnsi="宋体" w:cs="宋体"/>
          <w:color w:val="auto"/>
          <w:sz w:val="24"/>
          <w:szCs w:val="24"/>
          <w:highlight w:val="none"/>
          <w:lang w:val="en-US" w:eastAsia="zh-CN"/>
        </w:rPr>
        <w:t xml:space="preserve">1份有效业绩</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本项满分4</w:t>
      </w:r>
      <w:r>
        <w:rPr>
          <w:rFonts w:hint="eastAsia" w:ascii="宋体" w:hAnsi="宋体" w:cs="宋体"/>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（投标文件中</w:t>
      </w:r>
      <w:r>
        <w:rPr>
          <w:rFonts w:hint="eastAsia" w:ascii="宋体" w:hAnsi="宋体" w:cs="宋体"/>
          <w:b/>
          <w:bCs w:val="0"/>
          <w:color w:val="auto"/>
          <w:sz w:val="24"/>
          <w:szCs w:val="24"/>
          <w:highlight w:val="none"/>
          <w:lang w:val="en-US" w:eastAsia="zh-CN"/>
        </w:rPr>
        <w:t xml:space="preserve">须</w:t>
      </w:r>
      <w:r>
        <w:rPr>
          <w:rFonts w:hint="eastAsia" w:ascii="宋体" w:hAnsi="宋体" w:eastAsia="宋体" w:cs="宋体"/>
          <w:b/>
          <w:bCs w:val="0"/>
          <w:color w:val="auto"/>
          <w:sz w:val="24"/>
          <w:szCs w:val="24"/>
          <w:highlight w:val="none"/>
          <w:lang w:eastAsia="zh-CN"/>
        </w:rPr>
        <w:t xml:space="preserve">提供合同</w:t>
      </w:r>
      <w:r>
        <w:rPr>
          <w:rFonts w:hint="eastAsia" w:ascii="宋体" w:hAnsi="宋体" w:cs="宋体"/>
          <w:b/>
          <w:bCs w:val="0"/>
          <w:color w:val="auto"/>
          <w:sz w:val="24"/>
          <w:szCs w:val="24"/>
          <w:highlight w:val="none"/>
          <w:lang w:val="en-US" w:eastAsia="zh-CN"/>
        </w:rPr>
        <w:t xml:space="preserve">原件</w:t>
      </w:r>
      <w:r>
        <w:rPr>
          <w:rFonts w:hint="eastAsia" w:ascii="宋体" w:hAnsi="宋体" w:eastAsia="宋体" w:cs="宋体"/>
          <w:b/>
          <w:bCs w:val="0"/>
          <w:color w:val="auto"/>
          <w:sz w:val="24"/>
          <w:szCs w:val="24"/>
          <w:highlight w:val="none"/>
          <w:lang w:eastAsia="zh-CN"/>
        </w:rPr>
        <w:t xml:space="preserve">（首页、盖章页及关键页并标注出能判定同类业绩）扫描件，并加盖公章或签电子公章，不提供或提供不符合要求的不得分</w:t>
      </w:r>
      <w:r>
        <w:rPr>
          <w:rFonts w:hint="eastAsia" w:ascii="宋体" w:hAnsi="宋体" w:cs="宋体"/>
          <w:b/>
          <w:bCs w:val="0"/>
          <w:color w:val="auto"/>
          <w:sz w:val="24"/>
          <w:szCs w:val="24"/>
          <w:highlight w:val="none"/>
          <w:lang w:val="en-US" w:eastAsia="zh-CN"/>
        </w:rPr>
        <w:t xml:space="preserve">；续签合同按1份合同认定</w:t>
      </w:r>
      <w:r>
        <w:rPr>
          <w:rFonts w:hint="eastAsia" w:ascii="宋体" w:hAnsi="宋体" w:eastAsia="宋体" w:cs="宋体"/>
          <w:b/>
          <w:bCs w:val="0"/>
          <w:color w:val="auto"/>
          <w:sz w:val="24"/>
          <w:szCs w:val="24"/>
          <w:highlight w:val="none"/>
          <w:lang w:eastAsia="zh-CN"/>
        </w:rPr>
        <w:t xml:space="preserve">）</w:t>
      </w:r>
      <w:r/>
    </w:p>
    <w:p>
      <w:pPr>
        <w:ind w:firstLine="480"/>
        <w:keepLines w:val="0"/>
        <w:spacing w:line="440" w:lineRule="exact"/>
        <w:tabs>
          <w:tab w:val="left" w:pos="1050" w:leader="none"/>
        </w:tabs>
        <w:rPr>
          <w:rFonts w:hint="eastAsia" w:ascii="宋体" w:hAnsi="宋体" w:eastAsia="宋体" w:cs="宋体"/>
          <w:b/>
          <w:bCs w:val="0"/>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体系认证</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3分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投标供应商具备有效期内的质量管理体系认证证书、环境管理体系认证证书、职业健康安全管理体系认证证书的，每提供</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项</w:t>
      </w:r>
      <w:r>
        <w:rPr>
          <w:rFonts w:hint="eastAsia" w:ascii="宋体" w:hAnsi="宋体" w:cs="宋体"/>
          <w:color w:val="auto"/>
          <w:sz w:val="24"/>
          <w:szCs w:val="24"/>
          <w:lang w:val="en-US" w:eastAsia="zh-CN"/>
        </w:rPr>
        <w:t xml:space="preserve">有效证书</w:t>
      </w:r>
      <w:r>
        <w:rPr>
          <w:rFonts w:hint="eastAsia" w:ascii="宋体" w:hAnsi="宋体" w:cs="宋体"/>
          <w:color w:val="auto"/>
          <w:sz w:val="24"/>
          <w:szCs w:val="24"/>
        </w:rPr>
        <w:t xml:space="preserve">得1分，</w:t>
      </w:r>
      <w:r>
        <w:rPr>
          <w:rFonts w:hint="eastAsia" w:ascii="宋体" w:hAnsi="宋体" w:cs="宋体"/>
          <w:color w:val="auto"/>
          <w:sz w:val="24"/>
          <w:szCs w:val="24"/>
          <w:lang w:val="en-US" w:eastAsia="zh-CN"/>
        </w:rPr>
        <w:t xml:space="preserve">本项满分</w:t>
      </w:r>
      <w:r>
        <w:rPr>
          <w:rFonts w:hint="eastAsia" w:ascii="宋体" w:hAnsi="宋体" w:cs="宋体"/>
          <w:color w:val="auto"/>
          <w:sz w:val="24"/>
          <w:szCs w:val="24"/>
        </w:rPr>
        <w:t xml:space="preserve">3分。</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rPr>
        <w:t xml:space="preserve">投标文件中提供证书原件扫描件及证书在国家认监委官方网站http://www.cnca.gov.cn/查验截图并加盖公章或签电子公章，不提供或提供不符合要求的不得分</w:t>
      </w:r>
      <w:r>
        <w:rPr>
          <w:rFonts w:hint="eastAsia" w:ascii="宋体" w:hAnsi="宋体" w:eastAsia="宋体" w:cs="宋体"/>
          <w:b/>
          <w:bCs w:val="0"/>
          <w:color w:val="auto"/>
          <w:sz w:val="24"/>
          <w:szCs w:val="24"/>
          <w:lang w:eastAsia="zh-CN"/>
        </w:rPr>
        <w:t xml:space="preserve">）</w:t>
      </w:r>
      <w:r/>
    </w:p>
    <w:p>
      <w:pPr>
        <w:ind w:firstLine="480"/>
        <w:keepLines w:val="0"/>
        <w:spacing w:line="440" w:lineRule="exact"/>
        <w:tabs>
          <w:tab w:val="left" w:pos="1050" w:leader="none"/>
        </w:tabs>
        <w:rPr>
          <w:rFonts w:hint="eastAsia"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信息化管理（</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分）：投标</w:t>
      </w: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lang w:eastAsia="zh-CN"/>
        </w:rPr>
        <w:t xml:space="preserve">使用物业管理信息化系统软件管理的得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分，本项</w:t>
      </w:r>
      <w:r>
        <w:rPr>
          <w:rFonts w:hint="eastAsia" w:ascii="宋体" w:hAnsi="宋体" w:cs="宋体"/>
          <w:color w:val="auto"/>
          <w:sz w:val="24"/>
          <w:szCs w:val="24"/>
          <w:lang w:val="en-US" w:eastAsia="zh-CN"/>
        </w:rPr>
        <w:t xml:space="preserve">满分</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分。（投标文件中</w:t>
      </w:r>
      <w:r>
        <w:rPr>
          <w:rFonts w:hint="eastAsia" w:ascii="宋体" w:hAnsi="宋体" w:cs="宋体"/>
          <w:color w:val="auto"/>
          <w:sz w:val="24"/>
          <w:szCs w:val="24"/>
          <w:lang w:val="en-US" w:eastAsia="zh-CN"/>
        </w:rPr>
        <w:t xml:space="preserve">须</w:t>
      </w:r>
      <w:r>
        <w:rPr>
          <w:rFonts w:hint="eastAsia" w:ascii="宋体" w:hAnsi="宋体" w:eastAsia="宋体" w:cs="宋体"/>
          <w:color w:val="auto"/>
          <w:sz w:val="24"/>
          <w:szCs w:val="24"/>
          <w:lang w:eastAsia="zh-CN"/>
        </w:rPr>
        <w:t xml:space="preserve">提供所用物业管理信息化系统软件的采购合同及发票原件扫描件</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如是自主开发的软件</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则</w:t>
      </w:r>
      <w:r>
        <w:rPr>
          <w:rFonts w:hint="eastAsia" w:ascii="宋体" w:hAnsi="宋体" w:cs="宋体"/>
          <w:color w:val="auto"/>
          <w:sz w:val="24"/>
          <w:szCs w:val="24"/>
          <w:lang w:val="en-US" w:eastAsia="zh-CN"/>
        </w:rPr>
        <w:t xml:space="preserve">须</w:t>
      </w:r>
      <w:r>
        <w:rPr>
          <w:rFonts w:hint="eastAsia" w:ascii="宋体" w:hAnsi="宋体" w:eastAsia="宋体" w:cs="宋体"/>
          <w:color w:val="auto"/>
          <w:sz w:val="24"/>
          <w:szCs w:val="24"/>
          <w:lang w:eastAsia="zh-CN"/>
        </w:rPr>
        <w:t xml:space="preserve">提供软件著作权登记证书原件扫描件</w:t>
      </w:r>
      <w:r>
        <w:rPr>
          <w:rFonts w:hint="eastAsia" w:ascii="宋体" w:hAnsi="宋体" w:cs="宋体"/>
          <w:color w:val="auto"/>
          <w:sz w:val="24"/>
          <w:szCs w:val="24"/>
          <w:lang w:val="en-US" w:eastAsia="zh-CN"/>
        </w:rPr>
        <w:t xml:space="preserve">；上述原件扫描件均需加盖投标供应商公章或</w:t>
      </w:r>
      <w:r>
        <w:rPr>
          <w:rFonts w:hint="eastAsia" w:ascii="宋体" w:hAnsi="宋体" w:eastAsia="宋体" w:cs="宋体"/>
          <w:color w:val="auto"/>
          <w:sz w:val="24"/>
          <w:szCs w:val="24"/>
          <w:lang w:eastAsia="zh-CN"/>
        </w:rPr>
        <w:t xml:space="preserve">电子公章，未提供相关资料或资料不全</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eastAsia="zh-CN"/>
        </w:rPr>
        <w:t xml:space="preserve">不得分）。</w:t>
      </w:r>
      <w:r/>
    </w:p>
    <w:p>
      <w:pPr>
        <w:ind w:firstLine="482"/>
        <w:keepLines w:val="0"/>
        <w:spacing w:line="440" w:lineRule="exact"/>
        <w:tabs>
          <w:tab w:val="left" w:pos="1050" w:leader="none"/>
        </w:tabs>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人员配置</w:t>
      </w:r>
      <w:r>
        <w:rPr>
          <w:rFonts w:hint="eastAsia" w:ascii="宋体" w:hAnsi="宋体" w:cs="宋体"/>
          <w:b/>
          <w:bCs/>
          <w:color w:val="auto"/>
          <w:sz w:val="24"/>
          <w:szCs w:val="24"/>
          <w:lang w:val="en-US" w:eastAsia="zh-CN"/>
        </w:rPr>
        <w:t xml:space="preserve">情况</w:t>
      </w:r>
      <w:r>
        <w:rPr>
          <w:rFonts w:hint="eastAsia" w:ascii="宋体" w:hAnsi="宋体" w:cs="宋体"/>
          <w:b/>
          <w:bCs/>
          <w:color w:val="auto"/>
          <w:sz w:val="24"/>
          <w:szCs w:val="24"/>
        </w:rPr>
        <w:t xml:space="preserve">（</w:t>
      </w:r>
      <w:r>
        <w:rPr>
          <w:rFonts w:hint="eastAsia" w:ascii="宋体" w:hAnsi="宋体" w:cs="宋体"/>
          <w:b/>
          <w:bCs/>
          <w:color w:val="auto"/>
          <w:sz w:val="24"/>
          <w:szCs w:val="24"/>
          <w:lang w:val="en-US" w:eastAsia="zh-CN"/>
        </w:rPr>
        <w:t xml:space="preserve">8</w:t>
      </w:r>
      <w:r>
        <w:rPr>
          <w:rFonts w:hint="eastAsia" w:ascii="宋体" w:hAnsi="宋体" w:cs="宋体"/>
          <w:b/>
          <w:bCs/>
          <w:color w:val="auto"/>
          <w:sz w:val="24"/>
          <w:szCs w:val="24"/>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在满足招标文件中“服务人员配备最低要求”的基础上</w:t>
      </w:r>
      <w:r>
        <w:rPr>
          <w:rFonts w:hint="eastAsia" w:ascii="宋体" w:hAnsi="宋体" w:eastAsia="宋体" w:cs="宋体"/>
          <w:color w:val="auto"/>
          <w:sz w:val="24"/>
          <w:szCs w:val="24"/>
          <w:lang w:eastAsia="zh-CN"/>
        </w:rPr>
        <w:t xml:space="preserve">。</w:t>
      </w:r>
      <w:r/>
    </w:p>
    <w:p>
      <w:pPr>
        <w:ind w:firstLine="482"/>
        <w:keepLines w:val="0"/>
        <w:spacing w:line="440" w:lineRule="exact"/>
        <w:tabs>
          <w:tab w:val="left" w:pos="1050"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w:t>
      </w:r>
      <w:r>
        <w:rPr>
          <w:rFonts w:hint="eastAsia" w:ascii="宋体" w:hAnsi="宋体" w:cs="宋体"/>
          <w:b/>
          <w:bCs/>
          <w:color w:val="auto"/>
          <w:sz w:val="24"/>
          <w:szCs w:val="24"/>
          <w:highlight w:val="none"/>
          <w:lang w:val="en-US" w:eastAsia="zh-CN"/>
        </w:rPr>
        <w:t xml:space="preserve">负责人（5</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本项满分5分。</w:t>
      </w:r>
      <w:r/>
    </w:p>
    <w:p>
      <w:pPr>
        <w:ind w:firstLine="480"/>
        <w:keepLines w:val="0"/>
        <w:spacing w:line="440" w:lineRule="exact"/>
        <w:tabs>
          <w:tab w:val="left" w:pos="105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①</w:t>
      </w:r>
      <w:r>
        <w:rPr>
          <w:rFonts w:hint="eastAsia" w:ascii="宋体" w:hAnsi="宋体" w:cs="宋体"/>
          <w:color w:val="auto"/>
          <w:sz w:val="24"/>
          <w:szCs w:val="24"/>
          <w:highlight w:val="none"/>
          <w:lang w:val="en-US" w:eastAsia="zh-CN"/>
        </w:rPr>
        <w:t xml:space="preserve">年龄在40周岁（含）以下的得1分；</w:t>
      </w:r>
      <w:r/>
    </w:p>
    <w:p>
      <w:pPr>
        <w:ind w:firstLine="480"/>
        <w:keepLines w:val="0"/>
        <w:spacing w:line="440" w:lineRule="exact"/>
        <w:tabs>
          <w:tab w:val="left" w:pos="105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②</w:t>
      </w:r>
      <w:r>
        <w:rPr>
          <w:rFonts w:hint="eastAsia" w:ascii="宋体" w:hAnsi="宋体" w:cs="宋体"/>
          <w:color w:val="auto"/>
          <w:sz w:val="24"/>
          <w:szCs w:val="24"/>
          <w:highlight w:val="none"/>
          <w:lang w:val="en-US" w:eastAsia="zh-CN"/>
        </w:rPr>
        <w:t xml:space="preserve">具有本科（含）以上学历的得1分；</w:t>
      </w:r>
      <w:r/>
    </w:p>
    <w:p>
      <w:pPr>
        <w:ind w:firstLine="480"/>
        <w:keepLines w:val="0"/>
        <w:spacing w:line="440" w:lineRule="exact"/>
        <w:tabs>
          <w:tab w:val="left" w:pos="105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③</w:t>
      </w:r>
      <w:r>
        <w:rPr>
          <w:rFonts w:hint="eastAsia" w:ascii="宋体" w:hAnsi="宋体" w:cs="宋体"/>
          <w:color w:val="auto"/>
          <w:sz w:val="24"/>
          <w:szCs w:val="24"/>
          <w:highlight w:val="none"/>
          <w:lang w:val="en-US" w:eastAsia="zh-CN"/>
        </w:rPr>
        <w:t xml:space="preserve">具备物业管理师中级（四级）及以上职业资格证书的得0.5分，物业管理师高级（三级）及以上的职业资格证书的得1分，最高得1分；</w:t>
      </w:r>
      <w:r/>
    </w:p>
    <w:p>
      <w:pPr>
        <w:ind w:firstLine="480"/>
        <w:keepLines w:val="0"/>
        <w:spacing w:line="440" w:lineRule="exact"/>
        <w:tabs>
          <w:tab w:val="left" w:pos="105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④</w:t>
      </w:r>
      <w:r>
        <w:rPr>
          <w:rFonts w:hint="eastAsia" w:ascii="宋体" w:hAnsi="宋体" w:cs="宋体"/>
          <w:color w:val="auto"/>
          <w:sz w:val="24"/>
          <w:szCs w:val="24"/>
          <w:highlight w:val="none"/>
          <w:lang w:val="en-US" w:eastAsia="zh-CN"/>
        </w:rPr>
        <w:t xml:space="preserve">具备智能楼宇管理员中级（四级）及以上职业资格证书的得0.5分，智能楼宇管理员高级（三级）及以上职业资格证书的得1分，最高得1分；</w:t>
      </w:r>
      <w:r/>
    </w:p>
    <w:p>
      <w:pPr>
        <w:ind w:firstLine="480"/>
        <w:keepLines w:val="0"/>
        <w:spacing w:line="440" w:lineRule="exact"/>
        <w:tabs>
          <w:tab w:val="left" w:pos="105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⑤</w:t>
      </w:r>
      <w:r>
        <w:rPr>
          <w:rFonts w:hint="eastAsia" w:ascii="宋体" w:hAnsi="宋体" w:cs="宋体"/>
          <w:color w:val="auto"/>
          <w:sz w:val="24"/>
          <w:szCs w:val="24"/>
          <w:highlight w:val="none"/>
          <w:lang w:val="en-US" w:eastAsia="zh-CN"/>
        </w:rPr>
        <w:t xml:space="preserve">具备行政主管部门颁发的中级（四级）保安员证书的得0.5分，高级（三级）及以上保安员证书的得1分，最高得1分。</w:t>
      </w:r>
      <w:r/>
    </w:p>
    <w:p>
      <w:pPr>
        <w:ind w:firstLine="482"/>
        <w:keepLines w:val="0"/>
        <w:spacing w:line="440" w:lineRule="exact"/>
        <w:tabs>
          <w:tab w:val="left" w:pos="1050"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2）保安员</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本项满分3分。</w:t>
      </w:r>
      <w:r/>
    </w:p>
    <w:p>
      <w:pPr>
        <w:ind w:firstLine="480"/>
        <w:keepLines w:val="0"/>
        <w:spacing w:line="440" w:lineRule="exact"/>
        <w:tabs>
          <w:tab w:val="left" w:pos="105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①具备行政主管部门颁发的中级（四级）保安员证书的得0.5分，高级（三级）及以上保安员证书的得1分，最高得1分；</w:t>
      </w:r>
      <w:r/>
    </w:p>
    <w:p>
      <w:pPr>
        <w:ind w:firstLine="480"/>
        <w:keepLines w:val="0"/>
        <w:spacing w:line="440" w:lineRule="exact"/>
        <w:tabs>
          <w:tab w:val="left" w:pos="105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②具备退伍军人证书的得1分；</w:t>
      </w:r>
      <w:r/>
    </w:p>
    <w:p>
      <w:pPr>
        <w:ind w:firstLine="480"/>
        <w:keepLines w:val="0"/>
        <w:spacing w:line="440" w:lineRule="exact"/>
        <w:tabs>
          <w:tab w:val="left" w:pos="105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③具备安检员岗位技能培训合格证书的得1分。</w:t>
      </w:r>
      <w:r/>
    </w:p>
    <w:p>
      <w:pPr>
        <w:numPr>
          <w:ilvl w:val="0"/>
          <w:numId w:val="0"/>
        </w:numPr>
        <w:ind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投标文件中须提供上述人员的相应证书等证明材料原件扫描件；同时提供投标供应商近三个月内任意一个月份（不含投标当月）为其缴纳社保的缴费证明（新成立公司若无法提供社保缴纳证明，需提供该员工与企业签订的劳动合同），社保缴纳证明提供带有清晰二维码的官网打印件或劳动合同原件扫描件；上述所有原件扫描件均需加盖投标供应商公章或电子公章，不提供或提供不全的不得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（三）服务方案（5</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1.物业管理服务的目标及整体设想</w:t>
      </w:r>
      <w:r>
        <w:rPr>
          <w:rFonts w:hint="eastAsia" w:ascii="宋体" w:hAnsi="宋体" w:cs="宋体"/>
          <w:b/>
          <w:bCs/>
          <w:color w:val="auto"/>
          <w:sz w:val="24"/>
          <w:szCs w:val="24"/>
          <w:highlight w:val="none"/>
          <w:lang w:eastAsia="zh-CN"/>
        </w:rPr>
        <w:t xml:space="preserve">（6分）</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投标供应商针对本项目提供的物业管理服务的</w:t>
      </w:r>
      <w:r>
        <w:rPr>
          <w:rFonts w:hint="eastAsia" w:ascii="宋体" w:hAnsi="宋体" w:cs="宋体"/>
          <w:b w:val="0"/>
          <w:bCs w:val="0"/>
          <w:color w:val="auto"/>
          <w:sz w:val="24"/>
          <w:szCs w:val="24"/>
          <w:highlight w:val="none"/>
          <w:lang w:val="en-US" w:eastAsia="zh-CN"/>
        </w:rPr>
        <w:t xml:space="preserve">目标与整体设想</w:t>
      </w:r>
      <w:r>
        <w:rPr>
          <w:rFonts w:hint="eastAsia" w:ascii="宋体" w:hAnsi="宋体" w:cs="宋体"/>
          <w:b w:val="0"/>
          <w:bCs w:val="0"/>
          <w:color w:val="auto"/>
          <w:sz w:val="24"/>
          <w:szCs w:val="24"/>
          <w:highlight w:val="none"/>
          <w:lang w:eastAsia="zh-CN"/>
        </w:rPr>
        <w:t xml:space="preserve">包括下述3项：</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①供应商对本项目的</w:t>
      </w:r>
      <w:r>
        <w:rPr>
          <w:rFonts w:hint="eastAsia" w:ascii="宋体" w:hAnsi="宋体" w:cs="宋体"/>
          <w:b w:val="0"/>
          <w:bCs w:val="0"/>
          <w:color w:val="auto"/>
          <w:sz w:val="24"/>
          <w:szCs w:val="24"/>
          <w:highlight w:val="none"/>
          <w:lang w:val="en-US" w:eastAsia="zh-CN"/>
        </w:rPr>
        <w:t xml:space="preserve">总体目标</w:t>
      </w:r>
      <w:r>
        <w:rPr>
          <w:rFonts w:hint="eastAsia" w:ascii="宋体" w:hAnsi="宋体" w:cs="宋体"/>
          <w:b w:val="0"/>
          <w:bCs w:val="0"/>
          <w:color w:val="auto"/>
          <w:sz w:val="24"/>
          <w:szCs w:val="24"/>
          <w:highlight w:val="none"/>
          <w:lang w:eastAsia="zh-CN"/>
        </w:rPr>
        <w:t xml:space="preserve">；</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②供应商对本项目的</w:t>
      </w:r>
      <w:r>
        <w:rPr>
          <w:rFonts w:hint="eastAsia" w:ascii="宋体" w:hAnsi="宋体" w:cs="宋体"/>
          <w:b w:val="0"/>
          <w:bCs w:val="0"/>
          <w:color w:val="auto"/>
          <w:sz w:val="24"/>
          <w:szCs w:val="24"/>
          <w:highlight w:val="none"/>
          <w:lang w:val="en-US" w:eastAsia="zh-CN"/>
        </w:rPr>
        <w:t xml:space="preserve">理解与设想</w:t>
      </w:r>
      <w:r>
        <w:rPr>
          <w:rFonts w:hint="eastAsia" w:ascii="宋体" w:hAnsi="宋体" w:cs="宋体"/>
          <w:b w:val="0"/>
          <w:bCs w:val="0"/>
          <w:color w:val="auto"/>
          <w:sz w:val="24"/>
          <w:szCs w:val="24"/>
          <w:highlight w:val="none"/>
          <w:lang w:eastAsia="zh-CN"/>
        </w:rPr>
        <w:t xml:space="preserve">；</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③供应商对本项目的</w:t>
      </w:r>
      <w:r>
        <w:rPr>
          <w:rFonts w:hint="eastAsia" w:ascii="宋体" w:hAnsi="宋体" w:cs="宋体"/>
          <w:b w:val="0"/>
          <w:bCs w:val="0"/>
          <w:color w:val="auto"/>
          <w:sz w:val="24"/>
          <w:szCs w:val="24"/>
          <w:highlight w:val="none"/>
          <w:lang w:val="en-US" w:eastAsia="zh-CN"/>
        </w:rPr>
        <w:t xml:space="preserve">管理服务理念</w:t>
      </w:r>
      <w:r>
        <w:rPr>
          <w:rFonts w:hint="eastAsia" w:ascii="宋体" w:hAnsi="宋体" w:cs="宋体"/>
          <w:b w:val="0"/>
          <w:bCs w:val="0"/>
          <w:color w:val="auto"/>
          <w:sz w:val="24"/>
          <w:szCs w:val="24"/>
          <w:highlight w:val="none"/>
          <w:lang w:eastAsia="zh-CN"/>
        </w:rPr>
        <w:t xml:space="preserve">。</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投标供应商针对上述内容进行阐述，要求阐述内容合理、针对性强、切实可行有效。以上每点内容不存在瑕疵的得2分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存在1处瑕疵的得1分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基本的解释说明的得0.5分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未进行阐述或不满足采购需求或内容存在2处以上瑕疵的得0分；本项共计3点内容，</w:t>
      </w:r>
      <w:r>
        <w:rPr>
          <w:rFonts w:hint="eastAsia" w:ascii="宋体" w:hAnsi="宋体" w:cs="宋体"/>
          <w:b w:val="0"/>
          <w:bCs w:val="0"/>
          <w:color w:val="auto"/>
          <w:sz w:val="24"/>
          <w:szCs w:val="24"/>
          <w:highlight w:val="none"/>
          <w:lang w:val="en-US" w:eastAsia="zh-CN"/>
        </w:rPr>
        <w:t xml:space="preserve">满分</w:t>
      </w:r>
      <w:r>
        <w:rPr>
          <w:rFonts w:hint="eastAsia" w:ascii="宋体" w:hAnsi="宋体" w:cs="宋体"/>
          <w:b w:val="0"/>
          <w:bCs w:val="0"/>
          <w:color w:val="auto"/>
          <w:sz w:val="24"/>
          <w:szCs w:val="24"/>
          <w:highlight w:val="none"/>
          <w:lang w:eastAsia="zh-CN"/>
        </w:rPr>
        <w:t xml:space="preserve">6分。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2.物业管理服务体系、管理规章制度、日常管理标准及措施</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投标供应商针对本项目提供的物业服务管理</w:t>
      </w:r>
      <w:r>
        <w:rPr>
          <w:rFonts w:hint="eastAsia" w:ascii="宋体" w:hAnsi="宋体" w:cs="宋体"/>
          <w:b w:val="0"/>
          <w:bCs w:val="0"/>
          <w:color w:val="auto"/>
          <w:sz w:val="24"/>
          <w:szCs w:val="24"/>
          <w:highlight w:val="none"/>
          <w:lang w:val="en-US" w:eastAsia="zh-CN"/>
        </w:rPr>
        <w:t xml:space="preserve">服务体系等</w:t>
      </w:r>
      <w:r>
        <w:rPr>
          <w:rFonts w:hint="eastAsia" w:ascii="宋体" w:hAnsi="宋体" w:cs="宋体"/>
          <w:b w:val="0"/>
          <w:bCs w:val="0"/>
          <w:color w:val="auto"/>
          <w:sz w:val="24"/>
          <w:szCs w:val="24"/>
          <w:highlight w:val="none"/>
          <w:lang w:eastAsia="zh-CN"/>
        </w:rPr>
        <w:t xml:space="preserve">具体方案包括下述</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lang w:eastAsia="zh-CN"/>
        </w:rPr>
        <w:t xml:space="preserve">项：</w:t>
      </w:r>
      <w:r/>
    </w:p>
    <w:p>
      <w:pPr>
        <w:pStyle w:val="105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①</w:t>
      </w:r>
      <w:r>
        <w:rPr>
          <w:rFonts w:hint="eastAsia" w:ascii="宋体" w:hAnsi="宋体" w:cs="宋体"/>
          <w:b w:val="0"/>
          <w:bCs w:val="0"/>
          <w:color w:val="auto"/>
          <w:sz w:val="24"/>
          <w:szCs w:val="24"/>
          <w:highlight w:val="none"/>
          <w:lang w:val="en-US" w:eastAsia="zh-CN"/>
        </w:rPr>
        <w:t xml:space="preserve">物业管理架构、体系及运作流程</w:t>
      </w:r>
      <w:r>
        <w:rPr>
          <w:rFonts w:hint="eastAsia" w:ascii="宋体" w:hAnsi="宋体" w:eastAsia="宋体" w:cs="宋体"/>
          <w:b w:val="0"/>
          <w:bCs w:val="0"/>
          <w:color w:val="auto"/>
          <w:sz w:val="24"/>
          <w:szCs w:val="24"/>
          <w:highlight w:val="none"/>
        </w:rPr>
        <w:t xml:space="preserve">；</w:t>
      </w:r>
      <w:r/>
    </w:p>
    <w:p>
      <w:pPr>
        <w:pStyle w:val="1053"/>
        <w:ind w:firstLine="480"/>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②</w:t>
      </w:r>
      <w:r>
        <w:rPr>
          <w:rFonts w:hint="eastAsia" w:ascii="宋体" w:hAnsi="宋体" w:cs="宋体"/>
          <w:b w:val="0"/>
          <w:bCs w:val="0"/>
          <w:color w:val="auto"/>
          <w:sz w:val="24"/>
          <w:szCs w:val="24"/>
          <w:highlight w:val="none"/>
          <w:lang w:val="en-US" w:eastAsia="zh-CN"/>
        </w:rPr>
        <w:t xml:space="preserve">物业管理项目岗位职责；</w:t>
      </w:r>
      <w:r/>
    </w:p>
    <w:p>
      <w:pPr>
        <w:pStyle w:val="1053"/>
        <w:ind w:firstLine="480"/>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③</w:t>
      </w:r>
      <w:r>
        <w:rPr>
          <w:rFonts w:hint="eastAsia" w:ascii="宋体" w:hAnsi="宋体" w:cs="宋体"/>
          <w:b w:val="0"/>
          <w:bCs w:val="0"/>
          <w:color w:val="auto"/>
          <w:sz w:val="24"/>
          <w:szCs w:val="24"/>
          <w:highlight w:val="none"/>
          <w:lang w:val="en-US" w:eastAsia="zh-CN"/>
        </w:rPr>
        <w:t xml:space="preserve">公司规章制度；</w:t>
      </w:r>
      <w:r/>
    </w:p>
    <w:p>
      <w:pPr>
        <w:pStyle w:val="1053"/>
        <w:ind w:firstLine="480"/>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④</w:t>
      </w:r>
      <w:r>
        <w:rPr>
          <w:rFonts w:hint="eastAsia" w:ascii="宋体" w:hAnsi="宋体" w:cs="宋体"/>
          <w:b w:val="0"/>
          <w:bCs w:val="0"/>
          <w:color w:val="auto"/>
          <w:sz w:val="24"/>
          <w:szCs w:val="24"/>
          <w:highlight w:val="none"/>
          <w:lang w:val="en-US" w:eastAsia="zh-CN"/>
        </w:rPr>
        <w:t xml:space="preserve">针对本项目制定的规章制度；</w:t>
      </w:r>
      <w:r/>
    </w:p>
    <w:p>
      <w:pPr>
        <w:pStyle w:val="1053"/>
        <w:ind w:firstLine="480"/>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⑤</w:t>
      </w:r>
      <w:r>
        <w:rPr>
          <w:rFonts w:hint="eastAsia" w:ascii="宋体" w:hAnsi="宋体" w:cs="宋体"/>
          <w:b w:val="0"/>
          <w:bCs w:val="0"/>
          <w:color w:val="auto"/>
          <w:sz w:val="24"/>
          <w:szCs w:val="24"/>
          <w:highlight w:val="none"/>
          <w:lang w:val="en-US" w:eastAsia="zh-CN"/>
        </w:rPr>
        <w:t xml:space="preserve">日常管理标准；</w:t>
      </w:r>
      <w:r/>
    </w:p>
    <w:p>
      <w:pPr>
        <w:pStyle w:val="1053"/>
        <w:ind w:firstLine="480"/>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⑥</w:t>
      </w:r>
      <w:r>
        <w:rPr>
          <w:rFonts w:hint="eastAsia" w:ascii="宋体" w:hAnsi="宋体" w:cs="宋体"/>
          <w:b w:val="0"/>
          <w:bCs w:val="0"/>
          <w:color w:val="auto"/>
          <w:sz w:val="24"/>
          <w:szCs w:val="24"/>
          <w:highlight w:val="none"/>
          <w:lang w:val="en-US" w:eastAsia="zh-CN"/>
        </w:rPr>
        <w:t xml:space="preserve">具体管理措施。</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lang w:eastAsia="zh-CN"/>
        </w:rPr>
        <w:t xml:space="preserve">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未进行阐述或不满足采购需求或内容存在2处以上瑕疵的得0分；本项共计</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lang w:eastAsia="zh-CN"/>
        </w:rPr>
        <w:t xml:space="preserve">点内容，</w:t>
      </w:r>
      <w:r>
        <w:rPr>
          <w:rFonts w:hint="eastAsia" w:ascii="宋体" w:hAnsi="宋体" w:cs="宋体"/>
          <w:b w:val="0"/>
          <w:bCs w:val="0"/>
          <w:color w:val="auto"/>
          <w:sz w:val="24"/>
          <w:szCs w:val="24"/>
          <w:highlight w:val="none"/>
          <w:lang w:val="en-US" w:eastAsia="zh-CN"/>
        </w:rPr>
        <w:t xml:space="preserve">满分12</w:t>
      </w:r>
      <w:r>
        <w:rPr>
          <w:rFonts w:hint="eastAsia" w:ascii="宋体" w:hAnsi="宋体" w:cs="宋体"/>
          <w:b w:val="0"/>
          <w:bCs w:val="0"/>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3.物业管理服务的岗前培训及阶段性培训管理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投标供应商针对本项目提供的</w:t>
      </w:r>
      <w:r>
        <w:rPr>
          <w:rFonts w:hint="eastAsia" w:ascii="宋体" w:hAnsi="宋体" w:cs="宋体"/>
          <w:b w:val="0"/>
          <w:bCs w:val="0"/>
          <w:color w:val="auto"/>
          <w:sz w:val="24"/>
          <w:szCs w:val="24"/>
          <w:highlight w:val="none"/>
          <w:lang w:val="en-US" w:eastAsia="zh-CN"/>
        </w:rPr>
        <w:t xml:space="preserve">岗前培训及阶段性培训管理</w:t>
      </w:r>
      <w:r>
        <w:rPr>
          <w:rFonts w:hint="eastAsia" w:ascii="宋体" w:hAnsi="宋体" w:cs="宋体"/>
          <w:b w:val="0"/>
          <w:bCs w:val="0"/>
          <w:color w:val="auto"/>
          <w:sz w:val="24"/>
          <w:szCs w:val="24"/>
          <w:highlight w:val="none"/>
          <w:lang w:eastAsia="zh-CN"/>
        </w:rPr>
        <w:t xml:space="preserve">方案包括下述3项：</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①</w:t>
      </w:r>
      <w:r>
        <w:rPr>
          <w:rFonts w:hint="eastAsia" w:ascii="宋体" w:hAnsi="宋体" w:cs="宋体"/>
          <w:b w:val="0"/>
          <w:bCs w:val="0"/>
          <w:color w:val="auto"/>
          <w:sz w:val="24"/>
          <w:szCs w:val="24"/>
          <w:highlight w:val="none"/>
          <w:lang w:val="en-US" w:eastAsia="zh-CN"/>
        </w:rPr>
        <w:t xml:space="preserve">人员招聘管理</w:t>
      </w:r>
      <w:r>
        <w:rPr>
          <w:rFonts w:hint="eastAsia" w:ascii="宋体" w:hAnsi="宋体" w:cs="宋体"/>
          <w:b w:val="0"/>
          <w:bCs w:val="0"/>
          <w:color w:val="auto"/>
          <w:sz w:val="24"/>
          <w:szCs w:val="24"/>
          <w:highlight w:val="none"/>
          <w:lang w:eastAsia="zh-CN"/>
        </w:rPr>
        <w:t xml:space="preserve">；</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②人员培训管理；</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③</w:t>
      </w:r>
      <w:r>
        <w:rPr>
          <w:rFonts w:hint="eastAsia" w:ascii="宋体" w:hAnsi="宋体" w:cs="宋体"/>
          <w:b w:val="0"/>
          <w:bCs w:val="0"/>
          <w:color w:val="auto"/>
          <w:sz w:val="24"/>
          <w:szCs w:val="24"/>
          <w:highlight w:val="none"/>
          <w:lang w:val="en-US" w:eastAsia="zh-CN"/>
        </w:rPr>
        <w:t xml:space="preserve">人员考核管理</w:t>
      </w:r>
      <w:r>
        <w:rPr>
          <w:rFonts w:hint="eastAsia" w:ascii="宋体" w:hAnsi="宋体" w:cs="宋体"/>
          <w:b w:val="0"/>
          <w:bCs w:val="0"/>
          <w:color w:val="auto"/>
          <w:sz w:val="24"/>
          <w:szCs w:val="24"/>
          <w:highlight w:val="none"/>
          <w:lang w:eastAsia="zh-CN"/>
        </w:rPr>
        <w:t xml:space="preserve">。</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lang w:eastAsia="zh-CN"/>
        </w:rPr>
        <w:t xml:space="preserve">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未进行阐述或不满足采购需求或内容存在2处以上瑕疵的得0分；本项共计3点内容，</w:t>
      </w:r>
      <w:r>
        <w:rPr>
          <w:rFonts w:hint="eastAsia" w:ascii="宋体" w:hAnsi="宋体" w:cs="宋体"/>
          <w:b w:val="0"/>
          <w:bCs w:val="0"/>
          <w:color w:val="auto"/>
          <w:sz w:val="24"/>
          <w:szCs w:val="24"/>
          <w:highlight w:val="none"/>
          <w:lang w:val="en-US" w:eastAsia="zh-CN"/>
        </w:rPr>
        <w:t xml:space="preserve">满分9</w:t>
      </w:r>
      <w:r>
        <w:rPr>
          <w:rFonts w:hint="eastAsia" w:ascii="宋体" w:hAnsi="宋体" w:cs="宋体"/>
          <w:b w:val="0"/>
          <w:bCs w:val="0"/>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4.物业管理中涉及的物资装备配备及维保使用方案</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投标供应商针对本项目提供的物资</w:t>
      </w:r>
      <w:r>
        <w:rPr>
          <w:rFonts w:hint="eastAsia" w:ascii="宋体" w:hAnsi="宋体" w:cs="宋体"/>
          <w:b w:val="0"/>
          <w:bCs w:val="0"/>
          <w:color w:val="auto"/>
          <w:sz w:val="24"/>
          <w:szCs w:val="24"/>
          <w:highlight w:val="none"/>
          <w:lang w:val="en-US" w:eastAsia="zh-CN"/>
        </w:rPr>
        <w:t xml:space="preserve">装备</w:t>
      </w:r>
      <w:r>
        <w:rPr>
          <w:rFonts w:hint="eastAsia" w:ascii="宋体" w:hAnsi="宋体" w:cs="宋体"/>
          <w:b w:val="0"/>
          <w:bCs w:val="0"/>
          <w:color w:val="auto"/>
          <w:sz w:val="24"/>
          <w:szCs w:val="24"/>
          <w:highlight w:val="none"/>
          <w:lang w:eastAsia="zh-CN"/>
        </w:rPr>
        <w:t xml:space="preserve">配</w:t>
      </w:r>
      <w:r>
        <w:rPr>
          <w:rFonts w:hint="eastAsia" w:ascii="宋体" w:hAnsi="宋体" w:cs="宋体"/>
          <w:b w:val="0"/>
          <w:bCs w:val="0"/>
          <w:color w:val="auto"/>
          <w:sz w:val="24"/>
          <w:szCs w:val="24"/>
          <w:highlight w:val="none"/>
          <w:lang w:val="en-US" w:eastAsia="zh-CN"/>
        </w:rPr>
        <w:t xml:space="preserve">备</w:t>
      </w:r>
      <w:r>
        <w:rPr>
          <w:rFonts w:hint="eastAsia" w:ascii="宋体" w:hAnsi="宋体" w:cs="宋体"/>
          <w:b w:val="0"/>
          <w:bCs w:val="0"/>
          <w:color w:val="auto"/>
          <w:sz w:val="24"/>
          <w:szCs w:val="24"/>
          <w:highlight w:val="none"/>
          <w:lang w:eastAsia="zh-CN"/>
        </w:rPr>
        <w:t xml:space="preserve">及</w:t>
      </w:r>
      <w:r>
        <w:rPr>
          <w:rFonts w:hint="eastAsia" w:ascii="宋体" w:hAnsi="宋体" w:cs="宋体"/>
          <w:b w:val="0"/>
          <w:bCs w:val="0"/>
          <w:color w:val="auto"/>
          <w:sz w:val="24"/>
          <w:szCs w:val="24"/>
          <w:highlight w:val="none"/>
          <w:lang w:val="en-US" w:eastAsia="zh-CN"/>
        </w:rPr>
        <w:t xml:space="preserve">维保使用</w:t>
      </w:r>
      <w:r>
        <w:rPr>
          <w:rFonts w:hint="eastAsia" w:ascii="宋体" w:hAnsi="宋体" w:cs="宋体"/>
          <w:b w:val="0"/>
          <w:bCs w:val="0"/>
          <w:color w:val="auto"/>
          <w:sz w:val="24"/>
          <w:szCs w:val="24"/>
          <w:highlight w:val="none"/>
          <w:lang w:eastAsia="zh-CN"/>
        </w:rPr>
        <w:t xml:space="preserve">方案包括下述</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项：</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①物资</w:t>
      </w:r>
      <w:r>
        <w:rPr>
          <w:rFonts w:hint="eastAsia" w:ascii="宋体" w:hAnsi="宋体" w:cs="宋体"/>
          <w:b w:val="0"/>
          <w:bCs w:val="0"/>
          <w:color w:val="auto"/>
          <w:sz w:val="24"/>
          <w:szCs w:val="24"/>
          <w:highlight w:val="none"/>
          <w:lang w:val="en-US" w:eastAsia="zh-CN"/>
        </w:rPr>
        <w:t xml:space="preserve">装备配备</w:t>
      </w:r>
      <w:r>
        <w:rPr>
          <w:rFonts w:hint="eastAsia" w:ascii="宋体" w:hAnsi="宋体" w:cs="宋体"/>
          <w:b w:val="0"/>
          <w:bCs w:val="0"/>
          <w:color w:val="auto"/>
          <w:sz w:val="24"/>
          <w:szCs w:val="24"/>
          <w:highlight w:val="none"/>
          <w:lang w:eastAsia="zh-CN"/>
        </w:rPr>
        <w:t xml:space="preserve">；</w:t>
      </w:r>
      <w:r/>
    </w:p>
    <w:p>
      <w:pPr>
        <w:pStyle w:val="1053"/>
        <w:ind w:firstLine="480"/>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②</w:t>
      </w:r>
      <w:r>
        <w:rPr>
          <w:rFonts w:hint="eastAsia" w:ascii="宋体" w:hAnsi="宋体" w:cs="宋体"/>
          <w:b w:val="0"/>
          <w:bCs w:val="0"/>
          <w:color w:val="auto"/>
          <w:sz w:val="24"/>
          <w:szCs w:val="24"/>
          <w:highlight w:val="none"/>
          <w:lang w:val="en-US" w:eastAsia="zh-CN"/>
        </w:rPr>
        <w:t xml:space="preserve">日常维护保养措施方案。</w:t>
      </w:r>
      <w:r/>
    </w:p>
    <w:p>
      <w:pPr>
        <w:pStyle w:val="1053"/>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lang w:eastAsia="zh-CN"/>
        </w:rPr>
        <w:t xml:space="preserve">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未进行阐述或不满足采购需求或内容存在2处以上瑕疵的得0分；本项共计</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点内容，</w:t>
      </w:r>
      <w:r>
        <w:rPr>
          <w:rFonts w:hint="eastAsia" w:ascii="宋体" w:hAnsi="宋体" w:cs="宋体"/>
          <w:b w:val="0"/>
          <w:bCs w:val="0"/>
          <w:color w:val="auto"/>
          <w:sz w:val="24"/>
          <w:szCs w:val="24"/>
          <w:highlight w:val="none"/>
          <w:lang w:val="en-US" w:eastAsia="zh-CN"/>
        </w:rPr>
        <w:t xml:space="preserve">满分4</w:t>
      </w:r>
      <w:r>
        <w:rPr>
          <w:rFonts w:hint="eastAsia" w:ascii="宋体" w:hAnsi="宋体" w:cs="宋体"/>
          <w:b w:val="0"/>
          <w:bCs w:val="0"/>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5.物业管理服务中的</w:t>
      </w:r>
      <w:r>
        <w:rPr>
          <w:rFonts w:hint="eastAsia" w:ascii="宋体" w:hAnsi="宋体" w:cs="宋体"/>
          <w:b/>
          <w:bCs/>
          <w:color w:val="auto"/>
          <w:sz w:val="24"/>
          <w:szCs w:val="24"/>
          <w:highlight w:val="none"/>
          <w:lang w:eastAsia="zh-CN"/>
        </w:rPr>
        <w:t xml:space="preserve">管理重点难点和措施（6分）</w:t>
      </w:r>
      <w:r/>
    </w:p>
    <w:p>
      <w:pPr>
        <w:pStyle w:val="1053"/>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投标供应商针对本项目提供的</w:t>
      </w:r>
      <w:r>
        <w:rPr>
          <w:rFonts w:hint="eastAsia" w:ascii="宋体" w:hAnsi="宋体" w:eastAsia="宋体" w:cs="宋体"/>
          <w:b w:val="0"/>
          <w:bCs w:val="0"/>
          <w:color w:val="auto"/>
          <w:sz w:val="24"/>
          <w:szCs w:val="24"/>
          <w:highlight w:val="none"/>
          <w:lang w:val="en-US" w:eastAsia="zh-CN"/>
        </w:rPr>
        <w:t xml:space="preserve">管理重点难点和措施</w:t>
      </w:r>
      <w:r>
        <w:rPr>
          <w:rFonts w:hint="eastAsia" w:ascii="宋体" w:hAnsi="宋体" w:eastAsia="宋体" w:cs="宋体"/>
          <w:b w:val="0"/>
          <w:bCs w:val="0"/>
          <w:color w:val="auto"/>
          <w:sz w:val="24"/>
          <w:szCs w:val="24"/>
          <w:highlight w:val="none"/>
          <w:lang w:eastAsia="zh-CN"/>
        </w:rPr>
        <w:t xml:space="preserve">包括下述</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项：</w:t>
      </w:r>
      <w:r/>
    </w:p>
    <w:p>
      <w:pPr>
        <w:pStyle w:val="1053"/>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w:t>
      </w:r>
      <w:r>
        <w:rPr>
          <w:rFonts w:hint="eastAsia" w:ascii="宋体" w:hAnsi="宋体" w:cs="宋体"/>
          <w:b w:val="0"/>
          <w:bCs w:val="0"/>
          <w:color w:val="auto"/>
          <w:sz w:val="24"/>
          <w:szCs w:val="24"/>
          <w:highlight w:val="none"/>
          <w:lang w:val="en-US" w:eastAsia="zh-CN"/>
        </w:rPr>
        <w:t xml:space="preserve">针对项目重点的相关措施</w:t>
      </w:r>
      <w:r>
        <w:rPr>
          <w:rFonts w:hint="eastAsia" w:ascii="宋体" w:hAnsi="宋体" w:eastAsia="宋体" w:cs="宋体"/>
          <w:b w:val="0"/>
          <w:bCs w:val="0"/>
          <w:color w:val="auto"/>
          <w:sz w:val="24"/>
          <w:szCs w:val="24"/>
          <w:highlight w:val="none"/>
          <w:lang w:val="en-US" w:eastAsia="zh-CN"/>
        </w:rPr>
        <w:t xml:space="preserve">；</w:t>
      </w:r>
      <w:r/>
    </w:p>
    <w:p>
      <w:pPr>
        <w:pStyle w:val="1053"/>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w:t>
      </w:r>
      <w:r>
        <w:rPr>
          <w:rFonts w:hint="eastAsia" w:ascii="宋体" w:hAnsi="宋体" w:cs="宋体"/>
          <w:b w:val="0"/>
          <w:bCs w:val="0"/>
          <w:color w:val="auto"/>
          <w:sz w:val="24"/>
          <w:szCs w:val="24"/>
          <w:highlight w:val="none"/>
          <w:lang w:val="en-US" w:eastAsia="zh-CN"/>
        </w:rPr>
        <w:t xml:space="preserve">针对项目难点的相关措施。</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lang w:eastAsia="zh-CN"/>
        </w:rPr>
        <w:t xml:space="preserve">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未进行阐述或不满足采购需求或内容存在2处以上瑕疵的得0分；本项共计</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点内容，</w:t>
      </w:r>
      <w:r>
        <w:rPr>
          <w:rFonts w:hint="eastAsia" w:ascii="宋体" w:hAnsi="宋体" w:cs="宋体"/>
          <w:b w:val="0"/>
          <w:bCs w:val="0"/>
          <w:color w:val="auto"/>
          <w:sz w:val="24"/>
          <w:szCs w:val="24"/>
          <w:highlight w:val="none"/>
          <w:lang w:val="en-US" w:eastAsia="zh-CN"/>
        </w:rPr>
        <w:t xml:space="preserve">满分6</w:t>
      </w:r>
      <w:r>
        <w:rPr>
          <w:rFonts w:hint="eastAsia" w:ascii="宋体" w:hAnsi="宋体" w:cs="宋体"/>
          <w:b w:val="0"/>
          <w:bCs w:val="0"/>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6.与采购方以及其他单位、部门的综合协调方案</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lang w:eastAsia="zh-CN"/>
        </w:rPr>
        <w:t xml:space="preserve">针对上述内容进行阐述，要求阐述内容合理、针对性强、切实可行有效。内容不存在瑕疵的得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点内容，</w:t>
      </w:r>
      <w:r>
        <w:rPr>
          <w:rFonts w:hint="eastAsia" w:ascii="宋体" w:hAnsi="宋体" w:cs="宋体"/>
          <w:b w:val="0"/>
          <w:bCs w:val="0"/>
          <w:color w:val="auto"/>
          <w:sz w:val="24"/>
          <w:szCs w:val="24"/>
          <w:highlight w:val="none"/>
          <w:lang w:val="en-US" w:eastAsia="zh-CN"/>
        </w:rPr>
        <w:t xml:space="preserve">满分3</w:t>
      </w:r>
      <w:r>
        <w:rPr>
          <w:rFonts w:hint="eastAsia" w:ascii="宋体" w:hAnsi="宋体" w:cs="宋体"/>
          <w:b w:val="0"/>
          <w:bCs w:val="0"/>
          <w:color w:val="auto"/>
          <w:sz w:val="24"/>
          <w:szCs w:val="24"/>
          <w:highlight w:val="none"/>
          <w:lang w:eastAsia="zh-CN"/>
        </w:rPr>
        <w:t xml:space="preserve">分。</w:t>
      </w:r>
      <w:r/>
    </w:p>
    <w:p>
      <w:pPr>
        <w:pStyle w:val="1053"/>
        <w:ind w:left="0"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7.物业管理服务正式接管前具体措施</w:t>
      </w:r>
      <w:r>
        <w:rPr>
          <w:rFonts w:hint="eastAsia" w:ascii="宋体" w:hAnsi="宋体" w:eastAsia="宋体" w:cs="宋体"/>
          <w:b/>
          <w:bCs/>
          <w:color w:val="auto"/>
          <w:sz w:val="24"/>
          <w:szCs w:val="24"/>
          <w:highlight w:val="none"/>
          <w:lang w:val="en-US" w:eastAsia="zh-CN"/>
        </w:rPr>
        <w:t xml:space="preserve">（3分）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lang w:eastAsia="zh-CN"/>
        </w:rPr>
        <w:t xml:space="preserve">针对上述内容进行阐述，要求阐述内容合理、针对性强、切实可行有效。内容不存在瑕疵的得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点内容，</w:t>
      </w:r>
      <w:r>
        <w:rPr>
          <w:rFonts w:hint="eastAsia" w:ascii="宋体" w:hAnsi="宋体" w:cs="宋体"/>
          <w:b w:val="0"/>
          <w:bCs w:val="0"/>
          <w:color w:val="auto"/>
          <w:sz w:val="24"/>
          <w:szCs w:val="24"/>
          <w:highlight w:val="none"/>
          <w:lang w:val="en-US" w:eastAsia="zh-CN"/>
        </w:rPr>
        <w:t xml:space="preserve">满分3</w:t>
      </w:r>
      <w:r>
        <w:rPr>
          <w:rFonts w:hint="eastAsia" w:ascii="宋体" w:hAnsi="宋体" w:cs="宋体"/>
          <w:b w:val="0"/>
          <w:bCs w:val="0"/>
          <w:color w:val="auto"/>
          <w:sz w:val="24"/>
          <w:szCs w:val="24"/>
          <w:highlight w:val="none"/>
          <w:lang w:eastAsia="zh-CN"/>
        </w:rPr>
        <w:t xml:space="preserve">分。</w:t>
      </w:r>
      <w:r/>
      <w:r>
        <w:rPr>
          <w:rFonts w:hint="eastAsia" w:ascii="宋体" w:hAnsi="宋体" w:eastAsia="宋体" w:cs="宋体"/>
          <w:b w:val="0"/>
          <w:bCs w:val="0"/>
          <w:color w:val="auto"/>
          <w:sz w:val="24"/>
          <w:szCs w:val="24"/>
          <w:highlight w:val="none"/>
        </w:rPr>
      </w:r>
      <w:r/>
      <w:r>
        <w:rPr>
          <w:rFonts w:hint="eastAsia" w:ascii="宋体" w:hAnsi="宋体" w:cs="宋体"/>
          <w:b/>
          <w:bCs/>
          <w:color w:val="auto"/>
          <w:sz w:val="24"/>
          <w:szCs w:val="24"/>
          <w:highlight w:val="none"/>
          <w:lang w:eastAsia="zh-CN"/>
        </w:rPr>
      </w:r>
    </w:p>
    <w:p>
      <w:pPr>
        <w:pStyle w:val="1053"/>
        <w:ind w:left="0"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eastAsia="zh-CN"/>
        </w:rPr>
        <w:t xml:space="preserve">特殊情况应急预案及措施（</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lang w:eastAsia="zh-CN"/>
        </w:rPr>
        <w:t xml:space="preserve">针对上述内容进行阐述，要求阐述内容合理、针对性强、切实可行有效。内容不存在瑕疵的得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点内容，</w:t>
      </w:r>
      <w:r>
        <w:rPr>
          <w:rFonts w:hint="eastAsia" w:ascii="宋体" w:hAnsi="宋体" w:cs="宋体"/>
          <w:b w:val="0"/>
          <w:bCs w:val="0"/>
          <w:color w:val="auto"/>
          <w:sz w:val="24"/>
          <w:szCs w:val="24"/>
          <w:highlight w:val="none"/>
          <w:lang w:val="en-US" w:eastAsia="zh-CN"/>
        </w:rPr>
        <w:t xml:space="preserve">满分3</w:t>
      </w:r>
      <w:r>
        <w:rPr>
          <w:rFonts w:hint="eastAsia" w:ascii="宋体" w:hAnsi="宋体" w:cs="宋体"/>
          <w:b w:val="0"/>
          <w:bCs w:val="0"/>
          <w:color w:val="auto"/>
          <w:sz w:val="24"/>
          <w:szCs w:val="24"/>
          <w:highlight w:val="none"/>
          <w:lang w:eastAsia="zh-CN"/>
        </w:rPr>
        <w:t xml:space="preserve">分。</w:t>
      </w:r>
      <w:r/>
    </w:p>
    <w:p>
      <w:pPr>
        <w:pStyle w:val="1053"/>
        <w:ind w:left="0"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9.物业管理服务</w:t>
      </w:r>
      <w:r>
        <w:rPr>
          <w:rFonts w:hint="eastAsia" w:ascii="宋体" w:hAnsi="宋体" w:eastAsia="宋体" w:cs="宋体"/>
          <w:b/>
          <w:bCs/>
          <w:color w:val="auto"/>
          <w:sz w:val="24"/>
          <w:szCs w:val="24"/>
          <w:highlight w:val="none"/>
          <w:lang w:eastAsia="zh-CN"/>
        </w:rPr>
        <w:t xml:space="preserve">项目过失及意外保障措施（</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lang w:eastAsia="zh-CN"/>
        </w:rPr>
        <w:t xml:space="preserve">针对上述内容进行阐述，要求阐述内容合理、针对性强、切实可行有效。内容不存在瑕疵的得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点内容，</w:t>
      </w:r>
      <w:r>
        <w:rPr>
          <w:rFonts w:hint="eastAsia" w:ascii="宋体" w:hAnsi="宋体" w:cs="宋体"/>
          <w:b w:val="0"/>
          <w:bCs w:val="0"/>
          <w:color w:val="auto"/>
          <w:sz w:val="24"/>
          <w:szCs w:val="24"/>
          <w:highlight w:val="none"/>
          <w:lang w:val="en-US" w:eastAsia="zh-CN"/>
        </w:rPr>
        <w:t xml:space="preserve">满分3</w:t>
      </w:r>
      <w:r>
        <w:rPr>
          <w:rFonts w:hint="eastAsia" w:ascii="宋体" w:hAnsi="宋体" w:cs="宋体"/>
          <w:b w:val="0"/>
          <w:bCs w:val="0"/>
          <w:color w:val="auto"/>
          <w:sz w:val="24"/>
          <w:szCs w:val="24"/>
          <w:highlight w:val="none"/>
          <w:lang w:eastAsia="zh-CN"/>
        </w:rPr>
        <w:t xml:space="preserve">分。</w:t>
      </w:r>
      <w:r/>
    </w:p>
    <w:p>
      <w:pPr>
        <w:ind w:firstLine="482"/>
        <w:keepLines w:val="0"/>
        <w:keepNext w:val="0"/>
        <w:pageBreakBefore w:val="0"/>
        <w:spacing w:line="440" w:lineRule="exact"/>
        <w:widowControl w:val="off"/>
        <w:tabs>
          <w:tab w:val="left" w:pos="525" w:leader="none"/>
          <w:tab w:val="left" w:pos="945" w:leader="none"/>
          <w:tab w:val="left" w:pos="1155" w:leader="none"/>
          <w:tab w:val="left" w:pos="3300"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10.</w:t>
      </w:r>
      <w:r>
        <w:rPr>
          <w:rFonts w:hint="eastAsia" w:ascii="宋体" w:hAnsi="宋体" w:eastAsia="宋体" w:cs="宋体"/>
          <w:b/>
          <w:bCs/>
          <w:color w:val="auto"/>
          <w:sz w:val="24"/>
          <w:szCs w:val="24"/>
          <w:highlight w:val="none"/>
          <w:lang w:val="en-US" w:eastAsia="zh-CN" w:bidi="ar-SA"/>
        </w:rPr>
        <w:t xml:space="preserve">项目档案资料管理（3分）</w:t>
      </w:r>
      <w:r/>
    </w:p>
    <w:p>
      <w:pPr>
        <w:pStyle w:val="105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lang w:eastAsia="zh-CN"/>
        </w:rPr>
        <w:t xml:space="preserve">针对上述内容进行阐述，要求阐述内容合理、针对性强、切实可行有效。内容不存在瑕疵的得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点内容，</w:t>
      </w:r>
      <w:r>
        <w:rPr>
          <w:rFonts w:hint="eastAsia" w:ascii="宋体" w:hAnsi="宋体" w:cs="宋体"/>
          <w:b w:val="0"/>
          <w:bCs w:val="0"/>
          <w:color w:val="auto"/>
          <w:sz w:val="24"/>
          <w:szCs w:val="24"/>
          <w:highlight w:val="none"/>
          <w:lang w:val="en-US" w:eastAsia="zh-CN"/>
        </w:rPr>
        <w:t xml:space="preserve">满分3</w:t>
      </w:r>
      <w:r>
        <w:rPr>
          <w:rFonts w:hint="eastAsia" w:ascii="宋体" w:hAnsi="宋体" w:cs="宋体"/>
          <w:b w:val="0"/>
          <w:bCs w:val="0"/>
          <w:color w:val="auto"/>
          <w:sz w:val="24"/>
          <w:szCs w:val="24"/>
          <w:highlight w:val="none"/>
          <w:lang w:eastAsia="zh-CN"/>
        </w:rPr>
        <w:t xml:space="preserve">分。</w:t>
      </w:r>
      <w:r/>
    </w:p>
    <w:p>
      <w:pPr>
        <w:ind w:firstLine="482"/>
        <w:keepLines w:val="0"/>
        <w:keepNext w:val="0"/>
        <w:pageBreakBefore w:val="0"/>
        <w:spacing w:line="440" w:lineRule="exact"/>
        <w:widowControl w:val="off"/>
        <w:tabs>
          <w:tab w:val="left" w:pos="525" w:leader="none"/>
          <w:tab w:val="left" w:pos="945" w:leader="none"/>
          <w:tab w:val="left" w:pos="1155" w:leader="none"/>
          <w:tab w:val="left" w:pos="3300"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11.物业管理</w:t>
      </w:r>
      <w:r>
        <w:rPr>
          <w:rFonts w:hint="eastAsia" w:ascii="宋体" w:hAnsi="宋体" w:eastAsia="宋体" w:cs="宋体"/>
          <w:b/>
          <w:bCs/>
          <w:color w:val="auto"/>
          <w:sz w:val="24"/>
          <w:szCs w:val="24"/>
          <w:highlight w:val="none"/>
          <w:lang w:val="en-US" w:eastAsia="zh-CN" w:bidi="ar-SA"/>
        </w:rPr>
        <w:t xml:space="preserve">服务响应时间（</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lang w:eastAsia="zh-CN"/>
        </w:rPr>
        <w:t xml:space="preserve">针对上述内容进行阐述，要求阐述内容合理、针对性强、切实可行有效。内容不存在瑕疵的得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点内容，</w:t>
      </w:r>
      <w:r>
        <w:rPr>
          <w:rFonts w:hint="eastAsia" w:ascii="宋体" w:hAnsi="宋体" w:cs="宋体"/>
          <w:b w:val="0"/>
          <w:bCs w:val="0"/>
          <w:color w:val="auto"/>
          <w:sz w:val="24"/>
          <w:szCs w:val="24"/>
          <w:highlight w:val="none"/>
          <w:lang w:val="en-US" w:eastAsia="zh-CN"/>
        </w:rPr>
        <w:t xml:space="preserve">满分2</w:t>
      </w:r>
      <w:r>
        <w:rPr>
          <w:rFonts w:hint="eastAsia" w:ascii="宋体" w:hAnsi="宋体" w:cs="宋体"/>
          <w:b w:val="0"/>
          <w:bCs w:val="0"/>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特色与创新（</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分）</w:t>
      </w:r>
      <w:r/>
    </w:p>
    <w:p>
      <w:pPr>
        <w:pStyle w:val="1053"/>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lang w:eastAsia="zh-CN"/>
        </w:rPr>
        <w:t xml:space="preserve">针对上述内容进行阐述，要求阐述内容合理、针对性强、切实可行有效。内容不存在瑕疵的得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存在1处瑕疵的得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存在2处瑕疵的，</w:t>
      </w:r>
      <w:r>
        <w:rPr>
          <w:rFonts w:hint="eastAsia" w:ascii="宋体" w:hAnsi="宋体" w:cs="宋体"/>
          <w:b w:val="0"/>
          <w:bCs w:val="0"/>
          <w:color w:val="auto"/>
          <w:sz w:val="24"/>
          <w:szCs w:val="24"/>
          <w:highlight w:val="none"/>
          <w:lang w:val="en-US" w:eastAsia="zh-CN"/>
        </w:rPr>
        <w:t xml:space="preserve">但有</w:t>
      </w:r>
      <w:r>
        <w:rPr>
          <w:rFonts w:hint="eastAsia" w:ascii="宋体" w:hAnsi="宋体" w:cs="宋体"/>
          <w:b w:val="0"/>
          <w:bCs w:val="0"/>
          <w:color w:val="auto"/>
          <w:sz w:val="24"/>
          <w:szCs w:val="24"/>
          <w:highlight w:val="none"/>
          <w:lang w:eastAsia="zh-CN"/>
        </w:rPr>
        <w:t xml:space="preserve">基本的解释说明的得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未进行阐述或不满足采购需求或内容存在2处以上瑕疵的得0分；本项共</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点内容，</w:t>
      </w:r>
      <w:r>
        <w:rPr>
          <w:rFonts w:hint="eastAsia" w:ascii="宋体" w:hAnsi="宋体" w:cs="宋体"/>
          <w:b w:val="0"/>
          <w:bCs w:val="0"/>
          <w:color w:val="auto"/>
          <w:sz w:val="24"/>
          <w:szCs w:val="24"/>
          <w:highlight w:val="none"/>
          <w:lang w:val="en-US" w:eastAsia="zh-CN"/>
        </w:rPr>
        <w:t xml:space="preserve">满分2</w:t>
      </w:r>
      <w:r>
        <w:rPr>
          <w:rFonts w:hint="eastAsia" w:ascii="宋体" w:hAnsi="宋体" w:cs="宋体"/>
          <w:b w:val="0"/>
          <w:bCs w:val="0"/>
          <w:color w:val="auto"/>
          <w:sz w:val="24"/>
          <w:szCs w:val="24"/>
          <w:highlight w:val="none"/>
          <w:lang w:eastAsia="zh-CN"/>
        </w:rPr>
        <w:t xml:space="preserve">分。</w:t>
      </w:r>
      <w:r/>
    </w:p>
    <w:p>
      <w:pPr>
        <w:pStyle w:val="1053"/>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bCs/>
          <w:color w:val="auto"/>
          <w:sz w:val="24"/>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keepLines w:val="0"/>
        <w:spacing w:line="44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lang w:val="en-US" w:eastAsia="zh-CN"/>
        </w:rPr>
        <w:t xml:space="preserve">第六章  </w:t>
      </w:r>
      <w:r>
        <w:rPr>
          <w:rFonts w:hint="eastAsia" w:ascii="黑体" w:eastAsia="黑体"/>
          <w:bCs/>
          <w:color w:val="auto"/>
          <w:sz w:val="32"/>
          <w:szCs w:val="32"/>
          <w:highlight w:val="none"/>
        </w:rPr>
        <w:t xml:space="preserve">投标文件内容与格式</w:t>
      </w:r>
      <w:r/>
    </w:p>
    <w:p>
      <w:pPr>
        <w:pStyle w:val="1059"/>
        <w:ind w:left="0" w:firstLine="0"/>
        <w:jc w:val="center"/>
        <w:keepLines w:val="0"/>
        <w:spacing w:before="0" w:after="0" w:line="44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059"/>
        <w:ind w:firstLine="562"/>
        <w:keepLines w:val="0"/>
        <w:spacing w:before="0" w:after="0" w:line="44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59"/>
              <w:ind w:firstLine="0"/>
              <w:jc w:val="both"/>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59"/>
              <w:ind w:firstLine="0"/>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59"/>
              <w:ind w:firstLine="0"/>
              <w:jc w:val="both"/>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59"/>
              <w:ind w:firstLine="0"/>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59"/>
              <w:ind w:firstLine="0"/>
              <w:jc w:val="both"/>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54"/>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059"/>
              <w:ind w:firstLine="0"/>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59"/>
              <w:ind w:firstLine="0"/>
              <w:jc w:val="both"/>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59"/>
              <w:ind w:firstLine="0"/>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59"/>
              <w:ind w:firstLine="0"/>
              <w:jc w:val="both"/>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59"/>
              <w:ind w:firstLine="0"/>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059"/>
              <w:ind w:firstLine="0"/>
              <w:jc w:val="both"/>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59"/>
              <w:ind w:firstLine="0"/>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059"/>
              <w:ind w:firstLine="0"/>
              <w:keepLines w:val="0"/>
              <w:keepNext w:val="0"/>
              <w:pageBreakBefore w:val="0"/>
              <w:spacing w:before="0" w:after="0" w:line="440" w:lineRule="exact"/>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59"/>
              <w:ind w:firstLine="0"/>
              <w:jc w:val="both"/>
              <w:keepLines w:val="0"/>
              <w:keepNext w:val="0"/>
              <w:pageBreakBefore w:val="0"/>
              <w:spacing w:before="0" w:after="0" w:line="440" w:lineRule="exact"/>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059"/>
              <w:ind w:firstLine="0"/>
              <w:keepLines w:val="0"/>
              <w:keepNext w:val="0"/>
              <w:pageBreakBefore w:val="0"/>
              <w:spacing w:before="0" w:after="0" w:line="440" w:lineRule="exact"/>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59"/>
              <w:ind w:firstLine="0"/>
              <w:jc w:val="center"/>
              <w:keepLines w:val="0"/>
              <w:keepNext w:val="0"/>
              <w:pageBreakBefore w:val="0"/>
              <w:spacing w:before="0" w:after="0" w:line="440" w:lineRule="exact"/>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059"/>
              <w:ind w:firstLine="0"/>
              <w:jc w:val="both"/>
              <w:keepLines w:val="0"/>
              <w:keepNext w:val="0"/>
              <w:pageBreakBefore w:val="0"/>
              <w:spacing w:before="0" w:after="0" w:line="440" w:lineRule="exact"/>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059"/>
              <w:ind w:firstLine="0"/>
              <w:keepLines w:val="0"/>
              <w:keepNext w:val="0"/>
              <w:pageBreakBefore w:val="0"/>
              <w:spacing w:before="0" w:after="0" w:line="440" w:lineRule="exact"/>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keepLines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keepLines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keepLines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keepLines w:val="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keepLines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keepLines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keepLines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ind w:firstLine="480"/>
        <w:keepLines w:val="0"/>
        <w:spacing w:line="440" w:lineRule="exact"/>
        <w:rPr>
          <w:b/>
          <w:color w:val="auto"/>
          <w:sz w:val="28"/>
          <w:szCs w:val="28"/>
          <w:highlight w:val="none"/>
        </w:rPr>
      </w:pPr>
      <w:r>
        <w:rPr>
          <w:rFonts w:hint="eastAsia"/>
          <w:b/>
          <w:color w:val="auto"/>
          <w:sz w:val="28"/>
          <w:szCs w:val="28"/>
          <w:highlight w:val="none"/>
        </w:rPr>
        <w:t xml:space="preserve">二、符合性证明文件及其他证明文件</w:t>
      </w:r>
      <w:r/>
    </w:p>
    <w:tbl>
      <w:tblPr>
        <w:tblStyle w:val="6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59"/>
              <w:ind w:firstLine="0"/>
              <w:jc w:val="center"/>
              <w:keepLines w:val="0"/>
              <w:keepNext w:val="0"/>
              <w:pageBreakBefore w:val="0"/>
              <w:spacing w:before="0" w:after="0" w:line="440" w:lineRule="exact"/>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59"/>
              <w:ind w:firstLine="0"/>
              <w:jc w:val="center"/>
              <w:keepLines w:val="0"/>
              <w:keepNext w:val="0"/>
              <w:pageBreakBefore w:val="0"/>
              <w:spacing w:before="0" w:after="0" w:line="440" w:lineRule="exact"/>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59"/>
              <w:ind w:firstLine="0"/>
              <w:jc w:val="center"/>
              <w:keepLines w:val="0"/>
              <w:keepNext w:val="0"/>
              <w:pageBreakBefore w:val="0"/>
              <w:spacing w:before="0" w:after="0" w:line="440" w:lineRule="exact"/>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59"/>
              <w:ind w:firstLine="0"/>
              <w:jc w:val="center"/>
              <w:keepLines w:val="0"/>
              <w:keepNext w:val="0"/>
              <w:pageBreakBefore w:val="0"/>
              <w:spacing w:before="0" w:after="0" w:line="440" w:lineRule="exact"/>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59"/>
              <w:ind w:firstLine="0"/>
              <w:jc w:val="both"/>
              <w:keepLines w:val="0"/>
              <w:keepNext w:val="0"/>
              <w:pageBreakBefore w:val="0"/>
              <w:spacing w:before="0" w:after="0" w:line="440" w:lineRule="exact"/>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59"/>
              <w:ind w:firstLine="0"/>
              <w:jc w:val="both"/>
              <w:keepLines w:val="0"/>
              <w:keepNext w:val="0"/>
              <w:pageBreakBefore w:val="0"/>
              <w:spacing w:before="0" w:after="0" w:line="440" w:lineRule="exact"/>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59"/>
              <w:ind w:firstLine="0"/>
              <w:jc w:val="center"/>
              <w:keepLines w:val="0"/>
              <w:keepNext w:val="0"/>
              <w:pageBreakBefore w:val="0"/>
              <w:spacing w:before="0" w:after="0" w:line="440" w:lineRule="exact"/>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59"/>
              <w:ind w:firstLine="0"/>
              <w:jc w:val="both"/>
              <w:keepLines w:val="0"/>
              <w:keepNext w:val="0"/>
              <w:pageBreakBefore w:val="0"/>
              <w:spacing w:before="0" w:after="0" w:line="440" w:lineRule="exact"/>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59"/>
              <w:ind w:firstLine="0"/>
              <w:jc w:val="both"/>
              <w:keepLines w:val="0"/>
              <w:keepNext w:val="0"/>
              <w:pageBreakBefore w:val="0"/>
              <w:spacing w:before="0" w:after="0" w:line="440" w:lineRule="exact"/>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59"/>
              <w:ind w:firstLine="0"/>
              <w:jc w:val="center"/>
              <w:keepLines w:val="0"/>
              <w:keepNext w:val="0"/>
              <w:pageBreakBefore w:val="0"/>
              <w:spacing w:before="0" w:after="0" w:line="440" w:lineRule="exact"/>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59"/>
              <w:ind w:firstLine="0"/>
              <w:jc w:val="both"/>
              <w:keepLines w:val="0"/>
              <w:keepNext w:val="0"/>
              <w:pageBreakBefore w:val="0"/>
              <w:spacing w:before="0" w:after="0" w:line="440" w:lineRule="exact"/>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59"/>
              <w:ind w:firstLine="0"/>
              <w:jc w:val="both"/>
              <w:keepLines w:val="0"/>
              <w:keepNext w:val="0"/>
              <w:pageBreakBefore w:val="0"/>
              <w:spacing w:before="0" w:after="0" w:line="440" w:lineRule="exact"/>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59"/>
              <w:ind w:firstLine="0"/>
              <w:jc w:val="center"/>
              <w:keepLines w:val="0"/>
              <w:keepNext w:val="0"/>
              <w:pageBreakBefore w:val="0"/>
              <w:spacing w:before="0" w:after="0" w:line="440" w:lineRule="exact"/>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59"/>
              <w:ind w:firstLine="0"/>
              <w:jc w:val="both"/>
              <w:keepLines w:val="0"/>
              <w:keepNext w:val="0"/>
              <w:pageBreakBefore w:val="0"/>
              <w:spacing w:before="0" w:after="0" w:line="440" w:lineRule="exact"/>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059"/>
              <w:ind w:firstLine="0"/>
              <w:jc w:val="both"/>
              <w:keepLines w:val="0"/>
              <w:keepNext w:val="0"/>
              <w:pageBreakBefore w:val="0"/>
              <w:spacing w:before="0" w:after="0" w:line="440" w:lineRule="exact"/>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59"/>
              <w:ind w:firstLine="0"/>
              <w:jc w:val="center"/>
              <w:keepLines w:val="0"/>
              <w:keepNext w:val="0"/>
              <w:pageBreakBefore w:val="0"/>
              <w:spacing w:before="0" w:after="0" w:line="440" w:lineRule="exact"/>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59"/>
              <w:ind w:firstLine="0"/>
              <w:jc w:val="both"/>
              <w:keepLines w:val="0"/>
              <w:keepNext w:val="0"/>
              <w:pageBreakBefore w:val="0"/>
              <w:spacing w:before="0" w:after="0" w:line="440" w:lineRule="exact"/>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59"/>
              <w:ind w:firstLine="0"/>
              <w:jc w:val="both"/>
              <w:keepLines w:val="0"/>
              <w:keepNext w:val="0"/>
              <w:pageBreakBefore w:val="0"/>
              <w:spacing w:before="0" w:after="0" w:line="440" w:lineRule="exact"/>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59"/>
              <w:ind w:firstLine="0"/>
              <w:jc w:val="center"/>
              <w:keepLines w:val="0"/>
              <w:keepNext w:val="0"/>
              <w:pageBreakBefore w:val="0"/>
              <w:spacing w:before="0" w:after="0" w:line="440" w:lineRule="exact"/>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059"/>
              <w:ind w:firstLine="0"/>
              <w:jc w:val="both"/>
              <w:keepLines w:val="0"/>
              <w:keepNext w:val="0"/>
              <w:pageBreakBefore w:val="0"/>
              <w:spacing w:before="0" w:after="0" w:line="440" w:lineRule="exact"/>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59"/>
              <w:ind w:firstLine="0"/>
              <w:jc w:val="both"/>
              <w:keepLines w:val="0"/>
              <w:keepNext w:val="0"/>
              <w:pageBreakBefore w:val="0"/>
              <w:spacing w:before="0" w:after="0" w:line="440" w:lineRule="exact"/>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59"/>
              <w:ind w:firstLine="0"/>
              <w:jc w:val="center"/>
              <w:keepLines w:val="0"/>
              <w:keepNext w:val="0"/>
              <w:pageBreakBefore w:val="0"/>
              <w:spacing w:before="0" w:after="0" w:line="440" w:lineRule="exact"/>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059"/>
              <w:ind w:firstLine="0"/>
              <w:jc w:val="both"/>
              <w:keepLines w:val="0"/>
              <w:keepNext w:val="0"/>
              <w:pageBreakBefore w:val="0"/>
              <w:spacing w:before="0" w:after="0" w:line="440" w:lineRule="exact"/>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59"/>
              <w:ind w:firstLine="0"/>
              <w:keepLines w:val="0"/>
              <w:keepNext w:val="0"/>
              <w:pageBreakBefore w:val="0"/>
              <w:spacing w:before="0" w:after="0" w:line="440" w:lineRule="exact"/>
              <w:widowControl w:val="off"/>
              <w:rPr>
                <w:rFonts w:cs="Arial"/>
                <w:color w:val="auto"/>
                <w:highlight w:val="none"/>
              </w:rPr>
            </w:pPr>
            <w:r>
              <w:rPr>
                <w:rFonts w:cs="Arial"/>
                <w:color w:val="auto"/>
                <w:highlight w:val="none"/>
              </w:rPr>
            </w:r>
            <w:r/>
          </w:p>
        </w:tc>
      </w:tr>
    </w:tbl>
    <w:p>
      <w:pPr>
        <w:ind w:firstLine="480"/>
        <w:keepLines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keepLines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keepLines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28"/>
        <w:rPr>
          <w:rFonts w:ascii="黑体" w:eastAsia="黑体"/>
          <w:bCs/>
          <w:color w:val="auto"/>
          <w:sz w:val="32"/>
          <w:szCs w:val="32"/>
          <w:highlight w:val="none"/>
        </w:rPr>
      </w:pPr>
      <w:r>
        <w:rPr>
          <w:rFonts w:ascii="黑体" w:eastAsia="黑体"/>
          <w:bCs/>
          <w:color w:val="auto"/>
          <w:sz w:val="32"/>
          <w:szCs w:val="32"/>
          <w:highlight w:val="none"/>
        </w:rPr>
      </w:r>
      <w:r/>
    </w:p>
    <w:p>
      <w:pPr>
        <w:pStyle w:val="728"/>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hint="eastAsia" w:cs="Arial"/>
          <w:b/>
          <w:color w:val="auto"/>
          <w:sz w:val="30"/>
          <w:szCs w:val="30"/>
          <w:highlight w:val="none"/>
        </w:rPr>
      </w:pPr>
      <w:r>
        <w:rPr>
          <w:rFonts w:hint="eastAsia" w:cs="Arial"/>
          <w:b/>
          <w:color w:val="auto"/>
          <w:sz w:val="30"/>
          <w:szCs w:val="30"/>
          <w:highlight w:val="none"/>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059"/>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w:t>
      </w:r>
      <w:r>
        <w:rPr>
          <w:rFonts w:hint="eastAsia" w:ascii="黑体" w:hAnsi="华文中宋" w:eastAsia="黑体"/>
          <w:bCs/>
          <w:color w:val="auto"/>
          <w:sz w:val="30"/>
          <w:szCs w:val="30"/>
          <w:highlight w:val="none"/>
          <w:lang w:val="en-US" w:eastAsia="zh-CN"/>
        </w:rPr>
        <w:t xml:space="preserve">32</w:t>
      </w:r>
      <w:r/>
    </w:p>
    <w:p>
      <w:pPr>
        <w:ind w:left="2693" w:hanging="1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杨市卫生院物业管理服务项目（2026-2027年度）</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黑体" w:hAnsi="华文中宋" w:eastAsia="黑体"/>
          <w:bCs/>
          <w:color w:val="auto"/>
          <w:sz w:val="30"/>
          <w:szCs w:val="30"/>
          <w:highlight w:val="none"/>
          <w:lang w:val="en-US" w:eastAsia="zh-CN"/>
        </w:rPr>
        <w:t xml:space="preserve">    </w:t>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60"/>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32</w:t>
      </w:r>
      <w:r>
        <w:rPr>
          <w:rFonts w:hint="eastAsia" w:ascii="宋体" w:hAnsi="宋体"/>
          <w:bCs/>
          <w:color w:val="auto"/>
          <w:sz w:val="24"/>
          <w:szCs w:val="24"/>
          <w:highlight w:val="none"/>
        </w:rPr>
        <w:t xml:space="preserve">项目，兹授权：</w:t>
      </w:r>
      <w:r/>
    </w:p>
    <w:p>
      <w:pPr>
        <w:pStyle w:val="1060"/>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60"/>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60"/>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60"/>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60"/>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060"/>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60"/>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060"/>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60"/>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060"/>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60"/>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060"/>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60"/>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060"/>
        <w:ind w:left="0" w:firstLine="562"/>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32" w:name="报价方关于资格的声明函（格式）"/>
      <w:r/>
      <w:bookmarkEnd w:id="132"/>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32</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bCs/>
          <w:color w:val="auto"/>
          <w:sz w:val="24"/>
          <w:szCs w:val="24"/>
          <w:highlight w:val="none"/>
          <w:lang w:val="en-US" w:eastAsia="zh-CN"/>
        </w:rPr>
        <w:t xml:space="preserve">    </w:t>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b/>
          <w:bCs/>
          <w:color w:val="auto"/>
          <w:szCs w:val="21"/>
          <w:highlight w:val="none"/>
        </w:rPr>
        <w:t xml:space="preserve">注：</w:t>
      </w:r>
      <w:r>
        <w:rPr>
          <w:rFonts w:hint="eastAsia"/>
          <w:color w:val="auto"/>
          <w:szCs w:val="21"/>
          <w:highlight w:val="none"/>
        </w:rPr>
        <w:t xml:space="preserve">（1）项目技术要求中如对本项目标的及其所属行业进行逐一列明的，投标人须根据项目技术要求中所列明的标的及其所属行业逐一进行填报。根据本《中小企业声明函》类型，项目属性为服务类的，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w:t>
      </w:r>
      <w:r>
        <w:rPr>
          <w:rFonts w:hint="eastAsia"/>
          <w:color w:val="auto"/>
          <w:szCs w:val="21"/>
          <w:highlight w:val="none"/>
          <w:lang w:eastAsia="zh-CN"/>
        </w:rPr>
        <w:t xml:space="preserve">，</w:t>
      </w:r>
      <w:r>
        <w:rPr>
          <w:rFonts w:hint="eastAsia"/>
          <w:color w:val="auto"/>
          <w:szCs w:val="21"/>
          <w:highlight w:val="none"/>
        </w:rPr>
        <w:t xml:space="preserve">投标人未按上述要求逐一进行填报的将被视为无效投标文件；非专门面向中小企业的项目</w:t>
      </w:r>
      <w:r>
        <w:rPr>
          <w:rFonts w:hint="eastAsia"/>
          <w:color w:val="auto"/>
          <w:szCs w:val="21"/>
          <w:highlight w:val="none"/>
          <w:lang w:eastAsia="zh-CN"/>
        </w:rPr>
        <w:t xml:space="preserve">，</w:t>
      </w:r>
      <w:r>
        <w:rPr>
          <w:rFonts w:hint="eastAsia"/>
          <w:color w:val="auto"/>
          <w:szCs w:val="21"/>
          <w:highlight w:val="none"/>
        </w:rPr>
        <w:t xml:space="preserve">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color w:val="auto"/>
          <w:highlight w:val="none"/>
          <w:lang w:val="en-US" w:eastAsia="zh-CN"/>
        </w:rPr>
        <w:t xml:space="preserve">    </w:t>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32</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61"/>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32</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32</w:t>
      </w:r>
      <w:r/>
    </w:p>
    <w:tbl>
      <w:tblPr>
        <w:tblStyle w:val="698"/>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012"/>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 xml:space="preserve">杨市卫生院物业管理服务项目（2026-2027年度）</w:t>
            </w:r>
            <w:r/>
          </w:p>
        </w:tc>
        <w:tc>
          <w:tcPr>
            <w:tcW w:w="4229" w:type="dxa"/>
            <w:vAlign w:val="center"/>
            <w:textDirection w:val="lrTb"/>
            <w:noWrap w:val="false"/>
          </w:tcPr>
          <w:p>
            <w:pPr>
              <w:pStyle w:val="1012"/>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lang w:val="en-US" w:eastAsia="zh-CN"/>
        </w:rPr>
        <w:t xml:space="preserve">    </w:t>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3"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32</w:t>
      </w:r>
      <w:r/>
    </w:p>
    <w:tbl>
      <w:tblPr>
        <w:tblStyle w:val="698"/>
        <w:tblW w:w="95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633"/>
        <w:gridCol w:w="1200"/>
        <w:gridCol w:w="1260"/>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6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2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091"/>
        <w:gridCol w:w="885"/>
        <w:gridCol w:w="1695"/>
        <w:gridCol w:w="1815"/>
        <w:gridCol w:w="1316"/>
      </w:tblGrid>
      <w:tr>
        <w:trPr>
          <w:jc w:val="center"/>
          <w:trHeight w:val="1119"/>
        </w:trPr>
        <w:tc>
          <w:tcPr>
            <w:tcW w:w="917"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序号</w:t>
            </w:r>
            <w:r/>
          </w:p>
        </w:tc>
        <w:tc>
          <w:tcPr>
            <w:tcW w:w="2091"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项目名称</w:t>
            </w:r>
            <w:r/>
          </w:p>
        </w:tc>
        <w:tc>
          <w:tcPr>
            <w:tcW w:w="885"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人数配置</w:t>
            </w:r>
            <w:r/>
          </w:p>
        </w:tc>
        <w:tc>
          <w:tcPr>
            <w:tcW w:w="1695"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人员费用标准（元/月）</w:t>
            </w:r>
            <w:r/>
          </w:p>
        </w:tc>
        <w:tc>
          <w:tcPr>
            <w:tcW w:w="1815"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合计费用（元/</w:t>
            </w:r>
            <w:r>
              <w:rPr>
                <w:rFonts w:hint="eastAsia" w:ascii="黑体" w:hAnsi="宋体" w:eastAsia="黑体"/>
                <w:b/>
                <w:color w:val="auto"/>
                <w:szCs w:val="21"/>
                <w:lang w:eastAsia="zh-CN"/>
              </w:rPr>
              <w:t xml:space="preserve">年</w:t>
            </w:r>
            <w:r>
              <w:rPr>
                <w:rFonts w:hint="eastAsia" w:ascii="黑体" w:hAnsi="宋体" w:eastAsia="黑体"/>
                <w:b/>
                <w:color w:val="auto"/>
                <w:szCs w:val="21"/>
              </w:rPr>
              <w:t xml:space="preserve">）</w:t>
            </w:r>
            <w:r/>
          </w:p>
        </w:tc>
        <w:tc>
          <w:tcPr>
            <w:tcW w:w="1316"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备注</w:t>
            </w:r>
            <w:r/>
          </w:p>
        </w:tc>
      </w:tr>
      <w:tr>
        <w:trPr>
          <w:jc w:val="center"/>
          <w:trHeight w:val="525"/>
        </w:trPr>
        <w:tc>
          <w:tcPr>
            <w:tcW w:w="917"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1</w:t>
            </w:r>
            <w:r/>
          </w:p>
        </w:tc>
        <w:tc>
          <w:tcPr>
            <w:tcW w:w="2091" w:type="dxa"/>
            <w:vAlign w:val="center"/>
            <w:textDirection w:val="lrTb"/>
            <w:noWrap w:val="false"/>
          </w:tcPr>
          <w:p>
            <w:pPr>
              <w:rPr>
                <w:rFonts w:hint="eastAsia" w:ascii="宋体" w:hAnsi="宋体"/>
                <w:b/>
                <w:color w:val="auto"/>
              </w:rPr>
            </w:pPr>
            <w:r>
              <w:rPr>
                <w:rFonts w:hint="eastAsia" w:ascii="宋体" w:hAnsi="宋体"/>
                <w:b/>
                <w:color w:val="auto"/>
              </w:rPr>
              <w:t xml:space="preserve">员工工资及福利</w:t>
            </w:r>
            <w:r/>
          </w:p>
        </w:tc>
        <w:tc>
          <w:tcPr>
            <w:tcW w:w="885" w:type="dxa"/>
            <w:vAlign w:val="center"/>
            <w:textDirection w:val="lrTb"/>
            <w:noWrap w:val="false"/>
          </w:tcPr>
          <w:p>
            <w:pPr>
              <w:jc w:val="center"/>
              <w:rPr>
                <w:rFonts w:hint="default" w:ascii="宋体" w:hAnsi="宋体" w:eastAsia="宋体"/>
                <w:color w:val="auto"/>
                <w:lang w:val="en-US" w:eastAsia="zh-CN"/>
              </w:rPr>
            </w:pPr>
            <w:r>
              <w:rPr>
                <w:rFonts w:hint="eastAsia" w:ascii="宋体" w:hAnsi="宋体"/>
                <w:color w:val="auto"/>
                <w:lang w:val="en-US" w:eastAsia="zh-CN"/>
              </w:rPr>
              <w:t xml:space="preserve">17</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0"/>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1</w:t>
            </w:r>
            <w:r>
              <w:rPr>
                <w:rFonts w:hint="eastAsia" w:ascii="宋体" w:hAnsi="宋体"/>
                <w:color w:val="auto"/>
                <w:lang w:eastAsia="zh-CN"/>
              </w:rPr>
              <w:t xml:space="preserve">)</w:t>
            </w:r>
            <w:r/>
          </w:p>
        </w:tc>
        <w:tc>
          <w:tcPr>
            <w:tcW w:w="2091" w:type="dxa"/>
            <w:vAlign w:val="center"/>
            <w:textDirection w:val="lrTb"/>
            <w:noWrap w:val="false"/>
          </w:tcPr>
          <w:p>
            <w:pPr>
              <w:jc w:val="center"/>
              <w:rPr>
                <w:rFonts w:hint="default" w:ascii="宋体" w:hAnsi="宋体" w:eastAsia="宋体"/>
                <w:color w:val="auto"/>
                <w:lang w:val="en-US" w:eastAsia="zh-CN"/>
              </w:rPr>
            </w:pPr>
            <w:r>
              <w:rPr>
                <w:rFonts w:hint="eastAsia" w:ascii="宋体" w:hAnsi="宋体"/>
                <w:color w:val="auto"/>
                <w:lang w:val="en-US" w:eastAsia="zh-CN"/>
              </w:rPr>
              <w:t xml:space="preserve">消控人员</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6</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2</w:t>
            </w:r>
            <w:r>
              <w:rPr>
                <w:rFonts w:hint="eastAsia" w:ascii="宋体" w:hAnsi="宋体"/>
                <w:color w:val="auto"/>
                <w:lang w:eastAsia="zh-CN"/>
              </w:rPr>
              <w:t xml:space="preserve">)</w:t>
            </w:r>
            <w:r/>
          </w:p>
        </w:tc>
        <w:tc>
          <w:tcPr>
            <w:tcW w:w="2091" w:type="dxa"/>
            <w:vAlign w:val="center"/>
            <w:textDirection w:val="lrTb"/>
            <w:noWrap w:val="false"/>
          </w:tcPr>
          <w:p>
            <w:pPr>
              <w:jc w:val="center"/>
              <w:keepLines w:val="0"/>
              <w:keepNext w:val="0"/>
              <w:widowControl/>
              <w:rPr>
                <w:rFonts w:hint="default" w:ascii="宋体" w:hAnsi="宋体"/>
                <w:color w:val="auto"/>
                <w:lang w:val="en-US"/>
              </w:rPr>
              <w:suppressLineNumbers w:val="0"/>
            </w:pPr>
            <w:r>
              <w:rPr>
                <w:rFonts w:hint="eastAsia" w:ascii="宋体" w:hAnsi="宋体" w:cs="宋体"/>
                <w:i w:val="0"/>
                <w:iCs w:val="0"/>
                <w:color w:val="auto"/>
                <w:sz w:val="21"/>
                <w:szCs w:val="21"/>
                <w:u w:val="none"/>
                <w:lang w:val="en-US" w:eastAsia="zh-CN" w:bidi="ar"/>
              </w:rPr>
              <w:t xml:space="preserve">保安人员</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2</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eastAsia="宋体" w:cs="宋体"/>
                <w:color w:val="auto"/>
                <w:sz w:val="21"/>
                <w:szCs w:val="21"/>
                <w:lang w:val="en-US" w:eastAsia="zh-CN" w:bidi="ar"/>
              </w:rPr>
              <w:t xml:space="preserve">(3)</w:t>
            </w:r>
            <w:r/>
          </w:p>
        </w:tc>
        <w:tc>
          <w:tcPr>
            <w:tcW w:w="2091" w:type="dxa"/>
            <w:vAlign w:val="center"/>
            <w:textDirection w:val="lrTb"/>
            <w:noWrap w:val="false"/>
          </w:tcPr>
          <w:p>
            <w:pPr>
              <w:jc w:val="center"/>
              <w:keepLines w:val="0"/>
              <w:keepNext w:val="0"/>
              <w:widowControl/>
              <w:rPr>
                <w:rFonts w:hint="default" w:ascii="宋体" w:hAnsi="宋体"/>
                <w:color w:val="auto"/>
                <w:lang w:val="en-US"/>
              </w:rPr>
              <w:suppressLineNumbers w:val="0"/>
            </w:pPr>
            <w:r>
              <w:rPr>
                <w:rFonts w:hint="eastAsia" w:ascii="宋体" w:hAnsi="宋体" w:cs="宋体"/>
                <w:i w:val="0"/>
                <w:iCs w:val="0"/>
                <w:color w:val="auto"/>
                <w:sz w:val="21"/>
                <w:szCs w:val="21"/>
                <w:u w:val="none"/>
                <w:lang w:val="en-US" w:eastAsia="zh-CN" w:bidi="ar"/>
              </w:rPr>
              <w:t xml:space="preserve">保洁人员</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9</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4)</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法定节假日加班工资</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21"/>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17</w:t>
            </w:r>
            <w:r>
              <w:rPr>
                <w:rFonts w:hint="eastAsia" w:ascii="宋体" w:hAnsi="宋体"/>
                <w:color w:val="auto"/>
                <w:sz w:val="15"/>
                <w:szCs w:val="15"/>
              </w:rPr>
              <w:t xml:space="preserve">人计算</w:t>
            </w:r>
            <w:r/>
          </w:p>
        </w:tc>
      </w:tr>
      <w:tr>
        <w:trPr>
          <w:jc w:val="center"/>
          <w:trHeight w:val="461"/>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5)</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员工人身意外保险费</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17</w:t>
            </w:r>
            <w:r>
              <w:rPr>
                <w:rFonts w:hint="eastAsia" w:ascii="宋体" w:hAnsi="宋体"/>
                <w:color w:val="auto"/>
                <w:sz w:val="15"/>
                <w:szCs w:val="15"/>
              </w:rPr>
              <w:t xml:space="preserve">人计算</w:t>
            </w:r>
            <w:r/>
          </w:p>
        </w:tc>
      </w:tr>
      <w:tr>
        <w:trPr>
          <w:jc w:val="center"/>
          <w:trHeight w:val="461"/>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6)</w:t>
            </w:r>
            <w:r/>
          </w:p>
        </w:tc>
        <w:tc>
          <w:tcPr>
            <w:shd w:val="clear" w:color="auto" w:fill="auto"/>
            <w:tcW w:w="2091"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color w:val="auto"/>
              </w:rPr>
              <w:t xml:space="preserve">高温费</w:t>
            </w:r>
            <w:r/>
          </w:p>
        </w:tc>
        <w:tc>
          <w:tcPr>
            <w:shd w:val="clear" w:color="auto" w:fill="auto"/>
            <w:tcW w:w="88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69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81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316" w:type="dxa"/>
            <w:vAlign w:val="top"/>
            <w:textDirection w:val="lrTb"/>
            <w:noWrap w:val="false"/>
          </w:tcPr>
          <w:p>
            <w:pPr>
              <w:jc w:val="left"/>
              <w:rPr>
                <w:rFonts w:hint="eastAsia" w:ascii="Times New Roman" w:hAnsi="Times New Roman" w:eastAsia="宋体" w:cs="Times New Roman"/>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17</w:t>
            </w:r>
            <w:r>
              <w:rPr>
                <w:rFonts w:hint="eastAsia" w:ascii="宋体" w:hAnsi="宋体"/>
                <w:color w:val="auto"/>
                <w:sz w:val="15"/>
                <w:szCs w:val="15"/>
              </w:rPr>
              <w:t xml:space="preserve">人计算</w:t>
            </w:r>
            <w:r/>
          </w:p>
        </w:tc>
      </w:tr>
      <w:tr>
        <w:trPr>
          <w:jc w:val="center"/>
          <w:trHeight w:val="493"/>
        </w:trPr>
        <w:tc>
          <w:tcPr>
            <w:tcW w:w="917" w:type="dxa"/>
            <w:vAlign w:val="center"/>
            <w:textDirection w:val="lrTb"/>
            <w:noWrap w:val="false"/>
          </w:tcPr>
          <w:p>
            <w:pPr>
              <w:jc w:val="center"/>
              <w:rPr>
                <w:rFonts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7)</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其他员工福利</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color w:val="auto"/>
                <w:sz w:val="15"/>
                <w:szCs w:val="15"/>
                <w:lang w:val="en-US" w:eastAsia="zh-CN" w:bidi="ar-SA"/>
              </w:rPr>
            </w:r>
            <w:r/>
          </w:p>
        </w:tc>
      </w:tr>
      <w:tr>
        <w:trPr>
          <w:jc w:val="center"/>
          <w:trHeight w:val="478"/>
        </w:trPr>
        <w:tc>
          <w:tcPr>
            <w:tcW w:w="917" w:type="dxa"/>
            <w:vAlign w:val="center"/>
            <w:textDirection w:val="lrTb"/>
            <w:noWrap w:val="false"/>
          </w:tcPr>
          <w:p>
            <w:pPr>
              <w:jc w:val="center"/>
              <w:rPr>
                <w:rFonts w:ascii="宋体" w:hAnsi="宋体"/>
                <w:color w:val="auto"/>
              </w:rPr>
            </w:pPr>
            <w:r>
              <w:rPr>
                <w:rFonts w:ascii="宋体" w:hAnsi="宋体"/>
                <w:color w:val="auto"/>
              </w:rPr>
              <w:t xml:space="preserve">…</w:t>
            </w:r>
            <w:r>
              <w:rPr>
                <w:rFonts w:hint="eastAsia" w:ascii="宋体" w:hAnsi="宋体"/>
                <w:color w:val="auto"/>
              </w:rPr>
              <w:t xml:space="preserve"> </w:t>
            </w:r>
            <w:r>
              <w:rPr>
                <w:rFonts w:ascii="宋体" w:hAnsi="宋体"/>
                <w:color w:val="auto"/>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left"/>
              <w:rPr>
                <w:rFonts w:hint="eastAsia" w:ascii="宋体" w:hAnsi="宋体"/>
                <w:color w:val="auto"/>
                <w:sz w:val="15"/>
                <w:szCs w:val="15"/>
                <w:lang w:val="en-US" w:eastAsia="zh-CN" w:bidi="ar-SA"/>
              </w:rPr>
            </w:pPr>
            <w:r>
              <w:rPr>
                <w:rFonts w:hint="eastAsia" w:ascii="宋体" w:hAnsi="宋体"/>
                <w:color w:val="auto"/>
                <w:sz w:val="15"/>
                <w:szCs w:val="15"/>
                <w:lang w:val="en-US" w:eastAsia="zh-CN" w:bidi="ar-SA"/>
              </w:rPr>
            </w:r>
            <w:r/>
          </w:p>
        </w:tc>
      </w:tr>
      <w:tr>
        <w:trPr>
          <w:jc w:val="center"/>
          <w:trHeight w:val="329"/>
        </w:trPr>
        <w:tc>
          <w:tcPr>
            <w:tcW w:w="917" w:type="dxa"/>
            <w:vAlign w:val="center"/>
            <w:textDirection w:val="lrTb"/>
            <w:noWrap w:val="false"/>
          </w:tcPr>
          <w:p>
            <w:pPr>
              <w:jc w:val="center"/>
              <w:rPr>
                <w:rFonts w:ascii="宋体" w:hAnsi="宋体"/>
                <w:b/>
                <w:color w:val="auto"/>
              </w:rPr>
            </w:pPr>
            <w:r>
              <w:rPr>
                <w:rFonts w:hint="eastAsia" w:ascii="宋体" w:hAnsi="宋体"/>
                <w:b/>
                <w:color w:val="auto"/>
              </w:rPr>
              <w:t xml:space="preserve">2</w:t>
            </w:r>
            <w:r/>
          </w:p>
        </w:tc>
        <w:tc>
          <w:tcPr>
            <w:tcW w:w="2091"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法定计提费用</w:t>
            </w:r>
            <w:r/>
          </w:p>
        </w:tc>
        <w:tc>
          <w:tcPr>
            <w:tcW w:w="885" w:type="dxa"/>
            <w:vAlign w:val="center"/>
            <w:textDirection w:val="lrTb"/>
            <w:noWrap w:val="false"/>
          </w:tcPr>
          <w:p>
            <w:pPr>
              <w:jc w:val="center"/>
              <w:rPr>
                <w:rFonts w:hint="eastAsia" w:ascii="宋体" w:hAnsi="宋体"/>
                <w:b/>
                <w:color w:val="auto"/>
              </w:rPr>
            </w:pPr>
            <w:r>
              <w:rPr>
                <w:rFonts w:hint="eastAsia" w:ascii="宋体" w:hAnsi="宋体"/>
                <w:b/>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left"/>
              <w:rPr>
                <w:rFonts w:hint="eastAsia" w:ascii="宋体" w:hAnsi="宋体"/>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不少于9</w:t>
            </w:r>
            <w:r>
              <w:rPr>
                <w:rFonts w:hint="eastAsia" w:ascii="宋体" w:hAnsi="宋体"/>
                <w:color w:val="auto"/>
                <w:sz w:val="15"/>
                <w:szCs w:val="15"/>
              </w:rPr>
              <w:t xml:space="preserve">人计算</w:t>
            </w:r>
            <w:r/>
          </w:p>
        </w:tc>
      </w:tr>
      <w:tr>
        <w:trPr>
          <w:jc w:val="center"/>
          <w:trHeight w:val="434"/>
        </w:trPr>
        <w:tc>
          <w:tcPr>
            <w:tcW w:w="917" w:type="dxa"/>
            <w:vAlign w:val="center"/>
            <w:textDirection w:val="lrTb"/>
            <w:noWrap w:val="false"/>
          </w:tcPr>
          <w:p>
            <w:pPr>
              <w:jc w:val="center"/>
              <w:rPr>
                <w:rFonts w:ascii="宋体" w:hAnsi="宋体"/>
                <w:color w:val="auto"/>
              </w:rPr>
            </w:pPr>
            <w:r>
              <w:rPr>
                <w:rFonts w:hint="eastAsia" w:ascii="宋体" w:hAnsi="宋体"/>
                <w:color w:val="auto"/>
                <w:lang w:eastAsia="zh-CN"/>
              </w:rPr>
              <w:t xml:space="preserve">(</w:t>
            </w:r>
            <w:r>
              <w:rPr>
                <w:rFonts w:hint="eastAsia" w:ascii="宋体" w:hAnsi="宋体"/>
                <w:color w:val="auto"/>
              </w:rPr>
              <w:t xml:space="preserve">1</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养老保险</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不少于9</w:t>
            </w:r>
            <w:r>
              <w:rPr>
                <w:rFonts w:hint="eastAsia" w:ascii="宋体" w:hAnsi="宋体"/>
                <w:color w:val="auto"/>
                <w:sz w:val="15"/>
                <w:szCs w:val="15"/>
              </w:rPr>
              <w:t xml:space="preserve">人计算</w:t>
            </w:r>
            <w:r/>
          </w:p>
        </w:tc>
      </w:tr>
      <w:tr>
        <w:trPr>
          <w:jc w:val="center"/>
          <w:trHeight w:val="389"/>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2</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医疗统筹</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不少于9</w:t>
            </w:r>
            <w:r>
              <w:rPr>
                <w:rFonts w:hint="eastAsia" w:ascii="宋体" w:hAnsi="宋体"/>
                <w:color w:val="auto"/>
                <w:sz w:val="15"/>
                <w:szCs w:val="15"/>
              </w:rPr>
              <w:t xml:space="preserve">人计算</w:t>
            </w:r>
            <w:r/>
          </w:p>
        </w:tc>
      </w:tr>
      <w:tr>
        <w:trPr>
          <w:jc w:val="center"/>
          <w:trHeight w:val="419"/>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3</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失业</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不少于9</w:t>
            </w:r>
            <w:r>
              <w:rPr>
                <w:rFonts w:hint="eastAsia" w:ascii="宋体" w:hAnsi="宋体"/>
                <w:color w:val="auto"/>
                <w:sz w:val="15"/>
                <w:szCs w:val="15"/>
              </w:rPr>
              <w:t xml:space="preserve">人计算</w:t>
            </w:r>
            <w:r/>
          </w:p>
        </w:tc>
      </w:tr>
      <w:tr>
        <w:trPr>
          <w:jc w:val="center"/>
          <w:trHeight w:val="412"/>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4</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工伤</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不少于9</w:t>
            </w:r>
            <w:r>
              <w:rPr>
                <w:rFonts w:hint="eastAsia" w:ascii="宋体" w:hAnsi="宋体"/>
                <w:color w:val="auto"/>
                <w:sz w:val="15"/>
                <w:szCs w:val="15"/>
              </w:rPr>
              <w:t xml:space="preserve">人计算</w:t>
            </w:r>
            <w:r/>
          </w:p>
        </w:tc>
      </w:tr>
      <w:tr>
        <w:trPr>
          <w:jc w:val="center"/>
          <w:trHeight w:val="436"/>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5</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生育</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不少于9</w:t>
            </w:r>
            <w:r>
              <w:rPr>
                <w:rFonts w:hint="eastAsia" w:ascii="宋体" w:hAnsi="宋体"/>
                <w:color w:val="auto"/>
                <w:sz w:val="15"/>
                <w:szCs w:val="15"/>
              </w:rPr>
              <w:t xml:space="preserve">人计算</w:t>
            </w:r>
            <w:r/>
          </w:p>
        </w:tc>
      </w:tr>
      <w:tr>
        <w:trPr>
          <w:jc w:val="center"/>
          <w:trHeight w:val="414"/>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6</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住房公积金</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left"/>
              <w:rPr>
                <w:rFonts w:hint="eastAsia" w:ascii="宋体" w:hAnsi="宋体"/>
                <w:color w:val="auto"/>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不少于9</w:t>
            </w:r>
            <w:r>
              <w:rPr>
                <w:rFonts w:hint="eastAsia" w:ascii="宋体" w:hAnsi="宋体"/>
                <w:color w:val="auto"/>
                <w:sz w:val="15"/>
                <w:szCs w:val="15"/>
              </w:rPr>
              <w:t xml:space="preserve">人计算</w:t>
            </w:r>
            <w:r/>
          </w:p>
        </w:tc>
      </w:tr>
      <w:tr>
        <w:trPr>
          <w:jc w:val="center"/>
          <w:trHeight w:val="420"/>
        </w:trPr>
        <w:tc>
          <w:tcPr>
            <w:tcW w:w="917" w:type="dxa"/>
            <w:vAlign w:val="center"/>
            <w:textDirection w:val="lrTb"/>
            <w:noWrap w:val="false"/>
          </w:tcPr>
          <w:p>
            <w:pPr>
              <w:jc w:val="center"/>
              <w:rPr>
                <w:rFonts w:ascii="宋体" w:hAnsi="宋体"/>
                <w:color w:val="auto"/>
              </w:rPr>
            </w:pPr>
            <w:r>
              <w:rPr>
                <w:rFonts w:ascii="宋体" w:hAnsi="宋体"/>
                <w:color w:val="auto"/>
              </w:rPr>
              <w:t xml:space="preserve">…</w:t>
            </w:r>
            <w:r>
              <w:rPr>
                <w:rFonts w:hint="eastAsia" w:ascii="宋体" w:hAnsi="宋体"/>
                <w:color w:val="auto"/>
              </w:rPr>
              <w:t xml:space="preserve"> </w:t>
            </w:r>
            <w:r>
              <w:rPr>
                <w:rFonts w:ascii="宋体" w:hAnsi="宋体"/>
                <w:color w:val="auto"/>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其他法定计提费用</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78"/>
        </w:trPr>
        <w:tc>
          <w:tcPr>
            <w:gridSpan w:val="2"/>
            <w:tcW w:w="3008" w:type="dxa"/>
            <w:vAlign w:val="center"/>
            <w:textDirection w:val="lrTb"/>
            <w:noWrap w:val="false"/>
          </w:tcPr>
          <w:p>
            <w:pPr>
              <w:jc w:val="center"/>
              <w:rPr>
                <w:rFonts w:hint="eastAsia" w:ascii="宋体" w:hAnsi="宋体"/>
                <w:color w:val="auto"/>
              </w:rPr>
            </w:pPr>
            <w:r>
              <w:rPr>
                <w:rFonts w:hint="eastAsia" w:ascii="宋体" w:hAnsi="宋体"/>
                <w:color w:val="auto"/>
              </w:rPr>
              <w:t xml:space="preserve">合计：</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81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bl>
    <w:p>
      <w:pPr>
        <w:jc w:val="cente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5"/>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5"/>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698"/>
        <w:tblW w:w="91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698"/>
        <w:tblW w:w="8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951"/>
      </w:tblGrid>
      <w:tr>
        <w:trPr>
          <w:jc w:val="cente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698"/>
        <w:tblW w:w="86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ascii="宋体" w:hAnsi="宋体"/>
          <w:bCs/>
          <w:color w:val="auto"/>
          <w:highlight w:val="none"/>
          <w:lang w:val="en-US" w:eastAsia="zh-CN"/>
        </w:rPr>
        <w:t xml:space="preserve">    </w:t>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32</w:t>
      </w:r>
      <w:r/>
    </w:p>
    <w:tbl>
      <w:tblPr>
        <w:tblStyle w:val="698"/>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3"/>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210"/>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w:t>
      </w:r>
      <w:r>
        <w:rPr>
          <w:rFonts w:hint="eastAsia" w:ascii="宋体" w:hAnsi="宋体"/>
          <w:bCs/>
          <w:color w:val="auto"/>
          <w:szCs w:val="21"/>
          <w:highlight w:val="none"/>
          <w:lang w:val="en-US" w:eastAsia="zh-CN"/>
        </w:rPr>
        <w:t xml:space="preserve">需</w:t>
      </w:r>
      <w:r>
        <w:rPr>
          <w:rFonts w:hint="eastAsia" w:ascii="宋体" w:hAnsi="宋体"/>
          <w:bCs/>
          <w:color w:val="auto"/>
          <w:szCs w:val="21"/>
          <w:highlight w:val="none"/>
        </w:rPr>
        <w:t xml:space="preserve">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10"/>
      <w:footerReference w:type="default" r:id="rId12"/>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Times">
    <w:panose1 w:val="02020603050405020304"/>
  </w:font>
  <w:font w:name="Calibri Light">
    <w:panose1 w:val="020F0302020204030204"/>
  </w:font>
  <w:font w:name="Cambria">
    <w:panose1 w:val="02040503050406030204"/>
  </w:font>
  <w:font w:name="Calibri">
    <w:panose1 w:val="020F0502020204030204"/>
  </w:font>
  <w:font w:name="微软雅黑">
    <w:panose1 w:val="020B050302020402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905"/>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left"/>
      <w:keepLines w:val="0"/>
      <w:keepNext w:val="0"/>
      <w:pageBreakBefore w:val="0"/>
      <w:widowControl w:val="off"/>
      <w:rPr>
        <w:lang w:eastAsia="zh-CN"/>
      </w:rPr>
    </w:pPr>
    <w:r>
      <w:rPr>
        <w:rFonts w:hint="eastAsia"/>
        <w:lang w:eastAsia="zh-CN"/>
      </w:rPr>
      <w:t xml:space="preserve">JSZC-320206-JZCG-G2026-00282026-2028年度阳山镇桃香苑A区物业管理服务项目  </w:t>
    </w:r>
    <w:r>
      <w:rPr>
        <w:rFonts w:hint="eastAsia"/>
        <w:lang w:val="en-US" w:eastAsia="zh-CN"/>
      </w:rPr>
      <w:t xml:space="preserve">                </w:t>
    </w:r>
    <w:r>
      <w:rPr>
        <w:rFonts w:hint="eastAsia" w:ascii="黑体" w:eastAsia="黑体"/>
        <w:sz w:val="30"/>
        <w:szCs w:val="3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1"/>
      <w:numFmt w:val="upperLetter"/>
      <w:pStyle w:val="88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4">
    <w:multiLevelType w:val="hybridMultilevel"/>
    <w:lvl w:ilvl="0">
      <w:start w:val="1"/>
      <w:numFmt w:val="chineseCounting"/>
      <w:isLgl w:val="false"/>
      <w:suff w:val="nothing"/>
      <w:lvlText w:val="（%1）"/>
      <w:lvlJc w:val="left"/>
      <w:pPr>
        <w:ind w:left="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lvl w:ilvl="0">
        <w:start w:val="1"/>
        <w:numFmt w:val="decimal"/>
        <w:pStyle w:val="912"/>
        <w:isLgl w:val="false"/>
        <w:suff w:val="tab"/>
        <w:lvlText w:val="第%1章"/>
        <w:lvlJc w:val="left"/>
        <w:pPr>
          <w:ind w:left="465" w:hanging="465"/>
        </w:pPr>
      </w:lvl>
    </w:lvlOverride>
    <w:lvlOverride w:ilvl="1">
      <w:lvl w:ilvl="1">
        <w:start w:val="1"/>
        <w:numFmt w:val="decimal"/>
        <w:pStyle w:val="977"/>
        <w:isLgl w:val="false"/>
        <w:suff w:val="tab"/>
        <w:lvlText w:val="%1.%2"/>
        <w:lvlJc w:val="left"/>
        <w:pPr>
          <w:ind w:left="465" w:hanging="465"/>
        </w:pPr>
      </w:lvl>
    </w:lvlOverride>
    <w:lvlOverride w:ilvl="2">
      <w:lvl w:ilvl="2">
        <w:start w:val="1"/>
        <w:numFmt w:val="decimal"/>
        <w:pStyle w:val="1016"/>
        <w:isLgl w:val="false"/>
        <w:suff w:val="tab"/>
        <w:lvlText w:val="%1.%2.%3"/>
        <w:lvlJc w:val="left"/>
        <w:pPr>
          <w:ind w:left="720" w:hanging="720"/>
        </w:pPr>
      </w:lvl>
    </w:lvlOverride>
    <w:lvlOverride w:ilvl="3">
      <w:lvl w:ilvl="3">
        <w:start w:val="1"/>
        <w:numFmt w:val="decimal"/>
        <w:pStyle w:val="979"/>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7"/>
    <w:link w:val="688"/>
    <w:uiPriority w:val="9"/>
    <w:rPr>
      <w:rFonts w:ascii="Arial" w:hAnsi="Arial" w:eastAsia="Arial" w:cs="Arial"/>
      <w:sz w:val="40"/>
      <w:szCs w:val="40"/>
    </w:rPr>
  </w:style>
  <w:style w:type="character" w:styleId="15">
    <w:name w:val="Heading 2 Char"/>
    <w:basedOn w:val="697"/>
    <w:link w:val="689"/>
    <w:uiPriority w:val="9"/>
    <w:rPr>
      <w:rFonts w:ascii="Arial" w:hAnsi="Arial" w:eastAsia="Arial" w:cs="Arial"/>
      <w:sz w:val="34"/>
    </w:rPr>
  </w:style>
  <w:style w:type="character" w:styleId="17">
    <w:name w:val="Heading 3 Char"/>
    <w:basedOn w:val="697"/>
    <w:link w:val="690"/>
    <w:uiPriority w:val="9"/>
    <w:rPr>
      <w:rFonts w:ascii="Arial" w:hAnsi="Arial" w:eastAsia="Arial" w:cs="Arial"/>
      <w:sz w:val="30"/>
      <w:szCs w:val="30"/>
    </w:rPr>
  </w:style>
  <w:style w:type="character" w:styleId="19">
    <w:name w:val="Heading 4 Char"/>
    <w:basedOn w:val="697"/>
    <w:link w:val="691"/>
    <w:uiPriority w:val="9"/>
    <w:rPr>
      <w:rFonts w:ascii="Arial" w:hAnsi="Arial" w:eastAsia="Arial" w:cs="Arial"/>
      <w:b/>
      <w:bCs/>
      <w:sz w:val="26"/>
      <w:szCs w:val="26"/>
    </w:rPr>
  </w:style>
  <w:style w:type="character" w:styleId="21">
    <w:name w:val="Heading 5 Char"/>
    <w:basedOn w:val="697"/>
    <w:link w:val="692"/>
    <w:uiPriority w:val="9"/>
    <w:rPr>
      <w:rFonts w:ascii="Arial" w:hAnsi="Arial" w:eastAsia="Arial" w:cs="Arial"/>
      <w:b/>
      <w:bCs/>
      <w:sz w:val="24"/>
      <w:szCs w:val="24"/>
    </w:rPr>
  </w:style>
  <w:style w:type="character" w:styleId="23">
    <w:name w:val="Heading 6 Char"/>
    <w:basedOn w:val="697"/>
    <w:link w:val="693"/>
    <w:uiPriority w:val="9"/>
    <w:rPr>
      <w:rFonts w:ascii="Arial" w:hAnsi="Arial" w:eastAsia="Arial" w:cs="Arial"/>
      <w:b/>
      <w:bCs/>
      <w:sz w:val="22"/>
      <w:szCs w:val="22"/>
    </w:rPr>
  </w:style>
  <w:style w:type="character" w:styleId="25">
    <w:name w:val="Heading 7 Char"/>
    <w:basedOn w:val="697"/>
    <w:link w:val="694"/>
    <w:uiPriority w:val="9"/>
    <w:rPr>
      <w:rFonts w:ascii="Arial" w:hAnsi="Arial" w:eastAsia="Arial" w:cs="Arial"/>
      <w:b/>
      <w:bCs/>
      <w:i/>
      <w:iCs/>
      <w:sz w:val="22"/>
      <w:szCs w:val="22"/>
    </w:rPr>
  </w:style>
  <w:style w:type="character" w:styleId="27">
    <w:name w:val="Heading 8 Char"/>
    <w:basedOn w:val="697"/>
    <w:link w:val="695"/>
    <w:uiPriority w:val="9"/>
    <w:rPr>
      <w:rFonts w:ascii="Arial" w:hAnsi="Arial" w:eastAsia="Arial" w:cs="Arial"/>
      <w:i/>
      <w:iCs/>
      <w:sz w:val="22"/>
      <w:szCs w:val="22"/>
    </w:rPr>
  </w:style>
  <w:style w:type="character" w:styleId="29">
    <w:name w:val="Heading 9 Char"/>
    <w:basedOn w:val="697"/>
    <w:link w:val="696"/>
    <w:uiPriority w:val="9"/>
    <w:rPr>
      <w:rFonts w:ascii="Arial" w:hAnsi="Arial" w:eastAsia="Arial" w:cs="Arial"/>
      <w:i/>
      <w:iCs/>
      <w:sz w:val="21"/>
      <w:szCs w:val="21"/>
    </w:rPr>
  </w:style>
  <w:style w:type="character" w:styleId="34">
    <w:name w:val="Title Char"/>
    <w:basedOn w:val="697"/>
    <w:link w:val="721"/>
    <w:uiPriority w:val="10"/>
    <w:rPr>
      <w:sz w:val="48"/>
      <w:szCs w:val="48"/>
    </w:rPr>
  </w:style>
  <w:style w:type="character" w:styleId="36">
    <w:name w:val="Subtitle Char"/>
    <w:basedOn w:val="697"/>
    <w:link w:val="714"/>
    <w:uiPriority w:val="11"/>
    <w:rPr>
      <w:sz w:val="24"/>
      <w:szCs w:val="24"/>
    </w:rPr>
  </w:style>
  <w:style w:type="character" w:styleId="38">
    <w:name w:val="Quote Char"/>
    <w:link w:val="742"/>
    <w:uiPriority w:val="29"/>
    <w:rPr>
      <w:i/>
    </w:rPr>
  </w:style>
  <w:style w:type="character" w:styleId="40">
    <w:name w:val="Intense Quote Char"/>
    <w:link w:val="744"/>
    <w:uiPriority w:val="30"/>
    <w:rPr>
      <w:i/>
    </w:rPr>
  </w:style>
  <w:style w:type="character" w:styleId="42">
    <w:name w:val="Header Char"/>
    <w:basedOn w:val="697"/>
    <w:link w:val="711"/>
    <w:uiPriority w:val="99"/>
  </w:style>
  <w:style w:type="character" w:styleId="46">
    <w:name w:val="Caption Char"/>
    <w:basedOn w:val="700"/>
    <w:link w:val="709"/>
    <w:uiPriority w:val="99"/>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6"/>
    <w:uiPriority w:val="99"/>
    <w:rPr>
      <w:sz w:val="18"/>
    </w:rPr>
  </w:style>
  <w:style w:type="character" w:styleId="178">
    <w:name w:val="Endnote Text Char"/>
    <w:link w:val="708"/>
    <w:uiPriority w:val="99"/>
    <w:rPr>
      <w:sz w:val="20"/>
    </w:rPr>
  </w:style>
  <w:style w:type="paragraph" w:styleId="189">
    <w:name w:val="TOC Heading"/>
    <w:uiPriority w:val="39"/>
    <w:unhideWhenUsed/>
  </w:style>
  <w:style w:type="paragraph" w:styleId="68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88">
    <w:name w:val="Heading 1"/>
    <w:basedOn w:val="687"/>
    <w:next w:val="687"/>
    <w:link w:val="730"/>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31"/>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32"/>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33"/>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34"/>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35"/>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37"/>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8"/>
    <w:uiPriority w:val="9"/>
    <w:unhideWhenUsed/>
    <w:qFormat/>
    <w:pPr>
      <w:keepLines/>
      <w:keepNext/>
      <w:spacing w:before="320" w:after="200"/>
      <w:outlineLvl w:val="8"/>
    </w:pPr>
    <w:rPr>
      <w:rFonts w:ascii="Arial" w:hAnsi="Arial" w:eastAsia="Arial" w:cs="Arial"/>
      <w:i/>
      <w:iCs/>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spacing w:after="57"/>
    </w:pPr>
  </w:style>
  <w:style w:type="paragraph" w:styleId="700">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annotation text"/>
    <w:basedOn w:val="687"/>
    <w:uiPriority w:val="99"/>
    <w:unhideWhenUsed/>
    <w:qFormat/>
    <w:pPr>
      <w:jc w:val="left"/>
    </w:pPr>
  </w:style>
  <w:style w:type="paragraph" w:styleId="702">
    <w:name w:val="Body Text"/>
    <w:basedOn w:val="687"/>
    <w:uiPriority w:val="0"/>
    <w:qFormat/>
    <w:rPr>
      <w:sz w:val="20"/>
    </w:rPr>
  </w:style>
  <w:style w:type="paragraph" w:styleId="703">
    <w:name w:val="index 4"/>
    <w:basedOn w:val="687"/>
    <w:next w:val="687"/>
    <w:uiPriority w:val="99"/>
    <w:qFormat/>
    <w:pPr>
      <w:ind w:left="600"/>
    </w:pPr>
    <w:rPr>
      <w:szCs w:val="24"/>
    </w:rPr>
  </w:style>
  <w:style w:type="paragraph" w:styleId="704">
    <w:name w:val="toc 5"/>
    <w:basedOn w:val="687"/>
    <w:next w:val="687"/>
    <w:uiPriority w:val="39"/>
    <w:unhideWhenUsed/>
    <w:qFormat/>
    <w:pPr>
      <w:ind w:left="1134"/>
      <w:spacing w:after="57"/>
    </w:pPr>
  </w:style>
  <w:style w:type="paragraph" w:styleId="705">
    <w:name w:val="toc 3"/>
    <w:basedOn w:val="687"/>
    <w:next w:val="687"/>
    <w:uiPriority w:val="39"/>
    <w:unhideWhenUsed/>
    <w:qFormat/>
    <w:pPr>
      <w:ind w:left="567"/>
      <w:spacing w:after="57"/>
    </w:pPr>
  </w:style>
  <w:style w:type="paragraph" w:styleId="706">
    <w:name w:val="Plain Text"/>
    <w:basedOn w:val="687"/>
    <w:uiPriority w:val="0"/>
    <w:qFormat/>
    <w:rPr>
      <w:rFonts w:ascii="宋体" w:hAnsi="Courier New" w:eastAsia="楷体_GB2312"/>
      <w:sz w:val="26"/>
    </w:rPr>
  </w:style>
  <w:style w:type="paragraph" w:styleId="707">
    <w:name w:val="toc 8"/>
    <w:basedOn w:val="687"/>
    <w:next w:val="687"/>
    <w:uiPriority w:val="39"/>
    <w:unhideWhenUsed/>
    <w:qFormat/>
    <w:pPr>
      <w:ind w:left="1984"/>
      <w:spacing w:after="57"/>
    </w:pPr>
  </w:style>
  <w:style w:type="paragraph" w:styleId="708">
    <w:name w:val="endnote text"/>
    <w:basedOn w:val="687"/>
    <w:link w:val="875"/>
    <w:uiPriority w:val="99"/>
    <w:semiHidden/>
    <w:unhideWhenUsed/>
    <w:qFormat/>
    <w:rPr>
      <w:sz w:val="20"/>
    </w:rPr>
  </w:style>
  <w:style w:type="paragraph" w:styleId="709">
    <w:name w:val="Footer"/>
    <w:basedOn w:val="687"/>
    <w:next w:val="710"/>
    <w:link w:val="748"/>
    <w:uiPriority w:val="99"/>
    <w:unhideWhenUsed/>
    <w:qFormat/>
    <w:pPr>
      <w:tabs>
        <w:tab w:val="center" w:pos="7143" w:leader="none"/>
        <w:tab w:val="right" w:pos="14287" w:leader="none"/>
      </w:tabs>
    </w:pPr>
  </w:style>
  <w:style w:type="paragraph" w:styleId="710" w:customStyle="1">
    <w:name w:val="TOC Heading1"/>
    <w:next w:val="687"/>
    <w:uiPriority w:val="0"/>
    <w:qFormat/>
    <w:rPr>
      <w:rFonts w:ascii="Calibri" w:hAnsi="Calibri" w:eastAsia="宋体" w:cs="Times New Roman"/>
      <w:sz w:val="32"/>
      <w:lang w:val="en-US" w:eastAsia="zh-CN" w:bidi="ar-SA"/>
    </w:rPr>
  </w:style>
  <w:style w:type="paragraph" w:styleId="711">
    <w:name w:val="Header"/>
    <w:basedOn w:val="687"/>
    <w:link w:val="746"/>
    <w:uiPriority w:val="99"/>
    <w:unhideWhenUsed/>
    <w:qFormat/>
    <w:pPr>
      <w:tabs>
        <w:tab w:val="center" w:pos="7143" w:leader="none"/>
        <w:tab w:val="right" w:pos="14287" w:leader="none"/>
      </w:tabs>
    </w:pPr>
  </w:style>
  <w:style w:type="paragraph" w:styleId="712">
    <w:name w:val="toc 1"/>
    <w:basedOn w:val="687"/>
    <w:next w:val="687"/>
    <w:uiPriority w:val="39"/>
    <w:unhideWhenUsed/>
    <w:qFormat/>
    <w:pPr>
      <w:spacing w:after="57"/>
    </w:pPr>
  </w:style>
  <w:style w:type="paragraph" w:styleId="713">
    <w:name w:val="toc 4"/>
    <w:basedOn w:val="687"/>
    <w:next w:val="687"/>
    <w:uiPriority w:val="39"/>
    <w:unhideWhenUsed/>
    <w:qFormat/>
    <w:pPr>
      <w:ind w:left="850"/>
      <w:spacing w:after="57"/>
    </w:pPr>
  </w:style>
  <w:style w:type="paragraph" w:styleId="714">
    <w:name w:val="Subtitle"/>
    <w:basedOn w:val="687"/>
    <w:next w:val="687"/>
    <w:link w:val="741"/>
    <w:uiPriority w:val="11"/>
    <w:qFormat/>
    <w:pPr>
      <w:spacing w:before="200" w:after="200"/>
    </w:pPr>
    <w:rPr>
      <w:sz w:val="24"/>
      <w:szCs w:val="24"/>
    </w:rPr>
  </w:style>
  <w:style w:type="paragraph" w:styleId="715">
    <w:name w:val="List"/>
    <w:basedOn w:val="687"/>
    <w:uiPriority w:val="99"/>
    <w:qFormat/>
    <w:pPr>
      <w:ind w:left="465" w:hanging="465"/>
      <w:spacing w:after="20" w:line="288" w:lineRule="auto"/>
      <w:tabs>
        <w:tab w:val="left" w:pos="420" w:leader="none"/>
      </w:tabs>
    </w:pPr>
    <w:rPr>
      <w:lang w:val="en-GB"/>
    </w:rPr>
  </w:style>
  <w:style w:type="paragraph" w:styleId="716">
    <w:name w:val="footnote text"/>
    <w:basedOn w:val="687"/>
    <w:link w:val="874"/>
    <w:uiPriority w:val="99"/>
    <w:semiHidden/>
    <w:unhideWhenUsed/>
    <w:qFormat/>
    <w:pPr>
      <w:spacing w:after="40"/>
    </w:pPr>
    <w:rPr>
      <w:sz w:val="18"/>
    </w:rPr>
  </w:style>
  <w:style w:type="paragraph" w:styleId="717">
    <w:name w:val="toc 6"/>
    <w:basedOn w:val="687"/>
    <w:next w:val="687"/>
    <w:uiPriority w:val="39"/>
    <w:unhideWhenUsed/>
    <w:qFormat/>
    <w:pPr>
      <w:ind w:left="1417"/>
      <w:spacing w:after="57"/>
    </w:pPr>
  </w:style>
  <w:style w:type="paragraph" w:styleId="718">
    <w:name w:val="table of figures"/>
    <w:basedOn w:val="687"/>
    <w:next w:val="687"/>
    <w:uiPriority w:val="99"/>
    <w:unhideWhenUsed/>
    <w:qFormat/>
  </w:style>
  <w:style w:type="paragraph" w:styleId="719">
    <w:name w:val="toc 2"/>
    <w:basedOn w:val="687"/>
    <w:next w:val="687"/>
    <w:uiPriority w:val="39"/>
    <w:unhideWhenUsed/>
    <w:qFormat/>
    <w:pPr>
      <w:ind w:left="283"/>
      <w:spacing w:after="57"/>
    </w:pPr>
  </w:style>
  <w:style w:type="paragraph" w:styleId="720">
    <w:name w:val="toc 9"/>
    <w:basedOn w:val="687"/>
    <w:next w:val="687"/>
    <w:uiPriority w:val="39"/>
    <w:unhideWhenUsed/>
    <w:qFormat/>
    <w:pPr>
      <w:ind w:left="2268"/>
      <w:spacing w:after="57"/>
    </w:pPr>
  </w:style>
  <w:style w:type="paragraph" w:styleId="721">
    <w:name w:val="Title"/>
    <w:basedOn w:val="687"/>
    <w:next w:val="687"/>
    <w:link w:val="740"/>
    <w:uiPriority w:val="10"/>
    <w:qFormat/>
    <w:pPr>
      <w:contextualSpacing/>
      <w:spacing w:before="300" w:after="200"/>
    </w:pPr>
    <w:rPr>
      <w:sz w:val="48"/>
      <w:szCs w:val="48"/>
    </w:rPr>
  </w:style>
  <w:style w:type="paragraph" w:styleId="722">
    <w:name w:val="Body Text First Indent"/>
    <w:basedOn w:val="702"/>
    <w:uiPriority w:val="99"/>
    <w:qFormat/>
    <w:pPr>
      <w:ind w:firstLine="420"/>
      <w:jc w:val="left"/>
      <w:spacing w:after="120"/>
      <w:widowControl/>
    </w:pPr>
    <w:rPr>
      <w:sz w:val="30"/>
      <w:szCs w:val="30"/>
    </w:rPr>
  </w:style>
  <w:style w:type="table" w:styleId="72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uiPriority w:val="22"/>
    <w:qFormat/>
    <w:rPr>
      <w:b/>
      <w:bCs/>
    </w:r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paragraph" w:styleId="728">
    <w:name w:val="List Paragraph"/>
    <w:basedOn w:val="687"/>
    <w:uiPriority w:val="99"/>
    <w:qFormat/>
    <w:pPr>
      <w:ind w:firstLine="420"/>
    </w:pPr>
  </w:style>
  <w:style w:type="paragraph" w:styleId="729" w:customStyle="1">
    <w:name w:val="索引 41"/>
    <w:basedOn w:val="687"/>
    <w:next w:val="687"/>
    <w:uiPriority w:val="99"/>
    <w:qFormat/>
    <w:pPr>
      <w:ind w:left="600"/>
    </w:pPr>
    <w:rPr>
      <w:szCs w:val="24"/>
    </w:rPr>
  </w:style>
  <w:style w:type="character" w:styleId="730" w:customStyle="1">
    <w:name w:val="标题 1 字符2"/>
    <w:link w:val="688"/>
    <w:uiPriority w:val="9"/>
    <w:qFormat/>
    <w:rPr>
      <w:rFonts w:ascii="Arial" w:hAnsi="Arial" w:eastAsia="Arial" w:cs="Arial"/>
      <w:sz w:val="40"/>
      <w:szCs w:val="40"/>
    </w:rPr>
  </w:style>
  <w:style w:type="character" w:styleId="731" w:customStyle="1">
    <w:name w:val="标题 2 字符1"/>
    <w:link w:val="689"/>
    <w:uiPriority w:val="9"/>
    <w:qFormat/>
    <w:rPr>
      <w:rFonts w:ascii="Arial" w:hAnsi="Arial" w:eastAsia="Arial" w:cs="Arial"/>
      <w:sz w:val="34"/>
    </w:rPr>
  </w:style>
  <w:style w:type="character" w:styleId="732" w:customStyle="1">
    <w:name w:val="标题 3 字符1"/>
    <w:link w:val="690"/>
    <w:uiPriority w:val="9"/>
    <w:qFormat/>
    <w:rPr>
      <w:rFonts w:ascii="Arial" w:hAnsi="Arial" w:eastAsia="Arial" w:cs="Arial"/>
      <w:sz w:val="30"/>
      <w:szCs w:val="30"/>
    </w:rPr>
  </w:style>
  <w:style w:type="character" w:styleId="733" w:customStyle="1">
    <w:name w:val="标题 4 字符1"/>
    <w:link w:val="691"/>
    <w:uiPriority w:val="9"/>
    <w:qFormat/>
    <w:rPr>
      <w:rFonts w:ascii="Arial" w:hAnsi="Arial" w:eastAsia="Arial" w:cs="Arial"/>
      <w:b/>
      <w:bCs/>
      <w:sz w:val="26"/>
      <w:szCs w:val="26"/>
    </w:rPr>
  </w:style>
  <w:style w:type="character" w:styleId="734" w:customStyle="1">
    <w:name w:val="标题 5 字符1"/>
    <w:link w:val="692"/>
    <w:uiPriority w:val="9"/>
    <w:qFormat/>
    <w:rPr>
      <w:rFonts w:ascii="Arial" w:hAnsi="Arial" w:eastAsia="Arial" w:cs="Arial"/>
      <w:b/>
      <w:bCs/>
      <w:sz w:val="24"/>
      <w:szCs w:val="24"/>
    </w:rPr>
  </w:style>
  <w:style w:type="character" w:styleId="735" w:customStyle="1">
    <w:name w:val="标题 6 字符"/>
    <w:link w:val="693"/>
    <w:uiPriority w:val="9"/>
    <w:qFormat/>
    <w:rPr>
      <w:rFonts w:ascii="Arial" w:hAnsi="Arial" w:eastAsia="Arial" w:cs="Arial"/>
      <w:b/>
      <w:bCs/>
      <w:sz w:val="22"/>
      <w:szCs w:val="22"/>
    </w:rPr>
  </w:style>
  <w:style w:type="character" w:styleId="736" w:customStyle="1">
    <w:name w:val="标题 7 字符"/>
    <w:link w:val="694"/>
    <w:uiPriority w:val="9"/>
    <w:qFormat/>
    <w:rPr>
      <w:rFonts w:ascii="Arial" w:hAnsi="Arial" w:eastAsia="Arial" w:cs="Arial"/>
      <w:b/>
      <w:bCs/>
      <w:i/>
      <w:iCs/>
      <w:sz w:val="22"/>
      <w:szCs w:val="22"/>
    </w:rPr>
  </w:style>
  <w:style w:type="character" w:styleId="737" w:customStyle="1">
    <w:name w:val="标题 8 字符"/>
    <w:link w:val="695"/>
    <w:uiPriority w:val="9"/>
    <w:qFormat/>
    <w:rPr>
      <w:rFonts w:ascii="Arial" w:hAnsi="Arial" w:eastAsia="Arial" w:cs="Arial"/>
      <w:i/>
      <w:iCs/>
      <w:sz w:val="22"/>
      <w:szCs w:val="22"/>
    </w:rPr>
  </w:style>
  <w:style w:type="character" w:styleId="738" w:customStyle="1">
    <w:name w:val="标题 9 字符"/>
    <w:link w:val="696"/>
    <w:uiPriority w:val="9"/>
    <w:qFormat/>
    <w:rPr>
      <w:rFonts w:ascii="Arial" w:hAnsi="Arial" w:eastAsia="Arial" w:cs="Arial"/>
      <w:i/>
      <w:iCs/>
      <w:sz w:val="21"/>
      <w:szCs w:val="21"/>
    </w:rPr>
  </w:style>
  <w:style w:type="paragraph" w:styleId="739">
    <w:name w:val="No Spacing"/>
    <w:uiPriority w:val="1"/>
    <w:qFormat/>
    <w:rPr>
      <w:rFonts w:ascii="Times New Roman" w:hAnsi="Times New Roman" w:eastAsia="宋体" w:cs="Times New Roman"/>
      <w:lang w:val="en-US" w:eastAsia="zh-CN" w:bidi="ar-SA"/>
    </w:rPr>
  </w:style>
  <w:style w:type="character" w:styleId="740" w:customStyle="1">
    <w:name w:val="标题 字符1"/>
    <w:link w:val="721"/>
    <w:uiPriority w:val="10"/>
    <w:qFormat/>
    <w:rPr>
      <w:sz w:val="48"/>
      <w:szCs w:val="48"/>
    </w:rPr>
  </w:style>
  <w:style w:type="character" w:styleId="741" w:customStyle="1">
    <w:name w:val="副标题 字符1"/>
    <w:link w:val="714"/>
    <w:uiPriority w:val="11"/>
    <w:qFormat/>
    <w:rPr>
      <w:sz w:val="24"/>
      <w:szCs w:val="24"/>
    </w:rPr>
  </w:style>
  <w:style w:type="paragraph" w:styleId="742">
    <w:name w:val="Quote"/>
    <w:basedOn w:val="687"/>
    <w:next w:val="687"/>
    <w:link w:val="743"/>
    <w:uiPriority w:val="29"/>
    <w:qFormat/>
    <w:pPr>
      <w:ind w:left="720" w:right="720"/>
    </w:pPr>
    <w:rPr>
      <w:i/>
    </w:rPr>
  </w:style>
  <w:style w:type="character" w:styleId="743" w:customStyle="1">
    <w:name w:val="引用 字符"/>
    <w:link w:val="742"/>
    <w:uiPriority w:val="29"/>
    <w:qFormat/>
    <w:rPr>
      <w:i/>
    </w:rPr>
  </w:style>
  <w:style w:type="paragraph" w:styleId="744">
    <w:name w:val="Intense Quote"/>
    <w:basedOn w:val="687"/>
    <w:next w:val="687"/>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字符"/>
    <w:link w:val="744"/>
    <w:uiPriority w:val="30"/>
    <w:qFormat/>
    <w:rPr>
      <w:i/>
    </w:rPr>
  </w:style>
  <w:style w:type="character" w:styleId="746" w:customStyle="1">
    <w:name w:val="页眉 字符2"/>
    <w:link w:val="711"/>
    <w:uiPriority w:val="99"/>
    <w:qFormat/>
  </w:style>
  <w:style w:type="character" w:styleId="747" w:customStyle="1">
    <w:name w:val="Footer Char"/>
    <w:uiPriority w:val="99"/>
    <w:qFormat/>
  </w:style>
  <w:style w:type="character" w:styleId="748" w:customStyle="1">
    <w:name w:val="页脚 字符1"/>
    <w:link w:val="709"/>
    <w:uiPriority w:val="99"/>
    <w:qFormat/>
  </w:style>
  <w:style w:type="table" w:styleId="7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脚注文本 字符"/>
    <w:link w:val="716"/>
    <w:uiPriority w:val="99"/>
    <w:qFormat/>
    <w:rPr>
      <w:sz w:val="18"/>
    </w:rPr>
  </w:style>
  <w:style w:type="character" w:styleId="875" w:customStyle="1">
    <w:name w:val="尾注文本 字符"/>
    <w:link w:val="708"/>
    <w:uiPriority w:val="99"/>
    <w:qFormat/>
    <w:rPr>
      <w:sz w:val="20"/>
    </w:rPr>
  </w:style>
  <w:style w:type="paragraph" w:styleId="876" w:customStyle="1">
    <w:name w:val="TOC 标题1"/>
    <w:uiPriority w:val="39"/>
    <w:unhideWhenUsed/>
    <w:qFormat/>
    <w:rPr>
      <w:rFonts w:ascii="Times New Roman" w:hAnsi="Times New Roman" w:eastAsia="宋体" w:cs="Times New Roman"/>
      <w:lang w:val="en-US" w:eastAsia="zh-CN" w:bidi="ar-SA"/>
    </w:rPr>
  </w:style>
  <w:style w:type="paragraph" w:styleId="877" w:customStyle="1">
    <w:name w:val="标题 11"/>
    <w:basedOn w:val="687"/>
    <w:next w:val="687"/>
    <w:link w:val="884"/>
    <w:uiPriority w:val="0"/>
    <w:qFormat/>
    <w:pPr>
      <w:jc w:val="center"/>
      <w:keepNext/>
      <w:outlineLvl w:val="0"/>
    </w:pPr>
    <w:rPr>
      <w:b/>
      <w:bCs/>
      <w:sz w:val="44"/>
      <w:szCs w:val="44"/>
      <w:lang w:eastAsia="en-US"/>
    </w:rPr>
  </w:style>
  <w:style w:type="paragraph" w:styleId="878" w:customStyle="1">
    <w:name w:val="标题 21"/>
    <w:basedOn w:val="687"/>
    <w:next w:val="687"/>
    <w:link w:val="885"/>
    <w:uiPriority w:val="0"/>
    <w:qFormat/>
    <w:pPr>
      <w:jc w:val="center"/>
      <w:keepNext/>
      <w:outlineLvl w:val="1"/>
    </w:pPr>
    <w:rPr>
      <w:rFonts w:ascii="Cambria" w:hAnsi="Cambria"/>
      <w:b/>
      <w:bCs/>
      <w:sz w:val="32"/>
      <w:szCs w:val="32"/>
      <w:lang w:eastAsia="en-US"/>
    </w:rPr>
  </w:style>
  <w:style w:type="paragraph" w:styleId="879" w:customStyle="1">
    <w:name w:val="标题 311"/>
    <w:basedOn w:val="687"/>
    <w:next w:val="687"/>
    <w:link w:val="886"/>
    <w:uiPriority w:val="0"/>
    <w:qFormat/>
    <w:pPr>
      <w:jc w:val="center"/>
      <w:keepNext/>
      <w:outlineLvl w:val="2"/>
    </w:pPr>
    <w:rPr>
      <w:b/>
      <w:bCs/>
      <w:sz w:val="32"/>
      <w:szCs w:val="32"/>
      <w:lang w:eastAsia="en-US"/>
    </w:rPr>
  </w:style>
  <w:style w:type="paragraph" w:styleId="880" w:customStyle="1">
    <w:name w:val="标题 411"/>
    <w:basedOn w:val="687"/>
    <w:next w:val="687"/>
    <w:link w:val="887"/>
    <w:uiPriority w:val="0"/>
    <w:qFormat/>
    <w:pPr>
      <w:jc w:val="center"/>
      <w:keepNext/>
      <w:outlineLvl w:val="3"/>
    </w:pPr>
    <w:rPr>
      <w:rFonts w:ascii="Cambria" w:hAnsi="Cambria"/>
      <w:b/>
      <w:bCs/>
      <w:sz w:val="28"/>
      <w:szCs w:val="28"/>
      <w:lang w:eastAsia="en-US"/>
    </w:rPr>
  </w:style>
  <w:style w:type="paragraph" w:styleId="881" w:customStyle="1">
    <w:name w:val="标题 51"/>
    <w:basedOn w:val="687"/>
    <w:next w:val="687"/>
    <w:link w:val="888"/>
    <w:uiPriority w:val="0"/>
    <w:qFormat/>
    <w:pPr>
      <w:numPr>
        <w:ilvl w:val="0"/>
        <w:numId w:val="1"/>
      </w:numPr>
      <w:keepNext/>
      <w:outlineLvl w:val="4"/>
    </w:pPr>
    <w:rPr>
      <w:rFonts w:ascii="楷体_GB2312" w:eastAsia="楷体_GB2312"/>
      <w:bCs/>
      <w:sz w:val="28"/>
      <w:lang w:eastAsia="en-US"/>
    </w:rPr>
  </w:style>
  <w:style w:type="character" w:styleId="882" w:customStyle="1">
    <w:name w:val="默认段落字体11"/>
    <w:uiPriority w:val="1"/>
    <w:unhideWhenUsed/>
    <w:qFormat/>
  </w:style>
  <w:style w:type="table" w:styleId="883" w:customStyle="1">
    <w:name w:val="普通表格1"/>
    <w:uiPriority w:val="99"/>
    <w:unhideWhenUsed/>
    <w:qFormat/>
    <w:tblPr>
      <w:tblCellMar>
        <w:left w:w="0" w:type="dxa"/>
        <w:top w:w="0" w:type="dxa"/>
        <w:right w:w="0" w:type="dxa"/>
        <w:bottom w:w="0" w:type="dxa"/>
      </w:tblCellMar>
    </w:tblPr>
  </w:style>
  <w:style w:type="character" w:styleId="884" w:customStyle="1">
    <w:name w:val="标题 1 Char"/>
    <w:link w:val="877"/>
    <w:uiPriority w:val="0"/>
    <w:qFormat/>
    <w:rPr>
      <w:rFonts w:cs="Times New Roman"/>
      <w:b/>
      <w:bCs/>
      <w:sz w:val="44"/>
      <w:szCs w:val="44"/>
    </w:rPr>
  </w:style>
  <w:style w:type="character" w:styleId="885" w:customStyle="1">
    <w:name w:val="标题 2 Char"/>
    <w:link w:val="878"/>
    <w:uiPriority w:val="0"/>
    <w:semiHidden/>
    <w:qFormat/>
    <w:rPr>
      <w:rFonts w:ascii="Cambria" w:hAnsi="Cambria" w:eastAsia="宋体" w:cs="Times New Roman"/>
      <w:b/>
      <w:bCs/>
      <w:sz w:val="32"/>
      <w:szCs w:val="32"/>
    </w:rPr>
  </w:style>
  <w:style w:type="character" w:styleId="886" w:customStyle="1">
    <w:name w:val="标题 3 Char"/>
    <w:link w:val="879"/>
    <w:uiPriority w:val="0"/>
    <w:qFormat/>
    <w:rPr>
      <w:rFonts w:cs="Times New Roman"/>
      <w:b/>
      <w:bCs/>
      <w:sz w:val="32"/>
      <w:szCs w:val="32"/>
    </w:rPr>
  </w:style>
  <w:style w:type="character" w:styleId="887" w:customStyle="1">
    <w:name w:val="标题 4 Char"/>
    <w:link w:val="880"/>
    <w:uiPriority w:val="0"/>
    <w:semiHidden/>
    <w:qFormat/>
    <w:rPr>
      <w:rFonts w:ascii="Cambria" w:hAnsi="Cambria" w:eastAsia="宋体" w:cs="Times New Roman"/>
      <w:b/>
      <w:bCs/>
      <w:sz w:val="28"/>
      <w:szCs w:val="28"/>
    </w:rPr>
  </w:style>
  <w:style w:type="character" w:styleId="888" w:customStyle="1">
    <w:name w:val="标题 5 Char"/>
    <w:link w:val="881"/>
    <w:uiPriority w:val="0"/>
    <w:qFormat/>
    <w:rPr>
      <w:rFonts w:ascii="楷体_GB2312" w:eastAsia="楷体_GB2312"/>
      <w:bCs/>
      <w:sz w:val="28"/>
    </w:rPr>
  </w:style>
  <w:style w:type="paragraph" w:styleId="889" w:customStyle="1">
    <w:name w:val="正文缩进11"/>
    <w:basedOn w:val="687"/>
    <w:link w:val="890"/>
    <w:uiPriority w:val="0"/>
    <w:qFormat/>
    <w:pPr>
      <w:ind w:firstLine="420"/>
    </w:pPr>
    <w:rPr>
      <w:lang w:eastAsia="en-US"/>
    </w:rPr>
  </w:style>
  <w:style w:type="character" w:styleId="890" w:customStyle="1">
    <w:name w:val="正文缩进 Char"/>
    <w:link w:val="889"/>
    <w:uiPriority w:val="0"/>
    <w:qFormat/>
    <w:rPr>
      <w:sz w:val="21"/>
    </w:rPr>
  </w:style>
  <w:style w:type="paragraph" w:styleId="891" w:customStyle="1">
    <w:name w:val="文档结构图1"/>
    <w:basedOn w:val="687"/>
    <w:link w:val="892"/>
    <w:uiPriority w:val="0"/>
    <w:semiHidden/>
    <w:qFormat/>
    <w:pPr>
      <w:shd w:val="clear" w:color="auto" w:fill="000080"/>
    </w:pPr>
    <w:rPr>
      <w:sz w:val="2"/>
      <w:lang w:eastAsia="en-US"/>
    </w:rPr>
  </w:style>
  <w:style w:type="character" w:styleId="892" w:customStyle="1">
    <w:name w:val="文档结构图 Char"/>
    <w:link w:val="891"/>
    <w:uiPriority w:val="0"/>
    <w:semiHidden/>
    <w:qFormat/>
    <w:rPr>
      <w:rFonts w:cs="Times New Roman"/>
      <w:sz w:val="2"/>
    </w:rPr>
  </w:style>
  <w:style w:type="paragraph" w:styleId="893" w:customStyle="1">
    <w:name w:val="批注文字1"/>
    <w:basedOn w:val="687"/>
    <w:link w:val="894"/>
    <w:uiPriority w:val="99"/>
    <w:unhideWhenUsed/>
    <w:qFormat/>
    <w:pPr>
      <w:jc w:val="left"/>
    </w:pPr>
    <w:rPr>
      <w:lang w:eastAsia="en-US"/>
    </w:rPr>
  </w:style>
  <w:style w:type="character" w:styleId="894" w:customStyle="1">
    <w:name w:val="批注文字 Char"/>
    <w:link w:val="893"/>
    <w:uiPriority w:val="99"/>
    <w:semiHidden/>
    <w:qFormat/>
    <w:rPr>
      <w:sz w:val="21"/>
    </w:rPr>
  </w:style>
  <w:style w:type="paragraph" w:styleId="895" w:customStyle="1">
    <w:name w:val="正文文本1"/>
    <w:basedOn w:val="687"/>
    <w:link w:val="896"/>
    <w:uiPriority w:val="0"/>
    <w:qFormat/>
    <w:rPr>
      <w:sz w:val="20"/>
      <w:lang w:eastAsia="en-US"/>
    </w:rPr>
  </w:style>
  <w:style w:type="character" w:styleId="896" w:customStyle="1">
    <w:name w:val="正文文本 Char"/>
    <w:link w:val="895"/>
    <w:uiPriority w:val="0"/>
    <w:semiHidden/>
    <w:qFormat/>
    <w:rPr>
      <w:rFonts w:cs="Times New Roman"/>
      <w:sz w:val="20"/>
      <w:szCs w:val="20"/>
    </w:rPr>
  </w:style>
  <w:style w:type="paragraph" w:styleId="897" w:customStyle="1">
    <w:name w:val="正文文本缩进1"/>
    <w:basedOn w:val="687"/>
    <w:link w:val="898"/>
    <w:uiPriority w:val="0"/>
    <w:qFormat/>
    <w:pPr>
      <w:ind w:firstLine="576"/>
    </w:pPr>
    <w:rPr>
      <w:sz w:val="20"/>
      <w:lang w:eastAsia="en-US"/>
    </w:rPr>
  </w:style>
  <w:style w:type="character" w:styleId="898" w:customStyle="1">
    <w:name w:val="正文文本缩进 Char"/>
    <w:link w:val="897"/>
    <w:uiPriority w:val="0"/>
    <w:semiHidden/>
    <w:qFormat/>
    <w:rPr>
      <w:rFonts w:cs="Times New Roman"/>
      <w:sz w:val="20"/>
      <w:szCs w:val="20"/>
    </w:rPr>
  </w:style>
  <w:style w:type="paragraph" w:styleId="899" w:customStyle="1">
    <w:name w:val="日期1"/>
    <w:basedOn w:val="687"/>
    <w:next w:val="687"/>
    <w:link w:val="900"/>
    <w:uiPriority w:val="0"/>
    <w:qFormat/>
    <w:rPr>
      <w:sz w:val="20"/>
      <w:lang w:eastAsia="en-US"/>
    </w:rPr>
  </w:style>
  <w:style w:type="character" w:styleId="900" w:customStyle="1">
    <w:name w:val="日期 Char"/>
    <w:link w:val="899"/>
    <w:uiPriority w:val="0"/>
    <w:semiHidden/>
    <w:qFormat/>
    <w:rPr>
      <w:rFonts w:cs="Times New Roman"/>
      <w:sz w:val="20"/>
      <w:szCs w:val="20"/>
    </w:rPr>
  </w:style>
  <w:style w:type="paragraph" w:styleId="901" w:customStyle="1">
    <w:name w:val="正文文本缩进 21"/>
    <w:basedOn w:val="687"/>
    <w:link w:val="902"/>
    <w:uiPriority w:val="0"/>
    <w:qFormat/>
    <w:pPr>
      <w:ind w:left="900"/>
    </w:pPr>
    <w:rPr>
      <w:sz w:val="20"/>
      <w:lang w:eastAsia="en-US"/>
    </w:rPr>
  </w:style>
  <w:style w:type="character" w:styleId="902" w:customStyle="1">
    <w:name w:val="正文文本缩进 2 Char"/>
    <w:link w:val="901"/>
    <w:uiPriority w:val="0"/>
    <w:semiHidden/>
    <w:qFormat/>
    <w:rPr>
      <w:rFonts w:cs="Times New Roman"/>
      <w:sz w:val="20"/>
      <w:szCs w:val="20"/>
    </w:rPr>
  </w:style>
  <w:style w:type="paragraph" w:styleId="903" w:customStyle="1">
    <w:name w:val="批注框文本1"/>
    <w:basedOn w:val="687"/>
    <w:link w:val="904"/>
    <w:uiPriority w:val="0"/>
    <w:unhideWhenUsed/>
    <w:qFormat/>
    <w:rPr>
      <w:sz w:val="18"/>
      <w:szCs w:val="18"/>
      <w:lang w:eastAsia="en-US"/>
    </w:rPr>
  </w:style>
  <w:style w:type="character" w:styleId="904" w:customStyle="1">
    <w:name w:val="批注框文本 Char"/>
    <w:link w:val="903"/>
    <w:uiPriority w:val="0"/>
    <w:qFormat/>
    <w:rPr>
      <w:sz w:val="18"/>
      <w:szCs w:val="18"/>
    </w:rPr>
  </w:style>
  <w:style w:type="paragraph" w:styleId="905" w:customStyle="1">
    <w:name w:val="页脚11"/>
    <w:basedOn w:val="687"/>
    <w:link w:val="906"/>
    <w:uiPriority w:val="99"/>
    <w:qFormat/>
    <w:pPr>
      <w:jc w:val="left"/>
      <w:tabs>
        <w:tab w:val="center" w:pos="4153" w:leader="none"/>
        <w:tab w:val="right" w:pos="8306" w:leader="none"/>
      </w:tabs>
    </w:pPr>
    <w:rPr>
      <w:sz w:val="18"/>
      <w:szCs w:val="18"/>
      <w:lang w:eastAsia="en-US"/>
    </w:rPr>
  </w:style>
  <w:style w:type="character" w:styleId="906" w:customStyle="1">
    <w:name w:val="页脚 Char"/>
    <w:link w:val="905"/>
    <w:uiPriority w:val="99"/>
    <w:qFormat/>
    <w:rPr>
      <w:rFonts w:cs="Times New Roman"/>
      <w:sz w:val="18"/>
      <w:szCs w:val="18"/>
    </w:rPr>
  </w:style>
  <w:style w:type="paragraph" w:styleId="907" w:customStyle="1">
    <w:name w:val="页眉11"/>
    <w:basedOn w:val="687"/>
    <w:link w:val="908"/>
    <w:uiPriority w:val="99"/>
    <w:qFormat/>
    <w:pPr>
      <w:tabs>
        <w:tab w:val="center" w:pos="4153" w:leader="none"/>
        <w:tab w:val="right" w:pos="8306" w:leader="none"/>
      </w:tabs>
      <w:pBdr>
        <w:bottom w:val="single" w:color="000000" w:sz="6" w:space="1"/>
      </w:pBdr>
    </w:pPr>
    <w:rPr>
      <w:sz w:val="18"/>
      <w:szCs w:val="18"/>
      <w:lang w:eastAsia="en-US"/>
    </w:rPr>
  </w:style>
  <w:style w:type="character" w:styleId="908" w:customStyle="1">
    <w:name w:val="页眉 Char"/>
    <w:link w:val="907"/>
    <w:uiPriority w:val="99"/>
    <w:qFormat/>
    <w:rPr>
      <w:sz w:val="18"/>
      <w:szCs w:val="18"/>
    </w:rPr>
  </w:style>
  <w:style w:type="paragraph" w:styleId="909" w:customStyle="1">
    <w:name w:val="目录 11"/>
    <w:basedOn w:val="687"/>
    <w:next w:val="687"/>
    <w:uiPriority w:val="39"/>
    <w:qFormat/>
  </w:style>
  <w:style w:type="paragraph" w:styleId="910" w:customStyle="1">
    <w:name w:val="副标题1"/>
    <w:basedOn w:val="687"/>
    <w:next w:val="687"/>
    <w:link w:val="911"/>
    <w:uiPriority w:val="11"/>
    <w:qFormat/>
    <w:pPr>
      <w:jc w:val="center"/>
      <w:spacing w:before="240" w:after="60" w:line="312" w:lineRule="auto"/>
      <w:outlineLvl w:val="1"/>
    </w:pPr>
    <w:rPr>
      <w:rFonts w:ascii="Calibri Light" w:hAnsi="Calibri Light"/>
      <w:b/>
      <w:bCs/>
      <w:sz w:val="32"/>
      <w:szCs w:val="32"/>
      <w:lang w:eastAsia="en-US"/>
    </w:rPr>
  </w:style>
  <w:style w:type="character" w:styleId="911" w:customStyle="1">
    <w:name w:val="副标题 Char"/>
    <w:link w:val="910"/>
    <w:uiPriority w:val="11"/>
    <w:qFormat/>
    <w:rPr>
      <w:rFonts w:ascii="Calibri Light" w:hAnsi="Calibri Light"/>
      <w:b/>
      <w:bCs/>
      <w:sz w:val="32"/>
      <w:szCs w:val="32"/>
    </w:rPr>
  </w:style>
  <w:style w:type="paragraph" w:styleId="912" w:customStyle="1">
    <w:name w:val="列表1"/>
    <w:basedOn w:val="687"/>
    <w:uiPriority w:val="99"/>
    <w:qFormat/>
    <w:pPr>
      <w:numPr>
        <w:ilvl w:val="0"/>
        <w:numId w:val="2"/>
      </w:numPr>
      <w:spacing w:after="20" w:line="288" w:lineRule="auto"/>
      <w:tabs>
        <w:tab w:val="left" w:pos="420" w:leader="none"/>
      </w:tabs>
    </w:pPr>
    <w:rPr>
      <w:lang w:val="en-GB"/>
    </w:rPr>
  </w:style>
  <w:style w:type="paragraph" w:styleId="913" w:customStyle="1">
    <w:name w:val="正文文本缩进 31"/>
    <w:basedOn w:val="687"/>
    <w:link w:val="914"/>
    <w:uiPriority w:val="0"/>
    <w:qFormat/>
    <w:pPr>
      <w:ind w:left="359" w:firstLine="359"/>
    </w:pPr>
    <w:rPr>
      <w:sz w:val="16"/>
      <w:szCs w:val="16"/>
      <w:lang w:eastAsia="en-US"/>
    </w:rPr>
  </w:style>
  <w:style w:type="character" w:styleId="914" w:customStyle="1">
    <w:name w:val="正文文本缩进 3 Char"/>
    <w:link w:val="913"/>
    <w:uiPriority w:val="0"/>
    <w:semiHidden/>
    <w:qFormat/>
    <w:rPr>
      <w:rFonts w:cs="Times New Roman"/>
      <w:sz w:val="16"/>
      <w:szCs w:val="16"/>
    </w:rPr>
  </w:style>
  <w:style w:type="paragraph" w:styleId="915" w:customStyle="1">
    <w:name w:val="正文文本 21"/>
    <w:basedOn w:val="687"/>
    <w:link w:val="916"/>
    <w:uiPriority w:val="0"/>
    <w:qFormat/>
    <w:pPr>
      <w:spacing w:after="120" w:line="480" w:lineRule="auto"/>
    </w:pPr>
    <w:rPr>
      <w:sz w:val="20"/>
      <w:lang w:eastAsia="en-US"/>
    </w:rPr>
  </w:style>
  <w:style w:type="character" w:styleId="916" w:customStyle="1">
    <w:name w:val="正文文本 2 Char"/>
    <w:link w:val="915"/>
    <w:uiPriority w:val="0"/>
    <w:semiHidden/>
    <w:qFormat/>
    <w:rPr>
      <w:rFonts w:cs="Times New Roman"/>
      <w:sz w:val="20"/>
      <w:szCs w:val="20"/>
    </w:rPr>
  </w:style>
  <w:style w:type="paragraph" w:styleId="917" w:customStyle="1">
    <w:name w:val="普通(网站)1"/>
    <w:basedOn w:val="687"/>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标题1"/>
    <w:basedOn w:val="687"/>
    <w:next w:val="687"/>
    <w:link w:val="919"/>
    <w:uiPriority w:val="99"/>
    <w:qFormat/>
    <w:pPr>
      <w:ind w:firstLine="200"/>
      <w:jc w:val="center"/>
      <w:spacing w:before="240" w:after="60" w:line="336" w:lineRule="auto"/>
      <w:outlineLvl w:val="0"/>
    </w:pPr>
    <w:rPr>
      <w:rFonts w:ascii="Cambria" w:hAnsi="Cambria"/>
      <w:b/>
      <w:bCs/>
      <w:sz w:val="32"/>
      <w:szCs w:val="32"/>
      <w:lang w:eastAsia="en-US"/>
    </w:rPr>
  </w:style>
  <w:style w:type="character" w:styleId="919" w:customStyle="1">
    <w:name w:val="标题 Char"/>
    <w:link w:val="918"/>
    <w:uiPriority w:val="99"/>
    <w:qFormat/>
    <w:rPr>
      <w:rFonts w:ascii="Cambria" w:hAnsi="Cambria" w:cs="Cambria"/>
      <w:b/>
      <w:bCs/>
      <w:sz w:val="32"/>
      <w:szCs w:val="32"/>
    </w:rPr>
  </w:style>
  <w:style w:type="paragraph" w:styleId="920" w:customStyle="1">
    <w:name w:val="批注主题1"/>
    <w:basedOn w:val="893"/>
    <w:next w:val="893"/>
    <w:link w:val="921"/>
    <w:uiPriority w:val="99"/>
    <w:unhideWhenUsed/>
    <w:qFormat/>
    <w:rPr>
      <w:b/>
      <w:bCs/>
    </w:rPr>
  </w:style>
  <w:style w:type="character" w:styleId="921" w:customStyle="1">
    <w:name w:val="批注主题 Char"/>
    <w:link w:val="920"/>
    <w:uiPriority w:val="99"/>
    <w:semiHidden/>
    <w:qFormat/>
    <w:rPr>
      <w:b/>
      <w:bCs/>
      <w:sz w:val="21"/>
    </w:rPr>
  </w:style>
  <w:style w:type="paragraph" w:styleId="922" w:customStyle="1">
    <w:name w:val="正文首行缩进1"/>
    <w:basedOn w:val="895"/>
    <w:link w:val="923"/>
    <w:uiPriority w:val="99"/>
    <w:unhideWhenUsed/>
    <w:qFormat/>
    <w:pPr>
      <w:ind w:firstLine="420"/>
      <w:spacing w:after="120"/>
    </w:pPr>
    <w:rPr>
      <w:sz w:val="21"/>
    </w:rPr>
  </w:style>
  <w:style w:type="character" w:styleId="923" w:customStyle="1">
    <w:name w:val="正文首行缩进 Char"/>
    <w:basedOn w:val="896"/>
    <w:link w:val="922"/>
    <w:uiPriority w:val="99"/>
    <w:qFormat/>
    <w:rPr>
      <w:rFonts w:cs="Times New Roman"/>
      <w:sz w:val="21"/>
      <w:szCs w:val="20"/>
    </w:rPr>
  </w:style>
  <w:style w:type="paragraph" w:styleId="924" w:customStyle="1">
    <w:name w:val="正文首行缩进 21"/>
    <w:next w:val="687"/>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925" w:customStyle="1">
    <w:name w:val="网格型1"/>
    <w:basedOn w:val="883"/>
    <w:uiPriority w:val="99"/>
    <w:qFormat/>
    <w:rPr>
      <w:rFonts w:ascii="Times" w:hAnsi="Times" w:cs="Times"/>
    </w:rPr>
    <w:tblPr/>
  </w:style>
  <w:style w:type="character" w:styleId="926" w:customStyle="1">
    <w:name w:val="要点1"/>
    <w:uiPriority w:val="0"/>
    <w:qFormat/>
    <w:rPr>
      <w:rFonts w:cs="Times New Roman"/>
      <w:b/>
      <w:bCs/>
    </w:rPr>
  </w:style>
  <w:style w:type="character" w:styleId="927" w:customStyle="1">
    <w:name w:val="页码11"/>
    <w:uiPriority w:val="0"/>
    <w:qFormat/>
    <w:rPr>
      <w:rFonts w:cs="Times New Roman"/>
    </w:rPr>
  </w:style>
  <w:style w:type="character" w:styleId="928" w:customStyle="1">
    <w:name w:val="已访问的超链接1"/>
    <w:uiPriority w:val="99"/>
    <w:qFormat/>
    <w:rPr>
      <w:rFonts w:cs="Times New Roman"/>
      <w:color w:val="000000"/>
      <w:u w:val="none"/>
    </w:rPr>
  </w:style>
  <w:style w:type="character" w:styleId="929" w:customStyle="1">
    <w:name w:val="HTML 打字机11"/>
    <w:uiPriority w:val="99"/>
    <w:qFormat/>
    <w:rPr>
      <w:rFonts w:ascii="宋体" w:hAnsi="宋体" w:eastAsia="宋体" w:cs="宋体"/>
      <w:sz w:val="24"/>
      <w:szCs w:val="24"/>
    </w:rPr>
  </w:style>
  <w:style w:type="character" w:styleId="930" w:customStyle="1">
    <w:name w:val="超链接1"/>
    <w:uiPriority w:val="99"/>
    <w:qFormat/>
    <w:rPr>
      <w:rFonts w:cs="Times New Roman"/>
      <w:color w:val="000000"/>
      <w:u w:val="none"/>
    </w:rPr>
  </w:style>
  <w:style w:type="character" w:styleId="931" w:customStyle="1">
    <w:name w:val="批注引用11"/>
    <w:uiPriority w:val="0"/>
    <w:unhideWhenUsed/>
    <w:qFormat/>
    <w:rPr>
      <w:sz w:val="21"/>
      <w:szCs w:val="21"/>
    </w:rPr>
  </w:style>
  <w:style w:type="character" w:styleId="932" w:customStyle="1">
    <w:name w:val="页码1"/>
    <w:uiPriority w:val="0"/>
    <w:qFormat/>
  </w:style>
  <w:style w:type="paragraph" w:styleId="933" w:customStyle="1">
    <w:name w:val="标题 31"/>
    <w:basedOn w:val="687"/>
    <w:next w:val="934"/>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934" w:customStyle="1">
    <w:name w:val="正文缩进1"/>
    <w:basedOn w:val="687"/>
    <w:uiPriority w:val="0"/>
    <w:qFormat/>
    <w:pPr>
      <w:ind w:firstLine="420"/>
    </w:pPr>
    <w:rPr>
      <w:sz w:val="20"/>
    </w:rPr>
  </w:style>
  <w:style w:type="character" w:styleId="935" w:customStyle="1">
    <w:name w:val="style21"/>
    <w:uiPriority w:val="99"/>
    <w:qFormat/>
    <w:rPr>
      <w:sz w:val="22"/>
      <w:szCs w:val="22"/>
    </w:rPr>
  </w:style>
  <w:style w:type="character" w:styleId="936" w:customStyle="1">
    <w:name w:val="列出段落 字符"/>
    <w:uiPriority w:val="34"/>
    <w:qFormat/>
    <w:rPr>
      <w:sz w:val="21"/>
    </w:rPr>
  </w:style>
  <w:style w:type="character" w:styleId="937" w:customStyle="1">
    <w:name w:val="宋体&amp;Time5# Char"/>
    <w:link w:val="938"/>
    <w:uiPriority w:val="0"/>
    <w:qFormat/>
    <w:rPr>
      <w:rFonts w:ascii="Calibri" w:hAnsi="Calibri" w:eastAsia="Times New Roman"/>
      <w:sz w:val="21"/>
      <w:szCs w:val="21"/>
    </w:rPr>
  </w:style>
  <w:style w:type="paragraph" w:styleId="938" w:customStyle="1">
    <w:name w:val="宋体&amp;Time5#"/>
    <w:basedOn w:val="687"/>
    <w:link w:val="937"/>
    <w:uiPriority w:val="0"/>
    <w:qFormat/>
    <w:pPr>
      <w:jc w:val="center"/>
    </w:pPr>
    <w:rPr>
      <w:rFonts w:ascii="Calibri" w:hAnsi="Calibri" w:eastAsia="Times New Roman"/>
      <w:szCs w:val="21"/>
      <w:lang w:eastAsia="en-US"/>
    </w:rPr>
  </w:style>
  <w:style w:type="character" w:styleId="939" w:customStyle="1">
    <w:name w:val="访问过的超链接1"/>
    <w:uiPriority w:val="0"/>
    <w:qFormat/>
    <w:rPr>
      <w:color w:val="000000"/>
      <w:u w:val="none"/>
    </w:rPr>
  </w:style>
  <w:style w:type="character" w:styleId="940" w:customStyle="1">
    <w:name w:val="列出段落 Char"/>
    <w:link w:val="941"/>
    <w:uiPriority w:val="34"/>
    <w:qFormat/>
    <w:rPr>
      <w:sz w:val="21"/>
    </w:rPr>
  </w:style>
  <w:style w:type="paragraph" w:styleId="941" w:customStyle="1">
    <w:name w:val="列出段落1"/>
    <w:basedOn w:val="687"/>
    <w:link w:val="940"/>
    <w:uiPriority w:val="34"/>
    <w:qFormat/>
    <w:pPr>
      <w:ind w:firstLine="420"/>
    </w:pPr>
    <w:rPr>
      <w:lang w:eastAsia="en-US"/>
    </w:rPr>
  </w:style>
  <w:style w:type="character" w:styleId="942" w:customStyle="1">
    <w:name w:val="case31"/>
    <w:uiPriority w:val="0"/>
    <w:qFormat/>
    <w:rPr>
      <w:rFonts w:cs="Times New Roman"/>
      <w:spacing w:val="390"/>
      <w:sz w:val="21"/>
      <w:szCs w:val="21"/>
    </w:rPr>
  </w:style>
  <w:style w:type="character" w:styleId="943" w:customStyle="1">
    <w:name w:val="_正文 Char"/>
    <w:link w:val="944"/>
    <w:uiPriority w:val="0"/>
    <w:qFormat/>
    <w:rPr>
      <w:rFonts w:ascii="微软雅黑" w:hAnsi="微软雅黑"/>
    </w:rPr>
  </w:style>
  <w:style w:type="paragraph" w:styleId="944" w:customStyle="1">
    <w:name w:val="_正文"/>
    <w:basedOn w:val="687"/>
    <w:link w:val="943"/>
    <w:uiPriority w:val="0"/>
    <w:qFormat/>
    <w:pPr>
      <w:ind w:firstLine="200"/>
      <w:jc w:val="left"/>
      <w:spacing w:line="360" w:lineRule="auto"/>
      <w:widowControl/>
    </w:pPr>
    <w:rPr>
      <w:rFonts w:ascii="微软雅黑" w:hAnsi="微软雅黑"/>
      <w:sz w:val="20"/>
      <w:lang w:eastAsia="en-US"/>
    </w:rPr>
  </w:style>
  <w:style w:type="paragraph" w:styleId="945" w:customStyle="1">
    <w:name w:val="xl43"/>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46" w:customStyle="1">
    <w:name w:val="xl2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7" w:customStyle="1">
    <w:name w:val="xl54"/>
    <w:basedOn w:val="68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48" w:customStyle="1">
    <w:name w:val="xl51"/>
    <w:basedOn w:val="68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49" w:customStyle="1">
    <w:name w:val="样式 首行缩进:  2 字符"/>
    <w:basedOn w:val="687"/>
    <w:uiPriority w:val="99"/>
    <w:qFormat/>
    <w:pPr>
      <w:ind w:firstLine="200"/>
      <w:spacing w:line="288" w:lineRule="auto"/>
    </w:pPr>
    <w:rPr>
      <w:rFonts w:ascii="仿宋_GB2312" w:hAnsi="Times" w:eastAsia="仿宋_GB2312" w:cs="仿宋_GB2312"/>
      <w:sz w:val="32"/>
      <w:szCs w:val="32"/>
    </w:rPr>
  </w:style>
  <w:style w:type="paragraph" w:styleId="950" w:customStyle="1">
    <w:name w:val="font13"/>
    <w:basedOn w:val="687"/>
    <w:uiPriority w:val="0"/>
    <w:qFormat/>
    <w:pPr>
      <w:jc w:val="left"/>
      <w:spacing w:before="100" w:beforeAutospacing="1" w:after="100" w:afterAutospacing="1"/>
      <w:widowControl/>
    </w:pPr>
    <w:rPr>
      <w:i/>
      <w:iCs/>
      <w:sz w:val="36"/>
      <w:szCs w:val="36"/>
    </w:rPr>
  </w:style>
  <w:style w:type="paragraph" w:styleId="951" w:customStyle="1">
    <w:name w:val="xl62"/>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52" w:customStyle="1">
    <w:name w:val="xl2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3" w:customStyle="1">
    <w:name w:val="xl46"/>
    <w:basedOn w:val="687"/>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54" w:customStyle="1">
    <w:name w:val="xl39"/>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customStyle="1">
    <w:name w:val="xl3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6" w:customStyle="1">
    <w:name w:val="xl42"/>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57" w:customStyle="1">
    <w:name w:val="样式 首行缩进:  2 字符1"/>
    <w:basedOn w:val="687"/>
    <w:uiPriority w:val="99"/>
    <w:qFormat/>
    <w:pPr>
      <w:ind w:firstLine="200"/>
      <w:spacing w:line="288" w:lineRule="auto"/>
    </w:pPr>
    <w:rPr>
      <w:rFonts w:ascii="仿宋_GB2312" w:hAnsi="Times" w:eastAsia="仿宋_GB2312" w:cs="仿宋_GB2312"/>
      <w:sz w:val="32"/>
      <w:szCs w:val="32"/>
    </w:rPr>
  </w:style>
  <w:style w:type="paragraph" w:styleId="958" w:customStyle="1">
    <w:name w:val="font7"/>
    <w:basedOn w:val="687"/>
    <w:uiPriority w:val="0"/>
    <w:qFormat/>
    <w:pPr>
      <w:jc w:val="left"/>
      <w:spacing w:before="100" w:beforeAutospacing="1" w:after="100" w:afterAutospacing="1"/>
      <w:widowControl/>
    </w:pPr>
    <w:rPr>
      <w:b/>
      <w:bCs/>
      <w:i/>
      <w:iCs/>
      <w:sz w:val="20"/>
    </w:rPr>
  </w:style>
  <w:style w:type="paragraph" w:styleId="95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960" w:customStyle="1">
    <w:name w:val="xl45"/>
    <w:basedOn w:val="687"/>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61" w:customStyle="1">
    <w:name w:val="xl56"/>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62" w:customStyle="1">
    <w:name w:val="xl53"/>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63" w:customStyle="1">
    <w:name w:val="xl17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64" w:customStyle="1">
    <w:name w:val="xl37"/>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65" w:customStyle="1">
    <w:name w:val="xl40"/>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6" w:customStyle="1">
    <w:name w:val="font5"/>
    <w:basedOn w:val="687"/>
    <w:uiPriority w:val="0"/>
    <w:qFormat/>
    <w:pPr>
      <w:jc w:val="left"/>
      <w:spacing w:before="100" w:beforeAutospacing="1" w:after="100" w:afterAutospacing="1"/>
      <w:widowControl/>
    </w:pPr>
    <w:rPr>
      <w:rFonts w:ascii="宋体" w:hAnsi="宋体"/>
      <w:sz w:val="18"/>
      <w:szCs w:val="18"/>
    </w:rPr>
  </w:style>
  <w:style w:type="paragraph" w:styleId="967" w:customStyle="1">
    <w:name w:val="xl48"/>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68" w:customStyle="1">
    <w:name w:val="Table Description"/>
    <w:basedOn w:val="687"/>
    <w:next w:val="687"/>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969" w:customStyle="1">
    <w:name w:val="xl6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70" w:customStyle="1">
    <w:name w:val="xl38"/>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1" w:customStyle="1">
    <w:name w:val="xl2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2" w:customStyle="1">
    <w:name w:val="文件标题"/>
    <w:basedOn w:val="687"/>
    <w:uiPriority w:val="99"/>
    <w:qFormat/>
    <w:pPr>
      <w:jc w:val="center"/>
      <w:spacing w:line="640" w:lineRule="exact"/>
    </w:pPr>
    <w:rPr>
      <w:rFonts w:ascii="宋体" w:hAnsi="宋体" w:eastAsia="方正小标宋_GBK" w:cs="宋体"/>
      <w:sz w:val="44"/>
      <w:szCs w:val="44"/>
    </w:rPr>
  </w:style>
  <w:style w:type="paragraph" w:styleId="973" w:customStyle="1">
    <w:name w:val="文档正文"/>
    <w:basedOn w:val="687"/>
    <w:uiPriority w:val="0"/>
    <w:qFormat/>
    <w:pPr>
      <w:ind w:firstLine="567"/>
      <w:spacing w:line="312" w:lineRule="atLeast"/>
    </w:pPr>
    <w:rPr>
      <w:rFonts w:ascii="长城仿宋" w:eastAsia="长城仿宋"/>
      <w:sz w:val="28"/>
    </w:rPr>
  </w:style>
  <w:style w:type="paragraph" w:styleId="974" w:customStyle="1">
    <w:name w:val="xl3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75" w:customStyle="1">
    <w:name w:val="font8"/>
    <w:basedOn w:val="687"/>
    <w:uiPriority w:val="0"/>
    <w:qFormat/>
    <w:pPr>
      <w:jc w:val="left"/>
      <w:spacing w:before="100" w:beforeAutospacing="1" w:after="100" w:afterAutospacing="1"/>
      <w:widowControl/>
    </w:pPr>
    <w:rPr>
      <w:rFonts w:ascii="宋体" w:hAnsi="宋体"/>
      <w:b/>
      <w:bCs/>
      <w:i/>
      <w:iCs/>
      <w:sz w:val="20"/>
    </w:rPr>
  </w:style>
  <w:style w:type="paragraph" w:styleId="976" w:customStyle="1">
    <w:name w:val="Figure Description"/>
    <w:next w:val="687"/>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977" w:customStyle="1">
    <w:name w:val="_标题 2"/>
    <w:basedOn w:val="878"/>
    <w:next w:val="944"/>
    <w:uiPriority w:val="0"/>
    <w:qFormat/>
    <w:pPr>
      <w:numPr>
        <w:ilvl w:val="1"/>
        <w:numId w:val="2"/>
      </w:numPr>
      <w:jc w:val="left"/>
      <w:keepLines/>
      <w:spacing w:before="260" w:after="260"/>
      <w:widowControl/>
    </w:pPr>
    <w:rPr>
      <w:rFonts w:ascii="微软雅黑" w:hAnsi="微软雅黑"/>
      <w:sz w:val="21"/>
    </w:rPr>
  </w:style>
  <w:style w:type="paragraph" w:styleId="978" w:customStyle="1">
    <w:name w:val="Block Label"/>
    <w:basedOn w:val="687"/>
    <w:next w:val="687"/>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979" w:customStyle="1">
    <w:name w:val="_标题 4"/>
    <w:basedOn w:val="880"/>
    <w:next w:val="944"/>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980" w:customStyle="1">
    <w:name w:val="Char Char Char Char"/>
    <w:basedOn w:val="891"/>
    <w:uiPriority w:val="0"/>
    <w:qFormat/>
    <w:pPr>
      <w:spacing w:line="360" w:lineRule="auto"/>
    </w:pPr>
    <w:rPr>
      <w:rFonts w:ascii="Tahoma" w:hAnsi="Tahoma"/>
      <w:sz w:val="24"/>
      <w:szCs w:val="24"/>
    </w:rPr>
  </w:style>
  <w:style w:type="paragraph" w:styleId="981" w:customStyle="1">
    <w:name w:val="xl58"/>
    <w:basedOn w:val="687"/>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82" w:customStyle="1">
    <w:name w:val="xl60"/>
    <w:basedOn w:val="68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3" w:customStyle="1">
    <w:name w:val="xl49"/>
    <w:basedOn w:val="687"/>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84" w:customStyle="1">
    <w:name w:val="默认段落字体 Para Char"/>
    <w:basedOn w:val="687"/>
    <w:uiPriority w:val="0"/>
    <w:qFormat/>
    <w:pPr>
      <w:ind w:left="552" w:hanging="420"/>
      <w:tabs>
        <w:tab w:val="left" w:pos="552" w:leader="none"/>
      </w:tabs>
    </w:pPr>
    <w:rPr>
      <w:sz w:val="24"/>
      <w:szCs w:val="24"/>
    </w:rPr>
  </w:style>
  <w:style w:type="paragraph" w:styleId="985" w:customStyle="1">
    <w:name w:val="xl52"/>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86" w:customStyle="1">
    <w:name w:val="xl55"/>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87" w:customStyle="1">
    <w:name w:val="xl61"/>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88" w:customStyle="1">
    <w:name w:val="xl36"/>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9" w:customStyle="1">
    <w:name w:val="xl57"/>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90" w:customStyle="1">
    <w:name w:val="xl4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2" w:customStyle="1">
    <w:name w:val="xl28"/>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3" w:customStyle="1">
    <w:name w:val="xl4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4" w:customStyle="1">
    <w:name w:val="font6"/>
    <w:basedOn w:val="687"/>
    <w:uiPriority w:val="0"/>
    <w:qFormat/>
    <w:pPr>
      <w:jc w:val="left"/>
      <w:spacing w:before="100" w:beforeAutospacing="1" w:after="100" w:afterAutospacing="1"/>
      <w:widowControl/>
    </w:pPr>
    <w:rPr>
      <w:rFonts w:ascii="宋体" w:hAnsi="宋体"/>
      <w:b/>
      <w:bCs/>
      <w:sz w:val="20"/>
    </w:rPr>
  </w:style>
  <w:style w:type="paragraph" w:styleId="995" w:customStyle="1">
    <w:name w:val="主送"/>
    <w:basedOn w:val="687"/>
    <w:next w:val="687"/>
    <w:uiPriority w:val="99"/>
    <w:qFormat/>
    <w:pPr>
      <w:spacing w:line="336" w:lineRule="auto"/>
    </w:pPr>
    <w:rPr>
      <w:rFonts w:ascii="仿宋_GB2312" w:hAnsi="Times" w:eastAsia="仿宋_GB2312" w:cs="仿宋_GB2312"/>
      <w:sz w:val="32"/>
      <w:szCs w:val="32"/>
    </w:rPr>
  </w:style>
  <w:style w:type="paragraph" w:styleId="996" w:customStyle="1">
    <w:name w:val="_Style 22"/>
    <w:basedOn w:val="687"/>
    <w:uiPriority w:val="0"/>
    <w:qFormat/>
    <w:pPr>
      <w:ind w:firstLine="200"/>
      <w:spacing w:line="300" w:lineRule="auto"/>
    </w:pPr>
    <w:rPr>
      <w:rFonts w:ascii="宋体" w:hAnsi="Calibri" w:eastAsia="等线"/>
      <w:sz w:val="24"/>
      <w:szCs w:val="22"/>
    </w:rPr>
  </w:style>
  <w:style w:type="paragraph" w:styleId="997" w:customStyle="1">
    <w:name w:val="xl34"/>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8" w:customStyle="1">
    <w:name w:val="Char Char1 Char Char Char Char"/>
    <w:basedOn w:val="891"/>
    <w:uiPriority w:val="0"/>
    <w:qFormat/>
    <w:pPr>
      <w:ind w:left="357"/>
      <w:jc w:val="left"/>
      <w:spacing w:line="436" w:lineRule="exact"/>
      <w:outlineLvl w:val="3"/>
    </w:pPr>
    <w:rPr>
      <w:rFonts w:ascii="Tahoma" w:hAnsi="Tahoma"/>
      <w:b/>
      <w:sz w:val="24"/>
      <w:szCs w:val="24"/>
    </w:rPr>
  </w:style>
  <w:style w:type="paragraph" w:styleId="999" w:customStyle="1">
    <w:name w:val="xl59"/>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00" w:customStyle="1">
    <w:name w:val="xl44"/>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01" w:customStyle="1">
    <w:name w:val="font9"/>
    <w:basedOn w:val="687"/>
    <w:uiPriority w:val="0"/>
    <w:qFormat/>
    <w:pPr>
      <w:jc w:val="left"/>
      <w:spacing w:before="100" w:beforeAutospacing="1" w:after="100" w:afterAutospacing="1"/>
      <w:widowControl/>
    </w:pPr>
    <w:rPr>
      <w:b/>
      <w:bCs/>
      <w:sz w:val="20"/>
    </w:rPr>
  </w:style>
  <w:style w:type="paragraph" w:styleId="1002"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003" w:customStyle="1">
    <w:name w:val="_Style 1"/>
    <w:basedOn w:val="687"/>
    <w:uiPriority w:val="99"/>
    <w:qFormat/>
    <w:pPr>
      <w:ind w:firstLine="420"/>
    </w:pPr>
    <w:rPr>
      <w:szCs w:val="22"/>
    </w:rPr>
  </w:style>
  <w:style w:type="paragraph" w:styleId="1004"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005" w:customStyle="1">
    <w:name w:val="列出段落11"/>
    <w:basedOn w:val="687"/>
    <w:uiPriority w:val="34"/>
    <w:qFormat/>
    <w:pPr>
      <w:ind w:firstLine="420"/>
    </w:pPr>
    <w:rPr>
      <w:sz w:val="20"/>
    </w:rPr>
  </w:style>
  <w:style w:type="paragraph" w:styleId="100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07" w:customStyle="1">
    <w:name w:val="xl3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8" w:customStyle="1">
    <w:name w:val="font11"/>
    <w:basedOn w:val="687"/>
    <w:uiPriority w:val="0"/>
    <w:qFormat/>
    <w:pPr>
      <w:jc w:val="left"/>
      <w:spacing w:before="100" w:beforeAutospacing="1" w:after="100" w:afterAutospacing="1"/>
      <w:widowControl/>
    </w:pPr>
    <w:rPr>
      <w:b/>
      <w:bCs/>
      <w:sz w:val="18"/>
      <w:szCs w:val="18"/>
    </w:rPr>
  </w:style>
  <w:style w:type="paragraph" w:styleId="1009" w:customStyle="1">
    <w:name w:val="xl25"/>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0" w:customStyle="1">
    <w:name w:val="Char1"/>
    <w:basedOn w:val="687"/>
    <w:uiPriority w:val="0"/>
    <w:qFormat/>
    <w:pPr>
      <w:jc w:val="left"/>
      <w:spacing w:after="160" w:line="240" w:lineRule="exact"/>
      <w:widowControl/>
    </w:pPr>
  </w:style>
  <w:style w:type="paragraph" w:styleId="1011"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012" w:customStyle="1">
    <w:name w:val="普通文字"/>
    <w:basedOn w:val="687"/>
    <w:next w:val="687"/>
    <w:uiPriority w:val="99"/>
    <w:qFormat/>
    <w:rPr>
      <w:rFonts w:ascii="宋体"/>
      <w:sz w:val="24"/>
    </w:rPr>
  </w:style>
  <w:style w:type="paragraph" w:styleId="1013" w:customStyle="1">
    <w:name w:val="font12"/>
    <w:basedOn w:val="687"/>
    <w:uiPriority w:val="0"/>
    <w:qFormat/>
    <w:pPr>
      <w:jc w:val="left"/>
      <w:spacing w:before="100" w:beforeAutospacing="1" w:after="100" w:afterAutospacing="1"/>
      <w:widowControl/>
    </w:pPr>
    <w:rPr>
      <w:rFonts w:ascii="宋体" w:hAnsi="宋体"/>
      <w:sz w:val="36"/>
      <w:szCs w:val="36"/>
    </w:rPr>
  </w:style>
  <w:style w:type="paragraph" w:styleId="1014" w:customStyle="1">
    <w:name w:val="xl35"/>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15" w:customStyle="1">
    <w:name w:val="_标题 1"/>
    <w:basedOn w:val="687"/>
    <w:next w:val="944"/>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016" w:customStyle="1">
    <w:name w:val="_标题 3"/>
    <w:basedOn w:val="879"/>
    <w:next w:val="944"/>
    <w:uiPriority w:val="0"/>
    <w:qFormat/>
    <w:pPr>
      <w:numPr>
        <w:ilvl w:val="2"/>
        <w:numId w:val="2"/>
      </w:numPr>
      <w:jc w:val="left"/>
      <w:keepLines/>
      <w:spacing w:before="260" w:after="260"/>
      <w:widowControl/>
    </w:pPr>
    <w:rPr>
      <w:rFonts w:ascii="微软雅黑" w:hAnsi="微软雅黑"/>
      <w:sz w:val="21"/>
      <w:szCs w:val="21"/>
    </w:rPr>
  </w:style>
  <w:style w:type="paragraph" w:styleId="1017" w:customStyle="1">
    <w:name w:val="xl50"/>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18" w:customStyle="1">
    <w:name w:val="Step"/>
    <w:basedOn w:val="687"/>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19" w:customStyle="1">
    <w:name w:val="xl32"/>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0" w:customStyle="1">
    <w:name w:val="font14"/>
    <w:basedOn w:val="687"/>
    <w:uiPriority w:val="0"/>
    <w:qFormat/>
    <w:pPr>
      <w:jc w:val="left"/>
      <w:spacing w:before="100" w:beforeAutospacing="1" w:after="100" w:afterAutospacing="1"/>
      <w:widowControl/>
    </w:pPr>
    <w:rPr>
      <w:sz w:val="36"/>
      <w:szCs w:val="36"/>
    </w:rPr>
  </w:style>
  <w:style w:type="paragraph" w:styleId="1021" w:customStyle="1">
    <w:name w:val="彩色列表 - 着色 11"/>
    <w:basedOn w:val="687"/>
    <w:uiPriority w:val="34"/>
    <w:qFormat/>
    <w:pPr>
      <w:ind w:firstLine="420"/>
    </w:pPr>
    <w:rPr>
      <w:szCs w:val="24"/>
    </w:rPr>
  </w:style>
  <w:style w:type="paragraph" w:styleId="1022" w:customStyle="1">
    <w:name w:val="font10"/>
    <w:basedOn w:val="687"/>
    <w:uiPriority w:val="0"/>
    <w:qFormat/>
    <w:pPr>
      <w:jc w:val="left"/>
      <w:spacing w:before="100" w:beforeAutospacing="1" w:after="100" w:afterAutospacing="1"/>
      <w:widowControl/>
    </w:pPr>
    <w:rPr>
      <w:rFonts w:ascii="楷体_GB2312" w:hAnsi="宋体" w:eastAsia="楷体_GB2312"/>
      <w:b/>
      <w:bCs/>
      <w:sz w:val="18"/>
      <w:szCs w:val="18"/>
    </w:rPr>
  </w:style>
  <w:style w:type="character" w:styleId="1023" w:customStyle="1">
    <w:name w:val="正文文本 字符"/>
    <w:uiPriority w:val="0"/>
    <w:semiHidden/>
    <w:qFormat/>
    <w:rPr>
      <w:rFonts w:cs="Times New Roman"/>
      <w:sz w:val="20"/>
      <w:szCs w:val="20"/>
    </w:rPr>
  </w:style>
  <w:style w:type="character" w:styleId="1024" w:customStyle="1">
    <w:name w:val="页脚 字符"/>
    <w:uiPriority w:val="99"/>
    <w:qFormat/>
    <w:rPr>
      <w:rFonts w:cs="Times New Roman"/>
      <w:sz w:val="18"/>
      <w:szCs w:val="18"/>
    </w:rPr>
  </w:style>
  <w:style w:type="character" w:styleId="1025" w:customStyle="1">
    <w:name w:val="正文文本缩进 字符"/>
    <w:uiPriority w:val="0"/>
    <w:semiHidden/>
    <w:qFormat/>
    <w:rPr>
      <w:rFonts w:cs="Times New Roman"/>
      <w:sz w:val="20"/>
      <w:szCs w:val="20"/>
    </w:rPr>
  </w:style>
  <w:style w:type="character" w:styleId="1026" w:customStyle="1">
    <w:name w:val="批注框文本 字符"/>
    <w:uiPriority w:val="0"/>
    <w:qFormat/>
    <w:rPr>
      <w:sz w:val="18"/>
      <w:szCs w:val="18"/>
    </w:rPr>
  </w:style>
  <w:style w:type="character" w:styleId="1027" w:customStyle="1">
    <w:name w:val="批注主题 字符"/>
    <w:uiPriority w:val="99"/>
    <w:semiHidden/>
    <w:qFormat/>
    <w:rPr>
      <w:b/>
      <w:bCs/>
      <w:sz w:val="21"/>
    </w:rPr>
  </w:style>
  <w:style w:type="character" w:styleId="1028" w:customStyle="1">
    <w:name w:val="正文文本缩进 2 字符"/>
    <w:uiPriority w:val="0"/>
    <w:semiHidden/>
    <w:qFormat/>
    <w:rPr>
      <w:rFonts w:cs="Times New Roman"/>
      <w:sz w:val="20"/>
      <w:szCs w:val="20"/>
    </w:rPr>
  </w:style>
  <w:style w:type="character" w:styleId="1029" w:customStyle="1">
    <w:name w:val="正文文本 2 字符"/>
    <w:uiPriority w:val="0"/>
    <w:semiHidden/>
    <w:qFormat/>
    <w:rPr>
      <w:rFonts w:cs="Times New Roman"/>
      <w:sz w:val="20"/>
      <w:szCs w:val="20"/>
    </w:rPr>
  </w:style>
  <w:style w:type="character" w:styleId="1030" w:customStyle="1">
    <w:name w:val="正文文本缩进 3 字符"/>
    <w:uiPriority w:val="0"/>
    <w:semiHidden/>
    <w:qFormat/>
    <w:rPr>
      <w:rFonts w:cs="Times New Roman"/>
      <w:sz w:val="16"/>
      <w:szCs w:val="16"/>
    </w:rPr>
  </w:style>
  <w:style w:type="character" w:styleId="1031" w:customStyle="1">
    <w:name w:val="标题 字符"/>
    <w:uiPriority w:val="99"/>
    <w:qFormat/>
    <w:rPr>
      <w:rFonts w:ascii="Cambria" w:hAnsi="Cambria" w:cs="Cambria"/>
      <w:b/>
      <w:bCs/>
      <w:sz w:val="32"/>
      <w:szCs w:val="32"/>
    </w:rPr>
  </w:style>
  <w:style w:type="character" w:styleId="1032" w:customStyle="1">
    <w:name w:val="文档结构图 字符"/>
    <w:uiPriority w:val="0"/>
    <w:semiHidden/>
    <w:qFormat/>
    <w:rPr>
      <w:rFonts w:cs="Times New Roman"/>
      <w:sz w:val="2"/>
    </w:rPr>
  </w:style>
  <w:style w:type="character" w:styleId="1033" w:customStyle="1">
    <w:name w:val="日期 字符"/>
    <w:uiPriority w:val="0"/>
    <w:semiHidden/>
    <w:qFormat/>
    <w:rPr>
      <w:rFonts w:cs="Times New Roman"/>
      <w:sz w:val="20"/>
      <w:szCs w:val="20"/>
    </w:rPr>
  </w:style>
  <w:style w:type="character" w:styleId="1034" w:customStyle="1">
    <w:name w:val="标题 2 字符"/>
    <w:uiPriority w:val="0"/>
    <w:semiHidden/>
    <w:qFormat/>
    <w:rPr>
      <w:rFonts w:ascii="Cambria" w:hAnsi="Cambria" w:eastAsia="宋体" w:cs="Times New Roman"/>
      <w:b/>
      <w:bCs/>
      <w:sz w:val="32"/>
      <w:szCs w:val="32"/>
    </w:rPr>
  </w:style>
  <w:style w:type="character" w:styleId="1035" w:customStyle="1">
    <w:name w:val="副标题 字符"/>
    <w:uiPriority w:val="11"/>
    <w:qFormat/>
    <w:rPr>
      <w:rFonts w:ascii="Calibri Light" w:hAnsi="Calibri Light"/>
      <w:b/>
      <w:bCs/>
      <w:sz w:val="32"/>
      <w:szCs w:val="32"/>
    </w:rPr>
  </w:style>
  <w:style w:type="character" w:styleId="1036" w:customStyle="1">
    <w:name w:val="标题 4 字符"/>
    <w:uiPriority w:val="0"/>
    <w:semiHidden/>
    <w:qFormat/>
    <w:rPr>
      <w:rFonts w:ascii="Cambria" w:hAnsi="Cambria" w:eastAsia="宋体" w:cs="Times New Roman"/>
      <w:b/>
      <w:bCs/>
      <w:sz w:val="28"/>
      <w:szCs w:val="28"/>
    </w:rPr>
  </w:style>
  <w:style w:type="character" w:styleId="1037" w:customStyle="1">
    <w:name w:val="标题 1 字符"/>
    <w:uiPriority w:val="0"/>
    <w:qFormat/>
    <w:rPr>
      <w:rFonts w:cs="Times New Roman"/>
      <w:b/>
      <w:bCs/>
      <w:sz w:val="44"/>
      <w:szCs w:val="44"/>
    </w:rPr>
  </w:style>
  <w:style w:type="character" w:styleId="1038" w:customStyle="1">
    <w:name w:val="标题 3 字符"/>
    <w:uiPriority w:val="0"/>
    <w:semiHidden/>
    <w:qFormat/>
    <w:rPr>
      <w:rFonts w:cs="Times New Roman"/>
      <w:b/>
      <w:bCs/>
      <w:sz w:val="32"/>
      <w:szCs w:val="32"/>
    </w:rPr>
  </w:style>
  <w:style w:type="character" w:styleId="1039" w:customStyle="1">
    <w:name w:val="列出段落 字符1"/>
    <w:uiPriority w:val="34"/>
    <w:qFormat/>
    <w:rPr>
      <w:sz w:val="21"/>
    </w:rPr>
  </w:style>
  <w:style w:type="character" w:styleId="1040" w:customStyle="1">
    <w:name w:val="标题 5 字符"/>
    <w:uiPriority w:val="0"/>
    <w:qFormat/>
    <w:rPr>
      <w:rFonts w:ascii="楷体_GB2312" w:eastAsia="楷体_GB2312"/>
      <w:bCs/>
      <w:sz w:val="28"/>
    </w:rPr>
  </w:style>
  <w:style w:type="character" w:styleId="1041" w:customStyle="1">
    <w:name w:val="页眉 字符"/>
    <w:uiPriority w:val="99"/>
    <w:qFormat/>
    <w:rPr>
      <w:rFonts w:cs="Times New Roman"/>
      <w:sz w:val="18"/>
      <w:szCs w:val="18"/>
    </w:rPr>
  </w:style>
  <w:style w:type="character" w:styleId="1042" w:customStyle="1">
    <w:name w:val="批注文字 字符"/>
    <w:uiPriority w:val="99"/>
    <w:semiHidden/>
    <w:qFormat/>
    <w:rPr>
      <w:sz w:val="21"/>
    </w:rPr>
  </w:style>
  <w:style w:type="paragraph" w:styleId="1043"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44" w:customStyle="1">
    <w:name w:val="Char1 Char Char Char"/>
    <w:basedOn w:val="687"/>
    <w:uiPriority w:val="0"/>
    <w:qFormat/>
    <w:rPr>
      <w:rFonts w:ascii="Tahoma" w:hAnsi="Tahoma"/>
      <w:sz w:val="24"/>
    </w:rPr>
  </w:style>
  <w:style w:type="paragraph" w:styleId="1045" w:customStyle="1">
    <w:name w:val="样式 小四 段前: 5 磅 段后: 5 磅 首行缩进:  2 字符"/>
    <w:basedOn w:val="687"/>
    <w:uiPriority w:val="0"/>
    <w:qFormat/>
    <w:pPr>
      <w:spacing w:line="360" w:lineRule="auto"/>
    </w:pPr>
    <w:rPr>
      <w:rFonts w:ascii="宋体" w:hAnsi="宋体"/>
      <w:szCs w:val="21"/>
    </w:rPr>
  </w:style>
  <w:style w:type="character" w:styleId="1046" w:customStyle="1">
    <w:name w:val="font21"/>
    <w:basedOn w:val="697"/>
    <w:uiPriority w:val="0"/>
    <w:qFormat/>
    <w:rPr>
      <w:rFonts w:hint="eastAsia" w:ascii="宋体" w:hAnsi="宋体" w:eastAsia="宋体" w:cs="宋体"/>
      <w:color w:val="ff0000"/>
      <w:sz w:val="18"/>
      <w:szCs w:val="18"/>
      <w:u w:val="none"/>
    </w:rPr>
  </w:style>
  <w:style w:type="character" w:styleId="1047" w:customStyle="1">
    <w:name w:val="font01"/>
    <w:uiPriority w:val="0"/>
    <w:qFormat/>
    <w:rPr>
      <w:rFonts w:hint="eastAsia" w:ascii="宋体" w:hAnsi="宋体" w:eastAsia="宋体" w:cs="宋体"/>
      <w:color w:val="000000"/>
      <w:sz w:val="18"/>
      <w:szCs w:val="18"/>
      <w:u w:val="none"/>
    </w:rPr>
  </w:style>
  <w:style w:type="character" w:styleId="1048" w:customStyle="1">
    <w:name w:val="font51"/>
    <w:uiPriority w:val="0"/>
    <w:qFormat/>
    <w:rPr>
      <w:rFonts w:hint="eastAsia" w:ascii="宋体" w:hAnsi="宋体" w:eastAsia="宋体" w:cs="宋体"/>
      <w:color w:val="000000"/>
      <w:sz w:val="18"/>
      <w:szCs w:val="18"/>
      <w:u w:val="none"/>
    </w:rPr>
  </w:style>
  <w:style w:type="paragraph" w:styleId="1049" w:customStyle="1">
    <w:name w:val="Other|1"/>
    <w:basedOn w:val="687"/>
    <w:uiPriority w:val="0"/>
    <w:qFormat/>
    <w:pPr>
      <w:spacing w:line="389" w:lineRule="auto"/>
    </w:pPr>
    <w:rPr>
      <w:rFonts w:ascii="宋体" w:hAnsi="宋体" w:cs="宋体"/>
      <w:sz w:val="22"/>
      <w:szCs w:val="22"/>
      <w:lang w:val="zh-TW" w:eastAsia="zh-TW" w:bidi="zh-TW"/>
    </w:rPr>
  </w:style>
  <w:style w:type="character" w:styleId="1050" w:customStyle="1">
    <w:name w:val="标题 1 字符1"/>
    <w:uiPriority w:val="0"/>
    <w:qFormat/>
    <w:rPr>
      <w:rFonts w:cs="Times New Roman"/>
      <w:b/>
      <w:bCs/>
      <w:sz w:val="44"/>
      <w:szCs w:val="44"/>
    </w:rPr>
  </w:style>
  <w:style w:type="character" w:styleId="1051" w:customStyle="1">
    <w:name w:val="页眉 字符1"/>
    <w:uiPriority w:val="0"/>
    <w:qFormat/>
    <w:rPr>
      <w:sz w:val="18"/>
      <w:szCs w:val="18"/>
    </w:rPr>
  </w:style>
  <w:style w:type="paragraph" w:styleId="1052" w:customStyle="1">
    <w:name w:val="Plain Text1"/>
    <w:basedOn w:val="687"/>
    <w:uiPriority w:val="99"/>
    <w:qFormat/>
    <w:rPr>
      <w:rFonts w:ascii="宋体" w:hAnsi="Courier New" w:eastAsia="楷体_GB2312" w:cs="宋体"/>
      <w:sz w:val="26"/>
      <w:szCs w:val="26"/>
    </w:rPr>
  </w:style>
  <w:style w:type="paragraph" w:styleId="1053"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054" w:customStyle="1">
    <w:name w:val="批注引用1"/>
    <w:basedOn w:val="1055"/>
    <w:uiPriority w:val="0"/>
    <w:semiHidden/>
    <w:qFormat/>
    <w:rPr>
      <w:sz w:val="21"/>
      <w:lang w:val="en-US" w:eastAsia="zh-CN" w:bidi="ar-SA"/>
    </w:rPr>
  </w:style>
  <w:style w:type="character" w:styleId="1055" w:customStyle="1">
    <w:name w:val="默认段落字体1"/>
    <w:uiPriority w:val="1"/>
    <w:unhideWhenUsed/>
    <w:qFormat/>
  </w:style>
  <w:style w:type="paragraph" w:styleId="1056" w:customStyle="1">
    <w:name w:val="标题 41"/>
    <w:basedOn w:val="687"/>
    <w:next w:val="934"/>
    <w:uiPriority w:val="0"/>
    <w:qFormat/>
    <w:pPr>
      <w:keepLines/>
      <w:keepNext/>
      <w:spacing w:before="280" w:after="290" w:line="376" w:lineRule="auto"/>
      <w:outlineLvl w:val="3"/>
    </w:pPr>
    <w:rPr>
      <w:rFonts w:ascii="Arial" w:hAnsi="Arial" w:eastAsia="黑体"/>
      <w:b/>
      <w:bCs/>
      <w:sz w:val="28"/>
      <w:szCs w:val="28"/>
    </w:rPr>
  </w:style>
  <w:style w:type="paragraph" w:styleId="105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58" w:customStyle="1">
    <w:name w:val="纯文本1"/>
    <w:basedOn w:val="687"/>
    <w:uiPriority w:val="0"/>
    <w:qFormat/>
    <w:rPr>
      <w:rFonts w:ascii="宋体" w:hAnsi="Courier New"/>
      <w:sz w:val="20"/>
    </w:rPr>
  </w:style>
  <w:style w:type="paragraph" w:styleId="1059" w:customStyle="1">
    <w:name w:val="普通正文"/>
    <w:basedOn w:val="687"/>
    <w:uiPriority w:val="0"/>
    <w:qFormat/>
    <w:pPr>
      <w:ind w:firstLine="480"/>
      <w:jc w:val="left"/>
      <w:spacing w:before="120" w:after="120" w:line="360" w:lineRule="auto"/>
    </w:pPr>
    <w:rPr>
      <w:rFonts w:ascii="Arial" w:hAnsi="Arial"/>
      <w:sz w:val="24"/>
      <w:szCs w:val="24"/>
    </w:rPr>
  </w:style>
  <w:style w:type="paragraph" w:styleId="1060" w:customStyle="1">
    <w:name w:val="Char"/>
    <w:basedOn w:val="687"/>
    <w:uiPriority w:val="0"/>
    <w:qFormat/>
    <w:pPr>
      <w:ind w:firstLine="200"/>
      <w:tabs>
        <w:tab w:val="left" w:pos="360" w:leader="none"/>
      </w:tabs>
    </w:pPr>
    <w:rPr>
      <w:sz w:val="28"/>
      <w:szCs w:val="30"/>
    </w:rPr>
  </w:style>
  <w:style w:type="character" w:styleId="1061" w:customStyle="1">
    <w:name w:val="HTML 打字机1"/>
    <w:uiPriority w:val="99"/>
    <w:qFormat/>
    <w:rPr>
      <w:rFonts w:ascii="宋体" w:hAnsi="宋体" w:eastAsia="宋体" w:cs="宋体"/>
      <w:sz w:val="24"/>
      <w:szCs w:val="24"/>
    </w:rPr>
  </w:style>
  <w:style w:type="paragraph" w:styleId="1062" w:customStyle="1">
    <w:name w:val="页眉1"/>
    <w:basedOn w:val="687"/>
    <w:uiPriority w:val="99"/>
    <w:qFormat/>
    <w:pPr>
      <w:jc w:val="center"/>
      <w:tabs>
        <w:tab w:val="center" w:pos="4153" w:leader="none"/>
        <w:tab w:val="right" w:pos="8306" w:leader="none"/>
      </w:tabs>
      <w:pBdr>
        <w:bottom w:val="single" w:color="000000" w:sz="6" w:space="1"/>
      </w:pBdr>
    </w:pPr>
    <w:rPr>
      <w:sz w:val="18"/>
      <w:szCs w:val="18"/>
    </w:rPr>
  </w:style>
  <w:style w:type="paragraph" w:styleId="1063" w:customStyle="1">
    <w:name w:val="页脚1"/>
    <w:basedOn w:val="687"/>
    <w:uiPriority w:val="0"/>
    <w:qFormat/>
    <w:pPr>
      <w:jc w:val="left"/>
      <w:tabs>
        <w:tab w:val="center" w:pos="4153" w:leader="none"/>
        <w:tab w:val="right" w:pos="8306" w:leader="none"/>
      </w:tabs>
    </w:pPr>
    <w:rPr>
      <w:sz w:val="18"/>
      <w:szCs w:val="18"/>
    </w:rPr>
  </w:style>
  <w:style w:type="paragraph" w:styleId="1064" w:customStyle="1">
    <w:name w:val="纯文本2"/>
    <w:basedOn w:val="687"/>
    <w:link w:val="1065"/>
    <w:uiPriority w:val="0"/>
    <w:qFormat/>
    <w:rPr>
      <w:rFonts w:ascii="宋体" w:hAnsi="Calibri" w:cs="Calibri"/>
      <w:sz w:val="20"/>
      <w:szCs w:val="21"/>
    </w:rPr>
  </w:style>
  <w:style w:type="character" w:styleId="1065" w:customStyle="1">
    <w:name w:val="纯文本 Char"/>
    <w:basedOn w:val="882"/>
    <w:link w:val="1064"/>
    <w:uiPriority w:val="0"/>
    <w:qFormat/>
    <w:rPr>
      <w:rFonts w:ascii="宋体" w:hAnsi="Calibri" w:eastAsia="宋体" w:cs="Calibri"/>
      <w:szCs w:val="21"/>
    </w:rPr>
  </w:style>
  <w:style w:type="paragraph" w:styleId="106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正文2"/>
    <w:basedOn w:val="687"/>
    <w:uiPriority w:val="0"/>
    <w:qFormat/>
    <w:pPr>
      <w:ind w:firstLine="200"/>
      <w:jc w:val="left"/>
      <w:spacing w:after="160" w:line="360" w:lineRule="auto"/>
      <w:widowControl/>
    </w:pPr>
    <w:rPr>
      <w:rFonts w:ascii="Verdana" w:hAnsi="Verdana" w:eastAsia="黑体"/>
      <w:szCs w:val="20"/>
      <w:lang w:eastAsia="en-US"/>
    </w:rPr>
  </w:style>
  <w:style w:type="paragraph" w:styleId="1068" w:customStyle="1">
    <w:name w:val="正文文本11"/>
    <w:basedOn w:val="687"/>
    <w:next w:val="687"/>
    <w:uiPriority w:val="0"/>
    <w:qFormat/>
    <w:rPr>
      <w:rFonts w:ascii="仿宋_GB2312" w:eastAsia="仿宋_GB2312"/>
      <w:sz w:val="28"/>
      <w:szCs w:val="20"/>
    </w:rPr>
  </w:style>
  <w:style w:type="character" w:styleId="1069" w:customStyle="1">
    <w:name w:val="NormalCharacter1"/>
    <w:uiPriority w:val="0"/>
    <w:qFormat/>
    <w:rPr>
      <w:rFonts w:ascii="宋体" w:hAnsi="宋体" w:cs="宋体"/>
      <w:sz w:val="21"/>
      <w:szCs w:val="21"/>
      <w:lang w:val="en-US" w:eastAsia="zh-CN" w:bidi="ar-SA"/>
    </w:rPr>
  </w:style>
  <w:style w:type="character" w:styleId="1070" w:customStyle="1">
    <w:name w:val="NormalCharacter"/>
    <w:link w:val="1071"/>
    <w:uiPriority w:val="0"/>
    <w:qFormat/>
  </w:style>
  <w:style w:type="paragraph" w:styleId="1071" w:customStyle="1">
    <w:name w:val="UserStyle_4"/>
    <w:basedOn w:val="687"/>
    <w:link w:val="1070"/>
    <w:uiPriority w:val="99"/>
    <w:qFormat/>
  </w:style>
  <w:style w:type="paragraph" w:styleId="1072" w:customStyle="1">
    <w:name w:val="段"/>
    <w:next w:val="687"/>
    <w:uiPriority w:val="0"/>
    <w:qFormat/>
    <w:pPr>
      <w:ind w:firstLine="200"/>
      <w:jc w:val="both"/>
    </w:pPr>
    <w:rPr>
      <w:rFonts w:hint="default" w:ascii="宋体" w:hAnsi="Times New Roman" w:eastAsia="宋体" w:cs="Times New Roman"/>
      <w:sz w:val="21"/>
      <w:lang w:val="en-US" w:eastAsia="zh-CN" w:bidi="ar-SA"/>
    </w:rPr>
  </w:style>
  <w:style w:type="paragraph" w:styleId="1073" w:customStyle="1">
    <w:name w:val="Table Text"/>
    <w:basedOn w:val="687"/>
    <w:uiPriority w:val="0"/>
    <w:semiHidden/>
    <w:qFormat/>
    <w:rPr>
      <w:rFonts w:ascii="宋体" w:hAnsi="宋体" w:eastAsia="宋体" w:cs="宋体"/>
      <w:sz w:val="22"/>
      <w:szCs w:val="22"/>
      <w:lang w:val="en-US" w:eastAsia="en-US" w:bidi="ar-SA"/>
    </w:rPr>
  </w:style>
  <w:style w:type="table" w:styleId="1074" w:customStyle="1">
    <w:name w:val="Table Normal"/>
    <w:uiPriority w:val="0"/>
    <w:unhideWhenUsed/>
    <w:qFormat/>
    <w:tblPr>
      <w:tblCellMar>
        <w:left w:w="0" w:type="dxa"/>
        <w:top w:w="0" w:type="dxa"/>
        <w:right w:w="0" w:type="dxa"/>
        <w:bottom w:w="0" w:type="dxa"/>
      </w:tblCellMar>
    </w:tblPr>
  </w:style>
  <w:style w:type="numbering" w:styleId="116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方达平</cp:lastModifiedBy>
  <cp:revision>132</cp:revision>
  <dcterms:created xsi:type="dcterms:W3CDTF">2017-01-17T02:34:00Z</dcterms:created>
  <dcterms:modified xsi:type="dcterms:W3CDTF">2026-06-29T06:02:40Z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28063BBA853C4284A4C6A30DAE43B5A2_13</vt:lpwstr>
  </property>
  <property fmtid="{D5CDD505-2E9C-101B-9397-08002B2CF9AE}" pid="4" name="KSOTemplateDocerSaveRecord">
    <vt:lpwstr>eyJoZGlkIjoiYzJiNDU3NDM4NTViNzM0MGZiZmE5YzI0YWI1M2VjMjAiLCJ1c2VySWQiOiIxMDQ4OTYxMTY3In0=</vt:lpwstr>
  </property>
</Properties>
</file>