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95"/>
        <w:ind w:firstLine="0"/>
        <w:jc w:val="center"/>
        <w:rPr>
          <w:rFonts w:hint="eastAsia" w:eastAsia="黑体"/>
          <w:b/>
          <w:bCs/>
          <w:sz w:val="84"/>
        </w:rPr>
      </w:pPr>
      <w:r>
        <w:rPr>
          <w:rFonts w:hint="eastAsia" w:eastAsia="黑体"/>
          <w:b/>
          <w:bCs/>
          <w:sz w:val="84"/>
          <w:lang w:val="en-US" w:eastAsia="zh-CN"/>
        </w:rPr>
        <w:t xml:space="preserve"> </w:t>
      </w:r>
      <w:r>
        <w:rPr>
          <w:rFonts w:hint="eastAsia" w:eastAsia="黑体"/>
          <w:b/>
          <w:bCs/>
          <w:sz w:val="84"/>
        </w:rPr>
        <w:t xml:space="preserve">竞争性磋商文件</w:t>
      </w:r>
      <w:r/>
    </w:p>
    <w:p>
      <w:pPr>
        <w:ind w:firstLine="1606"/>
        <w:rPr>
          <w:rFonts w:hint="eastAsia" w:ascii="Arial" w:hAnsi="Arial" w:eastAsia="宋体" w:cs="Times New Roman"/>
          <w:b/>
          <w:bCs/>
          <w:sz w:val="32"/>
          <w:szCs w:val="24"/>
          <w:lang w:eastAsia="zh-CN"/>
        </w:rPr>
      </w:pPr>
      <w:r>
        <w:rPr>
          <w:rFonts w:hint="eastAsia" w:ascii="Arial" w:hAnsi="Arial"/>
          <w:b/>
          <w:bCs/>
          <w:sz w:val="32"/>
          <w:szCs w:val="24"/>
        </w:rPr>
        <w:t xml:space="preserve">项目名称：</w:t>
      </w:r>
      <w:bookmarkStart w:id="0" w:name="OLE_LINK8"/>
      <w:r/>
      <w:bookmarkStart w:id="1" w:name="OLE_LINK7"/>
      <w:r>
        <w:rPr>
          <w:rFonts w:hint="eastAsia" w:ascii="Arial" w:hAnsi="Arial" w:eastAsia="宋体" w:cs="Times New Roman"/>
          <w:b/>
          <w:bCs/>
          <w:sz w:val="32"/>
          <w:szCs w:val="24"/>
        </w:rPr>
        <w:t xml:space="preserve">“e路园林”监督管理系统</w:t>
      </w:r>
      <w:r>
        <w:rPr>
          <w:rFonts w:hint="eastAsia" w:ascii="Arial" w:hAnsi="Arial" w:eastAsia="宋体" w:cs="Times New Roman"/>
          <w:b/>
          <w:bCs/>
          <w:sz w:val="32"/>
          <w:szCs w:val="24"/>
          <w:lang w:eastAsia="zh-CN"/>
        </w:rPr>
        <w:t xml:space="preserve">适配</w:t>
      </w:r>
      <w:r>
        <w:rPr>
          <w:rFonts w:hint="eastAsia" w:ascii="Arial" w:hAnsi="Arial" w:eastAsia="宋体" w:cs="Times New Roman"/>
          <w:b/>
          <w:bCs/>
          <w:sz w:val="32"/>
          <w:szCs w:val="24"/>
        </w:rPr>
        <w:t xml:space="preserve">改造</w:t>
      </w:r>
      <w:r>
        <w:rPr>
          <w:rFonts w:hint="eastAsia" w:ascii="Arial" w:hAnsi="Arial" w:eastAsia="宋体" w:cs="Times New Roman"/>
          <w:b/>
          <w:bCs/>
          <w:sz w:val="32"/>
          <w:szCs w:val="24"/>
          <w:lang w:eastAsia="zh-CN"/>
        </w:rPr>
        <w:t xml:space="preserve">项目</w:t>
      </w:r>
      <w:bookmarkEnd w:id="0"/>
      <w:r/>
      <w:bookmarkEnd w:id="1"/>
      <w:r/>
      <w:r/>
    </w:p>
    <w:p>
      <w:pPr>
        <w:ind w:firstLine="1606"/>
        <w:jc w:val="left"/>
        <w:spacing w:before="120" w:after="120" w:line="360" w:lineRule="auto"/>
        <w:rPr>
          <w:rFonts w:hint="default" w:eastAsia="宋体"/>
          <w:lang w:val="en-US" w:eastAsia="zh-CN"/>
        </w:rPr>
      </w:pPr>
      <w:r>
        <w:rPr>
          <w:rFonts w:hint="eastAsia" w:ascii="Arial" w:hAnsi="Arial"/>
          <w:b/>
          <w:bCs/>
          <w:sz w:val="32"/>
          <w:szCs w:val="24"/>
        </w:rPr>
        <w:t xml:space="preserve">项目编号：</w:t>
      </w:r>
      <w:r>
        <w:rPr>
          <w:rFonts w:hint="eastAsia"/>
          <w:b/>
          <w:color w:val="auto"/>
          <w:sz w:val="32"/>
          <w:szCs w:val="32"/>
        </w:rPr>
        <w:t xml:space="preserve">JSZC-320100-JZCG-C2026-01</w:t>
      </w:r>
      <w:r>
        <w:rPr>
          <w:rFonts w:hint="eastAsia"/>
          <w:b/>
          <w:color w:val="auto"/>
          <w:sz w:val="32"/>
          <w:szCs w:val="32"/>
          <w:lang w:val="en-US" w:eastAsia="zh-CN"/>
        </w:rPr>
        <w:t xml:space="preserve">91</w:t>
      </w:r>
      <w:r/>
    </w:p>
    <w:p>
      <w:pPr>
        <w:jc w:val="center"/>
        <w:rPr>
          <w:rFonts w:hint="eastAsia"/>
          <w:b/>
          <w:sz w:val="30"/>
          <w:szCs w:val="30"/>
        </w:rPr>
      </w:pPr>
      <w:r>
        <w:rPr>
          <w:rFonts w:hint="eastAsia"/>
          <w:b/>
          <w:sz w:val="30"/>
          <w:szCs w:val="30"/>
        </w:rPr>
        <w:t xml:space="preserve">（</w:t>
      </w:r>
      <w:r>
        <w:rPr>
          <w:rFonts w:hint="eastAsia" w:ascii="宋体" w:hAnsi="宋体" w:cs="宋体"/>
          <w:b/>
          <w:bCs/>
          <w:color w:val="000000"/>
          <w:sz w:val="30"/>
          <w:szCs w:val="30"/>
        </w:rPr>
        <w:t xml:space="preserve">非专门</w:t>
      </w:r>
      <w:r>
        <w:rPr>
          <w:rFonts w:hint="eastAsia"/>
          <w:b/>
          <w:sz w:val="30"/>
          <w:szCs w:val="30"/>
        </w:rPr>
        <w:t xml:space="preserve">面向中小企业）</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995"/>
        <w:ind w:firstLine="0"/>
        <w:jc w:val="center"/>
        <w:rPr>
          <w:rFonts w:hint="eastAsia"/>
          <w:b/>
          <w:bCs/>
          <w:sz w:val="32"/>
        </w:rPr>
      </w:pPr>
      <w:r>
        <w:rPr>
          <w:rFonts w:hint="eastAsia"/>
          <w:b/>
          <w:bCs/>
          <w:sz w:val="32"/>
        </w:rPr>
        <w:t xml:space="preserve">南京市公共资源交易中心</w:t>
      </w:r>
      <w:r/>
    </w:p>
    <w:p>
      <w:pPr>
        <w:jc w:val="center"/>
        <w:rPr>
          <w:rFonts w:hint="eastAsia"/>
          <w:b/>
          <w:color w:val="000000"/>
          <w:sz w:val="32"/>
          <w:szCs w:val="32"/>
        </w:rPr>
      </w:pPr>
      <w:r>
        <w:rPr>
          <w:rFonts w:hint="eastAsia"/>
          <w:b/>
          <w:color w:val="000000"/>
          <w:sz w:val="32"/>
          <w:szCs w:val="32"/>
        </w:rPr>
        <w:t xml:space="preserve">2026年7月</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pStyle w:val="800"/>
        <w:rPr>
          <w:rFonts w:hint="eastAsia"/>
        </w:rPr>
      </w:pPr>
      <w:r>
        <w:rPr>
          <w:rFonts w:hint="eastAsia"/>
        </w:rPr>
      </w:r>
      <w:r/>
    </w:p>
    <w:p>
      <w:pPr>
        <w:jc w:val="both"/>
        <w:spacing w:before="0" w:after="0" w:line="240" w:lineRule="auto"/>
        <w:rPr>
          <w:rFonts w:hint="eastAsia"/>
        </w:rPr>
      </w:pPr>
      <w:r>
        <w:rPr>
          <w:rFonts w:hint="eastAsia"/>
        </w:rPr>
      </w:r>
      <w:r/>
    </w:p>
    <w:p>
      <w:pPr>
        <w:pStyle w:val="800"/>
        <w:rPr>
          <w:rFonts w:hint="eastAsia"/>
        </w:rPr>
      </w:pPr>
      <w:r>
        <w:rPr>
          <w:rFonts w:hint="eastAsia"/>
        </w:rPr>
      </w:r>
      <w:r/>
    </w:p>
    <w:p>
      <w:pPr>
        <w:jc w:val="both"/>
        <w:spacing w:before="0" w:after="0" w:line="240" w:lineRule="auto"/>
        <w:rPr>
          <w:rFonts w:hint="eastAsia"/>
        </w:rPr>
      </w:pPr>
      <w:r>
        <w:rPr>
          <w:rFonts w:hint="eastAsia"/>
        </w:rPr>
      </w:r>
      <w:r/>
    </w:p>
    <w:p>
      <w:pPr>
        <w:pStyle w:val="800"/>
        <w:rPr>
          <w:rFonts w:hint="eastAsia" w:ascii="宋体" w:hAnsi="宋体"/>
          <w:sz w:val="21"/>
          <w:szCs w:val="20"/>
        </w:rPr>
      </w:pPr>
      <w:r>
        <w:rPr>
          <w:rFonts w:hint="eastAsia" w:ascii="宋体" w:hAnsi="宋体"/>
          <w:sz w:val="21"/>
          <w:szCs w:val="20"/>
        </w:rPr>
      </w:r>
      <w:r/>
    </w:p>
    <w:p>
      <w:pPr>
        <w:jc w:val="both"/>
        <w:spacing w:line="480" w:lineRule="auto"/>
        <w:rPr>
          <w:szCs w:val="21"/>
        </w:rPr>
        <w:sectPr>
          <w:footerReference w:type="default" r:id="rId9"/>
          <w:footerReference w:type="first" r:id="rId10"/>
          <w:footnotePr/>
          <w:endnotePr/>
          <w:type w:val="nextPage"/>
          <w:pgSz w:w="11906" w:h="16838" w:orient="portrait"/>
          <w:pgMar w:top="1440" w:right="1080" w:bottom="1440" w:left="1080" w:header="851" w:footer="907" w:gutter="0"/>
          <w:cols w:num="1" w:sep="0" w:space="720" w:equalWidth="1"/>
          <w:docGrid w:linePitch="360"/>
          <w:titlePg/>
        </w:sectPr>
        <w:outlineLvl w:val="0"/>
      </w:pPr>
      <w:r>
        <w:rPr>
          <w:szCs w:val="21"/>
        </w:rPr>
      </w:r>
      <w:r/>
    </w:p>
    <w:p>
      <w:pPr>
        <w:jc w:val="center"/>
        <w:spacing w:line="480" w:lineRule="auto"/>
        <w:rPr>
          <w:rFonts w:ascii="黑体" w:hAnsi="Arial" w:eastAsia="黑体"/>
          <w:b/>
          <w:sz w:val="44"/>
          <w:szCs w:val="21"/>
        </w:rPr>
        <w:sectPr>
          <w:footnotePr/>
          <w:endnotePr/>
          <w:type w:val="continuous"/>
          <w:pgSz w:w="11906" w:h="16838" w:orient="portrait"/>
          <w:pgMar w:top="1440" w:right="1080" w:bottom="1440" w:left="1080" w:header="851" w:footer="907" w:gutter="0"/>
          <w:pgNumType w:start="2"/>
          <w:cols w:num="1" w:sep="0" w:space="720" w:equalWidth="1"/>
          <w:docGrid w:linePitch="360"/>
          <w:titlePg/>
        </w:sectPr>
        <w:outlineLvl w:val="0"/>
      </w:pPr>
      <w:r>
        <w:rPr>
          <w:rFonts w:ascii="黑体" w:hAnsi="Arial" w:eastAsia="黑体"/>
          <w:b/>
          <w:sz w:val="44"/>
          <w:szCs w:val="21"/>
        </w:rPr>
      </w:r>
      <w:r/>
    </w:p>
    <w:p>
      <w:pPr>
        <w:jc w:val="center"/>
        <w:spacing w:line="480" w:lineRule="auto"/>
        <w:rPr>
          <w:rFonts w:hint="eastAsia" w:ascii="黑体" w:hAnsi="Arial" w:eastAsia="黑体"/>
          <w:b/>
          <w:sz w:val="44"/>
          <w:szCs w:val="21"/>
        </w:rPr>
        <w:outlineLvl w:val="0"/>
      </w:pPr>
      <w:r>
        <w:rPr>
          <w:rFonts w:hint="eastAsia" w:ascii="黑体" w:hAnsi="Arial" w:eastAsia="黑体"/>
          <w:b/>
          <w:sz w:val="44"/>
          <w:szCs w:val="21"/>
        </w:rPr>
        <w:t xml:space="preserve">总  目  录</w:t>
      </w:r>
      <w:r/>
    </w:p>
    <w:p>
      <w:pPr>
        <w:spacing w:line="480" w:lineRule="auto"/>
        <w:rPr>
          <w:rFonts w:hint="eastAsia" w:ascii="仿宋_GB2312" w:hAnsi="Arial" w:eastAsia="仿宋_GB2312"/>
          <w:b/>
          <w:sz w:val="28"/>
          <w:szCs w:val="21"/>
        </w:rPr>
      </w:pPr>
      <w:r/>
      <w:bookmarkStart w:id="2" w:name="_Toc523127445"/>
      <w:r/>
      <w:bookmarkStart w:id="3" w:name="_Toc120614210"/>
      <w:r/>
      <w:bookmarkStart w:id="4" w:name="_Toc20823272"/>
      <w:r/>
      <w:bookmarkStart w:id="5" w:name="_Toc513029200"/>
      <w:r/>
      <w:bookmarkStart w:id="6" w:name="_Toc479757206"/>
      <w:r/>
      <w:bookmarkStart w:id="7" w:name="_Toc16938516"/>
      <w:r/>
      <w:r/>
    </w:p>
    <w:p>
      <w:pPr>
        <w:numPr>
          <w:ilvl w:val="0"/>
          <w:numId w:val="4"/>
        </w:numPr>
        <w:jc w:val="center"/>
        <w:spacing w:line="960" w:lineRule="auto"/>
        <w:rPr>
          <w:rFonts w:hint="eastAsia" w:ascii="黑体" w:hAnsi="宋体" w:eastAsia="黑体"/>
          <w:color w:val="000000"/>
          <w:sz w:val="36"/>
          <w:szCs w:val="21"/>
        </w:rPr>
        <w:outlineLvl w:val="1"/>
      </w:pPr>
      <w:r>
        <w:rPr>
          <w:rFonts w:hint="eastAsia" w:ascii="黑体" w:hAnsi="宋体" w:eastAsia="黑体"/>
          <w:sz w:val="36"/>
          <w:szCs w:val="21"/>
        </w:rPr>
        <w:t xml:space="preserve">磋商邀请…………………………………… </w:t>
      </w:r>
      <w:r>
        <w:rPr>
          <w:rFonts w:hint="eastAsia" w:ascii="黑体" w:hAnsi="宋体" w:eastAsia="黑体"/>
          <w:color w:val="000000"/>
          <w:sz w:val="36"/>
          <w:szCs w:val="21"/>
          <w:lang w:val="en-US" w:eastAsia="zh-CN"/>
        </w:rPr>
        <w:t xml:space="preserve">2</w:t>
      </w:r>
      <w:r/>
    </w:p>
    <w:p>
      <w:pPr>
        <w:numPr>
          <w:ilvl w:val="0"/>
          <w:numId w:val="4"/>
        </w:numPr>
        <w:jc w:val="center"/>
        <w:spacing w:line="960" w:lineRule="auto"/>
        <w:rPr>
          <w:rFonts w:hint="eastAsia" w:ascii="黑体" w:hAnsi="宋体" w:eastAsia="黑体"/>
          <w:color w:val="000000"/>
          <w:sz w:val="36"/>
          <w:szCs w:val="21"/>
        </w:rPr>
        <w:outlineLvl w:val="1"/>
      </w:pPr>
      <w:r>
        <w:rPr>
          <w:rFonts w:hint="eastAsia" w:ascii="黑体" w:hAnsi="宋体" w:eastAsia="黑体"/>
          <w:color w:val="000000"/>
          <w:sz w:val="36"/>
          <w:szCs w:val="21"/>
        </w:rPr>
        <w:t xml:space="preserve">供应商须知………………………………… </w:t>
      </w:r>
      <w:r>
        <w:rPr>
          <w:rFonts w:hint="eastAsia" w:ascii="黑体" w:hAnsi="宋体" w:eastAsia="黑体"/>
          <w:color w:val="000000"/>
          <w:sz w:val="36"/>
          <w:szCs w:val="21"/>
          <w:lang w:val="en-US" w:eastAsia="zh-CN"/>
        </w:rPr>
        <w:t xml:space="preserve">4</w:t>
      </w:r>
      <w:r/>
    </w:p>
    <w:p>
      <w:pPr>
        <w:numPr>
          <w:ilvl w:val="0"/>
          <w:numId w:val="4"/>
        </w:numPr>
        <w:jc w:val="center"/>
        <w:spacing w:line="960" w:lineRule="auto"/>
        <w:rPr>
          <w:rFonts w:hint="eastAsia" w:ascii="黑体" w:hAnsi="宋体" w:eastAsia="黑体"/>
          <w:color w:val="000000"/>
          <w:sz w:val="36"/>
          <w:szCs w:val="21"/>
        </w:rPr>
        <w:outlineLvl w:val="1"/>
      </w:pPr>
      <w:r>
        <w:rPr>
          <w:rFonts w:hint="eastAsia" w:ascii="黑体" w:hAnsi="宋体" w:eastAsia="黑体"/>
          <w:color w:val="000000"/>
          <w:sz w:val="36"/>
          <w:szCs w:val="21"/>
        </w:rPr>
        <w:t xml:space="preserve">合同文本……………………………………1</w:t>
      </w:r>
      <w:r>
        <w:rPr>
          <w:rFonts w:hint="eastAsia" w:ascii="黑体" w:hAnsi="宋体" w:eastAsia="黑体"/>
          <w:color w:val="000000"/>
          <w:sz w:val="36"/>
          <w:szCs w:val="21"/>
          <w:lang w:val="en-US" w:eastAsia="zh-CN"/>
        </w:rPr>
        <w:t xml:space="preserve">4</w:t>
      </w:r>
      <w:r/>
    </w:p>
    <w:p>
      <w:pPr>
        <w:numPr>
          <w:ilvl w:val="0"/>
          <w:numId w:val="4"/>
        </w:numPr>
        <w:jc w:val="center"/>
        <w:spacing w:line="960" w:lineRule="auto"/>
        <w:rPr>
          <w:rFonts w:hint="eastAsia" w:ascii="黑体" w:hAnsi="宋体" w:eastAsia="黑体"/>
          <w:color w:val="000000"/>
          <w:sz w:val="36"/>
          <w:szCs w:val="21"/>
        </w:rPr>
        <w:outlineLvl w:val="1"/>
      </w:pPr>
      <w:r>
        <w:rPr>
          <w:rFonts w:hint="eastAsia" w:ascii="黑体" w:hAnsi="宋体" w:eastAsia="黑体"/>
          <w:color w:val="000000"/>
          <w:sz w:val="36"/>
          <w:szCs w:val="21"/>
        </w:rPr>
        <w:t xml:space="preserve">采购需求……………………………………1</w:t>
      </w:r>
      <w:r>
        <w:rPr>
          <w:rFonts w:hint="eastAsia" w:ascii="黑体" w:hAnsi="宋体" w:eastAsia="黑体"/>
          <w:color w:val="000000"/>
          <w:sz w:val="36"/>
          <w:szCs w:val="21"/>
          <w:lang w:val="en-US" w:eastAsia="zh-CN"/>
        </w:rPr>
        <w:t xml:space="preserve">7</w:t>
      </w:r>
      <w:r/>
    </w:p>
    <w:p>
      <w:pPr>
        <w:numPr>
          <w:ilvl w:val="0"/>
          <w:numId w:val="4"/>
        </w:numPr>
        <w:jc w:val="center"/>
        <w:spacing w:line="960" w:lineRule="auto"/>
        <w:rPr>
          <w:rFonts w:hint="eastAsia" w:ascii="黑体" w:hAnsi="宋体" w:eastAsia="黑体"/>
          <w:color w:val="000000"/>
          <w:sz w:val="36"/>
          <w:szCs w:val="21"/>
        </w:rPr>
        <w:outlineLvl w:val="1"/>
      </w:pPr>
      <w:r>
        <w:rPr>
          <w:rFonts w:hint="eastAsia" w:ascii="黑体" w:hAnsi="宋体" w:eastAsia="黑体"/>
          <w:color w:val="000000"/>
          <w:sz w:val="36"/>
          <w:szCs w:val="21"/>
        </w:rPr>
        <w:t xml:space="preserve">评审方法与评审标准………………………2</w:t>
      </w:r>
      <w:r>
        <w:rPr>
          <w:rFonts w:hint="eastAsia" w:ascii="黑体" w:hAnsi="宋体" w:eastAsia="黑体"/>
          <w:color w:val="000000"/>
          <w:sz w:val="36"/>
          <w:szCs w:val="21"/>
          <w:lang w:val="en-US" w:eastAsia="zh-CN"/>
        </w:rPr>
        <w:t xml:space="preserve">3</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color w:val="000000"/>
          <w:sz w:val="36"/>
          <w:szCs w:val="21"/>
        </w:rPr>
        <w:t xml:space="preserve">响应文件格式………………………………2</w:t>
      </w:r>
      <w:r>
        <w:rPr>
          <w:rFonts w:hint="eastAsia" w:ascii="黑体" w:hAnsi="宋体" w:eastAsia="黑体"/>
          <w:color w:val="000000"/>
          <w:sz w:val="36"/>
          <w:szCs w:val="21"/>
          <w:lang w:val="en-US" w:eastAsia="zh-CN"/>
        </w:rPr>
        <w:t xml:space="preserve">6</w:t>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ind w:right="0"/>
        <w:jc w:val="center"/>
        <w:keepLines w:val="0"/>
        <w:keepNext w:val="0"/>
        <w:pageBreakBefore w:val="0"/>
        <w:widowControl w:val="off"/>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磋商邀请</w:t>
      </w:r>
      <w:r/>
    </w:p>
    <w:p>
      <w:pPr>
        <w:ind w:firstLine="480"/>
        <w:spacing w:line="264" w:lineRule="auto"/>
        <w:rPr>
          <w:rFonts w:hint="eastAsia" w:ascii="宋体" w:hAnsi="宋体"/>
          <w:sz w:val="24"/>
          <w:szCs w:val="24"/>
        </w:rPr>
      </w:pPr>
      <w:r>
        <w:rPr>
          <w:rFonts w:hint="eastAsia" w:ascii="宋体" w:hAnsi="宋体"/>
          <w:sz w:val="24"/>
          <w:szCs w:val="24"/>
        </w:rPr>
      </w:r>
      <w:r/>
    </w:p>
    <w:p>
      <w:pPr>
        <w:ind w:firstLine="480"/>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受南京市园林工程指导中心委托，南京市公共资源交易中心（以下简称“交易中心”）就</w:t>
      </w:r>
      <w:bookmarkStart w:id="8" w:name="OLE_LINK9"/>
      <w:r/>
      <w:bookmarkStart w:id="9" w:name="OLE_LINK10"/>
      <w:r>
        <w:rPr>
          <w:rFonts w:hint="eastAsia" w:ascii="宋体" w:hAnsi="宋体" w:eastAsia="宋体" w:cs="Times New Roman"/>
          <w:sz w:val="24"/>
          <w:szCs w:val="24"/>
        </w:rPr>
        <w:t xml:space="preserve">“e路园林”监督管理系统</w:t>
      </w:r>
      <w:r>
        <w:rPr>
          <w:rFonts w:hint="eastAsia" w:ascii="宋体" w:hAnsi="宋体" w:eastAsia="宋体" w:cs="Times New Roman"/>
          <w:sz w:val="24"/>
          <w:szCs w:val="24"/>
          <w:lang w:eastAsia="zh-CN"/>
        </w:rPr>
        <w:t xml:space="preserve">适配</w:t>
      </w:r>
      <w:r>
        <w:rPr>
          <w:rFonts w:hint="eastAsia" w:ascii="宋体" w:hAnsi="宋体" w:eastAsia="宋体" w:cs="Times New Roman"/>
          <w:sz w:val="24"/>
          <w:szCs w:val="24"/>
        </w:rPr>
        <w:t xml:space="preserve">改造</w:t>
      </w:r>
      <w:bookmarkEnd w:id="8"/>
      <w:r/>
      <w:bookmarkEnd w:id="9"/>
      <w:r>
        <w:rPr>
          <w:rFonts w:hint="eastAsia" w:ascii="宋体" w:hAnsi="宋体" w:eastAsia="宋体" w:cs="Times New Roman"/>
          <w:sz w:val="24"/>
          <w:szCs w:val="24"/>
          <w:lang w:eastAsia="zh-CN"/>
        </w:rPr>
        <w:t xml:space="preserve">项目</w:t>
      </w:r>
      <w:r>
        <w:rPr>
          <w:rFonts w:hint="eastAsia" w:ascii="宋体" w:hAnsi="宋体" w:eastAsia="宋体" w:cs="Times New Roman"/>
          <w:sz w:val="24"/>
          <w:szCs w:val="24"/>
        </w:rPr>
        <w:t xml:space="preserve">进行竞争性磋商采购，欢迎符合条件的供应商参加磋商。</w:t>
      </w:r>
      <w:r/>
    </w:p>
    <w:p>
      <w:pPr>
        <w:pStyle w:val="753"/>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r/>
    </w:p>
    <w:p>
      <w:pPr>
        <w:ind w:firstLine="480"/>
        <w:spacing w:line="264" w:lineRule="auto"/>
        <w:rPr>
          <w:rFonts w:hint="default" w:ascii="宋体" w:hAnsi="宋体" w:eastAsia="宋体"/>
          <w:color w:val="0000ff"/>
          <w:sz w:val="24"/>
          <w:szCs w:val="24"/>
          <w:lang w:val="en-US" w:eastAsia="zh-CN"/>
        </w:rPr>
      </w:pPr>
      <w:r>
        <w:rPr>
          <w:rFonts w:hint="eastAsia" w:ascii="宋体" w:hAnsi="宋体"/>
          <w:sz w:val="24"/>
          <w:szCs w:val="24"/>
        </w:rPr>
        <w:t xml:space="preserve">1.项目编号：</w:t>
      </w:r>
      <w:r>
        <w:rPr>
          <w:rFonts w:hint="eastAsia" w:ascii="宋体" w:hAnsi="宋体"/>
          <w:color w:val="auto"/>
          <w:sz w:val="24"/>
          <w:szCs w:val="24"/>
        </w:rPr>
        <w:t xml:space="preserve">JSZC-320100-JZCG-C2026-01</w:t>
      </w:r>
      <w:r>
        <w:rPr>
          <w:rFonts w:hint="eastAsia" w:ascii="宋体" w:hAnsi="宋体"/>
          <w:color w:val="auto"/>
          <w:sz w:val="24"/>
          <w:szCs w:val="24"/>
          <w:lang w:val="en-US" w:eastAsia="zh-CN"/>
        </w:rPr>
        <w:t xml:space="preserve">91</w:t>
      </w:r>
      <w:bookmarkStart w:id="151" w:name="_GoBack"/>
      <w:r/>
      <w:bookmarkEnd w:id="151"/>
      <w:r/>
      <w:r/>
    </w:p>
    <w:p>
      <w:pPr>
        <w:ind w:firstLine="480"/>
        <w:spacing w:line="264" w:lineRule="auto"/>
        <w:rPr>
          <w:rFonts w:hint="eastAsia" w:ascii="宋体" w:hAnsi="宋体" w:eastAsia="宋体"/>
          <w:bCs/>
          <w:sz w:val="24"/>
          <w:szCs w:val="24"/>
          <w:lang w:eastAsia="zh-CN"/>
        </w:rPr>
      </w:pPr>
      <w:r>
        <w:rPr>
          <w:rFonts w:hint="eastAsia" w:ascii="宋体" w:hAnsi="宋体"/>
          <w:sz w:val="24"/>
          <w:szCs w:val="24"/>
        </w:rPr>
        <w:t xml:space="preserve">2.项目名称：</w:t>
      </w:r>
      <w:r>
        <w:rPr>
          <w:rFonts w:hint="eastAsia" w:ascii="宋体" w:hAnsi="宋体"/>
          <w:bCs/>
          <w:sz w:val="24"/>
          <w:szCs w:val="24"/>
        </w:rPr>
        <w:t xml:space="preserve">“e路园林”监督管理系统</w:t>
      </w:r>
      <w:r>
        <w:rPr>
          <w:rFonts w:hint="eastAsia" w:ascii="宋体" w:hAnsi="宋体"/>
          <w:bCs/>
          <w:sz w:val="24"/>
          <w:szCs w:val="24"/>
          <w:lang w:eastAsia="zh-CN"/>
        </w:rPr>
        <w:t xml:space="preserve">适配</w:t>
      </w:r>
      <w:r>
        <w:rPr>
          <w:rFonts w:hint="eastAsia" w:ascii="宋体" w:hAnsi="宋体"/>
          <w:bCs/>
          <w:sz w:val="24"/>
          <w:szCs w:val="24"/>
        </w:rPr>
        <w:t xml:space="preserve">改造</w:t>
      </w:r>
      <w:r>
        <w:rPr>
          <w:rFonts w:hint="eastAsia" w:ascii="宋体" w:hAnsi="宋体"/>
          <w:bCs/>
          <w:sz w:val="24"/>
          <w:szCs w:val="24"/>
          <w:lang w:eastAsia="zh-CN"/>
        </w:rPr>
        <w:t xml:space="preserve">项目</w:t>
      </w:r>
      <w:r/>
    </w:p>
    <w:p>
      <w:pPr>
        <w:ind w:firstLine="480"/>
        <w:spacing w:line="264" w:lineRule="auto"/>
        <w:rPr>
          <w:rFonts w:hint="eastAsia" w:ascii="宋体" w:hAnsi="宋体" w:cs="宋体"/>
          <w:color w:val="0000ff"/>
          <w:sz w:val="24"/>
          <w:szCs w:val="24"/>
        </w:rPr>
      </w:pPr>
      <w:r>
        <w:rPr>
          <w:rFonts w:hint="eastAsia" w:ascii="宋体" w:hAnsi="宋体"/>
          <w:sz w:val="24"/>
          <w:szCs w:val="24"/>
        </w:rPr>
        <w:t xml:space="preserve">3.预算金额：10.24万元</w:t>
      </w:r>
      <w:r>
        <w:rPr>
          <w:rFonts w:hint="eastAsia" w:ascii="宋体" w:hAnsi="宋体" w:cs="宋体"/>
          <w:color w:val="0000ff"/>
          <w:sz w:val="24"/>
          <w:szCs w:val="24"/>
        </w:rPr>
        <w:t xml:space="preserve"> </w:t>
      </w:r>
      <w:r/>
    </w:p>
    <w:p>
      <w:pPr>
        <w:ind w:firstLine="480"/>
        <w:spacing w:line="264" w:lineRule="auto"/>
        <w:rPr>
          <w:rFonts w:hint="eastAsia" w:ascii="宋体" w:hAnsi="宋体"/>
          <w:sz w:val="24"/>
          <w:szCs w:val="24"/>
        </w:rPr>
      </w:pPr>
      <w:r>
        <w:rPr>
          <w:rFonts w:hint="eastAsia" w:ascii="宋体" w:hAnsi="宋体"/>
          <w:sz w:val="24"/>
          <w:szCs w:val="24"/>
        </w:rPr>
        <w:t xml:space="preserve">4.最高限价：10.24万元</w:t>
      </w:r>
      <w:r>
        <w:rPr>
          <w:rFonts w:hint="eastAsia" w:ascii="宋体" w:hAnsi="宋体" w:cs="宋体"/>
          <w:color w:val="0000ff"/>
          <w:sz w:val="24"/>
          <w:szCs w:val="24"/>
        </w:rPr>
        <w:t xml:space="preserve"> </w:t>
      </w:r>
      <w:r/>
    </w:p>
    <w:p>
      <w:pPr>
        <w:ind w:firstLine="480"/>
        <w:spacing w:line="264" w:lineRule="auto"/>
        <w:rPr>
          <w:rFonts w:ascii="宋体" w:hAnsi="宋体"/>
          <w:sz w:val="24"/>
          <w:szCs w:val="24"/>
          <w:u w:val="single"/>
        </w:rPr>
      </w:pPr>
      <w:r>
        <w:rPr>
          <w:rFonts w:hint="eastAsia" w:ascii="宋体" w:hAnsi="宋体"/>
          <w:sz w:val="24"/>
          <w:szCs w:val="24"/>
        </w:rPr>
        <w:t xml:space="preserve">5.采购需求（简介）：</w:t>
      </w:r>
      <w:r>
        <w:rPr>
          <w:rFonts w:hint="eastAsia" w:ascii="宋体" w:hAnsi="宋体"/>
          <w:color w:val="000000"/>
          <w:sz w:val="24"/>
          <w:szCs w:val="24"/>
        </w:rPr>
        <w:t xml:space="preserve">项目以现有“e路园林”监督管理系统为基础，通过全面替换</w:t>
      </w:r>
      <w:r>
        <w:rPr>
          <w:rFonts w:hint="eastAsia" w:ascii="宋体" w:hAnsi="宋体"/>
          <w:color w:val="000000"/>
          <w:sz w:val="24"/>
          <w:szCs w:val="24"/>
          <w:lang w:eastAsia="zh-CN"/>
        </w:rPr>
        <w:t xml:space="preserve">安全可靠</w:t>
      </w:r>
      <w:r>
        <w:rPr>
          <w:rFonts w:hint="eastAsia" w:ascii="宋体" w:hAnsi="宋体"/>
          <w:color w:val="000000"/>
          <w:sz w:val="24"/>
          <w:szCs w:val="24"/>
        </w:rPr>
        <w:t xml:space="preserve">名录产品，构建全链路自主可控的底层架构，实现操作系统、数据库、应用系统的全面国产化适配，达成核心技术自主可控、系统架构安全可靠、业务功能平稳过渡、用户体验持续优化的目标，为园林</w:t>
      </w:r>
      <w:r>
        <w:rPr>
          <w:rFonts w:hint="eastAsia" w:ascii="宋体" w:hAnsi="宋体"/>
          <w:color w:val="000000"/>
          <w:sz w:val="24"/>
          <w:szCs w:val="24"/>
          <w:lang w:eastAsia="zh-CN"/>
        </w:rPr>
        <w:t xml:space="preserve">绿化工程</w:t>
      </w:r>
      <w:r>
        <w:rPr>
          <w:rFonts w:hint="eastAsia" w:ascii="宋体" w:hAnsi="宋体"/>
          <w:color w:val="000000"/>
          <w:sz w:val="24"/>
          <w:szCs w:val="24"/>
        </w:rPr>
        <w:t xml:space="preserve">管理提供安全高效的数字化支撑。</w:t>
      </w:r>
      <w:r>
        <w:rPr>
          <w:rFonts w:hint="eastAsia" w:ascii="宋体" w:hAnsi="宋体" w:cs="宋体"/>
          <w:sz w:val="24"/>
          <w:szCs w:val="24"/>
        </w:rPr>
        <w:t xml:space="preserve">（详细内容见本磋商文件第四章）</w:t>
      </w:r>
      <w:r/>
    </w:p>
    <w:p>
      <w:pPr>
        <w:ind w:firstLine="480"/>
        <w:spacing w:line="264" w:lineRule="auto"/>
        <w:rPr>
          <w:rFonts w:ascii="宋体" w:hAnsi="宋体" w:cs="宋体"/>
          <w:color w:val="000000"/>
          <w:sz w:val="24"/>
          <w:szCs w:val="24"/>
        </w:rPr>
      </w:pPr>
      <w:r>
        <w:rPr>
          <w:rFonts w:hint="eastAsia" w:ascii="宋体" w:hAnsi="宋体"/>
          <w:sz w:val="24"/>
          <w:szCs w:val="24"/>
        </w:rPr>
        <w:t xml:space="preserve">6.合同履行期限：</w:t>
      </w:r>
      <w:r>
        <w:rPr>
          <w:rFonts w:hint="eastAsia" w:ascii="宋体" w:hAnsi="宋体" w:cs="宋体"/>
          <w:color w:val="000000"/>
          <w:sz w:val="24"/>
          <w:szCs w:val="24"/>
        </w:rPr>
        <w:t xml:space="preserve">自合同签订之日</w:t>
      </w:r>
      <w:r>
        <w:rPr>
          <w:rFonts w:hint="eastAsia" w:ascii="宋体" w:hAnsi="宋体" w:cs="宋体"/>
          <w:color w:val="000000"/>
          <w:sz w:val="24"/>
          <w:szCs w:val="24"/>
          <w:lang w:val="en-US" w:eastAsia="zh-CN"/>
        </w:rPr>
        <w:t xml:space="preserve">起</w:t>
      </w:r>
      <w:r>
        <w:rPr>
          <w:rFonts w:hint="eastAsia" w:ascii="宋体" w:hAnsi="宋体" w:cs="宋体"/>
          <w:color w:val="000000"/>
          <w:sz w:val="24"/>
          <w:szCs w:val="24"/>
        </w:rPr>
        <w:t xml:space="preserve">545天。（合同签订后90天内完成项目建设任务，包括平台架构及功能适配改造、数据迁移等功能，实现数据和信息的接入、平台部署、测试、调试；试运行90天；运维期为验收合格后365天。）</w:t>
      </w:r>
      <w:r/>
    </w:p>
    <w:p>
      <w:pPr>
        <w:ind w:firstLine="480"/>
        <w:spacing w:line="264" w:lineRule="auto"/>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w:t>
      </w:r>
      <w:r>
        <w:rPr>
          <w:rFonts w:hint="eastAsia" w:ascii="宋体" w:hAnsi="宋体" w:cs="宋体"/>
          <w:color w:val="000000"/>
          <w:sz w:val="24"/>
          <w:szCs w:val="24"/>
        </w:rPr>
        <w:t xml:space="preserve">不接受</w:t>
      </w:r>
      <w:r>
        <w:rPr>
          <w:rFonts w:hint="eastAsia" w:ascii="宋体" w:hAnsi="宋体" w:cs="宋体"/>
          <w:sz w:val="24"/>
          <w:szCs w:val="24"/>
        </w:rPr>
        <w:t xml:space="preserve">联合体参加磋商。</w:t>
      </w:r>
      <w:r/>
    </w:p>
    <w:p>
      <w:pPr>
        <w:ind w:firstLine="600"/>
        <w:spacing w:line="264" w:lineRule="auto"/>
        <w:rPr>
          <w:rFonts w:hint="eastAsia" w:ascii="方正黑体_GBK" w:hAnsi="方正黑体_GBK" w:eastAsia="方正黑体_GBK" w:cs="方正黑体_GBK"/>
          <w:sz w:val="30"/>
          <w:szCs w:val="30"/>
        </w:rPr>
      </w:pPr>
      <w:r>
        <w:rPr>
          <w:rFonts w:hint="eastAsia" w:ascii="方正黑体_GBK" w:hAnsi="方正黑体_GBK" w:eastAsia="方正黑体_GBK" w:cs="方正黑体_GBK"/>
          <w:sz w:val="30"/>
          <w:szCs w:val="30"/>
        </w:rPr>
        <w:t xml:space="preserve">二、申请人的资格要求</w:t>
      </w:r>
      <w:r/>
    </w:p>
    <w:p>
      <w:pPr>
        <w:ind w:firstLine="480"/>
        <w:spacing w:line="264" w:lineRule="auto"/>
        <w:rPr>
          <w:rFonts w:hint="eastAsia" w:ascii="宋体" w:hAnsi="宋体"/>
          <w:sz w:val="24"/>
          <w:szCs w:val="24"/>
        </w:rPr>
      </w:pPr>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64"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p>
    <w:p>
      <w:pPr>
        <w:ind w:firstLine="480"/>
        <w:spacing w:line="264"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264" w:lineRule="auto"/>
        <w:rPr>
          <w:rFonts w:hint="eastAsia" w:ascii="宋体" w:hAnsi="宋体"/>
          <w:sz w:val="24"/>
          <w:szCs w:val="24"/>
          <w:highlight w:val="yellow"/>
        </w:rPr>
      </w:pPr>
      <w:r>
        <w:rPr>
          <w:rFonts w:hint="eastAsia" w:ascii="宋体" w:hAnsi="宋体"/>
          <w:sz w:val="24"/>
          <w:szCs w:val="24"/>
          <w:lang w:val="zh-CN"/>
        </w:rPr>
        <w:t xml:space="preserve">2.落实政府采购政策需满足的资格要求：</w:t>
      </w:r>
      <w:r>
        <w:rPr>
          <w:rFonts w:hint="eastAsia" w:ascii="宋体" w:hAnsi="宋体"/>
          <w:color w:val="000000"/>
          <w:sz w:val="24"/>
          <w:szCs w:val="24"/>
          <w:lang w:val="zh-CN"/>
        </w:rPr>
        <w:t xml:space="preserve">无</w:t>
      </w:r>
      <w:r/>
    </w:p>
    <w:p>
      <w:pPr>
        <w:ind w:firstLine="480"/>
        <w:spacing w:line="264"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响应文件中无需提供证明材料）</w:t>
      </w:r>
      <w:r/>
    </w:p>
    <w:p>
      <w:pPr>
        <w:ind w:firstLine="480"/>
        <w:spacing w:line="264" w:lineRule="auto"/>
        <w:rPr>
          <w:rFonts w:hint="eastAsia" w:ascii="宋体" w:hAnsi="宋体"/>
          <w:sz w:val="24"/>
          <w:szCs w:val="24"/>
        </w:rPr>
      </w:pPr>
      <w:r>
        <w:rPr>
          <w:rFonts w:hint="eastAsia" w:ascii="宋体" w:hAnsi="宋体"/>
          <w:sz w:val="24"/>
          <w:szCs w:val="24"/>
        </w:rPr>
        <w:t xml:space="preserve">（二）本项目的特定资格要求：</w:t>
      </w:r>
      <w:r>
        <w:rPr>
          <w:rFonts w:hint="eastAsia" w:ascii="宋体" w:hAnsi="宋体"/>
          <w:color w:val="000000"/>
          <w:sz w:val="24"/>
          <w:szCs w:val="24"/>
        </w:rPr>
        <w:t xml:space="preserve">无</w:t>
      </w:r>
      <w:r/>
    </w:p>
    <w:p>
      <w:pPr>
        <w:pStyle w:val="753"/>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三、获取磋商文件</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1.时间：自磋商文件公告发布之日起。</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2.方式：在“江苏政府采购网”免费下载。</w:t>
      </w:r>
      <w:r/>
    </w:p>
    <w:p>
      <w:pPr>
        <w:pStyle w:val="753"/>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四、提交响应文件截止时间</w:t>
      </w:r>
      <w:r/>
    </w:p>
    <w:p>
      <w:pPr>
        <w:ind w:firstLine="372"/>
        <w:spacing w:before="145" w:after="145" w:line="264" w:lineRule="auto"/>
        <w:rPr>
          <w:rFonts w:hint="eastAsia" w:ascii="宋体" w:hAnsi="宋体"/>
          <w:sz w:val="24"/>
          <w:szCs w:val="24"/>
        </w:rPr>
      </w:pPr>
      <w:r>
        <w:rPr>
          <w:rFonts w:hint="eastAsia" w:ascii="宋体" w:hAnsi="宋体"/>
          <w:color w:val="auto"/>
          <w:sz w:val="24"/>
          <w:szCs w:val="24"/>
        </w:rPr>
        <w:t xml:space="preserve"> 2026年7月</w:t>
      </w:r>
      <w:r>
        <w:rPr>
          <w:rFonts w:hint="eastAsia" w:ascii="宋体" w:hAnsi="宋体"/>
          <w:color w:val="auto"/>
          <w:sz w:val="24"/>
          <w:szCs w:val="24"/>
          <w:highlight w:val="none"/>
        </w:rPr>
        <w:t xml:space="preserve">27</w:t>
      </w:r>
      <w:r>
        <w:rPr>
          <w:rFonts w:hint="eastAsia" w:ascii="宋体" w:hAnsi="宋体"/>
          <w:color w:val="auto"/>
          <w:sz w:val="24"/>
          <w:szCs w:val="24"/>
        </w:rPr>
        <w:t xml:space="preserve">日9时30分（北京时间）</w:t>
      </w:r>
      <w:r>
        <w:rPr>
          <w:rFonts w:hint="eastAsia" w:ascii="宋体" w:hAnsi="宋体"/>
          <w:sz w:val="24"/>
          <w:szCs w:val="24"/>
        </w:rPr>
        <w:t xml:space="preserve">。</w:t>
      </w:r>
      <w:r/>
    </w:p>
    <w:p>
      <w:pPr>
        <w:pStyle w:val="753"/>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r/>
    </w:p>
    <w:p>
      <w:pPr>
        <w:ind w:firstLine="480"/>
        <w:spacing w:line="264" w:lineRule="auto"/>
        <w:rPr>
          <w:rFonts w:ascii="宋体" w:hAnsi="宋体" w:cs="宋体"/>
          <w:sz w:val="24"/>
          <w:szCs w:val="24"/>
        </w:rPr>
      </w:pPr>
      <w:r>
        <w:rPr>
          <w:rFonts w:hint="eastAsia" w:ascii="宋体" w:hAnsi="宋体" w:cs="宋体"/>
          <w:sz w:val="24"/>
          <w:szCs w:val="24"/>
        </w:rPr>
        <w:t xml:space="preserve">公告期限为自本公告发布之日起3个工作日。</w:t>
      </w:r>
      <w:r/>
    </w:p>
    <w:p>
      <w:pPr>
        <w:pStyle w:val="753"/>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1.本次磋商不收取磋商保证金。</w:t>
      </w:r>
      <w:r/>
    </w:p>
    <w:p>
      <w:pPr>
        <w:ind w:firstLine="480"/>
        <w:spacing w:line="264" w:lineRule="auto"/>
        <w:tabs>
          <w:tab w:val="left" w:pos="900" w:leader="none"/>
        </w:tabs>
        <w:rPr>
          <w:rFonts w:hint="eastAsia" w:ascii="宋体" w:hAnsi="宋体" w:cs="宋体"/>
          <w:color w:val="0000ff"/>
          <w:sz w:val="24"/>
          <w:szCs w:val="24"/>
        </w:rPr>
      </w:pPr>
      <w:r>
        <w:rPr>
          <w:rFonts w:hint="eastAsia" w:ascii="宋体" w:hAnsi="宋体"/>
          <w:sz w:val="24"/>
          <w:szCs w:val="24"/>
        </w:rPr>
        <w:t xml:space="preserve">2.</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w:t>
      </w:r>
      <w:r/>
    </w:p>
    <w:p>
      <w:pPr>
        <w:ind w:firstLine="480"/>
        <w:spacing w:line="264" w:lineRule="auto"/>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苏采云系统供应商操作指南详见“江苏政府采购网-办事指南-资料下载”）。</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p>
    <w:p>
      <w:pPr>
        <w:ind w:firstLine="482"/>
        <w:spacing w:line="252" w:lineRule="auto"/>
        <w:rPr>
          <w:rFonts w:hint="eastAsia" w:ascii="宋体" w:hAnsi="宋体"/>
          <w:color w:val="0000ff"/>
          <w:sz w:val="24"/>
          <w:lang w:val="zh-CN"/>
        </w:rPr>
      </w:pPr>
      <w:r>
        <w:rPr>
          <w:rFonts w:hint="eastAsia" w:ascii="宋体" w:hAnsi="宋体" w:cs="宋体"/>
          <w:b/>
          <w:bCs/>
          <w:sz w:val="24"/>
          <w:szCs w:val="24"/>
        </w:rPr>
        <w:t xml:space="preserve">5.</w:t>
      </w:r>
      <w:r>
        <w:rPr>
          <w:rFonts w:hint="eastAsia" w:ascii="宋体" w:hAnsi="宋体"/>
          <w:b/>
          <w:bCs/>
          <w:color w:val="000000"/>
          <w:sz w:val="24"/>
          <w:lang w:val="zh-CN"/>
        </w:rPr>
        <w:t xml:space="preserve">供应商（含潜在供应商）对采购方式、采购需求、供应商资格条件、评</w:t>
      </w:r>
      <w:r>
        <w:rPr>
          <w:rFonts w:hint="eastAsia" w:ascii="宋体" w:hAnsi="宋体"/>
          <w:b/>
          <w:bCs/>
          <w:color w:val="000000"/>
          <w:sz w:val="24"/>
        </w:rPr>
        <w:t xml:space="preserve">审</w:t>
      </w:r>
      <w:r>
        <w:rPr>
          <w:rFonts w:hint="eastAsia" w:ascii="宋体" w:hAnsi="宋体"/>
          <w:b/>
          <w:bCs/>
          <w:color w:val="000000"/>
          <w:sz w:val="24"/>
          <w:lang w:val="zh-CN"/>
        </w:rPr>
        <w:t xml:space="preserve">方法和评</w:t>
      </w:r>
      <w:r>
        <w:rPr>
          <w:rFonts w:hint="eastAsia" w:ascii="宋体" w:hAnsi="宋体"/>
          <w:b/>
          <w:bCs/>
          <w:color w:val="000000"/>
          <w:sz w:val="24"/>
        </w:rPr>
        <w:t xml:space="preserve">审</w:t>
      </w:r>
      <w:r>
        <w:rPr>
          <w:rFonts w:hint="eastAsia" w:ascii="宋体" w:hAnsi="宋体"/>
          <w:b/>
          <w:bCs/>
          <w:color w:val="000000"/>
          <w:sz w:val="24"/>
          <w:lang w:val="zh-CN"/>
        </w:rPr>
        <w:t xml:space="preserve">标准、合同文本的询问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质疑向采购人提出，由采购人负责答复。</w:t>
      </w:r>
      <w:r>
        <w:rPr>
          <w:rFonts w:hint="eastAsia" w:ascii="宋体" w:hAnsi="宋体"/>
          <w:b/>
          <w:bCs/>
          <w:color w:val="000000"/>
          <w:sz w:val="24"/>
        </w:rPr>
        <w:t xml:space="preserve">供应商对上述事项以外</w:t>
      </w:r>
      <w:r>
        <w:rPr>
          <w:rFonts w:hint="eastAsia" w:ascii="宋体" w:hAnsi="宋体"/>
          <w:b/>
          <w:bCs/>
          <w:color w:val="000000"/>
          <w:sz w:val="24"/>
          <w:lang w:val="zh-CN"/>
        </w:rPr>
        <w:t xml:space="preserve">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质疑向交易中心提出，由交易中心负责答复。</w:t>
      </w:r>
      <w:r/>
    </w:p>
    <w:p>
      <w:pPr>
        <w:ind w:firstLine="480"/>
        <w:spacing w:line="252" w:lineRule="auto"/>
        <w:rPr>
          <w:rFonts w:ascii="宋体" w:hAnsi="宋体"/>
          <w:color w:val="auto"/>
          <w:sz w:val="24"/>
        </w:rPr>
      </w:pPr>
      <w:r>
        <w:rPr>
          <w:rFonts w:hint="eastAsia" w:ascii="宋体" w:hAnsi="宋体"/>
          <w:color w:val="auto"/>
          <w:sz w:val="24"/>
        </w:rPr>
        <w:t xml:space="preserve">采购人《质疑函》收件人：方</w:t>
      </w:r>
      <w:r>
        <w:rPr>
          <w:rFonts w:hint="eastAsia" w:ascii="宋体" w:hAnsi="宋体"/>
          <w:color w:val="auto"/>
          <w:sz w:val="24"/>
          <w:lang w:eastAsia="zh-CN"/>
        </w:rPr>
        <w:t xml:space="preserve">先生</w:t>
      </w:r>
      <w:r>
        <w:rPr>
          <w:rFonts w:hint="eastAsia" w:ascii="宋体" w:hAnsi="宋体"/>
          <w:color w:val="auto"/>
          <w:sz w:val="24"/>
        </w:rPr>
        <w:t xml:space="preserve">，收件地址：</w:t>
      </w:r>
      <w:r>
        <w:rPr>
          <w:rFonts w:hint="eastAsia" w:ascii="宋体" w:hAnsi="宋体" w:cs="宋体"/>
          <w:color w:val="auto"/>
          <w:sz w:val="24"/>
          <w:szCs w:val="24"/>
        </w:rPr>
        <w:t xml:space="preserve">南京市</w:t>
      </w:r>
      <w:r>
        <w:rPr>
          <w:rFonts w:hint="eastAsia" w:ascii="宋体" w:hAnsi="宋体"/>
          <w:color w:val="auto"/>
          <w:sz w:val="24"/>
          <w:szCs w:val="24"/>
        </w:rPr>
        <w:t xml:space="preserve">建邺</w:t>
      </w:r>
      <w:r>
        <w:rPr>
          <w:rFonts w:hint="eastAsia" w:ascii="宋体" w:hAnsi="宋体" w:cs="宋体"/>
          <w:color w:val="auto"/>
          <w:sz w:val="24"/>
          <w:szCs w:val="24"/>
        </w:rPr>
        <w:t xml:space="preserve">区</w:t>
      </w:r>
      <w:r>
        <w:rPr>
          <w:rFonts w:hint="eastAsia" w:ascii="宋体" w:hAnsi="宋体"/>
          <w:color w:val="auto"/>
          <w:sz w:val="24"/>
          <w:szCs w:val="24"/>
        </w:rPr>
        <w:t xml:space="preserve">江东中</w:t>
      </w:r>
      <w:r>
        <w:rPr>
          <w:rFonts w:hint="eastAsia" w:ascii="宋体" w:hAnsi="宋体" w:cs="宋体"/>
          <w:color w:val="auto"/>
          <w:sz w:val="24"/>
          <w:szCs w:val="24"/>
        </w:rPr>
        <w:t xml:space="preserve">路</w:t>
      </w:r>
      <w:r>
        <w:rPr>
          <w:rFonts w:hint="eastAsia" w:ascii="宋体" w:hAnsi="宋体"/>
          <w:color w:val="auto"/>
          <w:sz w:val="24"/>
          <w:szCs w:val="24"/>
        </w:rPr>
        <w:t xml:space="preserve">259</w:t>
      </w:r>
      <w:r>
        <w:rPr>
          <w:rFonts w:hint="eastAsia" w:ascii="宋体" w:hAnsi="宋体" w:cs="宋体"/>
          <w:color w:val="auto"/>
          <w:sz w:val="24"/>
          <w:szCs w:val="24"/>
        </w:rPr>
        <w:t xml:space="preserve">号新城大厦E座30楼，</w:t>
      </w:r>
      <w:r>
        <w:rPr>
          <w:rFonts w:hint="eastAsia" w:ascii="宋体" w:hAnsi="宋体"/>
          <w:color w:val="auto"/>
          <w:sz w:val="24"/>
        </w:rPr>
        <w:t xml:space="preserve">联系电话：025-</w:t>
      </w:r>
      <w:r>
        <w:rPr>
          <w:rFonts w:hint="eastAsia" w:ascii="宋体" w:hAnsi="宋体"/>
          <w:color w:val="auto"/>
          <w:sz w:val="24"/>
          <w:lang w:val="en-US" w:eastAsia="zh-CN"/>
        </w:rPr>
        <w:t xml:space="preserve">83615421</w:t>
      </w:r>
      <w:r>
        <w:rPr>
          <w:rFonts w:hint="eastAsia" w:ascii="宋体" w:hAnsi="宋体"/>
          <w:color w:val="auto"/>
          <w:sz w:val="24"/>
        </w:rPr>
        <w:t xml:space="preserve">。</w:t>
      </w:r>
      <w:r/>
    </w:p>
    <w:p>
      <w:pPr>
        <w:ind w:firstLine="480"/>
        <w:spacing w:line="252" w:lineRule="auto"/>
        <w:widowControl/>
        <w:rPr>
          <w:rFonts w:hint="eastAsia" w:ascii="宋体" w:hAnsi="宋体"/>
          <w:color w:val="0000ff"/>
          <w:sz w:val="24"/>
        </w:rPr>
      </w:pPr>
      <w:r>
        <w:rPr>
          <w:rFonts w:hint="eastAsia" w:ascii="宋体" w:hAnsi="宋体"/>
          <w:color w:val="000000"/>
          <w:sz w:val="24"/>
          <w:lang w:val="zh-CN"/>
        </w:rPr>
        <w:t xml:space="preserve">交易中心《质疑函》收件人：南京市公共资源交易中心政府</w:t>
      </w:r>
      <w:r>
        <w:rPr>
          <w:rFonts w:hint="eastAsia" w:ascii="宋体" w:hAnsi="宋体"/>
          <w:color w:val="000000"/>
          <w:sz w:val="24"/>
        </w:rPr>
        <w:t xml:space="preserve">集中</w:t>
      </w:r>
      <w:r>
        <w:rPr>
          <w:rFonts w:hint="eastAsia" w:ascii="宋体" w:hAnsi="宋体"/>
          <w:color w:val="000000"/>
          <w:sz w:val="24"/>
          <w:lang w:val="zh-CN"/>
        </w:rPr>
        <w:t xml:space="preserve">采购</w:t>
      </w:r>
      <w:r>
        <w:rPr>
          <w:rFonts w:hint="eastAsia" w:ascii="宋体" w:hAnsi="宋体"/>
          <w:color w:val="000000"/>
          <w:sz w:val="24"/>
        </w:rPr>
        <w:t xml:space="preserve">处</w:t>
      </w:r>
      <w:r>
        <w:rPr>
          <w:rFonts w:hint="eastAsia" w:ascii="宋体" w:hAnsi="宋体"/>
          <w:color w:val="000000"/>
          <w:sz w:val="24"/>
          <w:lang w:val="zh-CN"/>
        </w:rPr>
        <w:t xml:space="preserve">，</w:t>
      </w:r>
      <w:r>
        <w:rPr>
          <w:rFonts w:hint="eastAsia" w:ascii="宋体" w:hAnsi="宋体"/>
          <w:color w:val="000000"/>
          <w:sz w:val="24"/>
        </w:rPr>
        <w:t xml:space="preserve">收件</w:t>
      </w:r>
      <w:r>
        <w:rPr>
          <w:rFonts w:hint="eastAsia" w:ascii="宋体" w:hAnsi="宋体"/>
          <w:color w:val="000000"/>
          <w:sz w:val="24"/>
          <w:lang w:val="zh-CN"/>
        </w:rPr>
        <w:t xml:space="preserve">地址：南京市</w:t>
      </w:r>
      <w:r>
        <w:rPr>
          <w:rFonts w:hint="eastAsia" w:ascii="宋体" w:hAnsi="宋体"/>
          <w:color w:val="000000"/>
          <w:sz w:val="24"/>
          <w:lang w:val="zh-CN"/>
        </w:rPr>
        <w:t xml:space="preserve">建邺区</w:t>
      </w:r>
      <w:r>
        <w:rPr>
          <w:rFonts w:hint="eastAsia" w:ascii="宋体" w:hAnsi="宋体"/>
          <w:color w:val="000000"/>
          <w:sz w:val="24"/>
          <w:lang w:val="zh-CN"/>
        </w:rPr>
        <w:t xml:space="preserve">江东中路265号南京市公共资源交易中心北门，联系电话：025-68505926。</w:t>
      </w:r>
      <w:r/>
    </w:p>
    <w:p>
      <w:pPr>
        <w:pStyle w:val="753"/>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七、本次磋商联系方式</w:t>
      </w:r>
      <w:r/>
    </w:p>
    <w:p>
      <w:pPr>
        <w:ind w:firstLine="480"/>
        <w:spacing w:line="264" w:lineRule="auto"/>
        <w:rPr>
          <w:rFonts w:hint="eastAsia" w:ascii="宋体" w:hAnsi="宋体"/>
          <w:sz w:val="24"/>
          <w:szCs w:val="24"/>
        </w:rPr>
      </w:pPr>
      <w:r>
        <w:rPr>
          <w:rFonts w:hint="eastAsia" w:ascii="宋体" w:hAnsi="宋体"/>
          <w:sz w:val="24"/>
          <w:szCs w:val="24"/>
        </w:rPr>
        <w:t xml:space="preserve">1.采购人</w:t>
      </w:r>
      <w:r/>
    </w:p>
    <w:p>
      <w:pPr>
        <w:ind w:firstLine="480"/>
        <w:spacing w:line="264" w:lineRule="auto"/>
        <w:rPr>
          <w:rFonts w:hint="eastAsia" w:ascii="宋体" w:hAnsi="宋体"/>
          <w:sz w:val="24"/>
          <w:szCs w:val="24"/>
        </w:rPr>
      </w:pPr>
      <w:r>
        <w:rPr>
          <w:rFonts w:hint="eastAsia" w:ascii="宋体" w:hAnsi="宋体"/>
          <w:sz w:val="24"/>
          <w:szCs w:val="24"/>
        </w:rPr>
        <w:t xml:space="preserve">名  称：南京市园林工程指导中心</w:t>
      </w:r>
      <w:r/>
    </w:p>
    <w:p>
      <w:pPr>
        <w:ind w:firstLine="480"/>
        <w:spacing w:line="264"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rPr>
        <w:t xml:space="preserve">建邺区江东中路259号</w:t>
      </w:r>
      <w:r>
        <w:rPr>
          <w:rFonts w:hint="eastAsia" w:ascii="宋体" w:hAnsi="宋体" w:cs="宋体"/>
          <w:color w:val="auto"/>
          <w:sz w:val="24"/>
          <w:szCs w:val="24"/>
        </w:rPr>
        <w:t xml:space="preserve">新城大厦E座30楼</w:t>
      </w:r>
      <w:r/>
    </w:p>
    <w:p>
      <w:pPr>
        <w:ind w:firstLine="480"/>
        <w:spacing w:line="264" w:lineRule="auto"/>
        <w:rPr>
          <w:rFonts w:hint="eastAsia" w:ascii="宋体" w:hAnsi="宋体" w:eastAsia="宋体" w:cs="宋体"/>
          <w:color w:val="000000"/>
          <w:sz w:val="24"/>
          <w:szCs w:val="24"/>
          <w:lang w:eastAsia="zh-CN"/>
        </w:rPr>
      </w:pPr>
      <w:r>
        <w:rPr>
          <w:rFonts w:hint="eastAsia" w:ascii="宋体" w:hAnsi="宋体"/>
          <w:sz w:val="24"/>
          <w:szCs w:val="24"/>
        </w:rPr>
        <w:t xml:space="preserve">联系人：</w:t>
      </w:r>
      <w:r>
        <w:rPr>
          <w:rFonts w:hint="eastAsia" w:ascii="宋体" w:hAnsi="宋体" w:cs="宋体"/>
          <w:color w:val="000000"/>
          <w:sz w:val="24"/>
          <w:szCs w:val="24"/>
        </w:rPr>
        <w:t xml:space="preserve">方</w:t>
      </w:r>
      <w:r>
        <w:rPr>
          <w:rFonts w:hint="eastAsia" w:ascii="宋体" w:hAnsi="宋体" w:cs="宋体"/>
          <w:color w:val="000000"/>
          <w:sz w:val="24"/>
          <w:szCs w:val="24"/>
          <w:lang w:eastAsia="zh-CN"/>
        </w:rPr>
        <w:t xml:space="preserve">先生</w:t>
      </w:r>
      <w:r/>
    </w:p>
    <w:p>
      <w:pPr>
        <w:ind w:firstLine="480"/>
        <w:spacing w:line="264" w:lineRule="auto"/>
        <w:rPr>
          <w:rFonts w:hint="eastAsia" w:ascii="宋体" w:hAnsi="宋体"/>
          <w:sz w:val="24"/>
          <w:szCs w:val="24"/>
        </w:rPr>
      </w:pPr>
      <w:r>
        <w:rPr>
          <w:rFonts w:hint="eastAsia" w:ascii="宋体" w:hAnsi="宋体"/>
          <w:sz w:val="24"/>
          <w:szCs w:val="24"/>
        </w:rPr>
        <w:t xml:space="preserve">联系电</w:t>
      </w:r>
      <w:r>
        <w:rPr>
          <w:rFonts w:hint="eastAsia" w:ascii="宋体" w:hAnsi="宋体"/>
          <w:color w:val="auto"/>
          <w:sz w:val="24"/>
          <w:szCs w:val="24"/>
        </w:rPr>
        <w:t xml:space="preserve">话：025-</w:t>
      </w:r>
      <w:r>
        <w:rPr>
          <w:rFonts w:hint="eastAsia" w:ascii="宋体" w:hAnsi="宋体"/>
          <w:color w:val="auto"/>
          <w:sz w:val="24"/>
          <w:szCs w:val="24"/>
          <w:lang w:val="en-US" w:eastAsia="zh-CN"/>
        </w:rPr>
        <w:t xml:space="preserve">83615421</w:t>
      </w:r>
      <w:r>
        <w:rPr>
          <w:rFonts w:hint="eastAsia" w:ascii="宋体" w:hAnsi="宋体"/>
          <w:color w:val="auto"/>
          <w:sz w:val="24"/>
          <w:szCs w:val="24"/>
        </w:rPr>
        <w:t xml:space="preserve"> </w:t>
      </w:r>
      <w:bookmarkStart w:id="10" w:name="_Toc28359086"/>
      <w:r/>
      <w:bookmarkStart w:id="11" w:name="_Toc28359009"/>
      <w:r/>
      <w:r/>
    </w:p>
    <w:p>
      <w:pPr>
        <w:ind w:firstLine="480"/>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2.交易中心</w:t>
      </w:r>
      <w:bookmarkEnd w:id="10"/>
      <w:r/>
      <w:bookmarkEnd w:id="11"/>
      <w:r/>
      <w:r/>
    </w:p>
    <w:p>
      <w:pPr>
        <w:ind w:firstLine="480"/>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地　址:南京市建邺区江东中路265号</w:t>
      </w:r>
      <w:r/>
    </w:p>
    <w:p>
      <w:pPr>
        <w:ind w:firstLine="480"/>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联系人:陈先生</w:t>
      </w:r>
      <w:r/>
    </w:p>
    <w:p>
      <w:pPr>
        <w:ind w:firstLine="480"/>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联系电话:025-68505719</w:t>
      </w:r>
      <w:r/>
    </w:p>
    <w:p>
      <w:pPr>
        <w:ind w:right="0"/>
        <w:jc w:val="center"/>
        <w:keepLines w:val="0"/>
        <w:keepNext w:val="0"/>
        <w:pageBreakBefore w:val="0"/>
        <w:widowControl w:val="off"/>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第二章  供应商须知</w:t>
      </w:r>
      <w:r/>
    </w:p>
    <w:p>
      <w:pPr>
        <w:pStyle w:val="753"/>
        <w:ind w:firstLine="465"/>
        <w:spacing w:before="145" w:after="145" w:line="240" w:lineRule="auto"/>
        <w:rPr>
          <w:rFonts w:hint="eastAsia" w:ascii="方正黑体_GBK" w:hAnsi="方正黑体_GBK" w:eastAsia="方正黑体_GBK" w:cs="方正黑体_GBK"/>
          <w:b w:val="0"/>
          <w:bCs w:val="0"/>
          <w:sz w:val="30"/>
          <w:szCs w:val="30"/>
        </w:rPr>
      </w:pPr>
      <w:r/>
      <w:bookmarkStart w:id="12" w:name="_Toc513029203"/>
      <w:r/>
      <w:bookmarkStart w:id="13" w:name="_Toc16938519"/>
      <w:r/>
      <w:bookmarkStart w:id="14" w:name="_Toc120614214"/>
      <w:r/>
      <w:bookmarkStart w:id="15" w:name="_Toc20823275"/>
      <w:r>
        <w:rPr>
          <w:rFonts w:hint="eastAsia" w:ascii="方正黑体_GBK" w:hAnsi="方正黑体_GBK" w:eastAsia="方正黑体_GBK" w:cs="方正黑体_GBK"/>
          <w:b w:val="0"/>
          <w:bCs w:val="0"/>
          <w:sz w:val="30"/>
          <w:szCs w:val="30"/>
        </w:rPr>
        <w:t xml:space="preserve">一、总则</w:t>
      </w:r>
      <w:bookmarkEnd w:id="12"/>
      <w:r/>
      <w:bookmarkEnd w:id="13"/>
      <w:r/>
      <w:bookmarkEnd w:id="14"/>
      <w:r/>
      <w:bookmarkEnd w:id="15"/>
      <w:r/>
      <w:r/>
    </w:p>
    <w:p>
      <w:pPr>
        <w:pStyle w:val="754"/>
        <w:ind w:firstLine="422"/>
        <w:spacing w:before="0" w:after="0" w:line="240" w:lineRule="auto"/>
        <w:rPr>
          <w:rFonts w:hint="eastAsia" w:ascii="方正楷体_GBK" w:hAnsi="方正楷体_GBK" w:eastAsia="方正楷体_GBK" w:cs="方正楷体_GBK"/>
        </w:rPr>
      </w:pPr>
      <w:r/>
      <w:bookmarkStart w:id="16" w:name="_Hlt16619475"/>
      <w:r/>
      <w:bookmarkEnd w:id="16"/>
      <w:r/>
      <w:bookmarkStart w:id="17" w:name="_Toc458694821"/>
      <w:r/>
      <w:bookmarkStart w:id="18" w:name="_Toc16938520"/>
      <w:r/>
      <w:bookmarkStart w:id="19" w:name="_Toc513029204"/>
      <w:r/>
      <w:bookmarkStart w:id="20" w:name="_Toc20823276"/>
      <w:r>
        <w:rPr>
          <w:rFonts w:hint="eastAsia" w:ascii="方正楷体_GBK" w:hAnsi="方正楷体_GBK" w:eastAsia="方正楷体_GBK" w:cs="方正楷体_GBK"/>
        </w:rPr>
        <w:t xml:space="preserve">1</w:t>
      </w:r>
      <w:bookmarkEnd w:id="17"/>
      <w:r>
        <w:rPr>
          <w:rFonts w:hint="eastAsia" w:ascii="方正楷体_GBK" w:hAnsi="方正楷体_GBK" w:eastAsia="方正楷体_GBK" w:cs="方正楷体_GBK"/>
        </w:rPr>
        <w:t xml:space="preserve">.采购方式</w:t>
      </w:r>
      <w:bookmarkEnd w:id="18"/>
      <w:r/>
      <w:bookmarkEnd w:id="19"/>
      <w:r/>
      <w:bookmarkEnd w:id="20"/>
      <w:r/>
      <w:r/>
    </w:p>
    <w:p>
      <w:pPr>
        <w:ind w:firstLine="420"/>
        <w:rPr>
          <w:rFonts w:hint="eastAsia"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p>
    <w:p>
      <w:pPr>
        <w:pStyle w:val="754"/>
        <w:ind w:firstLine="422"/>
        <w:spacing w:before="0" w:after="0" w:line="240" w:lineRule="auto"/>
        <w:rPr>
          <w:rFonts w:hint="eastAsia" w:ascii="方正楷体_GBK" w:hAnsi="方正楷体_GBK" w:eastAsia="方正楷体_GBK" w:cs="方正楷体_GBK"/>
        </w:rPr>
      </w:pPr>
      <w:r/>
      <w:bookmarkStart w:id="21" w:name="_Toc16938521"/>
      <w:r/>
      <w:bookmarkStart w:id="22" w:name="_Toc513029205"/>
      <w:r/>
      <w:bookmarkStart w:id="23" w:name="_Toc20823277"/>
      <w:r>
        <w:rPr>
          <w:rFonts w:hint="eastAsia" w:ascii="方正楷体_GBK" w:hAnsi="方正楷体_GBK" w:eastAsia="方正楷体_GBK" w:cs="方正楷体_GBK"/>
        </w:rPr>
        <w:t xml:space="preserve">2.合格的</w:t>
      </w:r>
      <w:bookmarkEnd w:id="21"/>
      <w:r/>
      <w:bookmarkEnd w:id="22"/>
      <w:r/>
      <w:bookmarkEnd w:id="23"/>
      <w:r>
        <w:rPr>
          <w:rFonts w:hint="eastAsia" w:ascii="方正楷体_GBK" w:hAnsi="方正楷体_GBK" w:eastAsia="方正楷体_GBK" w:cs="方正楷体_GBK"/>
        </w:rPr>
        <w:t xml:space="preserve">供应商</w:t>
      </w:r>
      <w:r/>
    </w:p>
    <w:p>
      <w:pPr>
        <w:ind w:firstLine="420"/>
        <w:rPr>
          <w:rFonts w:hint="eastAsia" w:ascii="宋体" w:hAnsi="宋体"/>
          <w:sz w:val="24"/>
          <w:szCs w:val="21"/>
        </w:rPr>
      </w:pPr>
      <w:r>
        <w:rPr>
          <w:rFonts w:hint="eastAsia" w:ascii="宋体" w:hAnsi="宋体"/>
          <w:sz w:val="24"/>
          <w:szCs w:val="21"/>
        </w:rPr>
        <w:t xml:space="preserve">2.1 满足采购公告对供应商资格要求的规定。</w:t>
      </w:r>
      <w:r/>
    </w:p>
    <w:p>
      <w:pPr>
        <w:ind w:firstLine="420"/>
        <w:rPr>
          <w:rFonts w:hint="eastAsia" w:ascii="宋体" w:hAnsi="宋体"/>
          <w:sz w:val="24"/>
          <w:szCs w:val="21"/>
        </w:rPr>
      </w:pPr>
      <w:r>
        <w:rPr>
          <w:rFonts w:hint="eastAsia" w:ascii="宋体" w:hAnsi="宋体"/>
          <w:sz w:val="24"/>
          <w:szCs w:val="21"/>
        </w:rPr>
        <w:t xml:space="preserve">2.2 满足磋商文件规定的实质性要求和条件。</w:t>
      </w:r>
      <w:r/>
    </w:p>
    <w:p>
      <w:pPr>
        <w:pStyle w:val="754"/>
        <w:ind w:firstLine="422"/>
        <w:spacing w:before="0" w:after="0" w:line="240" w:lineRule="auto"/>
        <w:rPr>
          <w:rFonts w:hint="eastAsia" w:ascii="方正楷体_GBK" w:hAnsi="方正楷体_GBK" w:eastAsia="方正楷体_GBK" w:cs="方正楷体_GBK"/>
        </w:rPr>
      </w:pPr>
      <w:r/>
      <w:bookmarkStart w:id="24" w:name="_Toc20823278"/>
      <w:r/>
      <w:bookmarkStart w:id="25" w:name="_Toc16938522"/>
      <w:r/>
      <w:bookmarkStart w:id="26" w:name="_Toc513029206"/>
      <w:r>
        <w:rPr>
          <w:rFonts w:hint="eastAsia" w:ascii="方正楷体_GBK" w:hAnsi="方正楷体_GBK" w:eastAsia="方正楷体_GBK" w:cs="方正楷体_GBK"/>
        </w:rPr>
        <w:t xml:space="preserve">3.适用法律</w:t>
      </w:r>
      <w:bookmarkEnd w:id="24"/>
      <w:r/>
      <w:bookmarkEnd w:id="25"/>
      <w:r/>
      <w:bookmarkEnd w:id="26"/>
      <w:r/>
      <w:r/>
    </w:p>
    <w:p>
      <w:pPr>
        <w:ind w:firstLine="420"/>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p>
    <w:p>
      <w:pPr>
        <w:pStyle w:val="754"/>
        <w:ind w:firstLine="422"/>
        <w:spacing w:before="0" w:after="0" w:line="240" w:lineRule="auto"/>
        <w:rPr>
          <w:rFonts w:hint="eastAsia" w:ascii="方正楷体_GBK" w:hAnsi="方正楷体_GBK" w:eastAsia="方正楷体_GBK" w:cs="方正楷体_GBK"/>
        </w:rPr>
      </w:pPr>
      <w:r/>
      <w:bookmarkStart w:id="27" w:name="_Toc462564067"/>
      <w:r/>
      <w:bookmarkStart w:id="28" w:name="_Toc513029207"/>
      <w:r/>
      <w:bookmarkStart w:id="29" w:name="_Toc20823279"/>
      <w:r/>
      <w:bookmarkStart w:id="30" w:name="_Toc16938523"/>
      <w:r>
        <w:rPr>
          <w:rFonts w:hint="eastAsia" w:ascii="方正楷体_GBK" w:hAnsi="方正楷体_GBK" w:eastAsia="方正楷体_GBK" w:cs="方正楷体_GBK"/>
        </w:rPr>
        <w:t xml:space="preserve">4.磋商费用</w:t>
      </w:r>
      <w:bookmarkEnd w:id="27"/>
      <w:r/>
      <w:bookmarkEnd w:id="28"/>
      <w:r/>
      <w:bookmarkEnd w:id="29"/>
      <w:r/>
      <w:bookmarkEnd w:id="30"/>
      <w:r/>
      <w:r/>
    </w:p>
    <w:p>
      <w:pPr>
        <w:ind w:firstLine="420"/>
        <w:rPr>
          <w:rFonts w:hint="eastAsia" w:ascii="宋体" w:hAnsi="宋体"/>
          <w:sz w:val="24"/>
          <w:szCs w:val="21"/>
        </w:rPr>
      </w:pPr>
      <w:r>
        <w:rPr>
          <w:rFonts w:hint="eastAsia" w:ascii="宋体" w:hAnsi="宋体"/>
          <w:sz w:val="24"/>
          <w:szCs w:val="21"/>
        </w:rPr>
        <w:t xml:space="preserve">4.1 供应商应自行承担所有与参加采购有关的费用，无论采购过程中的做法和结果如何，</w:t>
      </w:r>
      <w:r>
        <w:rPr>
          <w:rFonts w:hint="eastAsia" w:ascii="宋体" w:hAnsi="宋体"/>
          <w:sz w:val="24"/>
        </w:rPr>
        <w:t xml:space="preserve">交易中心</w:t>
      </w:r>
      <w:r>
        <w:rPr>
          <w:rFonts w:hint="eastAsia" w:ascii="宋体" w:hAnsi="宋体"/>
          <w:sz w:val="24"/>
          <w:szCs w:val="21"/>
        </w:rPr>
        <w:t xml:space="preserve">在任何情况下均无义务和责任承担这些费用。</w:t>
      </w:r>
      <w:r/>
    </w:p>
    <w:p>
      <w:pPr>
        <w:ind w:firstLine="420"/>
        <w:rPr>
          <w:rFonts w:hint="eastAsia" w:ascii="宋体" w:hAnsi="宋体"/>
          <w:sz w:val="24"/>
          <w:szCs w:val="21"/>
        </w:rPr>
      </w:pPr>
      <w:r>
        <w:rPr>
          <w:rFonts w:hint="eastAsia" w:ascii="宋体" w:hAnsi="宋体"/>
          <w:sz w:val="24"/>
          <w:szCs w:val="21"/>
        </w:rPr>
        <w:t xml:space="preserve">4.2 本次采购交易中心和采购人不收取磋商文件工本费与成交服务费。</w:t>
      </w:r>
      <w:r/>
    </w:p>
    <w:p>
      <w:pPr>
        <w:pStyle w:val="75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5.磋商文件的约束力</w:t>
      </w:r>
      <w:r/>
    </w:p>
    <w:p>
      <w:pPr>
        <w:ind w:firstLine="420"/>
        <w:rPr>
          <w:rFonts w:hint="eastAsia" w:ascii="宋体" w:hAnsi="宋体"/>
          <w:sz w:val="24"/>
          <w:szCs w:val="21"/>
        </w:rPr>
      </w:pPr>
      <w:r>
        <w:rPr>
          <w:rFonts w:hint="eastAsia" w:ascii="宋体" w:hAnsi="宋体"/>
          <w:sz w:val="24"/>
          <w:szCs w:val="21"/>
        </w:rPr>
        <w:t xml:space="preserve">5.1 供应商一旦参加本项目采购活动，即被认为接受了本文件的规定和约束。</w:t>
      </w:r>
      <w:r/>
    </w:p>
    <w:p>
      <w:pPr>
        <w:pStyle w:val="753"/>
        <w:ind w:firstLine="465"/>
        <w:spacing w:before="145" w:after="145" w:line="240" w:lineRule="auto"/>
        <w:rPr>
          <w:rFonts w:hint="eastAsia" w:ascii="方正黑体_GBK" w:hAnsi="方正黑体_GBK" w:eastAsia="方正黑体_GBK" w:cs="方正黑体_GBK"/>
          <w:b w:val="0"/>
          <w:bCs w:val="0"/>
          <w:sz w:val="30"/>
          <w:szCs w:val="30"/>
        </w:rPr>
      </w:pPr>
      <w:r/>
      <w:bookmarkStart w:id="31" w:name="_Toc120614215"/>
      <w:r/>
      <w:bookmarkStart w:id="32" w:name="_Toc20823281"/>
      <w:r/>
      <w:bookmarkStart w:id="33" w:name="_Toc513029209"/>
      <w:r/>
      <w:bookmarkStart w:id="34" w:name="_Toc16938525"/>
      <w:r>
        <w:rPr>
          <w:rFonts w:hint="eastAsia" w:ascii="方正黑体_GBK" w:hAnsi="方正黑体_GBK" w:eastAsia="方正黑体_GBK" w:cs="方正黑体_GBK"/>
          <w:b w:val="0"/>
          <w:bCs w:val="0"/>
          <w:sz w:val="30"/>
          <w:szCs w:val="30"/>
        </w:rPr>
        <w:t xml:space="preserve">二、</w:t>
      </w:r>
      <w:bookmarkEnd w:id="31"/>
      <w:r/>
      <w:bookmarkEnd w:id="32"/>
      <w:r/>
      <w:bookmarkEnd w:id="33"/>
      <w:r/>
      <w:bookmarkEnd w:id="34"/>
      <w:r>
        <w:rPr>
          <w:rFonts w:hint="eastAsia" w:ascii="方正黑体_GBK" w:hAnsi="方正黑体_GBK" w:eastAsia="方正黑体_GBK" w:cs="方正黑体_GBK"/>
          <w:b w:val="0"/>
          <w:bCs w:val="0"/>
          <w:sz w:val="30"/>
          <w:szCs w:val="30"/>
        </w:rPr>
        <w:t xml:space="preserve">磋商文件</w:t>
      </w:r>
      <w:r/>
    </w:p>
    <w:p>
      <w:pPr>
        <w:pStyle w:val="754"/>
        <w:ind w:firstLine="422"/>
        <w:spacing w:before="0" w:after="0" w:line="240" w:lineRule="auto"/>
        <w:rPr>
          <w:rFonts w:hint="eastAsia" w:ascii="方正楷体_GBK" w:hAnsi="方正楷体_GBK" w:eastAsia="方正楷体_GBK" w:cs="方正楷体_GBK"/>
        </w:rPr>
      </w:pPr>
      <w:r/>
      <w:bookmarkStart w:id="35" w:name="_Toc20823282"/>
      <w:r/>
      <w:bookmarkStart w:id="36" w:name="_Toc513029210"/>
      <w:r/>
      <w:bookmarkStart w:id="37" w:name="_Toc16938526"/>
      <w:r>
        <w:rPr>
          <w:rFonts w:hint="eastAsia" w:ascii="方正楷体_GBK" w:hAnsi="方正楷体_GBK" w:eastAsia="方正楷体_GBK" w:cs="方正楷体_GBK"/>
        </w:rPr>
        <w:t xml:space="preserve">6.磋商文件构成</w:t>
      </w:r>
      <w:bookmarkEnd w:id="35"/>
      <w:r/>
      <w:bookmarkEnd w:id="36"/>
      <w:r/>
      <w:bookmarkEnd w:id="37"/>
      <w:r/>
      <w:r/>
    </w:p>
    <w:p>
      <w:pPr>
        <w:ind w:firstLine="420"/>
        <w:rPr>
          <w:rFonts w:hint="eastAsia" w:ascii="宋体" w:hAnsi="宋体"/>
          <w:sz w:val="24"/>
          <w:szCs w:val="21"/>
        </w:rPr>
      </w:pPr>
      <w:r>
        <w:rPr>
          <w:rFonts w:hint="eastAsia" w:ascii="宋体" w:hAnsi="宋体"/>
          <w:sz w:val="24"/>
          <w:szCs w:val="21"/>
        </w:rPr>
        <w:t xml:space="preserve">6.1 磋商文件由以下部分组成：</w:t>
      </w:r>
      <w:r/>
    </w:p>
    <w:p>
      <w:pPr>
        <w:ind w:firstLine="420"/>
        <w:rPr>
          <w:rFonts w:hint="eastAsia" w:ascii="宋体" w:hAnsi="宋体"/>
          <w:sz w:val="24"/>
          <w:szCs w:val="21"/>
        </w:rPr>
      </w:pPr>
      <w:r>
        <w:rPr>
          <w:rFonts w:hint="eastAsia" w:ascii="宋体" w:hAnsi="宋体"/>
          <w:sz w:val="24"/>
          <w:szCs w:val="21"/>
        </w:rPr>
        <w:t xml:space="preserve">（1）磋商邀请</w:t>
      </w:r>
      <w:r/>
    </w:p>
    <w:p>
      <w:pPr>
        <w:ind w:firstLine="420"/>
        <w:rPr>
          <w:rFonts w:hint="eastAsia" w:ascii="宋体" w:hAnsi="宋体"/>
          <w:sz w:val="24"/>
          <w:szCs w:val="21"/>
        </w:rPr>
      </w:pPr>
      <w:r>
        <w:rPr>
          <w:rFonts w:hint="eastAsia" w:ascii="宋体" w:hAnsi="宋体"/>
          <w:sz w:val="24"/>
          <w:szCs w:val="21"/>
        </w:rPr>
        <w:t xml:space="preserve">（2）供应商须知</w:t>
      </w:r>
      <w:r/>
    </w:p>
    <w:p>
      <w:pPr>
        <w:ind w:firstLine="420"/>
        <w:rPr>
          <w:rFonts w:hint="eastAsia" w:ascii="宋体" w:hAnsi="宋体"/>
          <w:sz w:val="24"/>
          <w:szCs w:val="21"/>
        </w:rPr>
      </w:pPr>
      <w:r>
        <w:rPr>
          <w:rFonts w:hint="eastAsia" w:ascii="宋体" w:hAnsi="宋体"/>
          <w:sz w:val="24"/>
          <w:szCs w:val="21"/>
        </w:rPr>
        <w:t xml:space="preserve">（3）合同文本</w:t>
      </w:r>
      <w:r/>
    </w:p>
    <w:p>
      <w:pPr>
        <w:ind w:firstLine="420"/>
        <w:rPr>
          <w:rFonts w:hint="eastAsia" w:ascii="宋体" w:hAnsi="宋体"/>
          <w:sz w:val="24"/>
          <w:szCs w:val="21"/>
        </w:rPr>
      </w:pPr>
      <w:r>
        <w:rPr>
          <w:rFonts w:hint="eastAsia" w:ascii="宋体" w:hAnsi="宋体"/>
          <w:sz w:val="24"/>
          <w:szCs w:val="21"/>
        </w:rPr>
        <w:t xml:space="preserve">（4）采购需求</w:t>
      </w:r>
      <w:r/>
    </w:p>
    <w:p>
      <w:pPr>
        <w:ind w:firstLine="420"/>
        <w:rPr>
          <w:rFonts w:hint="eastAsia" w:ascii="宋体" w:hAnsi="宋体"/>
          <w:sz w:val="24"/>
          <w:szCs w:val="21"/>
        </w:rPr>
      </w:pPr>
      <w:r>
        <w:rPr>
          <w:rFonts w:hint="eastAsia" w:ascii="宋体" w:hAnsi="宋体"/>
          <w:sz w:val="24"/>
          <w:szCs w:val="21"/>
        </w:rPr>
        <w:t xml:space="preserve">（5）评审方法与评审标准</w:t>
      </w:r>
      <w:r/>
    </w:p>
    <w:p>
      <w:pPr>
        <w:ind w:firstLine="420"/>
        <w:rPr>
          <w:rFonts w:hint="eastAsia" w:ascii="宋体" w:hAnsi="宋体"/>
          <w:sz w:val="24"/>
          <w:szCs w:val="21"/>
        </w:rPr>
      </w:pPr>
      <w:r>
        <w:rPr>
          <w:rFonts w:hint="eastAsia" w:ascii="宋体" w:hAnsi="宋体"/>
          <w:sz w:val="24"/>
          <w:szCs w:val="21"/>
        </w:rPr>
        <w:t xml:space="preserve">（6）响应文件格式</w:t>
      </w:r>
      <w:r/>
    </w:p>
    <w:p>
      <w:pPr>
        <w:ind w:firstLine="420"/>
        <w:rPr>
          <w:rFonts w:hint="eastAsia" w:ascii="宋体" w:hAnsi="宋体"/>
          <w:sz w:val="24"/>
          <w:szCs w:val="21"/>
        </w:rPr>
      </w:pPr>
      <w:r>
        <w:rPr>
          <w:rFonts w:hint="eastAsia" w:ascii="宋体" w:hAnsi="宋体"/>
          <w:sz w:val="24"/>
          <w:szCs w:val="21"/>
        </w:rPr>
        <w:t xml:space="preserve">供应商应仔细检查磋商文件是否齐全，如有缺漏请立即与交易中心联系。</w:t>
      </w:r>
      <w:r/>
    </w:p>
    <w:p>
      <w:pPr>
        <w:ind w:firstLine="420"/>
        <w:rPr>
          <w:rFonts w:hint="eastAsia"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54"/>
        <w:ind w:firstLine="422"/>
        <w:spacing w:before="0" w:after="0" w:line="240" w:lineRule="auto"/>
        <w:rPr>
          <w:rFonts w:hint="eastAsia" w:ascii="方正楷体_GBK" w:hAnsi="方正楷体_GBK" w:eastAsia="方正楷体_GBK" w:cs="方正楷体_GBK"/>
        </w:rPr>
      </w:pPr>
      <w:r/>
      <w:bookmarkStart w:id="38" w:name="_Toc16938527"/>
      <w:r/>
      <w:bookmarkStart w:id="39" w:name="_Toc462564070"/>
      <w:r/>
      <w:bookmarkStart w:id="40" w:name="_Toc513029211"/>
      <w:r/>
      <w:bookmarkStart w:id="41" w:name="_Toc20823283"/>
      <w:r>
        <w:rPr>
          <w:rFonts w:hint="eastAsia" w:ascii="方正楷体_GBK" w:hAnsi="方正楷体_GBK" w:eastAsia="方正楷体_GBK" w:cs="方正楷体_GBK"/>
        </w:rPr>
        <w:t xml:space="preserve">7.磋商文件的澄清</w:t>
      </w:r>
      <w:bookmarkEnd w:id="38"/>
      <w:r/>
      <w:bookmarkEnd w:id="39"/>
      <w:r/>
      <w:bookmarkEnd w:id="40"/>
      <w:r/>
      <w:bookmarkEnd w:id="41"/>
      <w:r/>
      <w:r/>
    </w:p>
    <w:p>
      <w:pPr>
        <w:ind w:firstLine="420"/>
        <w:rPr>
          <w:rFonts w:hint="eastAsia" w:ascii="宋体" w:hAnsi="宋体"/>
          <w:sz w:val="24"/>
          <w:szCs w:val="21"/>
        </w:rPr>
      </w:pPr>
      <w:r>
        <w:rPr>
          <w:rFonts w:hint="eastAsia" w:ascii="宋体" w:hAnsi="宋体"/>
          <w:sz w:val="24"/>
          <w:szCs w:val="21"/>
        </w:rPr>
        <w:t xml:space="preserve">7.1 任何要求对磋商文件进行澄清的供应商，应在磋商截止期五日前按采购公告中的通讯地址，以书面形式通知交易中心。</w:t>
      </w:r>
      <w:r/>
    </w:p>
    <w:p>
      <w:pPr>
        <w:pStyle w:val="754"/>
        <w:ind w:firstLine="422"/>
        <w:spacing w:before="0" w:after="0" w:line="240" w:lineRule="auto"/>
        <w:rPr>
          <w:rFonts w:hint="eastAsia" w:ascii="方正楷体_GBK" w:hAnsi="方正楷体_GBK" w:eastAsia="方正楷体_GBK" w:cs="方正楷体_GBK"/>
        </w:rPr>
      </w:pPr>
      <w:r/>
      <w:bookmarkStart w:id="42" w:name="_Toc513029212"/>
      <w:r/>
      <w:bookmarkStart w:id="43" w:name="_Toc20823284"/>
      <w:r/>
      <w:bookmarkStart w:id="44" w:name="_Toc16938528"/>
      <w:r/>
      <w:bookmarkStart w:id="45" w:name="_Toc462564071"/>
      <w:r>
        <w:rPr>
          <w:rFonts w:hint="eastAsia" w:ascii="方正楷体_GBK" w:hAnsi="方正楷体_GBK" w:eastAsia="方正楷体_GBK" w:cs="方正楷体_GBK"/>
        </w:rPr>
        <w:t xml:space="preserve">8.磋商文件的修改</w:t>
      </w:r>
      <w:bookmarkEnd w:id="42"/>
      <w:r/>
      <w:bookmarkEnd w:id="43"/>
      <w:r/>
      <w:bookmarkEnd w:id="44"/>
      <w:r/>
      <w:bookmarkEnd w:id="45"/>
      <w:r/>
      <w:r/>
    </w:p>
    <w:p>
      <w:pPr>
        <w:ind w:firstLine="420"/>
        <w:rPr>
          <w:rFonts w:hint="eastAsia" w:ascii="宋体" w:hAnsi="宋体"/>
          <w:sz w:val="24"/>
          <w:szCs w:val="21"/>
        </w:rPr>
      </w:pPr>
      <w:r/>
      <w:bookmarkStart w:id="46" w:name="_Toc20823285"/>
      <w:r/>
      <w:bookmarkStart w:id="47" w:name="_Toc513029213"/>
      <w:r/>
      <w:bookmarkStart w:id="48" w:name="_Toc120614216"/>
      <w:r/>
      <w:bookmarkStart w:id="49" w:name="_Toc16938529"/>
      <w:r/>
      <w:bookmarkStart w:id="50" w:name="_Toc462564072"/>
      <w:r>
        <w:rPr>
          <w:rFonts w:hint="eastAsia" w:ascii="宋体" w:hAnsi="宋体"/>
          <w:sz w:val="24"/>
          <w:szCs w:val="21"/>
        </w:rPr>
        <w:t xml:space="preserve">8.1 在响应文件提交截止时间前，交易中心可以对磋商文件进行修改。磋商文件的修改将在原公告媒体发布更正公告，更正内容将作为磋商文件的组成部分，并对供应商具有约束力。</w:t>
      </w:r>
      <w:r/>
    </w:p>
    <w:p>
      <w:pPr>
        <w:ind w:firstLine="420"/>
        <w:rPr>
          <w:rFonts w:hint="eastAsia" w:ascii="宋体" w:hAnsi="宋体"/>
          <w:sz w:val="24"/>
          <w:szCs w:val="21"/>
        </w:rPr>
      </w:pPr>
      <w:r>
        <w:rPr>
          <w:rFonts w:hint="eastAsia" w:ascii="宋体" w:hAnsi="宋体"/>
          <w:sz w:val="24"/>
          <w:szCs w:val="21"/>
        </w:rPr>
        <w:t xml:space="preserve">8.2 供应商应在提交响应文件截止时间前，关注原公告媒体有关本项目的更正公告，根据更正公告内容自行决定是否需要重新制作和提交响应文件，并承担由此产生的相应责任。</w:t>
      </w:r>
      <w:r/>
    </w:p>
    <w:p>
      <w:pPr>
        <w:ind w:firstLine="420"/>
        <w:rPr>
          <w:rFonts w:hint="eastAsia" w:ascii="宋体" w:hAnsi="宋体"/>
          <w:sz w:val="24"/>
          <w:szCs w:val="21"/>
        </w:rPr>
      </w:pPr>
      <w:r>
        <w:rPr>
          <w:rFonts w:hint="eastAsia" w:ascii="宋体" w:hAnsi="宋体"/>
          <w:sz w:val="24"/>
          <w:szCs w:val="21"/>
        </w:rPr>
        <w:t xml:space="preserve">8.3 交易中心有权按照法定的要求推迟提交响应文件截止时间，并在原公告媒体发布更正公告。</w:t>
      </w:r>
      <w:r/>
    </w:p>
    <w:p>
      <w:pPr>
        <w:pStyle w:val="75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bookmarkEnd w:id="46"/>
      <w:r/>
      <w:bookmarkEnd w:id="47"/>
      <w:r/>
      <w:bookmarkEnd w:id="48"/>
      <w:r/>
      <w:bookmarkEnd w:id="49"/>
      <w:r/>
      <w:bookmarkEnd w:id="50"/>
      <w:r/>
      <w:r/>
    </w:p>
    <w:p>
      <w:pPr>
        <w:pStyle w:val="754"/>
        <w:ind w:firstLine="422"/>
        <w:spacing w:before="0" w:after="0" w:line="240" w:lineRule="auto"/>
        <w:rPr>
          <w:rFonts w:hint="eastAsia" w:ascii="方正楷体_GBK" w:hAnsi="方正楷体_GBK" w:eastAsia="方正楷体_GBK" w:cs="方正楷体_GBK"/>
        </w:rPr>
      </w:pPr>
      <w:r/>
      <w:bookmarkStart w:id="51" w:name="_Toc16938530"/>
      <w:r/>
      <w:bookmarkStart w:id="52" w:name="_Toc462564073"/>
      <w:r/>
      <w:bookmarkStart w:id="53" w:name="_Toc513029214"/>
      <w:r/>
      <w:bookmarkStart w:id="54" w:name="_Toc20823286"/>
      <w:r>
        <w:rPr>
          <w:rFonts w:hint="eastAsia" w:ascii="方正楷体_GBK" w:hAnsi="方正楷体_GBK" w:eastAsia="方正楷体_GBK" w:cs="方正楷体_GBK"/>
        </w:rPr>
        <w:t xml:space="preserve">9.响应文件的语言及度量衡单位</w:t>
      </w:r>
      <w:bookmarkEnd w:id="51"/>
      <w:r/>
      <w:bookmarkEnd w:id="52"/>
      <w:r/>
      <w:bookmarkEnd w:id="53"/>
      <w:r/>
      <w:bookmarkEnd w:id="54"/>
      <w:r/>
      <w:r/>
    </w:p>
    <w:p>
      <w:pPr>
        <w:ind w:firstLine="420"/>
        <w:rPr>
          <w:rFonts w:hint="eastAsia" w:ascii="宋体" w:hAnsi="宋体"/>
          <w:sz w:val="24"/>
          <w:szCs w:val="21"/>
        </w:rPr>
      </w:pPr>
      <w:r>
        <w:rPr>
          <w:rFonts w:hint="eastAsia" w:ascii="宋体" w:hAnsi="宋体"/>
          <w:sz w:val="24"/>
          <w:szCs w:val="21"/>
        </w:rPr>
        <w:t xml:space="preserve">9.1 供应商提交的响应文件以及供应商与交易中心就有关磋商的所有来往通知、函件和文件均应使用简体中文。</w:t>
      </w:r>
      <w:r/>
    </w:p>
    <w:p>
      <w:pPr>
        <w:ind w:firstLine="420"/>
        <w:rPr>
          <w:rFonts w:hint="eastAsia" w:ascii="宋体" w:hAnsi="宋体"/>
          <w:sz w:val="24"/>
          <w:szCs w:val="21"/>
        </w:rPr>
      </w:pPr>
      <w:r>
        <w:rPr>
          <w:rFonts w:hint="eastAsia" w:ascii="宋体" w:hAnsi="宋体"/>
          <w:sz w:val="24"/>
          <w:szCs w:val="21"/>
        </w:rPr>
        <w:t xml:space="preserve">9.2 除技术性能另有规定外，响应文件所使用的度量衡单位，均须采用国家法定计量单位。</w:t>
      </w:r>
      <w:r/>
    </w:p>
    <w:p>
      <w:pPr>
        <w:pStyle w:val="754"/>
        <w:ind w:firstLine="422"/>
        <w:spacing w:before="0" w:after="0" w:line="240" w:lineRule="auto"/>
        <w:rPr>
          <w:rFonts w:hint="eastAsia" w:ascii="方正楷体_GBK" w:hAnsi="方正楷体_GBK" w:eastAsia="方正楷体_GBK" w:cs="方正楷体_GBK"/>
        </w:rPr>
      </w:pPr>
      <w:r/>
      <w:bookmarkStart w:id="55" w:name="_Toc16938531"/>
      <w:r/>
      <w:bookmarkStart w:id="56" w:name="_Toc462564074"/>
      <w:r/>
      <w:bookmarkStart w:id="57" w:name="_Toc20823287"/>
      <w:r/>
      <w:bookmarkStart w:id="58" w:name="_Toc513029215"/>
      <w:r>
        <w:rPr>
          <w:rFonts w:hint="eastAsia" w:ascii="方正楷体_GBK" w:hAnsi="方正楷体_GBK" w:eastAsia="方正楷体_GBK" w:cs="方正楷体_GBK"/>
        </w:rPr>
        <w:t xml:space="preserve">10.响应文件构成</w:t>
      </w:r>
      <w:bookmarkEnd w:id="55"/>
      <w:r/>
      <w:bookmarkEnd w:id="56"/>
      <w:r/>
      <w:bookmarkEnd w:id="57"/>
      <w:r/>
      <w:bookmarkEnd w:id="58"/>
      <w:r/>
      <w:r/>
    </w:p>
    <w:p>
      <w:pPr>
        <w:ind w:firstLine="420"/>
        <w:rPr>
          <w:rFonts w:hint="eastAsia" w:ascii="宋体" w:hAnsi="宋体"/>
          <w:sz w:val="24"/>
          <w:szCs w:val="21"/>
        </w:rPr>
      </w:pPr>
      <w:r>
        <w:rPr>
          <w:rFonts w:hint="eastAsia" w:ascii="宋体" w:hAnsi="宋体"/>
          <w:sz w:val="24"/>
          <w:szCs w:val="21"/>
        </w:rPr>
        <w:t xml:space="preserve">10.1 供应商编写的响应文件应包括资格证明文件、符合性证明文件、分项报价表、响应及偏离表、其他证明文件、磋商响应函等部分。</w:t>
      </w:r>
      <w:r/>
    </w:p>
    <w:p>
      <w:pPr>
        <w:ind w:firstLine="420"/>
        <w:rPr>
          <w:rFonts w:hint="eastAsia" w:ascii="宋体" w:hAnsi="宋体"/>
          <w:sz w:val="24"/>
          <w:szCs w:val="21"/>
        </w:rPr>
      </w:pPr>
      <w:r>
        <w:rPr>
          <w:rFonts w:hint="eastAsia" w:ascii="宋体" w:hAnsi="宋体"/>
          <w:sz w:val="24"/>
          <w:szCs w:val="21"/>
        </w:rPr>
        <w:t xml:space="preserve">10.2 如标书制作工具中格式和内容与“江苏政府采购网”发布的磋商文件不一致，以“江苏政府采购网”发布的磋商文件为准。</w:t>
      </w:r>
      <w:r/>
    </w:p>
    <w:p>
      <w:pPr>
        <w:pStyle w:val="754"/>
        <w:ind w:firstLine="422"/>
        <w:spacing w:before="0" w:after="0" w:line="240" w:lineRule="auto"/>
        <w:rPr>
          <w:rFonts w:hint="eastAsia" w:ascii="方正楷体_GBK" w:hAnsi="方正楷体_GBK" w:eastAsia="方正楷体_GBK" w:cs="方正楷体_GBK"/>
        </w:rPr>
      </w:pPr>
      <w:r/>
      <w:bookmarkStart w:id="59" w:name="_Hlt26954838"/>
      <w:r/>
      <w:bookmarkEnd w:id="59"/>
      <w:r/>
      <w:bookmarkStart w:id="60" w:name="_Hlt26668975"/>
      <w:r/>
      <w:bookmarkEnd w:id="60"/>
      <w:r/>
      <w:bookmarkStart w:id="61" w:name="_Hlt26670360"/>
      <w:r/>
      <w:bookmarkEnd w:id="61"/>
      <w:r/>
      <w:bookmarkStart w:id="62" w:name="_Toc49090507"/>
      <w:r/>
      <w:bookmarkStart w:id="63" w:name="_Toc49090509"/>
      <w:r/>
      <w:bookmarkStart w:id="64" w:name="_Toc513029219"/>
      <w:r/>
      <w:bookmarkStart w:id="65" w:name="_Toc513029216"/>
      <w:r/>
      <w:bookmarkStart w:id="66" w:name="_Toc14577354"/>
      <w:r/>
      <w:bookmarkStart w:id="67" w:name="_Toc14577357"/>
      <w:r/>
      <w:bookmarkStart w:id="68" w:name="_Toc49090508"/>
      <w:r/>
      <w:bookmarkStart w:id="69" w:name="_Toc14577355"/>
      <w:r>
        <w:rPr>
          <w:rFonts w:hint="eastAsia" w:ascii="方正楷体_GBK" w:hAnsi="方正楷体_GBK" w:eastAsia="方正楷体_GBK" w:cs="方正楷体_GBK"/>
        </w:rPr>
        <w:t xml:space="preserve">11.证明磋商响应标的符合磋商文件规定的文件</w:t>
      </w:r>
      <w:bookmarkEnd w:id="62"/>
      <w:r/>
      <w:bookmarkEnd w:id="63"/>
      <w:r/>
      <w:bookmarkEnd w:id="64"/>
      <w:r/>
      <w:bookmarkEnd w:id="65"/>
      <w:r/>
      <w:bookmarkEnd w:id="66"/>
      <w:r/>
      <w:bookmarkEnd w:id="67"/>
      <w:r/>
      <w:r/>
    </w:p>
    <w:p>
      <w:pPr>
        <w:ind w:firstLine="420"/>
        <w:rPr>
          <w:rFonts w:hint="eastAsia" w:ascii="宋体" w:hAnsi="宋体"/>
          <w:sz w:val="24"/>
          <w:szCs w:val="21"/>
        </w:rPr>
      </w:pPr>
      <w:r>
        <w:rPr>
          <w:rFonts w:hint="eastAsia" w:ascii="宋体" w:hAnsi="宋体"/>
          <w:sz w:val="24"/>
          <w:szCs w:val="21"/>
        </w:rPr>
        <w:t xml:space="preserve">11.1 供应商</w:t>
      </w:r>
      <w:r>
        <w:rPr>
          <w:rFonts w:hint="eastAsia" w:ascii="宋体" w:hAnsi="宋体"/>
          <w:sz w:val="24"/>
        </w:rPr>
        <w:t xml:space="preserve">应按照法律、法规、规章和规范性文件以及</w:t>
      </w:r>
      <w:r>
        <w:rPr>
          <w:rFonts w:hint="eastAsia" w:ascii="宋体" w:hAnsi="宋体"/>
          <w:sz w:val="24"/>
          <w:szCs w:val="21"/>
        </w:rPr>
        <w:t xml:space="preserve">磋商文件要求提交证明文件，证明其响应标的符合磋商文件规定。</w:t>
      </w:r>
      <w:r/>
    </w:p>
    <w:p>
      <w:pPr>
        <w:ind w:firstLine="420"/>
        <w:rPr>
          <w:rFonts w:hint="eastAsia" w:ascii="宋体" w:hAnsi="宋体"/>
          <w:sz w:val="24"/>
          <w:szCs w:val="21"/>
        </w:rPr>
      </w:pPr>
      <w:r>
        <w:rPr>
          <w:rFonts w:hint="eastAsia" w:ascii="宋体" w:hAnsi="宋体"/>
          <w:sz w:val="24"/>
          <w:szCs w:val="21"/>
        </w:rPr>
        <w:t xml:space="preserve">11.2 磋商文件对证明文件无明确形式要求的，证明文件可以以文字资料、图纸和数据等形式提交。</w:t>
      </w:r>
      <w:bookmarkEnd w:id="68"/>
      <w:r/>
      <w:bookmarkEnd w:id="69"/>
      <w:r/>
      <w:r/>
    </w:p>
    <w:p>
      <w:pPr>
        <w:pStyle w:val="75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12.分项报价表</w:t>
      </w:r>
      <w:r>
        <w:rPr>
          <w:rFonts w:hint="eastAsia" w:ascii="方正楷体_GBK" w:hAnsi="方正楷体_GBK" w:eastAsia="方正楷体_GBK" w:cs="方正楷体_GBK"/>
          <w:lang w:val="zh-CN"/>
        </w:rPr>
        <w:t xml:space="preserve">（如有）</w:t>
      </w:r>
      <w:r/>
    </w:p>
    <w:p>
      <w:pPr>
        <w:ind w:firstLine="420"/>
        <w:rPr>
          <w:rFonts w:hint="eastAsia" w:ascii="宋体" w:hAnsi="宋体"/>
          <w:sz w:val="24"/>
          <w:szCs w:val="21"/>
        </w:rPr>
      </w:pPr>
      <w:r>
        <w:rPr>
          <w:rFonts w:hint="eastAsia" w:ascii="宋体" w:hAnsi="宋体"/>
          <w:sz w:val="24"/>
          <w:szCs w:val="21"/>
        </w:rPr>
        <w:t xml:space="preserve">12.1 供应商应按照磋商文件规定格式填报分项报价表。</w:t>
      </w:r>
      <w:r/>
    </w:p>
    <w:p>
      <w:pPr>
        <w:ind w:firstLine="420"/>
        <w:rPr>
          <w:rFonts w:hint="eastAsia" w:ascii="宋体" w:hAnsi="宋体"/>
          <w:sz w:val="24"/>
          <w:szCs w:val="21"/>
        </w:rPr>
      </w:pPr>
      <w:r>
        <w:rPr>
          <w:rFonts w:hint="eastAsia" w:ascii="宋体" w:hAnsi="宋体"/>
          <w:sz w:val="24"/>
          <w:szCs w:val="21"/>
        </w:rPr>
        <w:t xml:space="preserve">12.2 响应文件中的单价和总价无特殊规定的采用人民币报价，以元为单位标注。磋商文件另有规定的按规定执行。</w:t>
      </w:r>
      <w:r/>
    </w:p>
    <w:p>
      <w:pPr>
        <w:pStyle w:val="754"/>
        <w:ind w:firstLine="422"/>
        <w:spacing w:before="0" w:after="0" w:line="240" w:lineRule="auto"/>
        <w:rPr>
          <w:rFonts w:hint="eastAsia" w:ascii="方正楷体_GBK" w:hAnsi="方正楷体_GBK" w:eastAsia="方正楷体_GBK" w:cs="方正楷体_GBK"/>
        </w:rPr>
      </w:pPr>
      <w:r/>
      <w:bookmarkStart w:id="70" w:name="_Hlt26954848"/>
      <w:r/>
      <w:bookmarkEnd w:id="70"/>
      <w:r/>
      <w:bookmarkStart w:id="71" w:name="_Hlt26670486"/>
      <w:r/>
      <w:bookmarkEnd w:id="71"/>
      <w:r/>
      <w:bookmarkStart w:id="72" w:name="_Hlt26670482"/>
      <w:r/>
      <w:bookmarkEnd w:id="72"/>
      <w:r/>
      <w:bookmarkStart w:id="73" w:name="_Hlt26954731"/>
      <w:r/>
      <w:bookmarkEnd w:id="73"/>
      <w:r/>
      <w:bookmarkStart w:id="74" w:name="_Hlt26954846"/>
      <w:r/>
      <w:bookmarkEnd w:id="74"/>
      <w:r>
        <w:rPr>
          <w:rFonts w:hint="eastAsia" w:ascii="方正楷体_GBK" w:hAnsi="方正楷体_GBK" w:eastAsia="方正楷体_GBK" w:cs="方正楷体_GBK"/>
        </w:rPr>
        <w:t xml:space="preserve">13.响应及偏离表</w:t>
      </w:r>
      <w:r/>
    </w:p>
    <w:p>
      <w:pPr>
        <w:ind w:firstLine="420"/>
        <w:rPr>
          <w:rFonts w:hint="eastAsia" w:ascii="宋体" w:hAnsi="宋体"/>
          <w:sz w:val="24"/>
          <w:szCs w:val="21"/>
          <w:lang w:val="zh-CN"/>
        </w:rPr>
      </w:pPr>
      <w:r>
        <w:rPr>
          <w:rFonts w:hint="eastAsia" w:ascii="宋体" w:hAnsi="宋体"/>
          <w:sz w:val="24"/>
          <w:szCs w:val="21"/>
          <w:lang w:val="zh-CN"/>
        </w:rPr>
        <w:t xml:space="preserve">13.1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p>
    <w:p>
      <w:pPr>
        <w:ind w:firstLine="420"/>
        <w:rPr>
          <w:rFonts w:hint="eastAsia" w:ascii="宋体" w:hAnsi="宋体"/>
          <w:sz w:val="24"/>
          <w:szCs w:val="21"/>
          <w:lang w:val="zh-CN"/>
        </w:rPr>
      </w:pPr>
      <w:r>
        <w:rPr>
          <w:rFonts w:hint="eastAsia" w:ascii="宋体" w:hAnsi="宋体"/>
          <w:sz w:val="24"/>
          <w:szCs w:val="21"/>
          <w:lang w:val="zh-CN"/>
        </w:rPr>
        <w:t xml:space="preserve">13.2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p>
    <w:p>
      <w:pPr>
        <w:pStyle w:val="754"/>
        <w:ind w:firstLine="422"/>
        <w:spacing w:before="0" w:after="0" w:line="240" w:lineRule="auto"/>
        <w:rPr>
          <w:rFonts w:hint="eastAsia" w:ascii="方正楷体_GBK" w:hAnsi="方正楷体_GBK" w:eastAsia="方正楷体_GBK" w:cs="方正楷体_GBK"/>
        </w:rPr>
      </w:pPr>
      <w:r/>
      <w:bookmarkStart w:id="75" w:name="_Toc14577359"/>
      <w:r/>
      <w:bookmarkStart w:id="76" w:name="_Toc49090510"/>
      <w:r>
        <w:rPr>
          <w:rFonts w:hint="eastAsia" w:ascii="方正楷体_GBK" w:hAnsi="方正楷体_GBK" w:eastAsia="方正楷体_GBK" w:cs="方正楷体_GBK"/>
        </w:rPr>
        <w:t xml:space="preserve">14.磋商响应函</w:t>
      </w:r>
      <w:r/>
    </w:p>
    <w:p>
      <w:pPr>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4</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供应商应按照磋商文件规定格式完整、正确填报磋商响应函。</w:t>
      </w:r>
      <w:bookmarkEnd w:id="75"/>
      <w:r/>
      <w:bookmarkEnd w:id="76"/>
      <w:r/>
      <w:r/>
    </w:p>
    <w:p>
      <w:pPr>
        <w:pStyle w:val="754"/>
        <w:ind w:firstLine="422"/>
        <w:spacing w:before="0" w:after="0" w:line="240" w:lineRule="auto"/>
        <w:rPr>
          <w:rFonts w:hint="eastAsia" w:ascii="方正楷体_GBK" w:hAnsi="方正楷体_GBK" w:eastAsia="方正楷体_GBK" w:cs="方正楷体_GBK"/>
        </w:rPr>
      </w:pPr>
      <w:r/>
      <w:bookmarkStart w:id="77" w:name="_Toc49090511"/>
      <w:r/>
      <w:bookmarkStart w:id="78" w:name="_Toc14577360"/>
      <w:r>
        <w:rPr>
          <w:rFonts w:hint="eastAsia" w:ascii="方正楷体_GBK" w:hAnsi="方正楷体_GBK" w:eastAsia="方正楷体_GBK" w:cs="方正楷体_GBK"/>
        </w:rPr>
        <w:t xml:space="preserve">15.磋商有效期</w:t>
      </w:r>
      <w:bookmarkEnd w:id="77"/>
      <w:r/>
      <w:bookmarkEnd w:id="78"/>
      <w:r/>
      <w:r/>
    </w:p>
    <w:p>
      <w:pPr>
        <w:ind w:firstLine="420"/>
        <w:rPr>
          <w:rFonts w:hint="eastAsia" w:ascii="宋体" w:hAnsi="宋体"/>
          <w:sz w:val="24"/>
          <w:szCs w:val="21"/>
        </w:rPr>
      </w:pPr>
      <w:r>
        <w:rPr>
          <w:rFonts w:hint="eastAsia" w:ascii="宋体" w:hAnsi="宋体"/>
          <w:sz w:val="24"/>
          <w:szCs w:val="21"/>
        </w:rPr>
        <w:t xml:space="preserve">15.1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。磋商有效期比规定短的将被视为非实质性响应磋商文件而被拒绝。</w:t>
      </w:r>
      <w:r/>
    </w:p>
    <w:p>
      <w:pPr>
        <w:pStyle w:val="75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16.磋商有效期的延长</w:t>
      </w:r>
      <w:r/>
    </w:p>
    <w:p>
      <w:pPr>
        <w:ind w:firstLine="420"/>
        <w:rPr>
          <w:rFonts w:hint="eastAsia" w:ascii="宋体" w:hAnsi="宋体"/>
          <w:sz w:val="24"/>
          <w:szCs w:val="21"/>
        </w:rPr>
      </w:pPr>
      <w:r>
        <w:rPr>
          <w:rFonts w:hint="eastAsia" w:ascii="宋体" w:hAnsi="宋体"/>
          <w:sz w:val="24"/>
          <w:szCs w:val="21"/>
        </w:rPr>
        <w:t xml:space="preserve">16.1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pStyle w:val="753"/>
        <w:ind w:firstLine="465"/>
        <w:spacing w:before="145" w:after="145" w:line="240" w:lineRule="auto"/>
        <w:rPr>
          <w:rFonts w:hint="eastAsia" w:ascii="方正黑体_GBK" w:hAnsi="方正黑体_GBK" w:eastAsia="方正黑体_GBK" w:cs="方正黑体_GBK"/>
          <w:b w:val="0"/>
          <w:bCs w:val="0"/>
          <w:sz w:val="30"/>
          <w:szCs w:val="30"/>
        </w:rPr>
      </w:pPr>
      <w:r/>
      <w:bookmarkStart w:id="79" w:name="_Hlt26954739"/>
      <w:r/>
      <w:bookmarkEnd w:id="79"/>
      <w:r/>
      <w:bookmarkStart w:id="80" w:name="_Hlt26954852"/>
      <w:r/>
      <w:bookmarkEnd w:id="80"/>
      <w:r/>
      <w:bookmarkStart w:id="81" w:name="_Toc16938540"/>
      <w:r/>
      <w:bookmarkStart w:id="82" w:name="_Toc513029224"/>
      <w:r/>
      <w:bookmarkStart w:id="83" w:name="_Toc20823296"/>
      <w:r/>
      <w:bookmarkStart w:id="84" w:name="_Toc120614217"/>
      <w:r>
        <w:rPr>
          <w:rFonts w:hint="eastAsia" w:ascii="方正黑体_GBK" w:hAnsi="方正黑体_GBK" w:eastAsia="方正黑体_GBK" w:cs="方正黑体_GBK"/>
          <w:b w:val="0"/>
          <w:bCs w:val="0"/>
          <w:sz w:val="30"/>
          <w:szCs w:val="30"/>
        </w:rPr>
        <w:t xml:space="preserve">四、响应文件的递交</w:t>
      </w:r>
      <w:bookmarkEnd w:id="81"/>
      <w:r/>
      <w:bookmarkEnd w:id="82"/>
      <w:r/>
      <w:bookmarkEnd w:id="83"/>
      <w:r/>
      <w:bookmarkEnd w:id="84"/>
      <w:r/>
      <w:r/>
    </w:p>
    <w:p>
      <w:pPr>
        <w:pStyle w:val="754"/>
        <w:ind w:firstLine="422"/>
        <w:spacing w:before="0" w:after="0" w:line="240" w:lineRule="auto"/>
        <w:rPr>
          <w:rFonts w:hint="eastAsia" w:ascii="方正楷体_GBK" w:hAnsi="方正楷体_GBK" w:eastAsia="方正楷体_GBK" w:cs="方正楷体_GBK"/>
        </w:rPr>
      </w:pPr>
      <w:r/>
      <w:bookmarkStart w:id="85" w:name="_Toc462564084"/>
      <w:r/>
      <w:bookmarkStart w:id="86" w:name="_Toc16938541"/>
      <w:r/>
      <w:bookmarkStart w:id="87" w:name="_Toc20823297"/>
      <w:r/>
      <w:bookmarkStart w:id="88" w:name="_Toc513029225"/>
      <w:r>
        <w:rPr>
          <w:rFonts w:hint="eastAsia" w:ascii="方正楷体_GBK" w:hAnsi="方正楷体_GBK" w:eastAsia="方正楷体_GBK" w:cs="方正楷体_GBK"/>
        </w:rPr>
        <w:t xml:space="preserve">17.</w:t>
      </w:r>
      <w:bookmarkEnd w:id="85"/>
      <w:r/>
      <w:bookmarkEnd w:id="86"/>
      <w:r/>
      <w:bookmarkEnd w:id="87"/>
      <w:r/>
      <w:bookmarkEnd w:id="88"/>
      <w:r>
        <w:rPr>
          <w:rFonts w:hint="eastAsia" w:ascii="方正楷体_GBK" w:hAnsi="方正楷体_GBK" w:eastAsia="方正楷体_GBK" w:cs="方正楷体_GBK"/>
        </w:rPr>
        <w:t xml:space="preserve">响应文件的递交</w:t>
      </w:r>
      <w:r/>
    </w:p>
    <w:p>
      <w:pPr>
        <w:ind w:firstLine="420"/>
        <w:rPr>
          <w:rFonts w:hint="eastAsia" w:ascii="宋体" w:hAnsi="宋体"/>
          <w:sz w:val="24"/>
          <w:szCs w:val="21"/>
        </w:rPr>
      </w:pPr>
      <w:r>
        <w:rPr>
          <w:rFonts w:hint="eastAsia" w:ascii="宋体" w:hAnsi="宋体"/>
          <w:sz w:val="24"/>
          <w:szCs w:val="21"/>
        </w:rPr>
        <w:t xml:space="preserve">17.1 供应商应当按照《操作手册》规定，在采购公告规定的提交响应文件截止时间前制作并上传电子响应文件。</w:t>
      </w:r>
      <w:bookmarkStart w:id="89" w:name="_Toc16938542"/>
      <w:r/>
      <w:bookmarkEnd w:id="89"/>
      <w:r/>
      <w:bookmarkStart w:id="90" w:name="_Toc513029226"/>
      <w:r/>
      <w:bookmarkEnd w:id="90"/>
      <w:r/>
      <w:bookmarkStart w:id="91" w:name="_Toc20823298"/>
      <w:r/>
      <w:bookmarkEnd w:id="91"/>
      <w:r/>
      <w:r/>
    </w:p>
    <w:p>
      <w:pPr>
        <w:ind w:firstLine="420"/>
        <w:rPr>
          <w:rFonts w:hint="eastAsia" w:ascii="宋体" w:hAnsi="宋体"/>
          <w:sz w:val="24"/>
          <w:szCs w:val="21"/>
        </w:rPr>
      </w:pPr>
      <w:r>
        <w:rPr>
          <w:rFonts w:hint="eastAsia" w:ascii="宋体" w:hAnsi="宋体"/>
          <w:sz w:val="24"/>
          <w:szCs w:val="21"/>
        </w:rPr>
        <w:t xml:space="preserve">17.2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，如因供应商自身原因造成的电子响应文件上传不成功的，按照本磋商文件第二章第24.3条规定做无效响应处理。</w:t>
      </w:r>
      <w:r/>
    </w:p>
    <w:p>
      <w:pPr>
        <w:ind w:firstLine="420"/>
        <w:rPr>
          <w:rFonts w:hint="eastAsia" w:ascii="宋体" w:hAnsi="宋体"/>
          <w:sz w:val="24"/>
          <w:szCs w:val="21"/>
        </w:rPr>
      </w:pPr>
      <w:r>
        <w:rPr>
          <w:rFonts w:hint="eastAsia" w:ascii="宋体" w:hAnsi="宋体"/>
          <w:sz w:val="24"/>
          <w:szCs w:val="21"/>
        </w:rPr>
        <w:t xml:space="preserve">17.3 交易中心可以按照规定，通过修改磋商文件酌情延长提交响应文件截止日期，在此情况下，供应商的所有权利和义务均以延长后新的截止日期为准。</w:t>
      </w:r>
      <w:r/>
    </w:p>
    <w:p>
      <w:pPr>
        <w:pStyle w:val="754"/>
        <w:ind w:firstLine="422"/>
        <w:spacing w:before="0" w:after="0" w:line="240" w:lineRule="auto"/>
        <w:rPr>
          <w:rFonts w:hint="eastAsia" w:ascii="方正楷体_GBK" w:hAnsi="方正楷体_GBK" w:eastAsia="方正楷体_GBK" w:cs="方正楷体_GBK"/>
        </w:rPr>
      </w:pPr>
      <w:r/>
      <w:bookmarkStart w:id="92" w:name="_Toc513029227"/>
      <w:r/>
      <w:bookmarkStart w:id="93" w:name="_Toc20823299"/>
      <w:r/>
      <w:bookmarkStart w:id="94" w:name="_Toc16938543"/>
      <w:r>
        <w:rPr>
          <w:rFonts w:hint="eastAsia" w:ascii="方正楷体_GBK" w:hAnsi="方正楷体_GBK" w:eastAsia="方正楷体_GBK" w:cs="方正楷体_GBK"/>
        </w:rPr>
        <w:t xml:space="preserve">18.响应文件</w:t>
      </w:r>
      <w:bookmarkEnd w:id="92"/>
      <w:r/>
      <w:bookmarkEnd w:id="93"/>
      <w:r/>
      <w:bookmarkEnd w:id="94"/>
      <w:r>
        <w:rPr>
          <w:rFonts w:hint="eastAsia" w:ascii="方正楷体_GBK" w:hAnsi="方正楷体_GBK" w:eastAsia="方正楷体_GBK" w:cs="方正楷体_GBK"/>
        </w:rPr>
        <w:t xml:space="preserve">的拒收</w:t>
      </w:r>
      <w:r/>
    </w:p>
    <w:p>
      <w:pPr>
        <w:ind w:firstLine="420"/>
        <w:rPr>
          <w:rFonts w:hint="eastAsia" w:ascii="宋体" w:hAnsi="宋体"/>
          <w:sz w:val="24"/>
          <w:szCs w:val="21"/>
        </w:rPr>
      </w:pPr>
      <w:r>
        <w:rPr>
          <w:rFonts w:hint="eastAsia" w:ascii="宋体" w:hAnsi="宋体"/>
          <w:sz w:val="24"/>
          <w:szCs w:val="21"/>
        </w:rPr>
        <w:t xml:space="preserve">18.1 提交响应文件截止时间后上传的任何响应文件将被拒绝。</w:t>
      </w:r>
      <w:r/>
    </w:p>
    <w:p>
      <w:pPr>
        <w:pStyle w:val="754"/>
        <w:ind w:firstLine="422"/>
        <w:spacing w:before="0" w:after="0" w:line="240" w:lineRule="auto"/>
        <w:rPr>
          <w:rFonts w:hint="eastAsia" w:ascii="方正楷体_GBK" w:hAnsi="方正楷体_GBK" w:eastAsia="方正楷体_GBK" w:cs="方正楷体_GBK"/>
        </w:rPr>
      </w:pPr>
      <w:r/>
      <w:bookmarkStart w:id="95" w:name="_Toc16938544"/>
      <w:r/>
      <w:bookmarkStart w:id="96" w:name="_Toc513029228"/>
      <w:r/>
      <w:bookmarkStart w:id="97" w:name="_Toc20823300"/>
      <w:r>
        <w:rPr>
          <w:rFonts w:hint="eastAsia" w:ascii="方正楷体_GBK" w:hAnsi="方正楷体_GBK" w:eastAsia="方正楷体_GBK" w:cs="方正楷体_GBK"/>
        </w:rPr>
        <w:t xml:space="preserve">19.响应文件的撤回和修改</w:t>
      </w:r>
      <w:bookmarkEnd w:id="95"/>
      <w:r/>
      <w:bookmarkEnd w:id="96"/>
      <w:r/>
      <w:bookmarkEnd w:id="97"/>
      <w:r/>
      <w:r/>
    </w:p>
    <w:p>
      <w:pPr>
        <w:ind w:firstLine="420"/>
        <w:rPr>
          <w:rFonts w:hint="eastAsia" w:ascii="宋体" w:hAnsi="宋体"/>
          <w:sz w:val="24"/>
          <w:szCs w:val="21"/>
        </w:rPr>
      </w:pPr>
      <w:r>
        <w:rPr>
          <w:rFonts w:hint="eastAsia" w:ascii="宋体" w:hAnsi="宋体"/>
          <w:sz w:val="24"/>
          <w:szCs w:val="21"/>
        </w:rPr>
        <w:t xml:space="preserve">19.1 响应文件的撤回</w:t>
      </w:r>
      <w:r/>
    </w:p>
    <w:p>
      <w:pPr>
        <w:ind w:firstLine="420"/>
        <w:rPr>
          <w:rFonts w:hint="eastAsia" w:ascii="宋体" w:hAnsi="宋体"/>
          <w:sz w:val="24"/>
          <w:szCs w:val="21"/>
        </w:rPr>
      </w:pPr>
      <w:r>
        <w:rPr>
          <w:rFonts w:hint="eastAsia" w:ascii="宋体" w:hAnsi="宋体"/>
          <w:sz w:val="24"/>
          <w:szCs w:val="21"/>
        </w:rPr>
        <w:t xml:space="preserve">19.1.1 供应商可在提交响应文件截止时间前，撤回其电子响应文件，具体操作方法见《操作手册》。</w:t>
      </w:r>
      <w:r/>
    </w:p>
    <w:p>
      <w:pPr>
        <w:ind w:firstLine="420"/>
        <w:rPr>
          <w:rFonts w:hint="eastAsia" w:ascii="宋体" w:hAnsi="宋体"/>
          <w:sz w:val="24"/>
          <w:szCs w:val="21"/>
        </w:rPr>
      </w:pPr>
      <w:r>
        <w:rPr>
          <w:rFonts w:hint="eastAsia" w:ascii="宋体" w:hAnsi="宋体"/>
          <w:sz w:val="24"/>
          <w:szCs w:val="21"/>
        </w:rPr>
        <w:t xml:space="preserve">19.1.2 供应商撤回电子响应文件，则认为其不再参与本项目磋商活动。</w:t>
      </w:r>
      <w:r/>
    </w:p>
    <w:p>
      <w:pPr>
        <w:ind w:firstLine="420"/>
        <w:rPr>
          <w:rFonts w:hint="eastAsia" w:ascii="宋体" w:hAnsi="宋体"/>
          <w:sz w:val="24"/>
          <w:szCs w:val="21"/>
        </w:rPr>
      </w:pPr>
      <w:r>
        <w:rPr>
          <w:rFonts w:hint="eastAsia" w:ascii="宋体" w:hAnsi="宋体"/>
          <w:sz w:val="24"/>
          <w:szCs w:val="21"/>
        </w:rPr>
        <w:t xml:space="preserve">19.2 响应文件的修改</w:t>
      </w:r>
      <w:r/>
    </w:p>
    <w:p>
      <w:pPr>
        <w:ind w:firstLine="420"/>
        <w:rPr>
          <w:rFonts w:hint="eastAsia" w:ascii="宋体" w:hAnsi="宋体"/>
          <w:sz w:val="24"/>
          <w:szCs w:val="21"/>
        </w:rPr>
      </w:pPr>
      <w:r>
        <w:rPr>
          <w:rFonts w:hint="eastAsia" w:ascii="宋体" w:hAnsi="宋体"/>
          <w:sz w:val="24"/>
          <w:szCs w:val="21"/>
        </w:rPr>
        <w:t xml:space="preserve">19.2.1 供应商可在提交响应文件截止时间前，对其电子响应文件进行修改，具体操作方法见《操作手册》。</w:t>
      </w:r>
      <w:r/>
    </w:p>
    <w:p>
      <w:pPr>
        <w:ind w:firstLine="420"/>
        <w:rPr>
          <w:rFonts w:hint="eastAsia" w:ascii="宋体" w:hAnsi="宋体"/>
          <w:sz w:val="24"/>
          <w:szCs w:val="21"/>
        </w:rPr>
      </w:pPr>
      <w:r>
        <w:rPr>
          <w:rFonts w:hint="eastAsia" w:ascii="宋体" w:hAnsi="宋体"/>
          <w:sz w:val="24"/>
          <w:szCs w:val="21"/>
        </w:rPr>
        <w:t xml:space="preserve">19.2.2 提交响应文件截止时间之后，供应商不得对其电子响应文件作任何修改。</w:t>
      </w:r>
      <w:r/>
    </w:p>
    <w:p>
      <w:pPr>
        <w:ind w:firstLine="420"/>
        <w:rPr>
          <w:rFonts w:hint="eastAsia" w:ascii="宋体" w:hAnsi="宋体"/>
          <w:sz w:val="24"/>
          <w:szCs w:val="21"/>
        </w:rPr>
      </w:pPr>
      <w:r>
        <w:rPr>
          <w:rFonts w:hint="eastAsia" w:ascii="宋体" w:hAnsi="宋体"/>
          <w:sz w:val="24"/>
          <w:szCs w:val="21"/>
        </w:rPr>
        <w:t xml:space="preserve">19.3 在提交响应文件截止时间至磋商文件中规定的磋商有效期满之间的这段时间内，供应商不得撤回其响应文件。</w:t>
      </w:r>
      <w:r/>
    </w:p>
    <w:p>
      <w:pPr>
        <w:pStyle w:val="753"/>
        <w:ind w:firstLine="465"/>
        <w:spacing w:before="145" w:after="145" w:line="240" w:lineRule="auto"/>
        <w:rPr>
          <w:rFonts w:hint="eastAsia" w:ascii="方正黑体_GBK" w:hAnsi="方正黑体_GBK" w:eastAsia="方正黑体_GBK" w:cs="方正黑体_GBK"/>
          <w:b w:val="0"/>
          <w:bCs w:val="0"/>
          <w:sz w:val="30"/>
          <w:szCs w:val="30"/>
        </w:rPr>
      </w:pPr>
      <w:r/>
      <w:bookmarkStart w:id="98" w:name="_Toc20823301"/>
      <w:r/>
      <w:bookmarkStart w:id="99" w:name="_Toc513029229"/>
      <w:r/>
      <w:bookmarkStart w:id="100" w:name="_Toc120614218"/>
      <w:r/>
      <w:bookmarkStart w:id="101" w:name="_Toc16938545"/>
      <w:r>
        <w:rPr>
          <w:rFonts w:hint="eastAsia" w:ascii="方正黑体_GBK" w:hAnsi="方正黑体_GBK" w:eastAsia="方正黑体_GBK" w:cs="方正黑体_GBK"/>
          <w:b w:val="0"/>
          <w:bCs w:val="0"/>
          <w:sz w:val="30"/>
          <w:szCs w:val="30"/>
        </w:rPr>
        <w:t xml:space="preserve">五、响应文件的解密与评审</w:t>
      </w:r>
      <w:bookmarkEnd w:id="98"/>
      <w:r/>
      <w:bookmarkEnd w:id="99"/>
      <w:r/>
      <w:bookmarkEnd w:id="100"/>
      <w:r/>
      <w:bookmarkEnd w:id="101"/>
      <w:r/>
      <w:r/>
    </w:p>
    <w:p>
      <w:pPr>
        <w:pStyle w:val="754"/>
        <w:ind w:firstLine="422"/>
        <w:spacing w:before="0" w:after="0" w:line="240" w:lineRule="auto"/>
        <w:rPr>
          <w:rFonts w:hint="eastAsia" w:ascii="方正楷体_GBK" w:hAnsi="方正楷体_GBK" w:eastAsia="方正楷体_GBK" w:cs="方正楷体_GBK"/>
        </w:rPr>
      </w:pPr>
      <w:r/>
      <w:bookmarkStart w:id="102" w:name="_Toc16938546"/>
      <w:r/>
      <w:bookmarkStart w:id="103" w:name="_Toc513029230"/>
      <w:r/>
      <w:bookmarkStart w:id="104" w:name="_Toc20823302"/>
      <w:r>
        <w:rPr>
          <w:rFonts w:hint="eastAsia" w:ascii="方正楷体_GBK" w:hAnsi="方正楷体_GBK" w:eastAsia="方正楷体_GBK" w:cs="方正楷体_GBK"/>
        </w:rPr>
        <w:t xml:space="preserve">2</w:t>
      </w:r>
      <w:bookmarkEnd w:id="102"/>
      <w:r/>
      <w:bookmarkEnd w:id="103"/>
      <w:r/>
      <w:bookmarkEnd w:id="104"/>
      <w:r>
        <w:rPr>
          <w:rFonts w:hint="eastAsia" w:ascii="方正楷体_GBK" w:hAnsi="方正楷体_GBK" w:eastAsia="方正楷体_GBK" w:cs="方正楷体_GBK"/>
        </w:rPr>
        <w:t xml:space="preserve">0.响应文件解密</w:t>
      </w:r>
      <w:r/>
    </w:p>
    <w:p>
      <w:pPr>
        <w:ind w:firstLine="420"/>
        <w:rPr>
          <w:rFonts w:hint="eastAsia" w:ascii="宋体" w:hAnsi="宋体"/>
          <w:sz w:val="24"/>
          <w:szCs w:val="21"/>
        </w:rPr>
      </w:pPr>
      <w:r>
        <w:rPr>
          <w:rFonts w:hint="eastAsia" w:ascii="宋体" w:hAnsi="宋体"/>
          <w:sz w:val="24"/>
          <w:szCs w:val="21"/>
        </w:rPr>
        <w:t xml:space="preserve">20.1 供应商应当按照《操作手册》规定，在苏采云系统规定的时间内对响应文件进行解密。</w:t>
      </w:r>
      <w:r/>
    </w:p>
    <w:p>
      <w:pPr>
        <w:pStyle w:val="754"/>
        <w:ind w:firstLine="422"/>
        <w:spacing w:before="0" w:after="0" w:line="240" w:lineRule="auto"/>
        <w:rPr>
          <w:rFonts w:hint="eastAsia" w:ascii="方正楷体_GBK" w:hAnsi="方正楷体_GBK" w:eastAsia="方正楷体_GBK" w:cs="方正楷体_GBK"/>
        </w:rPr>
      </w:pPr>
      <w:r/>
      <w:bookmarkStart w:id="105" w:name="_Toc20823303"/>
      <w:r/>
      <w:bookmarkStart w:id="106" w:name="_Toc16938547"/>
      <w:r/>
      <w:bookmarkStart w:id="107" w:name="_Toc513029231"/>
      <w:r>
        <w:rPr>
          <w:rFonts w:hint="eastAsia" w:ascii="方正楷体_GBK" w:hAnsi="方正楷体_GBK" w:eastAsia="方正楷体_GBK" w:cs="方正楷体_GBK"/>
        </w:rPr>
        <w:t xml:space="preserve">21.磋商</w:t>
      </w:r>
      <w:r/>
    </w:p>
    <w:p>
      <w:pPr>
        <w:ind w:firstLine="420"/>
        <w:rPr>
          <w:rFonts w:hint="eastAsia" w:ascii="宋体" w:hAnsi="宋体"/>
          <w:sz w:val="24"/>
          <w:szCs w:val="21"/>
        </w:rPr>
      </w:pPr>
      <w:r>
        <w:rPr>
          <w:rFonts w:hint="eastAsia" w:ascii="宋体" w:hAnsi="宋体"/>
          <w:sz w:val="24"/>
          <w:szCs w:val="21"/>
        </w:rPr>
        <w:t xml:space="preserve">21.1 依法组建的磋商小组对响应文件进行评审。</w:t>
      </w:r>
      <w:r/>
    </w:p>
    <w:p>
      <w:pPr>
        <w:ind w:firstLine="420"/>
        <w:rPr>
          <w:rFonts w:hint="eastAsia" w:ascii="宋体" w:hAnsi="宋体"/>
          <w:sz w:val="24"/>
          <w:szCs w:val="21"/>
        </w:rPr>
      </w:pPr>
      <w:r>
        <w:rPr>
          <w:rFonts w:hint="eastAsia" w:ascii="宋体" w:hAnsi="宋体"/>
          <w:sz w:val="24"/>
          <w:szCs w:val="21"/>
        </w:rPr>
        <w:t xml:space="preserve">21.2 磋商小组由采购人代表和有关方面的专家组成，人员构成符合政府采购有关规定。</w:t>
      </w:r>
      <w:r/>
    </w:p>
    <w:p>
      <w:pPr>
        <w:ind w:firstLine="420"/>
        <w:rPr>
          <w:rFonts w:hint="eastAsia" w:ascii="宋体" w:hAnsi="宋体"/>
          <w:sz w:val="24"/>
          <w:szCs w:val="21"/>
        </w:rPr>
      </w:pPr>
      <w:r>
        <w:rPr>
          <w:rFonts w:hint="eastAsia" w:ascii="宋体" w:hAnsi="宋体"/>
          <w:sz w:val="24"/>
          <w:szCs w:val="21"/>
        </w:rPr>
        <w:t xml:space="preserve">21.3 磋商小组独立工作，负责评审所有响应文件并推荐成交候选人，或根据采购人授权直接确定成交供应商。</w:t>
      </w:r>
      <w:r/>
    </w:p>
    <w:p>
      <w:pPr>
        <w:pStyle w:val="75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22.评审过程的保密与公正</w:t>
      </w:r>
      <w:bookmarkEnd w:id="105"/>
      <w:r/>
      <w:bookmarkEnd w:id="106"/>
      <w:r/>
      <w:bookmarkEnd w:id="107"/>
      <w:r/>
      <w:r/>
    </w:p>
    <w:p>
      <w:pPr>
        <w:ind w:firstLine="420"/>
        <w:rPr>
          <w:rFonts w:hint="eastAsia" w:ascii="宋体" w:hAnsi="宋体"/>
          <w:sz w:val="24"/>
          <w:szCs w:val="21"/>
        </w:rPr>
      </w:pPr>
      <w:r>
        <w:rPr>
          <w:rFonts w:hint="eastAsia" w:ascii="宋体" w:hAnsi="宋体"/>
          <w:sz w:val="24"/>
          <w:szCs w:val="21"/>
        </w:rPr>
        <w:t xml:space="preserve">22.1 磋商小组、采购人和交易中心工作人员、相关监督人员等与评审工作有关的人员，对评审情况以及在评审过程中获悉的国家秘密、商业秘密负有保密责任。</w:t>
      </w:r>
      <w:r/>
    </w:p>
    <w:p>
      <w:pPr>
        <w:ind w:firstLine="420"/>
        <w:rPr>
          <w:rFonts w:hint="eastAsia" w:ascii="宋体" w:hAnsi="宋体"/>
          <w:sz w:val="24"/>
          <w:szCs w:val="21"/>
        </w:rPr>
      </w:pPr>
      <w:r>
        <w:rPr>
          <w:rFonts w:hint="eastAsia" w:ascii="宋体" w:hAnsi="宋体"/>
          <w:sz w:val="24"/>
          <w:szCs w:val="21"/>
        </w:rPr>
        <w:t xml:space="preserve">22.2 供应商不得以任何方式影响评审过程，否则其响应文件将被作为无效响应文件。</w:t>
      </w:r>
      <w:r/>
    </w:p>
    <w:p>
      <w:pPr>
        <w:ind w:firstLine="420"/>
        <w:rPr>
          <w:rFonts w:hint="eastAsia" w:ascii="宋体" w:hAnsi="宋体"/>
          <w:sz w:val="24"/>
          <w:szCs w:val="21"/>
        </w:rPr>
      </w:pPr>
      <w:r>
        <w:rPr>
          <w:rFonts w:hint="eastAsia" w:ascii="宋体" w:hAnsi="宋体"/>
          <w:sz w:val="24"/>
          <w:szCs w:val="21"/>
        </w:rPr>
        <w:t xml:space="preserve">22.3 交易中心和磋商小组不向未成交的供应商解释未成交原因，也不公布评审过程中的相关细节。</w:t>
      </w:r>
      <w:r/>
    </w:p>
    <w:p>
      <w:pPr>
        <w:pStyle w:val="754"/>
        <w:ind w:firstLine="422"/>
        <w:spacing w:before="0" w:after="0" w:line="240" w:lineRule="auto"/>
        <w:rPr>
          <w:rFonts w:hint="eastAsia" w:ascii="方正楷体_GBK" w:hAnsi="方正楷体_GBK" w:eastAsia="方正楷体_GBK" w:cs="方正楷体_GBK"/>
        </w:rPr>
      </w:pPr>
      <w:r/>
      <w:bookmarkStart w:id="108" w:name="_Toc513029232"/>
      <w:r/>
      <w:bookmarkStart w:id="109" w:name="_Toc20823304"/>
      <w:r/>
      <w:bookmarkStart w:id="110" w:name="_Toc16938548"/>
      <w:r>
        <w:rPr>
          <w:rFonts w:hint="eastAsia" w:ascii="方正楷体_GBK" w:hAnsi="方正楷体_GBK" w:eastAsia="方正楷体_GBK" w:cs="方正楷体_GBK"/>
        </w:rPr>
        <w:t xml:space="preserve">23.评审过程中的澄清</w:t>
      </w:r>
      <w:bookmarkEnd w:id="108"/>
      <w:r/>
      <w:bookmarkEnd w:id="109"/>
      <w:r/>
      <w:bookmarkEnd w:id="110"/>
      <w:r/>
      <w:r/>
    </w:p>
    <w:p>
      <w:pPr>
        <w:ind w:firstLine="420"/>
        <w:rPr>
          <w:rFonts w:hint="eastAsia" w:ascii="宋体" w:hAnsi="宋体"/>
          <w:sz w:val="24"/>
          <w:szCs w:val="21"/>
        </w:rPr>
      </w:pPr>
      <w:r>
        <w:rPr>
          <w:rFonts w:hint="eastAsia" w:ascii="宋体" w:hAnsi="宋体"/>
          <w:sz w:val="24"/>
          <w:szCs w:val="21"/>
        </w:rPr>
        <w:t xml:space="preserve">23.1 项目评审期间，磋商小组有权要求供应商对响应文件中含义不明确、同类问题表述不一致或者有明显文字和计算错误的内容等作出必要的澄清、说明或者补正。</w:t>
      </w:r>
      <w:r/>
    </w:p>
    <w:p>
      <w:pPr>
        <w:ind w:firstLine="420"/>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p>
    <w:p>
      <w:pPr>
        <w:ind w:firstLine="420"/>
        <w:rPr>
          <w:rFonts w:hint="eastAsia" w:ascii="宋体" w:hAnsi="宋体"/>
          <w:sz w:val="24"/>
          <w:szCs w:val="21"/>
        </w:rPr>
      </w:pPr>
      <w:r>
        <w:rPr>
          <w:rFonts w:hint="eastAsia" w:ascii="宋体" w:hAnsi="宋体"/>
          <w:sz w:val="24"/>
          <w:szCs w:val="21"/>
        </w:rPr>
        <w:t xml:space="preserve">磋商小组并非对每个供应商都做澄清要求。</w:t>
      </w:r>
      <w:r/>
    </w:p>
    <w:p>
      <w:pPr>
        <w:ind w:firstLine="420"/>
        <w:rPr>
          <w:rFonts w:hint="eastAsia" w:ascii="宋体" w:hAnsi="宋体"/>
          <w:sz w:val="24"/>
          <w:szCs w:val="21"/>
        </w:rPr>
      </w:pPr>
      <w:r>
        <w:rPr>
          <w:rFonts w:hint="eastAsia" w:ascii="宋体" w:hAnsi="宋体"/>
          <w:sz w:val="24"/>
          <w:szCs w:val="21"/>
        </w:rPr>
        <w:t xml:space="preserve">23.2 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并加盖电子公章。澄清、说明和补正的内容作为响应文件的补充部分，具体操作方式见《操作手册》。</w:t>
      </w:r>
      <w:r/>
    </w:p>
    <w:p>
      <w:pPr>
        <w:ind w:firstLine="420"/>
        <w:rPr>
          <w:rFonts w:hint="eastAsia" w:ascii="宋体" w:hAnsi="宋体"/>
          <w:sz w:val="24"/>
          <w:szCs w:val="21"/>
        </w:rPr>
      </w:pPr>
      <w:r>
        <w:rPr>
          <w:rFonts w:hint="eastAsia" w:ascii="宋体" w:hAnsi="宋体"/>
          <w:sz w:val="24"/>
          <w:szCs w:val="21"/>
        </w:rPr>
        <w:t xml:space="preserve">23.3 接到磋商小组澄清、说明和补正要求的供应商如未按规定做出澄清、说明和补正，其风险由供应商自行承担。</w:t>
      </w:r>
      <w:r/>
    </w:p>
    <w:p>
      <w:pPr>
        <w:pStyle w:val="754"/>
        <w:ind w:firstLine="422"/>
        <w:spacing w:before="0" w:after="0" w:line="240" w:lineRule="auto"/>
        <w:rPr>
          <w:rFonts w:hint="eastAsia" w:ascii="方正楷体_GBK" w:hAnsi="方正楷体_GBK" w:eastAsia="方正楷体_GBK" w:cs="方正楷体_GBK"/>
        </w:rPr>
      </w:pPr>
      <w:r/>
      <w:bookmarkStart w:id="111" w:name="_Toc16938549"/>
      <w:r/>
      <w:bookmarkStart w:id="112" w:name="_Toc20823305"/>
      <w:r/>
      <w:bookmarkStart w:id="113" w:name="_Toc513029233"/>
      <w:r>
        <w:rPr>
          <w:rFonts w:hint="eastAsia" w:ascii="方正楷体_GBK" w:hAnsi="方正楷体_GBK" w:eastAsia="方正楷体_GBK" w:cs="方正楷体_GBK"/>
        </w:rPr>
        <w:t xml:space="preserve">24.响应文件的审</w:t>
      </w:r>
      <w:bookmarkEnd w:id="111"/>
      <w:r/>
      <w:bookmarkEnd w:id="112"/>
      <w:r/>
      <w:bookmarkEnd w:id="113"/>
      <w:r>
        <w:rPr>
          <w:rFonts w:hint="eastAsia" w:ascii="方正楷体_GBK" w:hAnsi="方正楷体_GBK" w:eastAsia="方正楷体_GBK" w:cs="方正楷体_GBK"/>
        </w:rPr>
        <w:t xml:space="preserve">查</w:t>
      </w:r>
      <w:r/>
    </w:p>
    <w:p>
      <w:pPr>
        <w:ind w:firstLine="420"/>
        <w:rPr>
          <w:rFonts w:hint="eastAsia" w:ascii="宋体" w:hAnsi="宋体"/>
          <w:sz w:val="24"/>
          <w:szCs w:val="21"/>
        </w:rPr>
      </w:pPr>
      <w:r>
        <w:rPr>
          <w:rFonts w:hint="eastAsia" w:ascii="宋体" w:hAnsi="宋体"/>
          <w:sz w:val="24"/>
          <w:szCs w:val="21"/>
        </w:rPr>
        <w:t xml:space="preserve">24.1 响应文件审查分为资格审查和符合性审查。</w:t>
      </w:r>
      <w:r/>
    </w:p>
    <w:p>
      <w:pPr>
        <w:ind w:firstLine="420"/>
        <w:rPr>
          <w:rFonts w:hint="eastAsia" w:ascii="宋体" w:hAnsi="宋体"/>
          <w:sz w:val="24"/>
          <w:szCs w:val="21"/>
        </w:rPr>
      </w:pPr>
      <w:r>
        <w:rPr>
          <w:rFonts w:hint="eastAsia" w:ascii="宋体" w:hAnsi="宋体"/>
          <w:sz w:val="24"/>
          <w:szCs w:val="21"/>
        </w:rPr>
        <w:t xml:space="preserve">24.1.1 资格审查。依据法律法规和磋商文件的规定，磋商小组对响应文件中的资格证明文件进行审查，以确定供应商是否具备参加磋商的资格。</w:t>
      </w:r>
      <w:r/>
    </w:p>
    <w:p>
      <w:pPr>
        <w:ind w:firstLine="420"/>
        <w:rPr>
          <w:rFonts w:hint="eastAsia" w:ascii="宋体" w:hAnsi="宋体"/>
          <w:sz w:val="24"/>
          <w:szCs w:val="21"/>
        </w:rPr>
      </w:pPr>
      <w:r>
        <w:rPr>
          <w:rFonts w:hint="eastAsia" w:ascii="宋体" w:hAnsi="宋体"/>
          <w:sz w:val="24"/>
          <w:szCs w:val="21"/>
        </w:rPr>
        <w:t xml:space="preserve">磋商小组进行资格审查时，将在“信用中国”网站（www.creditchina.gov.cn）查询供应商的信用记录，以确定供应商是否具备磋商资格,查询结果留存并归档。</w:t>
      </w:r>
      <w:r/>
    </w:p>
    <w:p>
      <w:pPr>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hint="eastAsia" w:ascii="宋体" w:hAnsi="宋体"/>
          <w:sz w:val="24"/>
          <w:szCs w:val="21"/>
        </w:rPr>
      </w:pPr>
      <w:r>
        <w:rPr>
          <w:rFonts w:hint="eastAsia" w:ascii="宋体" w:hAnsi="宋体"/>
          <w:sz w:val="24"/>
          <w:szCs w:val="21"/>
        </w:rPr>
        <w:t xml:space="preserve">24.1.2 符合性审查。依据磋商文件的规定，由磋商小组从有效性、完整性和对磋商文件的响应程度等方面对响应文件进行审查，以确定是否对磋商文件的实质性要求作出响应。</w:t>
      </w:r>
      <w:r/>
    </w:p>
    <w:p>
      <w:pPr>
        <w:ind w:firstLine="420"/>
        <w:rPr>
          <w:rFonts w:hint="eastAsia" w:ascii="宋体" w:hAnsi="宋体"/>
          <w:sz w:val="24"/>
          <w:szCs w:val="21"/>
        </w:rPr>
      </w:pPr>
      <w:r>
        <w:rPr>
          <w:rFonts w:hint="eastAsia" w:ascii="宋体" w:hAnsi="宋体"/>
          <w:sz w:val="24"/>
          <w:szCs w:val="21"/>
        </w:rPr>
        <w:t xml:space="preserve">24.1.3 未通过资格审查或符合性审查的供应商，磋商小组将通过苏采云系统告知具体原因，评审结束后将不再接受有关询问。</w:t>
      </w:r>
      <w:r/>
    </w:p>
    <w:p>
      <w:pPr>
        <w:ind w:firstLine="420"/>
        <w:rPr>
          <w:rFonts w:hint="eastAsia" w:ascii="宋体" w:hAnsi="宋体"/>
          <w:sz w:val="24"/>
          <w:lang w:val="zh-CN"/>
        </w:rPr>
      </w:pPr>
      <w:r>
        <w:rPr>
          <w:rFonts w:hint="eastAsia" w:ascii="宋体" w:hAnsi="宋体"/>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所谓重大偏离或保留是指与磋商文件规定的实质性要求存在负偏离，或者在实质上与磋商文件不一致，而且限制了合同中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磋商小组</w:t>
      </w:r>
      <w:r>
        <w:rPr>
          <w:rFonts w:hint="eastAsia" w:ascii="宋体" w:hAnsi="宋体"/>
          <w:sz w:val="24"/>
        </w:rPr>
        <w:t xml:space="preserve">按照</w:t>
      </w:r>
      <w:r>
        <w:rPr>
          <w:rFonts w:hint="eastAsia" w:ascii="宋体" w:hAnsi="宋体"/>
          <w:sz w:val="24"/>
          <w:lang w:val="zh-CN"/>
        </w:rPr>
        <w:t xml:space="preserve">少数服从多数的原则作出结论。</w:t>
      </w:r>
      <w:r>
        <w:rPr>
          <w:rFonts w:hint="eastAsia" w:ascii="宋体" w:hAnsi="宋体"/>
          <w:sz w:val="24"/>
          <w:szCs w:val="21"/>
        </w:rPr>
        <w:t xml:space="preserve">磋商小组</w:t>
      </w:r>
      <w:r>
        <w:rPr>
          <w:rFonts w:hint="eastAsia" w:ascii="宋体" w:hAnsi="宋体"/>
          <w:sz w:val="24"/>
        </w:rPr>
        <w:t xml:space="preserve">认</w:t>
      </w:r>
      <w:r>
        <w:rPr>
          <w:rFonts w:hint="eastAsia" w:ascii="宋体" w:hAnsi="宋体"/>
          <w:sz w:val="24"/>
          <w:lang w:val="zh-CN"/>
        </w:rPr>
        <w:t xml:space="preserve">定响应文件的响应性只根据响应文件本身的内容，而不寻求外部的证据。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24.</w:t>
      </w:r>
      <w:r>
        <w:rPr>
          <w:rFonts w:hint="eastAsia" w:ascii="宋体" w:hAnsi="宋体"/>
          <w:sz w:val="24"/>
        </w:rPr>
        <w:t xml:space="preserve">3 </w:t>
      </w:r>
      <w:r>
        <w:rPr>
          <w:rFonts w:hint="eastAsia" w:ascii="宋体" w:hAnsi="宋体"/>
          <w:sz w:val="24"/>
          <w:lang w:val="zh-CN"/>
        </w:rPr>
        <w:t xml:space="preserve">异常低价审查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w:t>
      </w:r>
      <w:r>
        <w:rPr>
          <w:rFonts w:hint="eastAsia" w:ascii="宋体" w:hAnsi="宋体"/>
          <w:sz w:val="24"/>
        </w:rPr>
        <w:t xml:space="preserve">审</w:t>
      </w:r>
      <w:r>
        <w:rPr>
          <w:rFonts w:hint="eastAsia" w:ascii="宋体" w:hAnsi="宋体"/>
          <w:sz w:val="24"/>
          <w:lang w:val="zh-CN"/>
        </w:rPr>
        <w:t xml:space="preserve">过程中出现下列情形之一的，</w:t>
      </w:r>
      <w:r>
        <w:rPr>
          <w:rFonts w:hint="eastAsia" w:ascii="宋体" w:hAnsi="宋体"/>
          <w:sz w:val="24"/>
          <w:szCs w:val="21"/>
        </w:rPr>
        <w:t xml:space="preserve">磋商小组</w:t>
      </w:r>
      <w:r>
        <w:rPr>
          <w:rFonts w:hint="eastAsia" w:ascii="宋体" w:hAnsi="宋体"/>
          <w:sz w:val="24"/>
          <w:lang w:val="zh-CN"/>
        </w:rPr>
        <w:t xml:space="preserve">应当启动异常低价审查程序：</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szCs w:val="21"/>
        </w:rPr>
        <w:t xml:space="preserve">报价</w:t>
      </w:r>
      <w:r>
        <w:rPr>
          <w:rFonts w:hint="eastAsia" w:ascii="宋体" w:hAnsi="宋体"/>
          <w:sz w:val="24"/>
          <w:lang w:val="zh-CN"/>
        </w:rPr>
        <w:t xml:space="preserve">低于全部通过符合性审查供应商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szCs w:val="21"/>
        </w:rPr>
        <w:t xml:space="preserve">报价</w:t>
      </w:r>
      <w:r>
        <w:rPr>
          <w:rFonts w:hint="eastAsia" w:ascii="宋体" w:hAnsi="宋体"/>
          <w:sz w:val="24"/>
          <w:lang w:val="zh-CN"/>
        </w:rPr>
        <w:t xml:space="preserve">低于通过符合性审查的次低报价供应商</w:t>
      </w:r>
      <w:r>
        <w:rPr>
          <w:rFonts w:hint="eastAsia" w:ascii="宋体" w:hAnsi="宋体"/>
          <w:sz w:val="24"/>
          <w:szCs w:val="21"/>
        </w:rPr>
        <w:t xml:space="preserve">报价</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&lt;通过符合性审查的次低报价供应商</w:t>
      </w:r>
      <w:r>
        <w:rPr>
          <w:rFonts w:hint="eastAsia" w:ascii="宋体" w:hAnsi="宋体"/>
          <w:sz w:val="24"/>
          <w:szCs w:val="21"/>
        </w:rPr>
        <w:t xml:space="preserve">报价</w:t>
      </w:r>
      <w:r>
        <w:rPr>
          <w:rFonts w:hint="eastAsia" w:ascii="宋体" w:hAnsi="宋体"/>
          <w:sz w:val="24"/>
          <w:lang w:val="zh-CN"/>
        </w:rPr>
        <w:t xml:space="preserve">×</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szCs w:val="21"/>
        </w:rPr>
        <w:t xml:space="preserve">报价</w:t>
      </w:r>
      <w:r>
        <w:rPr>
          <w:rFonts w:hint="eastAsia" w:ascii="宋体" w:hAnsi="宋体"/>
          <w:sz w:val="24"/>
          <w:lang w:val="zh-CN"/>
        </w:rPr>
        <w:t xml:space="preserve">低于采购项目最高限价</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&lt;采购项目最高限价×</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szCs w:val="21"/>
        </w:rPr>
        <w:t xml:space="preserve">磋商小组</w:t>
      </w:r>
      <w:r>
        <w:rPr>
          <w:rFonts w:hint="eastAsia" w:ascii="宋体" w:hAnsi="宋体"/>
          <w:sz w:val="24"/>
          <w:lang w:val="zh-CN"/>
        </w:rPr>
        <w:t xml:space="preserve">基于专业判断，认为供应商</w:t>
      </w:r>
      <w:r>
        <w:rPr>
          <w:rFonts w:hint="eastAsia" w:ascii="宋体" w:hAnsi="宋体"/>
          <w:sz w:val="24"/>
        </w:rPr>
        <w:t xml:space="preserve">报价</w:t>
      </w:r>
      <w:r>
        <w:rPr>
          <w:rFonts w:hint="eastAsia" w:ascii="宋体" w:hAnsi="宋体"/>
          <w:sz w:val="24"/>
          <w:lang w:val="zh-CN"/>
        </w:rPr>
        <w:t xml:space="preserve">过低，有可能影响产品质量或者不能诚信履约的其他情形。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szCs w:val="21"/>
        </w:rPr>
        <w:t xml:space="preserve">磋商小组</w:t>
      </w:r>
      <w:r>
        <w:rPr>
          <w:rFonts w:hint="eastAsia" w:ascii="宋体" w:hAnsi="宋体"/>
          <w:sz w:val="24"/>
          <w:lang w:val="zh-CN"/>
        </w:rPr>
        <w:t xml:space="preserve">启动异常低价审查后，属于前述第（1）项至第（4）项情形的，应当要求相关供应商在评审现场合理的时间内对</w:t>
      </w:r>
      <w:r>
        <w:rPr>
          <w:rFonts w:hint="eastAsia" w:ascii="宋体" w:hAnsi="宋体"/>
          <w:sz w:val="24"/>
          <w:szCs w:val="21"/>
        </w:rPr>
        <w:t xml:space="preserve">报价</w:t>
      </w:r>
      <w:r>
        <w:rPr>
          <w:rFonts w:hint="eastAsia" w:ascii="宋体" w:hAnsi="宋体"/>
          <w:sz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14" w:name="OLE_LINK2"/>
      <w:r>
        <w:rPr>
          <w:rFonts w:hint="eastAsia" w:ascii="宋体" w:hAnsi="宋体"/>
          <w:sz w:val="24"/>
          <w:lang w:val="zh-CN"/>
        </w:rPr>
        <w:t xml:space="preserve">供应商已随</w:t>
      </w:r>
      <w:r>
        <w:rPr>
          <w:rFonts w:hint="eastAsia" w:ascii="宋体" w:hAnsi="宋体"/>
          <w:sz w:val="24"/>
        </w:rPr>
        <w:t xml:space="preserve">响应</w:t>
      </w:r>
      <w:r>
        <w:rPr>
          <w:rFonts w:hint="eastAsia" w:ascii="宋体" w:hAnsi="宋体"/>
          <w:sz w:val="24"/>
          <w:lang w:val="zh-CN"/>
        </w:rPr>
        <w:t xml:space="preserve">文件一并提交相关书面说明及必要的证明材料的，在评</w:t>
      </w:r>
      <w:r>
        <w:rPr>
          <w:rFonts w:hint="eastAsia" w:ascii="宋体" w:hAnsi="宋体"/>
          <w:sz w:val="24"/>
        </w:rPr>
        <w:t xml:space="preserve">审</w:t>
      </w:r>
      <w:r>
        <w:rPr>
          <w:rFonts w:hint="eastAsia" w:ascii="宋体" w:hAnsi="宋体"/>
          <w:sz w:val="24"/>
          <w:lang w:val="zh-CN"/>
        </w:rPr>
        <w:t xml:space="preserve">现场可不再重复提交</w:t>
      </w:r>
      <w:bookmarkEnd w:id="114"/>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szCs w:val="21"/>
        </w:rPr>
        <w:t xml:space="preserve">磋商小组</w:t>
      </w:r>
      <w:r>
        <w:rPr>
          <w:rFonts w:hint="eastAsia" w:ascii="宋体" w:hAnsi="宋体"/>
          <w:sz w:val="24"/>
          <w:lang w:val="zh-CN"/>
        </w:rPr>
        <w:t xml:space="preserve">依据专业经验，参考同类项目</w:t>
      </w:r>
      <w:r>
        <w:rPr>
          <w:rFonts w:hint="eastAsia" w:ascii="宋体" w:hAnsi="宋体"/>
          <w:sz w:val="24"/>
        </w:rPr>
        <w:t xml:space="preserve">成交</w:t>
      </w:r>
      <w:r>
        <w:rPr>
          <w:rFonts w:hint="eastAsia" w:ascii="宋体" w:hAnsi="宋体"/>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rPr>
        <w:t xml:space="preserve">磋商小组</w:t>
      </w:r>
      <w:r>
        <w:rPr>
          <w:rFonts w:hint="eastAsia" w:ascii="宋体" w:hAnsi="宋体"/>
          <w:sz w:val="24"/>
          <w:lang w:val="zh-CN"/>
        </w:rPr>
        <w:t xml:space="preserve">应当将其作为</w:t>
      </w:r>
      <w:r>
        <w:rPr>
          <w:rFonts w:hint="eastAsia" w:ascii="宋体" w:hAnsi="宋体"/>
          <w:sz w:val="24"/>
        </w:rPr>
        <w:t xml:space="preserve">未实质性响应磋商文件</w:t>
      </w:r>
      <w:r>
        <w:rPr>
          <w:rFonts w:hint="eastAsia" w:ascii="宋体" w:hAnsi="宋体"/>
          <w:sz w:val="24"/>
          <w:lang w:val="zh-CN"/>
        </w:rPr>
        <w:t xml:space="preserve">处理。</w:t>
      </w:r>
      <w:r/>
    </w:p>
    <w:p>
      <w:pPr>
        <w:ind w:firstLine="420"/>
        <w:rPr>
          <w:rFonts w:hint="eastAsia" w:ascii="宋体" w:hAnsi="宋体"/>
          <w:sz w:val="24"/>
          <w:szCs w:val="21"/>
        </w:rPr>
      </w:pPr>
      <w:r>
        <w:rPr>
          <w:rFonts w:hint="eastAsia" w:ascii="宋体" w:hAnsi="宋体"/>
          <w:sz w:val="24"/>
          <w:szCs w:val="21"/>
        </w:rPr>
        <w:t xml:space="preserve">24.4 未实质性响应磋商文件的情形</w:t>
      </w:r>
      <w:r/>
    </w:p>
    <w:p>
      <w:pPr>
        <w:ind w:firstLine="420"/>
        <w:rPr>
          <w:rFonts w:hint="eastAsia" w:ascii="宋体" w:hAnsi="宋体"/>
          <w:sz w:val="24"/>
          <w:szCs w:val="21"/>
        </w:rPr>
      </w:pPr>
      <w:r>
        <w:rPr>
          <w:rFonts w:hint="eastAsia" w:ascii="宋体" w:hAnsi="宋体"/>
          <w:sz w:val="24"/>
          <w:szCs w:val="21"/>
        </w:rPr>
        <w:t xml:space="preserve">24.4.1 供应商在苏采云系统规定的时间内未成功解密电子响应文件。</w:t>
      </w:r>
      <w:r/>
    </w:p>
    <w:p>
      <w:pPr>
        <w:ind w:firstLine="420"/>
        <w:rPr>
          <w:rFonts w:hint="eastAsia" w:ascii="宋体" w:hAnsi="宋体"/>
          <w:sz w:val="24"/>
          <w:szCs w:val="21"/>
        </w:rPr>
      </w:pPr>
      <w:r>
        <w:rPr>
          <w:rFonts w:hint="eastAsia" w:ascii="宋体" w:hAnsi="宋体"/>
          <w:sz w:val="24"/>
          <w:szCs w:val="21"/>
        </w:rPr>
        <w:t xml:space="preserve">24.4.2 供应商未按照磋商文件要求上传电子响应文件。</w:t>
      </w:r>
      <w:r/>
    </w:p>
    <w:p>
      <w:pPr>
        <w:ind w:firstLine="420"/>
        <w:rPr>
          <w:rFonts w:hint="eastAsia" w:ascii="宋体" w:hAnsi="宋体"/>
          <w:sz w:val="24"/>
          <w:szCs w:val="21"/>
        </w:rPr>
      </w:pPr>
      <w:r>
        <w:rPr>
          <w:rFonts w:hint="eastAsia" w:ascii="宋体" w:hAnsi="宋体"/>
          <w:sz w:val="24"/>
          <w:szCs w:val="21"/>
        </w:rPr>
        <w:t xml:space="preserve">24.4.3 同一供应商提交两个（含两个）以上不同的响应文件或者报价。</w:t>
      </w:r>
      <w:r/>
    </w:p>
    <w:p>
      <w:pPr>
        <w:ind w:firstLine="420"/>
        <w:rPr>
          <w:rFonts w:hint="eastAsia" w:ascii="宋体" w:hAnsi="宋体"/>
          <w:sz w:val="24"/>
          <w:szCs w:val="21"/>
        </w:rPr>
      </w:pPr>
      <w:r>
        <w:rPr>
          <w:rFonts w:hint="eastAsia" w:ascii="宋体" w:hAnsi="宋体"/>
          <w:sz w:val="24"/>
          <w:szCs w:val="21"/>
        </w:rPr>
        <w:t xml:space="preserve">24.4.4 供应商不具备磋商文件中规定的资格要求。</w:t>
      </w:r>
      <w:r/>
    </w:p>
    <w:p>
      <w:pPr>
        <w:ind w:firstLine="420"/>
        <w:rPr>
          <w:rFonts w:hint="eastAsia" w:ascii="宋体" w:hAnsi="宋体"/>
          <w:sz w:val="24"/>
          <w:szCs w:val="21"/>
        </w:rPr>
      </w:pPr>
      <w:r>
        <w:rPr>
          <w:rFonts w:hint="eastAsia" w:ascii="宋体" w:hAnsi="宋体"/>
          <w:sz w:val="24"/>
          <w:szCs w:val="21"/>
        </w:rPr>
        <w:t xml:space="preserve">24.4.5 供应商的报价超过了采购预算或最高限价或单价上限。</w:t>
      </w:r>
      <w:r/>
    </w:p>
    <w:p>
      <w:pPr>
        <w:ind w:firstLine="420"/>
        <w:rPr>
          <w:rFonts w:hint="eastAsia" w:ascii="宋体" w:hAnsi="宋体"/>
          <w:sz w:val="24"/>
          <w:szCs w:val="21"/>
        </w:rPr>
      </w:pPr>
      <w:r>
        <w:rPr>
          <w:rFonts w:hint="eastAsia" w:ascii="宋体" w:hAnsi="宋体"/>
          <w:sz w:val="24"/>
          <w:szCs w:val="21"/>
        </w:rPr>
        <w:t xml:space="preserve">24.4.6 不符合磋商文件中规定的实质性要求和条件（</w:t>
      </w:r>
      <w:r>
        <w:rPr>
          <w:rFonts w:hint="eastAsia" w:ascii="宋体" w:hAnsi="宋体"/>
          <w:b/>
          <w:bCs/>
          <w:sz w:val="24"/>
          <w:szCs w:val="21"/>
        </w:rPr>
        <w:t xml:space="preserve">本文件中斜体且有下划线部分</w:t>
      </w:r>
      <w:r>
        <w:rPr>
          <w:rFonts w:hint="eastAsia" w:ascii="宋体" w:hAnsi="宋体"/>
          <w:b/>
          <w:bCs/>
          <w:sz w:val="24"/>
          <w:szCs w:val="21"/>
          <w:lang w:val="zh-CN"/>
        </w:rPr>
        <w:t xml:space="preserve">或者打“</w:t>
      </w:r>
      <w:r>
        <w:rPr>
          <w:rFonts w:hint="eastAsia" w:ascii="宋体" w:hAnsi="宋体"/>
          <w:b/>
          <w:bCs/>
          <w:sz w:val="24"/>
          <w:szCs w:val="21"/>
        </w:rPr>
        <w:t xml:space="preserve">★</w:t>
      </w:r>
      <w:r>
        <w:rPr>
          <w:rFonts w:hint="eastAsia" w:ascii="宋体" w:hAnsi="宋体"/>
          <w:b/>
          <w:bCs/>
          <w:sz w:val="24"/>
          <w:szCs w:val="21"/>
          <w:lang w:val="zh-CN"/>
        </w:rPr>
        <w:t xml:space="preserve">”内容，</w:t>
      </w:r>
      <w:r>
        <w:rPr>
          <w:rFonts w:hint="eastAsia" w:ascii="宋体" w:hAnsi="宋体"/>
          <w:b/>
          <w:bCs/>
          <w:sz w:val="24"/>
          <w:szCs w:val="21"/>
        </w:rPr>
        <w:t xml:space="preserve">为实质性要求和条件</w:t>
      </w:r>
      <w:r>
        <w:rPr>
          <w:rFonts w:hint="eastAsia" w:ascii="宋体" w:hAnsi="宋体"/>
          <w:sz w:val="24"/>
          <w:szCs w:val="21"/>
        </w:rPr>
        <w:t xml:space="preserve">）。</w:t>
      </w:r>
      <w:r/>
    </w:p>
    <w:p>
      <w:pPr>
        <w:ind w:firstLine="420"/>
        <w:rPr>
          <w:rFonts w:hint="eastAsia" w:ascii="宋体" w:hAnsi="宋体"/>
          <w:sz w:val="24"/>
          <w:szCs w:val="21"/>
        </w:rPr>
      </w:pPr>
      <w:r>
        <w:rPr>
          <w:rFonts w:hint="eastAsia" w:ascii="宋体" w:hAnsi="宋体"/>
          <w:sz w:val="24"/>
          <w:szCs w:val="21"/>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rPr>
          <w:rFonts w:hint="eastAsia" w:ascii="宋体" w:hAnsi="宋体"/>
          <w:sz w:val="24"/>
          <w:szCs w:val="21"/>
        </w:rPr>
      </w:pPr>
      <w:r>
        <w:rPr>
          <w:rFonts w:hint="eastAsia" w:ascii="宋体" w:hAnsi="宋体"/>
          <w:sz w:val="24"/>
          <w:szCs w:val="21"/>
        </w:rPr>
        <w:t xml:space="preserve">24.4.8 响应文件含有采购人不能接受的附加条件。</w:t>
      </w:r>
      <w:r/>
    </w:p>
    <w:p>
      <w:pPr>
        <w:ind w:firstLine="420"/>
        <w:rPr>
          <w:rFonts w:hint="eastAsia" w:ascii="宋体" w:hAnsi="宋体"/>
          <w:sz w:val="24"/>
          <w:szCs w:val="21"/>
        </w:rPr>
      </w:pPr>
      <w:r>
        <w:rPr>
          <w:rFonts w:hint="eastAsia" w:ascii="宋体" w:hAnsi="宋体"/>
          <w:sz w:val="24"/>
          <w:szCs w:val="21"/>
        </w:rPr>
        <w:t xml:space="preserve">24.4.9 磋商小组按照本采购文件规定对供应商进行异常低价审查后，认为供应商不能证明其报价合理性的。</w:t>
      </w:r>
      <w:r/>
    </w:p>
    <w:p>
      <w:pPr>
        <w:ind w:firstLine="420"/>
        <w:rPr>
          <w:rFonts w:hint="eastAsia" w:ascii="宋体" w:hAnsi="宋体"/>
          <w:sz w:val="24"/>
          <w:szCs w:val="21"/>
        </w:rPr>
      </w:pPr>
      <w:r>
        <w:rPr>
          <w:rFonts w:hint="eastAsia" w:ascii="宋体" w:hAnsi="宋体"/>
          <w:sz w:val="24"/>
          <w:szCs w:val="21"/>
        </w:rPr>
        <w:t xml:space="preserve">24.4.10 </w:t>
      </w:r>
      <w:r>
        <w:rPr>
          <w:rFonts w:hint="eastAsia" w:ascii="宋体" w:hAnsi="宋体"/>
          <w:sz w:val="24"/>
          <w:szCs w:val="21"/>
          <w:lang w:val="zh-CN"/>
        </w:rPr>
        <w:t xml:space="preserve">采购产品被财政部、国家发改委、生态环境部等列入“节能产品品目清单”强制采购范围，而供应商提供的产品不在强制采购范围内。</w:t>
      </w:r>
      <w:r/>
    </w:p>
    <w:p>
      <w:pPr>
        <w:ind w:firstLine="420"/>
        <w:rPr>
          <w:rFonts w:hint="eastAsia" w:ascii="宋体" w:hAnsi="宋体"/>
          <w:sz w:val="24"/>
          <w:szCs w:val="21"/>
        </w:rPr>
      </w:pPr>
      <w:r>
        <w:rPr>
          <w:rFonts w:hint="eastAsia" w:ascii="宋体" w:hAnsi="宋体"/>
          <w:sz w:val="24"/>
          <w:szCs w:val="21"/>
        </w:rPr>
        <w:t xml:space="preserve">24.4.11 响应文件未按照磋商文件要求加盖电子公章。</w:t>
      </w:r>
      <w:r/>
    </w:p>
    <w:p>
      <w:pPr>
        <w:ind w:firstLine="420"/>
        <w:rPr>
          <w:rFonts w:hint="eastAsia" w:ascii="宋体" w:hAnsi="宋体"/>
          <w:sz w:val="24"/>
          <w:szCs w:val="21"/>
        </w:rPr>
      </w:pPr>
      <w:r>
        <w:rPr>
          <w:rFonts w:hint="eastAsia" w:ascii="宋体" w:hAnsi="宋体"/>
          <w:sz w:val="24"/>
          <w:szCs w:val="21"/>
        </w:rPr>
        <w:t xml:space="preserve">24.4.12 法律法规及本磋商文件规定的其他无效响应的情形。</w:t>
      </w:r>
      <w:r/>
    </w:p>
    <w:p>
      <w:pPr>
        <w:ind w:firstLine="420"/>
        <w:rPr>
          <w:rFonts w:hint="eastAsia" w:ascii="宋体" w:hAnsi="宋体"/>
          <w:sz w:val="24"/>
          <w:szCs w:val="21"/>
        </w:rPr>
      </w:pPr>
      <w:r>
        <w:rPr>
          <w:rFonts w:hint="eastAsia" w:ascii="宋体" w:hAnsi="宋体"/>
          <w:sz w:val="24"/>
          <w:szCs w:val="21"/>
        </w:rPr>
        <w:t xml:space="preserve">24.5 未实质性响应磋商文件的响应文件按无效响应处理。</w:t>
      </w:r>
      <w:r/>
    </w:p>
    <w:p>
      <w:pPr>
        <w:ind w:firstLine="420"/>
        <w:rPr>
          <w:rFonts w:hint="eastAsia" w:ascii="宋体" w:hAnsi="宋体"/>
          <w:sz w:val="24"/>
          <w:szCs w:val="21"/>
        </w:rPr>
      </w:pPr>
      <w:r>
        <w:rPr>
          <w:rFonts w:hint="eastAsia" w:ascii="宋体" w:hAnsi="宋体"/>
          <w:sz w:val="24"/>
          <w:szCs w:val="21"/>
        </w:rPr>
        <w:t xml:space="preserve">24.6 如果响应文件实质上没有响应磋商文件的要求，磋商小组将予以拒绝，供应商不得通过修改或撤销不符合要求的偏离或保留而使其成为实质性响应的文件。</w:t>
      </w:r>
      <w:r/>
    </w:p>
    <w:p>
      <w:pPr>
        <w:ind w:firstLine="420"/>
        <w:rPr>
          <w:rFonts w:hint="eastAsia" w:ascii="宋体" w:hAnsi="宋体"/>
          <w:sz w:val="24"/>
          <w:szCs w:val="21"/>
        </w:rPr>
      </w:pPr>
      <w:r/>
      <w:bookmarkStart w:id="115" w:name="_Toc16938550"/>
      <w:r/>
      <w:bookmarkStart w:id="116" w:name="_Toc513029234"/>
      <w:r/>
      <w:bookmarkStart w:id="117" w:name="_Toc20823306"/>
      <w:r>
        <w:rPr>
          <w:rFonts w:hint="eastAsia" w:ascii="宋体" w:hAnsi="宋体"/>
          <w:sz w:val="24"/>
          <w:szCs w:val="21"/>
        </w:rPr>
        <w:t xml:space="preserve">24.7 供应商在项目评审全过程中应保持通讯畅通，</w:t>
      </w:r>
      <w:r>
        <w:rPr>
          <w:rFonts w:hint="eastAsia" w:ascii="宋体" w:hAnsi="宋体"/>
          <w:sz w:val="24"/>
          <w:lang w:val="zh-CN"/>
        </w:rPr>
        <w:t xml:space="preserve">及时登录苏采云系统查阅、答复相关信息，并安排专人与交易中心及磋商小组联系。</w:t>
      </w:r>
      <w:r/>
    </w:p>
    <w:p>
      <w:pPr>
        <w:pStyle w:val="75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15"/>
      <w:r/>
      <w:bookmarkEnd w:id="116"/>
      <w:r/>
      <w:bookmarkEnd w:id="117"/>
      <w:r>
        <w:rPr>
          <w:rFonts w:hint="eastAsia" w:ascii="方正楷体_GBK" w:hAnsi="方正楷体_GBK" w:eastAsia="方正楷体_GBK" w:cs="方正楷体_GBK"/>
        </w:rPr>
        <w:t xml:space="preserve">5.磋商程序及评审方法与评审标准</w:t>
      </w:r>
      <w:r/>
    </w:p>
    <w:p>
      <w:pPr>
        <w:ind w:firstLine="420"/>
        <w:rPr>
          <w:rFonts w:hint="eastAsia" w:ascii="宋体" w:hAnsi="宋体"/>
          <w:sz w:val="24"/>
          <w:szCs w:val="21"/>
        </w:rPr>
      </w:pPr>
      <w:r/>
      <w:bookmarkStart w:id="118" w:name="_Toc513029235"/>
      <w:r/>
      <w:bookmarkStart w:id="119" w:name="_Toc20823307"/>
      <w:r/>
      <w:bookmarkStart w:id="120" w:name="_Toc120614219"/>
      <w:r/>
      <w:bookmarkStart w:id="121" w:name="_Toc16938551"/>
      <w:r>
        <w:rPr>
          <w:rFonts w:hint="eastAsia" w:ascii="宋体" w:hAnsi="宋体"/>
          <w:sz w:val="24"/>
          <w:szCs w:val="21"/>
        </w:rPr>
        <w:t xml:space="preserve">25.1 磋商程序</w:t>
      </w:r>
      <w:r/>
    </w:p>
    <w:p>
      <w:pPr>
        <w:ind w:firstLine="420"/>
        <w:rPr>
          <w:rFonts w:hint="eastAsia" w:ascii="宋体" w:hAnsi="宋体"/>
          <w:sz w:val="24"/>
          <w:szCs w:val="21"/>
        </w:rPr>
      </w:pPr>
      <w:r>
        <w:rPr>
          <w:rFonts w:hint="eastAsia" w:ascii="宋体" w:hAnsi="宋体"/>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rPr>
          <w:rFonts w:hint="eastAsia" w:ascii="宋体" w:hAnsi="宋体"/>
          <w:sz w:val="24"/>
          <w:szCs w:val="21"/>
        </w:rPr>
      </w:pPr>
      <w:r>
        <w:rPr>
          <w:rFonts w:hint="eastAsia" w:ascii="宋体" w:hAnsi="宋体"/>
          <w:sz w:val="24"/>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rPr>
          <w:rFonts w:hint="eastAsia"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rPr>
          <w:rFonts w:hint="eastAsia"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rPr>
          <w:rFonts w:hint="eastAsia" w:ascii="宋体" w:hAnsi="宋体"/>
          <w:sz w:val="24"/>
          <w:szCs w:val="21"/>
        </w:rPr>
      </w:pPr>
      <w:r>
        <w:rPr>
          <w:rFonts w:hint="eastAsia" w:ascii="宋体" w:hAnsi="宋体"/>
          <w:sz w:val="24"/>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rPr>
          <w:rFonts w:hint="eastAsia" w:ascii="宋体" w:hAnsi="宋体"/>
          <w:sz w:val="24"/>
          <w:szCs w:val="21"/>
        </w:rPr>
      </w:pPr>
      <w:r>
        <w:rPr>
          <w:rFonts w:hint="eastAsia" w:ascii="宋体" w:hAnsi="宋体"/>
          <w:sz w:val="24"/>
          <w:szCs w:val="21"/>
        </w:rPr>
        <w:t xml:space="preserve">25.2 评审方法与评审标准</w:t>
      </w:r>
      <w:r/>
    </w:p>
    <w:p>
      <w:pPr>
        <w:ind w:firstLine="420"/>
        <w:rPr>
          <w:rFonts w:hint="eastAsia" w:ascii="宋体" w:hAnsi="宋体"/>
          <w:sz w:val="24"/>
          <w:szCs w:val="21"/>
        </w:rPr>
      </w:pPr>
      <w:r>
        <w:rPr>
          <w:rFonts w:hint="eastAsia" w:ascii="宋体" w:hAnsi="宋体"/>
          <w:sz w:val="24"/>
          <w:szCs w:val="21"/>
        </w:rPr>
        <w:t xml:space="preserve">25.2.1 评审方法。见磋商文件第五章。</w:t>
      </w:r>
      <w:r/>
    </w:p>
    <w:p>
      <w:pPr>
        <w:ind w:firstLine="420"/>
        <w:rPr>
          <w:rFonts w:hint="eastAsia" w:ascii="宋体" w:hAnsi="宋体"/>
          <w:sz w:val="24"/>
          <w:szCs w:val="21"/>
        </w:rPr>
      </w:pPr>
      <w:r>
        <w:rPr>
          <w:rFonts w:hint="eastAsia" w:ascii="宋体" w:hAnsi="宋体"/>
          <w:sz w:val="24"/>
          <w:szCs w:val="21"/>
        </w:rPr>
        <w:t xml:space="preserve">25.2.2 评审标准。见磋商文件第五章。</w:t>
      </w:r>
      <w:r/>
    </w:p>
    <w:p>
      <w:pPr>
        <w:ind w:firstLine="420"/>
        <w:rPr>
          <w:rFonts w:hint="eastAsia" w:ascii="宋体" w:hAnsi="宋体"/>
          <w:sz w:val="24"/>
          <w:szCs w:val="21"/>
        </w:rPr>
      </w:pPr>
      <w:r>
        <w:rPr>
          <w:rFonts w:hint="eastAsia" w:ascii="宋体" w:hAnsi="宋体"/>
          <w:sz w:val="24"/>
          <w:szCs w:val="21"/>
        </w:rPr>
        <w:t xml:space="preserve">25.3 采购活动终止</w:t>
      </w:r>
      <w:r/>
    </w:p>
    <w:p>
      <w:pPr>
        <w:ind w:firstLine="422"/>
        <w:rPr>
          <w:rFonts w:hint="eastAsia" w:ascii="宋体" w:hAnsi="宋体"/>
          <w:b/>
          <w:bCs/>
          <w:sz w:val="24"/>
          <w:szCs w:val="21"/>
        </w:rPr>
      </w:pPr>
      <w:r>
        <w:rPr>
          <w:rFonts w:hint="eastAsia" w:ascii="宋体" w:hAnsi="宋体"/>
          <w:b/>
          <w:bCs/>
          <w:sz w:val="24"/>
          <w:szCs w:val="21"/>
        </w:rPr>
        <w:t xml:space="preserve">出现下列情形之一的，本次采购活动终止：</w:t>
      </w:r>
      <w:r/>
    </w:p>
    <w:p>
      <w:pPr>
        <w:ind w:firstLine="420"/>
        <w:rPr>
          <w:rFonts w:hint="eastAsia" w:ascii="宋体" w:hAnsi="宋体"/>
          <w:sz w:val="24"/>
          <w:szCs w:val="21"/>
        </w:rPr>
      </w:pPr>
      <w:r>
        <w:rPr>
          <w:rFonts w:hint="eastAsia" w:ascii="宋体" w:hAnsi="宋体"/>
          <w:sz w:val="24"/>
          <w:szCs w:val="21"/>
        </w:rPr>
        <w:t xml:space="preserve">25.3.1 因情况变化，不再符合竞争性磋商采购方式适用情形。</w:t>
      </w:r>
      <w:r/>
    </w:p>
    <w:p>
      <w:pPr>
        <w:ind w:firstLine="420"/>
        <w:rPr>
          <w:rFonts w:hint="eastAsia" w:ascii="宋体" w:hAnsi="宋体"/>
          <w:sz w:val="24"/>
          <w:szCs w:val="21"/>
        </w:rPr>
      </w:pPr>
      <w:r>
        <w:rPr>
          <w:rFonts w:hint="eastAsia" w:ascii="宋体" w:hAnsi="宋体"/>
          <w:sz w:val="24"/>
          <w:szCs w:val="21"/>
        </w:rPr>
        <w:t xml:space="preserve">25.3.2 出现影响采购公正的违法、违规行为。</w:t>
      </w:r>
      <w:r/>
    </w:p>
    <w:p>
      <w:pPr>
        <w:ind w:firstLine="420"/>
        <w:rPr>
          <w:rFonts w:hint="eastAsia" w:ascii="宋体" w:hAnsi="宋体"/>
          <w:sz w:val="24"/>
          <w:szCs w:val="21"/>
        </w:rPr>
      </w:pPr>
      <w:r>
        <w:rPr>
          <w:rFonts w:hint="eastAsia" w:ascii="宋体" w:hAnsi="宋体"/>
          <w:sz w:val="24"/>
          <w:szCs w:val="21"/>
        </w:rPr>
        <w:t xml:space="preserve">25.3.3 在苏采云系统规定时间内成功解密电子响应文件的供应商不足三家。</w:t>
      </w:r>
      <w:r/>
    </w:p>
    <w:p>
      <w:pPr>
        <w:ind w:firstLine="420"/>
        <w:rPr>
          <w:rFonts w:hint="eastAsia" w:ascii="宋体" w:hAnsi="宋体"/>
          <w:sz w:val="24"/>
          <w:szCs w:val="21"/>
        </w:rPr>
      </w:pPr>
      <w:r>
        <w:rPr>
          <w:rFonts w:hint="eastAsia" w:ascii="宋体" w:hAnsi="宋体"/>
          <w:sz w:val="24"/>
          <w:szCs w:val="21"/>
        </w:rPr>
        <w:t xml:space="preserve">25.3.4 除本磋商文件第二章第25.1.2条第三款规定的情形外，磋商过程中符合要求的供应商或者提交最后报价且未超过采购预算或最高限价的供应商不足三家。</w:t>
      </w:r>
      <w:r/>
    </w:p>
    <w:p>
      <w:pPr>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5</w:t>
      </w:r>
      <w:r>
        <w:rPr>
          <w:rFonts w:hint="eastAsia" w:ascii="宋体" w:hAnsi="宋体"/>
          <w:sz w:val="24"/>
          <w:szCs w:val="21"/>
          <w:lang w:val="zh-CN"/>
        </w:rPr>
        <w:t xml:space="preserve">.3.5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p>
    <w:p>
      <w:pPr>
        <w:ind w:firstLine="422"/>
        <w:rPr>
          <w:rFonts w:ascii="宋体" w:hAnsi="宋体"/>
          <w:b/>
          <w:bCs/>
          <w:sz w:val="24"/>
        </w:rPr>
      </w:pPr>
      <w:r>
        <w:rPr>
          <w:rFonts w:hint="eastAsia" w:ascii="宋体" w:hAnsi="宋体"/>
          <w:b/>
          <w:bCs/>
          <w:sz w:val="24"/>
          <w:lang w:val="zh-CN"/>
        </w:rPr>
        <w:t xml:space="preserve">25.4 如出现25.</w:t>
      </w:r>
      <w:r>
        <w:rPr>
          <w:rFonts w:hint="eastAsia" w:ascii="宋体" w:hAnsi="宋体"/>
          <w:b/>
          <w:bCs/>
          <w:sz w:val="24"/>
        </w:rPr>
        <w:t xml:space="preserve">3</w:t>
      </w:r>
      <w:r>
        <w:rPr>
          <w:rFonts w:hint="eastAsia" w:ascii="宋体" w:hAnsi="宋体"/>
          <w:b/>
          <w:bCs/>
          <w:sz w:val="24"/>
          <w:lang w:val="zh-CN"/>
        </w:rPr>
        <w:t xml:space="preserve">.</w:t>
      </w:r>
      <w:r>
        <w:rPr>
          <w:rFonts w:hint="eastAsia" w:ascii="宋体" w:hAnsi="宋体"/>
          <w:b/>
          <w:bCs/>
          <w:sz w:val="24"/>
        </w:rPr>
        <w:t xml:space="preserve">3</w:t>
      </w:r>
      <w:r>
        <w:rPr>
          <w:rFonts w:hint="eastAsia" w:ascii="宋体" w:hAnsi="宋体"/>
          <w:b/>
          <w:bCs/>
          <w:sz w:val="24"/>
          <w:lang w:val="zh-CN"/>
        </w:rPr>
        <w:t xml:space="preserve">或25.3</w:t>
      </w:r>
      <w:r>
        <w:rPr>
          <w:rFonts w:hint="eastAsia" w:ascii="宋体" w:hAnsi="宋体"/>
          <w:b/>
          <w:bCs/>
          <w:sz w:val="24"/>
        </w:rPr>
        <w:t xml:space="preserve">.4</w:t>
      </w:r>
      <w:r>
        <w:rPr>
          <w:rFonts w:hint="eastAsia" w:ascii="宋体" w:hAnsi="宋体"/>
          <w:b/>
          <w:bCs/>
          <w:sz w:val="24"/>
          <w:lang w:val="zh-CN"/>
        </w:rPr>
        <w:t xml:space="preserve">情形，</w:t>
      </w:r>
      <w:r>
        <w:rPr>
          <w:rFonts w:hint="eastAsia" w:ascii="宋体" w:hAnsi="宋体"/>
          <w:b/>
          <w:bCs/>
          <w:sz w:val="24"/>
        </w:rPr>
        <w:t xml:space="preserve">采购</w:t>
      </w:r>
      <w:r>
        <w:rPr>
          <w:rFonts w:hint="eastAsia" w:ascii="宋体" w:hAnsi="宋体"/>
          <w:b/>
          <w:bCs/>
          <w:sz w:val="24"/>
          <w:lang w:val="zh-CN"/>
        </w:rPr>
        <w:t xml:space="preserve">活动失败，</w:t>
      </w:r>
      <w:r>
        <w:rPr>
          <w:rFonts w:hint="eastAsia" w:ascii="宋体" w:hAnsi="宋体"/>
          <w:b/>
          <w:bCs/>
          <w:sz w:val="24"/>
        </w:rPr>
        <w:t xml:space="preserve">磋商小组应</w:t>
      </w:r>
      <w:r>
        <w:rPr>
          <w:rFonts w:hint="eastAsia" w:ascii="宋体" w:hAnsi="宋体"/>
          <w:b/>
          <w:bCs/>
          <w:sz w:val="24"/>
          <w:lang w:bidi="ar"/>
        </w:rPr>
        <w:t xml:space="preserve">对磋商</w:t>
      </w:r>
      <w:r>
        <w:rPr>
          <w:rFonts w:hint="eastAsia" w:ascii="宋体" w:hAnsi="宋体"/>
          <w:b/>
          <w:bCs/>
          <w:sz w:val="24"/>
          <w:lang w:val="zh-CN" w:bidi="ar"/>
        </w:rPr>
        <w:t xml:space="preserve">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p>
    <w:p>
      <w:pPr>
        <w:pStyle w:val="75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18"/>
      <w:r/>
      <w:bookmarkEnd w:id="119"/>
      <w:r/>
      <w:bookmarkEnd w:id="120"/>
      <w:r/>
      <w:bookmarkEnd w:id="121"/>
      <w:r>
        <w:rPr>
          <w:rFonts w:hint="eastAsia" w:ascii="方正黑体_GBK" w:hAnsi="方正黑体_GBK" w:eastAsia="方正黑体_GBK" w:cs="方正黑体_GBK"/>
          <w:b w:val="0"/>
          <w:bCs w:val="0"/>
          <w:sz w:val="30"/>
          <w:szCs w:val="30"/>
        </w:rPr>
        <w:t xml:space="preserve">成交</w:t>
      </w:r>
      <w:r/>
    </w:p>
    <w:p>
      <w:pPr>
        <w:pStyle w:val="754"/>
        <w:ind w:firstLine="422"/>
        <w:spacing w:before="0" w:after="0" w:line="240" w:lineRule="auto"/>
        <w:rPr>
          <w:rFonts w:hint="eastAsia" w:ascii="方正楷体_GBK" w:hAnsi="方正楷体_GBK" w:eastAsia="方正楷体_GBK" w:cs="方正楷体_GBK"/>
        </w:rPr>
      </w:pPr>
      <w:r/>
      <w:bookmarkStart w:id="122" w:name="_Toc513029238"/>
      <w:r/>
      <w:bookmarkStart w:id="123" w:name="_Toc16938554"/>
      <w:r/>
      <w:bookmarkStart w:id="124" w:name="_Toc20823310"/>
      <w:r>
        <w:rPr>
          <w:rFonts w:hint="eastAsia" w:ascii="方正楷体_GBK" w:hAnsi="方正楷体_GBK" w:eastAsia="方正楷体_GBK" w:cs="方正楷体_GBK"/>
        </w:rPr>
        <w:t xml:space="preserve">2</w:t>
      </w:r>
      <w:bookmarkEnd w:id="122"/>
      <w:r>
        <w:rPr>
          <w:rFonts w:hint="eastAsia" w:ascii="方正楷体_GBK" w:hAnsi="方正楷体_GBK" w:eastAsia="方正楷体_GBK" w:cs="方正楷体_GBK"/>
        </w:rPr>
        <w:t xml:space="preserve">6.确定</w:t>
      </w:r>
      <w:bookmarkEnd w:id="123"/>
      <w:r/>
      <w:bookmarkEnd w:id="124"/>
      <w:r>
        <w:rPr>
          <w:rFonts w:hint="eastAsia" w:ascii="方正楷体_GBK" w:hAnsi="方正楷体_GBK" w:eastAsia="方正楷体_GBK" w:cs="方正楷体_GBK"/>
        </w:rPr>
        <w:t xml:space="preserve">成交单位</w:t>
      </w:r>
      <w:r/>
    </w:p>
    <w:p>
      <w:pPr>
        <w:ind w:firstLine="420"/>
        <w:rPr>
          <w:rFonts w:hint="eastAsia" w:ascii="宋体" w:hAnsi="宋体"/>
          <w:sz w:val="24"/>
          <w:szCs w:val="21"/>
        </w:rPr>
      </w:pPr>
      <w:r>
        <w:rPr>
          <w:rFonts w:hint="eastAsia" w:ascii="宋体" w:hAnsi="宋体"/>
          <w:sz w:val="24"/>
          <w:szCs w:val="21"/>
        </w:rPr>
        <w:t xml:space="preserve">26.1 成交候选供应商的确定原则和数量见磋商文件第五章。</w:t>
      </w:r>
      <w:r/>
    </w:p>
    <w:p>
      <w:pPr>
        <w:ind w:firstLine="420"/>
        <w:rPr>
          <w:rFonts w:ascii="宋体" w:hAnsi="宋体"/>
          <w:sz w:val="24"/>
          <w:szCs w:val="24"/>
          <w:highlight w:val="yellow"/>
        </w:rPr>
      </w:pPr>
      <w:r>
        <w:rPr>
          <w:rFonts w:hint="eastAsia" w:ascii="宋体" w:hAnsi="宋体"/>
          <w:sz w:val="24"/>
          <w:szCs w:val="21"/>
        </w:rPr>
        <w:t xml:space="preserve">26.2 </w:t>
      </w:r>
      <w:r>
        <w:rPr>
          <w:rFonts w:hint="eastAsia" w:ascii="宋体" w:hAnsi="宋体"/>
          <w:sz w:val="24"/>
          <w:szCs w:val="21"/>
          <w:lang w:val="zh-CN"/>
        </w:rPr>
        <w:t xml:space="preserve">按以下第（</w:t>
      </w:r>
      <w:r>
        <w:rPr>
          <w:rFonts w:hint="eastAsia"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p>
    <w:p>
      <w:pPr>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hint="eastAsia"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hint="eastAsia"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hint="eastAsia" w:ascii="宋体" w:hAnsi="宋体"/>
          <w:sz w:val="24"/>
          <w:szCs w:val="21"/>
        </w:rPr>
      </w:pPr>
      <w:r>
        <w:rPr>
          <w:rFonts w:hint="eastAsia" w:ascii="宋体" w:hAnsi="宋体"/>
          <w:sz w:val="24"/>
          <w:szCs w:val="21"/>
        </w:rPr>
        <w:t xml:space="preserve">26.3 交易中心将在“江苏政府采购网”发布成交结果公告，公告期限为1个工作日。</w:t>
      </w:r>
      <w:r/>
    </w:p>
    <w:p>
      <w:pPr>
        <w:ind w:firstLine="420"/>
        <w:rPr>
          <w:rFonts w:hint="eastAsia" w:ascii="宋体" w:hAnsi="宋体"/>
          <w:sz w:val="24"/>
          <w:szCs w:val="21"/>
        </w:rPr>
      </w:pPr>
      <w:r>
        <w:rPr>
          <w:rFonts w:hint="eastAsia" w:ascii="宋体" w:hAnsi="宋体"/>
          <w:sz w:val="24"/>
          <w:szCs w:val="21"/>
        </w:rPr>
        <w:t xml:space="preserve">26.4 </w:t>
      </w:r>
      <w:r>
        <w:rPr>
          <w:rFonts w:hint="eastAsia" w:ascii="宋体" w:hAnsi="宋体"/>
          <w:b/>
          <w:bCs/>
          <w:sz w:val="24"/>
          <w:szCs w:val="21"/>
        </w:rPr>
        <w:t xml:space="preserve">若有充分证据证明成交供应商有下列情况之一的，一经查实将被取消成交资格：</w:t>
      </w:r>
      <w:r/>
    </w:p>
    <w:p>
      <w:pPr>
        <w:ind w:firstLine="420"/>
        <w:rPr>
          <w:rFonts w:hint="eastAsia" w:ascii="宋体" w:hAnsi="宋体"/>
          <w:sz w:val="24"/>
          <w:szCs w:val="21"/>
        </w:rPr>
      </w:pPr>
      <w:r>
        <w:rPr>
          <w:rFonts w:hint="eastAsia" w:ascii="宋体" w:hAnsi="宋体"/>
          <w:sz w:val="24"/>
          <w:szCs w:val="21"/>
        </w:rPr>
        <w:t xml:space="preserve">26.4.1 提供虚假材料谋取成交。</w:t>
      </w:r>
      <w:r/>
    </w:p>
    <w:p>
      <w:pPr>
        <w:ind w:firstLine="420"/>
        <w:rPr>
          <w:rFonts w:hint="eastAsia" w:ascii="宋体" w:hAnsi="宋体"/>
          <w:sz w:val="24"/>
          <w:szCs w:val="21"/>
        </w:rPr>
      </w:pPr>
      <w:r>
        <w:rPr>
          <w:rFonts w:hint="eastAsia" w:ascii="宋体" w:hAnsi="宋体"/>
          <w:sz w:val="24"/>
          <w:szCs w:val="21"/>
        </w:rPr>
        <w:t xml:space="preserve">26.4.2 向评审专家、采购人或交易中心工作人员行贿或者提供其他不正当利益。</w:t>
      </w:r>
      <w:r/>
    </w:p>
    <w:p>
      <w:pPr>
        <w:ind w:firstLine="420"/>
        <w:rPr>
          <w:rFonts w:hint="eastAsia" w:ascii="宋体" w:hAnsi="宋体"/>
          <w:sz w:val="24"/>
          <w:szCs w:val="21"/>
        </w:rPr>
      </w:pPr>
      <w:r>
        <w:rPr>
          <w:rFonts w:hint="eastAsia" w:ascii="宋体" w:hAnsi="宋体"/>
          <w:sz w:val="24"/>
          <w:szCs w:val="21"/>
        </w:rPr>
        <w:t xml:space="preserve">26.4.3 与其他供应商、评审专家、采购人或交易中心工作人员恶意串通。</w:t>
      </w:r>
      <w:r/>
    </w:p>
    <w:p>
      <w:pPr>
        <w:ind w:firstLine="420"/>
        <w:rPr>
          <w:rFonts w:hint="eastAsia" w:ascii="宋体" w:hAnsi="宋体"/>
          <w:sz w:val="24"/>
          <w:szCs w:val="21"/>
        </w:rPr>
      </w:pPr>
      <w:r>
        <w:rPr>
          <w:rFonts w:hint="eastAsia" w:ascii="宋体" w:hAnsi="宋体"/>
          <w:sz w:val="24"/>
          <w:szCs w:val="21"/>
        </w:rPr>
        <w:t xml:space="preserve">26.4.4 不满足本磋商文件规定的实质性要求，但在评审过程中未被磋商小组发现。</w:t>
      </w:r>
      <w:r/>
    </w:p>
    <w:p>
      <w:pPr>
        <w:ind w:firstLine="420"/>
        <w:rPr>
          <w:rFonts w:hint="eastAsia" w:ascii="宋体" w:hAnsi="宋体"/>
          <w:sz w:val="24"/>
          <w:szCs w:val="21"/>
        </w:rPr>
      </w:pPr>
      <w:r>
        <w:rPr>
          <w:rFonts w:hint="eastAsia" w:ascii="宋体" w:hAnsi="宋体"/>
          <w:sz w:val="24"/>
          <w:szCs w:val="21"/>
        </w:rPr>
        <w:t xml:space="preserve">26.4.5 采取不正当手段诋毁、排挤其他供应商。</w:t>
      </w:r>
      <w:r/>
    </w:p>
    <w:p>
      <w:pPr>
        <w:pStyle w:val="754"/>
        <w:ind w:firstLine="422"/>
        <w:spacing w:before="0" w:after="0" w:line="240" w:lineRule="auto"/>
        <w:rPr>
          <w:rFonts w:hint="eastAsia" w:ascii="方正楷体_GBK" w:hAnsi="方正楷体_GBK" w:eastAsia="方正楷体_GBK" w:cs="方正楷体_GBK"/>
        </w:rPr>
      </w:pPr>
      <w:r/>
      <w:bookmarkStart w:id="125" w:name="_Toc200451960"/>
      <w:r>
        <w:rPr>
          <w:rFonts w:hint="eastAsia" w:ascii="方正楷体_GBK" w:hAnsi="方正楷体_GBK" w:eastAsia="方正楷体_GBK" w:cs="方正楷体_GBK"/>
        </w:rPr>
        <w:t xml:space="preserve">27.成交通知书</w:t>
      </w:r>
      <w:r/>
    </w:p>
    <w:p>
      <w:pPr>
        <w:ind w:firstLine="420"/>
        <w:rPr>
          <w:rFonts w:hint="eastAsia" w:ascii="宋体" w:hAnsi="宋体"/>
          <w:sz w:val="24"/>
          <w:szCs w:val="21"/>
        </w:rPr>
      </w:pPr>
      <w:r>
        <w:rPr>
          <w:rFonts w:hint="eastAsia" w:ascii="宋体" w:hAnsi="宋体"/>
          <w:sz w:val="24"/>
          <w:szCs w:val="21"/>
        </w:rPr>
        <w:t xml:space="preserve">27.1 成交结果确定后，交易中心将向成交供应商发出《成交通知书》。成交供应商可在成交结果公告届满之日起三十日内，登录苏采云系统下载。    </w:t>
      </w:r>
      <w:r/>
    </w:p>
    <w:p>
      <w:pPr>
        <w:ind w:firstLine="420"/>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p>
    <w:p>
      <w:pPr>
        <w:ind w:firstLine="420"/>
        <w:rPr>
          <w:rFonts w:hint="eastAsia" w:ascii="宋体" w:hAnsi="宋体"/>
          <w:sz w:val="24"/>
          <w:szCs w:val="21"/>
        </w:rPr>
      </w:pPr>
      <w:r>
        <w:rPr>
          <w:rFonts w:hint="eastAsia" w:ascii="宋体" w:hAnsi="宋体"/>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75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p>
    <w:p>
      <w:pPr>
        <w:pStyle w:val="75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28.签订合同</w:t>
      </w:r>
      <w:r/>
    </w:p>
    <w:p>
      <w:pPr>
        <w:ind w:firstLine="420"/>
        <w:rPr>
          <w:rFonts w:ascii="宋体" w:hAnsi="宋体"/>
          <w:sz w:val="24"/>
        </w:rPr>
      </w:pPr>
      <w:r>
        <w:rPr>
          <w:rFonts w:hint="eastAsia" w:ascii="宋体" w:hAnsi="宋体"/>
          <w:sz w:val="24"/>
          <w:szCs w:val="21"/>
        </w:rPr>
        <w:t xml:space="preserve">28.l 成交供应商应当在《成交通知书》发出之日起三十日内，按照磋商文件确定的事项与采购人签订政府采购合同。</w:t>
      </w:r>
      <w:r>
        <w:rPr>
          <w:rFonts w:hint="eastAsia" w:ascii="宋体" w:hAnsi="宋体"/>
          <w:sz w:val="24"/>
        </w:rPr>
        <w:t xml:space="preserve">采购人于合同签订后2个工作日内通过苏采云系统进行公示。</w:t>
      </w:r>
      <w:r/>
    </w:p>
    <w:p>
      <w:pPr>
        <w:ind w:firstLine="420"/>
        <w:rPr>
          <w:rFonts w:hint="eastAsia" w:ascii="宋体" w:hAnsi="宋体"/>
          <w:sz w:val="24"/>
          <w:szCs w:val="21"/>
        </w:rPr>
      </w:pPr>
      <w:r>
        <w:rPr>
          <w:rFonts w:hint="eastAsia" w:ascii="宋体" w:hAnsi="宋体"/>
          <w:sz w:val="24"/>
          <w:szCs w:val="21"/>
        </w:rPr>
        <w:t xml:space="preserve">28.2 磋商文件、成交供应商的响应文件及磋商过程中有关澄清、承诺文件均作为合同附件。</w:t>
      </w:r>
      <w:r/>
    </w:p>
    <w:p>
      <w:pPr>
        <w:ind w:firstLine="420"/>
        <w:rPr>
          <w:rFonts w:hint="eastAsia" w:ascii="宋体" w:hAnsi="宋体"/>
          <w:sz w:val="24"/>
          <w:szCs w:val="21"/>
        </w:rPr>
      </w:pPr>
      <w:r>
        <w:rPr>
          <w:rFonts w:hint="eastAsia" w:ascii="宋体" w:hAnsi="宋体"/>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rPr>
          <w:rFonts w:hint="eastAsia" w:ascii="宋体" w:hAnsi="宋体"/>
          <w:sz w:val="24"/>
          <w:szCs w:val="21"/>
        </w:rPr>
      </w:pPr>
      <w:r>
        <w:rPr>
          <w:rFonts w:hint="eastAsia" w:ascii="宋体" w:hAnsi="宋体"/>
          <w:sz w:val="24"/>
          <w:szCs w:val="21"/>
        </w:rPr>
        <w:t xml:space="preserve">28.4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75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hint="eastAsia" w:ascii="宋体" w:hAnsi="宋体"/>
          <w:sz w:val="24"/>
          <w:szCs w:val="21"/>
        </w:rPr>
      </w:pPr>
      <w:r>
        <w:rPr>
          <w:rFonts w:hint="eastAsia" w:ascii="宋体" w:hAnsi="宋体"/>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75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hint="eastAsia" w:ascii="宋体" w:hAnsi="宋体"/>
          <w:sz w:val="24"/>
          <w:lang w:val="zh-CN"/>
        </w:rPr>
      </w:pPr>
      <w:r>
        <w:rPr>
          <w:rFonts w:hint="eastAsia" w:ascii="宋体" w:hAnsi="宋体"/>
          <w:sz w:val="24"/>
          <w:szCs w:val="21"/>
        </w:rPr>
        <w:t xml:space="preserve">30.1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75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bookmarkEnd w:id="125"/>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对采购文件提出质疑的，为收到采购文件之日或者采购文件公告期限届满之日。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rPr>
        <w:t xml:space="preserve">或</w:t>
      </w:r>
      <w:r>
        <w:rPr>
          <w:rFonts w:hint="eastAsia" w:ascii="宋体" w:hAnsi="宋体"/>
          <w:sz w:val="24"/>
          <w:lang w:val="zh-CN"/>
        </w:rPr>
        <w:t xml:space="preserve">采购人将只对供应商第一次质疑作出答复。</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供应商根据质疑事项向相应的质疑答复主体提出质疑，具体详见采购文件第一章。由采购人负责答复的质疑，采购人将《质疑函》《质疑答复函》抄送交易中心。</w:t>
      </w:r>
      <w:r/>
    </w:p>
    <w:p>
      <w:pPr>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53"/>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754"/>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ind w:firstLine="420"/>
        <w:rPr>
          <w:rFonts w:hint="eastAsia"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参与磋商的供应商</w:t>
      </w:r>
      <w:r>
        <w:rPr>
          <w:rFonts w:hint="eastAsia" w:ascii="宋体" w:hAnsi="宋体"/>
          <w:sz w:val="24"/>
          <w:lang w:val="zh-CN"/>
        </w:rPr>
        <w:t xml:space="preserve">享受中小企业扶持政策：</w:t>
      </w:r>
      <w:r/>
    </w:p>
    <w:p>
      <w:pPr>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75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75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5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75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754"/>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p>
    <w:p>
      <w:pPr>
        <w:ind w:firstLine="420"/>
        <w:rPr>
          <w:rFonts w:hint="eastAsia"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43.2本国产品应当符合以下条件：</w:t>
      </w:r>
      <w:r/>
    </w:p>
    <w:p>
      <w:pPr>
        <w:ind w:firstLine="420"/>
        <w:rPr>
          <w:rFonts w:hint="eastAsia" w:ascii="宋体" w:hAnsi="宋体"/>
          <w:sz w:val="24"/>
          <w:lang w:val="zh-CN"/>
        </w:rPr>
      </w:pPr>
      <w:r>
        <w:rPr>
          <w:rFonts w:hint="eastAsia" w:ascii="宋体" w:hAnsi="宋体"/>
          <w:sz w:val="24"/>
          <w:lang w:val="zh-CN"/>
        </w:rPr>
        <w:t xml:space="preserve">（1）在中国境内生产</w:t>
      </w:r>
      <w:r/>
    </w:p>
    <w:p>
      <w:pPr>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lang w:val="zh-CN"/>
        </w:rPr>
      </w:pPr>
      <w:r>
        <w:rPr>
          <w:rFonts w:hint="eastAsia" w:ascii="宋体" w:hAnsi="宋体"/>
          <w:sz w:val="24"/>
          <w:lang w:val="zh-CN"/>
        </w:rPr>
        <w:t xml:space="preserve">43.3本国产品标准的适用范围</w:t>
      </w:r>
      <w:r/>
    </w:p>
    <w:p>
      <w:pPr>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43.4对本国产品的支持政策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43.5政策执行要求</w:t>
      </w:r>
      <w:r/>
    </w:p>
    <w:p>
      <w:pPr>
        <w:ind w:firstLine="420"/>
        <w:rPr>
          <w:rFonts w:hint="eastAsia"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84"/>
        <w:rPr>
          <w:rFonts w:hint="eastAsia" w:ascii="宋体" w:hAnsi="宋体" w:eastAsia="宋体" w:cs="Times New Roman"/>
          <w:sz w:val="24"/>
        </w:rPr>
      </w:pPr>
      <w:r>
        <w:rPr>
          <w:rFonts w:hint="eastAsia" w:ascii="宋体" w:hAnsi="宋体" w:eastAsia="宋体" w:cs="Times New Roman"/>
          <w:sz w:val="24"/>
        </w:rPr>
      </w:r>
      <w:r/>
    </w:p>
    <w:p>
      <w:pPr>
        <w:pStyle w:val="984"/>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00"/>
        <w:ind w:firstLine="72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rPr>
          <w:rFonts w:hint="eastAsia"/>
        </w:rPr>
      </w:pPr>
      <w:r>
        <w:rPr>
          <w:rFonts w:hint="eastAsia"/>
        </w:rPr>
      </w:r>
      <w:r/>
    </w:p>
    <w:p>
      <w:pPr>
        <w:pStyle w:val="800"/>
        <w:rPr>
          <w:rFonts w:hint="eastAsia"/>
        </w:rPr>
      </w:pPr>
      <w:r>
        <w:rPr>
          <w:rFonts w:hint="eastAsia"/>
        </w:rPr>
      </w:r>
      <w:r/>
    </w:p>
    <w:p>
      <w:pPr>
        <w:rPr>
          <w:rFonts w:hint="eastAsia"/>
        </w:rPr>
      </w:pPr>
      <w:r>
        <w:rPr>
          <w:rFonts w:hint="eastAsia"/>
        </w:rPr>
      </w:r>
      <w:r/>
    </w:p>
    <w:p>
      <w:pPr>
        <w:pStyle w:val="800"/>
        <w:rPr>
          <w:rFonts w:hint="eastAsia"/>
        </w:rPr>
      </w:pPr>
      <w:r>
        <w:rPr>
          <w:rFonts w:hint="eastAsia"/>
        </w:rPr>
      </w:r>
      <w:r/>
    </w:p>
    <w:p>
      <w:pPr>
        <w:rPr>
          <w:rFonts w:hint="eastAsia"/>
        </w:rPr>
      </w:pPr>
      <w:r>
        <w:rPr>
          <w:rFonts w:hint="eastAsia"/>
        </w:rPr>
      </w:r>
      <w:r/>
    </w:p>
    <w:p>
      <w:pPr>
        <w:ind w:right="0"/>
        <w:jc w:val="center"/>
        <w:keepLines w:val="0"/>
        <w:keepNext w:val="0"/>
        <w:pageBreakBefore w:val="0"/>
        <w:widowControl w:val="off"/>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第三章  合同文本</w:t>
      </w:r>
      <w:r/>
    </w:p>
    <w:p>
      <w:pPr>
        <w:jc w:val="center"/>
        <w:spacing w:before="145" w:after="145"/>
        <w:rPr>
          <w:rFonts w:hint="eastAsia" w:ascii="宋体" w:hAnsi="宋体"/>
          <w:bCs/>
          <w:color w:val="000000"/>
          <w:sz w:val="24"/>
          <w:szCs w:val="21"/>
        </w:rPr>
      </w:pPr>
      <w:r>
        <w:rPr>
          <w:rFonts w:hint="eastAsia" w:ascii="宋体" w:hAnsi="宋体"/>
          <w:bCs/>
          <w:color w:val="000000"/>
          <w:sz w:val="24"/>
          <w:szCs w:val="21"/>
        </w:rPr>
        <w:t xml:space="preserve">以下为本项目的合同条款，合同双方不得对磋商、响应文件内容作实质性修改。</w:t>
      </w:r>
      <w:r/>
    </w:p>
    <w:p>
      <w:pPr>
        <w:pStyle w:val="984"/>
        <w:ind w:left="0"/>
        <w:rPr>
          <w:rFonts w:hint="eastAsia"/>
        </w:rPr>
      </w:pPr>
      <w:r>
        <w:rPr>
          <w:rFonts w:hint="eastAsia"/>
        </w:rPr>
      </w:r>
      <w:r/>
    </w:p>
    <w:p>
      <w:pPr>
        <w:jc w:val="center"/>
        <w:spacing w:before="145" w:after="145"/>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p>
    <w:p>
      <w:pPr>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乙方（卖方）：</w:t>
      </w:r>
      <w:r/>
    </w:p>
    <w:p>
      <w:pPr>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rPr>
        <w:t xml:space="preserve">竞争性磋商</w:t>
      </w:r>
      <w:r>
        <w:rPr>
          <w:rFonts w:ascii="宋体" w:hAnsi="宋体" w:cs="Courier New"/>
          <w:color w:val="000000"/>
          <w:sz w:val="24"/>
          <w:szCs w:val="24"/>
        </w:rPr>
        <w:t xml:space="preserve">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标的质量：按磋商文件及响应文件执行。</w:t>
      </w:r>
      <w:r/>
    </w:p>
    <w:p>
      <w:pPr>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标的数量（规模）：按磋商文件及响应文件执行。</w:t>
      </w:r>
      <w:r/>
    </w:p>
    <w:p>
      <w:pPr>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履行时间（期限）：按磋商文件及响应文件执行。</w:t>
      </w:r>
      <w:r/>
    </w:p>
    <w:p>
      <w:pPr>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履行地点：甲方指定地点。</w:t>
      </w:r>
      <w:r/>
    </w:p>
    <w:p>
      <w:pPr>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履行方式：按磋商文件及响应文件执行。</w:t>
      </w:r>
      <w:r/>
    </w:p>
    <w:p>
      <w:pPr>
        <w:rPr>
          <w:rFonts w:hint="eastAsia" w:ascii="宋体" w:hAnsi="宋体" w:cs="Courier New"/>
          <w:color w:val="0000ff"/>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包装方式：按磋商文件及响应文件执行。</w:t>
      </w:r>
      <w:r/>
    </w:p>
    <w:p>
      <w:pPr>
        <w:rPr>
          <w:rFonts w:ascii="宋体" w:hAnsi="宋体" w:cs="Courier New"/>
          <w:color w:val="000000"/>
          <w:sz w:val="24"/>
          <w:szCs w:val="24"/>
        </w:rPr>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w:t>
      </w:r>
      <w:r>
        <w:rPr>
          <w:rFonts w:hint="eastAsia" w:ascii="宋体" w:hAnsi="宋体" w:cs="宋体"/>
          <w:sz w:val="24"/>
          <w:szCs w:val="24"/>
        </w:rPr>
        <w:t xml:space="preserve">磋商</w:t>
      </w:r>
      <w:r>
        <w:rPr>
          <w:rFonts w:ascii="宋体" w:hAnsi="宋体" w:cs="宋体"/>
          <w:sz w:val="24"/>
          <w:szCs w:val="24"/>
        </w:rPr>
        <w:t xml:space="preserve">文件、</w:t>
      </w:r>
      <w:r>
        <w:rPr>
          <w:rFonts w:hint="eastAsia" w:ascii="宋体" w:hAnsi="宋体" w:cs="宋体"/>
          <w:sz w:val="24"/>
          <w:szCs w:val="24"/>
        </w:rPr>
        <w:t xml:space="preserve">响应</w:t>
      </w:r>
      <w:r>
        <w:rPr>
          <w:rFonts w:ascii="宋体" w:hAnsi="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776"/>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rPr>
          <w:rFonts w:hint="eastAsia" w:ascii="宋体" w:hAnsi="宋体" w:cs="Courier New"/>
          <w:color w:val="000000"/>
          <w:sz w:val="24"/>
          <w:szCs w:val="24"/>
        </w:rPr>
      </w:pPr>
      <w:r>
        <w:rPr>
          <w:rFonts w:hint="eastAsia" w:ascii="宋体" w:hAnsi="宋体" w:cs="Courier New"/>
          <w:color w:val="000000"/>
          <w:sz w:val="24"/>
          <w:szCs w:val="24"/>
        </w:rPr>
        <w:t xml:space="preserve">3.1 乙方应按磋商文件规定的时间向甲方提供服务（包含与服务相关的货物）的有关技术资料。</w:t>
      </w:r>
      <w:r/>
    </w:p>
    <w:p>
      <w:pPr>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rPr>
          <w:rFonts w:hint="eastAsia" w:ascii="宋体" w:hAnsi="宋体" w:cs="Courier New"/>
          <w:color w:val="0000ff"/>
          <w:sz w:val="24"/>
          <w:szCs w:val="24"/>
        </w:rPr>
        <w:outlineLvl w:val="3"/>
      </w:pPr>
      <w:r>
        <w:rPr>
          <w:rFonts w:hint="eastAsia" w:ascii="宋体" w:hAnsi="宋体" w:cs="Courier New"/>
          <w:color w:val="000000"/>
          <w:sz w:val="24"/>
          <w:szCs w:val="24"/>
        </w:rPr>
        <w:t xml:space="preserve">6.1 本项目乙方无需缴纳履约保证金。</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rPr>
          <w:rFonts w:hint="eastAsia" w:ascii="宋体" w:hAnsi="宋体" w:cs="Courier New"/>
          <w:color w:val="000000"/>
          <w:sz w:val="24"/>
          <w:szCs w:val="24"/>
        </w:rPr>
      </w:pPr>
      <w:r>
        <w:rPr>
          <w:rFonts w:hint="eastAsia" w:ascii="宋体" w:hAnsi="宋体" w:cs="Courier New"/>
          <w:color w:val="000000"/>
          <w:sz w:val="24"/>
          <w:szCs w:val="24"/>
        </w:rPr>
        <w:t xml:space="preserve">7.2 除磋商文件接受分包并经甲方同意，乙方可按分包意向协议分包情况外，乙方不得将合同标的分包给他人履行。</w:t>
      </w:r>
      <w:r/>
    </w:p>
    <w:p>
      <w:pPr>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776"/>
        <w:rPr>
          <w:rFonts w:hint="eastAsia" w:hAnsi="宋体"/>
          <w:sz w:val="24"/>
          <w:szCs w:val="24"/>
        </w:rPr>
        <w:outlineLvl w:val="3"/>
      </w:pPr>
      <w:r>
        <w:rPr>
          <w:rFonts w:hint="eastAsia" w:hAnsi="宋体"/>
          <w:sz w:val="24"/>
          <w:szCs w:val="24"/>
        </w:rPr>
        <w:t xml:space="preserve">8.1 合同款项的支付方式及时间</w:t>
      </w:r>
      <w:r/>
    </w:p>
    <w:p>
      <w:pPr>
        <w:rPr>
          <w:rFonts w:hint="eastAsia" w:ascii="宋体" w:hAnsi="宋体" w:cs="Courier New"/>
          <w:color w:val="0000ff"/>
          <w:sz w:val="24"/>
          <w:szCs w:val="24"/>
        </w:rPr>
      </w:pPr>
      <w:r>
        <w:rPr>
          <w:rFonts w:hint="eastAsia" w:ascii="宋体" w:hAnsi="宋体" w:cs="Courier New"/>
          <w:sz w:val="24"/>
          <w:szCs w:val="24"/>
        </w:rPr>
        <w:t xml:space="preserve">8.1.1</w:t>
      </w:r>
      <w:r>
        <w:rPr>
          <w:rFonts w:hint="eastAsia" w:ascii="宋体" w:hAnsi="宋体" w:cs="宋体"/>
          <w:sz w:val="24"/>
          <w:szCs w:val="24"/>
        </w:rPr>
        <w:t xml:space="preserve">合同签订后，甲方支付合同总价款的50%作为预付款。</w:t>
      </w:r>
      <w:r/>
    </w:p>
    <w:p>
      <w:pPr>
        <w:rPr>
          <w:rFonts w:ascii="宋体" w:hAnsi="宋体" w:cs="Courier New"/>
          <w:color w:val="000000"/>
          <w:sz w:val="24"/>
          <w:szCs w:val="24"/>
        </w:rPr>
      </w:pPr>
      <w:r>
        <w:rPr>
          <w:rFonts w:hint="eastAsia" w:ascii="宋体" w:hAnsi="宋体" w:cs="Courier New"/>
          <w:sz w:val="24"/>
          <w:szCs w:val="24"/>
        </w:rPr>
        <w:t xml:space="preserve">8.1.2</w:t>
      </w:r>
      <w:r>
        <w:rPr>
          <w:rFonts w:hint="eastAsia" w:ascii="宋体" w:hAnsi="宋体" w:cs="Courier New"/>
          <w:color w:val="000000"/>
          <w:sz w:val="24"/>
          <w:szCs w:val="24"/>
        </w:rPr>
        <w:t xml:space="preserve">合同签订后90天内完成项目改造任务，并进入90天试运行，试运行期满，乙方交付的服务符合甲方技术要求，</w:t>
      </w:r>
      <w:r>
        <w:rPr>
          <w:rFonts w:hint="eastAsia" w:ascii="宋体" w:hAnsi="宋体" w:cs="Courier New"/>
          <w:color w:val="000000"/>
          <w:sz w:val="24"/>
          <w:szCs w:val="24"/>
          <w:lang w:eastAsia="zh-CN"/>
        </w:rPr>
        <w:t xml:space="preserve">并</w:t>
      </w:r>
      <w:r>
        <w:rPr>
          <w:rFonts w:hint="eastAsia" w:ascii="宋体" w:hAnsi="宋体" w:cs="Courier New"/>
          <w:color w:val="000000"/>
          <w:sz w:val="24"/>
          <w:szCs w:val="24"/>
        </w:rPr>
        <w:t xml:space="preserve">经监理单位和甲方书面确认后，甲方向乙方支付合同总价款的20%。</w:t>
      </w:r>
      <w:r/>
    </w:p>
    <w:p>
      <w:pPr>
        <w:rPr>
          <w:rFonts w:hint="eastAsia" w:ascii="宋体" w:hAnsi="宋体" w:cs="宋体"/>
          <w:sz w:val="24"/>
          <w:szCs w:val="24"/>
        </w:rPr>
      </w:pPr>
      <w:r>
        <w:rPr>
          <w:rFonts w:hint="eastAsia" w:ascii="宋体" w:hAnsi="宋体" w:cs="Courier New"/>
          <w:sz w:val="24"/>
          <w:szCs w:val="24"/>
        </w:rPr>
        <w:t xml:space="preserve">8.1.</w:t>
      </w:r>
      <w:r>
        <w:rPr>
          <w:rFonts w:hint="eastAsia" w:hAnsi="宋体" w:cs="Courier New"/>
          <w:sz w:val="24"/>
          <w:szCs w:val="24"/>
        </w:rPr>
        <w:t xml:space="preserve">3</w:t>
      </w:r>
      <w:r>
        <w:rPr>
          <w:rFonts w:hint="eastAsia" w:ascii="宋体" w:hAnsi="宋体" w:cs="宋体"/>
          <w:sz w:val="24"/>
          <w:szCs w:val="24"/>
        </w:rPr>
        <w:t xml:space="preserve">通过数据局验收</w:t>
      </w:r>
      <w:r>
        <w:rPr>
          <w:rFonts w:hint="eastAsia" w:ascii="宋体" w:hAnsi="宋体" w:cs="宋体"/>
          <w:sz w:val="24"/>
          <w:szCs w:val="24"/>
          <w:lang w:eastAsia="zh-CN"/>
        </w:rPr>
        <w:t xml:space="preserve">合格</w:t>
      </w:r>
      <w:r>
        <w:rPr>
          <w:rFonts w:hint="eastAsia" w:ascii="宋体" w:hAnsi="宋体" w:cs="宋体"/>
          <w:sz w:val="24"/>
          <w:szCs w:val="24"/>
        </w:rPr>
        <w:t xml:space="preserve">后，甲方向乙方支付合同总价款的25%。</w:t>
      </w:r>
      <w:r/>
    </w:p>
    <w:p>
      <w:pPr>
        <w:rPr>
          <w:rFonts w:hint="eastAsia" w:ascii="宋体" w:hAnsi="宋体" w:cs="宋体"/>
          <w:sz w:val="24"/>
          <w:szCs w:val="24"/>
        </w:rPr>
      </w:pPr>
      <w:r>
        <w:rPr>
          <w:rFonts w:hint="eastAsia" w:ascii="宋体" w:hAnsi="宋体" w:cs="宋体"/>
          <w:sz w:val="24"/>
          <w:szCs w:val="24"/>
        </w:rPr>
        <w:t xml:space="preserve">8.1.4本项目自验收合格之日起进入运维期，运维期满365天且无任何问题后，甲方向乙方支付合同剩余尾款。</w:t>
      </w:r>
      <w:r/>
    </w:p>
    <w:p>
      <w:pPr>
        <w:rPr>
          <w:rFonts w:hint="eastAsia" w:ascii="宋体" w:hAnsi="宋体" w:cs="Courier New"/>
          <w:sz w:val="24"/>
          <w:szCs w:val="24"/>
        </w:rPr>
      </w:pPr>
      <w:r>
        <w:rPr>
          <w:rFonts w:hint="eastAsia" w:ascii="宋体" w:hAnsi="宋体" w:cs="Courier New"/>
          <w:sz w:val="24"/>
          <w:szCs w:val="24"/>
        </w:rPr>
        <w:t xml:space="preserve">8.1.5满足合同约定支付条件的，甲方收到乙方发票后10个工作日内，将资金支付到合同约定的乙方账户。</w:t>
      </w:r>
      <w:r/>
    </w:p>
    <w:p>
      <w:pPr>
        <w:pStyle w:val="776"/>
        <w:rPr>
          <w:rFonts w:hint="eastAsia" w:hAnsi="宋体"/>
          <w:strike w:val="0"/>
          <w:sz w:val="24"/>
          <w:szCs w:val="24"/>
          <w:highlight w:val="none"/>
        </w:rPr>
      </w:pPr>
      <w:r>
        <w:rPr>
          <w:rFonts w:hint="eastAsia" w:hAnsi="宋体"/>
          <w:strike w:val="0"/>
          <w:sz w:val="24"/>
          <w:szCs w:val="24"/>
          <w:highlight w:val="none"/>
        </w:rPr>
        <w:t xml:space="preserve">8.2 根据《保障中小企业款项支付条例》规定，甲方未按合同约定支付款项的，乙方可以向有关部门投诉。</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如有必要，甲方可邀请参加本项目磋商的其他供应商或第三方专业机构及专家参与验收，相关意见将作为验收结论的参考。</w:t>
      </w:r>
      <w:r/>
    </w:p>
    <w:p>
      <w:pPr>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pPr>
      <w:r>
        <w:rPr>
          <w:rFonts w:hint="eastAsia" w:ascii="宋体" w:hAnsi="宋体" w:cs="Courier New"/>
          <w:color w:val="000000"/>
          <w:sz w:val="24"/>
          <w:szCs w:val="24"/>
        </w:rPr>
        <w:t xml:space="preserve">11.7</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p>
    <w:p>
      <w:pPr>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p>
    <w:p>
      <w:pPr>
        <w:rPr>
          <w:rFonts w:ascii="宋体" w:hAnsi="宋体" w:cs="Courier New"/>
          <w:color w:val="000000"/>
          <w:sz w:val="24"/>
          <w:szCs w:val="24"/>
        </w:rPr>
      </w:pP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5%</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p>
    <w:p>
      <w:pPr>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0.5</w:t>
      </w:r>
      <w:r>
        <w:rPr>
          <w:rFonts w:hint="eastAsia" w:ascii="宋体" w:hAnsi="宋体" w:eastAsia="宋体" w:cs="Courier New"/>
          <w:color w:val="000000"/>
          <w:sz w:val="24"/>
          <w:szCs w:val="24"/>
          <w:u w:val="single"/>
          <w:lang w:val="en-US" w:eastAsia="zh-CN"/>
        </w:rPr>
        <w:t xml:space="preserve">‰</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5</w:t>
      </w:r>
      <w:r>
        <w:rPr>
          <w:rFonts w:hint="eastAsia" w:ascii="宋体" w:hAnsi="宋体" w:cs="Courier New"/>
          <w:sz w:val="24"/>
          <w:szCs w:val="24"/>
          <w:u w:val="single"/>
        </w:rPr>
        <w:t xml:space="preserve"> </w:t>
      </w:r>
      <w:r>
        <w:rPr>
          <w:rFonts w:ascii="宋体" w:hAnsi="宋体" w:cs="宋体"/>
          <w:sz w:val="24"/>
          <w:szCs w:val="24"/>
        </w:rPr>
        <w:t xml:space="preserve">%。</w:t>
      </w:r>
      <w:r/>
    </w:p>
    <w:p>
      <w:pPr>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0.5</w:t>
      </w:r>
      <w:r>
        <w:rPr>
          <w:rFonts w:hint="eastAsia" w:ascii="宋体" w:hAnsi="宋体" w:eastAsia="宋体" w:cs="Courier New"/>
          <w:color w:val="000000"/>
          <w:sz w:val="24"/>
          <w:szCs w:val="24"/>
          <w:u w:val="single"/>
          <w:lang w:val="en-US" w:eastAsia="zh-CN"/>
        </w:rPr>
        <w:t xml:space="preserve">‰</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20%</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乙方所提供服务的标准不符合合同规定及磋商文件规定标准的，甲方有权拒绝接受服务，并可单方面解除合同。</w:t>
      </w:r>
      <w:r/>
    </w:p>
    <w:p>
      <w:pPr>
        <w:rPr>
          <w:rFonts w:hint="eastAsia"/>
        </w:rPr>
      </w:pPr>
      <w:r>
        <w:rPr>
          <w:rFonts w:hint="eastAsia" w:ascii="宋体" w:hAnsi="宋体" w:cs="Courier New"/>
          <w:color w:val="000000"/>
          <w:sz w:val="24"/>
          <w:szCs w:val="24"/>
        </w:rPr>
        <w:t xml:space="preserve">11.5 </w:t>
      </w:r>
      <w:r>
        <w:rPr>
          <w:rFonts w:hint="eastAsia" w:ascii="宋体" w:hAnsi="宋体" w:cs="Courier New"/>
          <w:color w:val="000000"/>
          <w:sz w:val="24"/>
          <w:szCs w:val="24"/>
          <w:lang w:val="en-US" w:eastAsia="zh-CN"/>
        </w:rPr>
        <w:t xml:space="preserve">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p>
    <w:p>
      <w:pPr>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p>
    <w:p>
      <w:pPr>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p>
    <w:p>
      <w:pPr>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p>
    <w:p>
      <w:pPr>
        <w:pStyle w:val="776"/>
        <w:spacing w:before="120" w:after="120"/>
        <w:rPr>
          <w:rFonts w:hint="eastAsia" w:hAnsi="宋体"/>
          <w:sz w:val="24"/>
          <w:szCs w:val="24"/>
        </w:rPr>
      </w:pPr>
      <w:r>
        <w:rPr>
          <w:rFonts w:hint="eastAsia" w:hAnsi="宋体"/>
          <w:sz w:val="24"/>
          <w:szCs w:val="24"/>
        </w:rPr>
        <w:t xml:space="preserve">  </w:t>
      </w:r>
      <w:r/>
    </w:p>
    <w:p>
      <w:pPr>
        <w:pStyle w:val="776"/>
        <w:ind w:firstLine="240"/>
        <w:spacing w:before="120" w:after="120"/>
        <w:rPr>
          <w:rFonts w:hint="eastAsia" w:hAnsi="宋体"/>
          <w:sz w:val="24"/>
          <w:szCs w:val="24"/>
        </w:rPr>
      </w:pPr>
      <w:r>
        <w:rPr>
          <w:rFonts w:hint="eastAsia" w:hAnsi="宋体"/>
          <w:sz w:val="24"/>
          <w:szCs w:val="24"/>
        </w:rPr>
        <w:t xml:space="preserve">甲方：（公章）                       乙方：（公章） </w:t>
      </w:r>
      <w:r/>
    </w:p>
    <w:p>
      <w:pPr>
        <w:pStyle w:val="776"/>
        <w:spacing w:before="120" w:after="120"/>
        <w:rPr>
          <w:rFonts w:hint="eastAsia" w:hAnsi="宋体"/>
          <w:sz w:val="24"/>
          <w:szCs w:val="24"/>
        </w:rPr>
      </w:pPr>
      <w:r>
        <w:rPr>
          <w:rFonts w:hint="eastAsia" w:hAnsi="宋体"/>
          <w:sz w:val="24"/>
          <w:szCs w:val="24"/>
        </w:rPr>
        <w:t xml:space="preserve">  地址：                               地址： </w:t>
      </w:r>
      <w:r/>
    </w:p>
    <w:p>
      <w:pPr>
        <w:pStyle w:val="776"/>
        <w:spacing w:before="120" w:after="120"/>
        <w:rPr>
          <w:rFonts w:hint="eastAsia" w:hAnsi="宋体"/>
          <w:sz w:val="24"/>
          <w:szCs w:val="24"/>
        </w:rPr>
      </w:pPr>
      <w:r>
        <w:rPr>
          <w:rFonts w:hint="eastAsia" w:hAnsi="宋体"/>
          <w:sz w:val="24"/>
          <w:szCs w:val="24"/>
        </w:rPr>
        <w:t xml:space="preserve">  法定代表人或授权代表：               法定代表人或授权代表：</w:t>
      </w:r>
      <w:r/>
    </w:p>
    <w:p>
      <w:pPr>
        <w:pStyle w:val="776"/>
        <w:ind w:firstLine="240"/>
        <w:spacing w:before="120" w:after="120"/>
        <w:rPr>
          <w:rFonts w:hint="eastAsia" w:hAnsi="宋体"/>
          <w:sz w:val="24"/>
          <w:szCs w:val="24"/>
        </w:rPr>
      </w:pPr>
      <w:r>
        <w:rPr>
          <w:rFonts w:hint="eastAsia" w:hAnsi="宋体"/>
          <w:sz w:val="24"/>
          <w:szCs w:val="24"/>
        </w:rPr>
        <w:t xml:space="preserve">联系电话：                           联系电话：          </w:t>
      </w:r>
      <w:r/>
    </w:p>
    <w:p>
      <w:pPr>
        <w:pStyle w:val="776"/>
        <w:spacing w:before="120" w:after="120"/>
        <w:rPr>
          <w:rFonts w:hint="eastAsia" w:hAnsi="宋体"/>
          <w:sz w:val="24"/>
          <w:szCs w:val="24"/>
        </w:rPr>
      </w:pPr>
      <w:r>
        <w:rPr>
          <w:rFonts w:hint="eastAsia" w:hAnsi="宋体"/>
          <w:sz w:val="24"/>
          <w:szCs w:val="24"/>
        </w:rPr>
        <w:t xml:space="preserve">                                          </w:t>
      </w:r>
      <w:r/>
    </w:p>
    <w:p>
      <w:pPr>
        <w:pStyle w:val="776"/>
        <w:ind w:firstLine="5280"/>
        <w:spacing w:before="120" w:after="120"/>
        <w:rPr>
          <w:rFonts w:hint="eastAsia" w:hAnsi="宋体"/>
          <w:sz w:val="24"/>
          <w:szCs w:val="24"/>
        </w:rPr>
      </w:pPr>
      <w:r>
        <w:rPr>
          <w:rFonts w:hint="eastAsia" w:hAnsi="宋体"/>
          <w:sz w:val="24"/>
          <w:szCs w:val="24"/>
        </w:rPr>
        <w:t xml:space="preserve">签订日期：      年    月   日</w:t>
      </w:r>
      <w:r/>
    </w:p>
    <w:p>
      <w:pPr>
        <w:pStyle w:val="776"/>
        <w:ind w:firstLine="4800"/>
        <w:spacing w:before="120" w:after="120"/>
        <w:rPr>
          <w:rFonts w:hint="eastAsia" w:hAnsi="宋体"/>
          <w:sz w:val="24"/>
          <w:szCs w:val="24"/>
        </w:rPr>
      </w:pPr>
      <w:r>
        <w:rPr>
          <w:rFonts w:hint="eastAsia" w:hAnsi="宋体"/>
          <w:sz w:val="24"/>
          <w:szCs w:val="24"/>
        </w:rPr>
      </w:r>
      <w:r/>
    </w:p>
    <w:p>
      <w:pPr>
        <w:jc w:val="center"/>
        <w:spacing w:before="145" w:after="145"/>
        <w:rPr>
          <w:rFonts w:hint="eastAsia" w:ascii="宋体" w:hAnsi="宋体"/>
          <w:b/>
          <w:sz w:val="30"/>
          <w:szCs w:val="21"/>
        </w:rPr>
        <w:outlineLvl w:val="1"/>
      </w:pPr>
      <w:r>
        <w:rPr>
          <w:rFonts w:hint="eastAsia" w:ascii="宋体" w:hAnsi="宋体"/>
          <w:b/>
          <w:sz w:val="30"/>
          <w:szCs w:val="21"/>
        </w:rPr>
        <w:t xml:space="preserve">《*******合同》补充协议（合同附件）</w:t>
      </w:r>
      <w:r/>
    </w:p>
    <w:p>
      <w:pPr>
        <w:pStyle w:val="776"/>
        <w:jc w:val="left"/>
        <w:spacing w:before="120" w:after="120"/>
        <w:rPr>
          <w:rFonts w:hint="eastAsia" w:hAnsi="宋体"/>
          <w:color w:val="000000"/>
          <w:sz w:val="24"/>
          <w:szCs w:val="24"/>
        </w:rPr>
      </w:pPr>
      <w:r>
        <w:rPr>
          <w:rFonts w:hint="eastAsia" w:hAnsi="宋体"/>
          <w:color w:val="000000"/>
          <w:sz w:val="24"/>
          <w:szCs w:val="24"/>
        </w:rPr>
        <w:t xml:space="preserve">    如遇磋商文件及合同未约定事项，双方可友好协商签订补充协议。</w:t>
      </w:r>
      <w:r/>
    </w:p>
    <w:p>
      <w:pPr>
        <w:ind w:right="0"/>
        <w:jc w:val="center"/>
        <w:keepLines w:val="0"/>
        <w:keepNext w:val="0"/>
        <w:pageBreakBefore w:val="0"/>
        <w:widowControl w:val="off"/>
        <w:rPr>
          <w:rFonts w:hint="eastAsia" w:ascii="方正小标宋简体" w:hAnsi="方正小标宋简体" w:eastAsia="方正小标宋简体" w:cs="方正小标宋简体"/>
          <w:color w:val="000000"/>
          <w:sz w:val="36"/>
          <w:szCs w:val="36"/>
        </w:rPr>
        <w:outlineLvl w:val="0"/>
      </w:pPr>
      <w:r>
        <w:rPr>
          <w:rFonts w:hint="eastAsia" w:hAnsi="宋体"/>
          <w:color w:val="000000"/>
          <w:sz w:val="24"/>
          <w:szCs w:val="24"/>
        </w:rPr>
        <w:br w:type="page" w:clear="all"/>
      </w:r>
      <w:bookmarkEnd w:id="2"/>
      <w:r/>
      <w:bookmarkEnd w:id="3"/>
      <w:r/>
      <w:bookmarkEnd w:id="4"/>
      <w:r/>
      <w:bookmarkEnd w:id="5"/>
      <w:r/>
      <w:bookmarkEnd w:id="6"/>
      <w:r/>
      <w:bookmarkEnd w:id="7"/>
      <w:r/>
      <w:bookmarkStart w:id="126" w:name="_Toc26554093"/>
      <w:r/>
      <w:bookmarkStart w:id="127" w:name="_Toc49090575"/>
      <w:r/>
      <w:bookmarkStart w:id="128" w:name="_Toc479757211"/>
      <w:r/>
      <w:bookmarkStart w:id="129" w:name="_Toc462564139"/>
      <w:r>
        <w:rPr>
          <w:rFonts w:hint="eastAsia" w:ascii="方正小标宋简体" w:hAnsi="方正小标宋简体" w:eastAsia="方正小标宋简体" w:cs="方正小标宋简体"/>
          <w:color w:val="000000"/>
          <w:sz w:val="36"/>
          <w:szCs w:val="36"/>
        </w:rPr>
        <w:t xml:space="preserve">第四章  采购需求</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ind w:firstLine="480"/>
        <w:spacing w:line="264" w:lineRule="auto"/>
        <w:rPr>
          <w:rFonts w:hint="eastAsia" w:ascii="宋体" w:hAnsi="宋体"/>
          <w:sz w:val="24"/>
          <w:szCs w:val="24"/>
        </w:rPr>
      </w:pPr>
      <w:r>
        <w:rPr>
          <w:rFonts w:hint="eastAsia" w:ascii="宋体" w:hAnsi="宋体"/>
          <w:sz w:val="24"/>
          <w:szCs w:val="24"/>
        </w:rPr>
        <w:t xml:space="preserve">（一）项目背景</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南京市园林工程指导中心现有</w:t>
      </w:r>
      <w:bookmarkStart w:id="130" w:name="OLE_LINK13"/>
      <w:r/>
      <w:bookmarkStart w:id="131" w:name="OLE_LINK14"/>
      <w:r>
        <w:rPr>
          <w:rFonts w:hint="eastAsia" w:ascii="宋体" w:hAnsi="宋体"/>
          <w:color w:val="000000"/>
          <w:sz w:val="24"/>
          <w:szCs w:val="24"/>
        </w:rPr>
        <w:t xml:space="preserve">“e路园林”监督管理系统</w:t>
      </w:r>
      <w:bookmarkEnd w:id="130"/>
      <w:r/>
      <w:bookmarkEnd w:id="131"/>
      <w:r>
        <w:rPr>
          <w:rFonts w:hint="eastAsia" w:ascii="宋体" w:hAnsi="宋体"/>
          <w:color w:val="000000"/>
          <w:sz w:val="24"/>
          <w:szCs w:val="24"/>
        </w:rPr>
        <w:t xml:space="preserve">，承担全市</w:t>
      </w:r>
      <w:bookmarkStart w:id="132" w:name="OLE_LINK16"/>
      <w:r/>
      <w:bookmarkStart w:id="133" w:name="OLE_LINK15"/>
      <w:r>
        <w:rPr>
          <w:rFonts w:hint="eastAsia" w:ascii="宋体" w:hAnsi="宋体"/>
          <w:color w:val="000000"/>
          <w:sz w:val="24"/>
          <w:szCs w:val="24"/>
        </w:rPr>
        <w:t xml:space="preserve">园林工程市场监督管理</w:t>
      </w:r>
      <w:bookmarkEnd w:id="132"/>
      <w:r/>
      <w:bookmarkEnd w:id="133"/>
      <w:r>
        <w:rPr>
          <w:rFonts w:hint="eastAsia" w:ascii="宋体" w:hAnsi="宋体"/>
          <w:color w:val="000000"/>
          <w:sz w:val="24"/>
          <w:szCs w:val="24"/>
        </w:rPr>
        <w:t xml:space="preserve">的重要职能，服务全市约2000名用户，涵盖园林管理部门工作人员和园林工程建设施工企业。目前系统部分硬件服务器仍使用Windows操作系统，数据库采用PostgreSQL，Web中间件使用Tomcat等非国产产品，存在核心技术依赖、安全可控性不足等风险，且部分功能模块在现有环境下的适配性与运行效率有待提升，已难以满足数字政府建设与信息安全保障的新形势、新要求。为构建自主可控的信息技术体系，保障系统安全稳定运行，亟须开展信息系统适配改造工作。</w:t>
      </w:r>
      <w:r/>
    </w:p>
    <w:p>
      <w:pPr>
        <w:ind w:firstLine="480"/>
        <w:spacing w:line="264" w:lineRule="auto"/>
        <w:rPr>
          <w:rFonts w:hint="eastAsia" w:ascii="宋体" w:hAnsi="宋体"/>
          <w:sz w:val="24"/>
          <w:szCs w:val="24"/>
        </w:rPr>
      </w:pPr>
      <w:r>
        <w:rPr>
          <w:rFonts w:hint="eastAsia" w:ascii="宋体" w:hAnsi="宋体"/>
          <w:sz w:val="24"/>
          <w:szCs w:val="24"/>
        </w:rPr>
        <w:t xml:space="preserve">（二）项目建设遵循标准</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遵循国家、行业及地方现行的规范和标准。</w:t>
      </w:r>
      <w:r/>
    </w:p>
    <w:p>
      <w:pPr>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p>
    <w:tbl>
      <w:tblPr>
        <w:tblStyle w:val="761"/>
        <w:tblW w:w="5015" w:type="pct"/>
        <w:tblInd w:w="-6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62"/>
        <w:gridCol w:w="2651"/>
        <w:gridCol w:w="1019"/>
        <w:gridCol w:w="988"/>
        <w:gridCol w:w="1473"/>
        <w:gridCol w:w="1787"/>
        <w:gridCol w:w="1111"/>
      </w:tblGrid>
      <w:tr>
        <w:trPr>
          <w:trHeight w:val="946"/>
        </w:trPr>
        <w:tc>
          <w:tcPr>
            <w:tcBorders>
              <w:top w:val="single" w:color="000000" w:sz="2" w:space="0"/>
              <w:bottom w:val="single" w:color="000000" w:sz="2" w:space="0"/>
            </w:tcBorders>
            <w:tcW w:w="389"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序号</w:t>
            </w:r>
            <w:r/>
          </w:p>
        </w:tc>
        <w:tc>
          <w:tcPr>
            <w:tcBorders>
              <w:top w:val="single" w:color="000000" w:sz="2" w:space="0"/>
              <w:bottom w:val="single" w:color="000000" w:sz="2" w:space="0"/>
            </w:tcBorders>
            <w:tcW w:w="1353"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分项名称</w:t>
            </w:r>
            <w:r/>
          </w:p>
        </w:tc>
        <w:tc>
          <w:tcPr>
            <w:tcBorders>
              <w:top w:val="single" w:color="000000" w:sz="2" w:space="0"/>
              <w:bottom w:val="single" w:color="000000" w:sz="2" w:space="0"/>
            </w:tcBorders>
            <w:tcW w:w="520"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数量</w:t>
            </w:r>
            <w:r/>
          </w:p>
        </w:tc>
        <w:tc>
          <w:tcPr>
            <w:tcBorders>
              <w:top w:val="single" w:color="000000" w:sz="2" w:space="0"/>
              <w:bottom w:val="single" w:color="000000" w:sz="2" w:space="0"/>
            </w:tcBorders>
            <w:tcW w:w="504"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单位</w:t>
            </w:r>
            <w:r/>
          </w:p>
        </w:tc>
        <w:tc>
          <w:tcPr>
            <w:tcBorders>
              <w:top w:val="single" w:color="000000" w:sz="2" w:space="0"/>
              <w:bottom w:val="single" w:color="000000" w:sz="2" w:space="0"/>
            </w:tcBorders>
            <w:tcW w:w="752"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产品类型</w:t>
            </w:r>
            <w:r/>
          </w:p>
        </w:tc>
        <w:tc>
          <w:tcPr>
            <w:tcBorders>
              <w:top w:val="single" w:color="000000" w:sz="2" w:space="0"/>
              <w:bottom w:val="single" w:color="000000" w:sz="2" w:space="0"/>
            </w:tcBorders>
            <w:tcW w:w="912"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所属行业</w:t>
            </w:r>
            <w:r/>
          </w:p>
        </w:tc>
        <w:tc>
          <w:tcPr>
            <w:tcBorders>
              <w:top w:val="single" w:color="000000" w:sz="2" w:space="0"/>
              <w:bottom w:val="single" w:color="000000" w:sz="2" w:space="0"/>
            </w:tcBorders>
            <w:tcW w:w="567"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sz w:val="24"/>
                <w:szCs w:val="24"/>
              </w:rPr>
              <w:t xml:space="preserve">属性</w:t>
            </w:r>
            <w:r/>
          </w:p>
        </w:tc>
      </w:tr>
      <w:tr>
        <w:trPr>
          <w:trHeight w:val="1042"/>
        </w:trPr>
        <w:tc>
          <w:tcPr>
            <w:tcBorders>
              <w:top w:val="single" w:color="000000" w:sz="2" w:space="0"/>
              <w:bottom w:val="single" w:color="000000" w:sz="2" w:space="0"/>
            </w:tcBorders>
            <w:tcW w:w="389"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sz w:val="24"/>
                <w:szCs w:val="24"/>
              </w:rPr>
              <w:t xml:space="preserve">1</w:t>
            </w:r>
            <w:r/>
          </w:p>
        </w:tc>
        <w:tc>
          <w:tcPr>
            <w:tcBorders>
              <w:top w:val="single" w:color="000000" w:sz="2" w:space="0"/>
              <w:bottom w:val="single" w:color="000000" w:sz="2" w:space="0"/>
            </w:tcBorders>
            <w:tcW w:w="1353" w:type="pct"/>
            <w:vAlign w:val="center"/>
            <w:textDirection w:val="lrTb"/>
            <w:noWrap w:val="false"/>
          </w:tcPr>
          <w:p>
            <w:pPr>
              <w:spacing w:line="264" w:lineRule="auto"/>
              <w:rPr>
                <w:rFonts w:hint="eastAsia" w:ascii="宋体" w:hAnsi="宋体"/>
                <w:bCs/>
                <w:sz w:val="24"/>
                <w:szCs w:val="24"/>
              </w:rPr>
            </w:pPr>
            <w:r>
              <w:rPr>
                <w:rFonts w:hint="eastAsia" w:ascii="宋体" w:hAnsi="宋体" w:cs="宋体"/>
                <w:bCs/>
                <w:sz w:val="24"/>
                <w:szCs w:val="24"/>
              </w:rPr>
              <w:t xml:space="preserve">“e路园林”监督管理系统</w:t>
            </w:r>
            <w:r>
              <w:rPr>
                <w:rFonts w:hint="eastAsia" w:ascii="宋体" w:hAnsi="宋体" w:cs="宋体"/>
                <w:bCs/>
                <w:sz w:val="24"/>
                <w:szCs w:val="24"/>
                <w:lang w:eastAsia="zh-CN"/>
              </w:rPr>
              <w:t xml:space="preserve">适配</w:t>
            </w:r>
            <w:r>
              <w:rPr>
                <w:rFonts w:hint="eastAsia" w:ascii="宋体" w:hAnsi="宋体" w:cs="宋体"/>
                <w:bCs/>
                <w:sz w:val="24"/>
                <w:szCs w:val="24"/>
              </w:rPr>
              <w:t xml:space="preserve">改造</w:t>
            </w:r>
            <w:r>
              <w:rPr>
                <w:rFonts w:hint="eastAsia" w:ascii="宋体" w:hAnsi="宋体" w:cs="宋体"/>
                <w:bCs/>
                <w:sz w:val="24"/>
                <w:szCs w:val="24"/>
                <w:lang w:eastAsia="zh-CN"/>
              </w:rPr>
              <w:t xml:space="preserve">项目</w:t>
            </w:r>
            <w:r/>
          </w:p>
        </w:tc>
        <w:tc>
          <w:tcPr>
            <w:tcBorders>
              <w:top w:val="single" w:color="000000" w:sz="2" w:space="0"/>
              <w:bottom w:val="single" w:color="000000" w:sz="2" w:space="0"/>
            </w:tcBorders>
            <w:tcW w:w="520"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sz w:val="24"/>
                <w:szCs w:val="24"/>
              </w:rPr>
              <w:t xml:space="preserve">1</w:t>
            </w:r>
            <w:r/>
          </w:p>
        </w:tc>
        <w:tc>
          <w:tcPr>
            <w:tcBorders>
              <w:top w:val="single" w:color="000000" w:sz="2" w:space="0"/>
              <w:bottom w:val="single" w:color="000000" w:sz="2" w:space="0"/>
            </w:tcBorders>
            <w:tcW w:w="504"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项</w:t>
            </w:r>
            <w:r/>
          </w:p>
        </w:tc>
        <w:tc>
          <w:tcPr>
            <w:tcBorders>
              <w:top w:val="single" w:color="000000" w:sz="2" w:space="0"/>
              <w:bottom w:val="single" w:color="000000" w:sz="2" w:space="0"/>
            </w:tcBorders>
            <w:tcW w:w="752"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lang w:val="en-US" w:eastAsia="zh-CN"/>
              </w:rPr>
              <w:t xml:space="preserve">主要产品</w:t>
            </w:r>
            <w:r/>
          </w:p>
        </w:tc>
        <w:tc>
          <w:tcPr>
            <w:tcBorders>
              <w:top w:val="single" w:color="000000" w:sz="2" w:space="0"/>
              <w:bottom w:val="single" w:color="000000" w:sz="2" w:space="0"/>
            </w:tcBorders>
            <w:tcW w:w="912"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sz w:val="24"/>
                <w:szCs w:val="24"/>
              </w:rPr>
              <w:t xml:space="preserve">软件和信息技术服务业</w:t>
            </w:r>
            <w:r/>
          </w:p>
        </w:tc>
        <w:tc>
          <w:tcPr>
            <w:tcBorders>
              <w:top w:val="single" w:color="000000" w:sz="2" w:space="0"/>
              <w:bottom w:val="single" w:color="000000" w:sz="2" w:space="0"/>
            </w:tcBorders>
            <w:tcW w:w="567"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p>
        </w:tc>
      </w:tr>
    </w:tbl>
    <w:p>
      <w:pPr>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spacing w:line="264"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（一）技术要求</w:t>
      </w:r>
      <w:r/>
    </w:p>
    <w:p>
      <w:pPr>
        <w:ind w:firstLine="480"/>
        <w:spacing w:line="264" w:lineRule="auto"/>
        <w:rPr>
          <w:rFonts w:ascii="宋体" w:hAnsi="宋体"/>
          <w:b w:val="0"/>
          <w:bCs w:val="0"/>
          <w:color w:val="auto"/>
          <w:sz w:val="24"/>
          <w:szCs w:val="24"/>
        </w:rPr>
      </w:pPr>
      <w:r>
        <w:rPr>
          <w:rFonts w:hint="eastAsia" w:ascii="宋体" w:hAnsi="宋体"/>
          <w:b w:val="0"/>
          <w:bCs w:val="0"/>
          <w:color w:val="auto"/>
          <w:sz w:val="24"/>
          <w:szCs w:val="24"/>
        </w:rPr>
        <w:t xml:space="preserve">1.“e路园林”监督管理系统</w:t>
      </w:r>
      <w:r>
        <w:rPr>
          <w:rFonts w:hint="eastAsia" w:ascii="宋体" w:hAnsi="宋体"/>
          <w:b w:val="0"/>
          <w:bCs w:val="0"/>
          <w:color w:val="auto"/>
          <w:sz w:val="24"/>
          <w:szCs w:val="24"/>
          <w:lang w:eastAsia="zh-CN"/>
        </w:rPr>
        <w:t xml:space="preserve">适配</w:t>
      </w:r>
      <w:r>
        <w:rPr>
          <w:rFonts w:hint="eastAsia" w:ascii="宋体" w:hAnsi="宋体"/>
          <w:b w:val="0"/>
          <w:bCs w:val="0"/>
          <w:color w:val="auto"/>
          <w:sz w:val="24"/>
          <w:szCs w:val="24"/>
        </w:rPr>
        <w:t xml:space="preserve">改造服务内容</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1.1功能适配调整</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针对国产化硬件与软件环境，对“e路园林”系统已有的各项功能进行适配调整，确保用户操作习惯不变、业务流程顺畅。特别是在企业库、人员库、信用档案、数据统计、开工报告等核心功能模块上，进行细致的测试与优化。利用国产化硬件的高性能特点，对系统进行性能优化，包括但不限于代码优化、数据库查询优化、缓存策略调整等，提升系统在高并发场景下的处理能力与响应速度。同时，根据业务需求，新增企业库、信用库部分功能。</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1.2安全加固</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针对国产化环境下的安全威胁，对“e路园林”系统进行全面的安全加固，包括但不限于防火墙配置、入侵检测系统部署、数据加密传输等，确保系统数据的安全性。</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1.3稳定性测试</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在国产化硬件与软件环境下，进行长时间的稳定性测试，模拟各种业务场景与负载条件，确保系统在连续运行过程中无故障、无崩溃，满足业务连续性需求。</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1.4企业归档查询功能（新增功能点）</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核心实现通过企业基本信息（如统一社会信用代码、注册地址等），直接查询企业全量历史记录。重点解决企业信息变更前后的查询难题，例如企业名称发生变更时，用户可通过新企业名称、历史变更名称两种方式，快速检索到该企业的全部相关信息，实现企业历史数据的全方位、无遗漏查询，确保数据追溯的完整性。</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1.5参评企业信息查询功能（新增功能点）</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主要用于查看参评企业的评分及信用档案状态，具体包括市场、安全、质量、实名制登记等方面的具体评分详情，同时支持查询企业信用档案的状态变更记录，清晰呈现企业信用状况的动态变化，为参评审核、结果研判提供全面的数据支撑。</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1.6无效企业激活、老企业新进及信用档案注销功能（新增功能点）</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三项功能协同完善参评企业失效、注销及重新参与的全流程审核体系。其中，无效企业激活针对未及时申请延期导致失效的企业，规范其重新激活的审核流程；老企业新进针对曾参与相关业务、后续退出后再次申请进入的企业，明确其准入审核标准；信用档案注销则针对企业退出本地市场、终止相关业务等场景，规范信用档案的注销审核流程，确保企业生命周期管理的闭环。</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1.7数据迁移与存储</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对已有数据库进行国产化适配工作，采用国产数据库（达梦）替代原有数据库产品，完成工程指导模块部分的数据迁移与架构重构，确保数据完整性和业务连续性；同时建立完善的国产数据库运维管理体系，实现从底层数据库到上层应用的全栈自主可控，在满足等保2.0要求的同时提升系统性能和稳定性。</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1.7.1数据迁移范围与内容</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本次工作主要涉及两大类数据迁移，非结构化数据迁移和结构化数据迁移。其中非结构化数据主要包括业务中涉及的文档、图片等数据；结构化数据主要包括从系统建设初期至今涉及的字段固定且有明确数据模型的业务数据，涉及数据总量约187张数据表。迁移过程需兼顾数据结构完整性、空间拓扑一致性与属性信息准确性，同步开展数据清洗、格式转换、字段标准化及入库校验等全流程处理，确保从PG数据库到达梦数据库的无缝迁移与高效应用。</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1.7.2数据迁移全过程管控及保障</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迁移过程需兼顾数据结构完整性、空间拓扑一致性与属性信息准确性，同步开展数据清洗、格式转换、字段标准化及入库校验等全流程处理，提供完整迁移方案与回退机制。确保从PG数据库到达梦数据库的无缝迁移与高效应用。迁移完成后需进行数据一致性校验、完整性校验、准确性校验、空间逻辑校验，提供校验报告与验收清单。</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1.7.3数据存储总体要求</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数据存储基于南京市政务云资源建设，采用自主可控国产化存储架构，满足结构化数据、空间数据、非结构化数据的集中存储、统一管理与弹性扩展，确保数据安全、高可用、可恢复、易运维，满足等保二级、密评二级及政务数据安全管理要求。</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1.7.4存储容量与扩展性要求</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平台初始存储容量不低于100GB，满足企业库、人员库、信用库和项目库信息录入等存储需求。</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具备弹性扩展能力，支持每年20-50GB数据增量存储，支持在线扩容、动态调整且不影响业务运行。</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支持数据库存储、文件存储、对象存储统一管理，满足空间大数据与高并发访问性能需求。</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1.7.5数据备份与恢复要求</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建立完善的数据备份体系，数据库至少每10日进行一次增量备份，每30日进行一次全量备份。</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业务应用系统部署包、配置文件、日志文件等须建立自动备份机制，确保可追溯、可恢复。</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备份数据异地存放、定期校验，支持故障快速恢复，恢复后数据完整可用，确保业务连续性。</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1.7.6数据安全与合规要求</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数据存储与传输采用加密机制，核心业务数据、敏感信息实现加密存储与访问控制。</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实现数据分类分级管理、操作日志全记录、权限最小化管控，满足三员分立管理要求。</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符合政务数据资源共享与安全管理相关规范，支持数据质量核查、元数据管理与资源目录挂接。</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2.其他技术要求</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2.1“e路园林”监督管理系统性能指标</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2.1.1系统稳定性指标 </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（1）系统保证7*24小时不间断运行。</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2.1.2系统应用性能指标</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（1）采用基于可扩展、可插拔、支持分布式部署的SOA架构的技术路线。</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2.1.3系统响应时间指标</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（1）执行数据添加数据接口响应低于5s；</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（2）执行数据更新数据接口时间少于5s；</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（3）时间格式为统一的时间戳。</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2.1.4系统并发处理能力指标</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总用户数约2000人，并发量用户峰值约为25；</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在业务高峰期间，系统平均响应时间要求不超过非业务高峰期间平均响应时间的1.5倍。</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2.2“e路园林”监督管理系统网络安全建设要求</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2.2.1网络安全总体建设要求</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本次</w:t>
      </w:r>
      <w:r>
        <w:rPr>
          <w:rFonts w:hint="eastAsia" w:ascii="宋体" w:hAnsi="宋体"/>
          <w:b w:val="0"/>
          <w:bCs w:val="0"/>
          <w:color w:val="auto"/>
          <w:sz w:val="24"/>
          <w:szCs w:val="24"/>
          <w:lang w:eastAsia="zh-CN"/>
        </w:rPr>
        <w:t xml:space="preserve">适配</w:t>
      </w:r>
      <w:r>
        <w:rPr>
          <w:rFonts w:hint="eastAsia" w:ascii="宋体" w:hAnsi="宋体"/>
          <w:b w:val="0"/>
          <w:bCs w:val="0"/>
          <w:color w:val="auto"/>
          <w:sz w:val="24"/>
          <w:szCs w:val="24"/>
        </w:rPr>
        <w:t xml:space="preserve">改造中，基于政务云资源，进行包括系统等级保护建设和商用密码改造，改造完成后需要通过等保二级和密评二级。具体包括：重要数据传输机密性和完整性、重要数据存储完整性、网络和通信安全、设备和计算安全。</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本项目需严格遵循《网络安全法》《数据安全法》《个人信息保护法》等国家法律法规要求，全面落实南京市政务云的网络安全建设原则和策略，确保整体平台在数据采集、存储、处理、传输和应用全过程中的安全可控。</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2.2.2网络安全分项建设要求</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（1）保障体系要求</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平台建设与其他的系统存在交互，系统之间通过服务方式提供接口，功能服务接口的开发采用微服务的架构进行开发，接口访问需要进行安全验证，通过权限验证才能获取请求的数据，确保数据接口的安全可控；并约定数据返回的格式，从而便于系统的集成调用。</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（2）安全等级保护建设要求</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本系统使用电子政务云平台提供的物理和网络环境；使用电子政务云平台服务器部署系统应用，选用政务云平台提供的国产操作系统，保证操作系统稳定性和补丁升级的可用性。</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系统安全定级方面，根据《信息安全技术网络安全等级保护定级指南》（GB/T22240-2020），本项目按照信息系统安全等级保护第二级要求进行建设，定级对象为涉及公民、法人重要权益的信息系统，须具备抵御较小规模恶意攻击的能力。</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（3）信息系统密码应用解决方案要求</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根据GB/T39786-2021《信息安全技术信息系统密码应用基本要求》，在物理和环境、网络和通信、设备和计算、应用和数据几个层面分别满足密码应用要求中对应的等保二级的要求，并使用市机要保密局的登录鉴权接口、数据加密接口、数据解密接口，建设一套合规适用的密钥管理体系，并建立相应的配套密码安全管理制度，通过密码技术与安全管理相结合，减少或消除平台存在的安全风险，保证系统的安全稳定运行。</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（4）数据安全系统建设方案要求</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在网络安全等级保护（等保）二级的要求下，数据安全是信息系统保护的重要组成部分，具体包括组织架构、制度规范、技术措施、运营管控等安全措施。在技术措施方面，需满足数据分类与分级、数据存储与传输安全、数据访问控制与审计等方面的技术安全要求。</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2.3其他要求</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（1）系统</w:t>
      </w:r>
      <w:r>
        <w:rPr>
          <w:rFonts w:hint="eastAsia" w:ascii="宋体" w:hAnsi="宋体"/>
          <w:color w:val="auto"/>
          <w:sz w:val="24"/>
          <w:szCs w:val="24"/>
          <w:lang w:eastAsia="zh-CN"/>
        </w:rPr>
        <w:t xml:space="preserve">适配</w:t>
      </w:r>
      <w:r>
        <w:rPr>
          <w:rFonts w:hint="eastAsia" w:ascii="宋体" w:hAnsi="宋体"/>
          <w:color w:val="auto"/>
          <w:sz w:val="24"/>
          <w:szCs w:val="24"/>
        </w:rPr>
        <w:t xml:space="preserve">改造完成后，须按规范落实安全整改，整体达到网络安全等级保护二级标准，</w:t>
      </w:r>
      <w:bookmarkStart w:id="134" w:name="_Hlk229238225"/>
      <w:r>
        <w:rPr>
          <w:rFonts w:hint="eastAsia" w:ascii="宋体" w:hAnsi="宋体"/>
          <w:color w:val="auto"/>
          <w:sz w:val="24"/>
          <w:szCs w:val="24"/>
        </w:rPr>
        <w:t xml:space="preserve">供应商配合采购人准备</w:t>
      </w:r>
      <w:bookmarkEnd w:id="134"/>
      <w:r>
        <w:rPr>
          <w:rFonts w:hint="eastAsia" w:ascii="宋体" w:hAnsi="宋体"/>
          <w:color w:val="auto"/>
          <w:sz w:val="24"/>
          <w:szCs w:val="24"/>
        </w:rPr>
        <w:t xml:space="preserve">第三方测评的材料并做好相关准备工作。</w:t>
      </w:r>
      <w:r/>
    </w:p>
    <w:p>
      <w:pPr>
        <w:ind w:firstLine="480"/>
        <w:spacing w:line="264" w:lineRule="auto"/>
        <w:rPr>
          <w:rFonts w:hint="eastAsia" w:ascii="黑体" w:hAnsi="黑体" w:eastAsia="黑体" w:cs="黑体"/>
          <w:sz w:val="24"/>
          <w:szCs w:val="24"/>
        </w:rPr>
      </w:pPr>
      <w:r>
        <w:rPr>
          <w:rFonts w:hint="eastAsia" w:ascii="宋体" w:hAnsi="宋体"/>
          <w:color w:val="auto"/>
          <w:sz w:val="24"/>
          <w:szCs w:val="24"/>
        </w:rPr>
        <w:t xml:space="preserve">（2）系统须按商用密码应用规范完成密码改造，达到密评二级要求，供应商配合采购人密评机构测评的材料并做好相关准备工作。</w:t>
      </w:r>
      <w:r/>
    </w:p>
    <w:p>
      <w:pPr>
        <w:ind w:firstLine="480"/>
        <w:spacing w:line="264"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ind w:firstLine="480"/>
        <w:spacing w:line="264" w:lineRule="auto"/>
        <w:rPr>
          <w:rFonts w:ascii="宋体" w:hAnsi="宋体"/>
          <w:color w:val="0000ff"/>
          <w:sz w:val="24"/>
          <w:szCs w:val="24"/>
        </w:rPr>
      </w:pPr>
      <w:r>
        <w:rPr>
          <w:rFonts w:hint="eastAsia" w:ascii="宋体" w:hAnsi="宋体"/>
          <w:sz w:val="24"/>
          <w:szCs w:val="24"/>
        </w:rPr>
        <w:t xml:space="preserve">1.</w:t>
      </w:r>
      <w:r>
        <w:rPr>
          <w:rFonts w:ascii="宋体" w:hAnsi="宋体"/>
          <w:color w:val="000000"/>
          <w:sz w:val="24"/>
          <w:szCs w:val="24"/>
        </w:rPr>
        <w:t xml:space="preserve">报价要求</w:t>
      </w:r>
      <w:r/>
    </w:p>
    <w:p>
      <w:pPr>
        <w:ind w:firstLine="480"/>
        <w:spacing w:line="264" w:lineRule="auto"/>
        <w:rPr>
          <w:rFonts w:hint="eastAsia" w:ascii="宋体" w:hAnsi="宋体" w:eastAsia="宋体" w:cs="宋体"/>
          <w:sz w:val="24"/>
          <w:szCs w:val="24"/>
          <w:lang w:eastAsia="zh-CN"/>
        </w:rPr>
      </w:pPr>
      <w:r>
        <w:rPr>
          <w:rFonts w:hint="eastAsia" w:ascii="宋体" w:hAnsi="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等保测评和密评费用不计入此次项目费用中</w:t>
      </w:r>
      <w:r>
        <w:rPr>
          <w:rFonts w:hint="eastAsia" w:ascii="宋体" w:hAnsi="宋体" w:cs="宋体"/>
          <w:sz w:val="24"/>
          <w:szCs w:val="24"/>
          <w:lang w:eastAsia="zh-CN"/>
        </w:rPr>
        <w:t xml:space="preserve">。</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spacing w:line="264" w:lineRule="auto"/>
        <w:rPr>
          <w:rFonts w:hint="eastAsia" w:ascii="宋体" w:hAnsi="宋体" w:cs="宋体"/>
          <w:bCs/>
          <w:color w:val="0000ff"/>
          <w:sz w:val="24"/>
          <w:szCs w:val="24"/>
        </w:rPr>
      </w:pPr>
      <w:r>
        <w:rPr>
          <w:rFonts w:hint="eastAsia" w:ascii="宋体" w:hAnsi="宋体" w:cs="宋体"/>
          <w:sz w:val="24"/>
          <w:szCs w:val="24"/>
        </w:rPr>
        <w:t xml:space="preserve">（3）供应商报价除包含磋商文件中列明的项目外，还应包括保障服务正常运行应当具有的物资和服务，对服务正常运行应当具有的物资和服务理解不一致的以采购单位理解为准。</w:t>
      </w:r>
      <w:r/>
    </w:p>
    <w:p>
      <w:pPr>
        <w:ind w:firstLine="480"/>
        <w:spacing w:line="264" w:lineRule="auto"/>
        <w:rPr>
          <w:rFonts w:hint="eastAsia" w:ascii="宋体" w:hAnsi="宋体" w:cs="宋体"/>
          <w:bCs/>
          <w:color w:val="auto"/>
          <w:sz w:val="24"/>
          <w:szCs w:val="24"/>
        </w:rPr>
      </w:pPr>
      <w:r>
        <w:rPr>
          <w:rFonts w:hint="eastAsia" w:ascii="宋体" w:hAnsi="宋体" w:cs="宋体"/>
          <w:bCs/>
          <w:sz w:val="24"/>
          <w:szCs w:val="24"/>
        </w:rPr>
        <w:t xml:space="preserve">2.</w:t>
      </w:r>
      <w:r>
        <w:rPr>
          <w:rFonts w:hint="eastAsia" w:ascii="宋体" w:hAnsi="宋体" w:cs="宋体"/>
          <w:bCs/>
          <w:color w:val="auto"/>
          <w:sz w:val="24"/>
          <w:szCs w:val="24"/>
        </w:rPr>
        <w:t xml:space="preserve">实施要求</w:t>
      </w:r>
      <w:r/>
    </w:p>
    <w:p>
      <w:pPr>
        <w:ind w:firstLine="480"/>
        <w:spacing w:line="264" w:lineRule="auto"/>
        <w:rPr>
          <w:rFonts w:ascii="宋体" w:hAnsi="宋体" w:cs="宋体"/>
          <w:bCs/>
          <w:color w:val="auto"/>
          <w:sz w:val="24"/>
          <w:szCs w:val="24"/>
        </w:rPr>
      </w:pPr>
      <w:r>
        <w:rPr>
          <w:rFonts w:hint="eastAsia" w:ascii="宋体" w:hAnsi="宋体" w:cs="宋体"/>
          <w:bCs/>
          <w:sz w:val="24"/>
          <w:szCs w:val="24"/>
        </w:rPr>
        <w:t xml:space="preserve">2.1</w:t>
      </w:r>
      <w:r>
        <w:rPr>
          <w:rFonts w:ascii="宋体" w:hAnsi="宋体" w:cs="宋体"/>
          <w:bCs/>
          <w:color w:val="auto"/>
          <w:sz w:val="24"/>
          <w:szCs w:val="24"/>
        </w:rPr>
        <w:t xml:space="preserve">总体要求</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本项目建设应严格遵循</w:t>
      </w:r>
      <w:r>
        <w:rPr>
          <w:rFonts w:hint="eastAsia" w:ascii="宋体" w:hAnsi="宋体" w:cs="宋体"/>
          <w:bCs/>
          <w:color w:val="auto"/>
          <w:sz w:val="24"/>
          <w:szCs w:val="24"/>
          <w:lang w:eastAsia="zh-CN"/>
        </w:rPr>
        <w:t xml:space="preserve">适配改造</w:t>
      </w:r>
      <w:r>
        <w:rPr>
          <w:rFonts w:hint="eastAsia" w:ascii="宋体" w:hAnsi="宋体" w:cs="宋体"/>
          <w:bCs/>
          <w:color w:val="auto"/>
          <w:sz w:val="24"/>
          <w:szCs w:val="24"/>
        </w:rPr>
        <w:t xml:space="preserve">建设要求开展各项技术规划与实施。</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平台安全符合信息安全等级保护二级标准。</w:t>
      </w:r>
      <w:r/>
    </w:p>
    <w:p>
      <w:pPr>
        <w:ind w:firstLine="480"/>
        <w:spacing w:line="264" w:lineRule="auto"/>
        <w:rPr>
          <w:rFonts w:hint="eastAsia" w:ascii="宋体" w:hAnsi="宋体" w:cs="宋体"/>
          <w:bCs/>
          <w:color w:val="auto"/>
          <w:sz w:val="24"/>
          <w:szCs w:val="24"/>
        </w:rPr>
      </w:pPr>
      <w:r>
        <w:rPr>
          <w:rFonts w:hint="eastAsia" w:ascii="宋体" w:hAnsi="宋体" w:cs="宋体"/>
          <w:bCs/>
          <w:sz w:val="24"/>
          <w:szCs w:val="24"/>
        </w:rPr>
        <w:t xml:space="preserve">本项目运维期一年（自项目验收之日起进入运维期），费用包含在投标总价中。其中，软件运维</w:t>
      </w:r>
      <w:r>
        <w:rPr>
          <w:rFonts w:hint="eastAsia" w:ascii="宋体" w:hAnsi="宋体" w:cs="宋体"/>
          <w:bCs/>
          <w:color w:val="auto"/>
          <w:sz w:val="24"/>
          <w:szCs w:val="24"/>
        </w:rPr>
        <w:t xml:space="preserve">期内提供持续更新服务。</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2.2质量要求</w:t>
      </w:r>
      <w:r/>
    </w:p>
    <w:p>
      <w:pPr>
        <w:ind w:firstLine="480"/>
        <w:spacing w:line="264" w:lineRule="auto"/>
        <w:rPr>
          <w:rFonts w:ascii="宋体" w:hAnsi="宋体" w:cs="宋体"/>
          <w:bCs/>
          <w:color w:val="000000"/>
          <w:sz w:val="24"/>
          <w:szCs w:val="24"/>
        </w:rPr>
      </w:pPr>
      <w:r/>
      <w:bookmarkStart w:id="135" w:name="OLE_LINK12"/>
      <w:r/>
      <w:bookmarkStart w:id="136" w:name="OLE_LINK17"/>
      <w:r>
        <w:rPr>
          <w:rFonts w:hint="eastAsia" w:ascii="宋体" w:hAnsi="宋体" w:cs="宋体"/>
          <w:bCs/>
          <w:color w:val="000000"/>
          <w:sz w:val="24"/>
          <w:szCs w:val="24"/>
        </w:rPr>
        <w:t xml:space="preserve">投标人应对其自身组织的质量保证体系作出说明，同时参照国家有关标准，提出本项目的质量管理措施和保障措施，严格把关成果质量，包括文档质量和软件质量等各类成果。项目经理对项目开发进度和软件质量负责，应组织项目团队开发，按照国家行业标准，严格规范项目日常管理全过程。</w:t>
      </w:r>
      <w:bookmarkEnd w:id="135"/>
      <w:r/>
      <w:bookmarkEnd w:id="136"/>
      <w:r/>
      <w:r/>
    </w:p>
    <w:p>
      <w:pPr>
        <w:ind w:firstLine="480"/>
        <w:spacing w:line="264" w:lineRule="auto"/>
        <w:rPr>
          <w:rFonts w:hint="eastAsia" w:ascii="宋体" w:hAnsi="宋体" w:cs="宋体"/>
          <w:bCs/>
          <w:color w:val="000000"/>
          <w:sz w:val="24"/>
          <w:szCs w:val="24"/>
        </w:rPr>
      </w:pPr>
      <w:r>
        <w:rPr>
          <w:rFonts w:hint="eastAsia" w:ascii="宋体" w:hAnsi="宋体" w:cs="宋体"/>
          <w:bCs/>
          <w:sz w:val="24"/>
          <w:szCs w:val="24"/>
        </w:rPr>
        <w:t xml:space="preserve">2.3</w:t>
      </w:r>
      <w:r>
        <w:rPr>
          <w:rFonts w:hint="eastAsia" w:ascii="宋体" w:hAnsi="宋体" w:cs="宋体"/>
          <w:bCs/>
          <w:color w:val="000000"/>
          <w:sz w:val="24"/>
          <w:szCs w:val="24"/>
        </w:rPr>
        <w:t xml:space="preserve">验收要求</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按照数据局印发的南京市政务信息化项目管理服务指南，配合完成各项验收准备工作，确保通过市数据局验收。</w:t>
      </w:r>
      <w:r/>
    </w:p>
    <w:p>
      <w:pPr>
        <w:ind w:firstLine="480"/>
        <w:spacing w:line="264" w:lineRule="auto"/>
        <w:rPr>
          <w:rFonts w:hint="eastAsia" w:ascii="宋体" w:hAnsi="宋体" w:cs="宋体"/>
          <w:bCs/>
          <w:color w:val="000000"/>
          <w:sz w:val="24"/>
          <w:szCs w:val="24"/>
        </w:rPr>
      </w:pPr>
      <w:r>
        <w:rPr>
          <w:rFonts w:hint="eastAsia" w:ascii="宋体" w:hAnsi="宋体" w:cs="宋体"/>
          <w:bCs/>
          <w:sz w:val="24"/>
          <w:szCs w:val="24"/>
        </w:rPr>
        <w:t xml:space="preserve">2.4</w:t>
      </w:r>
      <w:r>
        <w:rPr>
          <w:rFonts w:hint="eastAsia" w:ascii="宋体" w:hAnsi="宋体" w:cs="宋体"/>
          <w:bCs/>
          <w:color w:val="000000"/>
          <w:sz w:val="24"/>
          <w:szCs w:val="24"/>
        </w:rPr>
        <w:t xml:space="preserve">维保要求</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运维期自项目终验合格之日起计算，运维期内提供技术支持与使用指导，包括故障排除、性能调优、技术咨询等，相关费用包含在报价内，采购人不再支付任何费用；对于采购人人为原因造成的故障，供应商只收取运维成本费用；配合定期完成渗透测试，漏洞扫描以及完成网络安全事件的处置并保证整改时间要符合采购人要求。</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供应商定期安排相关技术工程师到采购人现场进行软件系统的全面巡检服务，例行检测、排除隐患，对软件系统的整体运行状态进行评估分析，提供详细巡检报告，并给出优化调整建议。软件运维期内，供应商保证由于软件改进优化、新业务需求等原因引起的软件升级优化能够及时得到解决。供应商保证配合完成数据局要求的数据共享，绩效评价等工作。</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供应商提供7×24小时的技术服务热线，负责解答采购人在使用中遇到的问题，并及时提出解决问题的建议和操作方法，在接到采购人故障报告后响应时间不超过1小时。</w:t>
      </w:r>
      <w:r/>
    </w:p>
    <w:p>
      <w:pPr>
        <w:pStyle w:val="800"/>
        <w:ind w:firstLine="480"/>
        <w:rPr>
          <w:rFonts w:hint="eastAsia"/>
          <w:sz w:val="24"/>
          <w:szCs w:val="24"/>
        </w:rPr>
      </w:pPr>
      <w:r>
        <w:rPr>
          <w:rFonts w:hint="eastAsia"/>
          <w:sz w:val="24"/>
          <w:szCs w:val="24"/>
        </w:rPr>
        <w:t xml:space="preserve">2.5人员要求</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项目经理：1人，具有5年以上信息化项目管理工作经验，主要负责制定并执行项目整体计划，包括项目进度计划、质量管理计划、风险管理计划、沟通计划等，并根据项目实施情况采用实施策略进行项目资源管理，确保项目按时按质完成交付。</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技术负责人：1人，具有5年以上信息化技术管理工作经验，主要负责开发工作详细计划的制定与控制，包括技术架构设计、开发过程管理、开发质量管控、技术指导等工作。</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实施人员：本项目实施团队的其他成员(不含项目经理、技术负责人)不少于3人，在采购人指定地点提供服务。</w:t>
      </w:r>
      <w:r/>
    </w:p>
    <w:p>
      <w:pPr>
        <w:ind w:firstLine="435"/>
        <w:spacing w:line="264" w:lineRule="auto"/>
        <w:rPr>
          <w:rFonts w:hint="eastAsia" w:ascii="宋体" w:hAnsi="宋体"/>
          <w:sz w:val="24"/>
          <w:szCs w:val="24"/>
        </w:rPr>
      </w:pPr>
      <w:r>
        <w:rPr>
          <w:rFonts w:hint="eastAsia" w:ascii="宋体" w:hAnsi="宋体"/>
          <w:sz w:val="24"/>
          <w:szCs w:val="24"/>
        </w:rPr>
        <w:t xml:space="preserve">2.6知识产权及保密要求</w:t>
      </w:r>
      <w:r/>
    </w:p>
    <w:p>
      <w:pPr>
        <w:pStyle w:val="800"/>
        <w:ind w:firstLine="480"/>
        <w:spacing w:line="264" w:lineRule="auto"/>
        <w:rPr>
          <w:sz w:val="24"/>
          <w:szCs w:val="24"/>
        </w:rPr>
      </w:pPr>
      <w:r>
        <w:rPr>
          <w:rFonts w:hint="eastAsia"/>
          <w:sz w:val="24"/>
          <w:szCs w:val="24"/>
        </w:rPr>
        <w:t xml:space="preserve">本项目形成的技术成果（包括但不限于发明、相关技术资料、文档、程序源代码、可执行程序等）的知识产权归采购方所有；本项目开发、试运行以及后续使用过程中采集、分析、处理产生的数据资源、数据产品的所有权利（包括但不限于知识产权、数据资产等持有权、使用权、经营权）均归采购方所有。</w:t>
      </w:r>
      <w:r/>
    </w:p>
    <w:p>
      <w:pPr>
        <w:pStyle w:val="800"/>
        <w:ind w:firstLine="480"/>
        <w:spacing w:line="264" w:lineRule="auto"/>
        <w:rPr>
          <w:sz w:val="24"/>
          <w:szCs w:val="24"/>
        </w:rPr>
      </w:pPr>
      <w:r>
        <w:rPr>
          <w:rFonts w:hint="eastAsia"/>
          <w:sz w:val="24"/>
          <w:szCs w:val="24"/>
        </w:rPr>
        <w:t xml:space="preserve">采购人在遵守本合同规定的保密条款的基础上拥有本系统永久使用权、修改权和复制权；</w:t>
      </w:r>
      <w:r/>
    </w:p>
    <w:p>
      <w:pPr>
        <w:pStyle w:val="800"/>
        <w:ind w:firstLine="480"/>
        <w:spacing w:line="264" w:lineRule="auto"/>
        <w:rPr>
          <w:sz w:val="24"/>
          <w:szCs w:val="24"/>
        </w:rPr>
      </w:pPr>
      <w:r>
        <w:rPr>
          <w:rFonts w:hint="eastAsia"/>
          <w:sz w:val="24"/>
          <w:szCs w:val="24"/>
        </w:rPr>
        <w:t xml:space="preserve">供应商保证所提供的软件没有侵害任何第三方的知识产权。如有第三方指控供应商提供给采购人的软件侵犯了该方的知识产权或其他权利，供应商应自费就上述指控为采购人辩护或进行妥善处理，并承担给采购人及第三方造成的一切损失（包括但不限于赔偿金、律师费等）。</w:t>
      </w:r>
      <w:r/>
    </w:p>
    <w:p>
      <w:pPr>
        <w:pStyle w:val="800"/>
        <w:ind w:firstLine="480"/>
        <w:rPr>
          <w:rFonts w:hint="eastAsia"/>
          <w:sz w:val="24"/>
          <w:szCs w:val="24"/>
        </w:rPr>
      </w:pPr>
      <w:r>
        <w:rPr>
          <w:rFonts w:hint="eastAsia"/>
          <w:sz w:val="24"/>
          <w:szCs w:val="24"/>
        </w:rPr>
        <w:t xml:space="preserve">2.7建设成果要求</w:t>
      </w:r>
      <w:r/>
    </w:p>
    <w:p>
      <w:pPr>
        <w:ind w:firstLine="482"/>
        <w:spacing w:line="264" w:lineRule="auto"/>
        <w:rPr>
          <w:sz w:val="24"/>
          <w:szCs w:val="24"/>
        </w:rPr>
      </w:pPr>
      <w:r>
        <w:rPr>
          <w:rFonts w:hint="eastAsia"/>
          <w:sz w:val="24"/>
          <w:szCs w:val="24"/>
        </w:rPr>
        <w:t xml:space="preserve">供应商在项目建设的各个阶段及时提交建设成果，主要包括（但不限于）以下内容：</w:t>
      </w:r>
      <w:r/>
    </w:p>
    <w:p>
      <w:pPr>
        <w:ind w:firstLine="482"/>
        <w:spacing w:line="264" w:lineRule="auto"/>
        <w:rPr>
          <w:sz w:val="24"/>
          <w:szCs w:val="24"/>
        </w:rPr>
      </w:pPr>
      <w:r>
        <w:rPr>
          <w:rFonts w:hint="eastAsia"/>
          <w:sz w:val="24"/>
          <w:szCs w:val="24"/>
        </w:rPr>
        <w:t xml:space="preserve">项目启动阶段：项目实施方案。</w:t>
      </w:r>
      <w:r/>
    </w:p>
    <w:p>
      <w:pPr>
        <w:ind w:firstLine="482"/>
        <w:spacing w:line="264" w:lineRule="auto"/>
        <w:rPr>
          <w:sz w:val="24"/>
          <w:szCs w:val="24"/>
        </w:rPr>
      </w:pPr>
      <w:r>
        <w:rPr>
          <w:rFonts w:hint="eastAsia"/>
          <w:sz w:val="24"/>
          <w:szCs w:val="24"/>
        </w:rPr>
        <w:t xml:space="preserve">业务需求分析阶段：需求调研方案；需求分析说明书。</w:t>
      </w:r>
      <w:r/>
    </w:p>
    <w:p>
      <w:pPr>
        <w:ind w:firstLine="482"/>
        <w:spacing w:line="264" w:lineRule="auto"/>
        <w:rPr>
          <w:sz w:val="24"/>
          <w:szCs w:val="24"/>
        </w:rPr>
      </w:pPr>
      <w:r>
        <w:rPr>
          <w:rFonts w:hint="eastAsia"/>
          <w:sz w:val="24"/>
          <w:szCs w:val="24"/>
        </w:rPr>
        <w:t xml:space="preserve">系统设计、开发阶段：需求规格说明书；概要设计说明书；详细设计说明书；数据库设计说明书；系统接口说明书。</w:t>
      </w:r>
      <w:r/>
    </w:p>
    <w:p>
      <w:pPr>
        <w:ind w:firstLine="482"/>
        <w:spacing w:line="264" w:lineRule="auto"/>
        <w:rPr>
          <w:sz w:val="24"/>
          <w:szCs w:val="24"/>
        </w:rPr>
      </w:pPr>
      <w:r>
        <w:rPr>
          <w:rFonts w:hint="eastAsia"/>
          <w:sz w:val="24"/>
          <w:szCs w:val="24"/>
        </w:rPr>
        <w:t xml:space="preserve">系统实施阶段：系统上线部署方案；系统培训方案；系统操作手册。</w:t>
      </w:r>
      <w:r/>
    </w:p>
    <w:p>
      <w:pPr>
        <w:ind w:firstLine="482"/>
        <w:spacing w:line="264" w:lineRule="auto"/>
        <w:rPr>
          <w:sz w:val="24"/>
          <w:szCs w:val="24"/>
        </w:rPr>
      </w:pPr>
      <w:r>
        <w:rPr>
          <w:rFonts w:hint="eastAsia"/>
          <w:sz w:val="24"/>
          <w:szCs w:val="24"/>
        </w:rPr>
        <w:t xml:space="preserve">项目验收阶段：测试报告；项目验收方案；系统试运行报告；项目验收报告。</w:t>
      </w:r>
      <w:r/>
    </w:p>
    <w:p>
      <w:pPr>
        <w:ind w:firstLine="482"/>
        <w:spacing w:line="264" w:lineRule="auto"/>
        <w:rPr>
          <w:rFonts w:hint="eastAsia"/>
          <w:sz w:val="24"/>
          <w:szCs w:val="24"/>
        </w:rPr>
      </w:pPr>
      <w:r>
        <w:rPr>
          <w:rFonts w:hint="eastAsia"/>
          <w:sz w:val="24"/>
          <w:szCs w:val="24"/>
        </w:rPr>
        <w:t xml:space="preserve">运行维护阶段：系统维护方案；系统维护手册；系统运行维护记录。</w:t>
      </w:r>
      <w:r/>
    </w:p>
    <w:p>
      <w:pPr>
        <w:pStyle w:val="800"/>
        <w:ind w:firstLine="480"/>
        <w:spacing w:line="264" w:lineRule="auto"/>
        <w:rPr>
          <w:rFonts w:hint="eastAsia"/>
          <w:sz w:val="24"/>
          <w:szCs w:val="24"/>
        </w:rPr>
      </w:pPr>
      <w:r>
        <w:rPr>
          <w:rFonts w:hint="eastAsia"/>
          <w:sz w:val="24"/>
          <w:szCs w:val="24"/>
        </w:rPr>
        <w:t xml:space="preserve">2.8考核违约责任</w:t>
      </w:r>
      <w:r/>
    </w:p>
    <w:p>
      <w:pPr>
        <w:ind w:firstLine="480"/>
        <w:spacing w:line="264" w:lineRule="auto"/>
        <w:rPr>
          <w:rFonts w:ascii="宋体" w:hAnsi="宋体" w:cs="宋体"/>
          <w:sz w:val="24"/>
          <w:szCs w:val="24"/>
        </w:rPr>
      </w:pPr>
      <w:r>
        <w:rPr>
          <w:rFonts w:hint="eastAsia" w:ascii="宋体" w:hAnsi="宋体" w:cs="宋体"/>
          <w:sz w:val="24"/>
          <w:szCs w:val="24"/>
        </w:rPr>
        <w:t xml:space="preserve">按照项目管理要求，乙方（供应商）如存在以下违约情况的，甲方（采购人）可按以下标准要求其赔偿。</w:t>
      </w:r>
      <w:r/>
    </w:p>
    <w:p>
      <w:pPr>
        <w:ind w:firstLine="480"/>
        <w:spacing w:line="264" w:lineRule="auto"/>
        <w:rPr>
          <w:rFonts w:ascii="宋体" w:hAnsi="宋体" w:cs="宋体"/>
          <w:sz w:val="24"/>
          <w:szCs w:val="24"/>
        </w:rPr>
      </w:pPr>
      <w:r>
        <w:rPr>
          <w:rFonts w:hint="eastAsia" w:ascii="宋体" w:hAnsi="宋体" w:cs="宋体"/>
          <w:sz w:val="24"/>
          <w:szCs w:val="24"/>
        </w:rPr>
        <w:t xml:space="preserve">（1）一般违约</w:t>
      </w:r>
      <w:r/>
    </w:p>
    <w:p>
      <w:pPr>
        <w:ind w:firstLine="480"/>
        <w:spacing w:line="264" w:lineRule="auto"/>
        <w:rPr>
          <w:rFonts w:ascii="宋体" w:hAnsi="宋体" w:cs="宋体"/>
          <w:sz w:val="24"/>
          <w:szCs w:val="24"/>
        </w:rPr>
      </w:pPr>
      <w:r>
        <w:rPr>
          <w:rFonts w:hint="eastAsia" w:ascii="宋体" w:hAnsi="宋体" w:cs="宋体"/>
          <w:sz w:val="24"/>
          <w:szCs w:val="24"/>
        </w:rPr>
        <w:t xml:space="preserve">赔偿方式：由甲方出具赔偿通知书，每次1000元，多次出现进行累计违约赔偿，该金额将在项目合同中给予扣除，累计扣除金额不超过合同总价的5%。包括但不限于：服务响应时间超过60分钟但不超过120分钟，计一次一般违约；</w:t>
      </w:r>
      <w:r/>
    </w:p>
    <w:p>
      <w:pPr>
        <w:ind w:firstLine="480"/>
        <w:spacing w:line="264" w:lineRule="auto"/>
        <w:rPr>
          <w:rFonts w:ascii="宋体" w:hAnsi="宋体" w:cs="宋体"/>
          <w:sz w:val="24"/>
          <w:szCs w:val="24"/>
        </w:rPr>
      </w:pPr>
      <w:r>
        <w:rPr>
          <w:rFonts w:hint="eastAsia" w:ascii="宋体" w:hAnsi="宋体" w:cs="宋体"/>
          <w:sz w:val="24"/>
          <w:szCs w:val="24"/>
        </w:rPr>
        <w:t xml:space="preserve">（2）严重违约</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赔偿方式：由甲方出具赔偿通知书，每次5000元，多次出现进行累计违约赔偿，该金额将在项目合同中给予扣除，累计扣除金额不超过合同总价的10%。</w:t>
      </w:r>
      <w:r/>
    </w:p>
    <w:p>
      <w:pPr>
        <w:ind w:firstLine="480"/>
        <w:spacing w:line="264" w:lineRule="auto"/>
        <w:rPr>
          <w:rFonts w:ascii="宋体" w:hAnsi="宋体" w:cs="宋体"/>
          <w:sz w:val="24"/>
          <w:szCs w:val="24"/>
        </w:rPr>
      </w:pPr>
      <w:r>
        <w:rPr>
          <w:rFonts w:hint="eastAsia" w:ascii="宋体" w:hAnsi="宋体" w:eastAsia="宋体" w:cs="宋体"/>
          <w:sz w:val="24"/>
          <w:szCs w:val="24"/>
        </w:rPr>
        <w:t xml:space="preserve">出现三次及以上多次严重违约的情形，或违约行为导致合同目的无法实现的，</w:t>
      </w:r>
      <w:r>
        <w:rPr>
          <w:rFonts w:hint="eastAsia" w:ascii="宋体" w:hAnsi="宋体" w:cs="宋体"/>
          <w:sz w:val="24"/>
          <w:szCs w:val="24"/>
        </w:rPr>
        <w:t xml:space="preserve">甲方有权终止合同，并要求乙方赔偿因此造成的实际损失。严重违约情形包括但不限于：</w:t>
      </w:r>
      <w:r/>
    </w:p>
    <w:p>
      <w:pPr>
        <w:pStyle w:val="800"/>
        <w:ind w:firstLine="496"/>
        <w:spacing w:line="264" w:lineRule="auto"/>
        <w:rPr>
          <w:sz w:val="24"/>
          <w:szCs w:val="24"/>
        </w:rPr>
      </w:pPr>
      <w:r>
        <w:rPr>
          <w:rFonts w:hint="eastAsia"/>
          <w:sz w:val="24"/>
          <w:szCs w:val="24"/>
        </w:rPr>
        <w:t xml:space="preserve">①当一般违约累计出现三次，计一次严重违约；</w:t>
      </w:r>
      <w:r/>
    </w:p>
    <w:p>
      <w:pPr>
        <w:pStyle w:val="800"/>
        <w:ind w:firstLine="496"/>
        <w:spacing w:line="264" w:lineRule="auto"/>
        <w:rPr>
          <w:rFonts w:ascii="宋体" w:hAnsi="宋体" w:cs="Times New Roman"/>
          <w:bCs w:val="0"/>
          <w:color w:val="auto"/>
          <w:sz w:val="24"/>
          <w:szCs w:val="24"/>
        </w:rPr>
      </w:pPr>
      <w:r>
        <w:rPr>
          <w:rFonts w:hint="eastAsia" w:ascii="宋体" w:hAnsi="宋体"/>
          <w:sz w:val="24"/>
          <w:szCs w:val="24"/>
        </w:rPr>
        <w:t xml:space="preserve">②服务响应时间超过120分钟的，计一次严重违约；</w:t>
      </w:r>
      <w:r/>
    </w:p>
    <w:p>
      <w:pPr>
        <w:ind w:firstLine="480"/>
        <w:spacing w:line="264"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要求</w:t>
      </w:r>
      <w:r>
        <w:rPr>
          <w:rFonts w:ascii="宋体" w:hAnsi="宋体" w:cs="宋体"/>
          <w:sz w:val="24"/>
          <w:szCs w:val="24"/>
        </w:rPr>
        <w:t xml:space="preserve">为准。</w:t>
      </w:r>
      <w:r/>
    </w:p>
    <w:p>
      <w:pPr>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hint="eastAsia" w:ascii="宋体" w:hAnsi="宋体" w:cs="宋体"/>
          <w:color w:val="000000"/>
          <w:sz w:val="24"/>
          <w:szCs w:val="24"/>
        </w:rPr>
        <w:t xml:space="preserve">180天内试运行期</w:t>
      </w:r>
      <w:r>
        <w:rPr>
          <w:rFonts w:hint="eastAsia" w:ascii="宋体" w:hAnsi="宋体" w:cs="宋体"/>
          <w:sz w:val="24"/>
          <w:szCs w:val="24"/>
        </w:rPr>
        <w:t xml:space="preserve">。</w:t>
      </w:r>
      <w:r/>
    </w:p>
    <w:p>
      <w:pPr>
        <w:ind w:firstLine="480"/>
        <w:spacing w:line="264"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p>
    <w:p>
      <w:pPr>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hint="eastAsia" w:ascii="宋体" w:hAnsi="宋体" w:cs="宋体"/>
          <w:sz w:val="24"/>
          <w:szCs w:val="24"/>
        </w:rPr>
      </w:pPr>
      <w:r/>
      <w:bookmarkStart w:id="137" w:name="OLE_LINK1"/>
      <w:r>
        <w:rPr>
          <w:rFonts w:hint="eastAsia" w:ascii="宋体" w:hAnsi="宋体" w:cs="宋体"/>
          <w:sz w:val="24"/>
          <w:szCs w:val="24"/>
        </w:rPr>
        <w:t xml:space="preserve">6.其他要求</w:t>
      </w:r>
      <w:bookmarkEnd w:id="137"/>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p>
    <w:p>
      <w:pPr>
        <w:ind w:firstLine="0"/>
        <w:spacing w:line="264" w:lineRule="auto"/>
        <w:rPr>
          <w:rFonts w:hint="eastAsia" w:ascii="宋体" w:hAnsi="宋体" w:cs="宋体"/>
          <w:sz w:val="24"/>
          <w:szCs w:val="24"/>
        </w:rPr>
      </w:pPr>
      <w:r>
        <w:t xml:space="preserve">    </w:t>
      </w:r>
      <w:r>
        <w:rPr>
          <w:rFonts w:hint="eastAsia" w:ascii="宋体" w:hAnsi="宋体" w:cs="宋体"/>
          <w:sz w:val="24"/>
          <w:szCs w:val="24"/>
        </w:rPr>
        <w:t xml:space="preserve">（三）</w:t>
      </w:r>
      <w:r>
        <w:rPr>
          <w:rFonts w:hint="eastAsia" w:ascii="宋体" w:hAnsi="宋体" w:cs="宋体"/>
          <w:color w:val="000000"/>
          <w:sz w:val="24"/>
          <w:szCs w:val="24"/>
        </w:rPr>
        <w:t xml:space="preserve">演示要求</w:t>
      </w:r>
      <w:r/>
    </w:p>
    <w:p>
      <w:pPr>
        <w:ind w:firstLine="480"/>
        <w:spacing w:line="264" w:lineRule="auto"/>
        <w:rPr>
          <w:rFonts w:hint="eastAsia" w:ascii="宋体" w:hAnsi="宋体" w:cs="宋体"/>
          <w:color w:val="0000ff"/>
          <w:sz w:val="24"/>
          <w:szCs w:val="24"/>
        </w:rPr>
      </w:pPr>
      <w:r>
        <w:rPr>
          <w:rFonts w:hint="eastAsia" w:ascii="宋体" w:hAnsi="宋体" w:cs="宋体"/>
          <w:sz w:val="24"/>
          <w:szCs w:val="24"/>
        </w:rPr>
        <w:t xml:space="preserve">1.视频文件的格式为*.mp4或*.avi，供应商须将视频文件压缩为*.zip文件上传（</w:t>
      </w:r>
      <w:r>
        <w:rPr>
          <w:rFonts w:hint="eastAsia" w:ascii="宋体" w:hAnsi="宋体"/>
          <w:sz w:val="24"/>
          <w:szCs w:val="24"/>
        </w:rPr>
        <w:t xml:space="preserve">单个文件不得大于50M，大于50M的需分段压缩，所有文件合计不得大于300M</w:t>
      </w:r>
      <w:r>
        <w:rPr>
          <w:rFonts w:hint="eastAsia" w:ascii="宋体" w:hAnsi="宋体" w:cs="宋体"/>
          <w:sz w:val="24"/>
          <w:szCs w:val="24"/>
        </w:rPr>
        <w:t xml:space="preserve">）。文件上传方式见苏采云系统操作指南，上传的演示视频将作为响应文件的组成部分。视频时长总计不超过</w:t>
      </w:r>
      <w:r>
        <w:rPr>
          <w:rFonts w:hint="eastAsia" w:ascii="宋体" w:hAnsi="宋体" w:cs="宋体"/>
          <w:color w:val="000000"/>
          <w:sz w:val="24"/>
          <w:szCs w:val="24"/>
        </w:rPr>
        <w:t xml:space="preserve">10</w:t>
      </w:r>
      <w:r>
        <w:rPr>
          <w:rFonts w:hint="eastAsia" w:ascii="宋体" w:hAnsi="宋体" w:cs="宋体"/>
          <w:sz w:val="24"/>
          <w:szCs w:val="24"/>
        </w:rPr>
        <w:t xml:space="preserve">分钟。</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2.演示内容详见“第五章 评审方法与评审标准”。</w:t>
      </w:r>
      <w:r/>
    </w:p>
    <w:p>
      <w:pPr>
        <w:spacing w:line="0" w:lineRule="atLeast"/>
        <w:rPr>
          <w:rFonts w:hint="eastAsia" w:ascii="宋体" w:hAnsi="宋体"/>
          <w:sz w:val="24"/>
          <w:szCs w:val="24"/>
        </w:rPr>
      </w:pPr>
      <w:r>
        <w:rPr>
          <w:rFonts w:hint="eastAsia" w:ascii="宋体" w:hAnsi="宋体"/>
          <w:sz w:val="24"/>
          <w:szCs w:val="24"/>
        </w:rPr>
      </w:r>
      <w:r/>
    </w:p>
    <w:p>
      <w:pPr>
        <w:ind w:right="0"/>
        <w:jc w:val="center"/>
        <w:keepLines w:val="0"/>
        <w:keepNext w:val="0"/>
        <w:pageBreakBefore w:val="0"/>
        <w:widowControl w:val="off"/>
        <w:rPr>
          <w:rFonts w:hint="eastAsia" w:ascii="方正小标宋简体" w:hAnsi="方正小标宋简体" w:eastAsia="方正小标宋简体" w:cs="方正小标宋简体"/>
          <w:color w:val="000000"/>
          <w:sz w:val="36"/>
          <w:szCs w:val="36"/>
        </w:rPr>
        <w:outlineLvl w:val="0"/>
      </w:pPr>
      <w:r/>
      <w:bookmarkStart w:id="138" w:name="_Toc120614281"/>
      <w:r>
        <w:rPr>
          <w:rFonts w:hint="eastAsia" w:ascii="黑体" w:eastAsia="黑体"/>
          <w:bCs/>
          <w:sz w:val="44"/>
          <w:szCs w:val="28"/>
        </w:rPr>
        <w:br w:type="page" w:clear="all"/>
      </w:r>
      <w:r>
        <w:rPr>
          <w:rFonts w:hint="eastAsia" w:ascii="方正小标宋简体" w:hAnsi="方正小标宋简体" w:eastAsia="方正小标宋简体" w:cs="方正小标宋简体"/>
          <w:color w:val="000000"/>
          <w:sz w:val="36"/>
          <w:szCs w:val="36"/>
        </w:rPr>
        <w:t xml:space="preserve">第五章  评审方法与评审标准</w:t>
      </w:r>
      <w:r/>
    </w:p>
    <w:p>
      <w:pPr>
        <w:ind w:firstLine="420"/>
        <w:spacing w:line="264" w:lineRule="auto"/>
        <w:rPr>
          <w:rFonts w:hint="eastAsia"/>
          <w:szCs w:val="21"/>
        </w:rPr>
      </w:pPr>
      <w:r>
        <w:rPr>
          <w:rFonts w:hint="eastAsia"/>
          <w:szCs w:val="21"/>
        </w:rPr>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一、评审方法</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对满足磋商文件全部实质性要求的响应文件按评审因素的量化指标评审总分对供应商进行排序。经磋商确定最终采购需求和提交最后报价的供应商后，磋商小组成员独立对提交最后报价的供应商的响应文件和最后报价进行综合评分。磋商小组按照评审总分由高到低顺序推荐</w:t>
      </w:r>
      <w:r>
        <w:rPr>
          <w:rFonts w:hint="eastAsia" w:ascii="宋体" w:hAnsi="宋体"/>
          <w:color w:val="000000"/>
          <w:sz w:val="24"/>
          <w:szCs w:val="24"/>
        </w:rPr>
        <w:t xml:space="preserve">3</w:t>
      </w:r>
      <w:r>
        <w:rPr>
          <w:rFonts w:hint="eastAsia" w:ascii="宋体" w:hAnsi="宋体"/>
          <w:sz w:val="24"/>
          <w:szCs w:val="24"/>
        </w:rPr>
        <w:t xml:space="preserve">名</w:t>
      </w:r>
      <w:r>
        <w:rPr>
          <w:rFonts w:hint="eastAsia" w:ascii="宋体" w:hAnsi="宋体" w:cs="宋体"/>
          <w:sz w:val="24"/>
          <w:szCs w:val="24"/>
        </w:rPr>
        <w:t xml:space="preserve">成交候选供应商，并编写评审报告。符合本磋商文件第二章第25.1.2条第三款情形的，可以推荐2名成交候选供应商。评审得分相同的，按照最后报价由低到高的顺序推荐。评审得分且最后报价相同的，按照“评审标准-</w:t>
      </w:r>
      <w:r>
        <w:rPr>
          <w:rFonts w:hint="eastAsia" w:ascii="宋体" w:hAnsi="宋体" w:cs="宋体"/>
          <w:color w:val="000000"/>
          <w:sz w:val="24"/>
          <w:szCs w:val="24"/>
        </w:rPr>
        <w:t xml:space="preserve">2.服务</w:t>
      </w:r>
      <w:r>
        <w:rPr>
          <w:rFonts w:hint="eastAsia" w:ascii="宋体" w:hAnsi="宋体" w:cs="宋体"/>
          <w:sz w:val="24"/>
          <w:szCs w:val="24"/>
        </w:rPr>
        <w:t xml:space="preserve">项”得分由高到低顺序推荐。</w:t>
      </w:r>
      <w:r/>
    </w:p>
    <w:p>
      <w:pPr>
        <w:ind w:firstLine="480"/>
        <w:spacing w:line="264" w:lineRule="auto"/>
        <w:rPr>
          <w:rFonts w:hint="eastAsia" w:ascii="黑体" w:hAnsi="黑体" w:eastAsia="黑体" w:cs="黑体"/>
          <w:sz w:val="24"/>
          <w:szCs w:val="24"/>
        </w:rPr>
      </w:pPr>
      <w:r>
        <w:rPr>
          <w:rFonts w:hint="eastAsia" w:ascii="黑体" w:hAnsi="黑体" w:eastAsia="黑体" w:cs="黑体"/>
          <w:color w:val="000000"/>
          <w:sz w:val="24"/>
          <w:szCs w:val="24"/>
        </w:rPr>
        <w:t xml:space="preserve">二、</w:t>
      </w:r>
      <w:r>
        <w:rPr>
          <w:rFonts w:hint="eastAsia" w:ascii="黑体" w:hAnsi="黑体" w:eastAsia="黑体" w:cs="黑体"/>
          <w:sz w:val="24"/>
          <w:szCs w:val="24"/>
        </w:rPr>
        <w:t xml:space="preserve">小微企业价格扣除</w:t>
      </w:r>
      <w:r/>
    </w:p>
    <w:p>
      <w:pPr>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color w:val="000000"/>
          <w:sz w:val="24"/>
          <w:szCs w:val="24"/>
        </w:rPr>
        <w:t xml:space="preserve">10%</w:t>
      </w:r>
      <w:r>
        <w:rPr>
          <w:rFonts w:hint="eastAsia" w:ascii="宋体" w:hAnsi="宋体" w:cs="宋体"/>
          <w:sz w:val="24"/>
          <w:szCs w:val="24"/>
        </w:rPr>
        <w:t xml:space="preserve">的扣除，用扣除后的价格参与评审。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0"/>
        <w:spacing w:line="264" w:lineRule="auto"/>
        <w:rPr>
          <w:rFonts w:hint="eastAsia" w:ascii="黑体" w:hAnsi="黑体" w:eastAsia="黑体" w:cs="黑体"/>
          <w:color w:val="0000ff"/>
          <w:sz w:val="24"/>
          <w:szCs w:val="24"/>
        </w:rPr>
      </w:pPr>
      <w:r>
        <w:rPr>
          <w:rFonts w:hint="eastAsia" w:ascii="黑体" w:hAnsi="黑体" w:eastAsia="黑体" w:cs="黑体"/>
          <w:sz w:val="24"/>
          <w:szCs w:val="24"/>
        </w:rPr>
        <w:t xml:space="preserve">三、评审标准</w:t>
      </w:r>
      <w:r/>
    </w:p>
    <w:tbl>
      <w:tblPr>
        <w:tblStyle w:val="761"/>
        <w:tblW w:w="96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425"/>
        <w:gridCol w:w="637"/>
        <w:gridCol w:w="852"/>
      </w:tblGrid>
      <w:tr>
        <w:trPr>
          <w:jc w:val="center"/>
          <w:trHeight w:val="479"/>
          <w:tblHead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序号</w:t>
            </w:r>
            <w:r/>
          </w:p>
        </w:tc>
        <w:tc>
          <w:tcPr>
            <w:tcBorders>
              <w:top w:val="single" w:color="000000" w:sz="2" w:space="0"/>
              <w:bottom w:val="single" w:color="000000" w:sz="2" w:space="0"/>
            </w:tcBorders>
            <w:tcW w:w="1179"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评审因素</w:t>
            </w:r>
            <w:r/>
          </w:p>
        </w:tc>
        <w:tc>
          <w:tcPr>
            <w:tcBorders>
              <w:top w:val="single" w:color="000000" w:sz="2" w:space="0"/>
              <w:bottom w:val="single" w:color="000000" w:sz="2" w:space="0"/>
            </w:tcBorders>
            <w:tcW w:w="6425"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评审细则</w:t>
            </w:r>
            <w:r/>
          </w:p>
        </w:tc>
        <w:tc>
          <w:tcPr>
            <w:tcBorders>
              <w:top w:val="single" w:color="000000" w:sz="2" w:space="0"/>
              <w:bottom w:val="single" w:color="000000" w:sz="2" w:space="0"/>
            </w:tcBorders>
            <w:tcW w:w="637"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分值</w:t>
            </w:r>
            <w:r/>
          </w:p>
        </w:tc>
        <w:tc>
          <w:tcPr>
            <w:tcBorders>
              <w:top w:val="single" w:color="000000" w:sz="2" w:space="0"/>
              <w:bottom w:val="single" w:color="000000" w:sz="2" w:space="0"/>
            </w:tcBorders>
            <w:tcW w:w="852"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类型</w:t>
            </w:r>
            <w:r/>
          </w:p>
        </w:tc>
      </w:tr>
      <w:tr>
        <w:trPr>
          <w:jc w:val="center"/>
          <w:trHeight w:val="460"/>
        </w:trPr>
        <w:tc>
          <w:tcPr>
            <w:gridSpan w:val="5"/>
            <w:tcBorders>
              <w:top w:val="single" w:color="000000" w:sz="2" w:space="0"/>
              <w:bottom w:val="single" w:color="000000" w:sz="2" w:space="0"/>
            </w:tcBorders>
            <w:tcW w:w="9612" w:type="dxa"/>
            <w:vAlign w:val="top"/>
            <w:textDirection w:val="lrTb"/>
            <w:noWrap w:val="false"/>
          </w:tcPr>
          <w:p>
            <w:pPr>
              <w:ind w:left="114"/>
              <w:spacing w:before="122" w:line="264" w:lineRule="auto"/>
              <w:rPr>
                <w:rFonts w:ascii="宋体" w:hAnsi="宋体" w:cs="宋体"/>
                <w:szCs w:val="21"/>
              </w:rPr>
            </w:pPr>
            <w:r>
              <w:rPr>
                <w:rFonts w:hint="eastAsia" w:ascii="宋体" w:hAnsi="宋体" w:cs="宋体"/>
                <w:b/>
                <w:bCs/>
                <w:spacing w:val="-3"/>
                <w:szCs w:val="21"/>
              </w:rPr>
              <w:t xml:space="preserve">1.</w:t>
            </w:r>
            <w:r>
              <w:rPr>
                <w:rFonts w:ascii="宋体" w:hAnsi="宋体" w:cs="宋体"/>
                <w:b/>
                <w:bCs/>
                <w:spacing w:val="-3"/>
                <w:szCs w:val="21"/>
              </w:rPr>
              <w:t xml:space="preserve">价</w:t>
            </w:r>
            <w:r>
              <w:rPr>
                <w:rFonts w:ascii="宋体" w:hAnsi="宋体" w:cs="宋体"/>
                <w:b/>
                <w:bCs/>
                <w:spacing w:val="-2"/>
                <w:szCs w:val="21"/>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zCs w:val="21"/>
              </w:rPr>
            </w:pPr>
            <w:r>
              <w:rPr>
                <w:rFonts w:ascii="宋体" w:hAnsi="宋体" w:cs="宋体"/>
                <w:spacing w:val="-6"/>
                <w:szCs w:val="21"/>
              </w:rPr>
              <w:t xml:space="preserve">1</w:t>
            </w:r>
            <w:r>
              <w:rPr>
                <w:rFonts w:ascii="宋体" w:hAnsi="宋体" w:cs="宋体"/>
                <w:spacing w:val="-5"/>
                <w:szCs w:val="21"/>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szCs w:val="21"/>
              </w:rPr>
            </w:pPr>
            <w:r>
              <w:rPr>
                <w:rFonts w:ascii="宋体" w:hAnsi="宋体" w:cs="宋体"/>
                <w:spacing w:val="-2"/>
                <w:szCs w:val="21"/>
              </w:rPr>
              <w:t xml:space="preserve">价格分</w:t>
            </w:r>
            <w:r/>
          </w:p>
        </w:tc>
        <w:tc>
          <w:tcPr>
            <w:tcBorders>
              <w:top w:val="single" w:color="000000" w:sz="2" w:space="0"/>
              <w:bottom w:val="single" w:color="000000" w:sz="2" w:space="0"/>
            </w:tcBorders>
            <w:tcW w:w="6425" w:type="dxa"/>
            <w:vAlign w:val="center"/>
            <w:textDirection w:val="lrTb"/>
            <w:noWrap w:val="false"/>
          </w:tcPr>
          <w:p>
            <w:pPr>
              <w:jc w:val="left"/>
              <w:spacing w:line="264" w:lineRule="auto"/>
              <w:rPr>
                <w:rFonts w:ascii="宋体" w:hAnsi="宋体" w:cs="宋体"/>
                <w:szCs w:val="21"/>
              </w:rPr>
            </w:pPr>
            <w:r>
              <w:rPr>
                <w:rFonts w:ascii="宋体" w:hAnsi="宋体" w:cs="宋体"/>
                <w:spacing w:val="1"/>
                <w:szCs w:val="21"/>
              </w:rPr>
              <w:t xml:space="preserve">采用低价优先</w:t>
            </w:r>
            <w:r>
              <w:rPr>
                <w:rFonts w:ascii="宋体" w:hAnsi="宋体" w:cs="宋体"/>
                <w:szCs w:val="21"/>
              </w:rPr>
              <w:t xml:space="preserve">法计算</w:t>
            </w:r>
            <w:r>
              <w:rPr>
                <w:rFonts w:hint="eastAsia" w:ascii="宋体" w:hAnsi="宋体" w:cs="宋体"/>
                <w:szCs w:val="21"/>
              </w:rPr>
              <w:t xml:space="preserve">，</w:t>
            </w:r>
            <w:r>
              <w:rPr>
                <w:rFonts w:ascii="宋体" w:hAnsi="宋体" w:cs="宋体"/>
                <w:szCs w:val="21"/>
              </w:rPr>
              <w:t xml:space="preserve">即满足</w:t>
            </w:r>
            <w:r>
              <w:rPr>
                <w:rFonts w:hint="eastAsia" w:ascii="宋体" w:hAnsi="宋体" w:cs="宋体"/>
                <w:szCs w:val="21"/>
              </w:rPr>
              <w:t xml:space="preserve">采购</w:t>
            </w:r>
            <w:r>
              <w:rPr>
                <w:rFonts w:ascii="宋体" w:hAnsi="宋体" w:cs="宋体"/>
                <w:szCs w:val="21"/>
              </w:rPr>
              <w:t xml:space="preserve">文件要求且</w:t>
            </w:r>
            <w:r>
              <w:rPr>
                <w:rFonts w:hint="eastAsia" w:ascii="宋体" w:hAnsi="宋体" w:cs="宋体"/>
                <w:szCs w:val="21"/>
              </w:rPr>
              <w:t xml:space="preserve">最终报价</w:t>
            </w:r>
            <w:r>
              <w:rPr>
                <w:rFonts w:ascii="宋体" w:hAnsi="宋体" w:cs="宋体"/>
                <w:szCs w:val="21"/>
              </w:rPr>
              <w:t xml:space="preserve">最低的</w:t>
            </w:r>
            <w:r>
              <w:rPr>
                <w:rFonts w:hint="eastAsia" w:ascii="宋体" w:hAnsi="宋体" w:cs="宋体"/>
                <w:szCs w:val="21"/>
              </w:rPr>
              <w:t xml:space="preserve">供应商</w:t>
            </w:r>
            <w:r>
              <w:rPr>
                <w:rFonts w:ascii="宋体" w:hAnsi="宋体" w:cs="宋体"/>
                <w:spacing w:val="1"/>
                <w:szCs w:val="21"/>
              </w:rPr>
              <w:t xml:space="preserve">报价为评标基准</w:t>
            </w:r>
            <w:r>
              <w:rPr>
                <w:rFonts w:ascii="宋体" w:hAnsi="宋体" w:cs="宋体"/>
                <w:szCs w:val="21"/>
              </w:rPr>
              <w:t xml:space="preserve">价</w:t>
            </w:r>
            <w:r>
              <w:rPr>
                <w:rFonts w:hint="eastAsia" w:ascii="宋体" w:hAnsi="宋体" w:cs="宋体"/>
                <w:szCs w:val="21"/>
              </w:rPr>
              <w:t xml:space="preserve">，</w:t>
            </w:r>
            <w:r>
              <w:rPr>
                <w:rFonts w:ascii="宋体" w:hAnsi="宋体" w:cs="宋体"/>
                <w:szCs w:val="21"/>
              </w:rPr>
              <w:t xml:space="preserve">其价格分为满分。其他</w:t>
            </w:r>
            <w:r>
              <w:rPr>
                <w:rFonts w:hint="eastAsia" w:ascii="宋体" w:hAnsi="宋体" w:cs="宋体"/>
                <w:szCs w:val="21"/>
              </w:rPr>
              <w:t xml:space="preserve">供应商</w:t>
            </w:r>
            <w:r>
              <w:rPr>
                <w:rFonts w:ascii="宋体" w:hAnsi="宋体" w:cs="宋体"/>
                <w:szCs w:val="21"/>
              </w:rPr>
              <w:t xml:space="preserve">的价格分统一按</w:t>
            </w:r>
            <w:r>
              <w:rPr>
                <w:rFonts w:ascii="宋体" w:hAnsi="宋体" w:cs="宋体"/>
                <w:spacing w:val="-1"/>
                <w:szCs w:val="21"/>
              </w:rPr>
              <w:t xml:space="preserve">照下列公</w:t>
            </w:r>
            <w:r>
              <w:rPr>
                <w:rFonts w:ascii="宋体" w:hAnsi="宋体" w:cs="宋体"/>
                <w:szCs w:val="21"/>
              </w:rPr>
              <w:t xml:space="preserve">式计算：报价得分=(评标基准价/</w:t>
            </w:r>
            <w:r>
              <w:rPr>
                <w:rFonts w:hint="eastAsia" w:ascii="宋体" w:hAnsi="宋体" w:cs="宋体"/>
                <w:szCs w:val="21"/>
              </w:rPr>
              <w:t xml:space="preserve">最终</w:t>
            </w:r>
            <w:r>
              <w:rPr>
                <w:rFonts w:ascii="宋体" w:hAnsi="宋体" w:cs="宋体"/>
                <w:szCs w:val="21"/>
              </w:rPr>
              <w:t xml:space="preserve">报价)×</w:t>
            </w:r>
            <w:r>
              <w:rPr>
                <w:rFonts w:hint="eastAsia" w:ascii="宋体" w:hAnsi="宋体" w:cs="宋体"/>
                <w:szCs w:val="21"/>
              </w:rPr>
              <w:t xml:space="preserve">价格分值（小数点保留两位）</w:t>
            </w:r>
            <w:r/>
          </w:p>
        </w:tc>
        <w:tc>
          <w:tcPr>
            <w:tcBorders>
              <w:top w:val="single" w:color="000000" w:sz="2" w:space="0"/>
              <w:bottom w:val="single" w:color="000000" w:sz="2" w:space="0"/>
            </w:tcBorders>
            <w:tcW w:w="637"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zCs w:val="21"/>
              </w:rPr>
              <w:t xml:space="preserve">10</w:t>
            </w:r>
            <w:r/>
          </w:p>
        </w:tc>
        <w:tc>
          <w:tcPr>
            <w:tcBorders>
              <w:top w:val="single" w:color="000000" w:sz="2" w:space="0"/>
              <w:bottom w:val="single" w:color="000000" w:sz="2" w:space="0"/>
            </w:tcBorders>
            <w:tcW w:w="852"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价格分</w:t>
            </w:r>
            <w:r/>
          </w:p>
        </w:tc>
      </w:tr>
      <w:tr>
        <w:trPr>
          <w:jc w:val="center"/>
          <w:trHeight w:val="460"/>
        </w:trPr>
        <w:tc>
          <w:tcPr>
            <w:gridSpan w:val="5"/>
            <w:tcBorders>
              <w:top w:val="single" w:color="000000" w:sz="2" w:space="0"/>
              <w:bottom w:val="single" w:color="000000" w:sz="2" w:space="0"/>
            </w:tcBorders>
            <w:tcW w:w="9612" w:type="dxa"/>
            <w:vAlign w:val="top"/>
            <w:textDirection w:val="lrTb"/>
            <w:noWrap w:val="false"/>
          </w:tcPr>
          <w:p>
            <w:pPr>
              <w:ind w:left="114"/>
              <w:spacing w:before="123" w:line="264" w:lineRule="auto"/>
              <w:rPr>
                <w:rFonts w:ascii="宋体" w:hAnsi="宋体" w:cs="宋体"/>
                <w:szCs w:val="21"/>
              </w:rPr>
            </w:pPr>
            <w:r>
              <w:rPr>
                <w:rFonts w:hint="eastAsia" w:ascii="宋体" w:hAnsi="宋体" w:cs="宋体"/>
                <w:b/>
                <w:bCs/>
                <w:spacing w:val="-3"/>
                <w:szCs w:val="21"/>
              </w:rPr>
              <w:t xml:space="preserve">2.服务</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ascii="宋体" w:hAnsi="宋体" w:cs="宋体"/>
                <w:spacing w:val="-2"/>
                <w:szCs w:val="21"/>
              </w:rPr>
              <w:t xml:space="preserve">2.1</w:t>
            </w:r>
            <w:r/>
          </w:p>
        </w:tc>
        <w:tc>
          <w:tcPr>
            <w:tcBorders>
              <w:top w:val="single" w:color="000000" w:sz="2" w:space="0"/>
              <w:bottom w:val="single" w:color="000000" w:sz="2" w:space="0"/>
            </w:tcBorders>
            <w:tcW w:w="1179" w:type="dxa"/>
            <w:vAlign w:val="center"/>
            <w:textDirection w:val="lrTb"/>
            <w:noWrap w:val="false"/>
          </w:tcPr>
          <w:p>
            <w:pPr>
              <w:ind w:right="108"/>
              <w:jc w:val="left"/>
              <w:spacing w:before="68" w:line="264" w:lineRule="auto"/>
              <w:rPr>
                <w:rFonts w:hint="eastAsia" w:ascii="宋体" w:hAnsi="宋体" w:cs="宋体"/>
                <w:color w:val="000000"/>
                <w:spacing w:val="-2"/>
              </w:rPr>
            </w:pPr>
            <w:r>
              <w:rPr>
                <w:rFonts w:hint="eastAsia" w:ascii="宋体" w:hAnsi="宋体" w:cs="宋体"/>
                <w:color w:val="000000"/>
                <w:spacing w:val="-2"/>
              </w:rPr>
              <w:t xml:space="preserve">需求分析</w:t>
            </w:r>
            <w:r/>
          </w:p>
          <w:p>
            <w:pPr>
              <w:ind w:right="108"/>
              <w:jc w:val="left"/>
              <w:spacing w:before="68" w:line="264" w:lineRule="auto"/>
              <w:rPr>
                <w:rFonts w:ascii="宋体" w:hAnsi="宋体" w:cs="宋体"/>
                <w:spacing w:val="-2"/>
                <w:szCs w:val="21"/>
              </w:rPr>
            </w:pPr>
            <w:r>
              <w:rPr>
                <w:rFonts w:hint="eastAsia" w:ascii="宋体" w:hAnsi="宋体" w:cs="宋体"/>
                <w:color w:val="000000"/>
                <w:spacing w:val="-2"/>
              </w:rPr>
              <w:t xml:space="preserve">方案</w:t>
            </w:r>
            <w:r/>
          </w:p>
        </w:tc>
        <w:tc>
          <w:tcPr>
            <w:tcBorders>
              <w:top w:val="single" w:color="000000" w:sz="2" w:space="0"/>
              <w:bottom w:val="single" w:color="000000" w:sz="2" w:space="0"/>
            </w:tcBorders>
            <w:tcW w:w="6425" w:type="dxa"/>
            <w:vAlign w:val="center"/>
            <w:textDirection w:val="lrTb"/>
            <w:noWrap w:val="false"/>
          </w:tcPr>
          <w:p>
            <w:pPr>
              <w:rPr>
                <w:color w:val="000000"/>
                <w:szCs w:val="21"/>
              </w:rPr>
            </w:pPr>
            <w:r/>
            <w:bookmarkStart w:id="139" w:name="OLE_LINK5"/>
            <w:r>
              <w:rPr>
                <w:rFonts w:hint="eastAsia"/>
                <w:color w:val="000000"/>
                <w:szCs w:val="21"/>
              </w:rPr>
              <w:t xml:space="preserve">根据本项目采购需求编制方案，内容包含：</w:t>
            </w:r>
            <w:r>
              <w:rPr>
                <w:rFonts w:hint="eastAsia" w:ascii="宋体" w:hAnsi="宋体" w:cs="宋体"/>
                <w:color w:val="000000"/>
              </w:rPr>
              <w:t xml:space="preserve">1.建设目标和改造内容；</w:t>
            </w:r>
            <w:r>
              <w:rPr>
                <w:rFonts w:ascii="宋体" w:hAnsi="宋体" w:cs="宋体"/>
                <w:color w:val="000000"/>
              </w:rPr>
              <w:t xml:space="preserve">2</w:t>
            </w:r>
            <w:r>
              <w:rPr>
                <w:rFonts w:hint="eastAsia" w:ascii="宋体" w:hAnsi="宋体" w:cs="宋体"/>
                <w:color w:val="000000"/>
              </w:rPr>
              <w:t xml:space="preserve">.现有业务功能、业务流程和业务量分析；3.系统性能需求分析</w:t>
            </w:r>
            <w:r>
              <w:rPr>
                <w:rFonts w:hint="eastAsia"/>
                <w:color w:val="000000"/>
                <w:szCs w:val="21"/>
              </w:rPr>
              <w:t xml:space="preserve">。以上每项内容逐项评分：</w:t>
            </w:r>
            <w:r/>
          </w:p>
          <w:p>
            <w:pPr>
              <w:rPr>
                <w:color w:val="000000"/>
              </w:rPr>
            </w:pPr>
            <w:r>
              <w:rPr>
                <w:color w:val="000000"/>
              </w:rPr>
              <w:t xml:space="preserve">方案内容</w:t>
            </w:r>
            <w:r>
              <w:rPr>
                <w:rFonts w:hint="eastAsia"/>
                <w:color w:val="000000"/>
                <w:szCs w:val="21"/>
              </w:rPr>
              <w:t xml:space="preserve">全面完整，且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p>
          <w:p>
            <w:pPr>
              <w:spacing w:line="240" w:lineRule="auto"/>
              <w:rPr>
                <w:rFonts w:ascii="宋体" w:hAnsi="宋体" w:cs="宋体"/>
                <w:spacing w:val="1"/>
                <w:szCs w:val="21"/>
              </w:rPr>
            </w:pPr>
            <w:r>
              <w:rPr>
                <w:rFonts w:hint="eastAsia"/>
                <w:color w:val="000000"/>
              </w:rPr>
              <w:t xml:space="preserve">上述每项内容</w:t>
            </w:r>
            <w:r>
              <w:rPr>
                <w:color w:val="000000"/>
              </w:rPr>
              <w:t xml:space="preserve">符合得</w:t>
            </w:r>
            <w:r>
              <w:rPr>
                <w:rFonts w:hint="eastAsia"/>
                <w:color w:val="000000"/>
              </w:rPr>
              <w:t xml:space="preserve">2</w:t>
            </w:r>
            <w:r>
              <w:rPr>
                <w:color w:val="000000"/>
              </w:rPr>
              <w:t xml:space="preserve">分；部分符合得</w:t>
            </w:r>
            <w:r>
              <w:rPr>
                <w:rFonts w:hint="eastAsia"/>
                <w:color w:val="000000"/>
              </w:rPr>
              <w:t xml:space="preserve">1</w:t>
            </w:r>
            <w:r>
              <w:rPr>
                <w:color w:val="000000"/>
              </w:rPr>
              <w:t xml:space="preserve">分；不符合或不提供不得分。</w:t>
            </w:r>
            <w:bookmarkEnd w:id="139"/>
            <w:r/>
            <w:r/>
          </w:p>
        </w:tc>
        <w:tc>
          <w:tcPr>
            <w:tcBorders>
              <w:top w:val="single" w:color="000000" w:sz="2" w:space="0"/>
              <w:bottom w:val="single" w:color="000000" w:sz="2" w:space="0"/>
            </w:tcBorders>
            <w:tcW w:w="637"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zCs w:val="21"/>
              </w:rPr>
              <w:t xml:space="preserve">6</w:t>
            </w:r>
            <w:r/>
          </w:p>
        </w:tc>
        <w:tc>
          <w:tcPr>
            <w:tcBorders>
              <w:top w:val="single" w:color="000000" w:sz="2" w:space="0"/>
              <w:bottom w:val="single" w:color="000000" w:sz="2" w:space="0"/>
            </w:tcBorders>
            <w:tcW w:w="852" w:type="dxa"/>
            <w:vAlign w:val="center"/>
            <w:textDirection w:val="lrTb"/>
            <w:noWrap w:val="false"/>
          </w:tcPr>
          <w:p>
            <w:pPr>
              <w:jc w:val="center"/>
              <w:spacing w:before="68" w:line="264" w:lineRule="auto"/>
              <w:rPr>
                <w:rFonts w:hint="eastAsia" w:ascii="宋体" w:hAnsi="宋体" w:cs="宋体"/>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2</w:t>
            </w:r>
            <w:r>
              <w:rPr>
                <w:rFonts w:ascii="宋体" w:hAnsi="宋体" w:cs="宋体"/>
                <w:spacing w:val="-2"/>
                <w:szCs w:val="21"/>
              </w:rPr>
              <w:t xml:space="preserve">.2</w:t>
            </w:r>
            <w:r/>
          </w:p>
        </w:tc>
        <w:tc>
          <w:tcPr>
            <w:tcBorders>
              <w:top w:val="single" w:color="000000" w:sz="2" w:space="0"/>
              <w:bottom w:val="single" w:color="000000" w:sz="2" w:space="0"/>
            </w:tcBorders>
            <w:tcW w:w="1179" w:type="dxa"/>
            <w:vAlign w:val="center"/>
            <w:textDirection w:val="lrTb"/>
            <w:noWrap w:val="false"/>
          </w:tcPr>
          <w:p>
            <w:pPr>
              <w:jc w:val="left"/>
              <w:spacing w:before="260" w:line="264" w:lineRule="auto"/>
              <w:rPr>
                <w:rFonts w:ascii="宋体" w:hAnsi="宋体" w:cs="宋体"/>
                <w:color w:val="000000"/>
                <w:spacing w:val="-2"/>
                <w:szCs w:val="21"/>
                <w:highlight w:val="yellow"/>
              </w:rPr>
            </w:pPr>
            <w:r>
              <w:rPr>
                <w:rFonts w:hint="eastAsia" w:ascii="宋体" w:hAnsi="宋体" w:cs="宋体"/>
                <w:color w:val="000000"/>
                <w:spacing w:val="-2"/>
                <w:szCs w:val="21"/>
              </w:rPr>
              <w:t xml:space="preserve">建设方案</w:t>
            </w:r>
            <w:r/>
          </w:p>
        </w:tc>
        <w:tc>
          <w:tcPr>
            <w:tcBorders>
              <w:top w:val="single" w:color="000000" w:sz="2" w:space="0"/>
              <w:bottom w:val="single" w:color="000000" w:sz="2" w:space="0"/>
            </w:tcBorders>
            <w:tcW w:w="6425" w:type="dxa"/>
            <w:vAlign w:val="center"/>
            <w:textDirection w:val="lrTb"/>
            <w:noWrap w:val="false"/>
          </w:tcPr>
          <w:p>
            <w:pPr>
              <w:jc w:val="left"/>
              <w:spacing w:line="264" w:lineRule="auto"/>
              <w:rPr>
                <w:rFonts w:ascii="宋体" w:hAnsi="宋体" w:cs="宋体"/>
                <w:szCs w:val="21"/>
              </w:rPr>
            </w:pPr>
            <w:r>
              <w:rPr>
                <w:rFonts w:hint="eastAsia" w:ascii="宋体" w:hAnsi="宋体" w:cs="宋体"/>
                <w:szCs w:val="21"/>
              </w:rPr>
              <w:t xml:space="preserve">根据本项目采购需求编制方案，内容包含：</w:t>
            </w:r>
            <w:r>
              <w:rPr>
                <w:rFonts w:ascii="宋体" w:hAnsi="宋体" w:cs="宋体"/>
                <w:szCs w:val="21"/>
              </w:rPr>
              <w:t xml:space="preserve">1.</w:t>
            </w:r>
            <w:r>
              <w:rPr>
                <w:rFonts w:hint="eastAsia" w:ascii="宋体" w:hAnsi="宋体" w:cs="宋体"/>
                <w:szCs w:val="21"/>
              </w:rPr>
              <w:t xml:space="preserve">改造目标；2.总体架构；</w:t>
            </w:r>
            <w:r>
              <w:rPr>
                <w:rFonts w:ascii="宋体" w:hAnsi="宋体" w:cs="宋体"/>
                <w:szCs w:val="21"/>
              </w:rPr>
              <w:t xml:space="preserve">3</w:t>
            </w:r>
            <w:r>
              <w:rPr>
                <w:rFonts w:hint="eastAsia" w:ascii="宋体" w:hAnsi="宋体" w:cs="宋体"/>
                <w:szCs w:val="21"/>
              </w:rPr>
              <w:t xml:space="preserve">.系统改造方案；</w:t>
            </w:r>
            <w:r>
              <w:rPr>
                <w:rFonts w:ascii="宋体" w:hAnsi="宋体" w:cs="宋体"/>
                <w:szCs w:val="21"/>
              </w:rPr>
              <w:t xml:space="preserve">4.</w:t>
            </w:r>
            <w:r>
              <w:rPr>
                <w:rFonts w:hint="eastAsia" w:ascii="宋体" w:hAnsi="宋体" w:cs="宋体"/>
                <w:szCs w:val="21"/>
              </w:rPr>
              <w:t xml:space="preserve">数据迁移与存储改造方案</w:t>
            </w:r>
            <w:r>
              <w:rPr>
                <w:rFonts w:hint="eastAsia" w:ascii="宋体" w:hAnsi="宋体" w:cs="宋体"/>
                <w:szCs w:val="21"/>
                <w:lang w:eastAsia="zh-CN"/>
              </w:rPr>
              <w:t xml:space="preserve">；</w:t>
            </w:r>
            <w:r>
              <w:rPr>
                <w:rFonts w:hint="eastAsia" w:ascii="宋体" w:hAnsi="宋体" w:cs="宋体"/>
                <w:szCs w:val="21"/>
                <w:lang w:val="en-US" w:eastAsia="zh-CN"/>
              </w:rPr>
              <w:t xml:space="preserve">5.</w:t>
            </w:r>
            <w:r>
              <w:rPr>
                <w:rFonts w:hint="eastAsia" w:ascii="宋体" w:hAnsi="宋体" w:cs="宋体"/>
                <w:szCs w:val="21"/>
              </w:rPr>
              <w:t xml:space="preserve">系统等级保护建设和商用密码改造</w:t>
            </w:r>
            <w:r>
              <w:rPr>
                <w:rFonts w:hint="eastAsia" w:ascii="宋体" w:hAnsi="宋体" w:cs="宋体"/>
                <w:szCs w:val="21"/>
                <w:lang w:eastAsia="zh-CN"/>
              </w:rPr>
              <w:t xml:space="preserve">方案</w:t>
            </w:r>
            <w:r>
              <w:rPr>
                <w:rFonts w:hint="eastAsia" w:ascii="宋体" w:hAnsi="宋体" w:cs="宋体"/>
                <w:szCs w:val="21"/>
              </w:rPr>
              <w:t xml:space="preserve">。以上每项内容逐项评分：</w:t>
            </w:r>
            <w:r/>
          </w:p>
          <w:p>
            <w:pPr>
              <w:jc w:val="left"/>
              <w:spacing w:line="264" w:lineRule="auto"/>
              <w:rPr>
                <w:rFonts w:ascii="宋体" w:hAnsi="宋体" w:cs="宋体"/>
                <w:szCs w:val="21"/>
              </w:rPr>
            </w:pPr>
            <w:r>
              <w:rPr>
                <w:rFonts w:ascii="宋体" w:hAnsi="宋体" w:cs="宋体"/>
                <w:szCs w:val="21"/>
              </w:rPr>
              <w:t xml:space="preserve">方案内容</w:t>
            </w:r>
            <w:r>
              <w:rPr>
                <w:rFonts w:hint="eastAsia" w:ascii="宋体" w:hAnsi="宋体" w:cs="宋体"/>
                <w:szCs w:val="21"/>
              </w:rPr>
              <w:t xml:space="preserve">全面完整、技术先进可行，且</w:t>
            </w:r>
            <w:r>
              <w:rPr>
                <w:rFonts w:ascii="宋体" w:hAnsi="宋体" w:cs="宋体"/>
                <w:szCs w:val="21"/>
              </w:rPr>
              <w:t xml:space="preserve">专门针对本项目，</w:t>
            </w:r>
            <w:r>
              <w:rPr>
                <w:rFonts w:hint="eastAsia" w:ascii="宋体" w:hAnsi="宋体" w:cs="宋体"/>
                <w:szCs w:val="21"/>
              </w:rPr>
              <w:t xml:space="preserve">契合</w:t>
            </w:r>
            <w:r>
              <w:rPr>
                <w:rFonts w:ascii="宋体" w:hAnsi="宋体" w:cs="宋体"/>
                <w:szCs w:val="21"/>
              </w:rPr>
              <w:t xml:space="preserve">采购需求视为符合；方案内容属于通用类，非专门针对本项目，部分</w:t>
            </w:r>
            <w:r>
              <w:rPr>
                <w:rFonts w:hint="eastAsia" w:ascii="宋体" w:hAnsi="宋体" w:cs="宋体"/>
                <w:szCs w:val="21"/>
              </w:rPr>
              <w:t xml:space="preserve">契合采购需求</w:t>
            </w:r>
            <w:r>
              <w:rPr>
                <w:rFonts w:ascii="宋体" w:hAnsi="宋体" w:cs="宋体"/>
                <w:szCs w:val="21"/>
              </w:rPr>
              <w:t xml:space="preserve">视为部分符合；方案内容非专门针对本项目</w:t>
            </w:r>
            <w:r>
              <w:rPr>
                <w:rFonts w:hint="eastAsia" w:ascii="宋体" w:hAnsi="宋体" w:cs="宋体"/>
                <w:szCs w:val="21"/>
              </w:rPr>
              <w:t xml:space="preserve">，脱离</w:t>
            </w:r>
            <w:r>
              <w:rPr>
                <w:rFonts w:ascii="宋体" w:hAnsi="宋体" w:cs="宋体"/>
                <w:szCs w:val="21"/>
              </w:rPr>
              <w:t xml:space="preserve">采购需求视为不符合。</w:t>
            </w:r>
            <w:r/>
          </w:p>
          <w:p>
            <w:pPr>
              <w:spacing w:line="264" w:lineRule="auto"/>
              <w:rPr>
                <w:rFonts w:ascii="宋体" w:hAnsi="宋体" w:cs="宋体"/>
                <w:spacing w:val="1"/>
                <w:szCs w:val="21"/>
              </w:rPr>
            </w:pPr>
            <w:r>
              <w:rPr>
                <w:rFonts w:hint="eastAsia" w:ascii="宋体" w:hAnsi="宋体" w:cs="宋体"/>
                <w:szCs w:val="21"/>
              </w:rPr>
              <w:t xml:space="preserve">上述每项内容</w:t>
            </w:r>
            <w:r>
              <w:rPr>
                <w:rFonts w:ascii="宋体" w:hAnsi="宋体" w:cs="宋体"/>
                <w:szCs w:val="21"/>
              </w:rPr>
              <w:t xml:space="preserve">符合得</w:t>
            </w:r>
            <w:r>
              <w:rPr>
                <w:rFonts w:hint="default" w:ascii="宋体" w:hAnsi="宋体" w:cs="宋体"/>
                <w:szCs w:val="21"/>
                <w:lang w:val="en-US"/>
              </w:rPr>
              <w:t xml:space="preserve">2</w:t>
            </w:r>
            <w:r>
              <w:rPr>
                <w:rFonts w:ascii="宋体" w:hAnsi="宋体" w:cs="宋体"/>
                <w:szCs w:val="21"/>
              </w:rPr>
              <w:t xml:space="preserve">分；部分符合得</w:t>
            </w:r>
            <w:r>
              <w:rPr>
                <w:rFonts w:hint="eastAsia" w:ascii="宋体" w:hAnsi="宋体" w:cs="宋体"/>
                <w:szCs w:val="21"/>
              </w:rPr>
              <w:t xml:space="preserve">1</w:t>
            </w:r>
            <w:r>
              <w:rPr>
                <w:rFonts w:ascii="宋体" w:hAnsi="宋体" w:cs="宋体"/>
                <w:szCs w:val="21"/>
              </w:rPr>
              <w:t xml:space="preserve">分；不符合或不提供不得</w:t>
            </w:r>
            <w:r>
              <w:rPr>
                <w:rFonts w:hint="eastAsia" w:ascii="宋体" w:hAnsi="宋体" w:cs="宋体"/>
                <w:szCs w:val="21"/>
              </w:rPr>
              <w:t xml:space="preserve">分。</w:t>
            </w:r>
            <w:r/>
          </w:p>
        </w:tc>
        <w:tc>
          <w:tcPr>
            <w:tcBorders>
              <w:top w:val="single" w:color="000000" w:sz="2" w:space="0"/>
              <w:bottom w:val="single" w:color="000000" w:sz="2" w:space="0"/>
            </w:tcBorders>
            <w:tcW w:w="637" w:type="dxa"/>
            <w:vAlign w:val="center"/>
            <w:textDirection w:val="lrTb"/>
            <w:noWrap w:val="false"/>
          </w:tcPr>
          <w:p>
            <w:pPr>
              <w:jc w:val="center"/>
              <w:spacing w:before="68" w:line="264" w:lineRule="auto"/>
              <w:rPr>
                <w:rFonts w:hint="default" w:ascii="宋体" w:hAnsi="宋体" w:eastAsia="宋体" w:cs="宋体"/>
                <w:szCs w:val="21"/>
                <w:highlight w:val="yellow"/>
                <w:lang w:val="en-US" w:eastAsia="zh-CN"/>
              </w:rPr>
            </w:pPr>
            <w:r>
              <w:rPr>
                <w:rFonts w:hint="eastAsia" w:ascii="宋体" w:hAnsi="宋体" w:cs="宋体"/>
                <w:szCs w:val="21"/>
                <w:highlight w:val="none"/>
                <w:lang w:val="en-US" w:eastAsia="zh-CN"/>
              </w:rPr>
              <w:t xml:space="preserve">10</w:t>
            </w:r>
            <w:r/>
          </w:p>
        </w:tc>
        <w:tc>
          <w:tcPr>
            <w:tcBorders>
              <w:top w:val="single" w:color="000000" w:sz="2" w:space="0"/>
              <w:bottom w:val="single" w:color="000000" w:sz="2" w:space="0"/>
            </w:tcBorders>
            <w:tcW w:w="852" w:type="dxa"/>
            <w:vAlign w:val="center"/>
            <w:textDirection w:val="lrTb"/>
            <w:noWrap w:val="false"/>
          </w:tcPr>
          <w:p>
            <w:pPr>
              <w:jc w:val="center"/>
              <w:spacing w:before="68" w:line="264" w:lineRule="auto"/>
              <w:rPr>
                <w:rFonts w:ascii="宋体" w:hAnsi="宋体" w:cs="宋体"/>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82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2</w:t>
            </w:r>
            <w:r>
              <w:rPr>
                <w:rFonts w:ascii="宋体" w:hAnsi="宋体" w:cs="宋体"/>
                <w:spacing w:val="-2"/>
                <w:szCs w:val="21"/>
              </w:rPr>
              <w:t xml:space="preserve">.3</w:t>
            </w:r>
            <w:r/>
          </w:p>
        </w:tc>
        <w:tc>
          <w:tcPr>
            <w:tcBorders>
              <w:top w:val="single" w:color="000000" w:sz="2" w:space="0"/>
              <w:bottom w:val="single" w:color="000000" w:sz="2" w:space="0"/>
            </w:tcBorders>
            <w:tcW w:w="1179" w:type="dxa"/>
            <w:vAlign w:val="center"/>
            <w:textDirection w:val="lrTb"/>
            <w:noWrap w:val="false"/>
          </w:tcPr>
          <w:p>
            <w:pPr>
              <w:jc w:val="left"/>
              <w:spacing w:line="264" w:lineRule="auto"/>
              <w:rPr>
                <w:rFonts w:ascii="宋体" w:hAnsi="宋体" w:cs="宋体"/>
                <w:spacing w:val="-2"/>
                <w:szCs w:val="21"/>
              </w:rPr>
            </w:pPr>
            <w:r>
              <w:rPr>
                <w:rFonts w:hint="eastAsia" w:ascii="宋体" w:hAnsi="宋体" w:cs="宋体"/>
                <w:spacing w:val="-2"/>
                <w:szCs w:val="21"/>
              </w:rPr>
              <w:t xml:space="preserve">实施方案</w:t>
            </w:r>
            <w:r/>
          </w:p>
        </w:tc>
        <w:tc>
          <w:tcPr>
            <w:tcBorders>
              <w:top w:val="single" w:color="000000" w:sz="2" w:space="0"/>
              <w:bottom w:val="single" w:color="000000" w:sz="2" w:space="0"/>
            </w:tcBorders>
            <w:tcW w:w="6425" w:type="dxa"/>
            <w:vAlign w:val="center"/>
            <w:textDirection w:val="lrTb"/>
            <w:noWrap w:val="false"/>
          </w:tcPr>
          <w:p>
            <w:pPr>
              <w:jc w:val="left"/>
              <w:spacing w:line="264" w:lineRule="auto"/>
              <w:rPr>
                <w:rFonts w:ascii="宋体" w:hAnsi="宋体" w:cs="宋体"/>
                <w:color w:val="000000"/>
                <w:szCs w:val="21"/>
              </w:rPr>
            </w:pPr>
            <w:r>
              <w:rPr>
                <w:rFonts w:hint="eastAsia" w:ascii="宋体" w:hAnsi="宋体" w:cs="宋体"/>
                <w:color w:val="000000"/>
                <w:szCs w:val="21"/>
              </w:rPr>
              <w:t xml:space="preserve">根据本项目采购需求编制方案，内容包含：</w:t>
            </w:r>
            <w:r>
              <w:rPr>
                <w:rFonts w:ascii="宋体" w:hAnsi="宋体" w:cs="宋体"/>
                <w:color w:val="000000"/>
                <w:szCs w:val="21"/>
              </w:rPr>
              <w:t xml:space="preserve">1.</w:t>
            </w:r>
            <w:r>
              <w:rPr>
                <w:rFonts w:hint="eastAsia" w:ascii="宋体" w:hAnsi="宋体" w:cs="宋体"/>
                <w:color w:val="000000"/>
                <w:szCs w:val="21"/>
              </w:rPr>
              <w:t xml:space="preserve">实施进度安排；</w:t>
            </w:r>
            <w:r>
              <w:rPr>
                <w:rFonts w:ascii="宋体" w:hAnsi="宋体" w:cs="宋体"/>
                <w:color w:val="000000"/>
                <w:szCs w:val="21"/>
              </w:rPr>
              <w:t xml:space="preserve">2.</w:t>
            </w:r>
            <w:r>
              <w:rPr>
                <w:rFonts w:hint="eastAsia" w:ascii="宋体" w:hAnsi="宋体" w:cs="宋体"/>
                <w:color w:val="000000"/>
                <w:szCs w:val="21"/>
              </w:rPr>
              <w:t xml:space="preserve">质量保障措施；</w:t>
            </w:r>
            <w:r>
              <w:rPr>
                <w:rFonts w:ascii="宋体" w:hAnsi="宋体" w:cs="宋体"/>
                <w:color w:val="000000"/>
                <w:szCs w:val="21"/>
              </w:rPr>
              <w:t xml:space="preserve">3.</w:t>
            </w:r>
            <w:r>
              <w:rPr>
                <w:rFonts w:hint="eastAsia" w:ascii="宋体" w:hAnsi="宋体" w:cs="宋体"/>
                <w:color w:val="000000"/>
                <w:szCs w:val="21"/>
              </w:rPr>
              <w:t xml:space="preserve">风险控制管理；</w:t>
            </w:r>
            <w:r>
              <w:rPr>
                <w:rFonts w:ascii="宋体" w:hAnsi="宋体" w:cs="宋体"/>
                <w:color w:val="000000"/>
                <w:szCs w:val="21"/>
              </w:rPr>
              <w:t xml:space="preserve">4.</w:t>
            </w:r>
            <w:r>
              <w:rPr>
                <w:rFonts w:hint="eastAsia" w:ascii="宋体" w:hAnsi="宋体" w:cs="宋体"/>
                <w:color w:val="000000"/>
                <w:szCs w:val="21"/>
              </w:rPr>
              <w:t xml:space="preserve">信息安全管理措施。以上每项内容逐项评分：</w:t>
            </w:r>
            <w:r/>
          </w:p>
          <w:p>
            <w:pPr>
              <w:jc w:val="left"/>
              <w:spacing w:line="264" w:lineRule="auto"/>
              <w:rPr>
                <w:rFonts w:ascii="宋体" w:hAnsi="宋体" w:cs="宋体"/>
                <w:color w:val="000000"/>
                <w:szCs w:val="21"/>
              </w:rPr>
            </w:pPr>
            <w:r>
              <w:rPr>
                <w:rFonts w:ascii="宋体" w:hAnsi="宋体" w:cs="宋体"/>
                <w:color w:val="000000"/>
                <w:szCs w:val="21"/>
              </w:rPr>
              <w:t xml:space="preserve">方案内容</w:t>
            </w:r>
            <w:r>
              <w:rPr>
                <w:rFonts w:hint="eastAsia" w:ascii="宋体" w:hAnsi="宋体" w:cs="宋体"/>
                <w:color w:val="000000"/>
                <w:szCs w:val="21"/>
              </w:rPr>
              <w:t xml:space="preserve">全面完整、可行性强，且</w:t>
            </w:r>
            <w:r>
              <w:rPr>
                <w:rFonts w:ascii="宋体" w:hAnsi="宋体" w:cs="宋体"/>
                <w:color w:val="000000"/>
                <w:szCs w:val="21"/>
              </w:rPr>
              <w:t xml:space="preserve">专门针对本项目，</w:t>
            </w:r>
            <w:r>
              <w:rPr>
                <w:rFonts w:hint="eastAsia" w:ascii="宋体" w:hAnsi="宋体" w:cs="宋体"/>
                <w:color w:val="000000"/>
                <w:szCs w:val="21"/>
              </w:rPr>
              <w:t xml:space="preserve">契合</w:t>
            </w:r>
            <w:r>
              <w:rPr>
                <w:rFonts w:ascii="宋体" w:hAnsi="宋体" w:cs="宋体"/>
                <w:color w:val="000000"/>
                <w:szCs w:val="21"/>
              </w:rPr>
              <w:t xml:space="preserve">采购需求视为符合；方案内容属于通用类，非专门针对本项目，部分</w:t>
            </w:r>
            <w:r>
              <w:rPr>
                <w:rFonts w:hint="eastAsia" w:ascii="宋体" w:hAnsi="宋体" w:cs="宋体"/>
                <w:color w:val="000000"/>
                <w:szCs w:val="21"/>
              </w:rPr>
              <w:t xml:space="preserve">契合采购需求</w:t>
            </w:r>
            <w:r>
              <w:rPr>
                <w:rFonts w:ascii="宋体" w:hAnsi="宋体" w:cs="宋体"/>
                <w:color w:val="000000"/>
                <w:szCs w:val="21"/>
              </w:rPr>
              <w:t xml:space="preserve">视为部分符合；方案内容非专门针对本项目</w:t>
            </w:r>
            <w:r>
              <w:rPr>
                <w:rFonts w:hint="eastAsia" w:ascii="宋体" w:hAnsi="宋体" w:cs="宋体"/>
                <w:color w:val="000000"/>
                <w:szCs w:val="21"/>
              </w:rPr>
              <w:t xml:space="preserve">，脱离</w:t>
            </w:r>
            <w:r>
              <w:rPr>
                <w:rFonts w:ascii="宋体" w:hAnsi="宋体" w:cs="宋体"/>
                <w:color w:val="000000"/>
                <w:szCs w:val="21"/>
              </w:rPr>
              <w:t xml:space="preserve">采购需求视为不符合。</w:t>
            </w:r>
            <w:r/>
          </w:p>
          <w:p>
            <w:pPr>
              <w:spacing w:line="264" w:lineRule="auto"/>
              <w:rPr>
                <w:rFonts w:ascii="宋体" w:hAnsi="宋体" w:cs="宋体"/>
                <w:spacing w:val="1"/>
                <w:szCs w:val="21"/>
              </w:rPr>
            </w:pPr>
            <w:r>
              <w:rPr>
                <w:rFonts w:hint="eastAsia" w:ascii="宋体" w:hAnsi="宋体" w:cs="宋体"/>
                <w:color w:val="000000"/>
                <w:szCs w:val="21"/>
              </w:rPr>
              <w:t xml:space="preserve">上述每项内容</w:t>
            </w:r>
            <w:r>
              <w:rPr>
                <w:rFonts w:ascii="宋体" w:hAnsi="宋体" w:cs="宋体"/>
                <w:color w:val="000000"/>
                <w:szCs w:val="21"/>
              </w:rPr>
              <w:t xml:space="preserve">符合得</w:t>
            </w:r>
            <w:r>
              <w:rPr>
                <w:rFonts w:hint="eastAsia" w:ascii="宋体" w:hAnsi="宋体" w:cs="宋体"/>
                <w:color w:val="000000"/>
                <w:szCs w:val="21"/>
              </w:rPr>
              <w:t xml:space="preserve">2</w:t>
            </w:r>
            <w:r>
              <w:rPr>
                <w:rFonts w:ascii="宋体" w:hAnsi="宋体" w:cs="宋体"/>
                <w:color w:val="000000"/>
                <w:szCs w:val="21"/>
              </w:rPr>
              <w:t xml:space="preserve">分；部分符合得</w:t>
            </w:r>
            <w:r>
              <w:rPr>
                <w:rFonts w:hint="eastAsia" w:ascii="宋体" w:hAnsi="宋体" w:cs="宋体"/>
                <w:color w:val="000000"/>
                <w:szCs w:val="21"/>
              </w:rPr>
              <w:t xml:space="preserve">1</w:t>
            </w:r>
            <w:r>
              <w:rPr>
                <w:rFonts w:ascii="宋体" w:hAnsi="宋体" w:cs="宋体"/>
                <w:color w:val="000000"/>
                <w:szCs w:val="21"/>
              </w:rPr>
              <w:t xml:space="preserve">分；不符合或不提供不得分。</w:t>
            </w:r>
            <w:r/>
          </w:p>
        </w:tc>
        <w:tc>
          <w:tcPr>
            <w:tcBorders>
              <w:top w:val="single" w:color="000000" w:sz="2" w:space="0"/>
              <w:bottom w:val="single" w:color="000000" w:sz="2" w:space="0"/>
            </w:tcBorders>
            <w:tcW w:w="637"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zCs w:val="21"/>
              </w:rPr>
              <w:t xml:space="preserve">8</w:t>
            </w:r>
            <w:r/>
          </w:p>
        </w:tc>
        <w:tc>
          <w:tcPr>
            <w:tcBorders>
              <w:top w:val="single" w:color="000000" w:sz="2" w:space="0"/>
              <w:bottom w:val="single" w:color="000000" w:sz="2" w:space="0"/>
            </w:tcBorders>
            <w:tcW w:w="852" w:type="dxa"/>
            <w:vAlign w:val="center"/>
            <w:textDirection w:val="lrTb"/>
            <w:noWrap w:val="false"/>
          </w:tcPr>
          <w:p>
            <w:pPr>
              <w:jc w:val="center"/>
              <w:spacing w:before="68" w:line="264" w:lineRule="auto"/>
              <w:rPr>
                <w:rFonts w:ascii="宋体" w:hAnsi="宋体" w:cs="宋体"/>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868"/>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2</w:t>
            </w:r>
            <w:r>
              <w:rPr>
                <w:rFonts w:ascii="宋体" w:hAnsi="宋体" w:cs="宋体"/>
                <w:spacing w:val="-2"/>
                <w:szCs w:val="21"/>
              </w:rPr>
              <w:t xml:space="preserve">.4</w:t>
            </w:r>
            <w:r/>
          </w:p>
        </w:tc>
        <w:tc>
          <w:tcPr>
            <w:tcBorders>
              <w:top w:val="single" w:color="000000" w:sz="2" w:space="0"/>
              <w:bottom w:val="single" w:color="000000" w:sz="2" w:space="0"/>
            </w:tcBorders>
            <w:tcW w:w="1179" w:type="dxa"/>
            <w:vAlign w:val="center"/>
            <w:textDirection w:val="lrTb"/>
            <w:noWrap w:val="false"/>
          </w:tcPr>
          <w:p>
            <w:pPr>
              <w:contextualSpacing/>
              <w:jc w:val="left"/>
              <w:spacing w:line="264" w:lineRule="auto"/>
              <w:rPr>
                <w:rFonts w:ascii="宋体" w:hAnsi="宋体" w:cs="宋体"/>
                <w:szCs w:val="21"/>
              </w:rPr>
            </w:pPr>
            <w:r>
              <w:rPr>
                <w:rFonts w:hint="eastAsia" w:ascii="宋体" w:hAnsi="宋体" w:cs="宋体"/>
                <w:szCs w:val="21"/>
              </w:rPr>
              <w:t xml:space="preserve">视频演示</w:t>
            </w:r>
            <w:r/>
          </w:p>
        </w:tc>
        <w:tc>
          <w:tcPr>
            <w:tcBorders>
              <w:top w:val="single" w:color="000000" w:sz="2" w:space="0"/>
              <w:bottom w:val="single" w:color="000000" w:sz="2" w:space="0"/>
            </w:tcBorders>
            <w:tcW w:w="6425" w:type="dxa"/>
            <w:vAlign w:val="center"/>
            <w:textDirection w:val="lrTb"/>
            <w:noWrap w:val="false"/>
          </w:tcPr>
          <w:p>
            <w:pPr>
              <w:jc w:val="left"/>
              <w:spacing w:line="264" w:lineRule="auto"/>
              <w:rPr>
                <w:rFonts w:hint="eastAsia"/>
                <w:color w:val="000000"/>
              </w:rPr>
            </w:pPr>
            <w:r>
              <w:rPr>
                <w:rFonts w:hint="eastAsia"/>
                <w:color w:val="000000"/>
              </w:rPr>
              <w:t xml:space="preserve">评委根据供应商提供的演示视频（总演示时间不超</w:t>
            </w:r>
            <w:r>
              <w:rPr>
                <w:rFonts w:hint="eastAsia" w:ascii="宋体" w:hAnsi="宋体" w:cs="宋体"/>
                <w:color w:val="000000"/>
              </w:rPr>
              <w:t xml:space="preserve">过10分</w:t>
            </w:r>
            <w:r>
              <w:rPr>
                <w:rFonts w:hint="eastAsia"/>
                <w:color w:val="000000"/>
              </w:rPr>
              <w:t xml:space="preserve">钟）综合评分。演示视频包括以下内容：</w:t>
            </w:r>
            <w:r/>
          </w:p>
          <w:p>
            <w:pPr>
              <w:rPr>
                <w:rFonts w:hint="eastAsia" w:ascii="宋体" w:hAnsi="宋体" w:cs="宋体"/>
              </w:rPr>
            </w:pPr>
            <w:r>
              <w:rPr>
                <w:rFonts w:hint="eastAsia" w:ascii="宋体" w:hAnsi="宋体" w:cs="宋体"/>
              </w:rPr>
              <w:t xml:space="preserve">（1）能够完整展示系统账号管理相关功能。如用户基本账号信息、角色管理、权限管理及登录日志等内容。（5分）</w:t>
            </w:r>
            <w:r/>
          </w:p>
          <w:p>
            <w:pPr>
              <w:rPr>
                <w:rFonts w:hint="eastAsia" w:ascii="宋体" w:hAnsi="宋体" w:cs="宋体"/>
              </w:rPr>
            </w:pPr>
            <w:r>
              <w:rPr>
                <w:rFonts w:hint="eastAsia" w:ascii="宋体" w:hAnsi="宋体" w:cs="宋体"/>
              </w:rPr>
              <w:t xml:space="preserve">（2）能够完整展示企业端账号办理相关业务功能。如项目资料上传、查询修改、信息变更及删除等登记申请功能。（5分）</w:t>
            </w:r>
            <w:r/>
          </w:p>
          <w:p>
            <w:pPr>
              <w:rPr>
                <w:rFonts w:hint="eastAsia" w:ascii="宋体" w:hAnsi="宋体" w:cs="宋体"/>
              </w:rPr>
            </w:pPr>
            <w:r>
              <w:rPr>
                <w:rFonts w:hint="eastAsia" w:ascii="宋体" w:hAnsi="宋体" w:cs="宋体"/>
              </w:rPr>
              <w:t xml:space="preserve">（3）能够完整展示管理端账号审核处理相关业务功能。如企业信息查询检索、资料审核通过、资料审核退回修改、数据导入导出等处理功能。（5分）</w:t>
            </w:r>
            <w:r/>
          </w:p>
          <w:p>
            <w:pPr>
              <w:rPr>
                <w:rFonts w:hint="eastAsia" w:ascii="宋体" w:hAnsi="宋体" w:cs="宋体"/>
              </w:rPr>
            </w:pPr>
            <w:r>
              <w:rPr>
                <w:rFonts w:hint="eastAsia" w:ascii="宋体" w:hAnsi="宋体" w:cs="宋体"/>
              </w:rPr>
              <w:t xml:space="preserve">（4）能够完整展示管理端数据总览首页及快捷办公功能。可直观呈现业务数据统计汇总、业务办理整体态势，页面搭载待办事项、审核处理、消息提醒等快捷操作入口，支持快速跳转对应业务模块开展办公操作。（5分）</w:t>
            </w:r>
            <w:r/>
          </w:p>
          <w:p>
            <w:pPr>
              <w:jc w:val="left"/>
              <w:rPr>
                <w:rFonts w:hint="eastAsia" w:ascii="宋体" w:hAnsi="宋体" w:eastAsia="宋体" w:cs="宋体"/>
                <w:lang w:eastAsia="zh-CN"/>
              </w:rPr>
            </w:pPr>
            <w:r>
              <w:rPr>
                <w:rFonts w:hint="eastAsia" w:ascii="宋体" w:hAnsi="宋体" w:cs="宋体"/>
              </w:rPr>
              <w:t xml:space="preserve">以上每小项采用类似真实系统演示，建设内容理解程度完整、覆盖程度方面准确、界面友好的，得5分；建设内容理解程度完整性、覆盖程度方面准确性、界面友好均基本满足要求的，得3分；其他不得分；最多</w:t>
            </w:r>
            <w:r>
              <w:rPr>
                <w:rFonts w:hint="eastAsia" w:ascii="宋体" w:hAnsi="宋体" w:cs="宋体"/>
                <w:lang w:eastAsia="zh-CN"/>
              </w:rPr>
              <w:t xml:space="preserve">得</w:t>
            </w:r>
            <w:r>
              <w:rPr>
                <w:rFonts w:hint="eastAsia" w:ascii="宋体" w:hAnsi="宋体" w:cs="宋体"/>
              </w:rPr>
              <w:t xml:space="preserve">2</w:t>
            </w:r>
            <w:r>
              <w:rPr>
                <w:rFonts w:ascii="宋体" w:hAnsi="宋体" w:cs="宋体"/>
              </w:rPr>
              <w:t xml:space="preserve">0</w:t>
            </w:r>
            <w:r>
              <w:rPr>
                <w:rFonts w:hint="eastAsia" w:ascii="宋体" w:hAnsi="宋体" w:cs="宋体"/>
              </w:rPr>
              <w:t xml:space="preserve">分</w:t>
            </w:r>
            <w:r>
              <w:rPr>
                <w:rFonts w:hint="eastAsia" w:ascii="宋体" w:hAnsi="宋体" w:cs="宋体"/>
                <w:lang w:eastAsia="zh-CN"/>
              </w:rPr>
              <w:t xml:space="preserve">。</w:t>
            </w:r>
            <w:r/>
          </w:p>
          <w:p>
            <w:pPr>
              <w:jc w:val="left"/>
              <w:rPr>
                <w:rFonts w:hint="eastAsia" w:ascii="宋体" w:hAnsi="宋体" w:eastAsia="宋体" w:cs="宋体"/>
                <w:lang w:eastAsia="zh-CN"/>
              </w:rPr>
            </w:pPr>
            <w:r>
              <w:rPr>
                <w:rFonts w:hint="eastAsia" w:ascii="宋体" w:hAnsi="宋体" w:cs="宋体"/>
              </w:rPr>
              <w:t xml:space="preserve">以上每小项采用非类似真实系统（如DEMO、PPT等方式）演示，建设内容理解程度完整、覆盖程度方面准确、界面友好的，得</w:t>
            </w:r>
            <w:r>
              <w:rPr>
                <w:rFonts w:hint="eastAsia" w:ascii="宋体" w:hAnsi="宋体" w:cs="宋体"/>
                <w:lang w:val="en-US" w:eastAsia="zh-CN"/>
              </w:rPr>
              <w:t xml:space="preserve">3</w:t>
            </w:r>
            <w:r>
              <w:rPr>
                <w:rFonts w:hint="eastAsia" w:ascii="宋体" w:hAnsi="宋体" w:cs="宋体"/>
              </w:rPr>
              <w:t xml:space="preserve">分；建设内容理解程度基本完整、覆盖程度方面基本准确、界面基本友好的，得</w:t>
            </w:r>
            <w:r>
              <w:rPr>
                <w:rFonts w:hint="eastAsia" w:ascii="宋体" w:hAnsi="宋体" w:cs="宋体"/>
                <w:lang w:val="en-US" w:eastAsia="zh-CN"/>
              </w:rPr>
              <w:t xml:space="preserve">1.5</w:t>
            </w:r>
            <w:r>
              <w:rPr>
                <w:rFonts w:hint="eastAsia" w:ascii="宋体" w:hAnsi="宋体" w:cs="宋体"/>
              </w:rPr>
              <w:t xml:space="preserve">分；其他不得分</w:t>
            </w:r>
            <w:r>
              <w:rPr>
                <w:rFonts w:hint="eastAsia" w:ascii="宋体" w:hAnsi="宋体" w:cs="宋体"/>
                <w:lang w:eastAsia="zh-CN"/>
              </w:rPr>
              <w:t xml:space="preserve">；</w:t>
            </w:r>
            <w:r>
              <w:rPr>
                <w:rFonts w:hint="eastAsia" w:ascii="宋体" w:hAnsi="宋体" w:cs="宋体"/>
              </w:rPr>
              <w:t xml:space="preserve">最多</w:t>
            </w:r>
            <w:r>
              <w:rPr>
                <w:rFonts w:hint="eastAsia" w:ascii="宋体" w:hAnsi="宋体" w:cs="宋体"/>
                <w:lang w:eastAsia="zh-CN"/>
              </w:rPr>
              <w:t xml:space="preserve">得</w:t>
            </w:r>
            <w:r>
              <w:rPr>
                <w:rFonts w:hint="eastAsia" w:ascii="宋体" w:hAnsi="宋体" w:cs="宋体"/>
              </w:rPr>
              <w:t xml:space="preserve">8分</w:t>
            </w:r>
            <w:r>
              <w:rPr>
                <w:rFonts w:hint="eastAsia" w:ascii="宋体" w:hAnsi="宋体" w:cs="宋体"/>
                <w:lang w:eastAsia="zh-CN"/>
              </w:rPr>
              <w:t xml:space="preserve">。</w:t>
            </w:r>
            <w:r/>
          </w:p>
          <w:p>
            <w:pPr>
              <w:jc w:val="left"/>
              <w:spacing w:line="264" w:lineRule="auto"/>
              <w:rPr>
                <w:rFonts w:ascii="宋体" w:hAnsi="宋体" w:cs="宋体"/>
                <w:spacing w:val="1"/>
                <w:szCs w:val="21"/>
              </w:rPr>
            </w:pPr>
            <w:r>
              <w:rPr>
                <w:rFonts w:hint="eastAsia" w:ascii="宋体" w:hAnsi="宋体" w:cs="宋体"/>
              </w:rPr>
              <w:t xml:space="preserve">（未提供视频文件或因供应商自身原因视频文件无法打开或视频画面不清晰无法辨认的不得分。）</w:t>
            </w:r>
            <w:r/>
          </w:p>
        </w:tc>
        <w:tc>
          <w:tcPr>
            <w:tcBorders>
              <w:top w:val="single" w:color="000000" w:sz="2" w:space="0"/>
              <w:bottom w:val="single" w:color="000000" w:sz="2" w:space="0"/>
            </w:tcBorders>
            <w:tcW w:w="637"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zCs w:val="21"/>
              </w:rPr>
              <w:t xml:space="preserve">20</w:t>
            </w:r>
            <w:r/>
          </w:p>
        </w:tc>
        <w:tc>
          <w:tcPr>
            <w:tcBorders>
              <w:top w:val="single" w:color="000000" w:sz="2" w:space="0"/>
              <w:bottom w:val="single" w:color="000000" w:sz="2" w:space="0"/>
            </w:tcBorders>
            <w:tcW w:w="852" w:type="dxa"/>
            <w:vAlign w:val="center"/>
            <w:textDirection w:val="lrTb"/>
            <w:noWrap w:val="false"/>
          </w:tcPr>
          <w:p>
            <w:pPr>
              <w:jc w:val="center"/>
              <w:spacing w:before="68" w:line="264" w:lineRule="auto"/>
              <w:rPr>
                <w:rFonts w:ascii="宋体" w:hAnsi="宋体" w:cs="宋体"/>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954"/>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2</w:t>
            </w:r>
            <w:r>
              <w:rPr>
                <w:rFonts w:ascii="宋体" w:hAnsi="宋体" w:cs="宋体"/>
                <w:spacing w:val="-2"/>
                <w:szCs w:val="21"/>
              </w:rPr>
              <w:t xml:space="preserve">.5</w:t>
            </w:r>
            <w:r/>
          </w:p>
        </w:tc>
        <w:tc>
          <w:tcPr>
            <w:tcBorders>
              <w:top w:val="single" w:color="000000" w:sz="2" w:space="0"/>
              <w:bottom w:val="single" w:color="000000" w:sz="2" w:space="0"/>
            </w:tcBorders>
            <w:tcW w:w="1179" w:type="dxa"/>
            <w:vAlign w:val="center"/>
            <w:textDirection w:val="lrTb"/>
            <w:noWrap w:val="false"/>
          </w:tcPr>
          <w:p>
            <w:pPr>
              <w:jc w:val="left"/>
              <w:spacing w:before="69" w:line="264" w:lineRule="auto"/>
              <w:rPr>
                <w:rFonts w:hint="eastAsia" w:ascii="宋体" w:hAnsi="宋体" w:cs="宋体"/>
                <w:spacing w:val="-4"/>
                <w:szCs w:val="21"/>
              </w:rPr>
            </w:pPr>
            <w:r>
              <w:rPr>
                <w:rFonts w:hint="eastAsia" w:ascii="宋体" w:hAnsi="宋体" w:cs="宋体"/>
                <w:spacing w:val="-4"/>
                <w:szCs w:val="21"/>
                <w:highlight w:val="none"/>
              </w:rPr>
              <w:t xml:space="preserve">风险控制</w:t>
            </w:r>
            <w:r/>
          </w:p>
          <w:p>
            <w:pPr>
              <w:jc w:val="left"/>
              <w:spacing w:before="69" w:line="264" w:lineRule="auto"/>
              <w:rPr>
                <w:rFonts w:ascii="宋体" w:hAnsi="宋体" w:cs="宋体"/>
                <w:spacing w:val="-4"/>
                <w:szCs w:val="21"/>
                <w:highlight w:val="yellow"/>
              </w:rPr>
            </w:pPr>
            <w:r>
              <w:rPr>
                <w:rFonts w:hint="eastAsia" w:ascii="宋体" w:hAnsi="宋体" w:cs="宋体"/>
                <w:spacing w:val="-4"/>
                <w:szCs w:val="21"/>
                <w:highlight w:val="none"/>
              </w:rPr>
              <w:t xml:space="preserve">方案</w:t>
            </w:r>
            <w:r/>
          </w:p>
        </w:tc>
        <w:tc>
          <w:tcPr>
            <w:tcBorders>
              <w:top w:val="single" w:color="000000" w:sz="2" w:space="0"/>
              <w:bottom w:val="single" w:color="000000" w:sz="2" w:space="0"/>
            </w:tcBorders>
            <w:tcW w:w="6425" w:type="dxa"/>
            <w:vAlign w:val="center"/>
            <w:textDirection w:val="lrTb"/>
            <w:noWrap w:val="false"/>
          </w:tcPr>
          <w:p>
            <w:pPr>
              <w:jc w:val="left"/>
              <w:spacing w:line="264" w:lineRule="auto"/>
              <w:rPr>
                <w:rFonts w:hint="eastAsia" w:ascii="宋体" w:hAnsi="宋体" w:cs="宋体"/>
                <w:szCs w:val="21"/>
              </w:rPr>
            </w:pPr>
            <w:r>
              <w:rPr>
                <w:rFonts w:hint="eastAsia" w:ascii="宋体" w:hAnsi="宋体" w:cs="宋体"/>
                <w:szCs w:val="21"/>
              </w:rPr>
              <w:t xml:space="preserve">根据本项目采购需求编制方案，内容包含：</w:t>
            </w:r>
            <w:r>
              <w:rPr>
                <w:rFonts w:hint="eastAsia" w:ascii="宋体" w:hAnsi="宋体" w:cs="宋体"/>
              </w:rPr>
              <w:t xml:space="preserve">1.网络信息安全防范措施；2.应急保障措施；3.潜在风险问题分析及控制措施</w:t>
            </w:r>
            <w:r>
              <w:rPr>
                <w:rFonts w:hint="eastAsia" w:ascii="宋体" w:hAnsi="宋体" w:cs="宋体"/>
                <w:szCs w:val="21"/>
              </w:rPr>
              <w:t xml:space="preserve">。以上每项内容逐项评分：</w:t>
            </w:r>
            <w:r/>
          </w:p>
          <w:p>
            <w:pPr>
              <w:jc w:val="left"/>
              <w:spacing w:line="264" w:lineRule="auto"/>
              <w:rPr>
                <w:rFonts w:ascii="宋体" w:hAnsi="宋体" w:cs="宋体"/>
                <w:szCs w:val="21"/>
              </w:rPr>
            </w:pPr>
            <w:r>
              <w:rPr>
                <w:rFonts w:ascii="宋体" w:hAnsi="宋体" w:cs="宋体"/>
                <w:szCs w:val="21"/>
              </w:rPr>
              <w:t xml:space="preserve">方案内容</w:t>
            </w:r>
            <w:r>
              <w:rPr>
                <w:rFonts w:hint="eastAsia" w:ascii="宋体" w:hAnsi="宋体" w:cs="宋体"/>
                <w:szCs w:val="21"/>
              </w:rPr>
              <w:t xml:space="preserve">全面完整、措施科学可行，且</w:t>
            </w:r>
            <w:r>
              <w:rPr>
                <w:rFonts w:ascii="宋体" w:hAnsi="宋体" w:cs="宋体"/>
                <w:szCs w:val="21"/>
              </w:rPr>
              <w:t xml:space="preserve">专门针对本项目，</w:t>
            </w:r>
            <w:r>
              <w:rPr>
                <w:rFonts w:hint="eastAsia" w:ascii="宋体" w:hAnsi="宋体" w:cs="宋体"/>
                <w:szCs w:val="21"/>
              </w:rPr>
              <w:t xml:space="preserve">契合</w:t>
            </w:r>
            <w:r>
              <w:rPr>
                <w:rFonts w:ascii="宋体" w:hAnsi="宋体" w:cs="宋体"/>
                <w:szCs w:val="21"/>
              </w:rPr>
              <w:t xml:space="preserve">采购需求视为符合；方案内容属于通用类，非专门针对本项目，部分</w:t>
            </w:r>
            <w:r>
              <w:rPr>
                <w:rFonts w:hint="eastAsia" w:ascii="宋体" w:hAnsi="宋体" w:cs="宋体"/>
                <w:szCs w:val="21"/>
              </w:rPr>
              <w:t xml:space="preserve">契合采购需求</w:t>
            </w:r>
            <w:r>
              <w:rPr>
                <w:rFonts w:ascii="宋体" w:hAnsi="宋体" w:cs="宋体"/>
                <w:szCs w:val="21"/>
              </w:rPr>
              <w:t xml:space="preserve">视为部分符合；方案内容非专门针对本项目</w:t>
            </w:r>
            <w:r>
              <w:rPr>
                <w:rFonts w:hint="eastAsia" w:ascii="宋体" w:hAnsi="宋体" w:cs="宋体"/>
                <w:szCs w:val="21"/>
              </w:rPr>
              <w:t xml:space="preserve">，脱离</w:t>
            </w:r>
            <w:r>
              <w:rPr>
                <w:rFonts w:ascii="宋体" w:hAnsi="宋体" w:cs="宋体"/>
                <w:szCs w:val="21"/>
              </w:rPr>
              <w:t xml:space="preserve">采购需求视为不符合。</w:t>
            </w:r>
            <w:r/>
          </w:p>
          <w:p>
            <w:pPr>
              <w:pStyle w:val="800"/>
              <w:ind w:firstLine="0"/>
              <w:rPr>
                <w:rFonts w:ascii="宋体" w:hAnsi="宋体" w:cs="Times New Roman"/>
                <w:spacing w:val="0"/>
                <w:szCs w:val="20"/>
              </w:rPr>
            </w:pPr>
            <w:r>
              <w:rPr>
                <w:rFonts w:hint="eastAsia" w:cs="宋体"/>
                <w:szCs w:val="21"/>
              </w:rPr>
              <w:t xml:space="preserve">上述每项内容</w:t>
            </w:r>
            <w:r>
              <w:rPr>
                <w:rFonts w:cs="宋体"/>
                <w:szCs w:val="21"/>
              </w:rPr>
              <w:t xml:space="preserve">符合得</w:t>
            </w:r>
            <w:r>
              <w:rPr>
                <w:rFonts w:hint="eastAsia" w:cs="宋体"/>
                <w:szCs w:val="21"/>
              </w:rPr>
              <w:t xml:space="preserve">2</w:t>
            </w:r>
            <w:r>
              <w:rPr>
                <w:rFonts w:cs="宋体"/>
                <w:szCs w:val="21"/>
              </w:rPr>
              <w:t xml:space="preserve">分；部分符合得</w:t>
            </w:r>
            <w:r>
              <w:rPr>
                <w:rFonts w:hint="eastAsia" w:cs="宋体"/>
                <w:szCs w:val="21"/>
              </w:rPr>
              <w:t xml:space="preserve">1</w:t>
            </w:r>
            <w:r>
              <w:rPr>
                <w:rFonts w:cs="宋体"/>
                <w:szCs w:val="21"/>
              </w:rPr>
              <w:t xml:space="preserve">分；不符合或不提供不得分。</w:t>
            </w:r>
            <w:r/>
          </w:p>
        </w:tc>
        <w:tc>
          <w:tcPr>
            <w:tcBorders>
              <w:top w:val="single" w:color="000000" w:sz="2" w:space="0"/>
              <w:bottom w:val="single" w:color="000000" w:sz="2" w:space="0"/>
            </w:tcBorders>
            <w:tcW w:w="637"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zCs w:val="21"/>
              </w:rPr>
              <w:t xml:space="preserve">6</w:t>
            </w:r>
            <w:r/>
          </w:p>
        </w:tc>
        <w:tc>
          <w:tcPr>
            <w:tcBorders>
              <w:top w:val="single" w:color="000000" w:sz="2" w:space="0"/>
              <w:bottom w:val="single" w:color="000000" w:sz="2" w:space="0"/>
            </w:tcBorders>
            <w:tcW w:w="852" w:type="dxa"/>
            <w:vAlign w:val="center"/>
            <w:textDirection w:val="lrTb"/>
            <w:noWrap w:val="false"/>
          </w:tcPr>
          <w:p>
            <w:pPr>
              <w:jc w:val="center"/>
              <w:spacing w:before="68" w:line="264" w:lineRule="auto"/>
              <w:rPr>
                <w:rFonts w:ascii="宋体" w:hAnsi="宋体" w:cs="宋体"/>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954"/>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2.6</w:t>
            </w:r>
            <w:r/>
          </w:p>
        </w:tc>
        <w:tc>
          <w:tcPr>
            <w:tcBorders>
              <w:top w:val="single" w:color="000000" w:sz="2" w:space="0"/>
              <w:bottom w:val="single" w:color="000000" w:sz="2" w:space="0"/>
            </w:tcBorders>
            <w:tcW w:w="1179" w:type="dxa"/>
            <w:vAlign w:val="center"/>
            <w:textDirection w:val="lrTb"/>
            <w:noWrap w:val="false"/>
          </w:tcPr>
          <w:p>
            <w:pPr>
              <w:jc w:val="left"/>
              <w:spacing w:before="69" w:line="264" w:lineRule="auto"/>
              <w:rPr>
                <w:rFonts w:hint="eastAsia" w:ascii="宋体" w:hAnsi="宋体" w:cs="宋体"/>
                <w:spacing w:val="-4"/>
                <w:szCs w:val="21"/>
              </w:rPr>
            </w:pPr>
            <w:r>
              <w:rPr>
                <w:rFonts w:hint="eastAsia" w:ascii="宋体" w:hAnsi="宋体" w:cs="宋体"/>
                <w:spacing w:val="-4"/>
                <w:szCs w:val="21"/>
              </w:rPr>
              <w:t xml:space="preserve">运维服务</w:t>
            </w:r>
            <w:r/>
          </w:p>
          <w:p>
            <w:pPr>
              <w:jc w:val="left"/>
              <w:spacing w:before="69" w:line="264" w:lineRule="auto"/>
              <w:rPr>
                <w:rFonts w:hint="eastAsia" w:ascii="宋体" w:hAnsi="宋体" w:cs="宋体"/>
                <w:spacing w:val="-4"/>
                <w:szCs w:val="21"/>
              </w:rPr>
            </w:pPr>
            <w:r>
              <w:rPr>
                <w:rFonts w:hint="eastAsia" w:ascii="宋体" w:hAnsi="宋体" w:cs="宋体"/>
                <w:spacing w:val="-4"/>
                <w:szCs w:val="21"/>
              </w:rPr>
              <w:t xml:space="preserve">方案</w:t>
            </w:r>
            <w:r/>
          </w:p>
        </w:tc>
        <w:tc>
          <w:tcPr>
            <w:tcBorders>
              <w:top w:val="single" w:color="000000" w:sz="2" w:space="0"/>
              <w:bottom w:val="single" w:color="000000" w:sz="2" w:space="0"/>
            </w:tcBorders>
            <w:tcW w:w="6425" w:type="dxa"/>
            <w:vAlign w:val="center"/>
            <w:textDirection w:val="lrTb"/>
            <w:noWrap w:val="false"/>
          </w:tcPr>
          <w:p>
            <w:pPr>
              <w:jc w:val="left"/>
              <w:spacing w:line="264" w:lineRule="auto"/>
              <w:rPr>
                <w:rFonts w:ascii="宋体" w:hAnsi="宋体" w:cs="宋体"/>
                <w:szCs w:val="21"/>
              </w:rPr>
            </w:pPr>
            <w:r>
              <w:rPr>
                <w:rFonts w:hint="eastAsia" w:ascii="宋体" w:hAnsi="宋体" w:cs="宋体"/>
                <w:szCs w:val="21"/>
              </w:rPr>
              <w:t xml:space="preserve">根据本项目采购需求编制方案，内容包含：</w:t>
            </w:r>
            <w:r>
              <w:rPr>
                <w:rFonts w:hint="eastAsia" w:ascii="宋体" w:hAnsi="宋体" w:cs="宋体"/>
              </w:rPr>
              <w:t xml:space="preserve">1.服务体系；2.服务内容；3.故障解决方案</w:t>
            </w:r>
            <w:r>
              <w:rPr>
                <w:rFonts w:hint="eastAsia" w:ascii="宋体" w:hAnsi="宋体" w:cs="宋体"/>
                <w:szCs w:val="21"/>
              </w:rPr>
              <w:t xml:space="preserve">。以上每项内容逐项评分：</w:t>
            </w:r>
            <w:r/>
          </w:p>
          <w:p>
            <w:pPr>
              <w:jc w:val="left"/>
              <w:spacing w:line="264" w:lineRule="auto"/>
              <w:rPr>
                <w:rFonts w:ascii="宋体" w:hAnsi="宋体" w:cs="宋体"/>
                <w:szCs w:val="21"/>
              </w:rPr>
            </w:pPr>
            <w:r>
              <w:rPr>
                <w:rFonts w:ascii="宋体" w:hAnsi="宋体" w:cs="宋体"/>
                <w:szCs w:val="21"/>
              </w:rPr>
              <w:t xml:space="preserve">方案内容</w:t>
            </w:r>
            <w:r>
              <w:rPr>
                <w:rFonts w:hint="eastAsia" w:ascii="宋体" w:hAnsi="宋体" w:cs="宋体"/>
                <w:szCs w:val="21"/>
              </w:rPr>
              <w:t xml:space="preserve">全面完整、措施科学可行，且</w:t>
            </w:r>
            <w:r>
              <w:rPr>
                <w:rFonts w:ascii="宋体" w:hAnsi="宋体" w:cs="宋体"/>
                <w:szCs w:val="21"/>
              </w:rPr>
              <w:t xml:space="preserve">专门针对本项目，</w:t>
            </w:r>
            <w:r>
              <w:rPr>
                <w:rFonts w:hint="eastAsia" w:ascii="宋体" w:hAnsi="宋体" w:cs="宋体"/>
                <w:szCs w:val="21"/>
              </w:rPr>
              <w:t xml:space="preserve">契合</w:t>
            </w:r>
            <w:r>
              <w:rPr>
                <w:rFonts w:ascii="宋体" w:hAnsi="宋体" w:cs="宋体"/>
                <w:szCs w:val="21"/>
              </w:rPr>
              <w:t xml:space="preserve">采购需求视为符合；方案内容属于通用类，非专门针对本项目，部分</w:t>
            </w:r>
            <w:r>
              <w:rPr>
                <w:rFonts w:hint="eastAsia" w:ascii="宋体" w:hAnsi="宋体" w:cs="宋体"/>
                <w:szCs w:val="21"/>
              </w:rPr>
              <w:t xml:space="preserve">契合采购需求</w:t>
            </w:r>
            <w:r>
              <w:rPr>
                <w:rFonts w:ascii="宋体" w:hAnsi="宋体" w:cs="宋体"/>
                <w:szCs w:val="21"/>
              </w:rPr>
              <w:t xml:space="preserve">视为部分符合；方案内容非专门针对本项目</w:t>
            </w:r>
            <w:r>
              <w:rPr>
                <w:rFonts w:hint="eastAsia" w:ascii="宋体" w:hAnsi="宋体" w:cs="宋体"/>
                <w:szCs w:val="21"/>
              </w:rPr>
              <w:t xml:space="preserve">，脱离</w:t>
            </w:r>
            <w:r>
              <w:rPr>
                <w:rFonts w:ascii="宋体" w:hAnsi="宋体" w:cs="宋体"/>
                <w:szCs w:val="21"/>
              </w:rPr>
              <w:t xml:space="preserve">采购需求视为不符合。</w:t>
            </w:r>
            <w:r/>
          </w:p>
          <w:p>
            <w:pPr>
              <w:jc w:val="left"/>
              <w:spacing w:line="264" w:lineRule="auto"/>
              <w:rPr>
                <w:rFonts w:hint="eastAsia" w:ascii="宋体" w:hAnsi="宋体" w:cs="宋体"/>
                <w:szCs w:val="21"/>
              </w:rPr>
            </w:pPr>
            <w:r>
              <w:rPr>
                <w:rFonts w:hint="eastAsia" w:ascii="宋体" w:hAnsi="宋体" w:cs="宋体"/>
                <w:szCs w:val="21"/>
              </w:rPr>
              <w:t xml:space="preserve">上述每项内容</w:t>
            </w:r>
            <w:r>
              <w:rPr>
                <w:rFonts w:ascii="宋体" w:hAnsi="宋体" w:cs="宋体"/>
                <w:szCs w:val="21"/>
              </w:rPr>
              <w:t xml:space="preserve">符合得</w:t>
            </w:r>
            <w:r>
              <w:rPr>
                <w:rFonts w:hint="eastAsia" w:ascii="宋体" w:hAnsi="宋体" w:cs="宋体"/>
                <w:szCs w:val="21"/>
                <w:lang w:val="en-US" w:eastAsia="zh-CN"/>
              </w:rPr>
              <w:t xml:space="preserve">2</w:t>
            </w:r>
            <w:r>
              <w:rPr>
                <w:rFonts w:ascii="宋体" w:hAnsi="宋体" w:cs="宋体"/>
                <w:szCs w:val="21"/>
              </w:rPr>
              <w:t xml:space="preserve">分；部分符合得</w:t>
            </w:r>
            <w:r>
              <w:rPr>
                <w:rFonts w:hint="eastAsia" w:ascii="宋体" w:hAnsi="宋体" w:cs="宋体"/>
                <w:szCs w:val="21"/>
                <w:lang w:val="en-US" w:eastAsia="zh-CN"/>
              </w:rPr>
              <w:t xml:space="preserve">1</w:t>
            </w:r>
            <w:r>
              <w:rPr>
                <w:rFonts w:ascii="宋体" w:hAnsi="宋体" w:cs="宋体"/>
                <w:szCs w:val="21"/>
              </w:rPr>
              <w:t xml:space="preserve">分；不符合或不提供不得分。</w:t>
            </w:r>
            <w:r/>
          </w:p>
        </w:tc>
        <w:tc>
          <w:tcPr>
            <w:tcBorders>
              <w:top w:val="single" w:color="000000" w:sz="2" w:space="0"/>
              <w:bottom w:val="single" w:color="000000" w:sz="2" w:space="0"/>
            </w:tcBorders>
            <w:tcW w:w="637" w:type="dxa"/>
            <w:vAlign w:val="center"/>
            <w:textDirection w:val="lrTb"/>
            <w:noWrap w:val="false"/>
          </w:tcPr>
          <w:p>
            <w:pPr>
              <w:jc w:val="center"/>
              <w:spacing w:before="68" w:line="264" w:lineRule="auto"/>
              <w:rPr>
                <w:rFonts w:hint="eastAsia" w:ascii="宋体" w:hAnsi="宋体" w:eastAsia="宋体" w:cs="宋体"/>
                <w:szCs w:val="21"/>
                <w:lang w:eastAsia="zh-CN"/>
              </w:rPr>
            </w:pPr>
            <w:r>
              <w:rPr>
                <w:rFonts w:hint="eastAsia" w:ascii="宋体" w:hAnsi="宋体" w:cs="宋体"/>
                <w:szCs w:val="21"/>
                <w:lang w:val="en-US" w:eastAsia="zh-CN"/>
              </w:rPr>
              <w:t xml:space="preserve">6</w:t>
            </w:r>
            <w:r/>
          </w:p>
        </w:tc>
        <w:tc>
          <w:tcPr>
            <w:tcBorders>
              <w:top w:val="single" w:color="000000" w:sz="2" w:space="0"/>
              <w:bottom w:val="single" w:color="000000" w:sz="2" w:space="0"/>
            </w:tcBorders>
            <w:tcW w:w="852" w:type="dxa"/>
            <w:vAlign w:val="center"/>
            <w:textDirection w:val="lrTb"/>
            <w:noWrap w:val="false"/>
          </w:tcPr>
          <w:p>
            <w:pPr>
              <w:jc w:val="center"/>
              <w:spacing w:before="68" w:line="264" w:lineRule="auto"/>
              <w:rPr>
                <w:rFonts w:ascii="宋体" w:hAnsi="宋体" w:cs="宋体"/>
                <w:spacing w:val="-6"/>
                <w:szCs w:val="21"/>
              </w:rPr>
            </w:pPr>
            <w:r>
              <w:rPr>
                <w:rFonts w:ascii="宋体" w:hAnsi="宋体" w:cs="宋体"/>
                <w:spacing w:val="-6"/>
                <w:szCs w:val="21"/>
              </w:rPr>
            </w:r>
            <w:r/>
          </w:p>
        </w:tc>
      </w:tr>
      <w:tr>
        <w:trPr>
          <w:jc w:val="center"/>
          <w:trHeight w:val="455"/>
        </w:trPr>
        <w:tc>
          <w:tcPr>
            <w:gridSpan w:val="5"/>
            <w:tcBorders>
              <w:top w:val="single" w:color="000000" w:sz="2" w:space="0"/>
              <w:bottom w:val="single" w:color="000000" w:sz="2" w:space="0"/>
            </w:tcBorders>
            <w:tcW w:w="9612" w:type="dxa"/>
            <w:vAlign w:val="center"/>
            <w:textDirection w:val="lrTb"/>
            <w:noWrap w:val="false"/>
          </w:tcPr>
          <w:p>
            <w:pPr>
              <w:spacing w:line="264" w:lineRule="auto"/>
              <w:rPr>
                <w:rFonts w:ascii="宋体" w:hAnsi="宋体" w:cs="宋体"/>
                <w:szCs w:val="21"/>
              </w:rPr>
            </w:pPr>
            <w:r>
              <w:rPr>
                <w:rFonts w:hint="eastAsia" w:ascii="宋体" w:hAnsi="宋体" w:cs="宋体"/>
                <w:b/>
                <w:bCs/>
                <w:spacing w:val="-3"/>
                <w:szCs w:val="21"/>
              </w:rPr>
              <w:t xml:space="preserve">3.业绩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ascii="宋体" w:hAnsi="宋体" w:cs="宋体"/>
                <w:spacing w:val="-2"/>
                <w:szCs w:val="21"/>
              </w:rPr>
              <w:t xml:space="preserve">3.1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spacing w:val="-2"/>
                <w:szCs w:val="21"/>
              </w:rPr>
            </w:pPr>
            <w:r>
              <w:rPr>
                <w:rFonts w:hint="eastAsia" w:ascii="宋体" w:hAnsi="宋体" w:cs="宋体"/>
                <w:spacing w:val="-1"/>
                <w:szCs w:val="21"/>
              </w:rPr>
              <w:t xml:space="preserve">供应商</w:t>
            </w:r>
            <w:r>
              <w:rPr>
                <w:rFonts w:ascii="宋体" w:hAnsi="宋体" w:cs="宋体"/>
                <w:spacing w:val="-1"/>
                <w:szCs w:val="21"/>
              </w:rPr>
              <w:t xml:space="preserve">业绩</w:t>
            </w:r>
            <w:r/>
          </w:p>
        </w:tc>
        <w:tc>
          <w:tcPr>
            <w:tcBorders>
              <w:top w:val="single" w:color="000000" w:sz="2" w:space="0"/>
              <w:bottom w:val="single" w:color="000000" w:sz="2" w:space="0"/>
            </w:tcBorders>
            <w:tcW w:w="6425" w:type="dxa"/>
            <w:vAlign w:val="center"/>
            <w:textDirection w:val="lrTb"/>
            <w:noWrap w:val="false"/>
          </w:tcPr>
          <w:p>
            <w:pPr>
              <w:spacing w:line="264" w:lineRule="auto"/>
              <w:rPr>
                <w:rFonts w:ascii="宋体" w:hAnsi="宋体" w:cs="宋体"/>
                <w:szCs w:val="21"/>
              </w:rPr>
            </w:pPr>
            <w:r>
              <w:rPr>
                <w:rFonts w:hint="eastAsia" w:ascii="宋体" w:hAnsi="宋体" w:cs="宋体"/>
                <w:szCs w:val="21"/>
              </w:rPr>
              <w:t xml:space="preserve">供应商提</w:t>
            </w:r>
            <w:r>
              <w:rPr>
                <w:rFonts w:hint="eastAsia" w:ascii="宋体" w:hAnsi="宋体" w:cs="宋体"/>
                <w:color w:val="000000"/>
                <w:szCs w:val="21"/>
              </w:rPr>
              <w:t xml:space="preserve">供</w:t>
            </w:r>
            <w:r>
              <w:rPr>
                <w:rFonts w:ascii="宋体" w:hAnsi="宋体" w:cs="宋体"/>
                <w:color w:val="000000"/>
                <w:szCs w:val="21"/>
              </w:rPr>
              <w:t xml:space="preserve">20</w:t>
            </w:r>
            <w:r>
              <w:rPr>
                <w:rFonts w:hint="eastAsia" w:ascii="宋体" w:hAnsi="宋体" w:cs="宋体"/>
                <w:color w:val="000000"/>
                <w:szCs w:val="21"/>
              </w:rPr>
              <w:t xml:space="preserve">23</w:t>
            </w:r>
            <w:r>
              <w:rPr>
                <w:rFonts w:ascii="宋体" w:hAnsi="宋体" w:cs="宋体"/>
                <w:color w:val="000000"/>
                <w:szCs w:val="21"/>
              </w:rPr>
              <w:t xml:space="preserve">年</w:t>
            </w:r>
            <w:r>
              <w:rPr>
                <w:rFonts w:hint="eastAsia" w:ascii="宋体" w:hAnsi="宋体" w:cs="宋体"/>
                <w:color w:val="000000"/>
                <w:szCs w:val="21"/>
              </w:rPr>
              <w:t xml:space="preserve">1</w:t>
            </w:r>
            <w:r>
              <w:rPr>
                <w:rFonts w:ascii="宋体" w:hAnsi="宋体" w:cs="宋体"/>
                <w:color w:val="000000"/>
                <w:szCs w:val="21"/>
              </w:rPr>
              <w:t xml:space="preserve">月</w:t>
            </w:r>
            <w:r>
              <w:rPr>
                <w:rFonts w:hint="eastAsia" w:ascii="宋体" w:hAnsi="宋体" w:cs="宋体"/>
                <w:color w:val="000000"/>
                <w:szCs w:val="21"/>
              </w:rPr>
              <w:t xml:space="preserve">1</w:t>
            </w:r>
            <w:r>
              <w:rPr>
                <w:rFonts w:ascii="宋体" w:hAnsi="宋体" w:cs="宋体"/>
                <w:color w:val="000000"/>
                <w:szCs w:val="21"/>
              </w:rPr>
              <w:t xml:space="preserve">日（含）以来类似项目业绩</w:t>
            </w:r>
            <w:r>
              <w:rPr>
                <w:rFonts w:hint="eastAsia" w:ascii="宋体" w:hAnsi="宋体" w:cs="宋体"/>
                <w:color w:val="000000"/>
                <w:szCs w:val="21"/>
              </w:rPr>
              <w:t xml:space="preserve">（</w:t>
            </w:r>
            <w:r>
              <w:rPr>
                <w:rFonts w:hint="eastAsia" w:ascii="宋体" w:hAnsi="宋体" w:cs="宋体"/>
                <w:color w:val="000000"/>
              </w:rPr>
              <w:t xml:space="preserve">内容至少包括平台开发或应用服务或系统集成或管理平台</w:t>
            </w:r>
            <w:r>
              <w:rPr>
                <w:rFonts w:hint="eastAsia" w:ascii="宋体" w:hAnsi="宋体" w:cs="宋体"/>
                <w:color w:val="000000"/>
                <w:szCs w:val="21"/>
              </w:rPr>
              <w:t xml:space="preserve">），</w:t>
            </w:r>
            <w:r>
              <w:rPr>
                <w:rFonts w:ascii="宋体" w:hAnsi="宋体" w:cs="宋体"/>
                <w:color w:val="000000"/>
                <w:szCs w:val="21"/>
              </w:rPr>
              <w:t xml:space="preserve">每提供</w:t>
            </w:r>
            <w:r>
              <w:rPr>
                <w:rFonts w:hint="eastAsia" w:ascii="宋体" w:hAnsi="宋体" w:cs="宋体"/>
                <w:color w:val="000000"/>
                <w:szCs w:val="21"/>
              </w:rPr>
              <w:t xml:space="preserve">1</w:t>
            </w:r>
            <w:r>
              <w:rPr>
                <w:rFonts w:ascii="宋体" w:hAnsi="宋体" w:cs="宋体"/>
                <w:color w:val="000000"/>
                <w:szCs w:val="21"/>
              </w:rPr>
              <w:t xml:space="preserve">个得</w:t>
            </w:r>
            <w:r>
              <w:rPr>
                <w:rFonts w:hint="eastAsia" w:ascii="宋体" w:hAnsi="宋体" w:cs="宋体"/>
                <w:color w:val="000000"/>
                <w:szCs w:val="21"/>
              </w:rPr>
              <w:t xml:space="preserve">3</w:t>
            </w:r>
            <w:r>
              <w:rPr>
                <w:rFonts w:ascii="宋体" w:hAnsi="宋体" w:cs="宋体"/>
                <w:color w:val="000000"/>
                <w:szCs w:val="21"/>
              </w:rPr>
              <w:t xml:space="preserve">分</w:t>
            </w:r>
            <w:r>
              <w:rPr>
                <w:rFonts w:hint="eastAsia" w:ascii="宋体" w:hAnsi="宋体" w:cs="宋体"/>
                <w:color w:val="000000"/>
                <w:szCs w:val="21"/>
              </w:rPr>
              <w:t xml:space="preserve">，</w:t>
            </w:r>
            <w:r>
              <w:rPr>
                <w:rFonts w:ascii="宋体" w:hAnsi="宋体" w:cs="宋体"/>
                <w:color w:val="000000"/>
                <w:szCs w:val="21"/>
              </w:rPr>
              <w:t xml:space="preserve">最多得</w:t>
            </w:r>
            <w:r>
              <w:rPr>
                <w:rFonts w:hint="eastAsia" w:ascii="宋体" w:hAnsi="宋体" w:cs="宋体"/>
                <w:color w:val="000000"/>
                <w:szCs w:val="21"/>
              </w:rPr>
              <w:t xml:space="preserve">9</w:t>
            </w:r>
            <w:r>
              <w:rPr>
                <w:rFonts w:ascii="宋体" w:hAnsi="宋体" w:cs="宋体"/>
                <w:color w:val="000000"/>
                <w:szCs w:val="21"/>
              </w:rPr>
              <w:t xml:space="preserve">分。</w:t>
            </w:r>
            <w:r/>
          </w:p>
          <w:p>
            <w:pPr>
              <w:spacing w:line="264" w:lineRule="auto"/>
              <w:rPr>
                <w:rFonts w:ascii="宋体" w:hAnsi="宋体" w:cs="宋体"/>
                <w:szCs w:val="21"/>
              </w:rPr>
            </w:pPr>
            <w:r>
              <w:rPr>
                <w:rFonts w:hint="eastAsia" w:ascii="宋体" w:hAnsi="宋体" w:cs="宋体"/>
                <w:szCs w:val="21"/>
              </w:rPr>
              <w:t xml:space="preserve">（</w:t>
            </w:r>
            <w:r>
              <w:rPr>
                <w:rFonts w:ascii="宋体" w:hAnsi="宋体" w:cs="宋体"/>
                <w:szCs w:val="21"/>
              </w:rPr>
              <w:t xml:space="preserve">时间以合同签订时间为准</w:t>
            </w:r>
            <w:r>
              <w:rPr>
                <w:rFonts w:hint="eastAsia" w:ascii="宋体" w:hAnsi="宋体" w:cs="宋体"/>
                <w:szCs w:val="21"/>
              </w:rPr>
              <w:t xml:space="preserve">，</w:t>
            </w:r>
            <w:r>
              <w:rPr>
                <w:rFonts w:ascii="宋体" w:hAnsi="宋体" w:cs="宋体"/>
                <w:szCs w:val="21"/>
              </w:rPr>
              <w:t xml:space="preserve">提供有效合同</w:t>
            </w:r>
            <w:r>
              <w:rPr>
                <w:rFonts w:hint="eastAsia" w:ascii="宋体" w:hAnsi="宋体" w:cs="宋体"/>
                <w:szCs w:val="21"/>
              </w:rPr>
              <w:t xml:space="preserve">，</w:t>
            </w:r>
            <w:r>
              <w:rPr>
                <w:rFonts w:ascii="宋体" w:hAnsi="宋体" w:cs="宋体"/>
                <w:szCs w:val="21"/>
              </w:rPr>
              <w:t xml:space="preserve">合同</w:t>
            </w:r>
            <w:r>
              <w:rPr>
                <w:rFonts w:hint="eastAsia" w:ascii="宋体" w:hAnsi="宋体" w:cs="宋体"/>
                <w:szCs w:val="21"/>
              </w:rPr>
              <w:t xml:space="preserve">页</w:t>
            </w:r>
            <w:r>
              <w:rPr>
                <w:rFonts w:ascii="宋体" w:hAnsi="宋体" w:cs="宋体"/>
                <w:szCs w:val="21"/>
              </w:rPr>
              <w:t xml:space="preserve">须清晰可见相应内容</w:t>
            </w:r>
            <w:r>
              <w:rPr>
                <w:rFonts w:hint="eastAsia" w:ascii="宋体" w:hAnsi="宋体" w:cs="宋体"/>
                <w:szCs w:val="21"/>
              </w:rPr>
              <w:t xml:space="preserve">）</w:t>
            </w:r>
            <w:r/>
          </w:p>
        </w:tc>
        <w:tc>
          <w:tcPr>
            <w:tcBorders>
              <w:top w:val="single" w:color="000000" w:sz="2" w:space="0"/>
              <w:bottom w:val="single" w:color="000000" w:sz="2" w:space="0"/>
            </w:tcBorders>
            <w:tcW w:w="637"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9</w:t>
            </w:r>
            <w:r/>
          </w:p>
        </w:tc>
        <w:tc>
          <w:tcPr>
            <w:tcBorders>
              <w:top w:val="single" w:color="000000" w:sz="2" w:space="0"/>
              <w:bottom w:val="single" w:color="000000" w:sz="2" w:space="0"/>
            </w:tcBorders>
            <w:tcW w:w="852"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269"/>
        </w:trPr>
        <w:tc>
          <w:tcPr>
            <w:gridSpan w:val="5"/>
            <w:tcBorders>
              <w:top w:val="single" w:color="000000" w:sz="2" w:space="0"/>
              <w:bottom w:val="single" w:color="000000" w:sz="2" w:space="0"/>
            </w:tcBorders>
            <w:tcW w:w="9612" w:type="dxa"/>
            <w:vAlign w:val="top"/>
            <w:textDirection w:val="lrTb"/>
            <w:noWrap w:val="false"/>
          </w:tcPr>
          <w:p>
            <w:pPr>
              <w:spacing w:before="123" w:line="264" w:lineRule="auto"/>
              <w:rPr>
                <w:rFonts w:ascii="宋体" w:hAnsi="宋体" w:cs="宋体"/>
                <w:szCs w:val="21"/>
              </w:rPr>
            </w:pPr>
            <w:r>
              <w:rPr>
                <w:rFonts w:hint="eastAsia" w:ascii="宋体" w:hAnsi="宋体" w:cs="宋体"/>
                <w:b/>
                <w:bCs/>
                <w:spacing w:val="-3"/>
                <w:szCs w:val="21"/>
              </w:rPr>
              <w:t xml:space="preserve">4.履约能力</w:t>
            </w:r>
            <w:r/>
          </w:p>
        </w:tc>
      </w:tr>
      <w:tr>
        <w:trPr>
          <w:jc w:val="center"/>
          <w:trHeight w:val="792"/>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ascii="宋体" w:hAnsi="宋体" w:cs="宋体"/>
                <w:spacing w:val="-2"/>
                <w:szCs w:val="21"/>
              </w:rPr>
              <w:t xml:space="preserve">4.1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color w:val="000000"/>
                <w:spacing w:val="-1"/>
                <w:szCs w:val="21"/>
              </w:rPr>
            </w:pPr>
            <w:r>
              <w:rPr>
                <w:rFonts w:hint="eastAsia" w:ascii="宋体" w:hAnsi="宋体" w:cs="宋体"/>
                <w:color w:val="000000"/>
                <w:spacing w:val="-1"/>
                <w:szCs w:val="21"/>
              </w:rPr>
              <w:t xml:space="preserve">履约能力1</w:t>
            </w:r>
            <w:r/>
          </w:p>
        </w:tc>
        <w:tc>
          <w:tcPr>
            <w:tcBorders>
              <w:top w:val="single" w:color="000000" w:sz="2" w:space="0"/>
              <w:bottom w:val="single" w:color="000000" w:sz="2" w:space="0"/>
            </w:tcBorders>
            <w:tcW w:w="6425" w:type="dxa"/>
            <w:vAlign w:val="center"/>
            <w:textDirection w:val="lrTb"/>
            <w:noWrap w:val="false"/>
          </w:tcPr>
          <w:p>
            <w:pPr>
              <w:spacing w:line="264" w:lineRule="auto"/>
              <w:rPr>
                <w:rFonts w:ascii="宋体" w:hAnsi="宋体" w:cs="宋体"/>
                <w:color w:val="000000"/>
                <w:szCs w:val="21"/>
              </w:rPr>
            </w:pPr>
            <w:r>
              <w:rPr>
                <w:rFonts w:hint="eastAsia" w:ascii="宋体" w:hAnsi="宋体" w:cs="宋体"/>
                <w:color w:val="000000"/>
                <w:szCs w:val="21"/>
              </w:rPr>
              <w:t xml:space="preserve">供应商拟投入本项目的项目经理具有信息系统项目管理师证书，得3分，未提供不得分。</w:t>
            </w:r>
            <w:r/>
          </w:p>
          <w:p>
            <w:pPr>
              <w:spacing w:line="264" w:lineRule="auto"/>
              <w:rPr>
                <w:rFonts w:ascii="宋体" w:hAnsi="宋体" w:cs="宋体"/>
                <w:color w:val="000000"/>
                <w:spacing w:val="12"/>
                <w:szCs w:val="21"/>
              </w:rPr>
            </w:pPr>
            <w:r>
              <w:rPr>
                <w:rFonts w:hint="eastAsia" w:ascii="宋体" w:hAnsi="宋体" w:cs="宋体"/>
                <w:color w:val="000000"/>
                <w:szCs w:val="21"/>
                <w:lang w:val="zh-CN"/>
              </w:rPr>
              <w:t xml:space="preserve">（提供人员证书</w:t>
            </w:r>
            <w:r>
              <w:rPr>
                <w:rFonts w:hint="eastAsia" w:ascii="宋体" w:hAnsi="宋体" w:cs="宋体"/>
                <w:color w:val="000000"/>
                <w:szCs w:val="21"/>
              </w:rPr>
              <w:t xml:space="preserve">及供应商为其缴纳的202</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年1月以来任意一个月的社保证明材料，缺一不可）</w:t>
            </w:r>
            <w:r/>
          </w:p>
        </w:tc>
        <w:tc>
          <w:tcPr>
            <w:tcBorders>
              <w:top w:val="single" w:color="000000" w:sz="2" w:space="0"/>
              <w:bottom w:val="single" w:color="000000" w:sz="2" w:space="0"/>
            </w:tcBorders>
            <w:tcW w:w="637" w:type="dxa"/>
            <w:vAlign w:val="center"/>
            <w:textDirection w:val="lrTb"/>
            <w:noWrap w:val="false"/>
          </w:tcPr>
          <w:p>
            <w:pPr>
              <w:jc w:val="center"/>
              <w:spacing w:line="264" w:lineRule="auto"/>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000000" w:sz="2" w:space="0"/>
              <w:bottom w:val="single" w:color="000000" w:sz="2" w:space="0"/>
            </w:tcBorders>
            <w:tcW w:w="852"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896"/>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4</w:t>
            </w:r>
            <w:r>
              <w:rPr>
                <w:rFonts w:ascii="宋体" w:hAnsi="宋体" w:cs="宋体"/>
                <w:spacing w:val="-2"/>
                <w:szCs w:val="21"/>
              </w:rPr>
              <w:t xml:space="preserve">.2</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color w:val="000000"/>
                <w:spacing w:val="-1"/>
                <w:szCs w:val="21"/>
              </w:rPr>
            </w:pPr>
            <w:r>
              <w:rPr>
                <w:rFonts w:hint="eastAsia" w:ascii="宋体" w:hAnsi="宋体" w:cs="宋体"/>
                <w:color w:val="000000"/>
                <w:spacing w:val="-1"/>
                <w:szCs w:val="21"/>
              </w:rPr>
              <w:t xml:space="preserve">履约能力2</w:t>
            </w:r>
            <w:r/>
          </w:p>
        </w:tc>
        <w:tc>
          <w:tcPr>
            <w:tcBorders>
              <w:top w:val="single" w:color="000000" w:sz="2" w:space="0"/>
              <w:bottom w:val="single" w:color="000000" w:sz="2" w:space="0"/>
            </w:tcBorders>
            <w:tcW w:w="6425" w:type="dxa"/>
            <w:vAlign w:val="center"/>
            <w:textDirection w:val="lrTb"/>
            <w:noWrap w:val="false"/>
          </w:tcPr>
          <w:p>
            <w:pPr>
              <w:spacing w:line="264" w:lineRule="auto"/>
              <w:rPr>
                <w:rFonts w:ascii="宋体" w:hAnsi="宋体" w:cs="宋体"/>
                <w:color w:val="000000"/>
                <w:szCs w:val="21"/>
              </w:rPr>
            </w:pPr>
            <w:r>
              <w:rPr>
                <w:rFonts w:hint="eastAsia" w:ascii="宋体" w:hAnsi="宋体" w:cs="宋体"/>
                <w:color w:val="000000"/>
                <w:szCs w:val="21"/>
              </w:rPr>
              <w:t xml:space="preserve">供应商拟投入本项目的技术负责人具有电子信息工程或数字经济类高级工程师及以上职称证书，得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分，未提供不得分。</w:t>
            </w:r>
            <w:r/>
          </w:p>
          <w:p>
            <w:pPr>
              <w:spacing w:line="264" w:lineRule="auto"/>
              <w:rPr>
                <w:rFonts w:ascii="宋体" w:hAnsi="宋体" w:cs="宋体"/>
                <w:color w:val="000000"/>
                <w:spacing w:val="12"/>
                <w:szCs w:val="21"/>
              </w:rPr>
            </w:pPr>
            <w:r>
              <w:rPr>
                <w:rFonts w:hint="eastAsia" w:ascii="宋体" w:hAnsi="宋体" w:cs="宋体"/>
                <w:color w:val="000000"/>
                <w:szCs w:val="21"/>
                <w:lang w:val="zh-CN"/>
              </w:rPr>
              <w:t xml:space="preserve">（提供人员证书</w:t>
            </w:r>
            <w:r>
              <w:rPr>
                <w:rFonts w:hint="eastAsia" w:ascii="宋体" w:hAnsi="宋体" w:cs="宋体"/>
                <w:color w:val="000000"/>
                <w:szCs w:val="21"/>
              </w:rPr>
              <w:t xml:space="preserve">及供应商为其缴纳的202</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年1月以来任意一个月的社保证明材料，缺一不可）</w:t>
            </w:r>
            <w:r/>
          </w:p>
        </w:tc>
        <w:tc>
          <w:tcPr>
            <w:tcBorders>
              <w:top w:val="single" w:color="000000" w:sz="2" w:space="0"/>
              <w:bottom w:val="single" w:color="000000" w:sz="2" w:space="0"/>
            </w:tcBorders>
            <w:tcW w:w="637" w:type="dxa"/>
            <w:vAlign w:val="center"/>
            <w:textDirection w:val="lrTb"/>
            <w:noWrap w:val="false"/>
          </w:tcPr>
          <w:p>
            <w:pPr>
              <w:jc w:val="center"/>
              <w:spacing w:line="264" w:lineRule="auto"/>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2</w:t>
            </w:r>
            <w:r/>
          </w:p>
        </w:tc>
        <w:tc>
          <w:tcPr>
            <w:tcBorders>
              <w:top w:val="single" w:color="000000" w:sz="2" w:space="0"/>
              <w:bottom w:val="single" w:color="000000" w:sz="2" w:space="0"/>
            </w:tcBorders>
            <w:tcW w:w="852"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760"/>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cs="宋体"/>
                <w:spacing w:val="-3"/>
                <w:szCs w:val="21"/>
              </w:rPr>
            </w:pPr>
            <w:r>
              <w:rPr>
                <w:rFonts w:hint="eastAsia" w:ascii="宋体" w:hAnsi="宋体" w:cs="宋体"/>
                <w:spacing w:val="-3"/>
                <w:szCs w:val="21"/>
              </w:rPr>
              <w:t xml:space="preserve">4.3</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color w:val="000000"/>
                <w:spacing w:val="-1"/>
                <w:szCs w:val="21"/>
              </w:rPr>
            </w:pPr>
            <w:r>
              <w:rPr>
                <w:rFonts w:hint="eastAsia" w:ascii="宋体" w:hAnsi="宋体" w:cs="宋体"/>
                <w:color w:val="000000"/>
                <w:spacing w:val="-1"/>
                <w:szCs w:val="21"/>
              </w:rPr>
              <w:t xml:space="preserve">履约能力3</w:t>
            </w:r>
            <w:r/>
          </w:p>
        </w:tc>
        <w:tc>
          <w:tcPr>
            <w:tcBorders>
              <w:top w:val="single" w:color="000000" w:sz="2" w:space="0"/>
              <w:bottom w:val="single" w:color="000000" w:sz="2" w:space="0"/>
            </w:tcBorders>
            <w:tcW w:w="6425" w:type="dxa"/>
            <w:vAlign w:val="center"/>
            <w:textDirection w:val="lrTb"/>
            <w:noWrap w:val="false"/>
          </w:tcPr>
          <w:p>
            <w:pPr>
              <w:rPr>
                <w:rFonts w:ascii="宋体" w:hAnsi="宋体" w:cs="宋体"/>
              </w:rPr>
            </w:pPr>
            <w:r>
              <w:rPr>
                <w:rFonts w:hint="eastAsia" w:ascii="宋体" w:hAnsi="宋体" w:cs="宋体"/>
              </w:rPr>
              <w:t xml:space="preserve">项目实施团队能力（不含项目经理及技术负责人）：</w:t>
            </w:r>
            <w:r/>
          </w:p>
          <w:p>
            <w:pPr>
              <w:rPr>
                <w:rFonts w:ascii="宋体" w:hAnsi="宋体" w:cs="宋体"/>
              </w:rPr>
            </w:pPr>
            <w:r>
              <w:rPr>
                <w:rFonts w:hint="eastAsia" w:ascii="宋体" w:hAnsi="宋体" w:cs="宋体"/>
              </w:rPr>
              <w:t xml:space="preserve">具有系统集成项目管理工程师证书、电子信息工程或数字经济类中级或以上工程师证书、网络工程师证书、软件设计师证书、信息安全保障人员认证证书（CISAW）证书，</w:t>
            </w:r>
            <w:r>
              <w:rPr>
                <w:rFonts w:ascii="宋体" w:hAnsi="宋体" w:cs="宋体"/>
              </w:rPr>
              <w:t xml:space="preserve">每提供</w:t>
            </w:r>
            <w:r>
              <w:rPr>
                <w:rFonts w:hint="eastAsia" w:ascii="宋体" w:hAnsi="宋体" w:cs="宋体"/>
              </w:rPr>
              <w:t xml:space="preserve">1类证书</w:t>
            </w:r>
            <w:r>
              <w:rPr>
                <w:rFonts w:ascii="宋体" w:hAnsi="宋体" w:cs="宋体"/>
              </w:rPr>
              <w:t xml:space="preserve">得</w:t>
            </w:r>
            <w:r>
              <w:rPr>
                <w:rFonts w:hint="eastAsia" w:ascii="宋体" w:hAnsi="宋体" w:cs="宋体"/>
                <w:lang w:val="en-US" w:eastAsia="zh-CN"/>
              </w:rPr>
              <w:t xml:space="preserve">2</w:t>
            </w:r>
            <w:r>
              <w:rPr>
                <w:rFonts w:ascii="宋体" w:hAnsi="宋体" w:cs="宋体"/>
              </w:rPr>
              <w:t xml:space="preserve">分</w:t>
            </w:r>
            <w:r>
              <w:rPr>
                <w:rFonts w:hint="eastAsia" w:ascii="宋体" w:hAnsi="宋体" w:cs="宋体"/>
              </w:rPr>
              <w:t xml:space="preserve">，本项最高得</w:t>
            </w:r>
            <w:r>
              <w:rPr>
                <w:rFonts w:hint="eastAsia" w:ascii="宋体" w:hAnsi="宋体" w:cs="宋体"/>
                <w:lang w:val="en-US" w:eastAsia="zh-CN"/>
              </w:rPr>
              <w:t xml:space="preserve">10</w:t>
            </w:r>
            <w:r>
              <w:rPr>
                <w:rFonts w:hint="eastAsia" w:ascii="宋体" w:hAnsi="宋体" w:cs="宋体"/>
              </w:rPr>
              <w:t xml:space="preserve">分。</w:t>
            </w:r>
            <w:r/>
          </w:p>
          <w:p>
            <w:pPr>
              <w:spacing w:line="264" w:lineRule="auto"/>
              <w:rPr>
                <w:rFonts w:ascii="宋体" w:hAnsi="宋体" w:cs="宋体"/>
                <w:szCs w:val="21"/>
              </w:rPr>
            </w:pPr>
            <w:r>
              <w:rPr>
                <w:rFonts w:hint="eastAsia" w:ascii="宋体" w:hAnsi="宋体" w:cs="宋体"/>
                <w:color w:val="000000"/>
                <w:szCs w:val="21"/>
              </w:rPr>
              <w:t xml:space="preserve">（一人多证、多人一证</w:t>
            </w:r>
            <w:r>
              <w:rPr>
                <w:rFonts w:hint="eastAsia" w:ascii="宋体" w:hAnsi="宋体" w:cs="宋体"/>
                <w:color w:val="000000"/>
                <w:szCs w:val="21"/>
                <w:lang w:eastAsia="zh-CN"/>
              </w:rPr>
              <w:t xml:space="preserve">可</w:t>
            </w:r>
            <w:r>
              <w:rPr>
                <w:rFonts w:hint="eastAsia" w:ascii="宋体" w:hAnsi="宋体" w:cs="宋体"/>
                <w:color w:val="000000"/>
                <w:szCs w:val="21"/>
              </w:rPr>
              <w:t xml:space="preserve">重复计分，</w:t>
            </w:r>
            <w:r>
              <w:rPr>
                <w:rFonts w:ascii="宋体" w:hAnsi="宋体" w:cs="宋体"/>
                <w:color w:val="000000"/>
                <w:szCs w:val="21"/>
                <w:lang w:val="zh-CN"/>
              </w:rPr>
              <w:t xml:space="preserve">提供</w:t>
            </w:r>
            <w:r>
              <w:rPr>
                <w:rFonts w:hint="eastAsia" w:ascii="宋体" w:hAnsi="宋体" w:cs="宋体"/>
                <w:color w:val="000000"/>
                <w:szCs w:val="21"/>
                <w:lang w:val="zh-CN"/>
              </w:rPr>
              <w:t xml:space="preserve">人员</w:t>
            </w:r>
            <w:r>
              <w:rPr>
                <w:rFonts w:ascii="宋体" w:hAnsi="宋体" w:cs="宋体"/>
                <w:color w:val="000000"/>
                <w:szCs w:val="21"/>
                <w:lang w:val="zh-CN"/>
              </w:rPr>
              <w:t xml:space="preserve">证书</w:t>
            </w:r>
            <w:r>
              <w:rPr>
                <w:rFonts w:hint="eastAsia" w:ascii="宋体" w:hAnsi="宋体" w:cs="宋体"/>
                <w:color w:val="000000"/>
                <w:szCs w:val="21"/>
              </w:rPr>
              <w:t xml:space="preserve">及供应商为其缴纳的202</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年1月以来任意一个月的社保证明材料，缺一不可）</w:t>
            </w:r>
            <w:r/>
          </w:p>
        </w:tc>
        <w:tc>
          <w:tcPr>
            <w:tcBorders>
              <w:top w:val="single" w:color="000000" w:sz="2" w:space="0"/>
              <w:bottom w:val="single" w:color="000000" w:sz="2" w:space="0"/>
            </w:tcBorders>
            <w:tcW w:w="637" w:type="dxa"/>
            <w:vAlign w:val="center"/>
            <w:textDirection w:val="lrTb"/>
            <w:noWrap w:val="false"/>
          </w:tcPr>
          <w:p>
            <w:pPr>
              <w:jc w:val="center"/>
              <w:spacing w:line="264" w:lineRule="auto"/>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 xml:space="preserve">10</w:t>
            </w:r>
            <w:r/>
          </w:p>
        </w:tc>
        <w:tc>
          <w:tcPr>
            <w:tcBorders>
              <w:top w:val="single" w:color="000000" w:sz="2" w:space="0"/>
              <w:bottom w:val="single" w:color="000000" w:sz="2" w:space="0"/>
            </w:tcBorders>
            <w:tcW w:w="852" w:type="dxa"/>
            <w:vAlign w:val="center"/>
            <w:textDirection w:val="lrTb"/>
            <w:noWrap w:val="false"/>
          </w:tcPr>
          <w:p>
            <w:pPr>
              <w:ind w:right="89"/>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w:t>
            </w:r>
            <w:r>
              <w:rPr>
                <w:rFonts w:ascii="宋体" w:hAnsi="宋体" w:cs="宋体"/>
                <w:spacing w:val="-4"/>
                <w:szCs w:val="21"/>
              </w:rPr>
              <w:t xml:space="preserve">观</w:t>
            </w:r>
            <w:r>
              <w:rPr>
                <w:rFonts w:hint="eastAsia" w:ascii="宋体" w:hAnsi="宋体" w:cs="宋体"/>
                <w:spacing w:val="-4"/>
                <w:szCs w:val="21"/>
              </w:rPr>
              <w:t xml:space="preserve">分</w:t>
            </w:r>
            <w:r>
              <w:rPr>
                <w:rFonts w:ascii="宋体" w:hAnsi="宋体" w:cs="宋体"/>
                <w:szCs w:val="21"/>
              </w:rPr>
              <w:t xml:space="preserve"> </w:t>
            </w:r>
            <w:r/>
          </w:p>
        </w:tc>
      </w:tr>
      <w:tr>
        <w:trPr>
          <w:jc w:val="center"/>
          <w:trHeight w:val="760"/>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spacing w:val="-3"/>
                <w:szCs w:val="21"/>
              </w:rPr>
            </w:pPr>
            <w:r>
              <w:rPr>
                <w:rFonts w:hint="eastAsia" w:ascii="宋体" w:hAnsi="宋体" w:cs="宋体"/>
                <w:spacing w:val="-3"/>
                <w:szCs w:val="21"/>
              </w:rPr>
              <w:t xml:space="preserve">4.4</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color w:val="000000"/>
                <w:spacing w:val="-1"/>
                <w:szCs w:val="21"/>
              </w:rPr>
            </w:pPr>
            <w:r>
              <w:rPr>
                <w:rFonts w:hint="eastAsia" w:ascii="宋体" w:hAnsi="宋体" w:cs="宋体"/>
                <w:color w:val="000000"/>
                <w:spacing w:val="-1"/>
                <w:szCs w:val="21"/>
              </w:rPr>
              <w:t xml:space="preserve">履约能力4</w:t>
            </w:r>
            <w:r/>
          </w:p>
        </w:tc>
        <w:tc>
          <w:tcPr>
            <w:tcBorders>
              <w:top w:val="single" w:color="000000" w:sz="2" w:space="0"/>
              <w:bottom w:val="single" w:color="000000" w:sz="2" w:space="0"/>
            </w:tcBorders>
            <w:tcW w:w="6425" w:type="dxa"/>
            <w:vAlign w:val="center"/>
            <w:textDirection w:val="lrTb"/>
            <w:noWrap w:val="false"/>
          </w:tcPr>
          <w:p>
            <w:pPr>
              <w:rPr>
                <w:rFonts w:ascii="宋体" w:hAnsi="宋体" w:cs="宋体"/>
              </w:rPr>
            </w:pPr>
            <w:r>
              <w:rPr>
                <w:rFonts w:hint="eastAsia" w:ascii="宋体" w:hAnsi="宋体" w:cs="宋体"/>
              </w:rPr>
              <w:t xml:space="preserve">供应商具有本项目相关的软件著作权证书，包括城市生活服务平台、调度平台、运营后台管理、运行监测数据、数字化管理平台、消息中心、综合应用平台等，每提供1个证书得</w:t>
            </w:r>
            <w:r>
              <w:rPr>
                <w:rFonts w:hint="eastAsia" w:ascii="宋体" w:hAnsi="宋体" w:cs="宋体"/>
                <w:lang w:val="en-US" w:eastAsia="zh-CN"/>
              </w:rPr>
              <w:t xml:space="preserve">2</w:t>
            </w:r>
            <w:r>
              <w:rPr>
                <w:rFonts w:hint="eastAsia" w:ascii="宋体" w:hAnsi="宋体" w:cs="宋体"/>
              </w:rPr>
              <w:t xml:space="preserve">分，最多得</w:t>
            </w:r>
            <w:r>
              <w:rPr>
                <w:rFonts w:hint="eastAsia" w:ascii="宋体" w:hAnsi="宋体" w:cs="宋体"/>
                <w:lang w:val="en-US" w:eastAsia="zh-CN"/>
              </w:rPr>
              <w:t xml:space="preserve">4</w:t>
            </w:r>
            <w:r>
              <w:rPr>
                <w:rFonts w:hint="eastAsia" w:ascii="宋体" w:hAnsi="宋体" w:cs="宋体"/>
              </w:rPr>
              <w:t xml:space="preserve">分。 </w:t>
            </w:r>
            <w:r/>
          </w:p>
          <w:p>
            <w:pPr>
              <w:rPr>
                <w:rFonts w:hint="eastAsia" w:ascii="宋体" w:hAnsi="宋体" w:cs="宋体"/>
              </w:rPr>
            </w:pPr>
            <w:r>
              <w:rPr>
                <w:rFonts w:hint="eastAsia" w:ascii="宋体" w:hAnsi="宋体" w:cs="宋体"/>
              </w:rPr>
              <w:t xml:space="preserve">（所提供证书“软件名称”与评分细则规定不同时，应提供符合上述要求的内容（功能）说明及关键信息，否则不予认可。）</w:t>
            </w:r>
            <w:r/>
          </w:p>
        </w:tc>
        <w:tc>
          <w:tcPr>
            <w:tcBorders>
              <w:top w:val="single" w:color="000000" w:sz="2" w:space="0"/>
              <w:bottom w:val="single" w:color="000000" w:sz="2" w:space="0"/>
            </w:tcBorders>
            <w:tcW w:w="637" w:type="dxa"/>
            <w:vAlign w:val="center"/>
            <w:textDirection w:val="lrTb"/>
            <w:noWrap w:val="false"/>
          </w:tcPr>
          <w:p>
            <w:pPr>
              <w:jc w:val="center"/>
              <w:spacing w:line="264" w:lineRule="auto"/>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4</w:t>
            </w:r>
            <w:r/>
          </w:p>
        </w:tc>
        <w:tc>
          <w:tcPr>
            <w:tcBorders>
              <w:top w:val="single" w:color="000000" w:sz="2" w:space="0"/>
              <w:bottom w:val="single" w:color="000000" w:sz="2" w:space="0"/>
            </w:tcBorders>
            <w:tcW w:w="852" w:type="dxa"/>
            <w:vAlign w:val="center"/>
            <w:textDirection w:val="lrTb"/>
            <w:noWrap w:val="false"/>
          </w:tcPr>
          <w:p>
            <w:pPr>
              <w:ind w:right="89"/>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客观分</w:t>
            </w:r>
            <w:r/>
          </w:p>
        </w:tc>
      </w:tr>
      <w:tr>
        <w:trPr>
          <w:jc w:val="center"/>
          <w:trHeight w:val="760"/>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spacing w:val="-3"/>
                <w:szCs w:val="21"/>
              </w:rPr>
            </w:pPr>
            <w:r>
              <w:rPr>
                <w:rFonts w:hint="eastAsia" w:ascii="宋体" w:hAnsi="宋体" w:cs="宋体"/>
                <w:spacing w:val="-3"/>
                <w:szCs w:val="21"/>
              </w:rPr>
              <w:t xml:space="preserve">4.5</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color w:val="000000"/>
                <w:spacing w:val="-1"/>
                <w:szCs w:val="21"/>
              </w:rPr>
            </w:pPr>
            <w:r>
              <w:rPr>
                <w:rFonts w:hint="eastAsia" w:ascii="宋体" w:hAnsi="宋体" w:cs="宋体"/>
                <w:color w:val="000000"/>
                <w:spacing w:val="-1"/>
                <w:szCs w:val="21"/>
              </w:rPr>
              <w:t xml:space="preserve">履约能力5</w:t>
            </w:r>
            <w:r/>
          </w:p>
        </w:tc>
        <w:tc>
          <w:tcPr>
            <w:tcBorders>
              <w:top w:val="single" w:color="000000" w:sz="2" w:space="0"/>
              <w:bottom w:val="single" w:color="000000" w:sz="2" w:space="0"/>
            </w:tcBorders>
            <w:tcW w:w="6425" w:type="dxa"/>
            <w:vAlign w:val="center"/>
            <w:textDirection w:val="lrTb"/>
            <w:noWrap w:val="false"/>
          </w:tcPr>
          <w:p>
            <w:pPr>
              <w:rPr>
                <w:rFonts w:ascii="宋体" w:hAnsi="宋体" w:cs="宋体"/>
              </w:rPr>
            </w:pPr>
            <w:r>
              <w:rPr>
                <w:rFonts w:hint="eastAsia" w:ascii="宋体" w:hAnsi="宋体" w:cs="宋体"/>
              </w:rPr>
              <w:t xml:space="preserve">供应商具有本项目相关的专利证书，包括数据查询、图文检索、智能筛选、一致性校对等，每提供1个证书得2分，最多</w:t>
            </w:r>
            <w:r>
              <w:rPr>
                <w:rFonts w:hint="eastAsia" w:ascii="宋体" w:hAnsi="宋体" w:cs="宋体"/>
                <w:lang w:val="en-US" w:eastAsia="zh-CN"/>
              </w:rPr>
              <w:t xml:space="preserve">6</w:t>
            </w:r>
            <w:r>
              <w:rPr>
                <w:rFonts w:hint="eastAsia" w:ascii="宋体" w:hAnsi="宋体" w:cs="宋体"/>
              </w:rPr>
              <w:t xml:space="preserve">分。 </w:t>
            </w:r>
            <w:r/>
          </w:p>
          <w:p>
            <w:pPr>
              <w:rPr>
                <w:rFonts w:hint="eastAsia" w:ascii="宋体" w:hAnsi="宋体" w:cs="宋体"/>
              </w:rPr>
            </w:pPr>
            <w:r>
              <w:rPr>
                <w:rFonts w:hint="eastAsia" w:ascii="宋体" w:hAnsi="宋体" w:cs="宋体"/>
              </w:rPr>
              <w:t xml:space="preserve">（所提供证书“软件名称”与评分细则规定不同时，应提供符合上述要求的内容（功能）说明及关键信息，否则不予认可。）</w:t>
            </w:r>
            <w:r/>
          </w:p>
        </w:tc>
        <w:tc>
          <w:tcPr>
            <w:tcBorders>
              <w:top w:val="single" w:color="000000" w:sz="2" w:space="0"/>
              <w:bottom w:val="single" w:color="000000" w:sz="2" w:space="0"/>
            </w:tcBorders>
            <w:tcW w:w="637" w:type="dxa"/>
            <w:vAlign w:val="center"/>
            <w:textDirection w:val="lrTb"/>
            <w:noWrap w:val="false"/>
          </w:tcPr>
          <w:p>
            <w:pPr>
              <w:jc w:val="center"/>
              <w:spacing w:line="264" w:lineRule="auto"/>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6</w:t>
            </w:r>
            <w:r/>
          </w:p>
        </w:tc>
        <w:tc>
          <w:tcPr>
            <w:tcBorders>
              <w:top w:val="single" w:color="000000" w:sz="2" w:space="0"/>
              <w:bottom w:val="single" w:color="000000" w:sz="2" w:space="0"/>
            </w:tcBorders>
            <w:tcW w:w="852" w:type="dxa"/>
            <w:vAlign w:val="center"/>
            <w:textDirection w:val="lrTb"/>
            <w:noWrap w:val="false"/>
          </w:tcPr>
          <w:p>
            <w:pPr>
              <w:ind w:right="89"/>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rPr>
                <w:color w:val="ff0000"/>
                <w:szCs w:val="21"/>
              </w:rPr>
            </w:pPr>
            <w:r>
              <w:rPr>
                <w:rFonts w:ascii="宋体" w:hAnsi="宋体" w:cs="宋体"/>
                <w:spacing w:val="-3"/>
                <w:szCs w:val="21"/>
              </w:rPr>
              <w:t xml:space="preserve">合</w:t>
            </w:r>
            <w:r>
              <w:rPr>
                <w:rFonts w:ascii="宋体" w:hAnsi="宋体" w:cs="宋体"/>
                <w:spacing w:val="-2"/>
                <w:szCs w:val="21"/>
              </w:rPr>
              <w:t xml:space="preserve">计</w:t>
            </w:r>
            <w:r/>
          </w:p>
        </w:tc>
        <w:tc>
          <w:tcPr>
            <w:gridSpan w:val="2"/>
            <w:tcBorders>
              <w:top w:val="single" w:color="000000" w:sz="2" w:space="0"/>
              <w:bottom w:val="single" w:color="000000" w:sz="2" w:space="0"/>
            </w:tcBorders>
            <w:tcW w:w="7604" w:type="dxa"/>
            <w:vAlign w:val="center"/>
            <w:textDirection w:val="lrTb"/>
            <w:noWrap w:val="false"/>
          </w:tcPr>
          <w:p>
            <w:pPr>
              <w:ind w:left="172"/>
              <w:jc w:val="center"/>
              <w:spacing w:before="123" w:line="264" w:lineRule="auto"/>
              <w:rPr>
                <w:rFonts w:ascii="宋体" w:hAnsi="宋体" w:cs="宋体"/>
                <w:color w:val="ff0000"/>
                <w:spacing w:val="-2"/>
                <w:szCs w:val="21"/>
              </w:rPr>
            </w:pPr>
            <w:r>
              <w:rPr>
                <w:rFonts w:ascii="宋体" w:hAnsi="宋体" w:cs="宋体"/>
                <w:color w:val="ff0000"/>
                <w:spacing w:val="-2"/>
                <w:szCs w:val="21"/>
              </w:rPr>
            </w:r>
            <w:r/>
          </w:p>
        </w:tc>
        <w:tc>
          <w:tcPr>
            <w:gridSpan w:val="2"/>
            <w:tcBorders>
              <w:top w:val="single" w:color="000000" w:sz="2" w:space="0"/>
              <w:bottom w:val="single" w:color="000000" w:sz="2" w:space="0"/>
            </w:tcBorders>
            <w:tcW w:w="1489" w:type="dxa"/>
            <w:vAlign w:val="center"/>
            <w:textDirection w:val="lrTb"/>
            <w:noWrap w:val="false"/>
          </w:tcPr>
          <w:p>
            <w:pPr>
              <w:jc w:val="center"/>
              <w:spacing w:line="264" w:lineRule="auto"/>
              <w:rPr>
                <w:szCs w:val="21"/>
              </w:rPr>
            </w:pPr>
            <w:r>
              <w:rPr>
                <w:rFonts w:ascii="宋体" w:hAnsi="宋体" w:cs="宋体"/>
                <w:spacing w:val="-11"/>
                <w:szCs w:val="21"/>
              </w:rPr>
              <w:t xml:space="preserve">100分</w:t>
            </w:r>
            <w:r/>
          </w:p>
        </w:tc>
      </w:tr>
    </w:tbl>
    <w:p>
      <w:pPr>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p>
    <w:p>
      <w:pPr>
        <w:ind w:right="0"/>
        <w:jc w:val="center"/>
        <w:keepLines w:val="0"/>
        <w:keepNext w:val="0"/>
        <w:pageBreakBefore w:val="0"/>
        <w:widowControl w:val="off"/>
        <w:rPr>
          <w:rFonts w:hint="eastAsia" w:ascii="方正小标宋简体" w:hAnsi="方正小标宋简体" w:eastAsia="方正小标宋简体" w:cs="方正小标宋简体"/>
          <w:color w:val="000000"/>
          <w:sz w:val="36"/>
          <w:szCs w:val="36"/>
        </w:rPr>
        <w:outlineLvl w:val="0"/>
      </w:pPr>
      <w:r>
        <w:rPr>
          <w:rFonts w:hint="eastAsia" w:ascii="黑体" w:eastAsia="黑体"/>
          <w:bCs/>
          <w:sz w:val="44"/>
          <w:szCs w:val="28"/>
        </w:rPr>
        <w:br w:type="page" w:clear="all"/>
      </w:r>
      <w:r>
        <w:rPr>
          <w:rFonts w:hint="eastAsia" w:ascii="方正小标宋简体" w:hAnsi="方正小标宋简体" w:eastAsia="方正小标宋简体" w:cs="方正小标宋简体"/>
          <w:color w:val="000000"/>
          <w:sz w:val="36"/>
          <w:szCs w:val="36"/>
        </w:rPr>
        <w:t xml:space="preserve">第六章  </w:t>
      </w:r>
      <w:bookmarkEnd w:id="126"/>
      <w:r/>
      <w:bookmarkEnd w:id="127"/>
      <w:r/>
      <w:bookmarkEnd w:id="138"/>
      <w:r>
        <w:rPr>
          <w:rFonts w:hint="eastAsia" w:ascii="方正小标宋简体" w:hAnsi="方正小标宋简体" w:eastAsia="方正小标宋简体" w:cs="方正小标宋简体"/>
          <w:color w:val="000000"/>
          <w:sz w:val="36"/>
          <w:szCs w:val="36"/>
        </w:rPr>
        <w:t xml:space="preserve">响应文件格式 </w:t>
      </w:r>
      <w:r/>
    </w:p>
    <w:p>
      <w:pPr>
        <w:jc w:val="center"/>
        <w:rPr>
          <w:rFonts w:hint="eastAsia" w:ascii="宋体" w:hAnsi="宋体"/>
          <w:b/>
          <w:sz w:val="72"/>
          <w:szCs w:val="21"/>
        </w:rPr>
      </w:pPr>
      <w:r/>
      <w:bookmarkStart w:id="140" w:name="_Hlt26671244"/>
      <w:r/>
      <w:bookmarkEnd w:id="140"/>
      <w:r/>
      <w:bookmarkStart w:id="141" w:name="_Hlt26955039"/>
      <w:r/>
      <w:bookmarkEnd w:id="141"/>
      <w:r/>
      <w:bookmarkStart w:id="142" w:name="_Toc120614282"/>
      <w:r/>
      <w:bookmarkStart w:id="143" w:name="_Toc26554094"/>
      <w:r/>
      <w:bookmarkStart w:id="144" w:name="_Toc49090576"/>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szCs w:val="21"/>
        </w:rPr>
      </w:pPr>
      <w:r>
        <w:rPr>
          <w:rFonts w:ascii="宋体" w:hAnsi="宋体"/>
          <w:szCs w:val="21"/>
        </w:rPr>
      </w:r>
      <w:r/>
    </w:p>
    <w:p>
      <w:pPr>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四、磋商响应函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五、磋商报价表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六、分项报价表（如有）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十二、关于符合本国产品标准的声明函（如有）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如果我公司（单位）成交，将在成交结果公示后七个工作日内向采购人提供下列材料核验：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22"/>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bookmarkEnd w:id="142"/>
      <w:r/>
      <w:bookmarkEnd w:id="143"/>
      <w:r/>
      <w:bookmarkEnd w:id="144"/>
      <w:r/>
      <w:r/>
    </w:p>
    <w:p>
      <w:pPr>
        <w:spacing w:line="440" w:lineRule="exact"/>
        <w:rPr>
          <w:rFonts w:hint="eastAsia" w:ascii="宋体" w:hAnsi="宋体"/>
          <w:sz w:val="24"/>
          <w:szCs w:val="24"/>
        </w:rPr>
      </w:pPr>
      <w:r>
        <w:rPr>
          <w:rFonts w:hint="eastAsia" w:ascii="宋体" w:hAnsi="宋体"/>
          <w:sz w:val="24"/>
          <w:szCs w:val="24"/>
        </w:rPr>
      </w:r>
      <w:r/>
    </w:p>
    <w:p>
      <w:pPr>
        <w:rPr>
          <w:rFonts w:hint="eastAsia" w:ascii="黑体" w:hAnsi="黑体" w:eastAsia="黑体"/>
          <w:sz w:val="32"/>
          <w:szCs w:val="32"/>
        </w:rPr>
      </w:pPr>
      <w:r/>
      <w:bookmarkStart w:id="145" w:name="_Toc120614284"/>
      <w:r>
        <w:rPr>
          <w:rFonts w:hint="eastAsia" w:ascii="黑体" w:hAnsi="黑体" w:eastAsia="黑体"/>
          <w:sz w:val="32"/>
          <w:szCs w:val="32"/>
        </w:rPr>
        <w:t xml:space="preserve">二、特定资格要求的证明文件</w:t>
      </w:r>
      <w:r/>
    </w:p>
    <w:p>
      <w:pPr>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本项目申请人的特定资格要求中要求提供的材料。</w:t>
      </w:r>
      <w:r/>
    </w:p>
    <w:p>
      <w:pPr>
        <w:spacing w:line="460" w:lineRule="exact"/>
        <w:rPr>
          <w:rFonts w:hint="eastAsia" w:ascii="宋体" w:hAnsi="宋体"/>
          <w:bCs/>
          <w:sz w:val="24"/>
          <w:szCs w:val="21"/>
        </w:rPr>
      </w:pPr>
      <w:r>
        <w:rPr>
          <w:rFonts w:hint="eastAsia" w:ascii="宋体" w:hAnsi="宋体"/>
          <w:bCs/>
          <w:sz w:val="24"/>
          <w:szCs w:val="21"/>
        </w:rPr>
      </w:r>
      <w:r/>
    </w:p>
    <w:p>
      <w:pPr>
        <w:jc w:val="left"/>
        <w:rPr>
          <w:rFonts w:hint="eastAsia" w:ascii="黑体" w:hAnsi="黑体" w:eastAsia="黑体"/>
          <w:i/>
          <w:sz w:val="32"/>
          <w:szCs w:val="32"/>
          <w:u w:val="single"/>
        </w:rPr>
      </w:pPr>
      <w:r>
        <w:rPr>
          <w:rFonts w:hint="eastAsia" w:ascii="黑体" w:hAnsi="黑体" w:eastAsia="黑体"/>
          <w:i/>
          <w:sz w:val="32"/>
          <w:szCs w:val="32"/>
          <w:u w:val="single"/>
        </w:rPr>
      </w:r>
      <w:r/>
    </w:p>
    <w:p>
      <w:pPr>
        <w:jc w:val="left"/>
        <w:rPr>
          <w:rFonts w:hint="eastAsia" w:ascii="黑体" w:hAnsi="黑体" w:eastAsia="黑体"/>
          <w:i/>
          <w:sz w:val="32"/>
          <w:szCs w:val="32"/>
          <w:u w:val="single"/>
        </w:rPr>
      </w:pPr>
      <w:r>
        <w:rPr>
          <w:rFonts w:hint="eastAsia" w:ascii="黑体" w:hAnsi="黑体" w:eastAsia="黑体"/>
          <w:i/>
          <w:sz w:val="32"/>
          <w:szCs w:val="32"/>
          <w:u w:val="single"/>
        </w:rPr>
      </w:r>
      <w:r/>
    </w:p>
    <w:p>
      <w:pPr>
        <w:jc w:val="left"/>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t xml:space="preserve">三、法人授权书</w:t>
      </w:r>
      <w:r/>
    </w:p>
    <w:p>
      <w:pPr>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zh-CN"/>
        </w:rPr>
        <w:t xml:space="preserve">法人授权书</w:t>
      </w:r>
      <w:r/>
    </w:p>
    <w:p>
      <w:pPr>
        <w:pStyle w:val="993"/>
        <w:ind w:firstLine="480"/>
        <w:spacing w:line="480" w:lineRule="auto"/>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（被授权人的姓名）作为我方就编号为</w:t>
      </w:r>
      <w:r>
        <w:rPr>
          <w:rFonts w:hint="eastAsia" w:ascii="宋体" w:hAnsi="宋体"/>
          <w:color w:val="000000"/>
          <w:sz w:val="24"/>
          <w:szCs w:val="24"/>
          <w:u w:val="single"/>
        </w:rPr>
        <w:t xml:space="preserve">                             </w:t>
      </w:r>
      <w:r>
        <w:rPr>
          <w:rFonts w:hint="eastAsia" w:ascii="宋体" w:hAnsi="宋体"/>
          <w:sz w:val="24"/>
          <w:szCs w:val="24"/>
        </w:rPr>
        <w:t xml:space="preserve">的</w:t>
      </w:r>
      <w:r>
        <w:rPr>
          <w:rFonts w:hint="eastAsia"/>
          <w:sz w:val="24"/>
          <w:szCs w:val="24"/>
        </w:rPr>
        <w:t xml:space="preserve">项目采购活动的合法代理人，以本单位名义全权处理一切与该项目采购有关的事务。</w:t>
      </w:r>
      <w:r/>
    </w:p>
    <w:p>
      <w:pPr>
        <w:pStyle w:val="993"/>
        <w:ind w:firstLine="480"/>
        <w:spacing w:line="480" w:lineRule="auto"/>
        <w:rPr>
          <w:rFonts w:hint="eastAsia"/>
          <w:sz w:val="24"/>
          <w:szCs w:val="24"/>
        </w:rPr>
      </w:pPr>
      <w:r>
        <w:rPr>
          <w:rFonts w:hint="eastAsia"/>
          <w:sz w:val="24"/>
          <w:szCs w:val="24"/>
        </w:rPr>
        <w:t xml:space="preserve">本授权书于______年____月____日起生效，特此声明。</w:t>
      </w:r>
      <w:r/>
    </w:p>
    <w:p>
      <w:pPr>
        <w:pStyle w:val="993"/>
        <w:ind w:firstLine="0"/>
        <w:spacing w:line="480" w:lineRule="auto"/>
        <w:rPr>
          <w:rFonts w:hint="eastAsia"/>
          <w:sz w:val="24"/>
          <w:szCs w:val="24"/>
          <w:u w:val="single"/>
        </w:rPr>
      </w:pPr>
      <w:r>
        <w:rPr>
          <w:rFonts w:hint="eastAsia"/>
          <w:sz w:val="24"/>
          <w:szCs w:val="24"/>
        </w:rPr>
        <w:t xml:space="preserve">    被授权人身份证号码：</w:t>
      </w:r>
      <w:r/>
    </w:p>
    <w:p>
      <w:pPr>
        <w:pStyle w:val="993"/>
        <w:ind w:firstLine="480"/>
        <w:spacing w:line="480" w:lineRule="auto"/>
        <w:rPr>
          <w:rFonts w:hint="eastAsia" w:ascii="宋体" w:hAnsi="宋体" w:cs="宋体"/>
          <w:sz w:val="24"/>
          <w:szCs w:val="24"/>
          <w:u w:val="single"/>
        </w:rPr>
      </w:pPr>
      <w:r>
        <w:rPr>
          <w:rFonts w:hint="eastAsia"/>
          <w:sz w:val="24"/>
          <w:szCs w:val="24"/>
        </w:rPr>
        <w:t xml:space="preserve">被授权人联系电话：（手机）</w:t>
      </w:r>
      <w:r/>
    </w:p>
    <w:p>
      <w:pPr>
        <w:pStyle w:val="993"/>
        <w:ind w:firstLine="480"/>
        <w:spacing w:line="480" w:lineRule="auto"/>
        <w:rPr>
          <w:sz w:val="24"/>
          <w:szCs w:val="24"/>
        </w:rPr>
      </w:pPr>
      <w:r>
        <w:rPr>
          <w:rFonts w:hint="eastAsia"/>
          <w:sz w:val="24"/>
          <w:szCs w:val="24"/>
        </w:rPr>
        <w:t xml:space="preserve">授权单位名称：</w:t>
      </w:r>
      <w:r>
        <w:rPr>
          <w:rFonts w:hint="eastAsia" w:ascii="宋体" w:hAnsi="宋体" w:cs="宋体"/>
          <w:sz w:val="24"/>
          <w:szCs w:val="24"/>
        </w:rPr>
        <w:t xml:space="preserve">（加盖电子公章）</w:t>
      </w:r>
      <w:r/>
    </w:p>
    <w:p>
      <w:pPr>
        <w:pStyle w:val="993"/>
        <w:ind w:firstLine="480"/>
        <w:spacing w:line="480" w:lineRule="auto"/>
        <w:rPr>
          <w:rFonts w:hint="eastAsia"/>
          <w:sz w:val="24"/>
          <w:szCs w:val="24"/>
          <w:u w:val="single"/>
        </w:rPr>
      </w:pPr>
      <w:r>
        <w:rPr>
          <w:rFonts w:hint="eastAsia"/>
          <w:sz w:val="24"/>
          <w:szCs w:val="24"/>
        </w:rPr>
        <w:t xml:space="preserve">单位地址：</w:t>
      </w:r>
      <w:r/>
    </w:p>
    <w:p>
      <w:pPr>
        <w:pStyle w:val="993"/>
        <w:ind w:firstLine="480"/>
        <w:spacing w:line="480" w:lineRule="auto"/>
        <w:rPr>
          <w:rFonts w:hint="eastAsia"/>
          <w:sz w:val="24"/>
          <w:szCs w:val="24"/>
        </w:rPr>
      </w:pPr>
      <w:r>
        <w:rPr>
          <w:rFonts w:hint="eastAsia"/>
          <w:sz w:val="24"/>
          <w:szCs w:val="24"/>
        </w:rPr>
        <w:t xml:space="preserve">日    期：</w:t>
      </w:r>
      <w:bookmarkStart w:id="146" w:name="_Hlt26671380"/>
      <w:r/>
      <w:bookmarkEnd w:id="146"/>
      <w:r/>
      <w:bookmarkStart w:id="147" w:name="_格式3__银行出具的资信证明"/>
      <w:r/>
      <w:bookmarkEnd w:id="147"/>
      <w:r/>
      <w:bookmarkStart w:id="148" w:name="_Hlt26955070"/>
      <w:r/>
      <w:bookmarkEnd w:id="148"/>
      <w:r/>
      <w:r/>
    </w:p>
    <w:p>
      <w:pPr>
        <w:ind w:firstLine="480"/>
        <w:tabs>
          <w:tab w:val="left" w:pos="360" w:leader="none"/>
        </w:tabs>
        <w:rPr>
          <w:rFonts w:hint="eastAsia"/>
          <w:sz w:val="24"/>
          <w:szCs w:val="24"/>
          <w:u w:val="single"/>
        </w:rPr>
      </w:pPr>
      <w:r>
        <w:rPr>
          <w:rFonts w:hint="eastAsia"/>
          <w:sz w:val="24"/>
          <w:szCs w:val="24"/>
          <w:u w:val="single"/>
        </w:rPr>
      </w:r>
      <w:r/>
    </w:p>
    <w:p>
      <w:pPr>
        <w:ind w:firstLine="480"/>
        <w:tabs>
          <w:tab w:val="left" w:pos="360" w:leader="none"/>
        </w:tabs>
        <w:rPr>
          <w:rFonts w:hint="eastAsia"/>
          <w:sz w:val="24"/>
          <w:szCs w:val="24"/>
          <w:u w:val="single"/>
        </w:rPr>
      </w:pPr>
      <w:r>
        <w:rPr>
          <w:rFonts w:hint="eastAsia"/>
          <w:sz w:val="24"/>
          <w:szCs w:val="24"/>
          <w:u w:val="single"/>
        </w:rPr>
      </w:r>
      <w:r/>
    </w:p>
    <w:p>
      <w:pPr>
        <w:ind w:firstLine="480"/>
        <w:tabs>
          <w:tab w:val="left" w:pos="360" w:leader="none"/>
        </w:tabs>
        <w:rPr>
          <w:rFonts w:hint="eastAsia"/>
          <w:sz w:val="24"/>
          <w:szCs w:val="24"/>
          <w:u w:val="single"/>
        </w:rPr>
      </w:pPr>
      <w:r>
        <w:rPr>
          <w:rFonts w:hint="eastAsia"/>
          <w:sz w:val="24"/>
          <w:szCs w:val="24"/>
          <w:u w:val="single"/>
        </w:rPr>
      </w:r>
      <w:r/>
    </w:p>
    <w:p>
      <w:pPr>
        <w:ind w:firstLine="480"/>
        <w:tabs>
          <w:tab w:val="left" w:pos="360" w:leader="none"/>
        </w:tabs>
        <w:rPr>
          <w:rFonts w:hint="eastAsia"/>
          <w:sz w:val="24"/>
          <w:szCs w:val="24"/>
          <w:u w:val="single"/>
        </w:rPr>
      </w:pPr>
      <w:r>
        <w:rPr>
          <w:rFonts w:hint="eastAsia"/>
          <w:sz w:val="24"/>
          <w:szCs w:val="24"/>
          <w:u w:val="single"/>
        </w:rPr>
      </w:r>
      <w:r/>
    </w:p>
    <w:p>
      <w:pPr>
        <w:ind w:firstLine="480"/>
        <w:tabs>
          <w:tab w:val="left" w:pos="360" w:leader="none"/>
        </w:tabs>
        <w:rPr>
          <w:rFonts w:hint="eastAsia"/>
          <w:sz w:val="24"/>
          <w:szCs w:val="24"/>
          <w:u w:val="single"/>
        </w:rPr>
      </w:pPr>
      <w:r>
        <w:rPr>
          <w:rFonts w:hint="eastAsia"/>
          <w:sz w:val="24"/>
          <w:szCs w:val="24"/>
          <w:u w:val="single"/>
        </w:rPr>
      </w:r>
      <w:r/>
    </w:p>
    <w:p>
      <w:pPr>
        <w:ind w:firstLine="480"/>
        <w:tabs>
          <w:tab w:val="left" w:pos="360" w:leader="none"/>
        </w:tabs>
        <w:rPr>
          <w:rFonts w:hint="eastAsia"/>
          <w:sz w:val="24"/>
          <w:szCs w:val="24"/>
          <w:u w:val="single"/>
        </w:rPr>
      </w:pPr>
      <w:r>
        <w:rPr>
          <w:rFonts w:hint="eastAsia"/>
          <w:sz w:val="24"/>
          <w:szCs w:val="24"/>
          <w:u w:val="single"/>
        </w:rPr>
      </w:r>
      <w:r/>
    </w:p>
    <w:p>
      <w:pPr>
        <w:ind w:firstLine="480"/>
        <w:tabs>
          <w:tab w:val="left" w:pos="360" w:leader="none"/>
        </w:tabs>
        <w:rPr>
          <w:rFonts w:hint="eastAsia"/>
          <w:sz w:val="24"/>
          <w:szCs w:val="24"/>
          <w:u w:val="single"/>
        </w:rPr>
      </w:pPr>
      <w:r>
        <w:rPr>
          <w:rFonts w:hint="eastAsia"/>
          <w:sz w:val="24"/>
          <w:szCs w:val="24"/>
          <w:u w:val="single"/>
        </w:rPr>
      </w:r>
      <w:r/>
    </w:p>
    <w:p>
      <w:pPr>
        <w:ind w:firstLine="480"/>
        <w:tabs>
          <w:tab w:val="left" w:pos="360" w:leader="none"/>
        </w:tabs>
        <w:rPr>
          <w:rFonts w:hint="eastAsia"/>
          <w:sz w:val="24"/>
          <w:szCs w:val="24"/>
          <w:u w:val="single"/>
        </w:rPr>
      </w:pPr>
      <w:r>
        <w:rPr>
          <w:rFonts w:hint="eastAsia"/>
          <w:sz w:val="24"/>
          <w:szCs w:val="24"/>
          <w:u w:val="single"/>
        </w:rPr>
      </w:r>
      <w:r/>
    </w:p>
    <w:p>
      <w:pPr>
        <w:ind w:firstLine="480"/>
        <w:tabs>
          <w:tab w:val="left" w:pos="360" w:leader="none"/>
        </w:tabs>
        <w:rPr>
          <w:rFonts w:hint="eastAsia"/>
          <w:sz w:val="24"/>
          <w:szCs w:val="24"/>
          <w:u w:val="single"/>
        </w:rPr>
      </w:pPr>
      <w:r>
        <w:rPr>
          <w:rFonts w:hint="eastAsia"/>
          <w:sz w:val="24"/>
          <w:szCs w:val="24"/>
          <w:u w:val="single"/>
        </w:rPr>
      </w:r>
      <w:r/>
    </w:p>
    <w:p>
      <w:pPr>
        <w:ind w:firstLine="480"/>
        <w:tabs>
          <w:tab w:val="left" w:pos="360" w:leader="none"/>
        </w:tabs>
        <w:rPr>
          <w:rFonts w:hint="eastAsia"/>
          <w:sz w:val="24"/>
          <w:szCs w:val="24"/>
          <w:u w:val="single"/>
        </w:rPr>
      </w:pPr>
      <w:r>
        <w:rPr>
          <w:rFonts w:hint="eastAsia"/>
          <w:sz w:val="24"/>
          <w:szCs w:val="24"/>
          <w:u w:val="single"/>
        </w:rPr>
      </w:r>
      <w:r/>
    </w:p>
    <w:p>
      <w:pPr>
        <w:rPr>
          <w:rFonts w:hint="eastAsia" w:ascii="黑体" w:hAnsi="黑体" w:eastAsia="黑体"/>
          <w:sz w:val="32"/>
          <w:szCs w:val="32"/>
        </w:rPr>
      </w:pPr>
      <w:r>
        <w:rPr>
          <w:rFonts w:hint="eastAsia" w:ascii="黑体" w:hAnsi="黑体" w:eastAsia="黑体"/>
          <w:sz w:val="32"/>
          <w:szCs w:val="32"/>
        </w:rPr>
        <w:t xml:space="preserve">四、磋商响应函</w:t>
      </w:r>
      <w:r/>
    </w:p>
    <w:p>
      <w:pPr>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rPr>
        <w:t xml:space="preserve">磋商响应函</w:t>
      </w:r>
      <w:r/>
    </w:p>
    <w:p>
      <w:pPr>
        <w:jc w:val="left"/>
        <w:spacing w:line="360" w:lineRule="auto"/>
        <w:rPr>
          <w:rFonts w:hint="eastAsia" w:ascii="宋体" w:hAnsi="宋体"/>
          <w:sz w:val="24"/>
          <w:szCs w:val="21"/>
        </w:rPr>
      </w:pPr>
      <w:r>
        <w:rPr>
          <w:rFonts w:hint="eastAsia" w:ascii="宋体" w:hAnsi="宋体"/>
          <w:sz w:val="24"/>
          <w:szCs w:val="21"/>
        </w:rPr>
        <w:t xml:space="preserve">致：南京市公共资源交易中心</w:t>
      </w:r>
      <w:r/>
    </w:p>
    <w:p>
      <w:pPr>
        <w:pStyle w:val="995"/>
        <w:spacing w:before="0" w:after="0"/>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项目磋商文件，我方正式提</w:t>
      </w:r>
      <w:r>
        <w:rPr>
          <w:rFonts w:hint="eastAsia" w:ascii="宋体" w:hAnsi="宋体" w:cs="宋体"/>
        </w:rPr>
        <w:t xml:space="preserve">交磋商响应函，</w:t>
      </w:r>
      <w:r>
        <w:rPr>
          <w:rFonts w:hint="eastAsia" w:ascii="宋体" w:hAnsi="宋体"/>
          <w:szCs w:val="21"/>
        </w:rPr>
        <w:t xml:space="preserve">并宣布同意如下内容：</w:t>
      </w:r>
      <w:r/>
    </w:p>
    <w:p>
      <w:pPr>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1.按磋商文件规定的各项要求，向买方提供所需服务（包含与服务相关的货物）。</w:t>
      </w:r>
      <w:r/>
    </w:p>
    <w:p>
      <w:pPr>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p>
    <w:p>
      <w:pPr>
        <w:ind w:firstLine="480"/>
        <w:jc w:val="left"/>
        <w:spacing w:line="360" w:lineRule="auto"/>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p>
    <w:p>
      <w:pPr>
        <w:ind w:firstLine="480"/>
        <w:jc w:val="left"/>
        <w:spacing w:line="360" w:lineRule="auto"/>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800"/>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ind w:firstLine="480"/>
        <w:jc w:val="left"/>
        <w:spacing w:line="360" w:lineRule="auto"/>
        <w:rPr>
          <w:rFonts w:hint="eastAsia" w:ascii="宋体" w:hAnsi="宋体"/>
          <w:sz w:val="24"/>
          <w:szCs w:val="21"/>
        </w:rPr>
      </w:pPr>
      <w:r>
        <w:rPr>
          <w:rFonts w:hint="eastAsia" w:ascii="宋体" w:hAnsi="宋体"/>
          <w:szCs w:val="21"/>
        </w:rPr>
        <w:t xml:space="preserve">9.</w:t>
      </w:r>
      <w:r>
        <w:rPr>
          <w:rFonts w:hint="eastAsia" w:ascii="宋体" w:hAnsi="宋体"/>
          <w:sz w:val="24"/>
          <w:szCs w:val="21"/>
        </w:rPr>
        <w:t xml:space="preserve">我方与本磋商有关的正式通讯地址为：</w:t>
      </w:r>
      <w:r/>
    </w:p>
    <w:p>
      <w:pPr>
        <w:pStyle w:val="995"/>
        <w:spacing w:before="0" w:after="0"/>
        <w:rPr>
          <w:rFonts w:hint="eastAsia" w:ascii="宋体" w:hAnsi="宋体"/>
          <w:szCs w:val="21"/>
        </w:rPr>
      </w:pPr>
      <w:r>
        <w:rPr>
          <w:rFonts w:hint="eastAsia" w:ascii="宋体" w:hAnsi="宋体"/>
          <w:szCs w:val="21"/>
        </w:rPr>
        <w:t xml:space="preserve">地  址：</w:t>
      </w:r>
      <w:r/>
    </w:p>
    <w:p>
      <w:pPr>
        <w:pStyle w:val="995"/>
        <w:spacing w:before="0" w:after="0"/>
        <w:rPr>
          <w:rFonts w:hint="eastAsia" w:ascii="宋体" w:hAnsi="宋体"/>
          <w:szCs w:val="21"/>
        </w:rPr>
      </w:pPr>
      <w:r>
        <w:rPr>
          <w:rFonts w:hint="eastAsia" w:ascii="宋体" w:hAnsi="宋体"/>
          <w:szCs w:val="21"/>
        </w:rPr>
        <w:t xml:space="preserve">邮  编：</w:t>
      </w:r>
      <w:r/>
    </w:p>
    <w:p>
      <w:pPr>
        <w:pStyle w:val="995"/>
        <w:spacing w:before="0" w:after="0"/>
        <w:rPr>
          <w:rFonts w:hint="eastAsia" w:ascii="宋体" w:hAnsi="宋体"/>
          <w:szCs w:val="21"/>
          <w:u w:val="single"/>
        </w:rPr>
      </w:pPr>
      <w:r>
        <w:rPr>
          <w:rFonts w:hint="eastAsia" w:ascii="宋体" w:hAnsi="宋体"/>
          <w:szCs w:val="21"/>
        </w:rPr>
        <w:t xml:space="preserve">电  话：</w:t>
      </w:r>
      <w:r/>
    </w:p>
    <w:p>
      <w:pPr>
        <w:pStyle w:val="995"/>
        <w:spacing w:before="0" w:after="0"/>
        <w:rPr>
          <w:rFonts w:hint="eastAsia" w:ascii="宋体" w:hAnsi="宋体"/>
          <w:szCs w:val="21"/>
          <w:u w:val="single"/>
        </w:rPr>
      </w:pPr>
      <w:r>
        <w:rPr>
          <w:rFonts w:hint="eastAsia" w:ascii="宋体" w:hAnsi="宋体"/>
          <w:szCs w:val="21"/>
        </w:rPr>
        <w:t xml:space="preserve">传  真：</w:t>
      </w:r>
      <w:r/>
    </w:p>
    <w:p>
      <w:pPr>
        <w:pStyle w:val="995"/>
        <w:spacing w:before="0" w:after="0"/>
        <w:rPr>
          <w:rFonts w:hint="eastAsia" w:ascii="宋体" w:hAnsi="宋体"/>
          <w:szCs w:val="21"/>
          <w:u w:val="single"/>
        </w:rPr>
      </w:pPr>
      <w:r>
        <w:rPr>
          <w:rFonts w:hint="eastAsia" w:ascii="宋体" w:hAnsi="宋体"/>
          <w:szCs w:val="21"/>
        </w:rPr>
        <w:t xml:space="preserve">开户行：</w:t>
      </w:r>
      <w:r/>
    </w:p>
    <w:p>
      <w:pPr>
        <w:pStyle w:val="995"/>
        <w:spacing w:before="0" w:after="0"/>
        <w:rPr>
          <w:rFonts w:hint="eastAsia" w:ascii="宋体" w:hAnsi="宋体"/>
          <w:szCs w:val="21"/>
          <w:u w:val="single"/>
        </w:rPr>
      </w:pPr>
      <w:r>
        <w:rPr>
          <w:rFonts w:hint="eastAsia" w:ascii="宋体" w:hAnsi="宋体"/>
          <w:szCs w:val="21"/>
        </w:rPr>
        <w:t xml:space="preserve">账  号：</w:t>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995"/>
        <w:spacing w:before="0" w:after="0"/>
        <w:rPr>
          <w:rFonts w:hint="eastAsia" w:ascii="宋体" w:hAnsi="宋体"/>
          <w:szCs w:val="21"/>
        </w:rPr>
      </w:pPr>
      <w:r>
        <w:rPr>
          <w:rFonts w:hint="eastAsia" w:ascii="宋体" w:hAnsi="宋体"/>
          <w:szCs w:val="21"/>
        </w:rPr>
        <w:t xml:space="preserve">日  期：</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五、磋商报价表</w:t>
      </w:r>
      <w:r/>
    </w:p>
    <w:p>
      <w:pPr>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磋商报价表</w:t>
      </w:r>
      <w:r/>
    </w:p>
    <w:p>
      <w:pPr>
        <w:rPr>
          <w:rFonts w:hint="eastAsia" w:ascii="宋体" w:hAnsi="宋体"/>
          <w:sz w:val="24"/>
          <w:szCs w:val="24"/>
        </w:rPr>
      </w:pPr>
      <w:r>
        <w:rPr>
          <w:rFonts w:hint="eastAsia" w:ascii="宋体" w:hAnsi="宋体"/>
          <w:sz w:val="24"/>
          <w:szCs w:val="24"/>
        </w:rPr>
        <w:t xml:space="preserve">供应商名称：（加盖电子公章） </w:t>
      </w:r>
      <w:r/>
    </w:p>
    <w:p>
      <w:pPr>
        <w:widowControl/>
        <w:rPr>
          <w:rFonts w:hint="eastAsia" w:ascii="宋体" w:hAnsi="宋体"/>
          <w:sz w:val="24"/>
          <w:szCs w:val="24"/>
        </w:rPr>
      </w:pPr>
      <w:r>
        <w:rPr>
          <w:rFonts w:hint="eastAsia" w:ascii="宋体" w:hAnsi="宋体"/>
          <w:sz w:val="24"/>
          <w:szCs w:val="24"/>
        </w:rPr>
        <w:t xml:space="preserve">项目名称：</w:t>
      </w:r>
      <w:r/>
    </w:p>
    <w:p>
      <w:pPr>
        <w:widowControl/>
        <w:rPr>
          <w:rFonts w:hint="eastAsia" w:ascii="宋体" w:hAnsi="宋体"/>
          <w:sz w:val="24"/>
          <w:szCs w:val="24"/>
        </w:rPr>
      </w:pPr>
      <w:r>
        <w:rPr>
          <w:rFonts w:hint="eastAsia" w:ascii="宋体" w:hAnsi="宋体"/>
          <w:sz w:val="24"/>
          <w:szCs w:val="24"/>
        </w:rPr>
        <w:t xml:space="preserve">项目编号：                                   采购包号：</w:t>
      </w:r>
      <w:r/>
    </w:p>
    <w:tbl>
      <w:tblPr>
        <w:tblStyle w:val="761"/>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95"/>
              <w:ind w:firstLine="0"/>
              <w:spacing w:before="0" w:after="0" w:line="480" w:lineRule="auto"/>
              <w:rPr>
                <w:rFonts w:hint="eastAsia" w:ascii="宋体" w:hAnsi="宋体"/>
                <w:szCs w:val="21"/>
              </w:rPr>
            </w:pPr>
            <w:r>
              <w:rPr>
                <w:rFonts w:hint="eastAsia" w:ascii="宋体" w:hAnsi="宋体" w:cs="宋体"/>
              </w:rPr>
              <w:t xml:space="preserve">小写（元）：                             </w:t>
            </w:r>
            <w:r/>
          </w:p>
        </w:tc>
      </w:tr>
    </w:tbl>
    <w:p>
      <w:pPr>
        <w:spacing w:line="480" w:lineRule="auto"/>
        <w:rPr>
          <w:rFonts w:ascii="宋体" w:hAnsi="宋体"/>
          <w:sz w:val="24"/>
          <w:szCs w:val="24"/>
        </w:rPr>
      </w:pPr>
      <w:r>
        <w:rPr>
          <w:rFonts w:ascii="宋体" w:hAnsi="宋体"/>
          <w:sz w:val="24"/>
          <w:szCs w:val="24"/>
        </w:rPr>
      </w:r>
      <w:r/>
    </w:p>
    <w:p>
      <w:pPr>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rPr>
          <w:rFonts w:hint="eastAsia"/>
        </w:rPr>
      </w:pPr>
      <w:r>
        <w:rPr>
          <w:rFonts w:hint="eastAsia"/>
        </w:rPr>
      </w:r>
      <w:r/>
    </w:p>
    <w:p>
      <w:pPr>
        <w:pStyle w:val="800"/>
        <w:rPr>
          <w:rFonts w:hint="eastAsia"/>
        </w:rPr>
      </w:pPr>
      <w:r>
        <w:rPr>
          <w:rFonts w:hint="eastAsia"/>
        </w:rPr>
      </w:r>
      <w:r/>
    </w:p>
    <w:p>
      <w:pPr>
        <w:rPr>
          <w:rFonts w:hint="eastAsia"/>
        </w:rPr>
      </w:pPr>
      <w:r>
        <w:rPr>
          <w:rFonts w:hint="eastAsia"/>
        </w:rPr>
      </w:r>
      <w:r/>
    </w:p>
    <w:p>
      <w:pPr>
        <w:pStyle w:val="800"/>
        <w:rPr>
          <w:rFonts w:hint="eastAsia"/>
        </w:rPr>
      </w:pPr>
      <w:r>
        <w:rPr>
          <w:rFonts w:hint="eastAsia"/>
        </w:rPr>
      </w:r>
      <w:r/>
    </w:p>
    <w:p>
      <w:pPr>
        <w:rPr>
          <w:rFonts w:hint="eastAsia"/>
        </w:rPr>
      </w:pPr>
      <w:r>
        <w:rPr>
          <w:rFonts w:hint="eastAsia"/>
        </w:rPr>
      </w:r>
      <w:r/>
    </w:p>
    <w:p>
      <w:pPr>
        <w:pStyle w:val="800"/>
        <w:rPr>
          <w:rFonts w:hint="eastAsia"/>
        </w:rPr>
      </w:pPr>
      <w:r>
        <w:rPr>
          <w:rFonts w:hint="eastAsia"/>
        </w:rPr>
      </w:r>
      <w:r/>
    </w:p>
    <w:p>
      <w:pPr>
        <w:rPr>
          <w:rFonts w:hint="eastAsia"/>
        </w:rPr>
      </w:pPr>
      <w:r>
        <w:rPr>
          <w:rFonts w:hint="eastAsia"/>
        </w:rPr>
      </w:r>
      <w:r/>
    </w:p>
    <w:p>
      <w:pPr>
        <w:pStyle w:val="800"/>
        <w:rPr>
          <w:rFonts w:hint="eastAsia"/>
        </w:rPr>
      </w:pPr>
      <w:r>
        <w:rPr>
          <w:rFonts w:hint="eastAsia"/>
        </w:rPr>
      </w:r>
      <w:r/>
    </w:p>
    <w:p>
      <w:pPr>
        <w:jc w:val="center"/>
        <w:spacing w:line="480" w:lineRule="auto"/>
        <w:rPr>
          <w:rFonts w:hint="eastAsia" w:ascii="方正小标宋简体" w:hAnsi="方正小标宋简体" w:eastAsia="方正小标宋简体" w:cs="方正小标宋简体"/>
          <w:color w:val="0000ff"/>
          <w:sz w:val="32"/>
          <w:szCs w:val="32"/>
        </w:rPr>
      </w:pPr>
      <w:r>
        <w:rPr>
          <w:rFonts w:hint="eastAsia" w:ascii="方正小标宋简体" w:hAnsi="方正小标宋简体" w:eastAsia="方正小标宋简体" w:cs="方正小标宋简体"/>
          <w:color w:val="0000ff"/>
          <w:sz w:val="32"/>
          <w:szCs w:val="32"/>
        </w:rPr>
      </w:r>
      <w:r/>
    </w:p>
    <w:p>
      <w:pPr>
        <w:jc w:val="center"/>
        <w:spacing w:line="480" w:lineRule="auto"/>
        <w:rPr>
          <w:rFonts w:hint="eastAsia" w:ascii="方正小标宋简体" w:hAnsi="方正小标宋简体" w:eastAsia="方正小标宋简体" w:cs="方正小标宋简体"/>
          <w:color w:val="0000ff"/>
          <w:sz w:val="32"/>
          <w:szCs w:val="32"/>
        </w:rPr>
      </w:pPr>
      <w:r>
        <w:rPr>
          <w:rFonts w:hint="eastAsia" w:ascii="方正小标宋简体" w:hAnsi="方正小标宋简体" w:eastAsia="方正小标宋简体" w:cs="方正小标宋简体"/>
          <w:color w:val="0000ff"/>
          <w:sz w:val="32"/>
          <w:szCs w:val="32"/>
        </w:rPr>
      </w:r>
      <w:r/>
    </w:p>
    <w:p>
      <w:pPr>
        <w:jc w:val="center"/>
        <w:spacing w:line="480" w:lineRule="auto"/>
        <w:rPr>
          <w:rFonts w:hint="eastAsia" w:ascii="方正小标宋简体" w:hAnsi="方正小标宋简体" w:eastAsia="方正小标宋简体" w:cs="方正小标宋简体"/>
          <w:color w:val="0000ff"/>
          <w:sz w:val="32"/>
          <w:szCs w:val="32"/>
        </w:rPr>
      </w:pPr>
      <w:r>
        <w:rPr>
          <w:rFonts w:hint="eastAsia" w:ascii="方正小标宋简体" w:hAnsi="方正小标宋简体" w:eastAsia="方正小标宋简体" w:cs="方正小标宋简体"/>
          <w:color w:val="0000ff"/>
          <w:sz w:val="32"/>
          <w:szCs w:val="32"/>
        </w:rPr>
      </w:r>
      <w:r/>
    </w:p>
    <w:p>
      <w:pPr>
        <w:jc w:val="center"/>
        <w:spacing w:line="480" w:lineRule="auto"/>
        <w:rPr>
          <w:rFonts w:hint="eastAsia" w:ascii="方正小标宋简体" w:hAnsi="方正小标宋简体" w:eastAsia="方正小标宋简体" w:cs="方正小标宋简体"/>
          <w:color w:val="0000ff"/>
          <w:sz w:val="32"/>
          <w:szCs w:val="32"/>
        </w:rPr>
      </w:pPr>
      <w:r>
        <w:rPr>
          <w:rFonts w:hint="eastAsia" w:ascii="方正小标宋简体" w:hAnsi="方正小标宋简体" w:eastAsia="方正小标宋简体" w:cs="方正小标宋简体"/>
          <w:color w:val="0000ff"/>
          <w:sz w:val="32"/>
          <w:szCs w:val="32"/>
        </w:rPr>
      </w:r>
      <w:r/>
    </w:p>
    <w:p>
      <w:pPr>
        <w:jc w:val="center"/>
        <w:spacing w:line="480" w:lineRule="auto"/>
        <w:rPr>
          <w:rFonts w:hint="eastAsia" w:ascii="方正小标宋简体" w:hAnsi="方正小标宋简体" w:eastAsia="方正小标宋简体" w:cs="方正小标宋简体"/>
          <w:color w:val="0000ff"/>
          <w:sz w:val="32"/>
          <w:szCs w:val="32"/>
        </w:rPr>
      </w:pPr>
      <w:r>
        <w:rPr>
          <w:rFonts w:hint="eastAsia" w:ascii="方正小标宋简体" w:hAnsi="方正小标宋简体" w:eastAsia="方正小标宋简体" w:cs="方正小标宋简体"/>
          <w:color w:val="0000ff"/>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六、分项报价表</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分项报价表</w:t>
      </w:r>
      <w:r/>
    </w:p>
    <w:p>
      <w:pPr>
        <w:rPr>
          <w:sz w:val="24"/>
          <w:szCs w:val="24"/>
        </w:rPr>
      </w:pPr>
      <w:r>
        <w:rPr>
          <w:rFonts w:hint="eastAsia" w:ascii="宋体" w:hAnsi="宋体"/>
          <w:sz w:val="24"/>
          <w:szCs w:val="24"/>
        </w:rPr>
        <w:t xml:space="preserve">项目名称：</w:t>
      </w:r>
      <w:r/>
    </w:p>
    <w:p>
      <w:pPr>
        <w:rPr>
          <w:rFonts w:hint="eastAsia"/>
        </w:rPr>
      </w:pPr>
      <w:r>
        <w:rPr>
          <w:rFonts w:hint="eastAsia" w:ascii="宋体" w:hAnsi="宋体"/>
          <w:sz w:val="24"/>
          <w:szCs w:val="24"/>
        </w:rPr>
        <w:t xml:space="preserve">项目编号：                                   采购包号：</w:t>
      </w:r>
      <w:r/>
    </w:p>
    <w:tbl>
      <w:tblPr>
        <w:tblStyle w:val="761"/>
        <w:tblW w:w="98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2123"/>
        <w:gridCol w:w="960"/>
        <w:gridCol w:w="960"/>
        <w:gridCol w:w="1404"/>
        <w:gridCol w:w="2568"/>
      </w:tblGrid>
      <w:tr>
        <w:trPr>
          <w:cantSplit/>
          <w:trHeight w:val="516"/>
        </w:trPr>
        <w:tc>
          <w:tcPr>
            <w:tcW w:w="581"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12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40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256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543"/>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212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140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单价（元）</w:t>
            </w:r>
            <w:r/>
          </w:p>
        </w:tc>
        <w:tc>
          <w:tcPr>
            <w:tcW w:w="256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12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0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56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12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0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56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12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0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56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6"/>
            <w:tcW w:w="9255"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t xml:space="preserve">总报价（元）：</w:t>
            </w:r>
            <w:r/>
          </w:p>
        </w:tc>
      </w:tr>
      <w:tr>
        <w:trPr>
          <w:cantSplit/>
          <w:trHeight w:val="654"/>
        </w:trPr>
        <w:tc>
          <w:tcPr>
            <w:gridSpan w:val="7"/>
            <w:tcW w:w="9836" w:type="dxa"/>
            <w:vAlign w:val="center"/>
            <w:textDirection w:val="lrTb"/>
            <w:noWrap w:val="false"/>
          </w:tcPr>
          <w:p>
            <w:pPr>
              <w:spacing w:line="0" w:lineRule="atLeast"/>
              <w:rPr>
                <w:rFonts w:hint="eastAsia"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p>
        </w:tc>
      </w:tr>
    </w:tbl>
    <w:p>
      <w:pPr>
        <w:pStyle w:val="795"/>
        <w:jc w:val="both"/>
        <w:spacing w:before="0" w:beforeAutospacing="0" w:after="0" w:afterAutospacing="0"/>
        <w:rPr>
          <w:color w:val="000000"/>
        </w:rPr>
      </w:pPr>
      <w:r>
        <w:rPr>
          <w:color w:val="000000"/>
        </w:rPr>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spacing w:line="360" w:lineRule="auto"/>
        <w:rPr>
          <w:rFonts w:ascii="宋体" w:hAnsi="宋体"/>
          <w:sz w:val="24"/>
        </w:rPr>
      </w:pPr>
      <w:r>
        <w:rPr>
          <w:rFonts w:ascii="宋体" w:hAnsi="宋体"/>
          <w:sz w:val="24"/>
        </w:rPr>
      </w:r>
      <w:r/>
    </w:p>
    <w:p>
      <w:pPr>
        <w:pStyle w:val="795"/>
        <w:ind w:firstLine="480"/>
        <w:jc w:val="both"/>
        <w:spacing w:before="0" w:beforeAutospacing="0" w:after="0" w:afterAutospacing="0" w:line="360" w:lineRule="auto"/>
        <w:rPr>
          <w:color w:val="000000"/>
        </w:rPr>
      </w:pPr>
      <w:r>
        <w:rPr>
          <w:color w:val="000000"/>
        </w:rPr>
        <w:t xml:space="preserve">备注： </w:t>
      </w:r>
      <w:r/>
    </w:p>
    <w:p>
      <w:pPr>
        <w:pStyle w:val="795"/>
        <w:ind w:firstLine="480"/>
        <w:jc w:val="both"/>
        <w:spacing w:before="0" w:beforeAutospacing="0" w:after="0" w:afterAutospacing="0" w:line="360" w:lineRule="auto"/>
        <w:rPr>
          <w:rFonts w:hint="eastAsia"/>
          <w:color w:val="000000"/>
        </w:rPr>
      </w:pPr>
      <w:r>
        <w:rPr>
          <w:rFonts w:hint="eastAsia"/>
          <w:color w:val="000000"/>
        </w:rPr>
        <w:t xml:space="preserve">1.“总报价”应包括为完成整个项目所产生的所有费用，采购文件另有规定的除外。</w:t>
      </w:r>
      <w:r/>
    </w:p>
    <w:p>
      <w:pPr>
        <w:pStyle w:val="795"/>
        <w:ind w:firstLine="480"/>
        <w:jc w:val="both"/>
        <w:spacing w:before="0" w:beforeAutospacing="0" w:after="0" w:afterAutospacing="0" w:line="360" w:lineRule="auto"/>
        <w:rPr>
          <w:rFonts w:hint="eastAsia"/>
          <w:color w:val="000000"/>
        </w:rPr>
      </w:pPr>
      <w:r>
        <w:rPr>
          <w:rFonts w:hint="eastAsia"/>
          <w:color w:val="000000"/>
        </w:rPr>
        <w:t xml:space="preserve">2.《分项报价表》中“总报价”应当与《磋商报价表》中“总报价”一致。</w:t>
      </w:r>
      <w:r/>
    </w:p>
    <w:p>
      <w:pPr>
        <w:pStyle w:val="795"/>
        <w:ind w:firstLine="480"/>
        <w:jc w:val="both"/>
        <w:spacing w:before="0" w:beforeAutospacing="0" w:after="0" w:afterAutospacing="0" w:line="360" w:lineRule="auto"/>
        <w:rPr>
          <w:rFonts w:hint="eastAsia"/>
          <w:color w:val="000000"/>
        </w:rPr>
      </w:pPr>
      <w:r>
        <w:rPr>
          <w:rFonts w:hint="eastAsia"/>
          <w:color w:val="000000"/>
        </w:rPr>
        <w:t xml:space="preserve">3.《分项报价表》中的分项名称须与“第四章-项目清单”中的名称一一对应，如有缺项、漏项，视为无效响应。</w:t>
      </w:r>
      <w:r>
        <w:rPr>
          <w:rFonts w:hint="eastAsia"/>
        </w:rPr>
        <w:t xml:space="preserve">“项目清单”中分项仅为一项的，此表无需提供。</w:t>
      </w:r>
      <w:r/>
    </w:p>
    <w:p>
      <w:pPr>
        <w:pStyle w:val="795"/>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r/>
    </w:p>
    <w:p>
      <w:pPr>
        <w:pStyle w:val="795"/>
        <w:ind w:firstLine="482"/>
        <w:jc w:val="both"/>
        <w:spacing w:before="0" w:beforeAutospacing="0" w:after="0" w:afterAutospacing="0" w:line="360" w:lineRule="auto"/>
        <w:rPr>
          <w:rFonts w:hint="eastAsia"/>
          <w:b/>
          <w:bCs/>
          <w:color w:val="000000"/>
        </w:rPr>
      </w:pPr>
      <w:r>
        <w:rPr>
          <w:rFonts w:hint="eastAsia"/>
          <w:b/>
          <w:bCs/>
          <w:color w:val="000000"/>
        </w:rPr>
        <w:t xml:space="preserve">5.当采购项目或者采购包中含有多种产品，供应商未对提供的符合本国产品标准的产品成本之和占全部产品成本之和的比例达到80%以上作出承诺的，将不享受本国产品价格评审优惠。</w:t>
      </w:r>
      <w:r/>
    </w:p>
    <w:p>
      <w:pPr>
        <w:pStyle w:val="795"/>
        <w:ind w:firstLine="480"/>
        <w:jc w:val="both"/>
        <w:spacing w:before="0" w:beforeAutospacing="0" w:after="0" w:afterAutospacing="0" w:line="360" w:lineRule="auto"/>
        <w:rPr>
          <w:color w:val="000000"/>
        </w:rPr>
      </w:pPr>
      <w:r>
        <w:rPr>
          <w:color w:val="000000"/>
        </w:rPr>
      </w:r>
      <w:r/>
    </w:p>
    <w:p>
      <w:pPr>
        <w:pStyle w:val="795"/>
        <w:jc w:val="both"/>
        <w:spacing w:before="0" w:beforeAutospacing="0" w:after="0" w:afterAutospacing="0" w:line="360" w:lineRule="auto"/>
        <w:rPr>
          <w:rFonts w:hint="eastAsia" w:ascii="黑体" w:hAnsi="黑体" w:eastAsia="黑体" w:cs="Times New Roman"/>
          <w:iCs/>
          <w:sz w:val="32"/>
          <w:szCs w:val="32"/>
        </w:rPr>
      </w:pPr>
      <w:r>
        <w:rPr>
          <w:rFonts w:hint="eastAsia" w:ascii="黑体" w:hAnsi="黑体" w:eastAsia="黑体" w:cs="Times New Roman"/>
          <w:i/>
          <w:sz w:val="32"/>
          <w:szCs w:val="32"/>
          <w:u w:val="single"/>
        </w:rPr>
        <w:br w:type="page" w:clear="all"/>
      </w:r>
      <w:bookmarkEnd w:id="128"/>
      <w:r/>
      <w:bookmarkEnd w:id="129"/>
      <w:r/>
      <w:bookmarkEnd w:id="145"/>
      <w:r>
        <w:rPr>
          <w:rFonts w:hint="eastAsia" w:ascii="黑体" w:hAnsi="黑体" w:eastAsia="黑体" w:cs="Times New Roman"/>
          <w:sz w:val="32"/>
          <w:szCs w:val="32"/>
        </w:rPr>
        <w:t xml:space="preserve">七、</w:t>
      </w:r>
      <w:r>
        <w:rPr>
          <w:rFonts w:hint="eastAsia" w:ascii="黑体" w:hAnsi="黑体" w:eastAsia="黑体" w:cs="Times New Roman"/>
          <w:iCs/>
          <w:sz w:val="32"/>
          <w:szCs w:val="32"/>
        </w:rPr>
        <w:t xml:space="preserve">技术要求响应及偏离表</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p>
    <w:tbl>
      <w:tblPr>
        <w:tblStyle w:val="7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响应情况</w:t>
            </w:r>
            <w:r/>
          </w:p>
        </w:tc>
        <w:tc>
          <w:tcPr>
            <w:tcW w:w="3375"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795"/>
        <w:jc w:val="both"/>
        <w:spacing w:before="0" w:beforeAutospacing="0" w:after="0" w:afterAutospacing="0"/>
      </w:pPr>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rPr>
          <w:rFonts w:hint="eastAsia" w:ascii="宋体" w:hAnsi="宋体"/>
          <w:sz w:val="24"/>
          <w:szCs w:val="24"/>
        </w:rPr>
      </w:pPr>
      <w:r>
        <w:rPr>
          <w:rFonts w:hint="eastAsia" w:ascii="宋体" w:hAnsi="宋体"/>
          <w:sz w:val="24"/>
          <w:szCs w:val="24"/>
        </w:rPr>
      </w:r>
      <w:r/>
    </w:p>
    <w:p>
      <w:pPr>
        <w:pStyle w:val="795"/>
        <w:ind w:firstLine="480"/>
        <w:jc w:val="both"/>
        <w:spacing w:before="0" w:beforeAutospacing="0" w:after="0" w:afterAutospacing="0" w:line="360" w:lineRule="auto"/>
      </w:pPr>
      <w:r>
        <w:t xml:space="preserve">备注： </w:t>
      </w:r>
      <w:r/>
    </w:p>
    <w:p>
      <w:pPr>
        <w:pStyle w:val="795"/>
        <w:ind w:firstLine="480"/>
        <w:jc w:val="both"/>
        <w:spacing w:before="0" w:beforeAutospacing="0" w:after="0" w:afterAutospacing="0" w:line="360" w:lineRule="auto"/>
        <w:rPr>
          <w:rFonts w:hint="eastAsia"/>
        </w:rPr>
      </w:pPr>
      <w:r>
        <w:rPr>
          <w:rFonts w:hint="eastAsia"/>
        </w:rPr>
        <w:t xml:space="preserve">1.供应商须对磋商文件技术要求中的实质性要求（斜体下划线内容或打“★”内容）及其他要求做出明确响应，否则视为无效响应。</w:t>
      </w:r>
      <w:r/>
    </w:p>
    <w:p>
      <w:pPr>
        <w:pStyle w:val="795"/>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795"/>
        <w:ind w:firstLine="480"/>
        <w:jc w:val="both"/>
        <w:spacing w:before="0" w:beforeAutospacing="0" w:after="0" w:afterAutospacing="0" w:line="360" w:lineRule="auto"/>
        <w:rPr>
          <w:rFonts w:hint="eastAsia"/>
        </w:rPr>
      </w:pPr>
      <w:r>
        <w:rPr>
          <w:rFonts w:hint="eastAsia"/>
        </w:rPr>
        <w:t xml:space="preserve">3.行数不够，可自行添加。</w:t>
      </w:r>
      <w:r/>
    </w:p>
    <w:p>
      <w:pPr>
        <w:rPr>
          <w:rFonts w:hint="eastAsia" w:ascii="黑体" w:hAnsi="黑体" w:eastAsia="黑体"/>
          <w:iCs/>
          <w:sz w:val="32"/>
          <w:szCs w:val="32"/>
        </w:rPr>
      </w:pPr>
      <w:r/>
      <w:bookmarkStart w:id="149" w:name="_Hlt26955054"/>
      <w:r/>
      <w:bookmarkEnd w:id="149"/>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t xml:space="preserve">八、商务要求响应及偏离表</w:t>
      </w:r>
      <w:r/>
    </w:p>
    <w:p>
      <w:pPr>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Style w:val="7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磋商文件要求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46" w:type="dxa"/>
            <w:vAlign w:val="center"/>
            <w:textDirection w:val="lrTb"/>
            <w:noWrap w:val="false"/>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795"/>
        <w:jc w:val="both"/>
        <w:spacing w:before="0" w:beforeAutospacing="0" w:after="0" w:afterAutospacing="0"/>
      </w:pPr>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ind w:firstLine="480"/>
        <w:rPr>
          <w:rFonts w:hint="eastAsia" w:ascii="宋体" w:hAnsi="宋体"/>
          <w:color w:val="000000"/>
          <w:sz w:val="24"/>
          <w:szCs w:val="24"/>
        </w:rPr>
      </w:pPr>
      <w:r>
        <w:rPr>
          <w:rFonts w:hint="eastAsia" w:ascii="宋体" w:hAnsi="宋体"/>
          <w:color w:val="000000"/>
          <w:sz w:val="24"/>
          <w:szCs w:val="24"/>
        </w:rPr>
      </w:r>
      <w:r/>
    </w:p>
    <w:p>
      <w:pPr>
        <w:pStyle w:val="795"/>
        <w:ind w:firstLine="480"/>
        <w:jc w:val="both"/>
        <w:spacing w:before="0" w:beforeAutospacing="0" w:after="0" w:afterAutospacing="0" w:line="360" w:lineRule="auto"/>
        <w:rPr>
          <w:rFonts w:hint="eastAsia"/>
        </w:rPr>
      </w:pPr>
      <w:r>
        <w:rPr>
          <w:rFonts w:hint="eastAsia"/>
        </w:rPr>
        <w:t xml:space="preserve">备注： </w:t>
      </w:r>
      <w:r/>
    </w:p>
    <w:p>
      <w:pPr>
        <w:pStyle w:val="795"/>
        <w:ind w:firstLine="480"/>
        <w:jc w:val="both"/>
        <w:spacing w:before="0" w:beforeAutospacing="0" w:after="0" w:afterAutospacing="0" w:line="360" w:lineRule="auto"/>
      </w:pPr>
      <w:r>
        <w:rPr>
          <w:rFonts w:hint="eastAsia"/>
        </w:rPr>
        <w:t xml:space="preserve">1.供应商须对磋商文件商务要求中的实质性要求（斜体下划线内容或打“★”内容）做出明确响应，否则视为无效响应。</w:t>
      </w:r>
      <w:r/>
    </w:p>
    <w:p>
      <w:pPr>
        <w:pStyle w:val="795"/>
        <w:ind w:firstLine="480"/>
        <w:jc w:val="both"/>
        <w:spacing w:before="0" w:beforeAutospacing="0" w:after="0" w:afterAutospacing="0" w:line="360" w:lineRule="auto"/>
        <w:rPr>
          <w:rFonts w:hint="eastAsia"/>
        </w:rPr>
      </w:pPr>
      <w:r>
        <w:rPr>
          <w:rFonts w:hint="eastAsia"/>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984"/>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t xml:space="preserve">九、中小企业声明函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84"/>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rPr>
      </w:pPr>
      <w:r>
        <w:rPr>
          <w:rFonts w:hint="eastAsia"/>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widowControl/>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w:t>
      </w:r>
      <w:bookmarkStart w:id="150" w:name="OLE_LINK6"/>
      <w:r>
        <w:rPr>
          <w:rFonts w:hint="eastAsia" w:ascii="宋体" w:hAnsi="宋体"/>
          <w:sz w:val="24"/>
          <w:szCs w:val="24"/>
        </w:rPr>
        <w:t xml:space="preserve">（</w:t>
      </w:r>
      <w:r>
        <w:rPr>
          <w:rFonts w:hint="eastAsia" w:ascii="宋体" w:hAnsi="宋体"/>
          <w:b/>
          <w:bCs/>
          <w:sz w:val="24"/>
          <w:szCs w:val="24"/>
        </w:rPr>
        <w:t xml:space="preserve">服务由中小企业承接，即提供服务的人员为中小企业依照《中华人民共和国劳动合同法》订立劳动合同的从业人员</w:t>
      </w:r>
      <w:r>
        <w:rPr>
          <w:rFonts w:hint="eastAsia" w:ascii="宋体" w:hAnsi="宋体"/>
          <w:sz w:val="24"/>
          <w:szCs w:val="24"/>
        </w:rPr>
        <w:t xml:space="preserve">）</w:t>
      </w:r>
      <w:bookmarkEnd w:id="150"/>
      <w:r>
        <w:rPr>
          <w:rFonts w:hint="eastAsia" w:ascii="宋体" w:hAnsi="宋体"/>
          <w:sz w:val="24"/>
          <w:szCs w:val="24"/>
        </w:rPr>
        <w:t xml:space="preserve">，不对其中涉及的货物的制造商、工程的承建商作出要求。</w:t>
      </w:r>
      <w:r/>
    </w:p>
    <w:p>
      <w:pPr>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84"/>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rPr>
      </w:pPr>
      <w:r>
        <w:rPr>
          <w:rFonts w:hint="eastAsia"/>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1.供应商如不提供此声明函，价格将不做相应扣除。</w:t>
      </w:r>
      <w:r/>
    </w:p>
    <w:p>
      <w:pPr>
        <w:ind w:firstLine="480"/>
        <w:spacing w:line="360" w:lineRule="auto"/>
        <w:rPr>
          <w:rFonts w:ascii="宋体" w:hAnsi="宋体"/>
          <w:sz w:val="24"/>
        </w:rPr>
      </w:pPr>
      <w:r>
        <w:rPr>
          <w:rFonts w:hint="eastAsia" w:ascii="宋体" w:hAnsi="宋体"/>
          <w:sz w:val="24"/>
        </w:rPr>
        <w:t xml:space="preserve">2.成交供应商为残疾人福利性单位的，此声明函将随成交结果同时公告，接受社会监督。</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.若我们联合成交，</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360" w:lineRule="auto"/>
        <w:rPr>
          <w:rFonts w:hint="eastAsia" w:ascii="宋体" w:hAnsi="宋体"/>
          <w:sz w:val="24"/>
        </w:rPr>
      </w:pPr>
      <w:r>
        <w:rPr>
          <w:rFonts w:hint="eastAsia" w:ascii="宋体" w:hAnsi="宋体"/>
          <w:sz w:val="24"/>
        </w:rPr>
      </w:r>
      <w:r/>
    </w:p>
    <w:p>
      <w:pPr>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1.牵头单位必须为联合体成员。</w:t>
      </w:r>
      <w:r/>
    </w:p>
    <w:p>
      <w:pPr>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360" w:lineRule="auto"/>
        <w:rPr>
          <w:rFonts w:hint="eastAsia" w:ascii="宋体" w:hAnsi="宋体"/>
          <w:sz w:val="24"/>
        </w:rPr>
      </w:pPr>
      <w:r>
        <w:rPr>
          <w:rFonts w:hint="eastAsia" w:ascii="宋体" w:hAnsi="宋体"/>
          <w:sz w:val="24"/>
        </w:rPr>
        <w:t xml:space="preserve">3.除另有说明外，本采购文件要求加盖电子公章之处，加盖牵头单位的电子公章即可。</w:t>
      </w:r>
      <w:r/>
    </w:p>
    <w:p>
      <w:pPr>
        <w:pStyle w:val="800"/>
        <w:ind w:firstLine="480"/>
        <w:rPr>
          <w:rFonts w:hint="eastAsia"/>
          <w:sz w:val="24"/>
        </w:rPr>
      </w:pPr>
      <w:r>
        <w:rPr>
          <w:rFonts w:hint="eastAsia"/>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jc w:val="left"/>
        <w:spacing w:line="360" w:lineRule="auto"/>
        <w:rPr>
          <w:rFonts w:hint="eastAsia" w:ascii="宋体" w:hAnsi="宋体"/>
          <w:sz w:val="24"/>
        </w:rPr>
      </w:pPr>
      <w:r>
        <w:rPr>
          <w:rFonts w:hint="eastAsia" w:ascii="宋体" w:hAnsi="宋体"/>
          <w:sz w:val="24"/>
        </w:rPr>
        <w:br w:type="page" w:clear="all"/>
      </w:r>
      <w:r>
        <w:rPr>
          <w:rFonts w:hint="eastAsia" w:ascii="黑体" w:hAnsi="黑体" w:eastAsia="黑体"/>
          <w:sz w:val="32"/>
          <w:szCs w:val="32"/>
        </w:rPr>
        <w:t xml:space="preserve">十二、关于符合本国产品标准的声明函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795"/>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95"/>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806"/>
          <w:rFonts w:hint="eastAsia"/>
          <w:i w:val="0"/>
          <w:u w:val="single"/>
          <w:shd w:val="clear" w:color="auto" w:fill="ffffff"/>
        </w:rPr>
        <w:t xml:space="preserve">（产品名称1）</w:t>
      </w:r>
      <w:r>
        <w:rPr>
          <w:rStyle w:val="806"/>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806"/>
          <w:rFonts w:hint="eastAsia"/>
          <w:i w:val="0"/>
          <w:u w:val="single"/>
          <w:shd w:val="clear" w:color="auto" w:fill="ffffff"/>
        </w:rPr>
        <w:t xml:space="preserve">（厂名）</w:t>
      </w:r>
      <w:r>
        <w:rPr>
          <w:rStyle w:val="806"/>
          <w:rFonts w:hint="eastAsia"/>
          <w:i w:val="0"/>
          <w:shd w:val="clear" w:color="auto" w:fill="ffffff"/>
          <w:vertAlign w:val="superscript"/>
        </w:rPr>
        <w:t xml:space="preserve">2</w:t>
      </w:r>
      <w:r>
        <w:rPr>
          <w:rFonts w:hint="eastAsia"/>
          <w:shd w:val="clear" w:color="auto" w:fill="ffffff"/>
        </w:rPr>
        <w:t xml:space="preserve">，厂址为</w:t>
      </w:r>
      <w:r>
        <w:rPr>
          <w:rStyle w:val="806"/>
          <w:rFonts w:hint="eastAsia"/>
          <w:i w:val="0"/>
          <w:u w:val="single"/>
          <w:shd w:val="clear" w:color="auto" w:fill="ffffff"/>
        </w:rPr>
        <w:t xml:space="preserve">（生产厂址）</w:t>
      </w:r>
      <w:r>
        <w:rPr>
          <w:rFonts w:hint="eastAsia"/>
          <w:shd w:val="clear" w:color="auto" w:fill="ffffff"/>
        </w:rPr>
        <w:t xml:space="preserve">。</w:t>
      </w:r>
      <w:r>
        <w:rPr>
          <w:rStyle w:val="806"/>
          <w:rFonts w:hint="eastAsia"/>
          <w:u w:val="single"/>
          <w:shd w:val="clear" w:color="auto" w:fill="ffffff"/>
        </w:rPr>
        <w:t xml:space="preserve">（产品名称1）</w:t>
      </w:r>
      <w:r>
        <w:rPr>
          <w:rFonts w:hint="eastAsia"/>
          <w:shd w:val="clear" w:color="auto" w:fill="ffffff"/>
        </w:rPr>
        <w:t xml:space="preserve">的中国境内生产的组件成本占比≥</w:t>
      </w:r>
      <w:r>
        <w:rPr>
          <w:rStyle w:val="806"/>
          <w:rFonts w:hint="eastAsia"/>
          <w:u w:val="single"/>
          <w:shd w:val="clear" w:color="auto" w:fill="ffffff"/>
        </w:rPr>
        <w:t xml:space="preserve">（规定比例）</w:t>
      </w:r>
      <w:r>
        <w:rPr>
          <w:rStyle w:val="806"/>
          <w:rFonts w:hint="eastAsia"/>
          <w:i w:val="0"/>
          <w:shd w:val="clear" w:color="auto" w:fill="ffffff"/>
          <w:vertAlign w:val="superscript"/>
        </w:rPr>
        <w:t xml:space="preserve">3</w:t>
      </w:r>
      <w:r>
        <w:rPr>
          <w:rFonts w:hint="eastAsia"/>
          <w:shd w:val="clear" w:color="auto" w:fill="ffffff"/>
        </w:rPr>
        <w:t xml:space="preserve">。</w:t>
      </w:r>
      <w:r>
        <w:rPr>
          <w:rStyle w:val="806"/>
          <w:rFonts w:hint="eastAsia"/>
          <w:u w:val="single"/>
          <w:shd w:val="clear" w:color="auto" w:fill="ffffff"/>
        </w:rPr>
        <w:t xml:space="preserve">（产品名称1）</w:t>
      </w:r>
      <w:r>
        <w:rPr>
          <w:rFonts w:hint="eastAsia"/>
          <w:shd w:val="clear" w:color="auto" w:fill="ffffff"/>
        </w:rPr>
        <w:t xml:space="preserve">的</w:t>
      </w:r>
      <w:r>
        <w:rPr>
          <w:rStyle w:val="806"/>
          <w:rFonts w:hint="eastAsia"/>
          <w:u w:val="single"/>
          <w:shd w:val="clear" w:color="auto" w:fill="ffffff"/>
        </w:rPr>
        <w:t xml:space="preserve">（关键组件）</w:t>
      </w:r>
      <w:r>
        <w:rPr>
          <w:rStyle w:val="806"/>
          <w:rFonts w:hint="eastAsia"/>
          <w:i w:val="0"/>
          <w:shd w:val="clear" w:color="auto" w:fill="ffffff"/>
          <w:vertAlign w:val="superscript"/>
        </w:rPr>
        <w:t xml:space="preserve">4</w:t>
      </w:r>
      <w:r>
        <w:rPr>
          <w:rFonts w:hint="eastAsia"/>
          <w:shd w:val="clear" w:color="auto" w:fill="ffffff"/>
        </w:rPr>
        <w:t xml:space="preserve">在中国境内生产。</w:t>
      </w:r>
      <w:r>
        <w:rPr>
          <w:rStyle w:val="806"/>
          <w:rFonts w:hint="eastAsia"/>
          <w:u w:val="single"/>
          <w:shd w:val="clear" w:color="auto" w:fill="ffffff"/>
        </w:rPr>
        <w:t xml:space="preserve">（产品名称1）</w:t>
      </w:r>
      <w:r>
        <w:rPr>
          <w:rFonts w:hint="eastAsia"/>
          <w:shd w:val="clear" w:color="auto" w:fill="ffffff"/>
        </w:rPr>
        <w:t xml:space="preserve">的</w:t>
      </w:r>
      <w:r>
        <w:rPr>
          <w:rStyle w:val="806"/>
          <w:rFonts w:hint="eastAsia"/>
          <w:u w:val="single"/>
          <w:shd w:val="clear" w:color="auto" w:fill="ffffff"/>
        </w:rPr>
        <w:t xml:space="preserve">（关键工序）</w:t>
      </w:r>
      <w:r>
        <w:rPr>
          <w:rStyle w:val="806"/>
          <w:rFonts w:hint="eastAsia"/>
          <w:i w:val="0"/>
          <w:shd w:val="clear" w:color="auto" w:fill="ffffff"/>
          <w:vertAlign w:val="superscript"/>
        </w:rPr>
        <w:t xml:space="preserve">5</w:t>
      </w:r>
      <w:r>
        <w:rPr>
          <w:rFonts w:hint="eastAsia"/>
          <w:shd w:val="clear" w:color="auto" w:fill="ffffff"/>
        </w:rPr>
        <w:t xml:space="preserve">在中国境内完成。</w:t>
      </w:r>
      <w:r/>
    </w:p>
    <w:p>
      <w:pPr>
        <w:pStyle w:val="795"/>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806"/>
          <w:rFonts w:hint="eastAsia"/>
          <w:i w:val="0"/>
          <w:u w:val="single"/>
          <w:shd w:val="clear" w:color="auto" w:fill="ffffff"/>
        </w:rPr>
        <w:t xml:space="preserve">（产品名称2）</w:t>
      </w:r>
      <w:r>
        <w:rPr>
          <w:rFonts w:hint="eastAsia"/>
          <w:shd w:val="clear" w:color="auto" w:fill="ffffff"/>
        </w:rPr>
        <w:t xml:space="preserve">，生产厂为</w:t>
      </w:r>
      <w:r>
        <w:rPr>
          <w:rStyle w:val="806"/>
          <w:rFonts w:hint="eastAsia"/>
          <w:i w:val="0"/>
          <w:u w:val="single"/>
          <w:shd w:val="clear" w:color="auto" w:fill="ffffff"/>
        </w:rPr>
        <w:t xml:space="preserve">（厂名）</w:t>
      </w:r>
      <w:r>
        <w:rPr>
          <w:rFonts w:hint="eastAsia"/>
          <w:shd w:val="clear" w:color="auto" w:fill="ffffff"/>
        </w:rPr>
        <w:t xml:space="preserve">，厂址为</w:t>
      </w:r>
      <w:r>
        <w:rPr>
          <w:rStyle w:val="806"/>
          <w:rFonts w:hint="eastAsia"/>
          <w:i w:val="0"/>
          <w:u w:val="single"/>
          <w:shd w:val="clear" w:color="auto" w:fill="ffffff"/>
        </w:rPr>
        <w:t xml:space="preserve">（生产厂址）</w:t>
      </w:r>
      <w:r>
        <w:rPr>
          <w:rFonts w:hint="eastAsia"/>
          <w:shd w:val="clear" w:color="auto" w:fill="ffffff"/>
        </w:rPr>
        <w:t xml:space="preserve">。</w:t>
      </w:r>
      <w:r>
        <w:rPr>
          <w:rStyle w:val="806"/>
          <w:rFonts w:hint="eastAsia"/>
          <w:u w:val="single"/>
          <w:shd w:val="clear" w:color="auto" w:fill="ffffff"/>
        </w:rPr>
        <w:t xml:space="preserve">（产品名称2）</w:t>
      </w:r>
      <w:r>
        <w:rPr>
          <w:rFonts w:hint="eastAsia"/>
          <w:shd w:val="clear" w:color="auto" w:fill="ffffff"/>
        </w:rPr>
        <w:t xml:space="preserve">的中国境内生产的组件成本占比≥</w:t>
      </w:r>
      <w:r>
        <w:rPr>
          <w:rStyle w:val="806"/>
          <w:rFonts w:hint="eastAsia"/>
          <w:u w:val="single"/>
          <w:shd w:val="clear" w:color="auto" w:fill="ffffff"/>
        </w:rPr>
        <w:t xml:space="preserve">（规定比例）</w:t>
      </w:r>
      <w:r>
        <w:rPr>
          <w:rFonts w:hint="eastAsia"/>
          <w:shd w:val="clear" w:color="auto" w:fill="ffffff"/>
        </w:rPr>
        <w:t xml:space="preserve">。</w:t>
      </w:r>
      <w:r>
        <w:rPr>
          <w:rStyle w:val="806"/>
          <w:rFonts w:hint="eastAsia"/>
          <w:u w:val="single"/>
          <w:shd w:val="clear" w:color="auto" w:fill="ffffff"/>
        </w:rPr>
        <w:t xml:space="preserve">（产品名称2）</w:t>
      </w:r>
      <w:r>
        <w:rPr>
          <w:rFonts w:hint="eastAsia"/>
          <w:shd w:val="clear" w:color="auto" w:fill="ffffff"/>
        </w:rPr>
        <w:t xml:space="preserve">的</w:t>
      </w:r>
      <w:r>
        <w:rPr>
          <w:rStyle w:val="806"/>
          <w:rFonts w:hint="eastAsia"/>
          <w:u w:val="single"/>
          <w:shd w:val="clear" w:color="auto" w:fill="ffffff"/>
        </w:rPr>
        <w:t xml:space="preserve">（关键组件）</w:t>
      </w:r>
      <w:r>
        <w:rPr>
          <w:rFonts w:hint="eastAsia"/>
          <w:shd w:val="clear" w:color="auto" w:fill="ffffff"/>
        </w:rPr>
        <w:t xml:space="preserve">在中国境内生产。</w:t>
      </w:r>
      <w:r>
        <w:rPr>
          <w:rStyle w:val="806"/>
          <w:rFonts w:hint="eastAsia"/>
          <w:u w:val="single"/>
          <w:shd w:val="clear" w:color="auto" w:fill="ffffff"/>
        </w:rPr>
        <w:t xml:space="preserve">（产品名称2）</w:t>
      </w:r>
      <w:r>
        <w:rPr>
          <w:rFonts w:hint="eastAsia"/>
          <w:shd w:val="clear" w:color="auto" w:fill="ffffff"/>
        </w:rPr>
        <w:t xml:space="preserve">的</w:t>
      </w:r>
      <w:r>
        <w:rPr>
          <w:rStyle w:val="806"/>
          <w:rFonts w:hint="eastAsia"/>
          <w:u w:val="single"/>
          <w:shd w:val="clear" w:color="auto" w:fill="ffffff"/>
        </w:rPr>
        <w:t xml:space="preserve">（关键工序）</w:t>
      </w:r>
      <w:r>
        <w:rPr>
          <w:rFonts w:hint="eastAsia"/>
          <w:shd w:val="clear" w:color="auto" w:fill="ffffff"/>
        </w:rPr>
        <w:t xml:space="preserve">在中国境内完成。</w:t>
      </w:r>
      <w:r/>
    </w:p>
    <w:p>
      <w:pPr>
        <w:pStyle w:val="795"/>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795"/>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以上产品成本之和</w:t>
      </w:r>
      <w:r>
        <w:rPr>
          <w:rFonts w:ascii="Wingdings" w:hAnsi="Wingdings" w:eastAsia="Wingdings" w:cs="Wingdings"/>
          <w:b/>
          <w:bCs/>
          <w:u w:val="single"/>
          <w:shd w:val="clear" w:color="auto" w:fill="ffffff"/>
        </w:rPr>
        <w:t xml:space="preserve">¨</w:t>
      </w:r>
      <w:r>
        <w:rPr>
          <w:rFonts w:hint="eastAsia"/>
          <w:b/>
          <w:bCs/>
          <w:u w:val="single"/>
          <w:shd w:val="clear" w:color="auto" w:fill="ffffff"/>
        </w:rPr>
        <w:t xml:space="preserve">是</w:t>
      </w:r>
      <w:r>
        <w:rPr>
          <w:rFonts w:ascii="Wingdings" w:hAnsi="Wingdings" w:eastAsia="Wingdings" w:cs="Wingdings"/>
          <w:b/>
          <w:bCs/>
          <w:u w:val="single"/>
          <w:shd w:val="clear" w:color="auto" w:fill="ffffff"/>
        </w:rPr>
        <w:t xml:space="preserve">¨</w:t>
      </w:r>
      <w:r>
        <w:rPr>
          <w:rFonts w:hint="eastAsia"/>
          <w:b/>
          <w:bCs/>
          <w:u w:val="single"/>
          <w:shd w:val="clear" w:color="auto" w:fill="ffffff"/>
        </w:rPr>
        <w:t xml:space="preserve">否</w:t>
      </w:r>
      <w:r>
        <w:rPr>
          <w:rFonts w:hint="eastAsia"/>
          <w:shd w:val="clear" w:color="auto" w:fill="ffffff"/>
        </w:rPr>
        <w:t xml:space="preserve">达到本公司（单位）提供的全部产品成本之和的80%以上。</w:t>
      </w:r>
      <w:r>
        <w:rPr>
          <w:rStyle w:val="806"/>
          <w:rFonts w:hint="eastAsia"/>
          <w:i w:val="0"/>
          <w:shd w:val="clear" w:color="auto" w:fill="ffffff"/>
          <w:vertAlign w:val="superscript"/>
        </w:rPr>
        <w:t xml:space="preserve">6</w:t>
      </w:r>
      <w:r/>
    </w:p>
    <w:p>
      <w:pPr>
        <w:pStyle w:val="795"/>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p>
    <w:p>
      <w:pPr>
        <w:pStyle w:val="795"/>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p>
    <w:p>
      <w:pPr>
        <w:pStyle w:val="795"/>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795"/>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p>
    <w:p>
      <w:pPr>
        <w:pStyle w:val="795"/>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795"/>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795"/>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w:t>
      </w:r>
      <w:r/>
    </w:p>
    <w:p>
      <w:pPr>
        <w:pStyle w:val="795"/>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795"/>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5.该产品的关键工序要求实施前，“关键工序”栏可不填。</w:t>
      </w:r>
      <w:r/>
    </w:p>
    <w:p>
      <w:pPr>
        <w:pStyle w:val="795"/>
        <w:ind w:firstLine="420"/>
        <w:spacing w:before="24" w:beforeAutospacing="0" w:after="24" w:afterAutospacing="0" w:line="360" w:lineRule="auto"/>
        <w:shd w:val="clear" w:color="auto" w:fill="ffffff"/>
      </w:pPr>
      <w:r>
        <w:rPr>
          <w:rFonts w:hint="eastAsia"/>
          <w:sz w:val="21"/>
          <w:szCs w:val="21"/>
          <w:shd w:val="clear" w:color="auto" w:fill="ffffff"/>
        </w:rPr>
        <w:t xml:space="preserve">6.当采购项目或者采购包中含有多种产品，供应商未对提供的符合本国产品标准的产品成本之和占全部产品成本之和的比例达到80%以上作出承诺的，将不享受本国产品价格评审优惠。</w:t>
      </w:r>
      <w:r/>
    </w:p>
    <w:p>
      <w:pPr>
        <w:pStyle w:val="795"/>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r>
      <w:r/>
    </w:p>
    <w:p>
      <w:pPr>
        <w:pStyle w:val="984"/>
        <w:rPr>
          <w:rFonts w:hint="eastAsia" w:ascii="宋体" w:hAnsi="宋体"/>
          <w:sz w:val="24"/>
        </w:rPr>
      </w:pPr>
      <w:r>
        <w:rPr>
          <w:rFonts w:hint="eastAsia" w:ascii="宋体" w:hAnsi="宋体"/>
          <w:sz w:val="24"/>
        </w:rPr>
      </w:r>
      <w:r/>
    </w:p>
    <w:p>
      <w:pPr>
        <w:pStyle w:val="984"/>
        <w:rPr>
          <w:rFonts w:hint="eastAsia"/>
        </w:rPr>
      </w:pPr>
      <w:r>
        <w:rPr>
          <w:rFonts w:hint="eastAsia"/>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r/>
      <w:r/>
    </w:p>
    <w:sectPr>
      <w:footerReference w:type="default" r:id="rId11"/>
      <w:footerReference w:type="first" r:id="rId12"/>
      <w:footnotePr/>
      <w:endnotePr/>
      <w:type w:val="nextPage"/>
      <w:pgSz w:w="11906" w:h="16838" w:orient="portrait"/>
      <w:pgMar w:top="1440" w:right="1080" w:bottom="1440" w:left="108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pPr>
    <w:r>
      <w:fldChar w:fldCharType="begin"/>
    </w:r>
    <w:r>
      <w:instrText xml:space="preserve">PAGE   \* MERGEFORMAT</w:instrText>
    </w:r>
    <w:r>
      <w:fldChar w:fldCharType="separate"/>
    </w:r>
    <w:r>
      <w:rPr>
        <w:lang w:val="zh-CN"/>
      </w:rPr>
      <w:t xml:space="preserve">3</w:t>
    </w:r>
    <w:r>
      <w:fldChar w:fldCharType="end"/>
    </w:r>
    <w:r/>
  </w:p>
  <w:p>
    <w:pPr>
      <w:pStyle w:val="782"/>
      <w:jc w:val="left"/>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w:r/>
  </w:p>
  <w:p>
    <w:pPr>
      <w:pStyle w:val="78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5415" cy="131445"/>
              <wp:effectExtent l="4762" t="4762" r="4762" b="4762"/>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45617" cy="131433"/>
                      </a:xfrm>
                      <a:prstGeom prst="rect">
                        <a:avLst/>
                      </a:prstGeom>
                      <a:noFill/>
                      <a:ln w="9525">
                        <a:noFill/>
                      </a:ln>
                    </wps:spPr>
                    <wps:txbx>
                      <w:txbxContent>
                        <w:p>
                          <w:pPr>
                            <w:pStyle w:val="782"/>
                            <w:jc w:val="center"/>
                          </w:pPr>
                          <w:r>
                            <w:fldChar w:fldCharType="begin"/>
                          </w:r>
                          <w:r>
                            <w:instrText xml:space="preserve">PAGE   \* MERGEFORMAT</w:instrText>
                          </w:r>
                          <w:r>
                            <w:fldChar w:fldCharType="separate"/>
                          </w:r>
                          <w:r>
                            <w:rPr>
                              <w:lang w:val="zh-CN"/>
                            </w:rPr>
                            <w:t xml:space="preserve">3</w:t>
                          </w:r>
                          <w:r>
                            <w:fldChar w:fldCharType="end"/>
                          </w:r>
                          <w:r/>
                        </w:p>
                      </w:txbxContent>
                    </wps:txbx>
                    <wps:bodyPr vert="horz" wrap="square" lIns="0" tIns="0" rIns="0" bIns="0" anchor="t" anchorCtr="0" upright="0">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1.4pt;height:10.3pt;mso-wrap-distance-left:9.0pt;mso-wrap-distance-top:0.0pt;mso-wrap-distance-right:9.0pt;mso-wrap-distance-bottom:0.0pt;v-text-anchor:top;visibility:visible;" filled="f" stroked="f" strokeweight="0.75pt">
              <v:textbox inset="0,0,0,0">
                <w:txbxContent>
                  <w:p>
                    <w:pPr>
                      <w:pStyle w:val="782"/>
                      <w:jc w:val="center"/>
                    </w:pPr>
                    <w:r>
                      <w:fldChar w:fldCharType="begin"/>
                    </w:r>
                    <w:r>
                      <w:instrText xml:space="preserve">PAGE   \* MERGEFORMAT</w:instrText>
                    </w:r>
                    <w:r>
                      <w:fldChar w:fldCharType="separate"/>
                    </w:r>
                    <w:r>
                      <w:rPr>
                        <w:lang w:val="zh-CN"/>
                      </w:rPr>
                      <w:t xml:space="preserve">3</w:t>
                    </w:r>
                    <w:r>
                      <w:fldChar w:fldCharType="end"/>
                    </w:r>
                    <w:r/>
                  </w:p>
                </w:txbxContent>
              </v:textbox>
            </v:shape>
          </w:pict>
        </mc:Fallback>
      </mc:AlternateContent>
    </w:r>
    <w:r/>
  </w:p>
  <w:p>
    <w:pPr>
      <w:pStyle w:val="782"/>
      <w:jc w:val="left"/>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782"/>
                            <w:jc w:val="center"/>
                          </w:pPr>
                          <w:r>
                            <w:fldChar w:fldCharType="begin"/>
                          </w:r>
                          <w:r>
                            <w:instrText xml:space="preserve">PAGE   \* MERGEFORMAT</w:instrText>
                          </w:r>
                          <w:r>
                            <w:fldChar w:fldCharType="separate"/>
                          </w:r>
                          <w:r>
                            <w:rPr>
                              <w:lang w:val="zh-CN"/>
                            </w:rPr>
                            <w:t xml:space="preserve">2</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782"/>
                      <w:jc w:val="center"/>
                    </w:pPr>
                    <w:r>
                      <w:fldChar w:fldCharType="begin"/>
                    </w:r>
                    <w:r>
                      <w:instrText xml:space="preserve">PAGE   \* MERGEFORMAT</w:instrText>
                    </w:r>
                    <w:r>
                      <w:fldChar w:fldCharType="separate"/>
                    </w:r>
                    <w:r>
                      <w:rPr>
                        <w:lang w:val="zh-CN"/>
                      </w:rPr>
                      <w:t xml:space="preserve">2</w:t>
                    </w:r>
                    <w:r>
                      <w:fldChar w:fldCharType="end"/>
                    </w:r>
                    <w:r/>
                  </w:p>
                </w:txbxContent>
              </v:textbox>
            </v:shape>
          </w:pict>
        </mc:Fallback>
      </mc:AlternateContent>
    </w:r>
    <w:r/>
  </w:p>
  <w:p>
    <w:pPr>
      <w:pStyle w:val="7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9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56"/>
      <w:isLgl w:val="false"/>
      <w:suff w:val="nothing"/>
      <w:lvlText w:val=""/>
      <w:lvlJc w:val="left"/>
      <w:pPr>
        <w:ind w:left="0" w:firstLine="0"/>
      </w:pPr>
      <w:rPr>
        <w:rFonts w:hint="eastAsia"/>
      </w:rPr>
    </w:lvl>
    <w:lvl w:ilvl="6">
      <w:start w:val="1"/>
      <w:numFmt w:val="none"/>
      <w:pStyle w:val="757"/>
      <w:isLgl w:val="false"/>
      <w:suff w:val="nothing"/>
      <w:lvlText w:val=""/>
      <w:lvlJc w:val="left"/>
      <w:pPr>
        <w:ind w:left="0" w:firstLine="0"/>
      </w:pPr>
      <w:rPr>
        <w:rFonts w:hint="eastAsia"/>
      </w:rPr>
    </w:lvl>
    <w:lvl w:ilvl="7">
      <w:start w:val="1"/>
      <w:numFmt w:val="none"/>
      <w:pStyle w:val="758"/>
      <w:isLgl w:val="false"/>
      <w:suff w:val="nothing"/>
      <w:lvlText w:val=""/>
      <w:lvlJc w:val="left"/>
      <w:pPr>
        <w:ind w:left="0" w:firstLine="0"/>
      </w:pPr>
      <w:rPr>
        <w:rFonts w:hint="eastAsia"/>
      </w:rPr>
    </w:lvl>
    <w:lvl w:ilvl="8">
      <w:start w:val="1"/>
      <w:numFmt w:val="none"/>
      <w:pStyle w:val="759"/>
      <w:isLgl w:val="false"/>
      <w:suff w:val="nothing"/>
      <w:lvlText w:val=""/>
      <w:lvlJc w:val="left"/>
      <w:pPr>
        <w:ind w:left="0" w:firstLine="0"/>
      </w:pPr>
      <w:rPr>
        <w:rFonts w:hint="eastAsia"/>
      </w:rPr>
    </w:lvl>
  </w:abstractNum>
  <w:abstractNum w:abstractNumId="3">
    <w:multiLevelType w:val="hybridMultilevel"/>
    <w:lvl w:ilvl="0">
      <w:start w:val="1"/>
      <w:numFmt w:val="decimal"/>
      <w:pStyle w:val="100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51">
    <w:name w:val="Heading 1"/>
    <w:basedOn w:val="750"/>
    <w:next w:val="750"/>
    <w:link w:val="958"/>
    <w:uiPriority w:val="0"/>
    <w:qFormat/>
    <w:pPr>
      <w:jc w:val="center"/>
      <w:keepNext/>
      <w:outlineLvl w:val="0"/>
    </w:pPr>
    <w:rPr>
      <w:rFonts w:ascii="楷体_GB2312" w:hAnsi="Times New Roman" w:eastAsia="楷体_GB2312" w:cs="Times New Roman"/>
      <w:sz w:val="28"/>
      <w:szCs w:val="28"/>
    </w:rPr>
  </w:style>
  <w:style w:type="paragraph" w:styleId="752">
    <w:name w:val="Heading 2"/>
    <w:basedOn w:val="750"/>
    <w:next w:val="762"/>
    <w:link w:val="95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53">
    <w:name w:val="Heading 3"/>
    <w:basedOn w:val="750"/>
    <w:next w:val="762"/>
    <w:link w:val="961"/>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754">
    <w:name w:val="Heading 4"/>
    <w:basedOn w:val="750"/>
    <w:next w:val="762"/>
    <w:link w:val="962"/>
    <w:uiPriority w:val="0"/>
    <w:qFormat/>
    <w:pPr>
      <w:keepLines/>
      <w:keepNext/>
      <w:spacing w:before="280" w:after="290" w:line="376" w:lineRule="auto"/>
      <w:outlineLvl w:val="3"/>
    </w:pPr>
    <w:rPr>
      <w:rFonts w:ascii="Arial" w:hAnsi="Arial" w:eastAsia="黑体" w:cs="Arial"/>
      <w:b/>
      <w:bCs/>
      <w:sz w:val="28"/>
      <w:szCs w:val="28"/>
    </w:rPr>
  </w:style>
  <w:style w:type="paragraph" w:styleId="755">
    <w:name w:val="Heading 5"/>
    <w:basedOn w:val="750"/>
    <w:next w:val="762"/>
    <w:link w:val="963"/>
    <w:uiPriority w:val="0"/>
    <w:qFormat/>
    <w:pPr>
      <w:keepNext/>
      <w:outlineLvl w:val="4"/>
    </w:pPr>
    <w:rPr>
      <w:rFonts w:ascii="宋体" w:hAnsi="Times New Roman" w:eastAsia="宋体" w:cs="Times New Roman"/>
      <w:color w:val="000000"/>
      <w:sz w:val="28"/>
      <w:szCs w:val="28"/>
    </w:rPr>
  </w:style>
  <w:style w:type="paragraph" w:styleId="756">
    <w:name w:val="Heading 6"/>
    <w:basedOn w:val="750"/>
    <w:next w:val="750"/>
    <w:link w:val="964"/>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57">
    <w:name w:val="Heading 7"/>
    <w:basedOn w:val="750"/>
    <w:next w:val="750"/>
    <w:link w:val="965"/>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58">
    <w:name w:val="Heading 8"/>
    <w:basedOn w:val="750"/>
    <w:next w:val="750"/>
    <w:link w:val="966"/>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59">
    <w:name w:val="Heading 9"/>
    <w:basedOn w:val="750"/>
    <w:next w:val="750"/>
    <w:link w:val="967"/>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760" w:default="1">
    <w:name w:val="Default Paragraph Font"/>
    <w:uiPriority w:val="1"/>
    <w:unhideWhenUsed/>
    <w:qFormat/>
  </w:style>
  <w:style w:type="table" w:styleId="761" w:default="1">
    <w:name w:val="Normal Table"/>
    <w:uiPriority w:val="99"/>
    <w:unhideWhenUsed/>
    <w:qFormat/>
    <w:tblPr>
      <w:tblCellMar>
        <w:left w:w="108" w:type="dxa"/>
        <w:top w:w="0" w:type="dxa"/>
        <w:right w:w="108" w:type="dxa"/>
        <w:bottom w:w="0" w:type="dxa"/>
      </w:tblCellMar>
    </w:tblPr>
  </w:style>
  <w:style w:type="paragraph" w:styleId="762">
    <w:name w:val="Normal Indent"/>
    <w:basedOn w:val="750"/>
    <w:link w:val="960"/>
    <w:uiPriority w:val="0"/>
    <w:qFormat/>
    <w:pPr>
      <w:ind w:firstLine="420"/>
    </w:pPr>
    <w:rPr>
      <w:szCs w:val="21"/>
    </w:rPr>
  </w:style>
  <w:style w:type="paragraph" w:styleId="763">
    <w:name w:val="List 3"/>
    <w:basedOn w:val="750"/>
    <w:uiPriority w:val="0"/>
    <w:qFormat/>
    <w:pPr>
      <w:ind w:left="100" w:hanging="200"/>
    </w:pPr>
    <w:rPr>
      <w:rFonts w:ascii="Times New Roman" w:hAnsi="Times New Roman" w:eastAsia="宋体" w:cs="Times New Roman"/>
      <w:szCs w:val="21"/>
    </w:rPr>
  </w:style>
  <w:style w:type="paragraph" w:styleId="764">
    <w:name w:val="toc 7"/>
    <w:basedOn w:val="750"/>
    <w:next w:val="750"/>
    <w:uiPriority w:val="0"/>
    <w:semiHidden/>
    <w:qFormat/>
    <w:pPr>
      <w:ind w:left="1260"/>
      <w:jc w:val="left"/>
    </w:pPr>
    <w:rPr>
      <w:rFonts w:ascii="Times New Roman" w:hAnsi="Times New Roman" w:eastAsia="宋体" w:cs="Times New Roman"/>
      <w:szCs w:val="21"/>
    </w:rPr>
  </w:style>
  <w:style w:type="paragraph" w:styleId="765">
    <w:name w:val="Caption"/>
    <w:basedOn w:val="750"/>
    <w:next w:val="7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6">
    <w:name w:val="Document Map"/>
    <w:basedOn w:val="750"/>
    <w:link w:val="968"/>
    <w:uiPriority w:val="0"/>
    <w:semiHidden/>
    <w:qFormat/>
    <w:pPr>
      <w:shd w:val="clear" w:color="auto" w:fill="000080"/>
    </w:pPr>
    <w:rPr>
      <w:rFonts w:ascii="Times New Roman" w:hAnsi="Times New Roman" w:eastAsia="宋体" w:cs="Times New Roman"/>
      <w:szCs w:val="21"/>
    </w:rPr>
  </w:style>
  <w:style w:type="paragraph" w:styleId="767">
    <w:name w:val="annotation text"/>
    <w:basedOn w:val="750"/>
    <w:link w:val="969"/>
    <w:uiPriority w:val="0"/>
    <w:unhideWhenUsed/>
    <w:qFormat/>
    <w:pPr>
      <w:jc w:val="left"/>
    </w:pPr>
  </w:style>
  <w:style w:type="paragraph" w:styleId="768">
    <w:name w:val="Body Text 3"/>
    <w:basedOn w:val="750"/>
    <w:link w:val="970"/>
    <w:uiPriority w:val="0"/>
    <w:qFormat/>
    <w:rPr>
      <w:rFonts w:ascii="仿宋_GB2312" w:hAnsi="Arial" w:eastAsia="仿宋_GB2312" w:cs="Times New Roman"/>
      <w:sz w:val="32"/>
      <w:szCs w:val="32"/>
    </w:rPr>
  </w:style>
  <w:style w:type="paragraph" w:styleId="769">
    <w:name w:val="Body Text"/>
    <w:basedOn w:val="750"/>
    <w:link w:val="971"/>
    <w:uiPriority w:val="0"/>
    <w:qFormat/>
    <w:rPr>
      <w:rFonts w:ascii="楷体_GB2312" w:hAnsi="Arial" w:eastAsia="楷体_GB2312" w:cs="Times New Roman"/>
      <w:sz w:val="28"/>
      <w:szCs w:val="28"/>
    </w:rPr>
  </w:style>
  <w:style w:type="paragraph" w:styleId="770">
    <w:name w:val="Body Text Indent"/>
    <w:basedOn w:val="750"/>
    <w:next w:val="771"/>
    <w:link w:val="972"/>
    <w:uiPriority w:val="0"/>
    <w:unhideWhenUsed/>
    <w:qFormat/>
    <w:pPr>
      <w:ind w:left="420"/>
      <w:spacing w:after="120"/>
    </w:pPr>
  </w:style>
  <w:style w:type="paragraph" w:styleId="771">
    <w:name w:val="envelope return"/>
    <w:basedOn w:val="750"/>
    <w:uiPriority w:val="0"/>
    <w:qFormat/>
    <w:rPr>
      <w:rFonts w:ascii="Arial" w:hAnsi="Arial" w:eastAsia="宋体" w:cs="宋体"/>
    </w:rPr>
  </w:style>
  <w:style w:type="paragraph" w:styleId="772">
    <w:name w:val="List 2"/>
    <w:basedOn w:val="750"/>
    <w:uiPriority w:val="0"/>
    <w:qFormat/>
    <w:pPr>
      <w:ind w:left="100" w:hanging="200"/>
    </w:pPr>
    <w:rPr>
      <w:rFonts w:ascii="Times New Roman" w:hAnsi="Times New Roman" w:eastAsia="宋体" w:cs="Times New Roman"/>
      <w:szCs w:val="21"/>
    </w:rPr>
  </w:style>
  <w:style w:type="paragraph" w:styleId="773">
    <w:name w:val="index 4"/>
    <w:basedOn w:val="750"/>
    <w:next w:val="750"/>
    <w:uiPriority w:val="0"/>
    <w:semiHidden/>
    <w:qFormat/>
    <w:pPr>
      <w:ind w:left="1260"/>
    </w:pPr>
    <w:rPr>
      <w:rFonts w:ascii="Calibri" w:hAnsi="Calibri" w:eastAsia="Calibri" w:cs="宋体"/>
      <w:sz w:val="20"/>
      <w:lang w:val="zh-CN"/>
    </w:rPr>
  </w:style>
  <w:style w:type="paragraph" w:styleId="774">
    <w:name w:val="toc 5"/>
    <w:basedOn w:val="750"/>
    <w:next w:val="750"/>
    <w:uiPriority w:val="0"/>
    <w:semiHidden/>
    <w:qFormat/>
    <w:pPr>
      <w:ind w:left="840"/>
      <w:jc w:val="left"/>
    </w:pPr>
    <w:rPr>
      <w:rFonts w:ascii="Times New Roman" w:hAnsi="Times New Roman" w:eastAsia="宋体" w:cs="Times New Roman"/>
      <w:szCs w:val="21"/>
    </w:rPr>
  </w:style>
  <w:style w:type="paragraph" w:styleId="775">
    <w:name w:val="toc 3"/>
    <w:basedOn w:val="750"/>
    <w:next w:val="750"/>
    <w:uiPriority w:val="0"/>
    <w:semiHidden/>
    <w:qFormat/>
    <w:pPr>
      <w:ind w:left="420"/>
      <w:jc w:val="left"/>
    </w:pPr>
    <w:rPr>
      <w:rFonts w:ascii="Times New Roman" w:hAnsi="Times New Roman" w:eastAsia="宋体" w:cs="Times New Roman"/>
      <w:i/>
      <w:iCs/>
      <w:szCs w:val="24"/>
    </w:rPr>
  </w:style>
  <w:style w:type="paragraph" w:styleId="776">
    <w:name w:val="Plain Text"/>
    <w:basedOn w:val="750"/>
    <w:link w:val="973"/>
    <w:uiPriority w:val="0"/>
    <w:qFormat/>
    <w:rPr>
      <w:rFonts w:ascii="宋体" w:hAnsi="Courier New" w:eastAsia="宋体" w:cs="Courier New"/>
      <w:szCs w:val="21"/>
    </w:rPr>
  </w:style>
  <w:style w:type="paragraph" w:styleId="777">
    <w:name w:val="toc 8"/>
    <w:basedOn w:val="750"/>
    <w:next w:val="750"/>
    <w:uiPriority w:val="0"/>
    <w:semiHidden/>
    <w:qFormat/>
    <w:pPr>
      <w:ind w:left="1470"/>
      <w:jc w:val="left"/>
    </w:pPr>
    <w:rPr>
      <w:rFonts w:ascii="Times New Roman" w:hAnsi="Times New Roman" w:eastAsia="宋体" w:cs="Times New Roman"/>
      <w:szCs w:val="21"/>
    </w:rPr>
  </w:style>
  <w:style w:type="paragraph" w:styleId="778">
    <w:name w:val="Date"/>
    <w:basedOn w:val="750"/>
    <w:next w:val="750"/>
    <w:link w:val="974"/>
    <w:uiPriority w:val="0"/>
    <w:qFormat/>
    <w:rPr>
      <w:rFonts w:ascii="Times New Roman" w:hAnsi="Times New Roman" w:eastAsia="宋体" w:cs="Times New Roman"/>
      <w:sz w:val="24"/>
      <w:szCs w:val="24"/>
    </w:rPr>
  </w:style>
  <w:style w:type="paragraph" w:styleId="779">
    <w:name w:val="Body Text Indent 2"/>
    <w:basedOn w:val="750"/>
    <w:link w:val="975"/>
    <w:uiPriority w:val="0"/>
    <w:qFormat/>
    <w:pPr>
      <w:ind w:left="630" w:firstLine="645"/>
    </w:pPr>
    <w:rPr>
      <w:rFonts w:ascii="Arial" w:hAnsi="Arial" w:eastAsia="仿宋_GB2312" w:cs="Arial"/>
      <w:sz w:val="32"/>
      <w:szCs w:val="32"/>
    </w:rPr>
  </w:style>
  <w:style w:type="paragraph" w:styleId="780">
    <w:name w:val="endnote text"/>
    <w:basedOn w:val="750"/>
    <w:link w:val="953"/>
    <w:uiPriority w:val="99"/>
    <w:semiHidden/>
    <w:unhideWhenUsed/>
    <w:qFormat/>
    <w:pPr>
      <w:spacing w:after="0" w:line="240" w:lineRule="auto"/>
    </w:pPr>
    <w:rPr>
      <w:sz w:val="20"/>
    </w:rPr>
  </w:style>
  <w:style w:type="paragraph" w:styleId="781">
    <w:name w:val="Balloon Text"/>
    <w:basedOn w:val="750"/>
    <w:link w:val="976"/>
    <w:uiPriority w:val="0"/>
    <w:semiHidden/>
    <w:qFormat/>
    <w:rPr>
      <w:rFonts w:ascii="Times New Roman" w:hAnsi="Times New Roman" w:eastAsia="宋体" w:cs="Times New Roman"/>
      <w:sz w:val="18"/>
      <w:szCs w:val="18"/>
    </w:rPr>
  </w:style>
  <w:style w:type="paragraph" w:styleId="782">
    <w:name w:val="Footer"/>
    <w:basedOn w:val="750"/>
    <w:link w:val="977"/>
    <w:uiPriority w:val="99"/>
    <w:qFormat/>
    <w:pPr>
      <w:jc w:val="left"/>
      <w:tabs>
        <w:tab w:val="center" w:pos="4153" w:leader="none"/>
        <w:tab w:val="right" w:pos="8306" w:leader="none"/>
      </w:tabs>
    </w:pPr>
    <w:rPr>
      <w:rFonts w:ascii="Times New Roman" w:hAnsi="Times New Roman" w:eastAsia="宋体" w:cs="Times New Roman"/>
      <w:sz w:val="18"/>
      <w:szCs w:val="18"/>
    </w:rPr>
  </w:style>
  <w:style w:type="paragraph" w:styleId="783">
    <w:name w:val="Header"/>
    <w:basedOn w:val="750"/>
    <w:link w:val="978"/>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784">
    <w:name w:val="toc 1"/>
    <w:basedOn w:val="750"/>
    <w:next w:val="75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785">
    <w:name w:val="toc 4"/>
    <w:basedOn w:val="750"/>
    <w:next w:val="750"/>
    <w:uiPriority w:val="0"/>
    <w:semiHidden/>
    <w:qFormat/>
    <w:pPr>
      <w:ind w:left="630"/>
      <w:jc w:val="left"/>
    </w:pPr>
    <w:rPr>
      <w:rFonts w:ascii="Times New Roman" w:hAnsi="Times New Roman" w:eastAsia="宋体" w:cs="Times New Roman"/>
      <w:szCs w:val="21"/>
    </w:rPr>
  </w:style>
  <w:style w:type="paragraph" w:styleId="786">
    <w:name w:val="Subtitle"/>
    <w:basedOn w:val="750"/>
    <w:next w:val="750"/>
    <w:link w:val="819"/>
    <w:uiPriority w:val="11"/>
    <w:qFormat/>
    <w:pPr>
      <w:spacing w:before="200" w:after="200"/>
    </w:pPr>
    <w:rPr>
      <w:sz w:val="24"/>
      <w:szCs w:val="24"/>
    </w:rPr>
  </w:style>
  <w:style w:type="paragraph" w:styleId="787">
    <w:name w:val="List"/>
    <w:basedOn w:val="750"/>
    <w:uiPriority w:val="0"/>
    <w:qFormat/>
    <w:pPr>
      <w:ind w:left="200" w:hanging="200"/>
    </w:pPr>
    <w:rPr>
      <w:rFonts w:ascii="Times New Roman" w:hAnsi="Times New Roman" w:eastAsia="宋体" w:cs="Times New Roman"/>
      <w:szCs w:val="21"/>
    </w:rPr>
  </w:style>
  <w:style w:type="paragraph" w:styleId="788">
    <w:name w:val="footnote text"/>
    <w:basedOn w:val="750"/>
    <w:link w:val="952"/>
    <w:uiPriority w:val="99"/>
    <w:semiHidden/>
    <w:unhideWhenUsed/>
    <w:qFormat/>
    <w:pPr>
      <w:spacing w:after="40" w:line="240" w:lineRule="auto"/>
    </w:pPr>
    <w:rPr>
      <w:sz w:val="18"/>
    </w:rPr>
  </w:style>
  <w:style w:type="paragraph" w:styleId="789">
    <w:name w:val="toc 6"/>
    <w:basedOn w:val="750"/>
    <w:next w:val="750"/>
    <w:uiPriority w:val="0"/>
    <w:semiHidden/>
    <w:qFormat/>
    <w:pPr>
      <w:ind w:left="1050"/>
      <w:jc w:val="left"/>
    </w:pPr>
    <w:rPr>
      <w:rFonts w:ascii="Times New Roman" w:hAnsi="Times New Roman" w:eastAsia="宋体" w:cs="Times New Roman"/>
      <w:szCs w:val="21"/>
    </w:rPr>
  </w:style>
  <w:style w:type="paragraph" w:styleId="790">
    <w:name w:val="Body Text Indent 3"/>
    <w:basedOn w:val="750"/>
    <w:link w:val="979"/>
    <w:uiPriority w:val="0"/>
    <w:qFormat/>
    <w:pPr>
      <w:ind w:left="645" w:firstLine="645"/>
    </w:pPr>
    <w:rPr>
      <w:rFonts w:ascii="Arial" w:hAnsi="Arial" w:eastAsia="仿宋_GB2312" w:cs="Arial"/>
      <w:color w:val="ffff00"/>
      <w:sz w:val="32"/>
      <w:szCs w:val="32"/>
    </w:rPr>
  </w:style>
  <w:style w:type="paragraph" w:styleId="791">
    <w:name w:val="table of figures"/>
    <w:basedOn w:val="750"/>
    <w:next w:val="750"/>
    <w:uiPriority w:val="0"/>
    <w:semiHidden/>
    <w:qFormat/>
    <w:pPr>
      <w:ind w:left="840" w:hanging="420"/>
    </w:pPr>
    <w:rPr>
      <w:rFonts w:ascii="Times New Roman" w:hAnsi="Times New Roman" w:eastAsia="宋体" w:cs="Times New Roman"/>
      <w:szCs w:val="21"/>
    </w:rPr>
  </w:style>
  <w:style w:type="paragraph" w:styleId="792">
    <w:name w:val="toc 2"/>
    <w:basedOn w:val="750"/>
    <w:next w:val="750"/>
    <w:uiPriority w:val="0"/>
    <w:semiHidden/>
    <w:qFormat/>
    <w:pPr>
      <w:ind w:left="210"/>
      <w:jc w:val="left"/>
    </w:pPr>
    <w:rPr>
      <w:rFonts w:ascii="Times New Roman" w:hAnsi="Times New Roman" w:eastAsia="宋体" w:cs="Times New Roman"/>
      <w:smallCaps/>
      <w:szCs w:val="24"/>
    </w:rPr>
  </w:style>
  <w:style w:type="paragraph" w:styleId="793">
    <w:name w:val="toc 9"/>
    <w:basedOn w:val="750"/>
    <w:next w:val="750"/>
    <w:uiPriority w:val="0"/>
    <w:semiHidden/>
    <w:qFormat/>
    <w:pPr>
      <w:ind w:left="1680"/>
      <w:jc w:val="left"/>
    </w:pPr>
    <w:rPr>
      <w:rFonts w:ascii="Times New Roman" w:hAnsi="Times New Roman" w:eastAsia="宋体" w:cs="Times New Roman"/>
      <w:szCs w:val="21"/>
    </w:rPr>
  </w:style>
  <w:style w:type="paragraph" w:styleId="794">
    <w:name w:val="Body Text 2"/>
    <w:basedOn w:val="750"/>
    <w:link w:val="980"/>
    <w:uiPriority w:val="0"/>
    <w:qFormat/>
    <w:pPr>
      <w:jc w:val="center"/>
      <w:widowControl/>
    </w:pPr>
    <w:rPr>
      <w:rFonts w:ascii="楷体_GB2312" w:hAnsi="Times New Roman" w:eastAsia="楷体_GB2312" w:cs="Times New Roman"/>
      <w:sz w:val="28"/>
      <w:szCs w:val="28"/>
    </w:rPr>
  </w:style>
  <w:style w:type="paragraph" w:styleId="795">
    <w:name w:val="Normal (Web)"/>
    <w:basedOn w:val="750"/>
    <w:uiPriority w:val="99"/>
    <w:qFormat/>
    <w:pPr>
      <w:jc w:val="left"/>
      <w:spacing w:before="100" w:beforeAutospacing="1" w:after="100" w:afterAutospacing="1"/>
      <w:widowControl/>
    </w:pPr>
    <w:rPr>
      <w:rFonts w:ascii="宋体" w:hAnsi="宋体" w:eastAsia="宋体" w:cs="宋体"/>
      <w:sz w:val="24"/>
      <w:szCs w:val="24"/>
    </w:rPr>
  </w:style>
  <w:style w:type="paragraph" w:styleId="796">
    <w:name w:val="index 1"/>
    <w:basedOn w:val="750"/>
    <w:next w:val="750"/>
    <w:uiPriority w:val="0"/>
    <w:semiHidden/>
    <w:qFormat/>
    <w:pPr>
      <w:spacing w:line="240" w:lineRule="atLeast"/>
    </w:pPr>
    <w:rPr>
      <w:rFonts w:ascii="Times New Roman" w:hAnsi="Times New Roman" w:eastAsia="宋体" w:cs="Times New Roman"/>
      <w:b/>
      <w:bCs/>
      <w:szCs w:val="21"/>
    </w:rPr>
  </w:style>
  <w:style w:type="paragraph" w:styleId="797">
    <w:name w:val="Title"/>
    <w:basedOn w:val="750"/>
    <w:next w:val="750"/>
    <w:link w:val="818"/>
    <w:uiPriority w:val="10"/>
    <w:qFormat/>
    <w:pPr>
      <w:contextualSpacing/>
      <w:spacing w:before="300" w:after="200"/>
    </w:pPr>
    <w:rPr>
      <w:sz w:val="48"/>
      <w:szCs w:val="48"/>
    </w:rPr>
  </w:style>
  <w:style w:type="paragraph" w:styleId="798">
    <w:name w:val="annotation subject"/>
    <w:basedOn w:val="767"/>
    <w:next w:val="767"/>
    <w:link w:val="981"/>
    <w:uiPriority w:val="0"/>
    <w:semiHidden/>
    <w:qFormat/>
    <w:rPr>
      <w:rFonts w:ascii="Times New Roman" w:hAnsi="Times New Roman" w:eastAsia="宋体" w:cs="Times New Roman"/>
      <w:b/>
      <w:bCs/>
      <w:szCs w:val="21"/>
    </w:rPr>
  </w:style>
  <w:style w:type="paragraph" w:styleId="799">
    <w:name w:val="Body Text First Indent"/>
    <w:basedOn w:val="750"/>
    <w:link w:val="982"/>
    <w:uiPriority w:val="0"/>
    <w:qFormat/>
    <w:pPr>
      <w:ind w:firstLine="200"/>
      <w:spacing w:line="360" w:lineRule="auto"/>
    </w:pPr>
    <w:rPr>
      <w:rFonts w:ascii="仿宋_GB2312" w:hAnsi="Times New Roman" w:eastAsia="仿宋_GB2312" w:cs="Times New Roman"/>
      <w:sz w:val="30"/>
      <w:szCs w:val="30"/>
    </w:rPr>
  </w:style>
  <w:style w:type="paragraph" w:styleId="800">
    <w:name w:val="Body Text First Indent 2"/>
    <w:basedOn w:val="770"/>
    <w:next w:val="750"/>
    <w:link w:val="983"/>
    <w:uiPriority w:val="0"/>
    <w:qFormat/>
    <w:pPr>
      <w:ind w:left="0" w:firstLine="420"/>
      <w:spacing w:after="0" w:line="360" w:lineRule="auto"/>
    </w:pPr>
    <w:rPr>
      <w:rFonts w:ascii="宋体" w:hAnsi="宋体" w:eastAsia="宋体" w:cs="Times New Roman"/>
      <w:szCs w:val="20"/>
    </w:rPr>
  </w:style>
  <w:style w:type="table" w:styleId="801">
    <w:name w:val="Table Grid"/>
    <w:basedOn w:val="761"/>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2">
    <w:name w:val="Strong"/>
    <w:uiPriority w:val="0"/>
    <w:qFormat/>
    <w:rPr>
      <w:b/>
      <w:bCs/>
    </w:rPr>
  </w:style>
  <w:style w:type="character" w:styleId="803">
    <w:name w:val="endnote reference"/>
    <w:basedOn w:val="760"/>
    <w:uiPriority w:val="99"/>
    <w:semiHidden/>
    <w:unhideWhenUsed/>
    <w:qFormat/>
    <w:rPr>
      <w:vertAlign w:val="superscript"/>
    </w:rPr>
  </w:style>
  <w:style w:type="character" w:styleId="804">
    <w:name w:val="page number"/>
    <w:uiPriority w:val="0"/>
    <w:qFormat/>
  </w:style>
  <w:style w:type="character" w:styleId="805">
    <w:name w:val="FollowedHyperlink"/>
    <w:uiPriority w:val="0"/>
    <w:qFormat/>
    <w:rPr>
      <w:color w:val="800080"/>
      <w:u w:val="single"/>
    </w:rPr>
  </w:style>
  <w:style w:type="character" w:styleId="806">
    <w:name w:val="Emphasis"/>
    <w:uiPriority w:val="0"/>
    <w:qFormat/>
    <w:rPr>
      <w:i/>
    </w:rPr>
  </w:style>
  <w:style w:type="character" w:styleId="807">
    <w:name w:val="Hyperlink"/>
    <w:uiPriority w:val="0"/>
    <w:qFormat/>
    <w:rPr>
      <w:color w:val="0000ff"/>
      <w:u w:val="single"/>
    </w:rPr>
  </w:style>
  <w:style w:type="character" w:styleId="808">
    <w:name w:val="annotation reference"/>
    <w:uiPriority w:val="0"/>
    <w:semiHidden/>
    <w:qFormat/>
    <w:rPr>
      <w:sz w:val="21"/>
      <w:szCs w:val="21"/>
    </w:rPr>
  </w:style>
  <w:style w:type="character" w:styleId="809">
    <w:name w:val="footnote reference"/>
    <w:basedOn w:val="760"/>
    <w:uiPriority w:val="99"/>
    <w:unhideWhenUsed/>
    <w:qFormat/>
    <w:rPr>
      <w:vertAlign w:val="superscript"/>
    </w:rPr>
  </w:style>
  <w:style w:type="character" w:styleId="810" w:customStyle="1">
    <w:name w:val="Heading 2 Char"/>
    <w:basedOn w:val="760"/>
    <w:uiPriority w:val="9"/>
    <w:qFormat/>
    <w:rPr>
      <w:rFonts w:ascii="Arial" w:hAnsi="Arial" w:eastAsia="Arial" w:cs="Arial"/>
      <w:sz w:val="34"/>
    </w:rPr>
  </w:style>
  <w:style w:type="character" w:styleId="811" w:customStyle="1">
    <w:name w:val="Heading 3 Char"/>
    <w:basedOn w:val="760"/>
    <w:uiPriority w:val="9"/>
    <w:qFormat/>
    <w:rPr>
      <w:rFonts w:ascii="Arial" w:hAnsi="Arial" w:eastAsia="Arial" w:cs="Arial"/>
      <w:sz w:val="30"/>
      <w:szCs w:val="30"/>
    </w:rPr>
  </w:style>
  <w:style w:type="character" w:styleId="812" w:customStyle="1">
    <w:name w:val="Heading 4 Char"/>
    <w:basedOn w:val="760"/>
    <w:uiPriority w:val="9"/>
    <w:qFormat/>
    <w:rPr>
      <w:rFonts w:ascii="Arial" w:hAnsi="Arial" w:eastAsia="Arial" w:cs="Arial"/>
      <w:b/>
      <w:bCs/>
      <w:sz w:val="26"/>
      <w:szCs w:val="26"/>
    </w:rPr>
  </w:style>
  <w:style w:type="character" w:styleId="813" w:customStyle="1">
    <w:name w:val="Heading 5 Char"/>
    <w:basedOn w:val="760"/>
    <w:uiPriority w:val="9"/>
    <w:qFormat/>
    <w:rPr>
      <w:rFonts w:ascii="Arial" w:hAnsi="Arial" w:eastAsia="Arial" w:cs="Arial"/>
      <w:b/>
      <w:bCs/>
      <w:sz w:val="24"/>
      <w:szCs w:val="24"/>
    </w:rPr>
  </w:style>
  <w:style w:type="character" w:styleId="814" w:customStyle="1">
    <w:name w:val="Heading 6 Char"/>
    <w:basedOn w:val="760"/>
    <w:uiPriority w:val="9"/>
    <w:qFormat/>
    <w:rPr>
      <w:rFonts w:ascii="Arial" w:hAnsi="Arial" w:eastAsia="Arial" w:cs="Arial"/>
      <w:b/>
      <w:bCs/>
      <w:sz w:val="22"/>
      <w:szCs w:val="22"/>
    </w:rPr>
  </w:style>
  <w:style w:type="character" w:styleId="815" w:customStyle="1">
    <w:name w:val="Heading 7 Char"/>
    <w:basedOn w:val="760"/>
    <w:uiPriority w:val="9"/>
    <w:qFormat/>
    <w:rPr>
      <w:rFonts w:ascii="Arial" w:hAnsi="Arial" w:eastAsia="Arial" w:cs="Arial"/>
      <w:b/>
      <w:bCs/>
      <w:i/>
      <w:iCs/>
      <w:sz w:val="22"/>
      <w:szCs w:val="22"/>
    </w:rPr>
  </w:style>
  <w:style w:type="character" w:styleId="816" w:customStyle="1">
    <w:name w:val="Heading 8 Char"/>
    <w:basedOn w:val="760"/>
    <w:uiPriority w:val="9"/>
    <w:qFormat/>
    <w:rPr>
      <w:rFonts w:ascii="Arial" w:hAnsi="Arial" w:eastAsia="Arial" w:cs="Arial"/>
      <w:i/>
      <w:iCs/>
      <w:sz w:val="22"/>
      <w:szCs w:val="22"/>
    </w:rPr>
  </w:style>
  <w:style w:type="character" w:styleId="817" w:customStyle="1">
    <w:name w:val="Heading 9 Char"/>
    <w:basedOn w:val="760"/>
    <w:uiPriority w:val="9"/>
    <w:qFormat/>
    <w:rPr>
      <w:rFonts w:ascii="Arial" w:hAnsi="Arial" w:eastAsia="Arial" w:cs="Arial"/>
      <w:i/>
      <w:iCs/>
      <w:sz w:val="21"/>
      <w:szCs w:val="21"/>
    </w:rPr>
  </w:style>
  <w:style w:type="character" w:styleId="818" w:customStyle="1">
    <w:name w:val="Title Char"/>
    <w:basedOn w:val="760"/>
    <w:link w:val="797"/>
    <w:uiPriority w:val="10"/>
    <w:qFormat/>
    <w:rPr>
      <w:sz w:val="48"/>
      <w:szCs w:val="48"/>
    </w:rPr>
  </w:style>
  <w:style w:type="character" w:styleId="819" w:customStyle="1">
    <w:name w:val="Subtitle Char"/>
    <w:basedOn w:val="760"/>
    <w:link w:val="786"/>
    <w:uiPriority w:val="11"/>
    <w:qFormat/>
    <w:rPr>
      <w:sz w:val="24"/>
      <w:szCs w:val="24"/>
    </w:rPr>
  </w:style>
  <w:style w:type="paragraph" w:styleId="820">
    <w:name w:val="Quote"/>
    <w:basedOn w:val="750"/>
    <w:next w:val="750"/>
    <w:link w:val="821"/>
    <w:uiPriority w:val="29"/>
    <w:qFormat/>
    <w:pPr>
      <w:ind w:left="720" w:right="720"/>
    </w:pPr>
    <w:rPr>
      <w:i/>
    </w:rPr>
  </w:style>
  <w:style w:type="character" w:styleId="821" w:customStyle="1">
    <w:name w:val="Quote Char"/>
    <w:link w:val="820"/>
    <w:uiPriority w:val="29"/>
    <w:qFormat/>
    <w:rPr>
      <w:i/>
    </w:rPr>
  </w:style>
  <w:style w:type="paragraph" w:styleId="822">
    <w:name w:val="Intense Quote"/>
    <w:basedOn w:val="750"/>
    <w:next w:val="750"/>
    <w:link w:val="8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Intense Quote Char"/>
    <w:link w:val="822"/>
    <w:uiPriority w:val="30"/>
    <w:qFormat/>
    <w:rPr>
      <w:i/>
    </w:rPr>
  </w:style>
  <w:style w:type="character" w:styleId="824" w:customStyle="1">
    <w:name w:val="Header Char"/>
    <w:basedOn w:val="760"/>
    <w:uiPriority w:val="99"/>
    <w:qFormat/>
  </w:style>
  <w:style w:type="character" w:styleId="825" w:customStyle="1">
    <w:name w:val="Footer Char"/>
    <w:basedOn w:val="760"/>
    <w:uiPriority w:val="99"/>
    <w:qFormat/>
  </w:style>
  <w:style w:type="character" w:styleId="826" w:customStyle="1">
    <w:name w:val="Caption Char"/>
    <w:uiPriority w:val="99"/>
    <w:qFormat/>
  </w:style>
  <w:style w:type="table" w:styleId="827" w:customStyle="1">
    <w:name w:val="Table Grid Light"/>
    <w:basedOn w:val="7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8" w:customStyle="1">
    <w:name w:val="Plain Table 1"/>
    <w:basedOn w:val="7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2"/>
    <w:basedOn w:val="76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3"/>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Plain Table 4"/>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Plain Table 5"/>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Grid Table 1 Light"/>
    <w:basedOn w:val="76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1"/>
    <w:basedOn w:val="76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2"/>
    <w:basedOn w:val="76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3"/>
    <w:basedOn w:val="76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4"/>
    <w:basedOn w:val="76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5"/>
    <w:basedOn w:val="76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6"/>
    <w:basedOn w:val="76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0" w:customStyle="1">
    <w:name w:val="Grid Table 2"/>
    <w:basedOn w:val="7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1" w:customStyle="1">
    <w:name w:val="Grid Table 2 - Accent 1"/>
    <w:basedOn w:val="76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2" w:customStyle="1">
    <w:name w:val="Grid Table 2 - Accent 2"/>
    <w:basedOn w:val="76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2 - Accent 3"/>
    <w:basedOn w:val="76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2 - Accent 4"/>
    <w:basedOn w:val="76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2 - Accent 5"/>
    <w:basedOn w:val="76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Grid Table 2 - Accent 6"/>
    <w:basedOn w:val="76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Grid Table 3"/>
    <w:basedOn w:val="7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1"/>
    <w:basedOn w:val="76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2"/>
    <w:basedOn w:val="76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3"/>
    <w:basedOn w:val="76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4"/>
    <w:basedOn w:val="76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5"/>
    <w:basedOn w:val="76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6"/>
    <w:basedOn w:val="76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4"/>
    <w:basedOn w:val="76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customStyle="1">
    <w:name w:val="Grid Table 4 - Accent 1"/>
    <w:basedOn w:val="76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6" w:customStyle="1">
    <w:name w:val="Grid Table 4 - Accent 2"/>
    <w:basedOn w:val="76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7" w:customStyle="1">
    <w:name w:val="Grid Table 4 - Accent 3"/>
    <w:basedOn w:val="76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8" w:customStyle="1">
    <w:name w:val="Grid Table 4 - Accent 4"/>
    <w:basedOn w:val="76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9" w:customStyle="1">
    <w:name w:val="Grid Table 4 - Accent 5"/>
    <w:basedOn w:val="76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0" w:customStyle="1">
    <w:name w:val="Grid Table 4 - Accent 6"/>
    <w:basedOn w:val="76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1" w:customStyle="1">
    <w:name w:val="Grid Table 5 Dark"/>
    <w:basedOn w:val="761"/>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862" w:customStyle="1">
    <w:name w:val="Grid Table 5 Dark- Accent 1"/>
    <w:basedOn w:val="761"/>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CCE8CF" w:themeColor="light1" w:sz="4" w:space="0"/>
        </w:tcBorders>
      </w:tcPr>
    </w:tblStylePr>
  </w:style>
  <w:style w:type="table" w:styleId="863" w:customStyle="1">
    <w:name w:val="Grid Table 5 Dark - Accent 2"/>
    <w:basedOn w:val="761"/>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CCE8CF" w:themeColor="light1" w:sz="4" w:space="0"/>
        </w:tcBorders>
      </w:tcPr>
    </w:tblStylePr>
  </w:style>
  <w:style w:type="table" w:styleId="864" w:customStyle="1">
    <w:name w:val="Grid Table 5 Dark - Accent 3"/>
    <w:basedOn w:val="761"/>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CCE8CF" w:themeColor="light1" w:sz="4" w:space="0"/>
        </w:tcBorders>
      </w:tcPr>
    </w:tblStylePr>
  </w:style>
  <w:style w:type="table" w:styleId="865" w:customStyle="1">
    <w:name w:val="Grid Table 5 Dark- Accent 4"/>
    <w:basedOn w:val="761"/>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CCE8CF" w:themeColor="light1" w:sz="4" w:space="0"/>
        </w:tcBorders>
      </w:tcPr>
    </w:tblStylePr>
  </w:style>
  <w:style w:type="table" w:styleId="866" w:customStyle="1">
    <w:name w:val="Grid Table 5 Dark - Accent 5"/>
    <w:basedOn w:val="761"/>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CCE8CF" w:themeColor="light1" w:sz="4" w:space="0"/>
        </w:tcBorders>
      </w:tcPr>
    </w:tblStylePr>
  </w:style>
  <w:style w:type="table" w:styleId="867" w:customStyle="1">
    <w:name w:val="Grid Table 5 Dark - Accent 6"/>
    <w:basedOn w:val="761"/>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CCE8CF" w:themeColor="light1" w:sz="4" w:space="0"/>
        </w:tcBorders>
      </w:tcPr>
    </w:tblStylePr>
  </w:style>
  <w:style w:type="table" w:styleId="868" w:customStyle="1">
    <w:name w:val="Grid Table 6 Colorful"/>
    <w:basedOn w:val="76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9" w:customStyle="1">
    <w:name w:val="Grid Table 6 Colorful - Accent 1"/>
    <w:basedOn w:val="76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0" w:customStyle="1">
    <w:name w:val="Grid Table 6 Colorful - Accent 2"/>
    <w:basedOn w:val="76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1" w:customStyle="1">
    <w:name w:val="Grid Table 6 Colorful - Accent 3"/>
    <w:basedOn w:val="76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2" w:customStyle="1">
    <w:name w:val="Grid Table 6 Colorful - Accent 4"/>
    <w:basedOn w:val="76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3" w:customStyle="1">
    <w:name w:val="Grid Table 6 Colorful - Accent 5"/>
    <w:basedOn w:val="76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Grid Table 6 Colorful - Accent 6"/>
    <w:basedOn w:val="76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5" w:customStyle="1">
    <w:name w:val="Grid Table 7 Colorful"/>
    <w:basedOn w:val="76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Grid Table 7 Colorful - Accent 1"/>
    <w:basedOn w:val="76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7" w:customStyle="1">
    <w:name w:val="Grid Table 7 Colorful - Accent 2"/>
    <w:basedOn w:val="76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7 Colorful - Accent 3"/>
    <w:basedOn w:val="76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cce8cf" w:themeColor="light1" w:fill="cce8c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cce8cf" w:themeColor="light1" w:fill="cce8c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7 Colorful - Accent 4"/>
    <w:basedOn w:val="76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7 Colorful - Accent 5"/>
    <w:basedOn w:val="76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cce8cf" w:themeColor="light1" w:fill="cce8c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cce8cf" w:themeColor="light1" w:fill="cce8c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1" w:customStyle="1">
    <w:name w:val="Grid Table 7 Colorful - Accent 6"/>
    <w:basedOn w:val="76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cce8cf" w:themeColor="light1" w:fill="cce8c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cce8cf" w:themeColor="light1" w:fill="cce8c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2" w:customStyle="1">
    <w:name w:val="List Table 1 Light"/>
    <w:basedOn w:val="76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List Table 1 Light - Accent 1"/>
    <w:basedOn w:val="76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1 Light - Accent 2"/>
    <w:basedOn w:val="76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5" w:customStyle="1">
    <w:name w:val="List Table 1 Light - Accent 3"/>
    <w:basedOn w:val="76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6" w:customStyle="1">
    <w:name w:val="List Table 1 Light - Accent 4"/>
    <w:basedOn w:val="76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7" w:customStyle="1">
    <w:name w:val="List Table 1 Light - Accent 5"/>
    <w:basedOn w:val="76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List Table 1 Light - Accent 6"/>
    <w:basedOn w:val="76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List Table 2"/>
    <w:basedOn w:val="76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0" w:customStyle="1">
    <w:name w:val="List Table 2 - Accent 1"/>
    <w:basedOn w:val="76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1" w:customStyle="1">
    <w:name w:val="List Table 2 - Accent 2"/>
    <w:basedOn w:val="76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2" w:customStyle="1">
    <w:name w:val="List Table 2 - Accent 3"/>
    <w:basedOn w:val="76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3" w:customStyle="1">
    <w:name w:val="List Table 2 - Accent 4"/>
    <w:basedOn w:val="76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4" w:customStyle="1">
    <w:name w:val="List Table 2 - Accent 5"/>
    <w:basedOn w:val="76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5" w:customStyle="1">
    <w:name w:val="List Table 2 - Accent 6"/>
    <w:basedOn w:val="76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6" w:customStyle="1">
    <w:name w:val="List Table 3"/>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3 - Accent 1"/>
    <w:basedOn w:val="76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3 - Accent 2"/>
    <w:basedOn w:val="76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9" w:customStyle="1">
    <w:name w:val="List Table 3 - Accent 3"/>
    <w:basedOn w:val="76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0" w:customStyle="1">
    <w:name w:val="List Table 3 - Accent 4"/>
    <w:basedOn w:val="76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1" w:customStyle="1">
    <w:name w:val="List Table 3 - Accent 5"/>
    <w:basedOn w:val="76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2" w:customStyle="1">
    <w:name w:val="List Table 3 - Accent 6"/>
    <w:basedOn w:val="76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3" w:customStyle="1">
    <w:name w:val="List Table 4"/>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4 - Accent 1"/>
    <w:basedOn w:val="76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4 - Accent 2"/>
    <w:basedOn w:val="76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6" w:customStyle="1">
    <w:name w:val="List Table 4 - Accent 3"/>
    <w:basedOn w:val="76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7" w:customStyle="1">
    <w:name w:val="List Table 4 - Accent 4"/>
    <w:basedOn w:val="76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8" w:customStyle="1">
    <w:name w:val="List Table 4 - Accent 5"/>
    <w:basedOn w:val="76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9" w:customStyle="1">
    <w:name w:val="List Table 4 - Accent 6"/>
    <w:basedOn w:val="76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0" w:customStyle="1">
    <w:name w:val="List Table 5 Dark"/>
    <w:basedOn w:val="76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11" w:customStyle="1">
    <w:name w:val="List Table 5 Dark - Accent 1"/>
    <w:basedOn w:val="76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CCE8CF" w:themeColor="light1" w:sz="4" w:space="0"/>
          <w:bottom w:val="single" w:color="CCE8CF" w:themeColor="light1" w:sz="4" w:space="0"/>
        </w:tcBorders>
      </w:tcPr>
    </w:tblStylePr>
    <w:tblStylePr w:type="band1Vert">
      <w:tcPr>
        <w:shd w:val="clear" w:color="4f81bd" w:themeColor="accent1" w:fill="4f81bd" w:themeFill="accent1"/>
        <w:tcBorders>
          <w:left w:val="single" w:color="CCE8CF" w:themeColor="light1" w:sz="4" w:space="0"/>
          <w:right w:val="single" w:color="CCE8CF" w:themeColor="light1" w:sz="4" w:space="0"/>
        </w:tcBorders>
      </w:tcPr>
    </w:tblStylePr>
    <w:tblStylePr w:type="band2Horz">
      <w:tcPr>
        <w:shd w:val="clear" w:color="4f81bd" w:themeColor="accent1" w:fill="4f81bd" w:themeFill="accent1"/>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4F81BD" w:themeColor="accent1"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CCE8CF" w:themeColor="light1" w:sz="12" w:space="0"/>
        </w:tcBorders>
      </w:tcPr>
    </w:tblStylePr>
    <w:tblStylePr w:type="lastCol">
      <w:tcPr>
        <w:tcBorders>
          <w:left w:val="single" w:color="CCE8CF" w:themeColor="light1" w:sz="4" w:space="0"/>
          <w:right w:val="single" w:color="4F81BD" w:themeColor="accent1"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12" w:customStyle="1">
    <w:name w:val="List Table 5 Dark - Accent 2"/>
    <w:basedOn w:val="76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CCE8CF" w:themeColor="light1" w:sz="4" w:space="0"/>
          <w:bottom w:val="single" w:color="CCE8CF" w:themeColor="light1" w:sz="4" w:space="0"/>
        </w:tcBorders>
      </w:tcPr>
    </w:tblStylePr>
    <w:tblStylePr w:type="band1Vert">
      <w:tcPr>
        <w:shd w:val="clear" w:color="d99795" w:themeColor="accent2" w:themeTint="97" w:fill="d99795" w:themeFill="accent2" w:themeFillTint="97"/>
        <w:tcBorders>
          <w:left w:val="single" w:color="CCE8CF" w:themeColor="light1" w:sz="4" w:space="0"/>
          <w:right w:val="single" w:color="CCE8CF" w:themeColor="light1" w:sz="4" w:space="0"/>
        </w:tcBorders>
      </w:tcPr>
    </w:tblStylePr>
    <w:tblStylePr w:type="band2Horz">
      <w:tcPr>
        <w:shd w:val="clear" w:color="d99795" w:themeColor="accent2" w:themeTint="97" w:fill="d99795" w:themeFill="accent2" w:themeFillTint="97"/>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D99795" w:themeColor="accent2" w:themeTint="97"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CCE8CF" w:themeColor="light1" w:sz="12" w:space="0"/>
        </w:tcBorders>
      </w:tcPr>
    </w:tblStylePr>
    <w:tblStylePr w:type="lastCol">
      <w:tcPr>
        <w:tcBorders>
          <w:left w:val="single" w:color="CCE8CF" w:themeColor="light1" w:sz="4" w:space="0"/>
          <w:right w:val="single" w:color="D99795" w:themeColor="accent2" w:themeTint="97"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13" w:customStyle="1">
    <w:name w:val="List Table 5 Dark - Accent 3"/>
    <w:basedOn w:val="76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CCE8CF" w:themeColor="light1" w:sz="4" w:space="0"/>
          <w:bottom w:val="single" w:color="CCE8CF" w:themeColor="light1" w:sz="4" w:space="0"/>
        </w:tcBorders>
      </w:tcPr>
    </w:tblStylePr>
    <w:tblStylePr w:type="band1Vert">
      <w:tcPr>
        <w:shd w:val="clear" w:color="c3d69c" w:themeColor="accent3" w:themeTint="98" w:fill="c3d69c" w:themeFill="accent3" w:themeFillTint="98"/>
        <w:tcBorders>
          <w:left w:val="single" w:color="CCE8CF" w:themeColor="light1" w:sz="4" w:space="0"/>
          <w:right w:val="single" w:color="CCE8CF" w:themeColor="light1" w:sz="4" w:space="0"/>
        </w:tcBorders>
      </w:tcPr>
    </w:tblStylePr>
    <w:tblStylePr w:type="band2Horz">
      <w:tcPr>
        <w:shd w:val="clear" w:color="c3d69c" w:themeColor="accent3" w:themeTint="98" w:fill="c3d69c" w:themeFill="accent3"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C3D69C" w:themeColor="accent3"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CCE8CF" w:themeColor="light1" w:sz="12" w:space="0"/>
        </w:tcBorders>
      </w:tcPr>
    </w:tblStylePr>
    <w:tblStylePr w:type="lastCol">
      <w:tcPr>
        <w:tcBorders>
          <w:left w:val="single" w:color="CCE8CF" w:themeColor="light1" w:sz="4" w:space="0"/>
          <w:right w:val="single" w:color="C3D69C" w:themeColor="accent3"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14" w:customStyle="1">
    <w:name w:val="List Table 5 Dark - Accent 4"/>
    <w:basedOn w:val="76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CCE8CF" w:themeColor="light1" w:sz="4" w:space="0"/>
          <w:bottom w:val="single" w:color="CCE8CF" w:themeColor="light1" w:sz="4" w:space="0"/>
        </w:tcBorders>
      </w:tcPr>
    </w:tblStylePr>
    <w:tblStylePr w:type="band1Vert">
      <w:tcPr>
        <w:shd w:val="clear" w:color="b2a1c6" w:themeColor="accent4" w:themeTint="9A" w:fill="b2a1c6" w:themeFill="accent4" w:themeFillTint="9A"/>
        <w:tcBorders>
          <w:left w:val="single" w:color="CCE8CF" w:themeColor="light1" w:sz="4" w:space="0"/>
          <w:right w:val="single" w:color="CCE8CF" w:themeColor="light1" w:sz="4" w:space="0"/>
        </w:tcBorders>
      </w:tcPr>
    </w:tblStylePr>
    <w:tblStylePr w:type="band2Horz">
      <w:tcPr>
        <w:shd w:val="clear" w:color="b2a1c6" w:themeColor="accent4" w:themeTint="9A" w:fill="b2a1c6" w:themeFill="accent4"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B2A1C6" w:themeColor="accent4"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CCE8CF" w:themeColor="light1" w:sz="12" w:space="0"/>
        </w:tcBorders>
      </w:tcPr>
    </w:tblStylePr>
    <w:tblStylePr w:type="lastCol">
      <w:tcPr>
        <w:tcBorders>
          <w:left w:val="single" w:color="CCE8CF" w:themeColor="light1" w:sz="4" w:space="0"/>
          <w:right w:val="single" w:color="B2A1C6" w:themeColor="accent4"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15" w:customStyle="1">
    <w:name w:val="List Table 5 Dark - Accent 5"/>
    <w:basedOn w:val="76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CCE8CF" w:themeColor="light1" w:sz="4" w:space="0"/>
          <w:bottom w:val="single" w:color="CCE8CF" w:themeColor="light1" w:sz="4" w:space="0"/>
        </w:tcBorders>
      </w:tcPr>
    </w:tblStylePr>
    <w:tblStylePr w:type="band1Vert">
      <w:tcPr>
        <w:shd w:val="clear" w:color="92ccdc" w:themeColor="accent5" w:themeTint="9A" w:fill="92ccdc" w:themeFill="accent5" w:themeFillTint="9A"/>
        <w:tcBorders>
          <w:left w:val="single" w:color="CCE8CF" w:themeColor="light1" w:sz="4" w:space="0"/>
          <w:right w:val="single" w:color="CCE8CF" w:themeColor="light1" w:sz="4" w:space="0"/>
        </w:tcBorders>
      </w:tcPr>
    </w:tblStylePr>
    <w:tblStylePr w:type="band2Horz">
      <w:tcPr>
        <w:shd w:val="clear" w:color="92ccdc" w:themeColor="accent5" w:themeTint="9A" w:fill="92ccdc" w:themeFill="accent5"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92CCDC" w:themeColor="accent5"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CCE8CF" w:themeColor="light1" w:sz="12" w:space="0"/>
        </w:tcBorders>
      </w:tcPr>
    </w:tblStylePr>
    <w:tblStylePr w:type="lastCol">
      <w:tcPr>
        <w:tcBorders>
          <w:left w:val="single" w:color="CCE8CF" w:themeColor="light1" w:sz="4" w:space="0"/>
          <w:right w:val="single" w:color="92CCDC" w:themeColor="accent5"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16" w:customStyle="1">
    <w:name w:val="List Table 5 Dark - Accent 6"/>
    <w:basedOn w:val="76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CCE8CF" w:themeColor="light1" w:sz="4" w:space="0"/>
          <w:bottom w:val="single" w:color="CCE8CF" w:themeColor="light1" w:sz="4" w:space="0"/>
        </w:tcBorders>
      </w:tcPr>
    </w:tblStylePr>
    <w:tblStylePr w:type="band1Vert">
      <w:tcPr>
        <w:shd w:val="clear" w:color="fac090" w:themeColor="accent6" w:themeTint="98" w:fill="fac090" w:themeFill="accent6" w:themeFillTint="98"/>
        <w:tcBorders>
          <w:left w:val="single" w:color="CCE8CF" w:themeColor="light1" w:sz="4" w:space="0"/>
          <w:right w:val="single" w:color="CCE8CF" w:themeColor="light1" w:sz="4" w:space="0"/>
        </w:tcBorders>
      </w:tcPr>
    </w:tblStylePr>
    <w:tblStylePr w:type="band2Horz">
      <w:tcPr>
        <w:shd w:val="clear" w:color="fac090" w:themeColor="accent6" w:themeTint="98" w:fill="fac090" w:themeFill="accent6"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AC090" w:themeColor="accent6"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CCE8CF" w:themeColor="light1" w:sz="12" w:space="0"/>
        </w:tcBorders>
      </w:tcPr>
    </w:tblStylePr>
    <w:tblStylePr w:type="lastCol">
      <w:tcPr>
        <w:tcBorders>
          <w:left w:val="single" w:color="CCE8CF" w:themeColor="light1" w:sz="4" w:space="0"/>
          <w:right w:val="single" w:color="FAC090" w:themeColor="accent6"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17" w:customStyle="1">
    <w:name w:val="List Table 6 Colorful"/>
    <w:basedOn w:val="76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8" w:customStyle="1">
    <w:name w:val="List Table 6 Colorful - Accent 1"/>
    <w:basedOn w:val="76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9" w:customStyle="1">
    <w:name w:val="List Table 6 Colorful - Accent 2"/>
    <w:basedOn w:val="76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0" w:customStyle="1">
    <w:name w:val="List Table 6 Colorful - Accent 3"/>
    <w:basedOn w:val="76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1" w:customStyle="1">
    <w:name w:val="List Table 6 Colorful - Accent 4"/>
    <w:basedOn w:val="76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2" w:customStyle="1">
    <w:name w:val="List Table 6 Colorful - Accent 5"/>
    <w:basedOn w:val="76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3" w:customStyle="1">
    <w:name w:val="List Table 6 Colorful - Accent 6"/>
    <w:basedOn w:val="76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4" w:customStyle="1">
    <w:name w:val="List Table 7 Colorful"/>
    <w:basedOn w:val="76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List Table 7 Colorful - Accent 1"/>
    <w:basedOn w:val="76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cce8cf" w:themeColor="light1" w:fill="cce8c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cce8cf" w:themeColor="light1" w:fill="cce8c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7 Colorful - Accent 2"/>
    <w:basedOn w:val="76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List Table 7 Colorful - Accent 3"/>
    <w:basedOn w:val="76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8" w:customStyle="1">
    <w:name w:val="List Table 7 Colorful - Accent 4"/>
    <w:basedOn w:val="76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List Table 7 Colorful - Accent 5"/>
    <w:basedOn w:val="76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0" w:customStyle="1">
    <w:name w:val="List Table 7 Colorful - Accent 6"/>
    <w:basedOn w:val="76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1" w:customStyle="1">
    <w:name w:val="Lined - Accent"/>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Lined - Accent 1"/>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Lined - Accent 2"/>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Lined - Accent 3"/>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Lined - Accent 4"/>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Lined - Accent 5"/>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Lined - Accent 6"/>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amp; Lined - Accent"/>
    <w:basedOn w:val="76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Bordered &amp; Lined - Accent 1"/>
    <w:basedOn w:val="76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Bordered &amp; Lined - Accent 2"/>
    <w:basedOn w:val="76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Bordered &amp; Lined - Accent 3"/>
    <w:basedOn w:val="76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Bordered &amp; Lined - Accent 4"/>
    <w:basedOn w:val="76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Bordered &amp; Lined - Accent 5"/>
    <w:basedOn w:val="76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Bordered &amp; Lined - Accent 6"/>
    <w:basedOn w:val="76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w:basedOn w:val="76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6" w:customStyle="1">
    <w:name w:val="Bordered - Accent 1"/>
    <w:basedOn w:val="76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7" w:customStyle="1">
    <w:name w:val="Bordered - Accent 2"/>
    <w:basedOn w:val="76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8" w:customStyle="1">
    <w:name w:val="Bordered - Accent 3"/>
    <w:basedOn w:val="76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9" w:customStyle="1">
    <w:name w:val="Bordered - Accent 4"/>
    <w:basedOn w:val="76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0" w:customStyle="1">
    <w:name w:val="Bordered - Accent 5"/>
    <w:basedOn w:val="76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1" w:customStyle="1">
    <w:name w:val="Bordered - Accent 6"/>
    <w:basedOn w:val="76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2" w:customStyle="1">
    <w:name w:val="Footnote Text Char"/>
    <w:link w:val="788"/>
    <w:uiPriority w:val="99"/>
    <w:qFormat/>
    <w:rPr>
      <w:sz w:val="18"/>
    </w:rPr>
  </w:style>
  <w:style w:type="character" w:styleId="953" w:customStyle="1">
    <w:name w:val="Endnote Text Char"/>
    <w:link w:val="780"/>
    <w:uiPriority w:val="99"/>
    <w:qFormat/>
    <w:rPr>
      <w:sz w:val="20"/>
    </w:rPr>
  </w:style>
  <w:style w:type="paragraph" w:styleId="954" w:customStyle="1">
    <w:name w:val="TOC Heading"/>
    <w:uiPriority w:val="39"/>
    <w:unhideWhenUsed/>
    <w:qFormat/>
    <w:rPr>
      <w:rFonts w:hint="default" w:ascii="Times New Roman" w:hAnsi="Times New Roman" w:eastAsia="宋体" w:cs="Times New Roman"/>
    </w:rPr>
  </w:style>
  <w:style w:type="paragraph" w:styleId="955" w:customStyle="1">
    <w:name w:val="正文首行缩进 21"/>
    <w:basedOn w:val="956"/>
    <w:next w:val="750"/>
    <w:uiPriority w:val="0"/>
    <w:qFormat/>
    <w:pPr>
      <w:ind w:left="0" w:firstLine="420"/>
      <w:spacing w:after="0" w:line="360" w:lineRule="auto"/>
    </w:pPr>
    <w:rPr>
      <w:rFonts w:ascii="宋体" w:hAnsi="宋体" w:eastAsia="宋体" w:cs="Times New Roman"/>
      <w:szCs w:val="20"/>
    </w:rPr>
  </w:style>
  <w:style w:type="paragraph" w:styleId="956" w:customStyle="1">
    <w:name w:val="正文文本缩进111"/>
    <w:basedOn w:val="750"/>
    <w:next w:val="957"/>
    <w:uiPriority w:val="0"/>
    <w:unhideWhenUsed/>
    <w:qFormat/>
    <w:pPr>
      <w:ind w:left="420"/>
      <w:spacing w:after="120"/>
    </w:pPr>
  </w:style>
  <w:style w:type="paragraph" w:styleId="957" w:customStyle="1">
    <w:name w:val="寄信人地址11"/>
    <w:basedOn w:val="750"/>
    <w:uiPriority w:val="0"/>
    <w:qFormat/>
    <w:rPr>
      <w:rFonts w:ascii="Arial" w:hAnsi="Arial" w:eastAsia="宋体" w:cs="宋体"/>
    </w:rPr>
  </w:style>
  <w:style w:type="character" w:styleId="958" w:customStyle="1">
    <w:name w:val="标题 1 Char"/>
    <w:link w:val="751"/>
    <w:uiPriority w:val="0"/>
    <w:qFormat/>
    <w:rPr>
      <w:rFonts w:ascii="楷体_GB2312" w:hAnsi="Times New Roman" w:eastAsia="楷体_GB2312" w:cs="Times New Roman"/>
      <w:sz w:val="28"/>
      <w:szCs w:val="28"/>
    </w:rPr>
  </w:style>
  <w:style w:type="character" w:styleId="959" w:customStyle="1">
    <w:name w:val="标题 2 Char"/>
    <w:link w:val="752"/>
    <w:uiPriority w:val="0"/>
    <w:qFormat/>
    <w:rPr>
      <w:rFonts w:ascii="Arial" w:hAnsi="Arial" w:eastAsia="幼圆" w:cs="Arial"/>
      <w:b/>
      <w:bCs/>
      <w:sz w:val="44"/>
      <w:szCs w:val="44"/>
    </w:rPr>
  </w:style>
  <w:style w:type="character" w:styleId="960" w:customStyle="1">
    <w:name w:val="正文缩进 Char"/>
    <w:link w:val="762"/>
    <w:uiPriority w:val="0"/>
    <w:qFormat/>
    <w:rPr>
      <w:szCs w:val="21"/>
    </w:rPr>
  </w:style>
  <w:style w:type="character" w:styleId="961" w:customStyle="1">
    <w:name w:val="标题 3 Char"/>
    <w:link w:val="753"/>
    <w:uiPriority w:val="0"/>
    <w:qFormat/>
    <w:rPr>
      <w:rFonts w:ascii="Times New Roman" w:hAnsi="Times New Roman" w:eastAsia="宋体" w:cs="Times New Roman"/>
      <w:b/>
      <w:bCs/>
      <w:sz w:val="32"/>
      <w:szCs w:val="32"/>
    </w:rPr>
  </w:style>
  <w:style w:type="character" w:styleId="962" w:customStyle="1">
    <w:name w:val="标题 4 Char"/>
    <w:link w:val="754"/>
    <w:uiPriority w:val="0"/>
    <w:qFormat/>
    <w:rPr>
      <w:rFonts w:ascii="Arial" w:hAnsi="Arial" w:eastAsia="黑体" w:cs="Arial"/>
      <w:b/>
      <w:bCs/>
      <w:sz w:val="28"/>
      <w:szCs w:val="28"/>
    </w:rPr>
  </w:style>
  <w:style w:type="character" w:styleId="963" w:customStyle="1">
    <w:name w:val="标题 5 Char"/>
    <w:link w:val="755"/>
    <w:uiPriority w:val="0"/>
    <w:qFormat/>
    <w:rPr>
      <w:rFonts w:ascii="宋体" w:hAnsi="Times New Roman" w:eastAsia="宋体" w:cs="Times New Roman"/>
      <w:color w:val="000000"/>
      <w:sz w:val="28"/>
      <w:szCs w:val="28"/>
    </w:rPr>
  </w:style>
  <w:style w:type="character" w:styleId="964" w:customStyle="1">
    <w:name w:val="标题 6 Char"/>
    <w:link w:val="756"/>
    <w:uiPriority w:val="0"/>
    <w:qFormat/>
    <w:rPr>
      <w:rFonts w:ascii="Arial" w:hAnsi="Arial" w:eastAsia="黑体" w:cs="Times New Roman"/>
      <w:b/>
      <w:bCs/>
      <w:sz w:val="24"/>
      <w:szCs w:val="24"/>
    </w:rPr>
  </w:style>
  <w:style w:type="character" w:styleId="965" w:customStyle="1">
    <w:name w:val="标题 7 Char"/>
    <w:link w:val="757"/>
    <w:uiPriority w:val="0"/>
    <w:qFormat/>
    <w:rPr>
      <w:rFonts w:ascii="Times New Roman" w:hAnsi="Times New Roman" w:eastAsia="宋体" w:cs="Times New Roman"/>
      <w:b/>
      <w:bCs/>
      <w:sz w:val="24"/>
      <w:szCs w:val="24"/>
    </w:rPr>
  </w:style>
  <w:style w:type="character" w:styleId="966" w:customStyle="1">
    <w:name w:val="标题 8 Char"/>
    <w:link w:val="758"/>
    <w:uiPriority w:val="0"/>
    <w:qFormat/>
    <w:rPr>
      <w:rFonts w:ascii="Arial" w:hAnsi="Arial" w:eastAsia="黑体" w:cs="Times New Roman"/>
      <w:sz w:val="24"/>
      <w:szCs w:val="24"/>
    </w:rPr>
  </w:style>
  <w:style w:type="character" w:styleId="967" w:customStyle="1">
    <w:name w:val="标题 9 Char"/>
    <w:link w:val="759"/>
    <w:uiPriority w:val="0"/>
    <w:qFormat/>
    <w:rPr>
      <w:rFonts w:ascii="Arial" w:hAnsi="Arial" w:eastAsia="黑体" w:cs="Times New Roman"/>
      <w:szCs w:val="21"/>
    </w:rPr>
  </w:style>
  <w:style w:type="character" w:styleId="968" w:customStyle="1">
    <w:name w:val="文档结构图 Char"/>
    <w:link w:val="766"/>
    <w:uiPriority w:val="0"/>
    <w:semiHidden/>
    <w:qFormat/>
    <w:rPr>
      <w:rFonts w:ascii="Times New Roman" w:hAnsi="Times New Roman" w:eastAsia="宋体" w:cs="Times New Roman"/>
      <w:szCs w:val="21"/>
      <w:shd w:val="clear" w:color="auto" w:fill="000080"/>
    </w:rPr>
  </w:style>
  <w:style w:type="character" w:styleId="969" w:customStyle="1">
    <w:name w:val="批注文字 Char"/>
    <w:link w:val="767"/>
    <w:uiPriority w:val="99"/>
    <w:semiHidden/>
    <w:qFormat/>
  </w:style>
  <w:style w:type="character" w:styleId="970" w:customStyle="1">
    <w:name w:val="正文文本 3 Char"/>
    <w:link w:val="768"/>
    <w:uiPriority w:val="0"/>
    <w:qFormat/>
    <w:rPr>
      <w:rFonts w:ascii="仿宋_GB2312" w:hAnsi="Arial" w:eastAsia="仿宋_GB2312" w:cs="Times New Roman"/>
      <w:sz w:val="32"/>
      <w:szCs w:val="32"/>
    </w:rPr>
  </w:style>
  <w:style w:type="character" w:styleId="971" w:customStyle="1">
    <w:name w:val="正文文本 Char"/>
    <w:link w:val="769"/>
    <w:uiPriority w:val="0"/>
    <w:qFormat/>
    <w:rPr>
      <w:rFonts w:ascii="楷体_GB2312" w:hAnsi="Arial" w:eastAsia="楷体_GB2312" w:cs="Times New Roman"/>
      <w:sz w:val="28"/>
      <w:szCs w:val="28"/>
    </w:rPr>
  </w:style>
  <w:style w:type="character" w:styleId="972" w:customStyle="1">
    <w:name w:val="正文文本缩进 Char"/>
    <w:link w:val="770"/>
    <w:uiPriority w:val="99"/>
    <w:semiHidden/>
    <w:qFormat/>
  </w:style>
  <w:style w:type="character" w:styleId="973" w:customStyle="1">
    <w:name w:val="纯文本 Char"/>
    <w:link w:val="776"/>
    <w:uiPriority w:val="0"/>
    <w:qFormat/>
    <w:rPr>
      <w:rFonts w:ascii="宋体" w:hAnsi="Courier New" w:eastAsia="宋体" w:cs="Courier New"/>
      <w:szCs w:val="21"/>
    </w:rPr>
  </w:style>
  <w:style w:type="character" w:styleId="974" w:customStyle="1">
    <w:name w:val="日期 Char"/>
    <w:link w:val="778"/>
    <w:uiPriority w:val="0"/>
    <w:qFormat/>
    <w:rPr>
      <w:rFonts w:ascii="Times New Roman" w:hAnsi="Times New Roman" w:eastAsia="宋体" w:cs="Times New Roman"/>
      <w:sz w:val="24"/>
      <w:szCs w:val="24"/>
    </w:rPr>
  </w:style>
  <w:style w:type="character" w:styleId="975" w:customStyle="1">
    <w:name w:val="正文文本缩进 2 Char"/>
    <w:link w:val="779"/>
    <w:uiPriority w:val="0"/>
    <w:qFormat/>
    <w:rPr>
      <w:rFonts w:ascii="Arial" w:hAnsi="Arial" w:eastAsia="仿宋_GB2312" w:cs="Arial"/>
      <w:sz w:val="32"/>
      <w:szCs w:val="32"/>
    </w:rPr>
  </w:style>
  <w:style w:type="character" w:styleId="976" w:customStyle="1">
    <w:name w:val="批注框文本 Char"/>
    <w:link w:val="781"/>
    <w:uiPriority w:val="0"/>
    <w:semiHidden/>
    <w:qFormat/>
    <w:rPr>
      <w:rFonts w:ascii="Times New Roman" w:hAnsi="Times New Roman" w:eastAsia="宋体" w:cs="Times New Roman"/>
      <w:sz w:val="18"/>
      <w:szCs w:val="18"/>
    </w:rPr>
  </w:style>
  <w:style w:type="character" w:styleId="977" w:customStyle="1">
    <w:name w:val="页脚 Char"/>
    <w:link w:val="782"/>
    <w:uiPriority w:val="99"/>
    <w:qFormat/>
    <w:rPr>
      <w:rFonts w:ascii="Times New Roman" w:hAnsi="Times New Roman" w:eastAsia="宋体" w:cs="Times New Roman"/>
      <w:sz w:val="18"/>
      <w:szCs w:val="18"/>
    </w:rPr>
  </w:style>
  <w:style w:type="character" w:styleId="978" w:customStyle="1">
    <w:name w:val="页眉 Char"/>
    <w:link w:val="783"/>
    <w:uiPriority w:val="0"/>
    <w:qFormat/>
    <w:rPr>
      <w:rFonts w:ascii="Times New Roman" w:hAnsi="Times New Roman" w:eastAsia="宋体" w:cs="Times New Roman"/>
      <w:sz w:val="18"/>
      <w:szCs w:val="18"/>
    </w:rPr>
  </w:style>
  <w:style w:type="character" w:styleId="979" w:customStyle="1">
    <w:name w:val="正文文本缩进 3 Char"/>
    <w:link w:val="790"/>
    <w:uiPriority w:val="0"/>
    <w:qFormat/>
    <w:rPr>
      <w:rFonts w:ascii="Arial" w:hAnsi="Arial" w:eastAsia="仿宋_GB2312" w:cs="Arial"/>
      <w:color w:val="ffff00"/>
      <w:sz w:val="32"/>
      <w:szCs w:val="32"/>
    </w:rPr>
  </w:style>
  <w:style w:type="character" w:styleId="980" w:customStyle="1">
    <w:name w:val="正文文本 2 Char"/>
    <w:link w:val="794"/>
    <w:uiPriority w:val="0"/>
    <w:qFormat/>
    <w:rPr>
      <w:rFonts w:ascii="楷体_GB2312" w:hAnsi="Times New Roman" w:eastAsia="楷体_GB2312" w:cs="Times New Roman"/>
      <w:sz w:val="28"/>
      <w:szCs w:val="28"/>
    </w:rPr>
  </w:style>
  <w:style w:type="character" w:styleId="981" w:customStyle="1">
    <w:name w:val="批注主题 Char"/>
    <w:link w:val="798"/>
    <w:uiPriority w:val="0"/>
    <w:semiHidden/>
    <w:qFormat/>
    <w:rPr>
      <w:rFonts w:ascii="Times New Roman" w:hAnsi="Times New Roman" w:eastAsia="宋体" w:cs="Times New Roman"/>
      <w:b/>
      <w:bCs/>
      <w:szCs w:val="21"/>
    </w:rPr>
  </w:style>
  <w:style w:type="character" w:styleId="982" w:customStyle="1">
    <w:name w:val="正文首行缩进 Char"/>
    <w:link w:val="799"/>
    <w:uiPriority w:val="0"/>
    <w:qFormat/>
    <w:rPr>
      <w:rFonts w:ascii="仿宋_GB2312" w:hAnsi="Times New Roman" w:eastAsia="仿宋_GB2312" w:cs="Times New Roman"/>
      <w:sz w:val="30"/>
      <w:szCs w:val="30"/>
    </w:rPr>
  </w:style>
  <w:style w:type="character" w:styleId="983" w:customStyle="1">
    <w:name w:val="正文首行缩进 2 Char"/>
    <w:link w:val="800"/>
    <w:uiPriority w:val="0"/>
    <w:qFormat/>
    <w:rPr>
      <w:rFonts w:ascii="宋体" w:hAnsi="宋体" w:eastAsia="宋体" w:cs="Times New Roman"/>
      <w:szCs w:val="20"/>
    </w:rPr>
  </w:style>
  <w:style w:type="paragraph" w:styleId="984" w:customStyle="1">
    <w:name w:val="索引 41"/>
    <w:basedOn w:val="750"/>
    <w:next w:val="750"/>
    <w:uiPriority w:val="0"/>
    <w:semiHidden/>
    <w:qFormat/>
    <w:pPr>
      <w:ind w:left="1260"/>
    </w:pPr>
    <w:rPr>
      <w:rFonts w:ascii="Calibri" w:hAnsi="Calibri" w:eastAsia="Calibri" w:cs="宋体"/>
      <w:sz w:val="20"/>
      <w:lang w:val="zh-CN"/>
    </w:rPr>
  </w:style>
  <w:style w:type="character" w:styleId="985" w:customStyle="1">
    <w:name w:val="font5 Char"/>
    <w:uiPriority w:val="0"/>
    <w:qFormat/>
    <w:rPr>
      <w:rFonts w:ascii="宋体" w:hAnsi="宋体" w:eastAsia="宋体"/>
      <w:sz w:val="28"/>
      <w:szCs w:val="28"/>
      <w:lang w:val="en-US" w:eastAsia="zh-CN" w:bidi="ar-SA"/>
    </w:rPr>
  </w:style>
  <w:style w:type="character" w:styleId="986" w:customStyle="1">
    <w:name w:val="二级目录 Char"/>
    <w:link w:val="987"/>
    <w:uiPriority w:val="0"/>
    <w:qFormat/>
    <w:rPr>
      <w:b/>
      <w:sz w:val="30"/>
      <w:szCs w:val="28"/>
    </w:rPr>
  </w:style>
  <w:style w:type="paragraph" w:styleId="987" w:customStyle="1">
    <w:name w:val="二级目录"/>
    <w:next w:val="750"/>
    <w:link w:val="98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8" w:customStyle="1">
    <w:name w:val="列出段落 Char"/>
    <w:link w:val="989"/>
    <w:uiPriority w:val="0"/>
    <w:qFormat/>
    <w:rPr>
      <w:rFonts w:ascii="Calibri" w:hAnsi="Calibri"/>
      <w:sz w:val="24"/>
      <w:szCs w:val="24"/>
      <w:lang w:eastAsia="en-US" w:bidi="en-US"/>
    </w:rPr>
  </w:style>
  <w:style w:type="paragraph" w:styleId="989" w:customStyle="1">
    <w:name w:val="列出段落1"/>
    <w:basedOn w:val="750"/>
    <w:link w:val="988"/>
    <w:uiPriority w:val="0"/>
    <w:qFormat/>
    <w:pPr>
      <w:contextualSpacing/>
      <w:ind w:left="720"/>
      <w:jc w:val="left"/>
      <w:widowControl/>
    </w:pPr>
    <w:rPr>
      <w:rFonts w:ascii="Calibri" w:hAnsi="Calibri"/>
      <w:sz w:val="24"/>
      <w:szCs w:val="24"/>
      <w:lang w:eastAsia="en-US" w:bidi="en-US"/>
    </w:rPr>
  </w:style>
  <w:style w:type="paragraph" w:styleId="990" w:customStyle="1">
    <w:name w:val="Body Text(ch)"/>
    <w:basedOn w:val="750"/>
    <w:next w:val="769"/>
    <w:uiPriority w:val="0"/>
    <w:qFormat/>
    <w:pPr>
      <w:spacing w:after="120"/>
    </w:pPr>
    <w:rPr>
      <w:rFonts w:ascii="宋体" w:hAnsi="Arial" w:eastAsia="宋体" w:cs="Times New Roman"/>
      <w:bCs/>
      <w:iCs/>
      <w:szCs w:val="24"/>
    </w:rPr>
  </w:style>
  <w:style w:type="paragraph" w:styleId="991" w:customStyle="1">
    <w:name w:val="xl27"/>
    <w:basedOn w:val="75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92" w:customStyle="1">
    <w:name w:val="xl26"/>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93" w:customStyle="1">
    <w:name w:val="Char"/>
    <w:basedOn w:val="750"/>
    <w:uiPriority w:val="0"/>
    <w:qFormat/>
    <w:pPr>
      <w:ind w:firstLine="200"/>
      <w:tabs>
        <w:tab w:val="left" w:pos="360" w:leader="none"/>
      </w:tabs>
    </w:pPr>
    <w:rPr>
      <w:rFonts w:ascii="Times New Roman" w:hAnsi="Times New Roman" w:eastAsia="宋体" w:cs="Times New Roman"/>
      <w:sz w:val="28"/>
      <w:szCs w:val="30"/>
    </w:rPr>
  </w:style>
  <w:style w:type="paragraph" w:styleId="994" w:customStyle="1">
    <w:name w:val=" Char"/>
    <w:basedOn w:val="766"/>
    <w:uiPriority w:val="0"/>
    <w:qFormat/>
    <w:rPr>
      <w:rFonts w:ascii="Tahoma" w:hAnsi="Tahoma"/>
      <w:sz w:val="24"/>
      <w:szCs w:val="24"/>
    </w:rPr>
  </w:style>
  <w:style w:type="paragraph" w:styleId="995" w:customStyle="1">
    <w:name w:val="普通正文"/>
    <w:basedOn w:val="750"/>
    <w:uiPriority w:val="0"/>
    <w:qFormat/>
    <w:pPr>
      <w:ind w:firstLine="480"/>
      <w:jc w:val="left"/>
      <w:spacing w:before="120" w:after="120" w:line="360" w:lineRule="auto"/>
    </w:pPr>
    <w:rPr>
      <w:rFonts w:ascii="Arial" w:hAnsi="Arial" w:eastAsia="宋体" w:cs="Times New Roman"/>
      <w:sz w:val="24"/>
      <w:szCs w:val="24"/>
    </w:rPr>
  </w:style>
  <w:style w:type="paragraph" w:styleId="996" w:customStyle="1">
    <w:name w:val="table_lines"/>
    <w:basedOn w:val="750"/>
    <w:uiPriority w:val="0"/>
    <w:qFormat/>
    <w:pPr>
      <w:jc w:val="left"/>
      <w:widowControl/>
    </w:pPr>
    <w:rPr>
      <w:rFonts w:ascii="Times New Roman" w:hAnsi="Times New Roman" w:eastAsia="宋体" w:cs="Times New Roman"/>
      <w:sz w:val="20"/>
      <w:szCs w:val="20"/>
      <w:lang w:val="de-DE" w:eastAsia="de-DE"/>
    </w:rPr>
  </w:style>
  <w:style w:type="paragraph" w:styleId="99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98" w:customStyle="1">
    <w:name w:val="font7"/>
    <w:basedOn w:val="75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99" w:customStyle="1">
    <w:name w:val=" Char Char Char Char"/>
    <w:basedOn w:val="766"/>
    <w:uiPriority w:val="0"/>
    <w:qFormat/>
    <w:pPr>
      <w:spacing w:line="360" w:lineRule="auto"/>
    </w:pPr>
    <w:rPr>
      <w:rFonts w:ascii="Tahoma" w:hAnsi="Tahoma"/>
      <w:sz w:val="24"/>
      <w:szCs w:val="24"/>
    </w:rPr>
  </w:style>
  <w:style w:type="paragraph" w:styleId="1000">
    <w:name w:val="List Paragraph"/>
    <w:basedOn w:val="750"/>
    <w:uiPriority w:val="0"/>
    <w:qFormat/>
    <w:pPr>
      <w:contextualSpacing/>
      <w:ind w:left="720"/>
      <w:jc w:val="left"/>
      <w:widowControl/>
    </w:pPr>
    <w:rPr>
      <w:rFonts w:ascii="Calibri" w:hAnsi="Calibri" w:eastAsia="宋体" w:cs="Times New Roman"/>
      <w:sz w:val="24"/>
      <w:szCs w:val="24"/>
      <w:lang w:eastAsia="en-US" w:bidi="en-US"/>
    </w:rPr>
  </w:style>
  <w:style w:type="paragraph" w:styleId="1001" w:customStyle="1">
    <w:name w:val="4"/>
    <w:basedOn w:val="750"/>
    <w:next w:val="790"/>
    <w:uiPriority w:val="0"/>
    <w:qFormat/>
    <w:pPr>
      <w:ind w:firstLine="420"/>
      <w:spacing w:line="360" w:lineRule="auto"/>
    </w:pPr>
    <w:rPr>
      <w:rFonts w:ascii="Times New Roman" w:hAnsi="Times New Roman" w:eastAsia="宋体" w:cs="Times New Roman"/>
      <w:color w:val="ff0000"/>
      <w:sz w:val="24"/>
      <w:szCs w:val="24"/>
    </w:rPr>
  </w:style>
  <w:style w:type="paragraph" w:styleId="1002" w:customStyle="1">
    <w:name w:val="普通 (Web)"/>
    <w:basedOn w:val="750"/>
    <w:uiPriority w:val="0"/>
    <w:qFormat/>
    <w:pPr>
      <w:jc w:val="left"/>
      <w:spacing w:before="100" w:beforeAutospacing="1" w:after="100" w:afterAutospacing="1"/>
      <w:widowControl/>
    </w:pPr>
    <w:rPr>
      <w:rFonts w:ascii="宋体" w:hAnsi="宋体" w:eastAsia="宋体" w:cs="Times New Roman"/>
      <w:sz w:val="24"/>
      <w:szCs w:val="24"/>
    </w:rPr>
  </w:style>
  <w:style w:type="paragraph" w:styleId="1003" w:customStyle="1">
    <w:name w:val=" Char Char Char Char Char Char Char Char Char Char"/>
    <w:basedOn w:val="750"/>
    <w:uiPriority w:val="0"/>
    <w:qFormat/>
    <w:pPr>
      <w:spacing w:line="360" w:lineRule="auto"/>
    </w:pPr>
    <w:rPr>
      <w:rFonts w:ascii="Times New Roman" w:hAnsi="Times New Roman" w:eastAsia="宋体" w:cs="Times New Roman"/>
      <w:sz w:val="24"/>
      <w:szCs w:val="20"/>
    </w:rPr>
  </w:style>
  <w:style w:type="paragraph" w:styleId="1004" w:customStyle="1">
    <w:name w:val="样式1"/>
    <w:basedOn w:val="750"/>
    <w:uiPriority w:val="0"/>
    <w:qFormat/>
    <w:pPr>
      <w:numPr>
        <w:ilvl w:val="0"/>
        <w:numId w:val="3"/>
      </w:numPr>
    </w:pPr>
    <w:rPr>
      <w:rFonts w:ascii="宋体" w:hAnsi="宋体" w:eastAsia="宋体" w:cs="Times New Roman"/>
      <w:szCs w:val="21"/>
    </w:rPr>
  </w:style>
  <w:style w:type="paragraph" w:styleId="1005" w:customStyle="1">
    <w:name w:val="font6"/>
    <w:basedOn w:val="75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06" w:customStyle="1">
    <w:name w:val="xl25"/>
    <w:basedOn w:val="75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7" w:customStyle="1">
    <w:name w:val="图标"/>
    <w:basedOn w:val="750"/>
    <w:next w:val="75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8" w:customStyle="1">
    <w:name w:val="标题3"/>
    <w:basedOn w:val="750"/>
    <w:next w:val="750"/>
    <w:uiPriority w:val="0"/>
    <w:qFormat/>
    <w:pPr>
      <w:ind w:firstLine="624"/>
      <w:spacing w:line="590" w:lineRule="atLeast"/>
    </w:pPr>
    <w:rPr>
      <w:rFonts w:ascii="方正黑体_GBK" w:hAnsi="Times New Roman" w:eastAsia="方正黑体_GBK" w:cs="Times New Roman"/>
      <w:sz w:val="32"/>
      <w:szCs w:val="32"/>
    </w:rPr>
  </w:style>
  <w:style w:type="paragraph" w:styleId="1009" w:customStyle="1">
    <w:name w:val="xl24"/>
    <w:basedOn w:val="75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1010" w:customStyle="1">
    <w:name w:val="xl29"/>
    <w:basedOn w:val="750"/>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1011" w:customStyle="1">
    <w:name w:val="Char Char Char Char Char Char Char Char"/>
    <w:basedOn w:val="750"/>
    <w:uiPriority w:val="0"/>
    <w:qFormat/>
    <w:pPr>
      <w:jc w:val="left"/>
      <w:spacing w:after="160" w:line="240" w:lineRule="exact"/>
      <w:widowControl/>
    </w:pPr>
    <w:rPr>
      <w:rFonts w:ascii="Verdana" w:hAnsi="Verdana" w:eastAsia="宋体" w:cs="Times New Roman"/>
      <w:sz w:val="20"/>
      <w:szCs w:val="20"/>
      <w:lang w:eastAsia="en-US"/>
    </w:rPr>
  </w:style>
  <w:style w:type="paragraph" w:styleId="1012" w:customStyle="1">
    <w:name w:val="xl28"/>
    <w:basedOn w:val="75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1013" w:customStyle="1">
    <w:name w:val=" Char Char Char Char Char Char Char Char"/>
    <w:basedOn w:val="750"/>
    <w:uiPriority w:val="0"/>
    <w:qFormat/>
    <w:pPr>
      <w:jc w:val="left"/>
      <w:spacing w:after="160" w:line="240" w:lineRule="exact"/>
      <w:widowControl/>
    </w:pPr>
    <w:rPr>
      <w:rFonts w:ascii="Verdana" w:hAnsi="Verdana" w:eastAsia="宋体" w:cs="Times New Roman"/>
      <w:sz w:val="20"/>
      <w:szCs w:val="20"/>
      <w:lang w:eastAsia="en-US"/>
    </w:rPr>
  </w:style>
  <w:style w:type="paragraph" w:styleId="1014" w:customStyle="1">
    <w:name w:val="xl30"/>
    <w:basedOn w:val="75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15" w:customStyle="1">
    <w:name w:val="Char Char Char Char"/>
    <w:basedOn w:val="766"/>
    <w:uiPriority w:val="0"/>
    <w:qFormat/>
    <w:pPr>
      <w:spacing w:line="360" w:lineRule="auto"/>
    </w:pPr>
    <w:rPr>
      <w:rFonts w:ascii="Tahoma" w:hAnsi="Tahoma"/>
      <w:sz w:val="24"/>
      <w:szCs w:val="24"/>
    </w:rPr>
  </w:style>
  <w:style w:type="paragraph" w:styleId="1016" w:customStyle="1">
    <w:name w:val="table_1stline"/>
    <w:basedOn w:val="750"/>
    <w:uiPriority w:val="0"/>
    <w:qFormat/>
    <w:pPr>
      <w:jc w:val="left"/>
      <w:spacing w:before="120"/>
      <w:widowControl/>
    </w:pPr>
    <w:rPr>
      <w:rFonts w:ascii="Times New Roman" w:hAnsi="Times New Roman" w:eastAsia="宋体" w:cs="Times New Roman"/>
      <w:bCs/>
      <w:sz w:val="20"/>
      <w:szCs w:val="20"/>
      <w:lang w:val="de-DE" w:eastAsia="de-DE"/>
    </w:rPr>
  </w:style>
  <w:style w:type="paragraph" w:styleId="1017" w:customStyle="1">
    <w:name w:val="font5"/>
    <w:basedOn w:val="75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18" w:customStyle="1">
    <w:name w:val="标题1"/>
    <w:basedOn w:val="750"/>
    <w:next w:val="75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9" w:customStyle="1">
    <w:name w:val="_Style 117"/>
    <w:uiPriority w:val="99"/>
    <w:semiHidden/>
    <w:qFormat/>
    <w:rPr>
      <w:rFonts w:hint="default" w:ascii="Times New Roman" w:hAnsi="Times New Roman" w:eastAsia="宋体" w:cs="Times New Roman"/>
      <w:sz w:val="21"/>
      <w:szCs w:val="21"/>
      <w:lang w:val="en-US" w:eastAsia="zh-CN" w:bidi="ar-SA"/>
    </w:rPr>
  </w:style>
  <w:style w:type="paragraph" w:styleId="1020">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21" w:customStyle="1">
    <w:name w:val="Table Normal"/>
    <w:uiPriority w:val="0"/>
    <w:qFormat/>
    <w:rPr>
      <w:lang w:val="en-US" w:eastAsia="zh-CN" w:bidi="ar-SA"/>
    </w:rPr>
    <w:tblPr>
      <w:tblCellMar>
        <w:left w:w="0" w:type="dxa"/>
        <w:top w:w="0" w:type="dxa"/>
        <w:right w:w="0" w:type="dxa"/>
        <w:bottom w:w="0" w:type="dxa"/>
      </w:tblCellMar>
    </w:tblPr>
  </w:style>
  <w:style w:type="paragraph" w:styleId="1022" w:customStyle="1">
    <w:name w:val="正文文本 211"/>
    <w:basedOn w:val="750"/>
    <w:uiPriority w:val="99"/>
    <w:qFormat/>
    <w:pPr>
      <w:jc w:val="center"/>
    </w:pPr>
    <w:rPr>
      <w:b/>
      <w:bCs/>
      <w:sz w:val="20"/>
      <w:szCs w:val="20"/>
    </w:rPr>
  </w:style>
  <w:style w:type="paragraph" w:styleId="1023" w:customStyle="1">
    <w:name w:val="正文文本1"/>
    <w:basedOn w:val="750"/>
    <w:next w:val="750"/>
    <w:uiPriority w:val="0"/>
    <w:semiHidden/>
    <w:qFormat/>
    <w:rPr>
      <w:rFonts w:ascii="Arial" w:hAnsi="Arial" w:eastAsia="Arial" w:cs="Arial"/>
      <w:sz w:val="21"/>
      <w:szCs w:val="21"/>
      <w:lang w:val="en-US" w:eastAsia="en-US" w:bidi="ar-SA"/>
    </w:rPr>
  </w:style>
  <w:style w:type="paragraph" w:styleId="1024" w:customStyle="1">
    <w:name w:val="正文文本12"/>
    <w:basedOn w:val="750"/>
    <w:uiPriority w:val="1"/>
    <w:qFormat/>
    <w:pPr>
      <w:ind w:left="120"/>
    </w:pPr>
    <w:rPr>
      <w:rFonts w:ascii="宋体" w:hAnsi="宋体" w:eastAsia="宋体" w:cs="宋体"/>
      <w:sz w:val="21"/>
      <w:szCs w:val="21"/>
      <w:lang w:val="zh-CN" w:eastAsia="zh-CN" w:bidi="zh-CN"/>
    </w:rPr>
  </w:style>
  <w:style w:type="paragraph" w:styleId="1025" w:customStyle="1">
    <w:name w:val="纯文本1"/>
    <w:basedOn w:val="750"/>
    <w:uiPriority w:val="0"/>
    <w:qFormat/>
    <w:rPr>
      <w:rFonts w:ascii="宋体" w:hAnsi="Courier New" w:cs="Courier New"/>
    </w:rPr>
  </w:style>
  <w:style w:type="table" w:styleId="1026" w:customStyle="1">
    <w:name w:val="网格型1"/>
    <w:basedOn w:val="1027"/>
    <w:uiPriority w:val="0"/>
    <w:qFormat/>
    <w:pPr>
      <w:jc w:val="both"/>
      <w:widowControl w:val="off"/>
    </w:pPr>
    <w:tblPr/>
  </w:style>
  <w:style w:type="table" w:styleId="1027" w:customStyle="1">
    <w:name w:val="普通表格1"/>
    <w:uiPriority w:val="99"/>
    <w:unhideWhenUsed/>
    <w:qFormat/>
    <w:rPr>
      <w:lang w:val="en-US" w:eastAsia="zh-CN" w:bidi="ar-SA"/>
    </w:rPr>
    <w:tblPr/>
  </w:style>
  <w:style w:type="paragraph" w:styleId="1028" w:customStyle="1">
    <w:name w:val="正文文本缩进1"/>
    <w:basedOn w:val="750"/>
    <w:next w:val="1029"/>
    <w:uiPriority w:val="0"/>
    <w:unhideWhenUsed/>
    <w:qFormat/>
    <w:pPr>
      <w:ind w:left="420"/>
      <w:spacing w:after="120"/>
    </w:pPr>
  </w:style>
  <w:style w:type="paragraph" w:styleId="1029" w:customStyle="1">
    <w:name w:val="正文文本首行缩进 2"/>
    <w:basedOn w:val="1028"/>
    <w:uiPriority w:val="0"/>
    <w:qFormat/>
    <w:pPr>
      <w:ind w:left="0" w:firstLine="420"/>
      <w:spacing w:after="0" w:line="360" w:lineRule="auto"/>
    </w:pPr>
    <w:rPr>
      <w:rFonts w:ascii="宋体" w:hAnsi="宋体"/>
      <w:sz w:val="20"/>
      <w:szCs w:val="20"/>
      <w:lang w:val="en-US" w:eastAsia="en-US"/>
    </w:rPr>
  </w:style>
  <w:style w:type="paragraph" w:styleId="1030" w:customStyle="1">
    <w:name w:val="正文首行缩进 211"/>
    <w:basedOn w:val="1031"/>
    <w:next w:val="750"/>
    <w:uiPriority w:val="0"/>
    <w:qFormat/>
    <w:pPr>
      <w:ind w:left="0" w:firstLine="420"/>
      <w:spacing w:after="0" w:line="360" w:lineRule="auto"/>
    </w:pPr>
    <w:rPr>
      <w:rFonts w:ascii="宋体" w:hAnsi="宋体" w:eastAsia="宋体" w:cs="Times New Roman"/>
      <w:szCs w:val="20"/>
    </w:rPr>
  </w:style>
  <w:style w:type="paragraph" w:styleId="1031" w:customStyle="1">
    <w:name w:val="正文文本缩进11"/>
    <w:basedOn w:val="750"/>
    <w:next w:val="1032"/>
    <w:uiPriority w:val="0"/>
    <w:unhideWhenUsed/>
    <w:qFormat/>
    <w:pPr>
      <w:ind w:left="420"/>
      <w:spacing w:after="120"/>
    </w:pPr>
  </w:style>
  <w:style w:type="paragraph" w:styleId="1032" w:customStyle="1">
    <w:name w:val="寄信人地址1"/>
    <w:basedOn w:val="750"/>
    <w:uiPriority w:val="0"/>
    <w:qFormat/>
    <w:rPr>
      <w:rFonts w:ascii="Arial" w:hAnsi="Arial" w:eastAsia="宋体" w:cs="宋体"/>
    </w:rPr>
  </w:style>
  <w:style w:type="character" w:styleId="1033" w:customStyle="1">
    <w:name w:val="Heading 1 Char"/>
    <w:uiPriority w:val="9"/>
    <w:qFormat/>
    <w:rPr>
      <w:rFonts w:ascii="Arial" w:hAnsi="Arial" w:eastAsia="Arial" w:cs="Arial"/>
      <w:sz w:val="40"/>
      <w:szCs w:val="40"/>
    </w:rPr>
  </w:style>
  <w:style w:type="numbering" w:styleId="1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陈勇</cp:lastModifiedBy>
  <cp:revision>59</cp:revision>
  <dcterms:created xsi:type="dcterms:W3CDTF">2023-03-27T07:28:00Z</dcterms:created>
  <dcterms:modified xsi:type="dcterms:W3CDTF">2026-07-15T03:08:53Z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3264A3373C4E46F09401FC0EFB516AA2_13</vt:lpwstr>
  </property>
  <property fmtid="{D5CDD505-2E9C-101B-9397-08002B2CF9AE}" pid="4" name="KSOTemplateDocerSaveRecord">
    <vt:lpwstr>eyJoZGlkIjoiMDgzNzQ4MDMyZjM3MWUxZWIzN2E4YWJlZjJlNDkzMTUiLCJ1c2VySWQiOiI4Mjk0ODg1NjYifQ==</vt:lpwstr>
  </property>
</Properties>
</file>