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0" w:name="_Hlk151623808"/>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r>
      <w:r/>
    </w:p>
    <w:p>
      <w:pPr>
        <w:jc w:val="center"/>
        <w:rPr>
          <w:rFonts w:hint="eastAsia"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hint="eastAsia"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3515" w:hanging="1600"/>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2026年宜兴市义务教育学校可躺式课桌椅采购项目</w:t>
      </w:r>
      <w:r/>
    </w:p>
    <w:p>
      <w:pPr>
        <w:ind w:firstLine="1920"/>
        <w:jc w:val="left"/>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JSZC-320282-XDFH-G2026-0017</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宜兴市教育局</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采购代理机构</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eastAsia="zh-CN"/>
        </w:rPr>
        <w:t xml:space="preserve">江苏希地丰华项目管理集团有限公司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7</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r/>
    </w:p>
    <w:p>
      <w:pPr>
        <w:rPr>
          <w:rStyle w:val="902"/>
          <w:rFonts w:hint="eastAsia"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902"/>
          <w:rFonts w:eastAsia="黑体"/>
          <w:bCs/>
          <w:color w:val="auto"/>
          <w:sz w:val="48"/>
          <w:highlight w:val="none"/>
        </w:rPr>
      </w:pPr>
      <w:r>
        <w:rPr>
          <w:rFonts w:eastAsia="黑体"/>
          <w:bCs/>
          <w:color w:val="auto"/>
          <w:sz w:val="48"/>
          <w:highlight w:val="none"/>
        </w:rPr>
      </w:r>
      <w:r/>
    </w:p>
    <w:p>
      <w:pPr>
        <w:jc w:val="center"/>
        <w:rPr>
          <w:rStyle w:val="902"/>
          <w:rFonts w:eastAsia="黑体"/>
          <w:bCs/>
          <w:color w:val="auto"/>
          <w:sz w:val="48"/>
          <w:highlight w:val="none"/>
        </w:rPr>
      </w:pPr>
      <w:r>
        <w:rPr>
          <w:rFonts w:eastAsia="黑体"/>
          <w:bCs/>
          <w:color w:val="auto"/>
          <w:sz w:val="48"/>
          <w:highlight w:val="none"/>
        </w:rPr>
      </w:r>
      <w:r/>
    </w:p>
    <w:p>
      <w:pPr>
        <w:jc w:val="center"/>
        <w:rPr>
          <w:rStyle w:val="902"/>
          <w:rFonts w:eastAsia="黑体"/>
          <w:bCs/>
          <w:color w:val="auto"/>
          <w:sz w:val="48"/>
          <w:highlight w:val="none"/>
        </w:rPr>
      </w:pPr>
      <w:r>
        <w:rPr>
          <w:rStyle w:val="902"/>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_Toc14331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第一章 投标邀请函</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_Toc14331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_Toc16916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第二章 投标人须知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_Toc16916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- 3 -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_Toc5530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第三章 项目技术要求和有关说明</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_Toc5530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- 17 -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_Toc17479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lang w:val="en-US" w:eastAsia="zh-CN"/>
        </w:rPr>
        <w:t xml:space="preserve">第四章 评标方法和标准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_Toc17479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27</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_Toc112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第五章 政府采购合同（格式）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_Toc112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32</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6"/>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_Toc26519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第六章 投标文件</w:t>
      </w:r>
      <w:r>
        <w:rPr>
          <w:rFonts w:hint="eastAsia" w:ascii="黑体" w:hAnsi="黑体" w:eastAsia="黑体" w:cs="黑体"/>
          <w:color w:val="auto"/>
          <w:sz w:val="32"/>
          <w:szCs w:val="32"/>
          <w:highlight w:val="none"/>
          <w:lang w:val="en-US" w:eastAsia="zh-CN"/>
        </w:rPr>
        <w:t xml:space="preserve">内容与格式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_Toc26519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42</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hint="eastAsia" w:ascii="黑体" w:hAnsi="黑体" w:eastAsia="黑体"/>
          <w:color w:val="auto"/>
          <w:sz w:val="36"/>
          <w:szCs w:val="36"/>
          <w:highlight w:val="none"/>
        </w:rPr>
        <w:outlineLvl w:val="0"/>
      </w:pPr>
      <w:r/>
      <w:bookmarkStart w:id="2" w:name="_Toc14331"/>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
    </w:p>
    <w:p>
      <w:pPr>
        <w:ind w:firstLine="480"/>
        <w:spacing w:line="500" w:lineRule="exact"/>
        <w:rPr>
          <w:rFonts w:hint="eastAsia" w:ascii="宋体" w:hAnsi="宋体" w:eastAsia="宋体"/>
          <w:bCs/>
          <w:color w:val="auto"/>
          <w:sz w:val="24"/>
          <w:szCs w:val="24"/>
          <w:highlight w:val="none"/>
          <w:lang w:eastAsia="zh-CN"/>
        </w:rPr>
      </w:pPr>
      <w:r>
        <w:rPr>
          <w:rFonts w:hint="eastAsia" w:ascii="宋体" w:hAnsi="宋体"/>
          <w:color w:val="auto"/>
          <w:sz w:val="24"/>
          <w:szCs w:val="28"/>
          <w:highlight w:val="none"/>
          <w:lang w:val="en-US" w:eastAsia="zh-CN"/>
        </w:rPr>
        <w:t xml:space="preserve">受宜兴市教育局委托，江苏希地丰华项目管理集团有限公司就2026年宜兴市义务教育学校可躺式课桌椅采购项目（</w:t>
      </w:r>
      <w:r>
        <w:rPr>
          <w:rFonts w:hint="eastAsia" w:ascii="宋体" w:hAnsi="宋体"/>
          <w:bCs/>
          <w:color w:val="auto"/>
          <w:sz w:val="24"/>
          <w:szCs w:val="24"/>
          <w:highlight w:val="none"/>
          <w:lang w:eastAsia="zh-CN"/>
        </w:rPr>
        <w:t xml:space="preserve">JSZC-320282-XDFH-G2026-0017</w:t>
      </w:r>
      <w:r>
        <w:rPr>
          <w:rFonts w:hint="eastAsia" w:ascii="宋体" w:hAnsi="宋体"/>
          <w:color w:val="auto"/>
          <w:sz w:val="24"/>
          <w:szCs w:val="28"/>
          <w:highlight w:val="none"/>
          <w:lang w:val="en-US" w:eastAsia="zh-CN"/>
        </w:rPr>
        <w:t xml:space="preserve">）进行公开招标采购</w:t>
      </w:r>
      <w:r>
        <w:rPr>
          <w:rFonts w:hint="eastAsia" w:ascii="宋体" w:hAnsi="宋体"/>
          <w:color w:val="auto"/>
          <w:sz w:val="24"/>
          <w:szCs w:val="28"/>
          <w:highlight w:val="none"/>
        </w:rPr>
        <w:t xml:space="preserve">，欢迎符合条件的供应商参与投标</w:t>
      </w:r>
      <w:r>
        <w:rPr>
          <w:rFonts w:hint="eastAsia" w:ascii="宋体" w:hAnsi="宋体"/>
          <w:color w:val="auto"/>
          <w:sz w:val="24"/>
          <w:szCs w:val="28"/>
          <w:highlight w:val="none"/>
          <w:lang w:eastAsia="zh-CN"/>
        </w:rPr>
        <w:t xml:space="preserve">。</w:t>
      </w:r>
      <w:r/>
    </w:p>
    <w:tbl>
      <w:tblPr>
        <w:tblStyle w:val="889"/>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382"/>
        <w:gridCol w:w="6526"/>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color w:val="auto"/>
                <w:sz w:val="24"/>
                <w:szCs w:val="24"/>
                <w:highlight w:val="none"/>
              </w:rPr>
            </w:pPr>
            <w:r/>
            <w:bookmarkStart w:id="6" w:name="OLE_LINK192"/>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2026年宜兴市义务教育学校可躺式课桌椅采购项目</w:t>
            </w:r>
            <w:r>
              <w:rPr>
                <w:rFonts w:ascii="宋体" w:hAnsi="宋体"/>
                <w:bCs/>
                <w:color w:val="auto"/>
                <w:sz w:val="24"/>
                <w:szCs w:val="24"/>
                <w:highlight w:val="none"/>
              </w:rPr>
              <w:t xml:space="preserve">  </w:t>
            </w:r>
            <w:r/>
          </w:p>
          <w:p>
            <w:pPr>
              <w:numPr>
                <w:ilvl w:val="0"/>
                <w:numId w:val="0"/>
              </w:numPr>
              <w:jc w:val="both"/>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项目编号: </w:t>
            </w:r>
            <w:r>
              <w:rPr>
                <w:rFonts w:hint="eastAsia" w:ascii="宋体" w:hAnsi="宋体"/>
                <w:bCs/>
                <w:color w:val="auto"/>
                <w:sz w:val="24"/>
                <w:szCs w:val="24"/>
                <w:highlight w:val="none"/>
                <w:lang w:eastAsia="zh-CN"/>
              </w:rPr>
              <w:t xml:space="preserve">JSZC-320282-XDFH-G2026-0017</w:t>
            </w:r>
            <w:r>
              <w:rPr>
                <w:rFonts w:hint="eastAsia" w:ascii="宋体" w:hAnsi="宋体"/>
                <w:bCs/>
                <w:color w:val="auto"/>
                <w:sz w:val="24"/>
                <w:szCs w:val="24"/>
                <w:highlight w:val="none"/>
              </w:rPr>
              <w:t xml:space="preserve">                          </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采购方式：公开招标</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评标方法：综合评分法</w:t>
            </w:r>
            <w:r/>
          </w:p>
          <w:p>
            <w:pPr>
              <w:numPr>
                <w:ilvl w:val="0"/>
                <w:numId w:val="0"/>
              </w:num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预算金额：</w:t>
            </w:r>
            <w:r>
              <w:rPr>
                <w:rFonts w:hint="eastAsia" w:ascii="宋体" w:hAnsi="宋体" w:cs="宋体"/>
                <w:color w:val="auto"/>
                <w:sz w:val="24"/>
                <w:szCs w:val="24"/>
                <w:highlight w:val="none"/>
              </w:rPr>
              <w:t xml:space="preserve">采购包1</w:t>
            </w:r>
            <w:r>
              <w:rPr>
                <w:rFonts w:hint="eastAsia" w:ascii="宋体" w:hAnsi="宋体" w:cs="宋体"/>
                <w:color w:val="auto"/>
                <w:sz w:val="24"/>
                <w:szCs w:val="24"/>
                <w:highlight w:val="none"/>
                <w:lang w:val="en-US" w:eastAsia="zh-CN"/>
              </w:rPr>
              <w:t xml:space="preserve">-小学课桌椅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325.5</w:t>
            </w:r>
            <w:r>
              <w:rPr>
                <w:rFonts w:hint="eastAsia" w:ascii="宋体" w:hAnsi="宋体" w:cs="宋体"/>
                <w:color w:val="auto"/>
                <w:sz w:val="24"/>
                <w:szCs w:val="24"/>
                <w:highlight w:val="none"/>
                <w:vertAlign w:val="baseline"/>
                <w:lang w:val="en-US" w:eastAsia="zh-CN"/>
              </w:rPr>
              <w:t xml:space="preserve">万元；</w:t>
            </w:r>
            <w:r>
              <w:rPr>
                <w:rFonts w:hint="eastAsia" w:ascii="宋体" w:hAnsi="宋体" w:cs="宋体"/>
                <w:color w:val="auto"/>
                <w:sz w:val="24"/>
                <w:szCs w:val="24"/>
                <w:highlight w:val="none"/>
              </w:rPr>
              <w:t xml:space="preserve">采购包</w:t>
            </w:r>
            <w:r>
              <w:rPr>
                <w:rFonts w:hint="eastAsia" w:ascii="宋体" w:hAnsi="宋体" w:cs="宋体"/>
                <w:color w:val="auto"/>
                <w:sz w:val="24"/>
                <w:szCs w:val="24"/>
                <w:highlight w:val="none"/>
                <w:vertAlign w:val="baseline"/>
                <w:lang w:val="en-US" w:eastAsia="zh-CN"/>
              </w:rPr>
              <w:t xml:space="preserve">2-中学课桌椅：231.57万元</w:t>
            </w:r>
            <w:r/>
          </w:p>
          <w:p>
            <w:pPr>
              <w:numPr>
                <w:ilvl w:val="0"/>
                <w:numId w:val="0"/>
              </w:numPr>
              <w:jc w:val="lef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最高限价：同预算金额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项目类型：货物类</w:t>
            </w:r>
            <w:r/>
          </w:p>
          <w:p>
            <w:pPr>
              <w:numPr>
                <w:ilvl w:val="0"/>
                <w:numId w:val="0"/>
              </w:num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核心产品：</w:t>
            </w:r>
            <w:r>
              <w:rPr>
                <w:rFonts w:hint="eastAsia" w:ascii="宋体" w:hAnsi="宋体"/>
                <w:bCs/>
                <w:color w:val="auto"/>
                <w:sz w:val="24"/>
                <w:szCs w:val="24"/>
                <w:highlight w:val="none"/>
                <w:lang w:eastAsia="zh-CN"/>
              </w:rPr>
              <w:t xml:space="preserve">可躺式课桌椅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是否接受进口产品：不接受</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本项目不接受联合体，不接受分包。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905"/>
              <w:jc w:val="center"/>
              <w:spacing w:line="276" w:lineRule="auto"/>
              <w:rPr>
                <w:rFonts w:hint="eastAsia"/>
                <w:b/>
                <w:bCs/>
                <w:color w:val="auto"/>
                <w:highlight w:val="none"/>
                <w:lang w:val="zh-CN"/>
              </w:rPr>
            </w:pPr>
            <w:r/>
            <w:bookmarkStart w:id="8" w:name="OLE_LINK208"/>
            <w:r>
              <w:rPr>
                <w:rFonts w:hint="eastAsia"/>
                <w:b/>
                <w:bCs/>
                <w:color w:val="auto"/>
                <w:highlight w:val="none"/>
                <w:lang w:val="zh-CN"/>
              </w:rPr>
              <w:t xml:space="preserve">资格</w:t>
            </w:r>
            <w:bookmarkEnd w:id="8"/>
            <w:r/>
            <w:r/>
          </w:p>
          <w:p>
            <w:pPr>
              <w:pStyle w:val="905"/>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2.1中小企业政策：本项目专门面向中小企业</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lang w:eastAsia="zh-CN"/>
              </w:rPr>
              <w:t xml:space="preserve">；</w:t>
            </w:r>
            <w:r/>
          </w:p>
          <w:p>
            <w:pPr>
              <w:ind w:firstLine="240"/>
              <w:spacing w:line="3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2.2通用资格要求：在“信用中国”网站、中国政府采购网查询，无被列入失信被执行人、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、政府采购严重失信行为记录名单</w:t>
            </w:r>
            <w:r>
              <w:rPr>
                <w:rFonts w:hint="eastAsia" w:ascii="宋体" w:hAnsi="宋体" w:cs="宋体"/>
                <w:bCs/>
                <w:color w:val="auto"/>
                <w:sz w:val="24"/>
                <w:szCs w:val="24"/>
                <w:highlight w:val="none"/>
                <w:lang w:eastAsia="zh-CN"/>
              </w:rPr>
              <w:t xml:space="preserve">。</w:t>
            </w:r>
            <w:r/>
          </w:p>
          <w:p>
            <w:pPr>
              <w:spacing w:line="320" w:lineRule="exact"/>
              <w:rPr>
                <w:rFonts w:hint="eastAsia"/>
                <w:color w:val="auto"/>
                <w:highlight w:val="none"/>
                <w:lang w:val="zh-CN"/>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bookmarkEnd w:id="9"/>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vAlign w:val="top"/>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时间：本招标文件有效获取期限以本项目招标公告中规定的获取招标文件时间为准。</w:t>
            </w:r>
            <w:r/>
          </w:p>
          <w:p>
            <w:pPr>
              <w:jc w:val="left"/>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numPr>
                <w:ilvl w:val="0"/>
                <w:numId w:val="0"/>
              </w:numPr>
              <w:jc w:val="left"/>
              <w:rPr>
                <w:rFonts w:hint="eastAsia"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.售价：本项目招标文件免费。</w:t>
            </w:r>
            <w:bookmarkEnd w:id="7"/>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截止</w:t>
            </w:r>
            <w:r/>
          </w:p>
          <w:p>
            <w:pPr>
              <w:jc w:val="center"/>
              <w:rPr>
                <w:rFonts w:hint="default" w:ascii="宋体" w:hAnsi="宋体" w:eastAsia="宋体"/>
                <w:bCs/>
                <w:color w:val="auto"/>
                <w:sz w:val="24"/>
                <w:szCs w:val="24"/>
                <w:highlight w:val="none"/>
                <w:lang w:val="en-US" w:eastAsia="zh-CN"/>
              </w:rPr>
            </w:pPr>
            <w:r>
              <w:rPr>
                <w:rFonts w:hint="eastAsia" w:ascii="宋体" w:hAnsi="宋体"/>
                <w:b/>
                <w:color w:val="auto"/>
                <w:sz w:val="24"/>
                <w:szCs w:val="24"/>
                <w:highlight w:val="none"/>
                <w:lang w:val="en-US" w:eastAsia="zh-CN"/>
              </w:rPr>
              <w:t xml:space="preserve">时间</w:t>
            </w:r>
            <w:r/>
          </w:p>
        </w:tc>
        <w:tc>
          <w:tcPr>
            <w:gridSpan w:val="2"/>
            <w:tcW w:w="7908" w:type="dxa"/>
            <w:vAlign w:val="top"/>
            <w:textDirection w:val="lrTb"/>
            <w:noWrap w:val="false"/>
          </w:tcPr>
          <w:p>
            <w:pPr>
              <w:numPr>
                <w:ilvl w:val="0"/>
                <w:numId w:val="1"/>
              </w:numPr>
              <w:rPr>
                <w:rFonts w:hint="eastAsia" w:ascii="宋体" w:hAnsi="宋体" w:cs="宋体"/>
                <w:bCs/>
                <w:color w:val="auto"/>
                <w:sz w:val="24"/>
                <w:szCs w:val="21"/>
                <w:highlight w:val="none"/>
                <w:lang w:eastAsia="zh-CN"/>
              </w:rPr>
            </w:pPr>
            <w:r>
              <w:rPr>
                <w:rFonts w:hint="eastAsia" w:ascii="宋体" w:hAnsi="宋体" w:cs="宋体"/>
                <w:bCs/>
                <w:color w:val="auto"/>
                <w:sz w:val="24"/>
                <w:szCs w:val="21"/>
                <w:highlight w:val="none"/>
              </w:rPr>
              <w:t xml:space="preserve">提交投标文件截止</w:t>
            </w:r>
            <w:r>
              <w:rPr>
                <w:rFonts w:hint="eastAsia" w:ascii="宋体" w:hAnsi="宋体" w:cs="宋体"/>
                <w:bCs/>
                <w:color w:val="auto"/>
                <w:sz w:val="24"/>
                <w:szCs w:val="21"/>
                <w:highlight w:val="none"/>
                <w:lang w:val="en-US" w:eastAsia="zh-CN"/>
              </w:rPr>
              <w:t xml:space="preserve">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w:t>
            </w:r>
            <w:r>
              <w:rPr>
                <w:rFonts w:hint="eastAsia" w:ascii="宋体" w:hAnsi="宋体" w:cs="宋体"/>
                <w:bCs/>
                <w:color w:val="auto"/>
                <w:sz w:val="24"/>
                <w:szCs w:val="21"/>
                <w:highlight w:val="none"/>
                <w:lang w:val="en-US" w:eastAsia="zh-CN"/>
              </w:rPr>
              <w:t xml:space="preserve">）及</w:t>
            </w:r>
            <w:r>
              <w:rPr>
                <w:rFonts w:hint="eastAsia" w:ascii="宋体" w:hAnsi="宋体" w:cs="宋体"/>
                <w:bCs/>
                <w:color w:val="auto"/>
                <w:sz w:val="24"/>
                <w:szCs w:val="21"/>
                <w:highlight w:val="none"/>
              </w:rPr>
              <w:t xml:space="preserve">开标时间：详见本项目招标公告</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采购人</w:t>
            </w:r>
            <w:r>
              <w:rPr>
                <w:rFonts w:hint="eastAsia" w:ascii="宋体" w:hAnsi="宋体" w:cs="宋体"/>
                <w:bCs/>
                <w:color w:val="auto"/>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cs="宋体"/>
                <w:bCs/>
                <w:color w:val="auto"/>
                <w:sz w:val="24"/>
                <w:szCs w:val="21"/>
                <w:highlight w:val="none"/>
                <w:lang w:eastAsia="zh-CN"/>
              </w:rPr>
              <w:t xml:space="preserve">）</w:t>
            </w:r>
            <w:r/>
          </w:p>
          <w:p>
            <w:pPr>
              <w:numPr>
                <w:ilvl w:val="0"/>
                <w:numId w:val="0"/>
              </w:numPr>
              <w:rPr>
                <w:rFonts w:hint="eastAsia" w:ascii="宋体" w:hAnsi="宋体"/>
                <w:color w:val="auto"/>
                <w:sz w:val="24"/>
                <w:szCs w:val="24"/>
                <w:highlight w:val="none"/>
              </w:rPr>
            </w:pPr>
            <w:r>
              <w:rPr>
                <w:rFonts w:hint="eastAsia" w:ascii="宋体" w:hAnsi="宋体" w:cs="宋体"/>
                <w:bCs/>
                <w:color w:val="auto"/>
                <w:sz w:val="24"/>
                <w:szCs w:val="21"/>
                <w:highlight w:val="none"/>
                <w:lang w:val="en-US" w:eastAsia="zh-CN"/>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jc w:val="left"/>
              <w:rPr>
                <w:rFonts w:hint="eastAsia"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905"/>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905"/>
              <w:jc w:val="center"/>
              <w:rPr>
                <w:rFonts w:hint="eastAsia" w:eastAsia="宋体"/>
                <w:b/>
                <w:bCs/>
                <w:color w:val="auto"/>
                <w:szCs w:val="22"/>
                <w:highlight w:val="none"/>
                <w:lang w:val="en-US" w:eastAsia="zh-CN"/>
              </w:rPr>
            </w:pPr>
            <w:r>
              <w:rPr>
                <w:rFonts w:hint="eastAsia"/>
                <w:b/>
                <w:bCs/>
                <w:color w:val="auto"/>
                <w:szCs w:val="22"/>
                <w:highlight w:val="none"/>
                <w:lang w:val="en-US" w:eastAsia="zh-CN"/>
              </w:rPr>
              <w:t xml:space="preserve">限制</w:t>
            </w:r>
            <w:r/>
          </w:p>
          <w:p>
            <w:pPr>
              <w:pStyle w:val="905"/>
              <w:jc w:val="center"/>
              <w:rPr>
                <w:rFonts w:hint="eastAsia"/>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color w:val="auto"/>
                <w:sz w:val="24"/>
                <w:szCs w:val="21"/>
                <w:highlight w:val="none"/>
                <w:lang w:eastAsia="zh-CN"/>
              </w:rPr>
            </w:pPr>
            <w:r/>
            <w:bookmarkStart w:id="11" w:name="_Hlk127868748"/>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本项目采用远程不见面交易模式，</w:t>
            </w:r>
            <w:r>
              <w:rPr>
                <w:rFonts w:hint="eastAsia" w:ascii="宋体" w:hAnsi="宋体" w:cs="宋体"/>
                <w:bCs/>
                <w:color w:val="auto"/>
                <w:sz w:val="24"/>
                <w:szCs w:val="21"/>
                <w:highlight w:val="none"/>
                <w:lang w:val="en-US" w:eastAsia="zh-CN"/>
              </w:rPr>
              <w:t xml:space="preserve">登录</w:t>
            </w:r>
            <w:r>
              <w:rPr>
                <w:rFonts w:hint="eastAsia" w:ascii="宋体" w:hAnsi="宋体" w:cs="宋体"/>
                <w:bCs/>
                <w:color w:val="auto"/>
                <w:sz w:val="24"/>
                <w:szCs w:val="21"/>
                <w:highlight w:val="none"/>
              </w:rPr>
              <w:t xml:space="preserve">“苏采云”不见面交易系统</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通过相应硬件设备（摄像头、话筒、麦克风等）完成远程解密、开标唱标</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color w:val="auto"/>
                <w:sz w:val="24"/>
                <w:szCs w:val="21"/>
                <w:highlight w:val="none"/>
                <w:lang w:val="en-US" w:eastAsia="zh-CN"/>
              </w:rPr>
              <w:t xml:space="preserve">自行</w:t>
            </w:r>
            <w:r>
              <w:rPr>
                <w:rFonts w:hint="eastAsia" w:ascii="宋体" w:hAnsi="宋体" w:cs="宋体"/>
                <w:bCs/>
                <w:color w:val="auto"/>
                <w:sz w:val="24"/>
                <w:szCs w:val="21"/>
                <w:highlight w:val="none"/>
              </w:rPr>
              <w:t xml:space="preserve">承担</w:t>
            </w:r>
            <w:r>
              <w:rPr>
                <w:rFonts w:hint="eastAsia" w:ascii="宋体" w:hAnsi="宋体" w:cs="宋体"/>
                <w:bCs/>
                <w:color w:val="auto"/>
                <w:sz w:val="24"/>
                <w:szCs w:val="21"/>
                <w:highlight w:val="none"/>
                <w:lang w:eastAsia="zh-CN"/>
              </w:rPr>
              <w:t xml:space="preserve">。</w:t>
            </w:r>
            <w:bookmarkEnd w:id="11"/>
            <w:r/>
            <w:r/>
          </w:p>
          <w:p>
            <w:pPr>
              <w:rPr>
                <w:rFonts w:hint="eastAsia" w:ascii="宋体" w:hAnsi="宋体"/>
                <w:bCs/>
                <w:color w:val="auto"/>
                <w:sz w:val="24"/>
                <w:szCs w:val="24"/>
                <w:highlight w:val="none"/>
                <w:lang w:val="zh-CN"/>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color w:val="auto"/>
                <w:sz w:val="24"/>
                <w:szCs w:val="21"/>
                <w:highlight w:val="none"/>
                <w:lang w:val="en-US" w:eastAsia="zh-CN"/>
              </w:rPr>
              <w:t xml:space="preserve">采购人、采购代理机构及评标委员会</w:t>
            </w:r>
            <w:r>
              <w:rPr>
                <w:rFonts w:hint="eastAsia" w:ascii="宋体" w:hAnsi="宋体" w:cs="宋体"/>
                <w:bCs/>
                <w:color w:val="auto"/>
                <w:sz w:val="24"/>
                <w:szCs w:val="21"/>
                <w:highlight w:val="none"/>
              </w:rPr>
              <w:t xml:space="preserve">的相关询问。</w:t>
            </w:r>
            <w:r/>
          </w:p>
        </w:tc>
      </w:tr>
      <w:tr>
        <w:trPr>
          <w:jc w:val="center"/>
          <w:trHeight w:val="553"/>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单位名称：宜兴市教育局</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bCs/>
                <w:color w:val="auto"/>
                <w:sz w:val="24"/>
                <w:szCs w:val="24"/>
                <w:highlight w:val="none"/>
              </w:rPr>
              <w:t xml:space="preserve">宜兴市</w:t>
            </w:r>
            <w:r>
              <w:rPr>
                <w:rFonts w:hint="eastAsia" w:ascii="宋体"/>
                <w:bCs/>
                <w:color w:val="auto"/>
                <w:sz w:val="24"/>
                <w:szCs w:val="24"/>
                <w:highlight w:val="none"/>
                <w:lang w:val="en-US" w:eastAsia="zh-CN"/>
              </w:rPr>
              <w:t xml:space="preserve">宜城街道</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联系人：吴先生</w:t>
            </w:r>
            <w:r/>
          </w:p>
          <w:p>
            <w:pPr>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0510-87973002</w:t>
            </w:r>
            <w:r/>
          </w:p>
        </w:tc>
      </w:tr>
      <w:tr>
        <w:trPr>
          <w:jc w:val="center"/>
          <w:trHeight w:val="612"/>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采购代理机构</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单位名称：江苏希地丰华项目管理集团有限公司</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hAnsi="宋体"/>
                <w:bCs/>
                <w:color w:val="auto"/>
                <w:sz w:val="24"/>
                <w:szCs w:val="24"/>
                <w:highlight w:val="none"/>
              </w:rPr>
              <w:t xml:space="preserve">宜兴市新街街道龙潭西路239号</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联系电话：0510-80208160</w:t>
            </w:r>
            <w:r/>
          </w:p>
        </w:tc>
      </w:tr>
      <w:tr>
        <w:trPr>
          <w:jc w:val="center"/>
          <w:trHeight w:val="209"/>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526"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26"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_Toc16916"/>
      <w:r/>
      <w:bookmarkStart w:id="14" w:name="OLE_LINK38"/>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color w:val="auto"/>
          <w:sz w:val="24"/>
          <w:szCs w:val="24"/>
          <w:highlight w:val="none"/>
        </w:rPr>
      </w:pPr>
      <w:r/>
      <w:bookmarkStart w:id="15" w:name="_Hlk151624258"/>
      <w:r/>
      <w:bookmarkStart w:id="16" w:name="_Hlk151624234"/>
      <w:r/>
      <w:bookmarkStart w:id="17" w:name="_Hlk151625314"/>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8"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bCs/>
          <w:color w:val="auto"/>
          <w:sz w:val="24"/>
          <w:szCs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8"/>
      <w:r/>
      <w:bookmarkStart w:id="19" w:name="_Hlk160441159"/>
      <w:r>
        <w:rPr>
          <w:rFonts w:hint="eastAsia" w:ascii="宋体" w:hAnsi="宋体"/>
          <w:bCs/>
          <w:color w:val="auto"/>
          <w:sz w:val="24"/>
          <w:szCs w:val="24"/>
          <w:highlight w:val="none"/>
          <w:lang w:val="zh-CN"/>
        </w:rPr>
        <w:t xml:space="preserve"> </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本招标文件中所称的“以上”、“以来”、“以下”、“不少于”、“不超过”，包括本数；所称的“不足”、“低于”、“高于”、“少于”、“超过”，不包括本数。</w:t>
      </w:r>
      <w:bookmarkEnd w:id="19"/>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政府采购政策</w:t>
      </w:r>
      <w:bookmarkEnd w:id="15"/>
      <w:r/>
      <w:r/>
    </w:p>
    <w:p>
      <w:pPr>
        <w:ind w:firstLine="480"/>
        <w:jc w:val="left"/>
        <w:spacing w:line="360" w:lineRule="auto"/>
        <w:rPr>
          <w:rFonts w:ascii="宋体" w:hAnsi="宋体"/>
          <w:b/>
          <w:color w:val="auto"/>
          <w:sz w:val="28"/>
          <w:szCs w:val="28"/>
          <w:highlight w:val="none"/>
        </w:rPr>
      </w:pPr>
      <w:r>
        <w:rPr>
          <w:rFonts w:hint="eastAsia" w:ascii="宋体" w:hAnsi="宋体" w:cs="宋体"/>
          <w:color w:val="auto"/>
          <w:sz w:val="24"/>
          <w:highlight w:val="none"/>
        </w:rPr>
        <w:t xml:space="preserve">3.1 本国产品采购与进口产品审核管理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3.2 </w:t>
      </w:r>
      <w:r>
        <w:rPr>
          <w:rFonts w:hint="eastAsia" w:ascii="宋体" w:hAns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en-US" w:eastAsia="zh-CN"/>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color w:val="auto"/>
          <w:sz w:val="24"/>
          <w:szCs w:val="24"/>
          <w:highlight w:val="none"/>
          <w:u w:val="single"/>
          <w:lang w:val="zh-CN"/>
        </w:rPr>
        <w:t xml:space="preserve">本项目中如有涉及强制采购产品的，投标人须按照上述要求提供相关产品的证明材料，否则投标无效。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3.4 </w:t>
      </w:r>
      <w:r>
        <w:rPr>
          <w:rFonts w:hint="eastAsia" w:ascii="宋体" w:hAnsi="宋体"/>
          <w:bCs/>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3.5 </w:t>
      </w:r>
      <w:r>
        <w:rPr>
          <w:rFonts w:hint="eastAsia" w:ascii="宋体" w:hAnsi="宋体"/>
          <w:bCs/>
          <w:color w:val="auto"/>
          <w:sz w:val="24"/>
          <w:szCs w:val="24"/>
          <w:highlight w:val="none"/>
        </w:rPr>
        <w:t xml:space="preserve">本项目中如有涉及数据库、操作系</w:t>
      </w:r>
      <w:r>
        <w:rPr>
          <w:rFonts w:hint="eastAsia" w:ascii="宋体" w:hAns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.2在政府采购活动中，供应商提供的</w:t>
      </w:r>
      <w:r>
        <w:rPr>
          <w:rFonts w:hint="eastAsia" w:ascii="宋体" w:hAnsi="宋体"/>
          <w:bCs/>
          <w:color w:val="auto"/>
          <w:sz w:val="24"/>
          <w:szCs w:val="24"/>
          <w:highlight w:val="none"/>
          <w:lang w:val="en-US" w:eastAsia="zh-CN"/>
        </w:rPr>
        <w:t xml:space="preserve">货物</w:t>
      </w:r>
      <w:r>
        <w:rPr>
          <w:rFonts w:hint="eastAsia" w:ascii="宋体" w:hAnsi="宋体"/>
          <w:bCs/>
          <w:color w:val="auto"/>
          <w:sz w:val="24"/>
          <w:szCs w:val="24"/>
          <w:highlight w:val="none"/>
        </w:rPr>
        <w:t xml:space="preserve">符合下列情形的，享受中小企业扶持政策：</w:t>
      </w:r>
      <w:r>
        <w:rPr>
          <w:rFonts w:hint="eastAsia" w:ascii="宋体" w:hAnsi="宋体" w:cs="宋体"/>
          <w:bCs/>
          <w:color w:val="auto"/>
          <w:sz w:val="24"/>
          <w:highlight w:val="none"/>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auto"/>
          <w:sz w:val="24"/>
          <w:highlight w:val="none"/>
        </w:rPr>
        <w:t xml:space="preserve">根据采购项目类型，若为货物类项目，只对货物的制造商是否为中小企业进行认定，</w:t>
      </w:r>
      <w:r>
        <w:rPr>
          <w:rFonts w:hint="eastAsia" w:ascii="宋体" w:hAnsi="宋体" w:cs="宋体"/>
          <w:b/>
          <w:bCs w:val="0"/>
          <w:color w:val="auto"/>
          <w:sz w:val="24"/>
          <w:highlight w:val="none"/>
        </w:rPr>
        <w:t xml:space="preserve">不再对投标人提供的配套服务作出要求</w:t>
      </w:r>
      <w:r>
        <w:rPr>
          <w:rFonts w:hint="eastAsia" w:ascii="宋体" w:hAnsi="宋体" w:cs="宋体"/>
          <w:bCs/>
          <w:color w:val="auto"/>
          <w:sz w:val="24"/>
          <w:highlight w:val="none"/>
        </w:rPr>
        <w:t xml:space="preserve">。</w:t>
      </w:r>
      <w:bookmarkEnd w:id="20"/>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1"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21"/>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color w:val="auto"/>
          <w:sz w:val="24"/>
          <w:szCs w:val="24"/>
          <w:highlight w:val="none"/>
          <w:lang w:val="en-US" w:eastAsia="zh-CN"/>
        </w:rPr>
        <w:t xml:space="preserve">包括</w:t>
      </w:r>
      <w:r>
        <w:rPr>
          <w:rFonts w:hint="eastAsia" w:ascii="宋体" w:hAnsi="宋体"/>
          <w:bCs/>
          <w:color w:val="auto"/>
          <w:sz w:val="24"/>
          <w:szCs w:val="24"/>
          <w:highlight w:val="none"/>
        </w:rPr>
        <w:t xml:space="preserve">《中小企业声明函》或《残疾人福利性单位声明函》或监狱企业的证明文件</w:t>
      </w:r>
      <w:bookmarkStart w:id="22" w:name="_Hlk163807769"/>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对提供《中小企业声明函》的投标人，应按照《中小企业声明函》格式准确完整填写相关内容，</w:t>
      </w:r>
      <w:bookmarkStart w:id="23" w:name="_Hlk160697267"/>
      <w:r>
        <w:rPr>
          <w:rFonts w:hint="eastAsia" w:ascii="宋体" w:hAnsi="宋体"/>
          <w:bCs/>
          <w:color w:val="auto"/>
          <w:sz w:val="24"/>
          <w:szCs w:val="24"/>
          <w:highlight w:val="none"/>
        </w:rPr>
        <w:t xml:space="preserve">并明确企业类型（中型、小型或微型），否则中小企业声明函无效。</w:t>
      </w:r>
      <w:bookmarkEnd w:id="22"/>
      <w:r/>
      <w:bookmarkEnd w:id="23"/>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对提供《残疾人福利性单位声明函》的投标人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符合《关于促进残疾人就业政府采购政策的通知》（财库〔2017〕141号）规定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rPr>
        <w:t xml:space="preserve">对提供由省级以上监狱管理局、戒毒管理局（含新疆生产建设兵团）出具的属于监狱企业证明文件的投标人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符合《关于政府采购支持监狱企业发展有关问题的通知》（财库〔2014〕68号）规定，</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若投标人同时为小微企业、残疾人福利性单位或监狱企业，</w:t>
      </w:r>
      <w:bookmarkStart w:id="24" w:name="_Hlk159418699"/>
      <w:r>
        <w:rPr>
          <w:rFonts w:hint="eastAsia" w:ascii="宋体" w:hAnsi="宋体"/>
          <w:b/>
          <w:bCs w:val="0"/>
          <w:color w:val="auto"/>
          <w:sz w:val="24"/>
          <w:szCs w:val="24"/>
          <w:highlight w:val="none"/>
        </w:rPr>
        <w:t xml:space="preserve">只享受一次针对小微企业的价格优惠。</w:t>
      </w:r>
      <w:bookmarkEnd w:id="24"/>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bookmarkEnd w:id="16"/>
      <w:r/>
      <w:bookmarkEnd w:id="17"/>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投标费用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spacing w:line="500" w:lineRule="exact"/>
        <w:rPr>
          <w:rFonts w:ascii="宋体" w:hAnsi="宋体"/>
          <w:color w:val="auto"/>
          <w:sz w:val="24"/>
          <w:highlight w:val="none"/>
          <w:u w:val="single"/>
        </w:rPr>
      </w:pPr>
      <w:r/>
      <w:bookmarkStart w:id="25" w:name="OLE_LINK107"/>
      <w:r/>
      <w:bookmarkStart w:id="26" w:name="OLE_LINK88"/>
      <w:r>
        <w:rPr>
          <w:rFonts w:hint="eastAsia" w:ascii="宋体" w:hAnsi="宋体"/>
          <w:bCs/>
          <w:color w:val="auto"/>
          <w:sz w:val="24"/>
          <w:szCs w:val="24"/>
          <w:highlight w:val="none"/>
        </w:rPr>
        <w:t xml:space="preserve">4.2 </w:t>
      </w:r>
      <w:bookmarkEnd w:id="25"/>
      <w:r/>
      <w:bookmarkEnd w:id="26"/>
      <w:r>
        <w:rPr>
          <w:rFonts w:hint="eastAsia" w:ascii="宋体" w:hAnsi="宋体"/>
          <w:b/>
          <w:color w:val="auto"/>
          <w:sz w:val="24"/>
          <w:szCs w:val="24"/>
          <w:highlight w:val="none"/>
        </w:rPr>
        <w:t xml:space="preserve">本次代理采购服务费</w:t>
      </w:r>
      <w:r>
        <w:rPr>
          <w:rFonts w:hint="eastAsia" w:ascii="宋体" w:hAnsi="宋体"/>
          <w:b/>
          <w:color w:val="auto"/>
          <w:sz w:val="24"/>
          <w:szCs w:val="24"/>
          <w:highlight w:val="none"/>
          <w:lang w:eastAsia="zh-CN"/>
        </w:rPr>
        <w:t xml:space="preserve">：</w:t>
      </w:r>
      <w:r>
        <w:rPr>
          <w:rFonts w:hint="eastAsia" w:ascii="宋体" w:hAnsi="宋体"/>
          <w:color w:val="auto"/>
          <w:sz w:val="24"/>
          <w:highlight w:val="none"/>
          <w:u w:val="single"/>
        </w:rPr>
        <w:t xml:space="preserve">按中标金额进行差额定率累进法</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详见下表</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计算的70%计取。</w:t>
      </w:r>
      <w:r>
        <w:rPr>
          <w:rFonts w:hint="eastAsia" w:ascii="宋体" w:hAnsi="宋体"/>
          <w:bCs/>
          <w:color w:val="auto"/>
          <w:sz w:val="24"/>
          <w:szCs w:val="24"/>
          <w:highlight w:val="none"/>
          <w:u w:val="single"/>
        </w:rPr>
        <w:t xml:space="preserve">投标人自行考虑在本次报价中，由中标人向代理机构一次性付清。</w:t>
      </w:r>
      <w:r/>
    </w:p>
    <w:tbl>
      <w:tblPr>
        <w:tblStyle w:val="8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1800"/>
      </w:tblGrid>
      <w:tr>
        <w:trPr>
          <w:jc w:val="center"/>
          <w:trHeight w:val="315"/>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中标金额(万元)</w:t>
            </w:r>
            <w:r/>
          </w:p>
        </w:tc>
        <w:tc>
          <w:tcPr>
            <w:tcW w:w="1800"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rPr>
              <w:t xml:space="preserve">货物招标</w:t>
            </w:r>
            <w:r>
              <w:rPr>
                <w:rFonts w:hint="eastAsia"/>
                <w:color w:val="auto"/>
                <w:szCs w:val="21"/>
                <w:highlight w:val="none"/>
                <w:lang w:eastAsia="zh-CN"/>
              </w:rPr>
              <w:t xml:space="preserve">（</w:t>
            </w:r>
            <w:r>
              <w:rPr>
                <w:rFonts w:hint="eastAsia"/>
                <w:color w:val="auto"/>
                <w:szCs w:val="21"/>
                <w:highlight w:val="none"/>
                <w:lang w:val="en-US" w:eastAsia="zh-CN"/>
              </w:rPr>
              <w:t xml:space="preserve">费率</w:t>
            </w:r>
            <w:r>
              <w:rPr>
                <w:rFonts w:hint="eastAsia"/>
                <w:color w:val="auto"/>
                <w:szCs w:val="21"/>
                <w:highlight w:val="none"/>
                <w:lang w:eastAsia="zh-CN"/>
              </w:rPr>
              <w:t xml:space="preserve">）</w:t>
            </w:r>
            <w:r/>
          </w:p>
        </w:tc>
      </w:tr>
      <w:tr>
        <w:trPr>
          <w:jc w:val="center"/>
          <w:trHeight w:val="319"/>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100以下</w:t>
            </w:r>
            <w:r/>
          </w:p>
        </w:tc>
        <w:tc>
          <w:tcPr>
            <w:tcW w:w="1800"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r>
      <w:tr>
        <w:trPr>
          <w:jc w:val="center"/>
          <w:trHeight w:val="288"/>
        </w:trPr>
        <w:tc>
          <w:tcPr>
            <w:tcW w:w="1776" w:type="dxa"/>
            <w:vAlign w:val="center"/>
            <w:textDirection w:val="lrTb"/>
            <w:noWrap w:val="false"/>
          </w:tcPr>
          <w:p>
            <w:pPr>
              <w:jc w:val="center"/>
              <w:rPr>
                <w:color w:val="auto"/>
                <w:szCs w:val="21"/>
                <w:highlight w:val="none"/>
              </w:rPr>
            </w:pPr>
            <w:r>
              <w:rPr>
                <w:rFonts w:hint="eastAsia"/>
                <w:color w:val="auto"/>
                <w:szCs w:val="21"/>
                <w:highlight w:val="none"/>
              </w:rPr>
              <w:t xml:space="preserve">100-500</w:t>
            </w:r>
            <w:r/>
          </w:p>
        </w:tc>
        <w:tc>
          <w:tcPr>
            <w:tcW w:w="1800" w:type="dxa"/>
            <w:vAlign w:val="center"/>
            <w:textDirection w:val="lrTb"/>
            <w:noWrap w:val="false"/>
          </w:tcPr>
          <w:p>
            <w:pPr>
              <w:jc w:val="center"/>
              <w:rPr>
                <w:color w:val="auto"/>
                <w:szCs w:val="21"/>
                <w:highlight w:val="none"/>
              </w:rPr>
            </w:pPr>
            <w:r>
              <w:rPr>
                <w:rFonts w:hint="eastAsia"/>
                <w:color w:val="auto"/>
                <w:szCs w:val="21"/>
                <w:highlight w:val="none"/>
              </w:rPr>
              <w:t xml:space="preserve">1.1%</w:t>
            </w:r>
            <w:r/>
          </w:p>
        </w:tc>
      </w:tr>
    </w:tbl>
    <w:p>
      <w:pPr>
        <w:ind w:firstLine="480"/>
        <w:spacing w:line="500" w:lineRule="exact"/>
        <w:rPr>
          <w:rFonts w:ascii="宋体" w:hAnsi="宋体"/>
          <w:color w:val="auto"/>
          <w:sz w:val="24"/>
          <w:highlight w:val="none"/>
          <w:u w:val="single"/>
        </w:rPr>
      </w:pPr>
      <w:r>
        <w:rPr>
          <w:rFonts w:ascii="宋体" w:hAnsi="宋体"/>
          <w:color w:val="auto"/>
          <w:sz w:val="24"/>
          <w:highlight w:val="none"/>
          <w:u w:val="single"/>
        </w:rPr>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6、招标文件的组成</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7" w:name="OLE_LINK253"/>
      <w:r>
        <w:rPr>
          <w:rFonts w:hint="eastAsia" w:ascii="宋体" w:hAnsi="宋体"/>
          <w:bCs/>
          <w:color w:val="auto"/>
          <w:sz w:val="24"/>
          <w:szCs w:val="24"/>
          <w:highlight w:val="none"/>
        </w:rPr>
        <w:t xml:space="preserve">采购人或者</w:t>
      </w:r>
      <w:bookmarkEnd w:id="27"/>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联系解决。</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招标文件格式、说明不一致的，以</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6.4 </w:t>
      </w:r>
      <w:r>
        <w:rPr>
          <w:rFonts w:hint="eastAsia" w:ascii="宋体" w:hAnsi="宋体"/>
          <w:bCs/>
          <w:color w:val="auto"/>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采购人或者</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lang w:val="en-US" w:eastAsia="zh-CN"/>
        </w:rPr>
        <w:t xml:space="preserve">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lang w:val="en-US" w:eastAsia="zh-CN"/>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7.2 该</w:t>
      </w:r>
      <w:r>
        <w:rPr>
          <w:rFonts w:hint="eastAsia" w:ascii="宋体" w:hAnsi="宋体"/>
          <w:bCs/>
          <w:color w:val="auto"/>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28" w:name="OLE_LINK16"/>
      <w:r/>
      <w:bookmarkStart w:id="29" w:name="_Hlk151557699"/>
      <w:r>
        <w:rPr>
          <w:rFonts w:hint="eastAsia" w:ascii="宋体" w:hAnsi="宋体"/>
          <w:b/>
          <w:color w:val="auto"/>
          <w:sz w:val="30"/>
          <w:szCs w:val="30"/>
          <w:highlight w:val="none"/>
          <w:lang w:val="zh-CN"/>
        </w:rPr>
        <w:t xml:space="preserve">三、投标文件</w:t>
      </w:r>
      <w:bookmarkEnd w:id="28"/>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30" w:name="OLE_LINK62"/>
      <w:r/>
      <w:bookmarkStart w:id="31" w:name="OLE_LINK51"/>
      <w:r/>
      <w:bookmarkStart w:id="32" w:name="OLE_LINK20"/>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、投标文件的组成</w:t>
      </w:r>
      <w:bookmarkEnd w:id="29"/>
      <w:r/>
      <w:bookmarkEnd w:id="30"/>
      <w:r/>
      <w:bookmarkEnd w:id="31"/>
      <w:r/>
      <w:bookmarkEnd w:id="32"/>
      <w:r/>
      <w:r/>
    </w:p>
    <w:p>
      <w:pPr>
        <w:ind w:firstLine="480"/>
        <w:jc w:val="left"/>
        <w:keepLines w:val="0"/>
        <w:keepNext w:val="0"/>
        <w:pageBreakBefore w:val="0"/>
        <w:spacing w:line="360" w:lineRule="auto"/>
        <w:rPr>
          <w:rFonts w:hint="eastAsia" w:ascii="宋体" w:hAnsi="宋体"/>
          <w:color w:val="auto"/>
          <w:sz w:val="24"/>
          <w:highlight w:val="none"/>
          <w:lang w:val="en-US" w:eastAsia="zh-CN"/>
        </w:rPr>
      </w:pPr>
      <w:r/>
      <w:bookmarkStart w:id="33" w:name="OLE_LINK219"/>
      <w:r>
        <w:rPr>
          <w:rFonts w:hint="eastAsia" w:ascii="宋体" w:hAnsi="宋体"/>
          <w:bCs/>
          <w:color w:val="auto"/>
          <w:sz w:val="24"/>
          <w:szCs w:val="24"/>
          <w:highlight w:val="none"/>
          <w:lang w:val="en-US" w:eastAsia="zh-CN"/>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资格证明文件</w:t>
      </w:r>
      <w:r>
        <w:rPr>
          <w:rFonts w:hint="eastAsia" w:ascii="宋体" w:hAnsi="宋体"/>
          <w:color w:val="auto"/>
          <w:sz w:val="24"/>
          <w:highlight w:val="none"/>
          <w:lang w:val="en-US" w:eastAsia="zh-CN"/>
        </w:rPr>
        <w:t xml:space="preserve">及</w:t>
      </w:r>
      <w:r>
        <w:rPr>
          <w:rFonts w:hint="eastAsia" w:ascii="宋体" w:hAnsi="宋体"/>
          <w:color w:val="auto"/>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投标人所须提供的相关证明文件和要求以及投标文件的部分格式要求，详见</w:t>
      </w:r>
      <w:r>
        <w:rPr>
          <w:rFonts w:hint="eastAsia" w:ascii="宋体" w:hAnsi="宋体"/>
          <w:color w:val="auto"/>
          <w:sz w:val="24"/>
          <w:highlight w:val="none"/>
          <w:lang w:val="en-US" w:eastAsia="zh-CN"/>
        </w:rPr>
        <w:t xml:space="preserve">“第六章 投标文件内容与格式”</w:t>
      </w:r>
      <w:r>
        <w:rPr>
          <w:rFonts w:hint="eastAsia" w:ascii="宋体" w:hAnsi="宋体"/>
          <w:color w:val="auto"/>
          <w:sz w:val="24"/>
          <w:highlight w:val="none"/>
        </w:rPr>
        <w:t xml:space="preserve">。</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9</w:t>
      </w:r>
      <w:r>
        <w:rPr>
          <w:rFonts w:hint="eastAsia" w:ascii="宋体" w:hAnsi="宋体"/>
          <w:b/>
          <w:bCs w:val="0"/>
          <w:color w:val="auto"/>
          <w:sz w:val="28"/>
          <w:szCs w:val="28"/>
          <w:highlight w:val="none"/>
          <w:lang w:val="zh-CN"/>
        </w:rPr>
        <w:t xml:space="preserve">、</w:t>
      </w:r>
      <w:bookmarkStart w:id="34" w:name="_Toc23231"/>
      <w:r/>
      <w:bookmarkStart w:id="35" w:name="_Toc515647770"/>
      <w:r/>
      <w:bookmarkStart w:id="36" w:name="_Toc19624"/>
      <w:r/>
      <w:bookmarkStart w:id="37" w:name="_Toc520356155"/>
      <w:r/>
      <w:bookmarkStart w:id="38" w:name="_Toc2248"/>
      <w:r>
        <w:rPr>
          <w:rFonts w:hint="eastAsia" w:ascii="宋体" w:hAnsi="宋体"/>
          <w:b/>
          <w:bCs w:val="0"/>
          <w:color w:val="auto"/>
          <w:sz w:val="28"/>
          <w:szCs w:val="28"/>
          <w:highlight w:val="none"/>
          <w:lang w:val="zh-CN"/>
        </w:rPr>
        <w:t xml:space="preserve">投标报价</w:t>
      </w:r>
      <w:bookmarkEnd w:id="34"/>
      <w:r/>
      <w:bookmarkEnd w:id="35"/>
      <w:r/>
      <w:bookmarkEnd w:id="36"/>
      <w:r/>
      <w:bookmarkEnd w:id="37"/>
      <w:r/>
      <w:bookmarkEnd w:id="38"/>
      <w:r/>
      <w:bookmarkEnd w:id="33"/>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9" w:name="OLE_LINK204"/>
      <w:r>
        <w:rPr>
          <w:rFonts w:hint="eastAsia" w:ascii="宋体" w:hAnsi="宋体"/>
          <w:bCs/>
          <w:color w:val="auto"/>
          <w:sz w:val="24"/>
          <w:szCs w:val="24"/>
          <w:highlight w:val="none"/>
          <w:lang w:val="zh-CN"/>
        </w:rPr>
        <w:t xml:space="preserve">。</w:t>
      </w:r>
      <w:bookmarkEnd w:id="3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w:t>
      </w:r>
      <w:bookmarkStart w:id="40" w:name="OLE_LINK262"/>
      <w:r>
        <w:rPr>
          <w:rFonts w:hint="eastAsia" w:ascii="宋体" w:hAnsi="宋体"/>
          <w:bCs/>
          <w:color w:val="auto"/>
          <w:sz w:val="24"/>
          <w:szCs w:val="24"/>
          <w:highlight w:val="none"/>
          <w:lang w:val="zh-CN"/>
        </w:rPr>
        <w:t xml:space="preserve">投标报价应包含</w:t>
      </w:r>
      <w:bookmarkStart w:id="41" w:name="OLE_LINK250"/>
      <w:r>
        <w:rPr>
          <w:rFonts w:hint="eastAsia" w:ascii="宋体" w:hAnsi="宋体"/>
          <w:bCs/>
          <w:color w:val="auto"/>
          <w:sz w:val="24"/>
          <w:szCs w:val="24"/>
          <w:highlight w:val="none"/>
          <w:lang w:val="zh-CN"/>
        </w:rPr>
        <w:t xml:space="preserve">货物设计、制造、包装、仓储、运输</w:t>
      </w:r>
      <w:r>
        <w:rPr>
          <w:rFonts w:hint="eastAsia" w:ascii="宋体" w:hAnsi="宋体"/>
          <w:bCs/>
          <w:color w:val="auto"/>
          <w:sz w:val="24"/>
          <w:szCs w:val="24"/>
          <w:highlight w:val="none"/>
          <w:lang w:val="en-US" w:eastAsia="zh-CN"/>
        </w:rPr>
        <w:t xml:space="preserve">装卸</w:t>
      </w:r>
      <w:r>
        <w:rPr>
          <w:rFonts w:hint="eastAsia" w:ascii="宋体" w:hAnsi="宋体"/>
          <w:bCs/>
          <w:color w:val="auto"/>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40"/>
      <w:r/>
      <w:bookmarkEnd w:id="41"/>
      <w:r>
        <w:rPr>
          <w:rFonts w:hint="eastAsia" w:ascii="宋体" w:hAnsi="宋体"/>
          <w:bCs/>
          <w:color w:val="auto"/>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每种货物只能有一个投标报价。采购人不接受具有附加条件的报价。</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2" w:name="_Hlk131926068"/>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0</w:t>
      </w:r>
      <w:r>
        <w:rPr>
          <w:rFonts w:hint="eastAsia" w:ascii="宋体" w:hAnsi="宋体"/>
          <w:b/>
          <w:bCs w:val="0"/>
          <w:color w:val="auto"/>
          <w:sz w:val="28"/>
          <w:szCs w:val="28"/>
          <w:highlight w:val="none"/>
          <w:lang w:val="zh-CN"/>
        </w:rPr>
        <w:t xml:space="preserve">、投标文件的制作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bookmarkStart w:id="43" w:name="_Hlk141255734"/>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lang w:val="en-US" w:eastAsia="zh-CN"/>
        </w:rPr>
        <w:t xml:space="preserve">文件必须</w:t>
      </w:r>
      <w:r>
        <w:rPr>
          <w:rFonts w:ascii="宋体" w:hAnsi="宋体"/>
          <w:bCs/>
          <w:color w:val="auto"/>
          <w:sz w:val="24"/>
          <w:szCs w:val="24"/>
          <w:highlight w:val="none"/>
          <w:lang w:val="zh-CN"/>
        </w:rPr>
        <w:t xml:space="preserve">清晰完整、真实有效，</w:t>
      </w:r>
      <w:bookmarkStart w:id="44"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44"/>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bCs/>
          <w:color w:val="auto"/>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bookmarkEnd w:id="43"/>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5" w:name="_Hlk131926146"/>
      <w:r>
        <w:rPr>
          <w:rFonts w:hint="eastAsia" w:ascii="宋体" w:hAnsi="宋体"/>
          <w:b/>
          <w:bCs w:val="0"/>
          <w:color w:val="auto"/>
          <w:sz w:val="28"/>
          <w:szCs w:val="28"/>
          <w:highlight w:val="none"/>
          <w:lang w:val="en-US" w:eastAsia="zh-CN"/>
        </w:rPr>
        <w:t xml:space="preserve">11、</w:t>
      </w:r>
      <w:r>
        <w:rPr>
          <w:rFonts w:hint="eastAsia" w:ascii="宋体" w:hAnsi="宋体"/>
          <w:b/>
          <w:bCs w:val="0"/>
          <w:color w:val="auto"/>
          <w:sz w:val="28"/>
          <w:szCs w:val="28"/>
          <w:highlight w:val="none"/>
          <w:lang w:val="zh-CN"/>
        </w:rPr>
        <w:t xml:space="preserve">电子投标文件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val="en-US" w:eastAsia="zh-CN"/>
        </w:rPr>
        <w:t xml:space="preserve">江苏希地丰华项目管理集团有限公司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lang w:val="en-US" w:eastAsia="zh-CN"/>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color w:val="auto"/>
          <w:sz w:val="24"/>
          <w:szCs w:val="24"/>
          <w:highlight w:val="none"/>
        </w:rPr>
        <w:t xml:space="preserve">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11.2.2 </w:t>
      </w:r>
      <w:r>
        <w:rPr>
          <w:rFonts w:hint="eastAsia" w:ascii="宋体" w:hAnsi="宋体"/>
          <w:bCs/>
          <w:color w:val="auto"/>
          <w:sz w:val="24"/>
          <w:szCs w:val="24"/>
          <w:highlight w:val="none"/>
        </w:rPr>
        <w:t xml:space="preserve">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lang w:eastAsia="zh-CN"/>
        </w:rPr>
        <w:t xml:space="preserve">采购代理机构</w:t>
      </w:r>
      <w:r>
        <w:rPr>
          <w:rFonts w:ascii="宋体" w:hAnsi="宋体"/>
          <w:bCs/>
          <w:color w:val="auto"/>
          <w:sz w:val="24"/>
          <w:szCs w:val="24"/>
          <w:highlight w:val="none"/>
        </w:rPr>
        <w:t xml:space="preserve">不承担责任。 </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6" w:name="OLE_LINK124"/>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2</w:t>
      </w:r>
      <w:r>
        <w:rPr>
          <w:rFonts w:hint="eastAsia" w:ascii="宋体" w:hAnsi="宋体"/>
          <w:b/>
          <w:bCs w:val="0"/>
          <w:color w:val="auto"/>
          <w:sz w:val="28"/>
          <w:szCs w:val="28"/>
          <w:highlight w:val="none"/>
          <w:lang w:val="zh-CN"/>
        </w:rPr>
        <w:t xml:space="preserve">、投标文件的拒收</w:t>
      </w:r>
      <w:bookmarkEnd w:id="42"/>
      <w:r/>
      <w:bookmarkEnd w:id="45"/>
      <w:r/>
      <w:bookmarkEnd w:id="46"/>
      <w:r/>
      <w:r/>
    </w:p>
    <w:p>
      <w:pPr>
        <w:ind w:firstLine="480"/>
        <w:jc w:val="left"/>
        <w:keepLines w:val="0"/>
        <w:keepNext w:val="0"/>
        <w:pageBreakBefore w:val="0"/>
        <w:spacing w:line="360" w:lineRule="auto"/>
        <w:rPr>
          <w:rFonts w:ascii="宋体" w:hAnsi="宋体"/>
          <w:bCs/>
          <w:color w:val="auto"/>
          <w:sz w:val="24"/>
          <w:szCs w:val="24"/>
          <w:highlight w:val="none"/>
        </w:rPr>
      </w:pPr>
      <w:r/>
      <w:bookmarkStart w:id="47" w:name="OLE_LINK94"/>
      <w:r>
        <w:rPr>
          <w:rFonts w:hint="eastAsia" w:ascii="宋体" w:hAnsi="宋体"/>
          <w:bCs/>
          <w:color w:val="auto"/>
          <w:sz w:val="24"/>
          <w:szCs w:val="24"/>
          <w:highlight w:val="none"/>
          <w:lang w:val="en-US" w:eastAsia="zh-CN"/>
        </w:rPr>
        <w:t xml:space="preserve">12.1 </w:t>
      </w:r>
      <w:r>
        <w:rPr>
          <w:rFonts w:hint="eastAsia" w:ascii="宋体" w:hAnsi="宋体"/>
          <w:bCs/>
          <w:color w:val="auto"/>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、投标文件的真实性</w:t>
      </w:r>
      <w:bookmarkEnd w:id="47"/>
      <w:r/>
      <w:r/>
    </w:p>
    <w:p>
      <w:pPr>
        <w:ind w:firstLine="480"/>
        <w:jc w:val="left"/>
        <w:keepLines w:val="0"/>
        <w:keepNext w:val="0"/>
        <w:pageBreakBefore w:val="0"/>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.2 </w:t>
      </w:r>
      <w:bookmarkStart w:id="48" w:name="OLE_LINK227"/>
      <w:r>
        <w:rPr>
          <w:rFonts w:hint="eastAsia" w:ascii="宋体" w:hAnsi="宋体"/>
          <w:bCs/>
          <w:color w:val="auto"/>
          <w:sz w:val="24"/>
          <w:szCs w:val="28"/>
          <w:highlight w:val="none"/>
        </w:rPr>
        <w:t xml:space="preserve">如</w:t>
      </w:r>
      <w:bookmarkStart w:id="49" w:name="OLE_LINK45"/>
      <w:r>
        <w:rPr>
          <w:rFonts w:hint="eastAsia" w:ascii="宋体" w:hAnsi="宋体"/>
          <w:bCs/>
          <w:color w:val="auto"/>
          <w:sz w:val="24"/>
          <w:szCs w:val="28"/>
          <w:highlight w:val="none"/>
        </w:rPr>
        <w:t xml:space="preserve">采购人、</w:t>
      </w:r>
      <w:bookmarkEnd w:id="49"/>
      <w:r>
        <w:rPr>
          <w:rFonts w:hint="eastAsia" w:ascii="宋体" w:hAnsi="宋体"/>
          <w:bCs/>
          <w:color w:val="auto"/>
          <w:sz w:val="24"/>
          <w:szCs w:val="28"/>
          <w:highlight w:val="none"/>
          <w:lang w:eastAsia="zh-CN"/>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8"/>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、投标文件的有效期</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投标文件的有效期为投标截止之日起的</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天（含投标截止当日）。在特殊情况下，采购人、</w:t>
      </w:r>
      <w:r>
        <w:rPr>
          <w:rFonts w:hint="eastAsia" w:ascii="宋体" w:hAnsi="宋体"/>
          <w:bCs/>
          <w:color w:val="auto"/>
          <w:sz w:val="24"/>
          <w:szCs w:val="28"/>
          <w:highlight w:val="none"/>
          <w:lang w:eastAsia="zh-CN"/>
        </w:rPr>
        <w:t xml:space="preserve">采购代理机构</w:t>
      </w:r>
      <w:r>
        <w:rPr>
          <w:rFonts w:hint="eastAsia" w:ascii="宋体" w:hAnsi="宋体"/>
          <w:bCs/>
          <w:color w:val="auto"/>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投标截止时间后，采购人和</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对所有投标人的投标文件一律不予退还。</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6</w:t>
      </w:r>
      <w:r>
        <w:rPr>
          <w:rFonts w:hint="eastAsia" w:ascii="宋体" w:hAnsi="宋体"/>
          <w:b/>
          <w:bCs w:val="0"/>
          <w:color w:val="auto"/>
          <w:sz w:val="28"/>
          <w:szCs w:val="28"/>
          <w:highlight w:val="none"/>
          <w:lang w:val="zh-CN"/>
        </w:rPr>
        <w:t xml:space="preserve">、投标文件的</w:t>
      </w:r>
      <w:bookmarkStart w:id="50" w:name="OLE_LINK260"/>
      <w:r>
        <w:rPr>
          <w:rFonts w:hint="eastAsia" w:ascii="宋体" w:hAnsi="宋体"/>
          <w:b/>
          <w:bCs w:val="0"/>
          <w:color w:val="auto"/>
          <w:sz w:val="28"/>
          <w:szCs w:val="28"/>
          <w:highlight w:val="none"/>
          <w:lang w:val="zh-CN"/>
        </w:rPr>
        <w:t xml:space="preserve">撤回</w:t>
      </w:r>
      <w:bookmarkEnd w:id="50"/>
      <w:r>
        <w:rPr>
          <w:rFonts w:hint="eastAsia" w:ascii="宋体" w:hAnsi="宋体"/>
          <w:b/>
          <w:bCs w:val="0"/>
          <w:color w:val="auto"/>
          <w:sz w:val="28"/>
          <w:szCs w:val="28"/>
          <w:highlight w:val="none"/>
          <w:lang w:val="en-US" w:eastAsia="zh-CN"/>
        </w:rPr>
        <w:t xml:space="preserve">和</w:t>
      </w:r>
      <w:r>
        <w:rPr>
          <w:rFonts w:hint="eastAsia" w:ascii="宋体" w:hAnsi="宋体"/>
          <w:b/>
          <w:bCs w:val="0"/>
          <w:color w:val="auto"/>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电子投标文件的撤回</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w:t>
      </w:r>
      <w:bookmarkStart w:id="51" w:name="OLE_LINK228"/>
      <w:r>
        <w:rPr>
          <w:rFonts w:hint="eastAsia" w:ascii="宋体" w:hAnsi="宋体"/>
          <w:bCs/>
          <w:color w:val="auto"/>
          <w:sz w:val="24"/>
          <w:szCs w:val="24"/>
          <w:highlight w:val="none"/>
          <w:lang w:val="en-US" w:eastAsia="zh-CN"/>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szCs w:val="24"/>
          <w:highlight w:val="none"/>
          <w:lang w:eastAsia="zh-CN"/>
        </w:rPr>
        <w:t xml:space="preserve">：</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52" w:name="_Hlk128404679"/>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、评标委员会不接受</w:t>
      </w:r>
      <w:bookmarkEnd w:id="52"/>
      <w:r>
        <w:rPr>
          <w:rFonts w:hint="eastAsia" w:ascii="宋体" w:hAnsi="宋体"/>
          <w:bCs/>
          <w:color w:val="auto"/>
          <w:sz w:val="24"/>
          <w:szCs w:val="24"/>
          <w:highlight w:val="none"/>
        </w:rPr>
        <w:t xml:space="preserve">投标人主动对其投标文件做任何</w:t>
      </w:r>
      <w:bookmarkStart w:id="53" w:name="OLE_LINK54"/>
      <w:r>
        <w:rPr>
          <w:rFonts w:hint="eastAsia" w:ascii="宋体" w:hAnsi="宋体"/>
          <w:bCs/>
          <w:color w:val="auto"/>
          <w:sz w:val="24"/>
          <w:szCs w:val="24"/>
          <w:highlight w:val="none"/>
        </w:rPr>
        <w:t xml:space="preserve">补充、</w:t>
      </w:r>
      <w:bookmarkEnd w:id="53"/>
      <w:r>
        <w:rPr>
          <w:rFonts w:hint="eastAsia" w:ascii="宋体" w:hAnsi="宋体"/>
          <w:bCs/>
          <w:color w:val="auto"/>
          <w:sz w:val="24"/>
          <w:szCs w:val="24"/>
          <w:highlight w:val="none"/>
        </w:rPr>
        <w:t xml:space="preserve">修改</w:t>
      </w:r>
      <w:bookmarkEnd w:id="51"/>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szCs w:val="24"/>
          <w:highlight w:val="none"/>
          <w:lang w:val="en-US" w:eastAsia="zh-CN"/>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54" w:name="_Hlk160719794"/>
      <w:r>
        <w:rPr>
          <w:rFonts w:hint="eastAsia" w:ascii="宋体" w:hAnsi="宋体" w:cs="宋体"/>
          <w:bCs/>
          <w:color w:val="auto"/>
          <w:sz w:val="24"/>
          <w:szCs w:val="24"/>
          <w:highlight w:val="none"/>
        </w:rPr>
        <w:t xml:space="preserve">投标文件未按招标文件</w:t>
      </w:r>
      <w:bookmarkStart w:id="55" w:name="_Hlk160720909"/>
      <w:r>
        <w:rPr>
          <w:rFonts w:hint="eastAsia" w:ascii="宋体" w:hAnsi="宋体" w:cs="宋体"/>
          <w:bCs/>
          <w:color w:val="auto"/>
          <w:sz w:val="24"/>
          <w:szCs w:val="24"/>
          <w:highlight w:val="none"/>
        </w:rPr>
        <w:t xml:space="preserve">规定签署或盖章的；</w:t>
      </w:r>
      <w:bookmarkEnd w:id="54"/>
      <w:r/>
      <w:bookmarkEnd w:id="55"/>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lang w:val="en-US" w:eastAsia="zh-CN"/>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6"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6"/>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7" w:name="OLE_LINK137"/>
      <w:r>
        <w:rPr>
          <w:rFonts w:hint="eastAsia" w:ascii="宋体" w:hAnsi="宋体" w:cs="宋体"/>
          <w:bCs/>
          <w:color w:val="auto"/>
          <w:sz w:val="24"/>
          <w:szCs w:val="24"/>
          <w:highlight w:val="none"/>
          <w:lang w:val="zh-CN"/>
        </w:rPr>
        <w:t xml:space="preserve">（含虚假承诺）</w:t>
      </w:r>
      <w:bookmarkEnd w:id="57"/>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bCs/>
          <w:color w:val="auto"/>
          <w:sz w:val="24"/>
          <w:szCs w:val="24"/>
          <w:highlight w:val="none"/>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58" w:name="_Hlk162444294"/>
      <w:r>
        <w:rPr>
          <w:rFonts w:hint="eastAsia" w:ascii="宋体" w:hAnsi="宋体" w:cs="宋体"/>
          <w:bCs/>
          <w:color w:val="auto"/>
          <w:sz w:val="24"/>
          <w:szCs w:val="24"/>
          <w:highlight w:val="none"/>
          <w:lang w:val="zh-CN"/>
        </w:rPr>
        <w:t xml:space="preserve">投标文件内容不全</w:t>
      </w:r>
      <w:bookmarkStart w:id="59" w:name="_Hlk160521064"/>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lang w:val="en-US" w:eastAsia="zh-CN"/>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未通过符合性审查的</w:t>
      </w:r>
      <w:bookmarkEnd w:id="58"/>
      <w:r/>
      <w:bookmarkEnd w:id="59"/>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en-US" w:eastAsia="zh-CN"/>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bCs w:val="0"/>
          <w:color w:val="auto"/>
          <w:sz w:val="28"/>
          <w:szCs w:val="28"/>
          <w:highlight w:val="none"/>
          <w:lang w:val="zh-CN"/>
        </w:rPr>
        <w:t xml:space="preserve">（如有）</w:t>
      </w:r>
      <w:r/>
    </w:p>
    <w:p>
      <w:pPr>
        <w:jc w:val="left"/>
        <w:spacing w:line="360" w:lineRule="auto"/>
        <w:rPr>
          <w:rFonts w:hint="eastAsia" w:ascii="宋体" w:hAnsi="宋体"/>
          <w:bCs/>
          <w:color w:val="auto"/>
          <w:sz w:val="24"/>
          <w:szCs w:val="24"/>
          <w:highlight w:val="none"/>
        </w:rPr>
      </w:pPr>
      <w:r/>
      <w:bookmarkStart w:id="60" w:name="OLE_LINK96"/>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、联合体</w:t>
      </w:r>
      <w:bookmarkEnd w:id="6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61" w:name="OLE_LINK165"/>
      <w:r>
        <w:rPr>
          <w:rFonts w:hint="eastAsia" w:ascii="宋体" w:hAnsi="宋体"/>
          <w:bCs/>
          <w:color w:val="auto"/>
          <w:sz w:val="24"/>
          <w:szCs w:val="24"/>
          <w:highlight w:val="none"/>
          <w:lang w:val="en-US" w:eastAsia="zh-CN"/>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62" w:name="OLE_LINK199"/>
      <w:r>
        <w:rPr>
          <w:rFonts w:hint="eastAsia" w:ascii="宋体" w:hAnsi="宋体"/>
          <w:bCs/>
          <w:color w:val="auto"/>
          <w:sz w:val="24"/>
          <w:szCs w:val="24"/>
          <w:highlight w:val="none"/>
          <w:lang w:val="zh-CN"/>
        </w:rPr>
        <w:t xml:space="preserve">订联合体协议书</w:t>
      </w:r>
      <w:bookmarkEnd w:id="62"/>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61"/>
      <w:r/>
      <w:bookmarkStart w:id="63" w:name="OLE_LINK127"/>
      <w:r/>
      <w:bookmarkStart w:id="64" w:name="OLE_LINK63"/>
      <w:r/>
      <w:bookmarkStart w:id="65"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6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18.3 </w:t>
      </w:r>
      <w:r>
        <w:rPr>
          <w:rFonts w:hint="eastAsia" w:ascii="宋体" w:hAnsi="宋体"/>
          <w:bCs/>
          <w:color w:val="auto"/>
          <w:sz w:val="24"/>
          <w:szCs w:val="24"/>
          <w:highlight w:val="none"/>
          <w:lang w:val="zh-CN"/>
        </w:rPr>
        <w:t xml:space="preserve">以联合体形式参加投标的</w:t>
      </w:r>
      <w:bookmarkEnd w:id="64"/>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6"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5"/>
      <w:r/>
      <w:bookmarkEnd w:id="6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19、</w:t>
      </w:r>
      <w:r>
        <w:rPr>
          <w:rFonts w:hint="eastAsia" w:ascii="宋体" w:hAnsi="宋体"/>
          <w:b/>
          <w:bCs w:val="0"/>
          <w:color w:val="auto"/>
          <w:sz w:val="28"/>
          <w:szCs w:val="28"/>
          <w:highlight w:val="none"/>
          <w:lang w:val="zh-CN"/>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19.1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20、开标</w:t>
      </w:r>
      <w:r/>
    </w:p>
    <w:p>
      <w:pPr>
        <w:ind w:firstLine="480"/>
        <w:jc w:val="left"/>
        <w:spacing w:line="360" w:lineRule="auto"/>
        <w:rPr>
          <w:rFonts w:hint="eastAsia" w:ascii="宋体" w:hAnsi="宋体"/>
          <w:color w:val="auto"/>
          <w:sz w:val="24"/>
          <w:szCs w:val="24"/>
          <w:highlight w:val="none"/>
        </w:rPr>
      </w:pPr>
      <w:r/>
      <w:bookmarkStart w:id="67"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8"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2 </w:t>
      </w:r>
      <w:r>
        <w:rPr>
          <w:rFonts w:hint="eastAsia" w:ascii="宋体" w:hAnsi="宋体"/>
          <w:bCs/>
          <w:color w:val="auto"/>
          <w:sz w:val="24"/>
          <w:szCs w:val="24"/>
          <w:highlight w:val="none"/>
          <w:lang w:val="zh-CN"/>
        </w:rPr>
        <w:t xml:space="preserve">开标</w:t>
      </w:r>
      <w:bookmarkStart w:id="69" w:name="OLE_LINK130"/>
      <w:r>
        <w:rPr>
          <w:rFonts w:hint="eastAsia" w:ascii="宋体" w:hAnsi="宋体"/>
          <w:bCs/>
          <w:color w:val="auto"/>
          <w:sz w:val="24"/>
          <w:szCs w:val="24"/>
          <w:highlight w:val="none"/>
          <w:lang w:val="en-US" w:eastAsia="zh-CN"/>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9"/>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cs="宋体"/>
          <w:bCs/>
          <w:color w:val="auto"/>
          <w:sz w:val="24"/>
          <w:szCs w:val="21"/>
          <w:highlight w:val="none"/>
          <w:lang w:val="en-US" w:eastAsia="zh-CN"/>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w:t>
      </w:r>
      <w:r>
        <w:rPr>
          <w:rFonts w:hint="eastAsia" w:ascii="宋体" w:hAnsi="宋体" w:cs="宋体"/>
          <w:bCs/>
          <w:color w:val="auto"/>
          <w:sz w:val="24"/>
          <w:szCs w:val="21"/>
          <w:highlight w:val="none"/>
          <w:lang w:val="en-US" w:eastAsia="zh-CN"/>
        </w:rPr>
        <w:t xml:space="preserve">未能</w:t>
      </w:r>
      <w:r>
        <w:rPr>
          <w:rFonts w:hint="eastAsia" w:ascii="宋体" w:hAnsi="宋体" w:cs="宋体"/>
          <w:bCs/>
          <w:color w:val="auto"/>
          <w:sz w:val="24"/>
          <w:szCs w:val="21"/>
          <w:highlight w:val="none"/>
        </w:rPr>
        <w:t xml:space="preserve">在规定时间内</w:t>
      </w:r>
      <w:r>
        <w:rPr>
          <w:rFonts w:hint="eastAsia" w:ascii="宋体" w:hAnsi="宋体" w:cs="宋体"/>
          <w:bCs/>
          <w:color w:val="auto"/>
          <w:sz w:val="24"/>
          <w:szCs w:val="21"/>
          <w:highlight w:val="none"/>
          <w:lang w:val="en-US" w:eastAsia="zh-CN"/>
        </w:rPr>
        <w:t xml:space="preserve">完成</w:t>
      </w:r>
      <w:r>
        <w:rPr>
          <w:rFonts w:hint="eastAsia" w:ascii="宋体" w:hAnsi="宋体" w:cs="宋体"/>
          <w:bCs/>
          <w:color w:val="auto"/>
          <w:sz w:val="24"/>
          <w:szCs w:val="21"/>
          <w:highlight w:val="none"/>
        </w:rPr>
        <w:t xml:space="preserve">解密</w:t>
      </w:r>
      <w:r>
        <w:rPr>
          <w:rFonts w:hint="eastAsia" w:ascii="宋体" w:hAnsi="宋体" w:cs="宋体"/>
          <w:bCs/>
          <w:color w:val="auto"/>
          <w:sz w:val="24"/>
          <w:szCs w:val="21"/>
          <w:highlight w:val="none"/>
          <w:lang w:eastAsia="zh-CN"/>
        </w:rPr>
        <w:t xml:space="preserve">的</w:t>
      </w:r>
      <w:r>
        <w:rPr>
          <w:rFonts w:hint="eastAsia" w:ascii="宋体" w:hAnsi="宋体" w:cs="宋体"/>
          <w:bCs/>
          <w:color w:val="auto"/>
          <w:sz w:val="24"/>
          <w:szCs w:val="21"/>
          <w:highlight w:val="none"/>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color w:val="auto"/>
          <w:sz w:val="24"/>
          <w:szCs w:val="21"/>
          <w:highlight w:val="none"/>
          <w:lang w:eastAsia="zh-CN"/>
        </w:rPr>
        <w:t xml:space="preserve">。</w:t>
      </w:r>
      <w:bookmarkEnd w:id="67"/>
      <w:r/>
      <w:bookmarkEnd w:id="68"/>
      <w:r/>
      <w:r/>
    </w:p>
    <w:p>
      <w:pPr>
        <w:jc w:val="left"/>
        <w:spacing w:line="360" w:lineRule="auto"/>
        <w:rPr>
          <w:rFonts w:hint="eastAsia" w:ascii="宋体" w:hAnsi="宋体"/>
          <w:b/>
          <w:bCs w:val="0"/>
          <w:color w:val="auto"/>
          <w:sz w:val="28"/>
          <w:szCs w:val="28"/>
          <w:highlight w:val="none"/>
          <w:lang w:val="zh-CN"/>
        </w:rPr>
      </w:pPr>
      <w:r/>
      <w:bookmarkStart w:id="70" w:name="OLE_LINK18"/>
      <w:r>
        <w:rPr>
          <w:rFonts w:hint="eastAsia" w:ascii="宋体" w:hAnsi="宋体"/>
          <w:b/>
          <w:bCs w:val="0"/>
          <w:color w:val="auto"/>
          <w:sz w:val="28"/>
          <w:szCs w:val="28"/>
          <w:highlight w:val="none"/>
          <w:lang w:val="zh-CN"/>
        </w:rPr>
        <w:t xml:space="preserve">21、资格审查</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highlight w:val="none"/>
          <w:lang w:val="en-US" w:eastAsia="zh-CN"/>
        </w:rPr>
        <w:t xml:space="preserve">21.2 </w:t>
      </w: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bCs/>
          <w:color w:val="auto"/>
          <w:sz w:val="24"/>
          <w:highlight w:val="none"/>
          <w:lang w:eastAsia="zh-CN"/>
        </w:rPr>
        <w:t xml:space="preserve">，</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22.2 </w:t>
      </w:r>
      <w:bookmarkStart w:id="71"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71"/>
      <w:r>
        <w:rPr>
          <w:rFonts w:hint="eastAsia" w:ascii="宋体" w:hAnsi="宋体"/>
          <w:bCs/>
          <w:color w:val="auto"/>
          <w:sz w:val="24"/>
          <w:highlight w:val="none"/>
        </w:rPr>
        <w:t xml:space="preserve">从投标文件的有效性、完整性和对招标文件的响应程度进行审查，以确定是否对招标文件的实质性要求作出响应</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22.3 </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注：同时出现两种以上不一致的，按照前款规定的顺序修正。</w:t>
      </w:r>
      <w:r>
        <w:rPr>
          <w:rFonts w:hint="eastAsia" w:ascii="宋体" w:hAnsi="宋体"/>
          <w:bCs/>
          <w:color w:val="auto"/>
          <w:sz w:val="24"/>
          <w:highlight w:val="none"/>
          <w:lang w:val="en-US" w:eastAsia="zh-CN"/>
        </w:rPr>
        <w:t xml:space="preserve">评标委员会</w:t>
      </w:r>
      <w:r>
        <w:rPr>
          <w:rFonts w:hint="eastAsia" w:ascii="宋体" w:hAnsi="宋体"/>
          <w:bCs/>
          <w:color w:val="auto"/>
          <w:sz w:val="24"/>
          <w:highlight w:val="none"/>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 澄清有关问题。</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22.4.1 </w:t>
      </w:r>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22.4.2 </w:t>
      </w:r>
      <w:r>
        <w:rPr>
          <w:rFonts w:hint="eastAsia" w:ascii="宋体" w:hAnsi="宋体"/>
          <w:bCs/>
          <w:color w:val="auto"/>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22.4.3 </w:t>
      </w:r>
      <w:r>
        <w:rPr>
          <w:rFonts w:hint="eastAsia" w:ascii="宋体" w:hAnsi="宋体"/>
          <w:bCs/>
          <w:color w:val="auto"/>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23、评标过程的保密与公正</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23.3</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70"/>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24、</w:t>
      </w:r>
      <w:r>
        <w:rPr>
          <w:rFonts w:hint="eastAsia" w:ascii="宋体" w:hAnsi="宋体"/>
          <w:b/>
          <w:bCs w:val="0"/>
          <w:color w:val="auto"/>
          <w:sz w:val="28"/>
          <w:szCs w:val="28"/>
          <w:highlight w:val="none"/>
          <w:lang w:val="zh-CN"/>
        </w:rPr>
        <w:t xml:space="preserve">定标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24.1 </w:t>
      </w:r>
      <w:r>
        <w:rPr>
          <w:rFonts w:hint="eastAsia" w:ascii="宋体" w:hAnsi="宋体"/>
          <w:bCs/>
          <w:color w:val="auto"/>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章规定。</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lang w:val="en-US" w:eastAsia="zh-CN"/>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bookmarkStart w:id="72"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 </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将在“江苏政府采购网”发布中标公告，公告期限为1个工作日。</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24.5 </w:t>
      </w:r>
      <w:r>
        <w:rPr>
          <w:rFonts w:hint="eastAsia" w:ascii="宋体" w:hAnsi="宋体" w:cs="宋体"/>
          <w:bCs/>
          <w:color w:val="auto"/>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rPr>
          <w:rFonts w:hint="eastAsia" w:ascii="宋体" w:hAnsi="宋体" w:cs="宋体"/>
          <w:bCs/>
          <w:color w:val="auto"/>
          <w:sz w:val="24"/>
          <w:szCs w:val="24"/>
          <w:highlight w:val="none"/>
          <w:lang w:eastAsia="zh-CN"/>
        </w:rPr>
        <w:t xml:space="preserve">。</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25、废标的确认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rPr>
          <w:rFonts w:hint="eastAsia" w:ascii="宋体" w:hAnsi="宋体"/>
          <w:bCs/>
          <w:color w:val="auto"/>
          <w:sz w:val="24"/>
          <w:highlight w:val="none"/>
          <w:lang w:eastAsia="zh-CN"/>
        </w:rPr>
        <w:t xml:space="preserve">。</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hint="eastAsia" w:ascii="宋体" w:hAnsi="宋体"/>
          <w:bCs/>
          <w:color w:val="auto"/>
          <w:sz w:val="24"/>
          <w:szCs w:val="24"/>
          <w:highlight w:val="none"/>
          <w:lang w:val="zh-CN"/>
        </w:rPr>
      </w:pPr>
      <w:r>
        <w:rPr>
          <w:rFonts w:hint="eastAsia" w:ascii="宋体" w:hAnsi="宋体"/>
          <w:b/>
          <w:bCs w:val="0"/>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27、签订合同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lang w:val="zh-CN"/>
        </w:rPr>
      </w:pPr>
      <w:r/>
      <w:bookmarkStart w:id="73" w:name="OLE_LINK5"/>
      <w:r>
        <w:rPr>
          <w:rFonts w:hint="eastAsia" w:ascii="宋体" w:hAnsi="宋体"/>
          <w:bCs/>
          <w:color w:val="auto"/>
          <w:sz w:val="24"/>
          <w:szCs w:val="24"/>
          <w:highlight w:val="none"/>
          <w:lang w:val="en-US" w:eastAsia="zh-CN"/>
        </w:rPr>
        <w:t xml:space="preserve">27.5</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4" w:name="OLE_LINK2"/>
      <w:r>
        <w:rPr>
          <w:rFonts w:hint="eastAsia" w:ascii="宋体" w:hAnsi="宋体"/>
          <w:bCs/>
          <w:color w:val="auto"/>
          <w:sz w:val="24"/>
          <w:szCs w:val="24"/>
          <w:highlight w:val="none"/>
          <w:lang w:val="zh-CN"/>
        </w:rPr>
        <w:t xml:space="preserve">。</w:t>
      </w:r>
      <w:bookmarkEnd w:id="73"/>
      <w:r/>
      <w:bookmarkEnd w:id="7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28、</w:t>
      </w:r>
      <w:r>
        <w:rPr>
          <w:rFonts w:hint="eastAsia" w:ascii="宋体" w:hAnsi="宋体"/>
          <w:b/>
          <w:bCs w:val="0"/>
          <w:color w:val="auto"/>
          <w:sz w:val="28"/>
          <w:szCs w:val="28"/>
          <w:highlight w:val="none"/>
          <w:lang w:val="zh-CN"/>
        </w:rPr>
        <w:t xml:space="preserve">“政采贷”</w:t>
      </w:r>
      <w:r>
        <w:rPr>
          <w:rFonts w:hint="eastAsia" w:ascii="宋体" w:hAnsi="宋体"/>
          <w:b/>
          <w:bCs w:val="0"/>
          <w:color w:val="auto"/>
          <w:sz w:val="28"/>
          <w:szCs w:val="28"/>
          <w:highlight w:val="none"/>
          <w:lang w:val="en-US" w:eastAsia="zh-CN"/>
        </w:rPr>
        <w:t xml:space="preserve">、</w:t>
      </w:r>
      <w:r>
        <w:rPr>
          <w:rFonts w:hint="eastAsia" w:ascii="宋体" w:hAnsi="宋体"/>
          <w:b/>
          <w:bCs w:val="0"/>
          <w:color w:val="auto"/>
          <w:sz w:val="28"/>
          <w:szCs w:val="28"/>
          <w:highlight w:val="none"/>
          <w:lang w:val="zh-CN"/>
        </w:rPr>
        <w:t xml:space="preserve">履约</w:t>
      </w:r>
      <w:r>
        <w:rPr>
          <w:rFonts w:hint="eastAsia" w:ascii="宋体" w:hAnsi="宋体"/>
          <w:b/>
          <w:bCs w:val="0"/>
          <w:color w:val="auto"/>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28.1 </w:t>
      </w:r>
      <w:r>
        <w:rPr>
          <w:rFonts w:hint="eastAsia" w:ascii="宋体" w:hAnsi="宋体"/>
          <w:bCs/>
          <w:color w:val="auto"/>
          <w:sz w:val="24"/>
          <w:szCs w:val="24"/>
          <w:highlight w:val="none"/>
        </w:rPr>
        <w:t xml:space="preserve">中标、成交供应商可采用合同融资形式，中标人可凭政府采购合同办理融资贷款，详见</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政府采购网“政采贷”专栏。</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28.2 </w:t>
      </w:r>
      <w:r>
        <w:rPr>
          <w:rFonts w:hint="eastAsia" w:ascii="宋体" w:hAnsi="宋体"/>
          <w:bCs/>
          <w:color w:val="auto"/>
          <w:sz w:val="24"/>
          <w:szCs w:val="24"/>
          <w:highlight w:val="none"/>
        </w:rPr>
        <w:t xml:space="preserve">履约</w:t>
      </w:r>
      <w:r>
        <w:rPr>
          <w:rFonts w:hint="eastAsia" w:ascii="宋体" w:hAnsi="宋体"/>
          <w:bCs/>
          <w:color w:val="auto"/>
          <w:sz w:val="24"/>
          <w:szCs w:val="24"/>
          <w:highlight w:val="none"/>
          <w:lang w:val="en-US" w:eastAsia="zh-CN"/>
        </w:rPr>
        <w:t xml:space="preserve">保函</w:t>
      </w:r>
      <w:r>
        <w:rPr>
          <w:rFonts w:hint="eastAsia" w:ascii="宋体" w:hAnsi="宋体"/>
          <w:bCs/>
          <w:color w:val="auto"/>
          <w:sz w:val="24"/>
          <w:szCs w:val="24"/>
          <w:highlight w:val="none"/>
        </w:rPr>
        <w:t xml:space="preserve">，是指由专业担保机构为中标、成交供应商支付履约保证金的义务向采购人提供的保函担保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29、投标行为及投标产品：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29.1 </w:t>
      </w:r>
      <w:r>
        <w:rPr>
          <w:rFonts w:hint="eastAsia" w:ascii="宋体" w:hAnsi="宋体" w:cs="宋体"/>
          <w:color w:val="auto"/>
          <w:sz w:val="24"/>
          <w:szCs w:val="24"/>
          <w:highlight w:val="none"/>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29.2 </w:t>
      </w:r>
      <w:r>
        <w:rPr>
          <w:rFonts w:hint="eastAsia" w:ascii="宋体" w:hAnsi="宋体" w:cs="宋体"/>
          <w:color w:val="auto"/>
          <w:sz w:val="24"/>
          <w:szCs w:val="24"/>
          <w:highlight w:val="none"/>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29.3 </w:t>
      </w:r>
      <w:r>
        <w:rPr>
          <w:rFonts w:hint="eastAsia" w:ascii="宋体" w:hAnsi="宋体" w:cs="宋体"/>
          <w:color w:val="auto"/>
          <w:sz w:val="24"/>
          <w:szCs w:val="24"/>
          <w:highlight w:val="none"/>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29.4 </w:t>
      </w:r>
      <w:r>
        <w:rPr>
          <w:rFonts w:hint="eastAsia" w:ascii="宋体" w:hAnsi="宋体" w:cs="宋体"/>
          <w:color w:val="auto"/>
          <w:sz w:val="24"/>
          <w:szCs w:val="24"/>
          <w:highlight w:val="none"/>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75" w:name="_Toc23122"/>
      <w:r>
        <w:rPr>
          <w:rFonts w:hint="eastAsia" w:ascii="宋体" w:hAnsi="宋体"/>
          <w:b/>
          <w:color w:val="auto"/>
          <w:sz w:val="30"/>
          <w:szCs w:val="30"/>
          <w:highlight w:val="none"/>
          <w:lang w:val="zh-CN"/>
        </w:rPr>
        <w:t xml:space="preserve">九、验收</w:t>
      </w:r>
      <w:r/>
    </w:p>
    <w:p>
      <w:pPr>
        <w:jc w:val="left"/>
        <w:spacing w:line="360" w:lineRule="auto"/>
        <w:rPr>
          <w:rFonts w:hint="default"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30、验收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hint="eastAsia" w:ascii="宋体" w:hAnsi="宋体"/>
          <w:b/>
          <w:bCs w:val="0"/>
          <w:color w:val="auto"/>
          <w:sz w:val="28"/>
          <w:szCs w:val="28"/>
          <w:highlight w:val="none"/>
          <w:lang w:val="zh-CN"/>
        </w:rPr>
      </w:pPr>
      <w:r/>
      <w:bookmarkStart w:id="76" w:name="OLE_LINK100"/>
      <w:r>
        <w:rPr>
          <w:rFonts w:hint="eastAsia" w:ascii="宋体" w:hAnsi="宋体"/>
          <w:b/>
          <w:bCs w:val="0"/>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77" w:name="_Hlk164153176"/>
      <w:r>
        <w:rPr>
          <w:rFonts w:hint="eastAsia" w:ascii="宋体" w:hAnsi="宋体"/>
          <w:bCs/>
          <w:color w:val="auto"/>
          <w:sz w:val="24"/>
          <w:szCs w:val="24"/>
          <w:highlight w:val="none"/>
          <w:lang w:val="zh-CN"/>
        </w:rPr>
        <w:t xml:space="preserve">31.2采购代理机构不负责向任何投标人解释评审情况。</w:t>
      </w:r>
      <w:bookmarkEnd w:id="77"/>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8" w:name="OLE_LINK139"/>
      <w:r>
        <w:rPr>
          <w:rFonts w:ascii="宋体" w:hAnsi="宋体"/>
          <w:bCs/>
          <w:color w:val="auto"/>
          <w:sz w:val="24"/>
          <w:szCs w:val="24"/>
          <w:highlight w:val="none"/>
        </w:rPr>
        <w:t xml:space="preserve"> </w:t>
      </w:r>
      <w:bookmarkStart w:id="79" w:name="_Hlk131935115"/>
      <w:r/>
      <w:bookmarkStart w:id="80"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9"/>
      <w:r>
        <w:rPr>
          <w:rFonts w:hint="eastAsia" w:ascii="宋体" w:hAnsi="宋体"/>
          <w:bCs/>
          <w:color w:val="auto"/>
          <w:sz w:val="24"/>
          <w:szCs w:val="24"/>
          <w:highlight w:val="none"/>
          <w:lang w:val="zh-CN"/>
        </w:rPr>
        <w:t xml:space="preserve">。</w:t>
      </w:r>
      <w:bookmarkEnd w:id="78"/>
      <w:r>
        <w:rPr>
          <w:rFonts w:hint="eastAsia" w:ascii="宋体" w:hAnsi="宋体"/>
          <w:bCs/>
          <w:color w:val="auto"/>
          <w:sz w:val="24"/>
          <w:szCs w:val="24"/>
          <w:highlight w:val="none"/>
          <w:lang w:val="zh-CN"/>
        </w:rPr>
        <w:t xml:space="preserve">同一项目下的不同采购包，投标人只能对其参与的采购包提出质疑。</w:t>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1"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2"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3"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3"/>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4"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color w:val="auto"/>
          <w:sz w:val="24"/>
          <w:szCs w:val="24"/>
          <w:highlight w:val="none"/>
          <w:lang w:val="zh-CN"/>
        </w:rPr>
        <w:t xml:space="preserve">。</w:t>
      </w:r>
      <w:bookmarkStart w:id="85" w:name="OLE_LINK142"/>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33、投诉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6"/>
      <w:r/>
      <w:bookmarkEnd w:id="85"/>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br w:type="page" w:clear="all"/>
      </w:r>
      <w:r/>
    </w:p>
    <w:p>
      <w:pPr>
        <w:pStyle w:val="885"/>
        <w:jc w:val="center"/>
        <w:keepLines/>
        <w:keepNext/>
        <w:pageBreakBefore w:val="0"/>
        <w:spacing w:before="0" w:after="0" w:line="579" w:lineRule="auto"/>
        <w:widowControl w:val="off"/>
        <w:rPr>
          <w:rFonts w:hint="eastAsia" w:ascii="黑体" w:hAnsi="黑体" w:eastAsia="黑体" w:cs="Times New Roman"/>
          <w:b w:val="0"/>
          <w:bCs w:val="0"/>
          <w:color w:val="auto"/>
          <w:sz w:val="36"/>
          <w:szCs w:val="36"/>
          <w:highlight w:val="none"/>
          <w:lang w:val="en-US" w:eastAsia="zh-CN" w:bidi="ar-SA"/>
        </w:rPr>
      </w:pPr>
      <w:r/>
      <w:bookmarkStart w:id="86" w:name="_Toc5530"/>
      <w:r>
        <w:rPr>
          <w:rFonts w:hint="eastAsia" w:ascii="黑体" w:hAnsi="黑体" w:eastAsia="黑体" w:cs="Times New Roman"/>
          <w:b w:val="0"/>
          <w:bCs w:val="0"/>
          <w:color w:val="auto"/>
          <w:sz w:val="36"/>
          <w:szCs w:val="36"/>
          <w:highlight w:val="none"/>
          <w:lang w:val="en-US" w:eastAsia="zh-CN" w:bidi="ar-SA"/>
        </w:rPr>
        <w:t xml:space="preserve">第三章 项目技术要求和有关说明</w:t>
      </w:r>
      <w:bookmarkEnd w:id="75"/>
      <w:r/>
      <w:bookmarkEnd w:id="86"/>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一、项目概述</w:t>
      </w:r>
      <w:r/>
    </w:p>
    <w:p>
      <w:pPr>
        <w:ind w:firstLine="480"/>
        <w:jc w:val="left"/>
        <w:spacing w:line="360" w:lineRule="auto"/>
        <w:rPr>
          <w:rFonts w:hint="eastAsia" w:ascii="宋体" w:hAnsi="宋体" w:eastAsia="宋体"/>
          <w:color w:val="auto"/>
          <w:sz w:val="24"/>
          <w:szCs w:val="24"/>
          <w:highlight w:val="none"/>
          <w:lang w:val="en-US" w:eastAsia="zh-CN"/>
        </w:rPr>
      </w:pPr>
      <w:r/>
      <w:bookmarkStart w:id="87"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宜兴市教育局2026年宜兴市义务教育学校可躺式课桌椅采购项目</w:t>
      </w:r>
      <w:bookmarkStart w:id="88" w:name="_Hlk139978380"/>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本项目</w:t>
      </w:r>
      <w:r>
        <w:rPr>
          <w:rFonts w:hint="eastAsia" w:ascii="宋体" w:hAnsi="宋体"/>
          <w:bCs/>
          <w:color w:val="auto"/>
          <w:sz w:val="24"/>
          <w:szCs w:val="24"/>
          <w:highlight w:val="none"/>
        </w:rPr>
        <w:t xml:space="preserve">分为</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个</w:t>
      </w:r>
      <w:r>
        <w:rPr>
          <w:rFonts w:hint="eastAsia" w:ascii="宋体" w:hAnsi="宋体"/>
          <w:bCs/>
          <w:color w:val="auto"/>
          <w:sz w:val="24"/>
          <w:szCs w:val="24"/>
          <w:highlight w:val="none"/>
          <w:lang w:val="en-US" w:eastAsia="zh-CN"/>
        </w:rPr>
        <w:t xml:space="preserve">采购包，</w:t>
      </w:r>
      <w:r>
        <w:rPr>
          <w:rFonts w:hint="eastAsia" w:ascii="等线" w:hAnsi="等线" w:eastAsia="宋体" w:cs="Times New Roman"/>
          <w:color w:val="auto"/>
          <w:sz w:val="24"/>
          <w:szCs w:val="24"/>
          <w:highlight w:val="none"/>
          <w:lang w:val="en-US" w:eastAsia="zh-CN"/>
        </w:rPr>
        <w:t xml:space="preserve">供应商可根据自身情况，选择一个或多个采购包进行投标，</w:t>
      </w:r>
      <w:r>
        <w:rPr>
          <w:rFonts w:hint="eastAsia" w:ascii="等线" w:hAnsi="等线" w:cs="Times New Roman"/>
          <w:color w:val="auto"/>
          <w:sz w:val="24"/>
          <w:szCs w:val="24"/>
          <w:highlight w:val="none"/>
          <w:lang w:val="en-US" w:eastAsia="zh-CN"/>
        </w:rPr>
        <w:t xml:space="preserve">采购包1的第一中标候选人不得参与采购包2的评审</w:t>
      </w:r>
      <w:r>
        <w:rPr>
          <w:rFonts w:hint="eastAsia" w:ascii="宋体" w:hAnsi="宋体" w:eastAsia="宋体"/>
          <w:color w:val="auto"/>
          <w:sz w:val="24"/>
          <w:szCs w:val="24"/>
          <w:highlight w:val="none"/>
          <w:lang w:val="en-US" w:eastAsia="zh-CN"/>
        </w:rPr>
        <w:t xml:space="preserve">。</w:t>
      </w:r>
      <w:r/>
    </w:p>
    <w:p>
      <w:pPr>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结合全市义务教育学校办学条件升级需求及老旧课桌椅报废更新计划，2026年全市义务教育学校可躺式课桌椅采购总数量共计</w:t>
      </w:r>
      <w:r>
        <w:rPr>
          <w:rFonts w:hint="eastAsia" w:ascii="等线" w:hAnsi="等线" w:cs="Times New Roman"/>
          <w:color w:val="auto"/>
          <w:sz w:val="24"/>
          <w:szCs w:val="24"/>
          <w:highlight w:val="none"/>
          <w:lang w:val="en-US" w:eastAsia="zh-CN"/>
        </w:rPr>
        <w:t xml:space="preserve">8985</w:t>
      </w:r>
      <w:r>
        <w:rPr>
          <w:rFonts w:hint="eastAsia" w:ascii="等线" w:hAnsi="等线" w:eastAsia="宋体" w:cs="Times New Roman"/>
          <w:color w:val="auto"/>
          <w:sz w:val="24"/>
          <w:szCs w:val="24"/>
          <w:highlight w:val="none"/>
          <w:lang w:val="en-US" w:eastAsia="zh-CN"/>
        </w:rPr>
        <w:t xml:space="preserve">套，具体乡镇、学校采购数量及对应预算明细如下：</w:t>
      </w:r>
      <w:r/>
    </w:p>
    <w:tbl>
      <w:tblPr>
        <w:tblStyle w:val="889"/>
        <w:tblW w:w="82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1656"/>
        <w:gridCol w:w="2856"/>
        <w:gridCol w:w="1202"/>
        <w:gridCol w:w="1316"/>
      </w:tblGrid>
      <w:tr>
        <w:trPr>
          <w:jc w:val="center"/>
          <w:trHeight w:val="0"/>
          <w:tblHeader/>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乡镇</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学校</w:t>
            </w:r>
            <w:r/>
          </w:p>
        </w:tc>
        <w:tc>
          <w:tcPr>
            <w:shd w:val="clear" w:color="auto" w:fill="auto"/>
            <w:tcBorders>
              <w:top w:val="single" w:color="000000" w:sz="8" w:space="0"/>
              <w:left w:val="single" w:color="000000" w:sz="4" w:space="0"/>
              <w:bottom w:val="single" w:color="000000" w:sz="4" w:space="0"/>
              <w:right w:val="single" w:color="000000" w:sz="4" w:space="0"/>
            </w:tcBorders>
            <w:tcW w:w="1202" w:type="dxa"/>
            <w:vAlign w:val="center"/>
            <w:textDirection w:val="lrTb"/>
            <w:noWrap/>
          </w:tcPr>
          <w:p>
            <w:pPr>
              <w:ind w:firstLine="24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小计</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丁蜀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陶都小学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屺亭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广汇小学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1170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default"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经开区实小</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悲鸿小学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悲鸿中学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周铁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周铁小学 </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620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宜兴市和桥实验小学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282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官林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宜兴市钮家小学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宜兴市丰义小学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徐舍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鯨塘小学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宜丰小学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杨巷小学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新庄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新庄小学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直属学校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宜兴市第二实验小学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2158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宜兴市实验中学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1850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宜兴外国语学校</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1340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宜兴市荆溪小学</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ind w:firstLine="480"/>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350</w:t>
            </w:r>
            <w:r/>
          </w:p>
        </w:tc>
      </w:tr>
      <w:tr>
        <w:trPr>
          <w:jc w:val="center"/>
          <w:trHeight w:val="0"/>
        </w:trPr>
        <w:tc>
          <w:tcPr>
            <w:gridSpan w:val="4"/>
            <w:shd w:val="clear" w:color="auto" w:fill="auto"/>
            <w:tcBorders>
              <w:top w:val="single" w:color="000000" w:sz="4" w:space="0"/>
              <w:left w:val="single" w:color="000000" w:sz="8" w:space="0"/>
              <w:bottom w:val="single" w:color="000000" w:sz="8" w:space="0"/>
              <w:right w:val="single" w:color="000000" w:sz="4" w:space="0"/>
            </w:tcBorders>
            <w:tcW w:w="6890" w:type="dxa"/>
            <w:vAlign w:val="center"/>
            <w:textDirection w:val="lrTb"/>
            <w:noWrap/>
          </w:tcPr>
          <w:p>
            <w:pPr>
              <w:ind w:firstLine="240"/>
              <w:jc w:val="both"/>
              <w:spacing w:line="360" w:lineRule="auto"/>
              <w:rPr>
                <w:rFonts w:hint="default"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316" w:type="dxa"/>
            <w:vAlign w:val="center"/>
            <w:textDirection w:val="lrTb"/>
            <w:noWrap/>
          </w:tcPr>
          <w:p>
            <w:pPr>
              <w:ind w:firstLine="480"/>
              <w:jc w:val="both"/>
              <w:spacing w:line="360" w:lineRule="auto"/>
              <w:rPr>
                <w:rFonts w:hint="default" w:ascii="等线" w:hAnsi="等线" w:eastAsia="宋体" w:cs="Times New Roman"/>
                <w:color w:val="auto"/>
                <w:sz w:val="24"/>
                <w:szCs w:val="24"/>
                <w:highlight w:val="none"/>
                <w:lang w:val="en-US" w:eastAsia="zh-CN"/>
              </w:rPr>
            </w:pPr>
            <w:r>
              <w:rPr>
                <w:rFonts w:hint="eastAsia" w:ascii="等线" w:hAnsi="等线" w:cs="Times New Roman"/>
                <w:color w:val="auto"/>
                <w:sz w:val="24"/>
                <w:szCs w:val="24"/>
                <w:highlight w:val="none"/>
                <w:lang w:val="en-US" w:eastAsia="zh-CN"/>
              </w:rPr>
              <w:t xml:space="preserve">8985</w:t>
            </w:r>
            <w:r/>
          </w:p>
        </w:tc>
      </w:tr>
    </w:tbl>
    <w:p>
      <w:pPr>
        <w:ind w:firstLine="787"/>
        <w:jc w:val="left"/>
        <w:spacing w:line="360" w:lineRule="auto"/>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备注：小学5250套；中学3735套。</w:t>
      </w:r>
      <w:bookmarkEnd w:id="87"/>
      <w:r/>
      <w:bookmarkEnd w:id="88"/>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二、技术要求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1、本次招标项目的要求及数量详见下表。</w:t>
      </w:r>
      <w:r/>
    </w:p>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w:t>
      </w:r>
      <w:r/>
    </w:p>
    <w:tbl>
      <w:tblPr>
        <w:tblStyle w:val="901"/>
        <w:tblW w:w="101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7680"/>
        <w:gridCol w:w="755"/>
        <w:gridCol w:w="1051"/>
      </w:tblGrid>
      <w:tr>
        <w:trPr/>
        <w:tc>
          <w:tcPr>
            <w:tcW w:w="661" w:type="dxa"/>
            <w:vAlign w:val="center"/>
            <w:textDirection w:val="lrTb"/>
            <w:noWrap w:val="false"/>
          </w:tcPr>
          <w:p>
            <w:pPr>
              <w:jc w:val="center"/>
              <w:rPr>
                <w:rFonts w:hint="eastAsia" w:asciiTheme="minorEastAsia" w:hAnsiTheme="minorEastAsia"/>
                <w:color w:val="auto"/>
                <w:highlight w:val="none"/>
              </w:rPr>
            </w:pPr>
            <w:r>
              <w:rPr>
                <w:rFonts w:hint="eastAsia" w:asciiTheme="minorEastAsia" w:hAnsiTheme="minorEastAsia"/>
                <w:color w:val="auto"/>
                <w:highlight w:val="none"/>
              </w:rPr>
              <w:t xml:space="preserve">序号</w:t>
            </w:r>
            <w:r/>
          </w:p>
        </w:tc>
        <w:tc>
          <w:tcPr>
            <w:tcW w:w="7680" w:type="dxa"/>
            <w:vAlign w:val="center"/>
            <w:textDirection w:val="lrTb"/>
            <w:noWrap w:val="false"/>
          </w:tcPr>
          <w:p>
            <w:pPr>
              <w:jc w:val="center"/>
              <w:rPr>
                <w:color w:val="auto"/>
                <w:highlight w:val="none"/>
              </w:rPr>
            </w:pPr>
            <w:r>
              <w:rPr>
                <w:rFonts w:hint="eastAsia"/>
                <w:color w:val="auto"/>
                <w:highlight w:val="none"/>
              </w:rPr>
              <w:t xml:space="preserve">技术参数</w:t>
            </w:r>
            <w:r/>
          </w:p>
        </w:tc>
        <w:tc>
          <w:tcPr>
            <w:tcW w:w="755" w:type="dxa"/>
            <w:vAlign w:val="center"/>
            <w:textDirection w:val="lrTb"/>
            <w:noWrap w:val="false"/>
          </w:tcPr>
          <w:p>
            <w:pPr>
              <w:jc w:val="center"/>
              <w:rPr>
                <w:color w:val="auto"/>
                <w:highlight w:val="none"/>
              </w:rPr>
            </w:pPr>
            <w:r>
              <w:rPr>
                <w:rFonts w:hint="eastAsia"/>
                <w:color w:val="auto"/>
                <w:highlight w:val="none"/>
              </w:rPr>
              <w:t xml:space="preserve">所属行业</w:t>
            </w:r>
            <w:r/>
          </w:p>
        </w:tc>
        <w:tc>
          <w:tcPr>
            <w:tcW w:w="1051" w:type="dxa"/>
            <w:vAlign w:val="center"/>
            <w:textDirection w:val="lrTb"/>
            <w:noWrap w:val="false"/>
          </w:tcPr>
          <w:p>
            <w:pPr>
              <w:jc w:val="center"/>
              <w:rPr>
                <w:color w:val="auto"/>
                <w:highlight w:val="none"/>
              </w:rPr>
            </w:pPr>
            <w:r>
              <w:rPr>
                <w:rFonts w:hint="eastAsia"/>
                <w:color w:val="auto"/>
                <w:highlight w:val="none"/>
              </w:rPr>
              <w:t xml:space="preserve">数量、单位</w:t>
            </w:r>
            <w:r/>
          </w:p>
        </w:tc>
      </w:tr>
      <w:tr>
        <w:trPr/>
        <w:tc>
          <w:tcPr>
            <w:tcW w:w="661" w:type="dxa"/>
            <w:textDirection w:val="lrTb"/>
            <w:noWrap w:val="false"/>
          </w:tcPr>
          <w:p>
            <w:pPr>
              <w:ind w:firstLine="210"/>
              <w:rPr>
                <w:rFonts w:hint="eastAsia" w:asciiTheme="minorEastAsia" w:hAnsiTheme="minorEastAsia"/>
                <w:color w:val="auto"/>
                <w:highlight w:val="none"/>
              </w:rPr>
            </w:pPr>
            <w:r>
              <w:rPr>
                <w:rFonts w:hint="eastAsia" w:asciiTheme="minorEastAsia" w:hAnsiTheme="minorEastAsia"/>
                <w:color w:val="auto"/>
                <w:highlight w:val="none"/>
              </w:rPr>
              <w:t xml:space="preserve">1</w:t>
            </w:r>
            <w:r/>
          </w:p>
        </w:tc>
        <w:tc>
          <w:tcPr>
            <w:tcW w:w="7680" w:type="dxa"/>
            <w:textDirection w:val="lrTb"/>
            <w:noWrap w:val="false"/>
          </w:tcPr>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课桌：</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1.课桌桌面</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1.1</w:t>
            </w:r>
            <w:r>
              <w:rPr>
                <w:rFonts w:asciiTheme="minorEastAsia" w:hAnsiTheme="minorEastAsia"/>
                <w:color w:val="auto"/>
                <w:highlight w:val="none"/>
              </w:rPr>
              <w:t xml:space="preserve">桌面材质：</w:t>
            </w:r>
            <w:r>
              <w:rPr>
                <w:rFonts w:hint="eastAsia" w:asciiTheme="minorEastAsia" w:hAnsiTheme="minorEastAsia"/>
                <w:color w:val="auto"/>
                <w:highlight w:val="none"/>
              </w:rPr>
              <w:t xml:space="preserve">采用</w:t>
            </w:r>
            <w:r>
              <w:rPr>
                <w:rFonts w:hint="eastAsia" w:ascii="宋体" w:hAnsi="宋体" w:cs="宋体"/>
                <w:color w:val="auto"/>
                <w:szCs w:val="21"/>
                <w:highlight w:val="none"/>
              </w:rPr>
              <w:t xml:space="preserve">E0级</w:t>
            </w:r>
            <w:r>
              <w:rPr>
                <w:rFonts w:hint="eastAsia" w:asciiTheme="minorEastAsia" w:hAnsiTheme="minorEastAsia"/>
                <w:color w:val="auto"/>
                <w:highlight w:val="none"/>
              </w:rPr>
              <w:t xml:space="preserve">实木多层板基材。四边采用注塑包边工艺一体成型，桌面无笔槽设计，桌面靠近座位端有鸭嘴形设计，使用舒适。防霉等级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spacing w:line="276" w:lineRule="auto"/>
              <w:rPr>
                <w:rFonts w:hint="eastAsia" w:eastAsia="宋体" w:cs="Times New Roman" w:asciiTheme="minorEastAsia" w:hAnsiTheme="minorEastAsia"/>
                <w:color w:val="auto"/>
                <w:sz w:val="21"/>
                <w:szCs w:val="20"/>
                <w:highlight w:val="none"/>
                <w:lang w:val="en-US" w:eastAsia="zh-CN" w:bidi="ar-SA"/>
              </w:rPr>
            </w:pPr>
            <w:r>
              <w:rPr>
                <w:rFonts w:hint="eastAsia" w:asciiTheme="minorEastAsia" w:hAnsiTheme="minorEastAsia"/>
                <w:color w:val="auto"/>
                <w:highlight w:val="none"/>
              </w:rPr>
              <w:t xml:space="preserve">1.2 桌面尺寸：</w:t>
            </w:r>
            <w:r>
              <w:rPr>
                <w:rFonts w:eastAsia="宋体" w:cs="Times New Roman" w:asciiTheme="minorEastAsia" w:hAnsiTheme="minorEastAsia"/>
                <w:color w:val="auto"/>
                <w:sz w:val="21"/>
                <w:szCs w:val="20"/>
                <w:highlight w:val="none"/>
                <w:lang w:val="en-US" w:eastAsia="zh-CN" w:bidi="ar-SA"/>
              </w:rPr>
              <w:t xml:space="preserve">桌面有效工作面宽度不小于 600mm，深度不小于 400mm；桌面整体外形最大尺寸不超过 605mm×405mm，板材厚度≥18mm</w:t>
            </w:r>
            <w:r>
              <w:rPr>
                <w:rFonts w:hint="eastAsia" w:cs="Times New Roman" w:asciiTheme="minorEastAsia" w:hAnsiTheme="minorEastAsia"/>
                <w:color w:val="auto"/>
                <w:sz w:val="21"/>
                <w:szCs w:val="20"/>
                <w:highlight w:val="none"/>
                <w:lang w:val="en-US" w:eastAsia="zh-CN" w:bidi="ar-SA"/>
              </w:rPr>
              <w:t xml:space="preserve">。</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1.3</w:t>
            </w:r>
            <w:r>
              <w:rPr>
                <w:rFonts w:asciiTheme="minorEastAsia" w:hAnsiTheme="minorEastAsia"/>
                <w:color w:val="auto"/>
                <w:highlight w:val="none"/>
              </w:rPr>
              <w:t xml:space="preserve">技术工艺要求：哑光柔光防眩光设计，有效减少光线反射、保护学生视力；桌面配备一体化翻转折叠机构，翻转后靠背支撑倾角≥135°，可实现午休躺卧支撑、收纳缩减占用空间，翻转操作简易便捷。</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w:t>
            </w:r>
            <w:r>
              <w:rPr>
                <w:rFonts w:asciiTheme="minorEastAsia" w:hAnsiTheme="minorEastAsia"/>
                <w:color w:val="auto"/>
                <w:highlight w:val="none"/>
              </w:rPr>
              <w:t xml:space="preserve">桌脚钢架</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2.1</w:t>
            </w:r>
            <w:r>
              <w:rPr>
                <w:rFonts w:asciiTheme="minorEastAsia" w:hAnsiTheme="minorEastAsia"/>
                <w:color w:val="auto"/>
                <w:highlight w:val="none"/>
              </w:rPr>
              <w:t xml:space="preserve">材质及规格</w:t>
            </w:r>
            <w:r>
              <w:rPr>
                <w:rFonts w:hint="eastAsia" w:asciiTheme="minorEastAsia" w:hAnsiTheme="minorEastAsia"/>
                <w:color w:val="auto"/>
                <w:highlight w:val="none"/>
              </w:rPr>
              <w:t xml:space="preserve">：底脚采用50mm（±2mm）*30mm（±2mm）椭圆冷轧钢管，壁厚≥1.2mm；升降杆采用42mm（±2mm）*22mm（±2mm）椭圆冷轧钢管，壁厚≥1.2mm；拉杆采用40mm（±2mm）*20mm（±2mm）半旦形冷轧钢管，壁厚≥1.2mm；桌面支撑托采用冷轧钢板冲压成型，壁厚≥2.0mm。</w:t>
            </w: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2.2 </w:t>
            </w:r>
            <w:r>
              <w:rPr>
                <w:rFonts w:asciiTheme="minorEastAsia" w:hAnsiTheme="minorEastAsia"/>
                <w:color w:val="auto"/>
                <w:highlight w:val="none"/>
              </w:rPr>
              <w:t xml:space="preserve">技术工艺要求：</w:t>
            </w:r>
            <w:r>
              <w:rPr>
                <w:rFonts w:hint="eastAsia" w:asciiTheme="minorEastAsia" w:hAnsiTheme="minorEastAsia"/>
                <w:color w:val="auto"/>
                <w:highlight w:val="none"/>
              </w:rPr>
              <w:t xml:space="preserve">采用直缝高频电阻焊焊接钢管；表面喷涂采用静电喷塑粉工艺高温固化；桌脚倾斜设计，便于学生进出。</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3.书箱</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3.1书箱</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选用环保PP（聚丙烯）工程塑料注塑成型。邻苯二甲酸脂含量（DBP、BBP、DEHP、DNOP、DINP、DIDP</w:t>
            </w:r>
            <w:r>
              <w:rPr>
                <w:rFonts w:asciiTheme="minorEastAsia" w:hAnsiTheme="minorEastAsia"/>
                <w:color w:val="auto"/>
                <w:highlight w:val="none"/>
              </w:rPr>
              <w:t xml:space="preserve">）</w:t>
            </w:r>
            <w:r>
              <w:rPr>
                <w:rFonts w:hint="eastAsia" w:asciiTheme="minorEastAsia" w:hAnsiTheme="minorEastAsia"/>
                <w:color w:val="auto"/>
                <w:highlight w:val="none"/>
              </w:rPr>
              <w:t xml:space="preserve">中DBP+BBP+DEHP≤0.1%，DNOP+DINP+DIDP≤0.1%。</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3.2 书箱尺寸：480mm（±5mm）*330mm（±5mm）*108mm（±5mm）（宽*深*高）。</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4.挂钩</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4.2 挂钩技术工艺要求：挂钩需与钢管贯穿连接及底部螺丝锁定；</w:t>
            </w:r>
            <w:r>
              <w:rPr>
                <w:rFonts w:asciiTheme="minorEastAsia" w:hAnsiTheme="minorEastAsia"/>
                <w:color w:val="auto"/>
                <w:highlight w:val="none"/>
              </w:rPr>
              <w:t xml:space="preserve">在静止状态下可以承载</w:t>
            </w:r>
            <w:r>
              <w:rPr>
                <w:rFonts w:hint="eastAsia" w:asciiTheme="minorEastAsia" w:hAnsiTheme="minorEastAsia"/>
                <w:color w:val="auto"/>
                <w:highlight w:val="none"/>
              </w:rPr>
              <w:t xml:space="preserve">≥5</w:t>
            </w:r>
            <w:r>
              <w:rPr>
                <w:rFonts w:asciiTheme="minorEastAsia" w:hAnsiTheme="minorEastAsia"/>
                <w:color w:val="auto"/>
                <w:highlight w:val="none"/>
              </w:rPr>
              <w:t xml:space="preserve">0KG的挂物承重，以便学生挂书包、茶具、雨具等，安全美观。</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5.可躺睡课桌升降系统</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升降螺杆采用尼龙T型螺纹传动，齿轮采用粉末冶金压铸而成，齿轮箱采用尼龙注塑成型。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5.2 升降系统技术工艺要求：采用两支手摇升降器，用六角转轴连接同步传动，尺寸精密升降螺杆与齿轮咬合精密，传动无虚位；升降器形成可实现无极升降功能，设有锁定或限位装置。</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6.脚套</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选用环保ABS工程塑料注塑成型。防霉等级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6.2 脚套技术工艺要求：具有坚固耐磨防滑的特点；脚套配有调节轮，可应对不同平整度的地面进行微调使桌椅着地平稳。</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课椅：</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 可躺睡课椅椅板</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 </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成型尺寸为420mm（±5mm）*420mm（±5mm）（宽*深）。</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1.2椅板技术工艺要求：底部与五金支架精密连接；坐垫中间全透气圆孔设计，前端小波浪+瀑布形设计，中间部位根据人体臀部局部内凹设计；底部与五金支架精密镶嵌并螺丝固定连接。</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2.可躺睡课椅靠背</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选用环保PP（聚丙烯）工程塑料注塑成型；成型尺寸为435mm（±5mm）*470mm（±5mm）（宽*高）。</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2.2靠背技术工艺要求：靠背左右两侧设有透气孔，中间内凹，左右包裹，背板与金属支撑架、后盖连成一体并通过内部滑块上下滑动调节高低；椅背斜度通过液压气杆调节，</w:t>
            </w:r>
            <w:r>
              <w:rPr>
                <w:rFonts w:hint="eastAsia" w:asciiTheme="minorEastAsia" w:hAnsiTheme="minorEastAsia"/>
                <w:color w:val="auto"/>
                <w:highlight w:val="none"/>
                <w:lang w:val="en-US" w:eastAsia="zh-CN"/>
              </w:rPr>
              <w:t xml:space="preserve">完全展开</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135</w:t>
            </w:r>
            <w:r>
              <w:rPr>
                <w:rFonts w:hint="eastAsia" w:asciiTheme="minorEastAsia" w:hAnsiTheme="minorEastAsia"/>
                <w:color w:val="auto"/>
                <w:highlight w:val="none"/>
              </w:rPr>
              <w:t xml:space="preserve">°</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lang w:val="en-US" w:eastAsia="zh-CN"/>
              </w:rPr>
              <w:t xml:space="preserve">可</w:t>
            </w:r>
            <w:r>
              <w:rPr>
                <w:rFonts w:hint="eastAsia" w:asciiTheme="minorEastAsia" w:hAnsiTheme="minorEastAsia"/>
                <w:color w:val="auto"/>
                <w:highlight w:val="none"/>
              </w:rPr>
              <w:t xml:space="preserve">通过液压控制器快速调节，且任意角度</w:t>
            </w:r>
            <w:r>
              <w:rPr>
                <w:rFonts w:hint="eastAsia" w:asciiTheme="minorEastAsia" w:hAnsiTheme="minorEastAsia"/>
                <w:color w:val="auto"/>
                <w:highlight w:val="none"/>
                <w:lang w:val="en-US" w:eastAsia="zh-CN"/>
              </w:rPr>
              <w:t xml:space="preserve">可</w:t>
            </w:r>
            <w:r>
              <w:rPr>
                <w:rFonts w:hint="eastAsia" w:asciiTheme="minorEastAsia" w:hAnsiTheme="minorEastAsia"/>
                <w:color w:val="auto"/>
                <w:highlight w:val="none"/>
              </w:rPr>
              <w:t xml:space="preserve">悬停；整个装置隐藏于坐垫底部，起到防夹手装置，安全可靠。靠背同时可实现</w:t>
            </w:r>
            <w:r>
              <w:rPr>
                <w:rFonts w:ascii="宋体" w:hAnsi="宋体" w:eastAsia="宋体" w:cs="宋体"/>
                <w:color w:val="auto"/>
                <w:sz w:val="24"/>
                <w:szCs w:val="24"/>
                <w:highlight w:val="none"/>
              </w:rPr>
              <w:t xml:space="preserve">≥</w:t>
            </w:r>
            <w:r>
              <w:rPr>
                <w:rFonts w:hint="eastAsia" w:asciiTheme="minorEastAsia" w:hAnsiTheme="minorEastAsia"/>
                <w:color w:val="auto"/>
                <w:highlight w:val="none"/>
              </w:rPr>
              <w:t xml:space="preserve">80mm高度的升降功能，满足不同身高的学生使用。</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3. 可躺睡课椅头枕</w:t>
            </w:r>
            <w:r/>
          </w:p>
          <w:p>
            <w:pPr>
              <w:spacing w:line="276" w:lineRule="auto"/>
              <w:rPr>
                <w:rFonts w:hint="eastAsia" w:asciiTheme="minorEastAsia" w:hAnsiTheme="minorEastAsia"/>
                <w:color w:val="auto"/>
                <w:highlight w:val="none"/>
                <w:lang w:eastAsia="zh-CN"/>
              </w:rPr>
            </w:pPr>
            <w:r>
              <w:rPr>
                <w:rFonts w:hint="eastAsia" w:asciiTheme="minorEastAsia" w:hAnsiTheme="minorEastAsia"/>
                <w:color w:val="auto"/>
                <w:highlight w:val="none"/>
              </w:rPr>
              <w:t xml:space="preserve">3.1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头枕采用环保高弹发泡材质一体成型，软质填充物理化性能、有害物质限量、耐汗渍、阻燃性能不低于 PU（聚氨基甲酸酯）发泡材料标准，符合 GB/T 46016-2025 及儿童用品安全相关国标要求。</w:t>
            </w:r>
            <w:r/>
          </w:p>
          <w:p>
            <w:pPr>
              <w:spacing w:line="276" w:lineRule="auto"/>
              <w:rPr>
                <w:rFonts w:hint="eastAsia" w:eastAsia="宋体" w:asciiTheme="minorEastAsia" w:hAnsiTheme="minorEastAsia"/>
                <w:color w:val="auto"/>
                <w:highlight w:val="none"/>
                <w:lang w:eastAsia="zh-CN"/>
              </w:rPr>
            </w:pPr>
            <w:r>
              <w:rPr>
                <w:rFonts w:hint="eastAsia" w:asciiTheme="minorEastAsia" w:hAnsiTheme="minorEastAsia"/>
                <w:color w:val="auto"/>
                <w:highlight w:val="none"/>
              </w:rPr>
              <w:t xml:space="preserve">3.2头枕技术工艺要求：头枕根据人体头部及颈部曲面设计并紧密贴合，释放颈部压力，柔软适中，</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4. 可躺睡课椅腰托</w:t>
            </w:r>
            <w:r/>
          </w:p>
          <w:p>
            <w:pPr>
              <w:pStyle w:val="890"/>
              <w:rPr>
                <w:rFonts w:hint="eastAsia" w:eastAsia="宋体" w:cs="Times New Roman" w:asciiTheme="minorEastAsia" w:hAnsiTheme="minorEastAsia"/>
                <w:color w:val="auto"/>
                <w:sz w:val="21"/>
                <w:szCs w:val="20"/>
                <w:highlight w:val="none"/>
                <w:lang w:val="en-US" w:eastAsia="zh-CN" w:bidi="ar-SA"/>
              </w:rPr>
            </w:pPr>
            <w:r>
              <w:rPr>
                <w:rFonts w:hint="eastAsia" w:eastAsia="宋体" w:cs="Times New Roman" w:asciiTheme="minorEastAsia" w:hAnsiTheme="minorEastAsia"/>
                <w:color w:val="auto"/>
                <w:sz w:val="21"/>
                <w:szCs w:val="20"/>
                <w:highlight w:val="none"/>
                <w:lang w:val="en-US" w:eastAsia="zh-CN" w:bidi="ar-SA"/>
              </w:rPr>
              <w:t xml:space="preserve">4.1 材质及规格：腰托采用全新环保硬质工程塑料一体注塑成型，成品力学性能、环保指标不低于聚丙烯（PP）材质要求，有害物质限量符合 GB/T 46016-2025 标准。 </w:t>
            </w:r>
            <w:r/>
          </w:p>
          <w:p>
            <w:pPr>
              <w:pStyle w:val="890"/>
              <w:rPr>
                <w:rFonts w:hint="eastAsia" w:eastAsia="宋体" w:cs="Times New Roman" w:asciiTheme="minorEastAsia" w:hAnsiTheme="minorEastAsia"/>
                <w:color w:val="auto"/>
                <w:sz w:val="21"/>
                <w:szCs w:val="20"/>
                <w:highlight w:val="none"/>
                <w:lang w:val="en-US" w:eastAsia="zh-CN" w:bidi="ar-SA"/>
              </w:rPr>
            </w:pPr>
            <w:r>
              <w:rPr>
                <w:rFonts w:hint="eastAsia" w:eastAsia="宋体" w:cs="Times New Roman" w:asciiTheme="minorEastAsia" w:hAnsiTheme="minorEastAsia"/>
                <w:color w:val="auto"/>
                <w:sz w:val="21"/>
                <w:szCs w:val="20"/>
                <w:highlight w:val="none"/>
                <w:lang w:val="en-US" w:eastAsia="zh-CN" w:bidi="ar-SA"/>
              </w:rPr>
              <w:t xml:space="preserve">4.2 腰托技术工艺要求：腰垫具备透气散热结构，整体采用仿生圆弧造型对腰部形成有效支撑；依靠座板与靠背角度</w:t>
            </w:r>
            <w:r>
              <w:rPr>
                <w:rFonts w:hint="eastAsia" w:cs="Times New Roman" w:asciiTheme="minorEastAsia" w:hAnsiTheme="minorEastAsia"/>
                <w:color w:val="auto"/>
                <w:sz w:val="21"/>
                <w:szCs w:val="20"/>
                <w:highlight w:val="none"/>
                <w:lang w:val="en-US" w:eastAsia="zh-CN" w:bidi="ar-SA"/>
              </w:rPr>
              <w:t xml:space="preserve">可</w:t>
            </w:r>
            <w:r>
              <w:rPr>
                <w:rFonts w:hint="eastAsia" w:eastAsia="宋体" w:cs="Times New Roman" w:asciiTheme="minorEastAsia" w:hAnsiTheme="minorEastAsia"/>
                <w:color w:val="auto"/>
                <w:sz w:val="21"/>
                <w:szCs w:val="20"/>
                <w:highlight w:val="none"/>
                <w:lang w:val="en-US" w:eastAsia="zh-CN" w:bidi="ar-SA"/>
              </w:rPr>
              <w:t xml:space="preserve">调节，适配学生坐姿、躺姿，缓解腰部压力。</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 可躺睡课椅扶手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5.2 扶手技术工艺要求：与金属支架内嵌并螺丝固定。</w:t>
            </w:r>
            <w:r/>
          </w:p>
          <w:p>
            <w:pPr>
              <w:spacing w:line="276" w:lineRule="auto"/>
              <w:rPr>
                <w:rFonts w:hint="default" w:eastAsia="宋体" w:asciiTheme="minorEastAsia" w:hAnsiTheme="minorEastAsia"/>
                <w:color w:val="auto"/>
                <w:highlight w:val="none"/>
                <w:lang w:val="en-US" w:eastAsia="zh-CN"/>
              </w:rPr>
            </w:pPr>
            <w:r>
              <w:rPr>
                <w:rFonts w:hint="eastAsia" w:asciiTheme="minorEastAsia" w:hAnsiTheme="minorEastAsia"/>
                <w:color w:val="auto"/>
                <w:highlight w:val="none"/>
              </w:rPr>
              <w:t xml:space="preserve">6. 可躺睡课椅</w:t>
            </w:r>
            <w:r>
              <w:rPr>
                <w:rFonts w:hint="eastAsia" w:asciiTheme="minorEastAsia" w:hAnsiTheme="minorEastAsia"/>
                <w:color w:val="auto"/>
                <w:highlight w:val="none"/>
                <w:lang w:val="en-US" w:eastAsia="zh-CN"/>
              </w:rPr>
              <w:t xml:space="preserve">搁腿</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6.2 </w:t>
            </w:r>
            <w:r>
              <w:rPr>
                <w:rFonts w:hint="eastAsia" w:asciiTheme="minorEastAsia" w:hAnsiTheme="minorEastAsia"/>
                <w:color w:val="auto"/>
                <w:highlight w:val="none"/>
                <w:lang w:val="en-US" w:eastAsia="zh-CN"/>
              </w:rPr>
              <w:t xml:space="preserve">搁腿</w:t>
            </w:r>
            <w:r>
              <w:rPr>
                <w:rFonts w:hint="eastAsia" w:asciiTheme="minorEastAsia" w:hAnsiTheme="minorEastAsia"/>
                <w:color w:val="auto"/>
                <w:highlight w:val="none"/>
              </w:rPr>
              <w:t xml:space="preserve">技术工艺要求：</w:t>
            </w:r>
            <w:r>
              <w:rPr>
                <w:rFonts w:hint="eastAsia" w:asciiTheme="minorEastAsia" w:hAnsiTheme="minorEastAsia"/>
                <w:color w:val="auto"/>
                <w:highlight w:val="none"/>
                <w:lang w:val="en-US" w:eastAsia="zh-CN"/>
              </w:rPr>
              <w:t xml:space="preserve">搁腿</w:t>
            </w:r>
            <w:r>
              <w:rPr>
                <w:rFonts w:asciiTheme="minorEastAsia" w:hAnsiTheme="minorEastAsia"/>
                <w:color w:val="auto"/>
                <w:highlight w:val="none"/>
              </w:rPr>
              <w:t xml:space="preserve">有形状或躯体弧度设计</w:t>
            </w:r>
            <w:r>
              <w:rPr>
                <w:rFonts w:hint="eastAsia" w:asciiTheme="minorEastAsia" w:hAnsiTheme="minorEastAsia"/>
                <w:color w:val="auto"/>
                <w:highlight w:val="none"/>
              </w:rPr>
              <w:t xml:space="preserve">，可实现180°翻转及伸缩收纳座面底部，</w:t>
            </w:r>
            <w:r>
              <w:rPr>
                <w:rFonts w:hint="eastAsia" w:asciiTheme="minorEastAsia" w:hAnsiTheme="minorEastAsia"/>
                <w:color w:val="auto"/>
                <w:highlight w:val="none"/>
                <w:lang w:val="en-US" w:eastAsia="zh-CN"/>
              </w:rPr>
              <w:t xml:space="preserve">搁腿有效宽</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250</w:t>
            </w:r>
            <w:r>
              <w:rPr>
                <w:rFonts w:hint="eastAsia" w:asciiTheme="minorEastAsia" w:hAnsiTheme="minorEastAsia"/>
                <w:color w:val="auto"/>
                <w:highlight w:val="none"/>
              </w:rPr>
              <w:t xml:space="preserve">mm</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lang w:val="en-US" w:eastAsia="zh-CN"/>
              </w:rPr>
              <w:t xml:space="preserve">搁腿有效长</w:t>
            </w:r>
            <w:r>
              <w:rPr>
                <w:rFonts w:hint="eastAsia" w:asciiTheme="minorEastAsia" w:hAnsiTheme="minorEastAsia"/>
                <w:color w:val="auto"/>
                <w:highlight w:val="none"/>
              </w:rPr>
              <w:t xml:space="preserve">≥</w:t>
            </w:r>
            <w:r>
              <w:rPr>
                <w:rFonts w:hint="eastAsia" w:asciiTheme="minorEastAsia" w:hAnsiTheme="minorEastAsia"/>
                <w:color w:val="auto"/>
                <w:highlight w:val="none"/>
                <w:lang w:val="en-US" w:eastAsia="zh-CN"/>
              </w:rPr>
              <w:t xml:space="preserve">100</w:t>
            </w:r>
            <w:r>
              <w:rPr>
                <w:rFonts w:hint="eastAsia" w:asciiTheme="minorEastAsia" w:hAnsiTheme="minorEastAsia"/>
                <w:color w:val="auto"/>
                <w:highlight w:val="none"/>
              </w:rPr>
              <w:t xml:space="preserve">mm。</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7. 可躺睡课椅椅</w:t>
            </w:r>
            <w:r>
              <w:rPr>
                <w:rFonts w:asciiTheme="minorEastAsia" w:hAnsiTheme="minorEastAsia"/>
                <w:color w:val="auto"/>
                <w:highlight w:val="none"/>
              </w:rPr>
              <w:t xml:space="preserve">脚钢架</w:t>
            </w:r>
            <w:r/>
          </w:p>
          <w:p>
            <w:pPr>
              <w:spacing w:line="276" w:lineRule="auto"/>
              <w:rPr>
                <w:rFonts w:asciiTheme="minorEastAsia" w:hAnsiTheme="minorEastAsia"/>
                <w:color w:val="auto"/>
                <w:highlight w:val="none"/>
              </w:rPr>
            </w:pPr>
            <w:r>
              <w:rPr>
                <w:rFonts w:hint="eastAsia" w:asciiTheme="minorEastAsia" w:hAnsiTheme="minorEastAsia"/>
                <w:color w:val="auto"/>
                <w:highlight w:val="none"/>
              </w:rPr>
              <w:t xml:space="preserve">7.1</w:t>
            </w:r>
            <w:r>
              <w:rPr>
                <w:rFonts w:asciiTheme="minorEastAsia" w:hAnsiTheme="minorEastAsia"/>
                <w:color w:val="auto"/>
                <w:highlight w:val="none"/>
              </w:rPr>
              <w:t xml:space="preserve">材质及规格</w:t>
            </w:r>
            <w:r>
              <w:rPr>
                <w:rFonts w:hint="eastAsia" w:asciiTheme="minorEastAsia" w:hAnsiTheme="minorEastAsia"/>
                <w:color w:val="auto"/>
                <w:highlight w:val="none"/>
              </w:rPr>
              <w:t xml:space="preserve">：底脚采用50mm（±2mm）*30mm（±2mm）椭圆冷轧钢管，壁厚≥1.2mm；升降杆采用42mm（±2mm）*22mm（±2mm）椭圆</w:t>
            </w:r>
            <w:r>
              <w:rPr>
                <w:rFonts w:hint="eastAsia" w:asciiTheme="minorEastAsia" w:hAnsiTheme="minorEastAsia"/>
                <w:color w:val="auto"/>
                <w:highlight w:val="none"/>
              </w:rPr>
              <w:t xml:space="preserve">冷轧钢管，壁厚≥1.2mm；拉杆采用40mm（±2mm）*20mm（±2mm）半旦形冷轧钢管，壁厚≥1.2mm；靠背立管采用40mm（±2mm）*20mm（±2mm）椭圆冷轧钢管，壁厚≥1.2mm；靠背横管采用φ30mm（±2mm）圆形冷轧钢管，壁厚≥1.2mm；扶手连接管采用φ38mm（±2mm）圆形冷轧钢管，壁厚≥1.2mm；脚托伸缩外管采用60mm（±2mm）*30mm（±2mm）椭圆冷轧钢管，壁厚≥1.2mm；脚托伸缩内管采用50mm（±2mm）*22mm（±2mm）椭圆冷轧钢管，壁厚≥1.2mm。</w:t>
            </w: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7.2 </w:t>
            </w:r>
            <w:r>
              <w:rPr>
                <w:rFonts w:asciiTheme="minorEastAsia" w:hAnsiTheme="minorEastAsia"/>
                <w:color w:val="auto"/>
                <w:highlight w:val="none"/>
              </w:rPr>
              <w:t xml:space="preserve">技术工艺要求：</w:t>
            </w:r>
            <w:r>
              <w:rPr>
                <w:rFonts w:hint="eastAsia" w:asciiTheme="minorEastAsia" w:hAnsiTheme="minorEastAsia"/>
                <w:color w:val="auto"/>
                <w:highlight w:val="none"/>
              </w:rPr>
              <w:t xml:space="preserve">采用直缝高频电阻焊焊接钢管；表面喷涂采用静电喷塑粉工艺高温固化；椅脚倾斜设计，增加底部储物空间。</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 可躺睡课椅储物篮</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选用环保PP（聚丙烯）工程塑料注塑成型。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8.2 储物篮技术工艺要求：储物篮可放置于座椅下方满足收纳功能，可存放被子、书包、书本等。</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9.可躺睡课椅升降系统</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升降螺杆采用尼龙T型螺纹传动，齿轮采用粉末冶金压铸而成，齿轮箱采用尼龙注塑成型。</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9.2 升降系统技术工艺要求：采用两支手摇升降器，用六角转轴连接同步传动，尺寸精密升降螺杆与齿轮咬合精密，传动无虚位；升降器形成可实现无极升降功能。</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10.脚套</w:t>
            </w:r>
            <w:r/>
          </w:p>
          <w:p>
            <w:pPr>
              <w:spacing w:line="276" w:lineRule="auto"/>
              <w:rPr>
                <w:rFonts w:hint="eastAsia" w:asciiTheme="minorEastAsia" w:hAnsiTheme="minorEastAsia"/>
                <w:color w:val="auto"/>
                <w:highlight w:val="none"/>
              </w:rPr>
            </w:pPr>
            <w:r>
              <w:rPr>
                <w:rFonts w:hint="eastAsia" w:asciiTheme="minorEastAsia" w:hAnsiTheme="minorEastAsia"/>
                <w:color w:val="auto"/>
                <w:highlight w:val="none"/>
              </w:rPr>
              <w:t xml:space="preserve">10.1</w:t>
            </w:r>
            <w:r>
              <w:rPr>
                <w:rFonts w:asciiTheme="minorEastAsia" w:hAnsiTheme="minorEastAsia"/>
                <w:color w:val="auto"/>
                <w:highlight w:val="none"/>
              </w:rPr>
              <w:t xml:space="preserve">材质</w:t>
            </w:r>
            <w:r>
              <w:rPr>
                <w:rFonts w:hint="eastAsia" w:asciiTheme="minorEastAsia" w:hAnsiTheme="minorEastAsia"/>
                <w:color w:val="auto"/>
                <w:highlight w:val="none"/>
              </w:rPr>
              <w:t xml:space="preserve">及规格</w:t>
            </w:r>
            <w:r>
              <w:rPr>
                <w:rFonts w:asciiTheme="minorEastAsia" w:hAnsiTheme="minorEastAsia"/>
                <w:color w:val="auto"/>
                <w:highlight w:val="none"/>
              </w:rPr>
              <w:t xml:space="preserve">：</w:t>
            </w:r>
            <w:r>
              <w:rPr>
                <w:rFonts w:hint="eastAsia" w:asciiTheme="minorEastAsia" w:hAnsiTheme="minorEastAsia"/>
                <w:color w:val="auto"/>
                <w:highlight w:val="none"/>
              </w:rPr>
              <w:t xml:space="preserve">选用环保ABS工程塑料注塑成型。防霉等级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p>
            <w:pPr>
              <w:rPr>
                <w:rFonts w:hint="eastAsia" w:asciiTheme="minorEastAsia" w:hAnsiTheme="minorEastAsia"/>
                <w:color w:val="auto"/>
                <w:highlight w:val="none"/>
              </w:rPr>
            </w:pPr>
            <w:r>
              <w:rPr>
                <w:rFonts w:hint="eastAsia" w:asciiTheme="minorEastAsia" w:hAnsiTheme="minorEastAsia"/>
                <w:color w:val="auto"/>
                <w:highlight w:val="none"/>
              </w:rPr>
              <w:t xml:space="preserve">10.2 脚套技术工艺要求：具有坚固耐磨防滑的特点</w:t>
            </w:r>
            <w:r>
              <w:rPr>
                <w:rFonts w:hint="eastAsia" w:asciiTheme="minorEastAsia" w:hAnsiTheme="minorEastAsia"/>
                <w:color w:val="auto"/>
                <w:highlight w:val="none"/>
                <w:lang w:eastAsia="zh-CN"/>
              </w:rPr>
              <w:t xml:space="preserve">。</w:t>
            </w:r>
            <w:r/>
          </w:p>
          <w:p>
            <w:pPr>
              <w:rPr>
                <w:rFonts w:hint="eastAsia" w:asciiTheme="minorEastAsia" w:hAnsiTheme="minorEastAsia"/>
                <w:color w:val="auto"/>
                <w:highlight w:val="none"/>
              </w:rPr>
            </w:pPr>
            <w:r>
              <w:rPr>
                <w:rFonts w:hint="eastAsia" w:asciiTheme="minorEastAsia" w:hAnsiTheme="minorEastAsia"/>
                <w:color w:val="auto"/>
                <w:highlight w:val="none"/>
              </w:rPr>
              <w:t xml:space="preserve">所投可躺式课桌椅使用的实木多层板需满足：甲醛释放量≤0.050mg/m³。</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桌体垂直耐久性试验：按 GB/T 10357.1-2024</w:t>
            </w:r>
            <w:r>
              <w:rPr>
                <w:rFonts w:hint="eastAsia"/>
                <w:color w:val="auto"/>
                <w:sz w:val="21"/>
                <w:szCs w:val="21"/>
                <w:highlight w:val="none"/>
                <w:lang w:val="en-US" w:eastAsia="zh-CN"/>
              </w:rPr>
              <w:t xml:space="preserve"> </w:t>
            </w:r>
            <w:r>
              <w:rPr>
                <w:color w:val="auto"/>
                <w:sz w:val="21"/>
                <w:szCs w:val="21"/>
                <w:highlight w:val="none"/>
              </w:rPr>
              <w:t xml:space="preserve">Ⅰ型桌试验方法执行，垂直加载力 ≥300N，往复循环不少于 1</w:t>
            </w:r>
            <w:r>
              <w:rPr>
                <w:rFonts w:hint="eastAsia"/>
                <w:color w:val="auto"/>
                <w:sz w:val="21"/>
                <w:szCs w:val="21"/>
                <w:highlight w:val="none"/>
                <w:lang w:val="en-US" w:eastAsia="zh-CN"/>
              </w:rPr>
              <w:t xml:space="preserve">0</w:t>
            </w:r>
            <w:r>
              <w:rPr>
                <w:color w:val="auto"/>
                <w:sz w:val="21"/>
                <w:szCs w:val="21"/>
                <w:highlight w:val="none"/>
              </w:rPr>
              <w:t xml:space="preserve">000次；试验后钢架焊缝无开裂、无塑性永久变形，升降、午休折叠功能正常。</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桌面垂直冲击试验：依据 GB/T 10357.1-2024</w:t>
            </w:r>
            <w:r>
              <w:rPr>
                <w:rFonts w:hint="eastAsia"/>
                <w:color w:val="auto"/>
                <w:sz w:val="21"/>
                <w:szCs w:val="21"/>
                <w:highlight w:val="none"/>
                <w:lang w:val="en-US" w:eastAsia="zh-CN"/>
              </w:rPr>
              <w:t xml:space="preserve"> </w:t>
            </w:r>
            <w:r>
              <w:rPr>
                <w:color w:val="auto"/>
                <w:sz w:val="21"/>
                <w:szCs w:val="21"/>
                <w:highlight w:val="none"/>
              </w:rPr>
              <w:t xml:space="preserve">Ⅰ型桌垂直冲击试验要求检测，冲击后面板无开裂、塌陷、分层、贯穿损伤，桌架无变形损坏。</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升降机构耐久性试验（</w:t>
            </w:r>
            <w:r>
              <w:rPr>
                <w:rFonts w:hint="eastAsia"/>
                <w:color w:val="auto"/>
                <w:sz w:val="21"/>
                <w:szCs w:val="21"/>
                <w:highlight w:val="none"/>
                <w:lang w:val="en-US" w:eastAsia="zh-CN"/>
              </w:rPr>
              <w:t xml:space="preserve">依据</w:t>
            </w:r>
            <w:r>
              <w:rPr>
                <w:color w:val="auto"/>
                <w:sz w:val="21"/>
                <w:szCs w:val="21"/>
                <w:highlight w:val="none"/>
              </w:rPr>
              <w:t xml:space="preserve"> GB/T 46016-2025</w:t>
            </w:r>
            <w:r>
              <w:rPr>
                <w:rFonts w:hint="eastAsia"/>
                <w:color w:val="auto"/>
                <w:sz w:val="21"/>
                <w:szCs w:val="21"/>
                <w:highlight w:val="none"/>
                <w:lang w:val="en-US" w:eastAsia="zh-CN"/>
              </w:rPr>
              <w:t xml:space="preserve">相关要求</w:t>
            </w:r>
            <w:r>
              <w:rPr>
                <w:color w:val="auto"/>
                <w:sz w:val="21"/>
                <w:szCs w:val="21"/>
                <w:highlight w:val="none"/>
              </w:rPr>
              <w:t xml:space="preserve">）：空载全行程往复升降循环不少于 5000次</w:t>
            </w:r>
            <w:r>
              <w:rPr>
                <w:rFonts w:hint="eastAsia"/>
                <w:color w:val="auto"/>
                <w:sz w:val="21"/>
                <w:szCs w:val="21"/>
                <w:highlight w:val="none"/>
                <w:lang w:val="en-US" w:eastAsia="zh-CN"/>
              </w:rPr>
              <w:t xml:space="preserve">(负载</w:t>
            </w:r>
            <w:r>
              <w:rPr>
                <w:color w:val="auto"/>
                <w:sz w:val="21"/>
                <w:szCs w:val="21"/>
                <w:highlight w:val="none"/>
              </w:rPr>
              <w:t xml:space="preserve">≥</w:t>
            </w:r>
            <w:r>
              <w:rPr>
                <w:rFonts w:hint="eastAsia"/>
                <w:color w:val="auto"/>
                <w:sz w:val="21"/>
                <w:szCs w:val="21"/>
                <w:highlight w:val="none"/>
                <w:lang w:val="en-US" w:eastAsia="zh-CN"/>
              </w:rPr>
              <w:t xml:space="preserve">30kg)</w:t>
            </w:r>
            <w:r>
              <w:rPr>
                <w:color w:val="auto"/>
                <w:sz w:val="21"/>
                <w:szCs w:val="21"/>
                <w:highlight w:val="none"/>
              </w:rPr>
              <w:t xml:space="preserve">，试验后升降顺滑、锁止可靠，无自动下滑、卡顿、机构变形开裂。</w:t>
            </w:r>
            <w:r/>
          </w:p>
          <w:p>
            <w:pPr>
              <w:ind w:left="0" w:right="0"/>
              <w:jc w:val="left"/>
              <w:keepLines w:val="0"/>
              <w:keepNext w:val="0"/>
              <w:spacing w:before="0" w:beforeAutospacing="0" w:after="0" w:afterAutospacing="0" w:line="120" w:lineRule="atLeast"/>
              <w:widowControl/>
              <w:rPr>
                <w:rFonts w:hint="eastAsia" w:asciiTheme="minorEastAsia" w:hAnsiTheme="minorEastAsia"/>
                <w:color w:val="auto"/>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午休折叠机构耐久（执行 GB/T 46016-2025</w:t>
            </w:r>
            <w:r>
              <w:rPr>
                <w:rFonts w:hint="eastAsia"/>
                <w:color w:val="auto"/>
                <w:sz w:val="21"/>
                <w:szCs w:val="21"/>
                <w:highlight w:val="none"/>
                <w:lang w:val="en-US" w:eastAsia="zh-CN"/>
              </w:rPr>
              <w:t xml:space="preserve">标准</w:t>
            </w:r>
            <w:r>
              <w:rPr>
                <w:color w:val="auto"/>
                <w:sz w:val="21"/>
                <w:szCs w:val="21"/>
                <w:highlight w:val="none"/>
              </w:rPr>
              <w:t xml:space="preserve">）：靠背折叠调节机构循环≥10000 次；搁腿</w:t>
            </w:r>
            <w:r>
              <w:rPr>
                <w:rFonts w:hint="eastAsia"/>
                <w:color w:val="auto"/>
                <w:sz w:val="21"/>
                <w:szCs w:val="21"/>
                <w:highlight w:val="none"/>
                <w:lang w:val="en-US" w:eastAsia="zh-CN"/>
              </w:rPr>
              <w:t xml:space="preserve">机构</w:t>
            </w:r>
            <w:r>
              <w:rPr>
                <w:color w:val="auto"/>
                <w:sz w:val="21"/>
                <w:szCs w:val="21"/>
                <w:highlight w:val="none"/>
              </w:rPr>
              <w:t xml:space="preserve">耐久循环≥</w:t>
            </w:r>
            <w:r>
              <w:rPr>
                <w:rFonts w:hint="eastAsia"/>
                <w:color w:val="auto"/>
                <w:sz w:val="21"/>
                <w:szCs w:val="21"/>
                <w:highlight w:val="none"/>
                <w:lang w:val="en-US" w:eastAsia="zh-CN"/>
              </w:rPr>
              <w:t xml:space="preserve">1</w:t>
            </w:r>
            <w:r>
              <w:rPr>
                <w:color w:val="auto"/>
                <w:sz w:val="21"/>
                <w:szCs w:val="21"/>
                <w:highlight w:val="none"/>
              </w:rPr>
              <w:t xml:space="preserve">0000次，机构无断裂、永久变形、锁止失效。</w:t>
            </w:r>
            <w:r/>
          </w:p>
        </w:tc>
        <w:tc>
          <w:tcPr>
            <w:tcW w:w="755" w:type="dxa"/>
            <w:textDirection w:val="lrTb"/>
            <w:noWrap w:val="false"/>
          </w:tcPr>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工业</w:t>
            </w:r>
            <w:r/>
          </w:p>
        </w:tc>
        <w:tc>
          <w:tcPr>
            <w:tcW w:w="1051" w:type="dxa"/>
            <w:textDirection w:val="lrTb"/>
            <w:noWrap w:val="false"/>
          </w:tcPr>
          <w:p>
            <w:pPr>
              <w:rPr>
                <w:color w:val="auto"/>
                <w:highlight w:val="none"/>
              </w:rPr>
            </w:pPr>
            <w:r>
              <w:rPr>
                <w:rFonts w:hint="eastAsia"/>
                <w:color w:val="auto"/>
                <w:highlight w:val="none"/>
              </w:rPr>
              <w:t xml:space="preserve">5250套</w:t>
            </w:r>
            <w:r/>
          </w:p>
        </w:tc>
      </w:tr>
      <w:tr>
        <w:trPr>
          <w:trHeight w:val="90"/>
        </w:trPr>
        <w:tc>
          <w:tcPr>
            <w:tcW w:w="661" w:type="dxa"/>
            <w:textDirection w:val="lrTb"/>
            <w:noWrap w:val="false"/>
          </w:tcPr>
          <w:p>
            <w:pPr>
              <w:ind w:firstLine="210"/>
              <w:rPr>
                <w:rFonts w:hint="eastAsia" w:asciiTheme="minorEastAsia" w:hAnsiTheme="minorEastAsia"/>
                <w:color w:val="auto"/>
                <w:highlight w:val="none"/>
              </w:rPr>
            </w:pPr>
            <w:r>
              <w:rPr>
                <w:rFonts w:hint="eastAsia" w:asciiTheme="minorEastAsia" w:hAnsiTheme="minorEastAsia"/>
                <w:color w:val="auto"/>
                <w:highlight w:val="none"/>
              </w:rPr>
            </w:r>
            <w:r/>
          </w:p>
        </w:tc>
        <w:tc>
          <w:tcPr>
            <w:gridSpan w:val="3"/>
            <w:tcW w:w="9486" w:type="dxa"/>
            <w:textDirection w:val="lrTb"/>
            <w:noWrap w:val="false"/>
          </w:tcPr>
          <w:p>
            <w:pPr>
              <w:rPr>
                <w:rFonts w:hint="default" w:eastAsiaTheme="minorEastAsia"/>
                <w:b/>
                <w:bCs/>
                <w:color w:val="auto"/>
                <w:highlight w:val="none"/>
                <w:lang w:val="en-US" w:eastAsia="zh-CN"/>
              </w:rPr>
            </w:pPr>
            <w:r>
              <w:rPr>
                <w:rFonts w:hint="eastAsia" w:eastAsiaTheme="minorEastAsia"/>
                <w:b/>
                <w:bCs/>
                <w:color w:val="auto"/>
                <w:highlight w:val="none"/>
                <w:lang w:val="en-US" w:eastAsia="zh-CN"/>
              </w:rPr>
              <w:t xml:space="preserve">参考图片</w:t>
            </w:r>
            <w:r/>
          </w:p>
          <w:p>
            <w:pPr>
              <w:rPr>
                <w:rFonts w:hint="eastAsia" w:eastAsiaTheme="minorEastAsia"/>
                <w:b/>
                <w:bCs/>
                <w:color w:val="auto"/>
                <w:highlight w:val="none"/>
              </w:rPr>
            </w:pPr>
            <w:r>
              <w:rPr>
                <w:rFonts w:hint="eastAsia" w:eastAsiaTheme="minorEastAsia"/>
                <w:b/>
                <w:bCs/>
                <w:color w:val="auto"/>
                <w:highlight w:val="none"/>
              </w:rPr>
            </w:r>
            <w:r/>
          </w:p>
          <w:p>
            <w:pPr>
              <w:rPr>
                <w:rFonts w:hint="eastAsia" w:eastAsiaTheme="minorEastAsia"/>
                <w:b/>
                <w:bCs/>
                <w:color w:val="auto"/>
                <w:highlight w:val="none"/>
              </w:rPr>
            </w:pPr>
            <w:r>
              <w:rPr>
                <w:rFonts w:hint="eastAsia" w:eastAsiaTheme="minorEastAsia"/>
                <w:b/>
                <w:bCs/>
                <w:color w:val="auto"/>
                <w:highlight w:val="none"/>
              </w:rPr>
            </w:r>
            <w:r/>
          </w:p>
          <w:p>
            <w:pPr>
              <w:rPr>
                <w:rFonts w:hint="eastAsia" w:eastAsiaTheme="minorEastAsia"/>
                <w:color w:val="auto"/>
                <w:highlight w:val="none"/>
                <w:lang w:eastAsia="zh-CN"/>
              </w:rPr>
            </w:pPr>
            <w:r>
              <w:rPr>
                <w:rFonts w:hint="eastAsia" w:eastAsiaTheme="minorEastAsia"/>
                <w:b/>
                <w:bCs/>
                <w:color w:val="auto"/>
                <w:highlight w:val="none"/>
              </w:rPr>
              <mc:AlternateContent>
                <mc:Choice Requires="wpg">
                  <w:drawing>
                    <wp:inline xmlns:wp="http://schemas.openxmlformats.org/drawingml/2006/wordprocessingDrawing" distT="0" distB="0" distL="0" distR="0">
                      <wp:extent cx="3014345" cy="2576830"/>
                      <wp:effectExtent l="0" t="0" r="14604" b="13970"/>
                      <wp:docPr id="2" name="图片 19" descr="175220216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52202161069"/>
                              <pic:cNvPicPr>
                                <a:picLocks noChangeAspect="1"/>
                              </pic:cNvPicPr>
                              <pic:nvPr/>
                            </pic:nvPicPr>
                            <pic:blipFill>
                              <a:blip r:embed="rId13"/>
                              <a:stretch/>
                            </pic:blipFill>
                            <pic:spPr bwMode="auto">
                              <a:xfrm>
                                <a:off x="0" y="0"/>
                                <a:ext cx="3025381" cy="25860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7.3pt;height:202.9pt;mso-wrap-distance-left:0.0pt;mso-wrap-distance-top:0.0pt;mso-wrap-distance-right:0.0pt;mso-wrap-distance-bottom:0.0pt;" stroked="false">
                      <v:path textboxrect="0,0,0,0"/>
                      <v:imagedata r:id="rId13" o:title=""/>
                    </v:shape>
                  </w:pict>
                </mc:Fallback>
              </mc:AlternateContent>
            </w:r>
            <w:r>
              <w:rPr>
                <w:rFonts w:hint="eastAsia" w:eastAsiaTheme="minorEastAsia"/>
                <w:color w:val="auto"/>
                <w:highlight w:val="none"/>
                <w:lang w:eastAsia="zh-CN"/>
              </w:rPr>
              <mc:AlternateContent>
                <mc:Choice Requires="wpg">
                  <w:drawing>
                    <wp:inline xmlns:wp="http://schemas.openxmlformats.org/drawingml/2006/wordprocessingDrawing" distT="0" distB="0" distL="0" distR="0">
                      <wp:extent cx="3629025" cy="3000375"/>
                      <wp:effectExtent l="0" t="0" r="9525" b="9525"/>
                      <wp:docPr id="3" name="图片 9" descr="3c5bfb53-d082-47b2-9b33-4671a8730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c5bfb53-d082-47b2-9b33-4671a873072d"/>
                              <pic:cNvPicPr>
                                <a:picLocks noChangeAspect="1"/>
                              </pic:cNvPicPr>
                              <pic:nvPr/>
                            </pic:nvPicPr>
                            <pic:blipFill>
                              <a:blip r:embed="rId14"/>
                              <a:stretch/>
                            </pic:blipFill>
                            <pic:spPr bwMode="auto">
                              <a:xfrm>
                                <a:off x="0" y="0"/>
                                <a:ext cx="3629025" cy="3000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5.8pt;height:236.2pt;mso-wrap-distance-left:0.0pt;mso-wrap-distance-top:0.0pt;mso-wrap-distance-right:0.0pt;mso-wrap-distance-bottom:0.0pt;" stroked="false">
                      <v:path textboxrect="0,0,0,0"/>
                      <v:imagedata r:id="rId14" o:title=""/>
                    </v:shape>
                  </w:pict>
                </mc:Fallback>
              </mc:AlternateContent>
            </w:r>
            <w:r/>
          </w:p>
        </w:tc>
      </w:tr>
    </w:tbl>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9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采购包2：</w:t>
      </w:r>
      <w:r/>
    </w:p>
    <w:tbl>
      <w:tblPr>
        <w:tblStyle w:val="889"/>
        <w:tblW w:w="10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1470"/>
        <w:gridCol w:w="5986"/>
        <w:gridCol w:w="973"/>
        <w:gridCol w:w="1262"/>
      </w:tblGrid>
      <w:tr>
        <w:trPr>
          <w:jc w:val="center"/>
          <w:trHeight w:val="524"/>
        </w:trPr>
        <w:tc>
          <w:tcPr>
            <w:gridSpan w:val="2"/>
            <w:tcW w:w="25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货物名称</w:t>
            </w:r>
            <w:r/>
          </w:p>
        </w:tc>
        <w:tc>
          <w:tcPr>
            <w:tcW w:w="5986" w:type="dxa"/>
            <w:vAlign w:val="center"/>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技术参数</w:t>
            </w:r>
            <w:r/>
          </w:p>
        </w:tc>
        <w:tc>
          <w:tcPr>
            <w:tcW w:w="973"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所属行业</w:t>
            </w:r>
            <w:r/>
          </w:p>
        </w:tc>
        <w:tc>
          <w:tcPr>
            <w:tcW w:w="126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数量、单位</w:t>
            </w:r>
            <w:r/>
          </w:p>
        </w:tc>
      </w:tr>
      <w:tr>
        <w:trPr>
          <w:jc w:val="center"/>
          <w:trHeight w:val="1330"/>
        </w:trPr>
        <w:tc>
          <w:tcPr>
            <w:tcW w:w="1100" w:type="dxa"/>
            <w:vAlign w:val="center"/>
            <w:vMerge w:val="restart"/>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课桌</w:t>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面板</w:t>
            </w:r>
            <w:r/>
          </w:p>
        </w:tc>
        <w:tc>
          <w:tcPr>
            <w:tcW w:w="5986"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Theme="minorEastAsia" w:hAnsiTheme="minorEastAsia"/>
                <w:color w:val="auto"/>
                <w:highlight w:val="none"/>
              </w:rPr>
              <w:t xml:space="preserve">桌面尺寸：</w:t>
            </w:r>
            <w:r>
              <w:rPr>
                <w:rFonts w:eastAsia="宋体" w:cs="Times New Roman" w:asciiTheme="minorEastAsia" w:hAnsiTheme="minorEastAsia"/>
                <w:color w:val="auto"/>
                <w:sz w:val="21"/>
                <w:szCs w:val="20"/>
                <w:highlight w:val="none"/>
                <w:lang w:val="en-US" w:eastAsia="zh-CN" w:bidi="ar-SA"/>
              </w:rPr>
              <w:t xml:space="preserve">桌面有效工作面宽度不小于 600mm，深度不小于 4</w:t>
            </w:r>
            <w:r>
              <w:rPr>
                <w:rFonts w:hint="eastAsia" w:cs="Times New Roman" w:asciiTheme="minorEastAsia" w:hAnsiTheme="minorEastAsia"/>
                <w:color w:val="auto"/>
                <w:sz w:val="21"/>
                <w:szCs w:val="20"/>
                <w:highlight w:val="none"/>
                <w:lang w:val="en-US" w:eastAsia="zh-CN" w:bidi="ar-SA"/>
              </w:rPr>
              <w:t xml:space="preserve">5</w:t>
            </w:r>
            <w:r>
              <w:rPr>
                <w:rFonts w:eastAsia="宋体" w:cs="Times New Roman" w:asciiTheme="minorEastAsia" w:hAnsiTheme="minorEastAsia"/>
                <w:color w:val="auto"/>
                <w:sz w:val="21"/>
                <w:szCs w:val="20"/>
                <w:highlight w:val="none"/>
                <w:lang w:val="en-US" w:eastAsia="zh-CN" w:bidi="ar-SA"/>
              </w:rPr>
              <w:t xml:space="preserve">0mm；桌面整体外形最大尺寸不超过 605mm×4</w:t>
            </w:r>
            <w:r>
              <w:rPr>
                <w:rFonts w:hint="eastAsia" w:cs="Times New Roman" w:asciiTheme="minorEastAsia" w:hAnsiTheme="minorEastAsia"/>
                <w:color w:val="auto"/>
                <w:sz w:val="21"/>
                <w:szCs w:val="20"/>
                <w:highlight w:val="none"/>
                <w:lang w:val="en-US" w:eastAsia="zh-CN" w:bidi="ar-SA"/>
              </w:rPr>
              <w:t xml:space="preserve">5</w:t>
            </w:r>
            <w:r>
              <w:rPr>
                <w:rFonts w:eastAsia="宋体" w:cs="Times New Roman" w:asciiTheme="minorEastAsia" w:hAnsiTheme="minorEastAsia"/>
                <w:color w:val="auto"/>
                <w:sz w:val="21"/>
                <w:szCs w:val="20"/>
                <w:highlight w:val="none"/>
                <w:lang w:val="en-US" w:eastAsia="zh-CN" w:bidi="ar-SA"/>
              </w:rPr>
              <w:t xml:space="preserve">5mm，板材厚度≥18mm</w:t>
            </w:r>
            <w:r>
              <w:rPr>
                <w:rFonts w:hint="eastAsia" w:cs="Times New Roman" w:asciiTheme="minorEastAsia" w:hAnsiTheme="minorEastAsia"/>
                <w:color w:val="auto"/>
                <w:sz w:val="21"/>
                <w:szCs w:val="20"/>
                <w:highlight w:val="none"/>
                <w:lang w:val="en-US" w:eastAsia="zh-CN" w:bidi="ar-SA"/>
              </w:rPr>
              <w:t xml:space="preserve">。</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材质采用优质双饰面</w:t>
            </w:r>
            <w:r>
              <w:rPr>
                <w:rFonts w:hint="eastAsia" w:ascii="宋体" w:hAnsi="宋体" w:eastAsia="宋体" w:cs="宋体"/>
                <w:color w:val="auto"/>
                <w:sz w:val="21"/>
                <w:szCs w:val="21"/>
                <w:highlight w:val="none"/>
                <w:lang w:val="en-US" w:eastAsia="zh-CN"/>
              </w:rPr>
              <w:t xml:space="preserve">E0级实木多层</w:t>
            </w:r>
            <w:r>
              <w:rPr>
                <w:rFonts w:hint="eastAsia" w:ascii="宋体" w:hAnsi="宋体" w:eastAsia="宋体" w:cs="宋体"/>
                <w:color w:val="auto"/>
                <w:sz w:val="21"/>
                <w:szCs w:val="21"/>
                <w:highlight w:val="none"/>
              </w:rPr>
              <w:t xml:space="preserve">ＰＰ无缝注塑一次成型, 桌面正前方设有笔槽，注塑边和笔槽连接一体, 整体平滑呈流线型,美观大方且有安全圆角</w:t>
            </w:r>
            <w:r>
              <w:rPr>
                <w:rFonts w:hint="eastAsia" w:ascii="宋体" w:hAnsi="宋体" w:eastAsia="宋体" w:cs="宋体"/>
                <w:color w:val="auto"/>
                <w:sz w:val="21"/>
                <w:szCs w:val="21"/>
                <w:highlight w:val="none"/>
                <w:lang w:eastAsia="zh-CN"/>
              </w:rPr>
              <w:t xml:space="preserve">。</w:t>
            </w:r>
            <w:r>
              <w:rPr>
                <w:rFonts w:hint="eastAsia" w:asciiTheme="minorEastAsia" w:hAnsiTheme="minorEastAsia"/>
                <w:color w:val="auto"/>
                <w:highlight w:val="none"/>
              </w:rPr>
              <w:t xml:space="preserve">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tc>
        <w:tc>
          <w:tcPr>
            <w:tcW w:w="973" w:type="dxa"/>
            <w:vAlign w:val="top"/>
            <w:vMerge w:val="restart"/>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工业</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262" w:type="dxa"/>
            <w:vAlign w:val="top"/>
            <w:vMerge w:val="restart"/>
            <w:textDirection w:val="lrTb"/>
            <w:noWrap w:val="false"/>
          </w:tcPr>
          <w:p>
            <w:pPr>
              <w:ind w:firstLine="21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3735套</w:t>
            </w:r>
            <w:r/>
          </w:p>
        </w:tc>
      </w:tr>
      <w:tr>
        <w:trPr>
          <w:jc w:val="center"/>
          <w:trHeight w:val="2301"/>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书箱</w:t>
            </w:r>
            <w:r/>
          </w:p>
        </w:tc>
        <w:tc>
          <w:tcPr>
            <w:tcW w:w="5986" w:type="dxa"/>
            <w:vAlign w:val="center"/>
            <w:textDirection w:val="lrTb"/>
            <w:noWrap w:val="false"/>
          </w:tcPr>
          <w:p>
            <w:pP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书箱</w:t>
            </w:r>
            <w:r/>
          </w:p>
          <w:p>
            <w:pP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1、材质：采用</w:t>
            </w:r>
            <w:r>
              <w:rPr>
                <w:rFonts w:hint="eastAsia" w:asciiTheme="minorEastAsia" w:hAnsiTheme="minorEastAsia"/>
                <w:color w:val="auto"/>
                <w:szCs w:val="20"/>
                <w:highlight w:val="none"/>
              </w:rPr>
              <w:t xml:space="preserve">≥</w:t>
            </w:r>
            <w:r>
              <w:rPr>
                <w:rFonts w:hint="eastAsia" w:ascii="宋体" w:hAnsi="宋体" w:eastAsia="宋体" w:cs="宋体"/>
                <w:color w:val="auto"/>
                <w:sz w:val="21"/>
                <w:szCs w:val="21"/>
                <w:highlight w:val="none"/>
                <w:lang w:val="en-US" w:eastAsia="zh-CN"/>
              </w:rPr>
              <w:t xml:space="preserve">0.8mm厚冷扎钢板</w:t>
            </w:r>
            <w:r>
              <w:rPr>
                <w:rFonts w:hint="eastAsia" w:ascii="宋体" w:hAnsi="宋体" w:eastAsia="宋体" w:cs="宋体"/>
                <w:color w:val="auto"/>
                <w:sz w:val="21"/>
                <w:szCs w:val="21"/>
                <w:highlight w:val="none"/>
              </w:rPr>
              <w:t xml:space="preserve">一次</w:t>
            </w:r>
            <w:r>
              <w:rPr>
                <w:rFonts w:hint="eastAsia" w:ascii="宋体" w:hAnsi="宋体" w:eastAsia="宋体" w:cs="宋体"/>
                <w:color w:val="auto"/>
                <w:sz w:val="21"/>
                <w:szCs w:val="21"/>
                <w:highlight w:val="none"/>
                <w:lang w:val="en-US" w:eastAsia="zh-CN"/>
              </w:rPr>
              <w:t xml:space="preserve">性成型拉伸斗</w:t>
            </w:r>
            <w:r>
              <w:rPr>
                <w:rFonts w:hint="eastAsia" w:ascii="宋体" w:hAnsi="宋体" w:eastAsia="宋体" w:cs="宋体"/>
                <w:color w:val="auto"/>
                <w:sz w:val="21"/>
                <w:szCs w:val="21"/>
                <w:highlight w:val="none"/>
              </w:rPr>
              <w:t xml:space="preserve">。</w:t>
            </w:r>
            <w:r/>
          </w:p>
          <w:p>
            <w:pPr>
              <w:spacing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2、尺寸：总尺寸：</w:t>
            </w:r>
            <w:r>
              <w:rPr>
                <w:rFonts w:hint="eastAsia" w:ascii="宋体" w:hAnsi="宋体" w:eastAsia="宋体" w:cs="宋体"/>
                <w:color w:val="auto"/>
                <w:sz w:val="21"/>
                <w:szCs w:val="21"/>
                <w:highlight w:val="none"/>
                <w:lang w:val="en-US" w:eastAsia="zh-CN"/>
              </w:rPr>
              <w:t xml:space="preserve">490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mm）×3</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mm）×1</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mm），实用净尺寸：4</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mm）×1</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 </w:t>
            </w:r>
            <w:r>
              <w:rPr>
                <w:rFonts w:hint="eastAsia" w:ascii="宋体" w:hAnsi="宋体" w:eastAsia="宋体" w:cs="宋体"/>
                <w:b w:val="0"/>
                <w:bCs w:val="0"/>
                <w:color w:val="auto"/>
                <w:sz w:val="21"/>
                <w:szCs w:val="21"/>
                <w:highlight w:val="none"/>
              </w:rPr>
              <w:t xml:space="preserve">采用保护工</w:t>
            </w:r>
            <w:r>
              <w:rPr>
                <w:rFonts w:hint="eastAsia" w:ascii="宋体" w:hAnsi="宋体" w:eastAsia="宋体" w:cs="宋体"/>
                <w:b w:val="0"/>
                <w:bCs w:val="0"/>
                <w:color w:val="auto"/>
                <w:sz w:val="21"/>
                <w:szCs w:val="21"/>
                <w:highlight w:val="none"/>
                <w:lang w:val="en-US" w:eastAsia="zh-CN"/>
              </w:rPr>
              <w:t xml:space="preserve">艺</w:t>
            </w:r>
            <w:r>
              <w:rPr>
                <w:rFonts w:hint="eastAsia" w:ascii="宋体" w:hAnsi="宋体" w:eastAsia="宋体" w:cs="宋体"/>
                <w:b w:val="0"/>
                <w:bCs w:val="0"/>
                <w:color w:val="auto"/>
                <w:sz w:val="21"/>
                <w:szCs w:val="21"/>
                <w:highlight w:val="none"/>
              </w:rPr>
              <w:t xml:space="preserve">，表面波纹均匀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各钢件表面采用除油、脱脂、水洗、除锈、中和、酸洗、磷化、烘干处理，全自动静电喷塑，高温固化，表面光亮平整，无颗粒渣点，颜色均匀</w:t>
            </w:r>
            <w:r>
              <w:rPr>
                <w:rFonts w:hint="eastAsia" w:ascii="宋体" w:hAnsi="宋体" w:eastAsia="宋体" w:cs="宋体"/>
                <w:b w:val="0"/>
                <w:bCs w:val="0"/>
                <w:color w:val="auto"/>
                <w:sz w:val="21"/>
                <w:szCs w:val="21"/>
                <w:highlight w:val="none"/>
                <w:lang w:eastAsia="zh-CN"/>
              </w:rPr>
              <w:t xml:space="preserve">。</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68"/>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桌钢架</w:t>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地脚管采用</w:t>
            </w:r>
            <w:r>
              <w:rPr>
                <w:rFonts w:hint="eastAsia" w:ascii="宋体" w:hAnsi="宋体" w:eastAsia="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55</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（±2mm）椭圆冷轧钢管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立柱采用</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rPr>
              <w:t xml:space="preserve">x</w:t>
            </w:r>
            <w:r>
              <w:rPr>
                <w:rFonts w:hint="eastAsia" w:ascii="宋体" w:hAnsi="宋体" w:eastAsia="宋体" w:cs="宋体"/>
                <w:b w:val="0"/>
                <w:bCs w:val="0"/>
                <w:color w:val="auto"/>
                <w:sz w:val="21"/>
                <w:szCs w:val="21"/>
                <w:highlight w:val="none"/>
                <w:lang w:val="en-US" w:eastAsia="zh-CN"/>
              </w:rPr>
              <w:t xml:space="preserve">70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椭圆</w:t>
            </w:r>
            <w:r>
              <w:rPr>
                <w:rFonts w:hint="eastAsia" w:asciiTheme="minorEastAsia" w:hAnsiTheme="minorEastAsia"/>
                <w:color w:val="auto"/>
                <w:szCs w:val="20"/>
                <w:highlight w:val="none"/>
              </w:rPr>
              <w:t xml:space="preserve">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升降管采</w:t>
            </w:r>
            <w:r>
              <w:rPr>
                <w:rFonts w:hint="eastAsia" w:ascii="宋体" w:hAnsi="宋体" w:eastAsia="宋体" w:cs="宋体"/>
                <w:b w:val="0"/>
                <w:bCs w:val="0"/>
                <w:color w:val="auto"/>
                <w:sz w:val="21"/>
                <w:szCs w:val="21"/>
                <w:highlight w:val="none"/>
                <w:lang w:val="en-US" w:eastAsia="zh-CN"/>
              </w:rPr>
              <w:t xml:space="preserve">用20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（±2mm）椭圆冷轧钢管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桌脚连档采用</w:t>
            </w:r>
            <w:r>
              <w:rPr>
                <w:rFonts w:hint="eastAsia" w:ascii="宋体" w:hAnsi="宋体" w:eastAsia="宋体" w:cs="宋体"/>
                <w:b w:val="0"/>
                <w:bCs w:val="0"/>
                <w:color w:val="auto"/>
                <w:sz w:val="21"/>
                <w:szCs w:val="21"/>
                <w:highlight w:val="none"/>
                <w:lang w:val="en-US" w:eastAsia="zh-CN"/>
              </w:rPr>
              <w:t xml:space="preserve">25</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50</w:t>
            </w:r>
            <w:r>
              <w:rPr>
                <w:rFonts w:hint="eastAsia" w:asciiTheme="minorEastAsia" w:hAnsiTheme="minorEastAsia"/>
                <w:color w:val="auto"/>
                <w:szCs w:val="20"/>
                <w:highlight w:val="none"/>
              </w:rPr>
              <w:t xml:space="preserve">mm（±2mm）椭圆冷轧钢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书包篮主材采用冷轧管材焊接成型，管材外径</w:t>
            </w:r>
            <w:r>
              <w:rPr>
                <w:rFonts w:hint="eastAsia" w:asciiTheme="minorEastAsia" w:hAnsiTheme="minorEastAsia"/>
                <w:color w:val="auto"/>
                <w:szCs w:val="20"/>
                <w:highlight w:val="none"/>
              </w:rPr>
              <w:t xml:space="preserve">≥</w:t>
            </w:r>
            <w:r>
              <w:rPr>
                <w:rFonts w:hint="eastAsia" w:asciiTheme="minorEastAsia" w:hAnsiTheme="minorEastAsia"/>
                <w:color w:val="auto"/>
                <w:szCs w:val="20"/>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mm</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lang w:val="en-US" w:eastAsia="zh-CN"/>
              </w:rPr>
              <w:t xml:space="preserve">1.0mm的圆管制作，网篮部分采用钢筋焊接成型</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课桌升降立管外侧设置永久高度刻度标识，刻度标注精度误差≤5mm；刻度标识耐磨、耐摩擦、长期使用不脱落，可采用蚀刻、冲压、激光雕刻、耐高温油墨印刷等任意成熟工艺。课桌高度可自由手摇调节，升降区间符合GB/T 3976、QB/T4071中小学课桌椅国标对应学段尺寸，配备锁定限位装置，调节稳固不打滑。</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桌面垂直静载荷试验：依据QB/T4071标准施加≥100kg荷载静置2小时，桌体、支架无永久变形、无焊缝开裂；若产品整体结构加强，经第三方检测抗弯、承重性能优于该指标的视为等同。</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桌面下方支撑托架采用冷轧钢板一体冲压成型或分段焊接加强结构，裸板厚度≥2.5mm。</w:t>
            </w:r>
            <w:r/>
          </w:p>
          <w:p>
            <w:pP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桌面与桌斗一体化翻转结构，翻转角度可在40°~50°区间调节，最大翻转角度不低于45°；翻转后可避让后方座椅椅背，拓展学生午休空间，提升趴卧舒适度，翻转铰链带自锁功能，不会自行回落。</w:t>
            </w:r>
            <w:r/>
          </w:p>
          <w:p>
            <w:pPr>
              <w:rPr>
                <w:rFonts w:hint="eastAsia" w:ascii="宋体" w:hAnsi="宋体" w:eastAsia="宋体" w:cs="宋体"/>
                <w:b w:val="0"/>
                <w:bCs w:val="0"/>
                <w:color w:val="auto"/>
                <w:sz w:val="21"/>
                <w:szCs w:val="21"/>
                <w:highlight w:val="none"/>
              </w:rPr>
            </w:pP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rPr>
                <w:rFonts w:hint="eastAsia" w:ascii="宋体" w:hAnsi="宋体" w:eastAsia="宋体" w:cs="宋体"/>
                <w:b w:val="0"/>
                <w:bCs w:val="0"/>
                <w:color w:val="auto"/>
                <w:sz w:val="21"/>
                <w:szCs w:val="21"/>
                <w:highlight w:val="none"/>
                <w:lang w:val="en-US" w:eastAsia="zh-CN"/>
              </w:rPr>
              <w:t xml:space="preserve">  </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70"/>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脚套</w:t>
            </w:r>
            <w:r/>
          </w:p>
        </w:tc>
        <w:tc>
          <w:tcPr>
            <w:tcW w:w="5986" w:type="dxa"/>
            <w:vAlign w:val="center"/>
            <w:textDirection w:val="lrTb"/>
            <w:noWrap w:val="false"/>
          </w:tcPr>
          <w:p>
            <w:pPr>
              <w:jc w:val="left"/>
              <w:spacing w:after="0"/>
              <w:rPr>
                <w:rFonts w:hint="eastAsia" w:ascii="宋体" w:hAnsi="宋体" w:eastAsia="宋体" w:cs="宋体"/>
                <w:b w:val="0"/>
                <w:bCs w:val="0"/>
                <w:color w:val="auto"/>
                <w:spacing w:val="-2"/>
                <w:position w:val="-2"/>
                <w:sz w:val="21"/>
                <w:szCs w:val="21"/>
                <w:highlight w:val="none"/>
                <w:lang w:eastAsia="zh-CN"/>
              </w:rPr>
            </w:pPr>
            <w:r>
              <w:rPr>
                <w:rFonts w:hint="eastAsia" w:ascii="宋体" w:hAnsi="宋体" w:eastAsia="宋体" w:cs="宋体"/>
                <w:b w:val="0"/>
                <w:bCs w:val="0"/>
                <w:color w:val="auto"/>
                <w:sz w:val="21"/>
                <w:szCs w:val="21"/>
                <w:highlight w:val="none"/>
              </w:rPr>
              <w:t xml:space="preserve">采用</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PP塑料一体注塑成型脚套；功能：脚套底部有防滑防刮软垫，</w:t>
            </w:r>
            <w:r>
              <w:rPr>
                <w:rFonts w:hint="eastAsia" w:ascii="宋体" w:hAnsi="宋体" w:eastAsia="宋体" w:cs="宋体"/>
                <w:b w:val="0"/>
                <w:bCs w:val="0"/>
                <w:color w:val="auto"/>
                <w:sz w:val="21"/>
                <w:szCs w:val="21"/>
                <w:highlight w:val="none"/>
                <w:lang w:val="en-US" w:eastAsia="zh-CN"/>
              </w:rPr>
              <w:t xml:space="preserve">增大摩擦力，减小因脚套摩擦带来的噪音。</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1100" w:type="dxa"/>
            <w:vAlign w:val="center"/>
            <w:vMerge w:val="restart"/>
            <w:textDirection w:val="lrTb"/>
            <w:noWrap w:val="false"/>
          </w:tcPr>
          <w:p>
            <w:pPr>
              <w:ind w:firstLine="210"/>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凳子</w:t>
            </w:r>
            <w:r/>
          </w:p>
        </w:tc>
        <w:tc>
          <w:tcPr>
            <w:tcW w:w="1470" w:type="dxa"/>
            <w:vAlign w:val="center"/>
            <w:textDirection w:val="lrTb"/>
            <w:noWrap w:val="false"/>
          </w:tcPr>
          <w:p>
            <w:pPr>
              <w:ind w:firstLine="21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.靠背</w:t>
            </w:r>
            <w:r/>
          </w:p>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w:t>
            </w:r>
            <w:r>
              <w:rPr>
                <w:rFonts w:hint="eastAsia" w:ascii="宋体" w:hAnsi="宋体" w:eastAsia="宋体" w:cs="宋体"/>
                <w:b w:val="0"/>
                <w:bCs w:val="0"/>
                <w:color w:val="auto"/>
                <w:sz w:val="21"/>
                <w:szCs w:val="21"/>
                <w:highlight w:val="none"/>
                <w:lang w:val="en-US" w:eastAsia="zh-CN"/>
              </w:rPr>
              <w:t xml:space="preserve">465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448</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3.功能：靠背上设有一个</w:t>
            </w:r>
            <w:r>
              <w:rPr>
                <w:rFonts w:hint="eastAsia" w:ascii="宋体" w:hAnsi="宋体" w:eastAsia="宋体" w:cs="宋体"/>
                <w:b w:val="0"/>
                <w:bCs w:val="0"/>
                <w:color w:val="auto"/>
                <w:sz w:val="21"/>
                <w:szCs w:val="21"/>
                <w:highlight w:val="none"/>
                <w:lang w:val="en-US" w:eastAsia="zh-CN"/>
              </w:rPr>
              <w:t xml:space="preserve">可上下移动</w:t>
            </w:r>
            <w:r>
              <w:rPr>
                <w:rFonts w:hint="eastAsia" w:ascii="宋体" w:hAnsi="宋体" w:eastAsia="宋体" w:cs="宋体"/>
                <w:b w:val="0"/>
                <w:bCs w:val="0"/>
                <w:color w:val="auto"/>
                <w:sz w:val="21"/>
                <w:szCs w:val="21"/>
                <w:highlight w:val="none"/>
              </w:rPr>
              <w:t xml:space="preserve">尺寸为</w:t>
            </w:r>
            <w:r>
              <w:rPr>
                <w:rFonts w:hint="eastAsia" w:ascii="宋体" w:hAnsi="宋体" w:eastAsia="宋体" w:cs="宋体"/>
                <w:b w:val="0"/>
                <w:bCs w:val="0"/>
                <w:color w:val="auto"/>
                <w:sz w:val="21"/>
                <w:szCs w:val="21"/>
                <w:highlight w:val="none"/>
                <w:lang w:val="en-US" w:eastAsia="zh-CN"/>
              </w:rPr>
              <w:t xml:space="preserve">153</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249</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mm）的头枕，</w:t>
            </w:r>
            <w:r>
              <w:rPr>
                <w:rFonts w:hint="eastAsia" w:ascii="宋体" w:hAnsi="宋体" w:eastAsia="宋体" w:cs="宋体"/>
                <w:b w:val="0"/>
                <w:bCs w:val="0"/>
                <w:color w:val="auto"/>
                <w:sz w:val="21"/>
                <w:szCs w:val="21"/>
                <w:highlight w:val="none"/>
                <w:lang w:val="en-US" w:eastAsia="zh-CN"/>
              </w:rPr>
              <w:t xml:space="preserve">外侧</w:t>
            </w:r>
            <w:r>
              <w:rPr>
                <w:rFonts w:hint="eastAsia" w:ascii="宋体" w:hAnsi="宋体" w:eastAsia="宋体" w:cs="宋体"/>
                <w:b w:val="0"/>
                <w:bCs w:val="0"/>
                <w:color w:val="auto"/>
                <w:sz w:val="21"/>
                <w:szCs w:val="21"/>
                <w:highlight w:val="none"/>
                <w:lang w:eastAsia="zh-CN"/>
              </w:rPr>
              <w:t xml:space="preserve">海绵包裹</w:t>
            </w:r>
            <w:r>
              <w:rPr>
                <w:rFonts w:hint="eastAsia" w:ascii="宋体" w:hAnsi="宋体" w:eastAsia="宋体" w:cs="宋体"/>
                <w:b w:val="0"/>
                <w:bCs w:val="0"/>
                <w:color w:val="auto"/>
                <w:sz w:val="21"/>
                <w:szCs w:val="21"/>
                <w:highlight w:val="none"/>
              </w:rPr>
              <w:t xml:space="preserve">（含</w:t>
            </w:r>
            <w:r>
              <w:rPr>
                <w:rFonts w:hint="eastAsia" w:ascii="宋体" w:hAnsi="宋体" w:eastAsia="宋体" w:cs="宋体"/>
                <w:b w:val="0"/>
                <w:bCs w:val="0"/>
                <w:color w:val="auto"/>
                <w:sz w:val="21"/>
                <w:szCs w:val="21"/>
                <w:highlight w:val="none"/>
                <w:lang w:val="en-US" w:eastAsia="zh-CN"/>
              </w:rPr>
              <w:t xml:space="preserve">海绵</w:t>
            </w:r>
            <w:r>
              <w:rPr>
                <w:rFonts w:hint="eastAsia" w:ascii="宋体" w:hAnsi="宋体" w:eastAsia="宋体" w:cs="宋体"/>
                <w:b w:val="0"/>
                <w:bCs w:val="0"/>
                <w:color w:val="auto"/>
                <w:sz w:val="21"/>
                <w:szCs w:val="21"/>
                <w:highlight w:val="none"/>
              </w:rPr>
              <w:t xml:space="preserve">165mm（±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mm）*265mm（±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符合国际安全标准，保护学生脖颈</w:t>
            </w:r>
            <w:r>
              <w:rPr>
                <w:rFonts w:hint="eastAsia" w:ascii="宋体" w:hAnsi="宋体" w:eastAsia="宋体" w:cs="宋体"/>
                <w:b w:val="0"/>
                <w:bCs w:val="0"/>
                <w:color w:val="auto"/>
                <w:sz w:val="21"/>
                <w:szCs w:val="21"/>
                <w:highlight w:val="none"/>
                <w:lang w:val="en-US" w:eastAsia="zh-CN"/>
              </w:rPr>
              <w:t xml:space="preserve">腰椎</w:t>
            </w:r>
            <w:r>
              <w:rPr>
                <w:rFonts w:hint="eastAsia" w:ascii="宋体" w:hAnsi="宋体" w:eastAsia="宋体" w:cs="宋体"/>
                <w:b w:val="0"/>
                <w:bCs w:val="0"/>
                <w:color w:val="auto"/>
                <w:sz w:val="21"/>
                <w:szCs w:val="21"/>
                <w:highlight w:val="none"/>
              </w:rPr>
              <w:t xml:space="preserve">，避免由于不良睡姿而引起的骨位不正；靠背设计有完整的曲线弧度，能很服帖地包覆支撑着正在成长中学童的背部脊椎，使其免于侧弯；</w:t>
            </w:r>
            <w:r>
              <w:rPr>
                <w:rFonts w:hint="eastAsia" w:ascii="宋体" w:hAnsi="宋体" w:eastAsia="宋体" w:cs="宋体"/>
                <w:b w:val="0"/>
                <w:bCs w:val="0"/>
                <w:color w:val="auto"/>
                <w:sz w:val="21"/>
                <w:szCs w:val="21"/>
                <w:highlight w:val="none"/>
                <w:lang w:val="en-US" w:eastAsia="zh-CN"/>
              </w:rPr>
              <w:t xml:space="preserve">靠背整体也可提拉升降调节应对不同升高学生躺睡舒适。</w:t>
            </w:r>
            <w:r>
              <w:rPr>
                <w:rFonts w:hint="eastAsia" w:ascii="宋体" w:hAnsi="宋体" w:eastAsia="宋体" w:cs="宋体"/>
                <w:b w:val="0"/>
                <w:bCs w:val="0"/>
                <w:color w:val="auto"/>
                <w:sz w:val="21"/>
                <w:szCs w:val="21"/>
                <w:highlight w:val="none"/>
                <w:lang w:val="en-US" w:eastAsia="zh-CN" w:bidi="ar-SA"/>
              </w:rPr>
              <w:t xml:space="preserve">塑料件符合邻苯二甲酸酯（DEHP、DBP、BBP、DINP、DIDP、DNOP）DEHP+DBP+BBP≤0.1%，DINP+DIDP+DNOP≤0.1%。</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256"/>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cente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坐垫</w:t>
            </w:r>
            <w:r>
              <w:rPr>
                <w:rFonts w:hint="eastAsia" w:ascii="宋体" w:hAnsi="宋体" w:eastAsia="宋体" w:cs="宋体"/>
                <w:b w:val="0"/>
                <w:bCs w:val="0"/>
                <w:color w:val="auto"/>
                <w:sz w:val="21"/>
                <w:szCs w:val="21"/>
                <w:highlight w:val="none"/>
                <w:lang w:val="en-US" w:eastAsia="zh-CN"/>
              </w:rPr>
              <w:t xml:space="preserve"> </w:t>
            </w:r>
            <w:r/>
          </w:p>
        </w:tc>
        <w:tc>
          <w:tcPr>
            <w:tcW w:w="5986"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w:t>
            </w:r>
            <w:r>
              <w:rPr>
                <w:rFonts w:hint="eastAsia" w:ascii="宋体" w:hAnsi="宋体" w:eastAsia="宋体" w:cs="宋体"/>
                <w:b w:val="0"/>
                <w:bCs w:val="0"/>
                <w:color w:val="auto"/>
                <w:sz w:val="21"/>
                <w:szCs w:val="21"/>
                <w:highlight w:val="none"/>
                <w:lang w:val="en-US" w:eastAsia="zh-CN"/>
              </w:rPr>
              <w:t xml:space="preserve">465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mm）×4</w:t>
            </w:r>
            <w:r>
              <w:rPr>
                <w:rFonts w:hint="eastAsia" w:ascii="宋体" w:hAnsi="宋体" w:eastAsia="宋体" w:cs="宋体"/>
                <w:b w:val="0"/>
                <w:bCs w:val="0"/>
                <w:color w:val="auto"/>
                <w:sz w:val="21"/>
                <w:szCs w:val="21"/>
                <w:highlight w:val="none"/>
                <w:lang w:val="en-US" w:eastAsia="zh-CN"/>
              </w:rPr>
              <w:t xml:space="preserve">50</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3.功能：坐垫</w:t>
            </w:r>
            <w:r>
              <w:rPr>
                <w:rFonts w:hint="eastAsia" w:ascii="宋体" w:hAnsi="宋体" w:eastAsia="宋体" w:cs="宋体"/>
                <w:b w:val="0"/>
                <w:bCs w:val="0"/>
                <w:color w:val="auto"/>
                <w:sz w:val="21"/>
                <w:szCs w:val="21"/>
                <w:highlight w:val="none"/>
                <w:lang w:val="en-US" w:eastAsia="zh-CN"/>
              </w:rPr>
              <w:t xml:space="preserve">贴合</w:t>
            </w:r>
            <w:r>
              <w:rPr>
                <w:rFonts w:hint="eastAsia" w:ascii="宋体" w:hAnsi="宋体" w:eastAsia="宋体" w:cs="宋体"/>
                <w:b w:val="0"/>
                <w:bCs w:val="0"/>
                <w:color w:val="auto"/>
                <w:sz w:val="21"/>
                <w:szCs w:val="21"/>
                <w:highlight w:val="none"/>
              </w:rPr>
              <w:t xml:space="preserve">内凹漩涡，能让学生整个臀部坐在内凹处，借此可分散上半身的所有重量，使学童在学习时更舒服，更健康地成长，可舒缓双脚的受力及不自主的摇晃。</w:t>
            </w:r>
            <w:r>
              <w:rPr>
                <w:rFonts w:hint="eastAsia" w:ascii="宋体" w:hAnsi="宋体" w:eastAsia="宋体" w:cs="宋体"/>
                <w:b w:val="0"/>
                <w:bCs w:val="0"/>
                <w:color w:val="auto"/>
                <w:sz w:val="21"/>
                <w:szCs w:val="21"/>
                <w:highlight w:val="none"/>
                <w:lang w:val="en-US" w:eastAsia="zh-CN"/>
              </w:rPr>
              <w:t xml:space="preserve">   </w:t>
            </w:r>
            <w:r/>
          </w:p>
        </w:tc>
        <w:tc>
          <w:tcPr>
            <w:tcW w:w="973" w:type="dxa"/>
            <w:vAlign w:val="center"/>
            <w:vMerge w:val="continue"/>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262" w:type="dxa"/>
            <w:vAlign w:val="center"/>
            <w:vMerge w:val="continue"/>
            <w:textDirection w:val="lrTb"/>
            <w:noWrap w:val="false"/>
          </w:tcPr>
          <w:p>
            <w:pPr>
              <w:jc w:val="center"/>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1305"/>
        </w:trPr>
        <w:tc>
          <w:tcPr>
            <w:tcW w:w="1100" w:type="dxa"/>
            <w:vAlign w:val="center"/>
            <w:vMerge w:val="continue"/>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pStyle w:val="891"/>
              <w:ind w:firstLine="21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腿托板</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伸缩折叠腿托</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2.尺寸：300mm（±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mm）×210mm（±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3.功能：伸缩折叠腿托，学生午休时可拉出腿托翻转即可，学习端坐的时候可收缩放置，收放自如。</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3"/>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jc w:val="left"/>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4.金属椅</w:t>
            </w:r>
            <w:r>
              <w:rPr>
                <w:rFonts w:hint="eastAsia" w:ascii="宋体" w:hAnsi="宋体" w:eastAsia="宋体" w:cs="宋体"/>
                <w:b w:val="0"/>
                <w:bCs w:val="0"/>
                <w:color w:val="auto"/>
                <w:sz w:val="21"/>
                <w:szCs w:val="21"/>
                <w:highlight w:val="none"/>
              </w:rPr>
              <w:t xml:space="preserve">架</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pStyle w:val="891"/>
              <w:jc w:val="lef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地脚管采用</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60</w:t>
            </w:r>
            <w:r>
              <w:rPr>
                <w:rFonts w:hint="eastAsia" w:ascii="宋体" w:hAnsi="宋体" w:eastAsia="宋体" w:cs="宋体"/>
                <w:b w:val="0"/>
                <w:bCs w:val="0"/>
                <w:color w:val="auto"/>
                <w:sz w:val="21"/>
                <w:szCs w:val="21"/>
                <w:highlight w:val="none"/>
              </w:rPr>
              <w:t xml:space="preserve">m</w:t>
            </w:r>
            <w:r>
              <w:rPr>
                <w:rFonts w:hint="eastAsia" w:asciiTheme="minorEastAsia" w:hAnsiTheme="minorEastAsia"/>
                <w:color w:val="auto"/>
                <w:szCs w:val="20"/>
                <w:highlight w:val="none"/>
              </w:rPr>
              <w:t xml:space="preserve">m（±2mm）</w:t>
            </w:r>
            <w:r>
              <w:rPr>
                <w:rFonts w:hint="eastAsia" w:ascii="宋体" w:hAnsi="宋体" w:eastAsia="宋体" w:cs="宋体"/>
                <w:color w:val="auto"/>
                <w:szCs w:val="20"/>
                <w:highlight w:val="none"/>
              </w:rPr>
              <w:t xml:space="preserve">椭圆冷轧钢管</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1.5mm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金属椅架立柱采用闭口钢制型材，型材等效截面积不低于对应 33mm×73mm 管截面积，管材壁厚≥</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mm；型材抗弯、抗冲击力学性能不低于 33mm×73mm 管材，矩形、椭圆、八边形等合规型材均可</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升降管采</w:t>
            </w:r>
            <w:r>
              <w:rPr>
                <w:rFonts w:hint="eastAsia" w:ascii="宋体" w:hAnsi="宋体" w:eastAsia="宋体" w:cs="宋体"/>
                <w:b w:val="0"/>
                <w:bCs w:val="0"/>
                <w:color w:val="auto"/>
                <w:sz w:val="21"/>
                <w:szCs w:val="21"/>
                <w:highlight w:val="none"/>
                <w:lang w:val="en-US" w:eastAsia="zh-CN"/>
              </w:rPr>
              <w:t xml:space="preserve">用26</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66</w:t>
            </w:r>
            <w:r>
              <w:rPr>
                <w:rFonts w:hint="eastAsia" w:ascii="宋体" w:hAnsi="宋体" w:eastAsia="宋体" w:cs="宋体"/>
                <w:b w:val="0"/>
                <w:bCs w:val="0"/>
                <w:color w:val="auto"/>
                <w:sz w:val="21"/>
                <w:szCs w:val="21"/>
                <w:highlight w:val="none"/>
              </w:rPr>
              <w:t xml:space="preserve">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椅脚连档采用20</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rPr>
              <w:t xml:space="preserve">×40</w:t>
            </w:r>
            <w:r>
              <w:rPr>
                <w:rFonts w:hint="eastAsia" w:asciiTheme="minorEastAsia" w:hAnsiTheme="minorEastAsia"/>
                <w:color w:val="auto"/>
                <w:szCs w:val="20"/>
                <w:highlight w:val="none"/>
              </w:rPr>
              <w:t xml:space="preserve">mm（±2mm）</w:t>
            </w:r>
            <w:r>
              <w:rPr>
                <w:rFonts w:hint="eastAsia" w:ascii="宋体" w:hAnsi="宋体" w:eastAsia="宋体" w:cs="宋体"/>
                <w:b w:val="0"/>
                <w:bCs w:val="0"/>
                <w:color w:val="auto"/>
                <w:sz w:val="21"/>
                <w:szCs w:val="21"/>
                <w:highlight w:val="none"/>
                <w:lang w:val="en-US" w:eastAsia="zh-CN"/>
              </w:rPr>
              <w:t xml:space="preserve">椭圆冷轧钢管</w:t>
            </w:r>
            <w:r>
              <w:rPr>
                <w:rFonts w:hint="eastAsia" w:asciiTheme="minorEastAsia" w:hAnsiTheme="minorEastAsia"/>
                <w:color w:val="auto"/>
                <w:szCs w:val="20"/>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壁厚</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1.2mm，</w:t>
            </w:r>
            <w:r>
              <w:rPr>
                <w:rFonts w:hint="eastAsia" w:ascii="宋体" w:hAnsi="宋体" w:eastAsia="宋体" w:cs="宋体"/>
                <w:b w:val="0"/>
                <w:bCs w:val="0"/>
                <w:color w:val="auto"/>
                <w:sz w:val="21"/>
                <w:szCs w:val="21"/>
                <w:highlight w:val="none"/>
                <w:lang w:val="en-US" w:eastAsia="zh-CN"/>
              </w:rPr>
              <w:t xml:space="preserve">升降立管外侧设置永久高度刻度标识，刻度标注精度误差≤5mm；刻度耐摩擦、长期使用不掉色，可采用激光雕刻、蚀刻、冲压、耐高温油墨印刷等成熟工艺</w:t>
            </w:r>
            <w:r>
              <w:rPr>
                <w:rFonts w:hint="eastAsia" w:ascii="宋体" w:hAnsi="宋体" w:eastAsia="宋体" w:cs="宋体"/>
                <w:b w:val="0"/>
                <w:bCs w:val="0"/>
                <w:color w:val="auto"/>
                <w:sz w:val="21"/>
                <w:szCs w:val="21"/>
                <w:highlight w:val="none"/>
              </w:rPr>
              <w:t xml:space="preserve">。</w:t>
            </w:r>
            <w:r/>
          </w:p>
          <w:p>
            <w:pPr>
              <w:pStyle w:val="891"/>
              <w:jc w:val="left"/>
              <w:rPr>
                <w:rFonts w:hint="eastAsia" w:asciiTheme="minorEastAsia" w:hAnsiTheme="minorEastAsia"/>
                <w:color w:val="auto"/>
                <w:szCs w:val="20"/>
                <w:highlight w:val="none"/>
              </w:rPr>
            </w:pPr>
            <w:r>
              <w:rPr>
                <w:rFonts w:hint="eastAsia" w:ascii="宋体" w:hAnsi="宋体" w:eastAsia="宋体" w:cs="宋体"/>
                <w:b w:val="0"/>
                <w:bCs w:val="0"/>
                <w:color w:val="auto"/>
                <w:sz w:val="21"/>
                <w:szCs w:val="21"/>
                <w:highlight w:val="none"/>
              </w:rPr>
              <w:t xml:space="preserve">座板底架采用矩形冷轧钢管，规格不小于25mm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×40mm</w:t>
            </w:r>
            <w:r>
              <w:rPr>
                <w:rFonts w:hint="eastAsia" w:asciiTheme="minorEastAsia" w:hAnsiTheme="minorEastAsia"/>
                <w:color w:val="auto"/>
                <w:szCs w:val="20"/>
                <w:highlight w:val="none"/>
              </w:rPr>
              <w:t xml:space="preserve">（±2mm）</w:t>
            </w:r>
            <w:r>
              <w:rPr>
                <w:rFonts w:hint="eastAsia" w:ascii="宋体" w:hAnsi="宋体" w:eastAsia="宋体" w:cs="宋体"/>
                <w:b w:val="0"/>
                <w:bCs w:val="0"/>
                <w:color w:val="auto"/>
                <w:sz w:val="21"/>
                <w:szCs w:val="21"/>
                <w:highlight w:val="none"/>
              </w:rPr>
              <w:t xml:space="preserve">，裸管壁厚度≥1.5mm；靠背支撑管材采用圆形冷轧钢管，</w:t>
            </w:r>
            <w:r>
              <w:rPr>
                <w:rFonts w:hint="eastAsia" w:ascii="宋体" w:hAnsi="宋体" w:eastAsia="宋体" w:cs="宋体"/>
                <w:b w:val="0"/>
                <w:bCs w:val="0"/>
                <w:color w:val="auto"/>
                <w:sz w:val="21"/>
                <w:szCs w:val="21"/>
                <w:highlight w:val="none"/>
                <w:lang w:val="en-US" w:eastAsia="zh-CN"/>
              </w:rPr>
              <w:t xml:space="preserve">管材外径</w:t>
            </w:r>
            <w:r>
              <w:rPr>
                <w:rFonts w:hint="eastAsia" w:asciiTheme="minorEastAsia" w:hAnsiTheme="minorEastAsia"/>
                <w:color w:val="auto"/>
                <w:szCs w:val="20"/>
                <w:highlight w:val="none"/>
              </w:rPr>
              <w:t xml:space="preserve">≥</w:t>
            </w:r>
            <w:r>
              <w:rPr>
                <w:rFonts w:hint="eastAsia" w:ascii="宋体" w:hAnsi="宋体" w:eastAsia="宋体" w:cs="宋体"/>
                <w:b w:val="0"/>
                <w:bCs w:val="0"/>
                <w:color w:val="auto"/>
                <w:sz w:val="21"/>
                <w:szCs w:val="21"/>
                <w:highlight w:val="none"/>
              </w:rPr>
              <w:t xml:space="preserve">25mm，裸管壁厚度≥1.5mm。所有钢管构件整体焊接成型，焊缝波纹均匀平整；无夹渣、气孔、焊瘤、焊丝咬边、飞溅缺陷，不存在脱焊、虚焊、焊空现象，焊接整体结构牢固稳定。靠背与座板之间配置旋转连接机构，椅座下方配备气动伸缩调节杆，可切换坐姿、平躺午休两种模式，靠背倾斜角度调节顺滑、自锁稳固，大幅提升学生午休趴卧舒适度。课椅采用手摇式高度升降结构，升降区间符合GB/T 3976、GB/T 46016国标对应学段尺寸，带限位锁止装置，可在国标规定高度区间内自由调节，调节完成后无自动下滑、晃动现象。</w:t>
            </w:r>
            <w:r/>
          </w:p>
          <w:p>
            <w:pPr>
              <w:jc w:val="left"/>
              <w:spacing w:after="0"/>
              <w:rPr>
                <w:rFonts w:hint="eastAsia" w:ascii="宋体" w:hAnsi="宋体" w:eastAsia="宋体" w:cs="宋体"/>
                <w:b w:val="0"/>
                <w:bCs w:val="0"/>
                <w:color w:val="auto"/>
                <w:sz w:val="21"/>
                <w:szCs w:val="21"/>
                <w:highlight w:val="none"/>
                <w:lang w:eastAsia="zh-CN"/>
              </w:rPr>
            </w:pPr>
            <w:r>
              <w:rPr>
                <w:rFonts w:hint="eastAsia" w:eastAsia="宋体" w:asciiTheme="minorEastAsia" w:hAnsiTheme="minorEastAsia"/>
                <w:color w:val="auto"/>
                <w:szCs w:val="20"/>
                <w:highlight w:val="none"/>
                <w:lang w:val="en-US" w:eastAsia="zh-CN"/>
              </w:rPr>
              <w:t xml:space="preserve">钢架喷塑涂层可迁移元素</w:t>
            </w:r>
            <w:r>
              <w:rPr>
                <w:rFonts w:hint="eastAsia" w:asciiTheme="minorEastAsia" w:hAnsiTheme="minorEastAsia"/>
                <w:color w:val="auto"/>
                <w:szCs w:val="20"/>
                <w:highlight w:val="none"/>
              </w:rPr>
              <w:t xml:space="preserve">：铅Pb≤90 mg/kg，镉Cd≤75 mg/kg，铬Cr≤60 mg/kg，汞Hg≤60 mg/kg，锑Sb≤60 mg/kg，钡Ba≤1000 mg/kg，硒Se≤500 mg/kg，砷A</w:t>
            </w:r>
            <w:r>
              <w:rPr>
                <w:rFonts w:hint="eastAsia" w:asciiTheme="minorEastAsia" w:hAnsiTheme="minorEastAsia"/>
                <w:color w:val="auto"/>
                <w:szCs w:val="20"/>
                <w:highlight w:val="none"/>
                <w:lang w:val="en-US" w:eastAsia="zh-CN"/>
              </w:rPr>
              <w:t xml:space="preserve">s</w:t>
            </w:r>
            <w:r>
              <w:rPr>
                <w:rFonts w:hint="eastAsia" w:asciiTheme="minorEastAsia" w:hAnsiTheme="minorEastAsia"/>
                <w:color w:val="auto"/>
                <w:szCs w:val="20"/>
                <w:highlight w:val="none"/>
              </w:rPr>
              <w:t xml:space="preserve">≤25 mg/kg</w:t>
            </w:r>
            <w:r>
              <w:rPr>
                <w:rFonts w:hint="eastAsia" w:asciiTheme="minorEastAsia" w:hAnsiTheme="minorEastAsia"/>
                <w:color w:val="auto"/>
                <w:szCs w:val="20"/>
                <w:highlight w:val="none"/>
                <w:lang w:eastAsia="zh-CN"/>
              </w:rPr>
              <w:t xml:space="preserve">。</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6"/>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pStyle w:val="89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脚套</w:t>
            </w:r>
            <w:r/>
          </w:p>
          <w:p>
            <w:pPr>
              <w:numPr>
                <w:ilvl w:val="0"/>
                <w:numId w:val="0"/>
              </w:numPr>
              <w:jc w:val="both"/>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986" w:type="dxa"/>
            <w:vAlign w:val="center"/>
            <w:textDirection w:val="lrTb"/>
            <w:noWrap w:val="false"/>
          </w:tcPr>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采用</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PP塑料一体注塑成型脚套；功能：脚套底部有防滑防刮软垫，</w:t>
            </w:r>
            <w:r>
              <w:rPr>
                <w:rFonts w:hint="eastAsia" w:ascii="宋体" w:hAnsi="宋体" w:eastAsia="宋体" w:cs="宋体"/>
                <w:b w:val="0"/>
                <w:bCs w:val="0"/>
                <w:color w:val="auto"/>
                <w:sz w:val="21"/>
                <w:szCs w:val="21"/>
                <w:highlight w:val="none"/>
                <w:lang w:val="en-US" w:eastAsia="zh-CN"/>
              </w:rPr>
              <w:t xml:space="preserve">增大摩擦力，减小因脚套摩擦带来的噪音。</w:t>
            </w:r>
            <w:r>
              <w:rPr>
                <w:rFonts w:hint="eastAsia" w:asciiTheme="minorEastAsia" w:hAnsiTheme="minorEastAsia"/>
                <w:color w:val="auto"/>
                <w:highlight w:val="none"/>
              </w:rPr>
              <w:t xml:space="preserve">防霉等级</w:t>
            </w:r>
            <w:r>
              <w:rPr>
                <w:rFonts w:hint="eastAsia" w:asciiTheme="minorEastAsia" w:hAnsiTheme="minorEastAsia"/>
                <w:color w:val="auto"/>
                <w:highlight w:val="none"/>
                <w:lang w:val="en-US" w:eastAsia="zh-CN"/>
              </w:rPr>
              <w:t xml:space="preserve">不低于</w:t>
            </w:r>
            <w:r>
              <w:rPr>
                <w:rFonts w:hint="eastAsia" w:asciiTheme="minorEastAsia" w:hAnsiTheme="minorEastAsia"/>
                <w:color w:val="auto"/>
                <w:highlight w:val="none"/>
              </w:rPr>
              <w:t xml:space="preserve">2级。</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05"/>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both"/>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6.置物篮</w:t>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2.尺寸：373mm（±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mm）*332mm（±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mm）*90mm（±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p>
          <w:p>
            <w:pPr>
              <w:jc w:val="left"/>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3.功能：置物篮为</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PP塑料篮，可给学生放置被子。书本等其他物品，并且网篮下方带有透气孔。</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05"/>
        </w:trPr>
        <w:tc>
          <w:tcPr>
            <w:tcW w:w="1100" w:type="dxa"/>
            <w:vAlign w:val="center"/>
            <w:textDirection w:val="lrTb"/>
            <w:noWrap w:val="false"/>
          </w:tcPr>
          <w:p>
            <w:pPr>
              <w:spacing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70" w:type="dxa"/>
            <w:vAlign w:val="center"/>
            <w:textDirection w:val="lrTb"/>
            <w:noWrap w:val="false"/>
          </w:tcPr>
          <w:p>
            <w:pPr>
              <w:numPr>
                <w:ilvl w:val="0"/>
                <w:numId w:val="0"/>
              </w:numPr>
              <w:jc w:val="both"/>
              <w:spacing w:after="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7.腰枕</w:t>
            </w:r>
            <w:r/>
          </w:p>
        </w:tc>
        <w:tc>
          <w:tcPr>
            <w:tcW w:w="5986" w:type="dxa"/>
            <w:vAlign w:val="center"/>
            <w:textDirection w:val="lrTb"/>
            <w:noWrap w:val="false"/>
          </w:tcPr>
          <w:p>
            <w:pPr>
              <w:pStyle w:val="891"/>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1.材质：采用符合国家标准的</w:t>
            </w:r>
            <w:r>
              <w:rPr>
                <w:rFonts w:hint="eastAsia" w:ascii="宋体" w:hAnsi="宋体" w:eastAsia="宋体" w:cs="宋体"/>
                <w:b w:val="0"/>
                <w:bCs w:val="0"/>
                <w:color w:val="auto"/>
                <w:sz w:val="21"/>
                <w:szCs w:val="21"/>
                <w:highlight w:val="none"/>
                <w:lang w:val="en-US" w:eastAsia="zh-CN"/>
              </w:rPr>
              <w:t xml:space="preserve">全新</w:t>
            </w:r>
            <w:r>
              <w:rPr>
                <w:rFonts w:hint="eastAsia" w:ascii="宋体" w:hAnsi="宋体" w:eastAsia="宋体" w:cs="宋体"/>
                <w:b w:val="0"/>
                <w:bCs w:val="0"/>
                <w:color w:val="auto"/>
                <w:sz w:val="21"/>
                <w:szCs w:val="21"/>
                <w:highlight w:val="none"/>
              </w:rPr>
              <w:t xml:space="preserve">PP耐冲击一级新料一体射出成型，耐冲击，耐抗压，耐磨；</w:t>
            </w:r>
            <w:r/>
          </w:p>
          <w:p>
            <w:pPr>
              <w:jc w:val="left"/>
              <w:spacing w:after="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2.尺寸：1</w:t>
            </w:r>
            <w:r>
              <w:rPr>
                <w:rFonts w:hint="eastAsia" w:ascii="宋体" w:hAnsi="宋体" w:eastAsia="宋体" w:cs="宋体"/>
                <w:b w:val="0"/>
                <w:bCs w:val="0"/>
                <w:color w:val="auto"/>
                <w:sz w:val="21"/>
                <w:szCs w:val="21"/>
                <w:highlight w:val="none"/>
                <w:lang w:val="en-US" w:eastAsia="zh-CN"/>
              </w:rPr>
              <w:t xml:space="preserve">40</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mm）*36</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 </w:t>
            </w:r>
            <w:r/>
          </w:p>
        </w:tc>
        <w:tc>
          <w:tcPr>
            <w:tcW w:w="973"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vAlign w:val="center"/>
            <w:vMerge w:val="continue"/>
            <w:textDirection w:val="lrTb"/>
            <w:noWrap w:val="false"/>
          </w:tcPr>
          <w:p>
            <w:pPr>
              <w:jc w:val="cente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360"/>
        </w:trPr>
        <w:tc>
          <w:tcPr>
            <w:gridSpan w:val="5"/>
            <w:tcW w:w="10791" w:type="dxa"/>
            <w:vAlign w:val="center"/>
            <w:textDirection w:val="lrTb"/>
            <w:noWrap w:val="false"/>
          </w:tcPr>
          <w:p>
            <w:pPr>
              <w:rPr>
                <w:rFonts w:hint="eastAsia" w:asciiTheme="minorEastAsia" w:hAnsiTheme="minorEastAsia"/>
                <w:color w:val="auto"/>
                <w:szCs w:val="20"/>
                <w:highlight w:val="none"/>
              </w:rPr>
            </w:pPr>
            <w:r>
              <w:rPr>
                <w:rFonts w:hint="eastAsia" w:asciiTheme="minorEastAsia" w:hAnsiTheme="minorEastAsia"/>
                <w:color w:val="auto"/>
                <w:szCs w:val="20"/>
                <w:highlight w:val="none"/>
              </w:rPr>
              <w:t xml:space="preserve">所投</w:t>
            </w:r>
            <w:r>
              <w:rPr>
                <w:rFonts w:hint="eastAsia" w:eastAsia="宋体" w:asciiTheme="minorEastAsia" w:hAnsiTheme="minorEastAsia"/>
                <w:color w:val="auto"/>
                <w:szCs w:val="20"/>
                <w:highlight w:val="none"/>
                <w:lang w:val="en-US" w:eastAsia="zh-CN"/>
              </w:rPr>
              <w:t xml:space="preserve">可躺式课桌椅使用的实木多层板需满足：甲醛释放量≤0.050mg/m³。</w:t>
            </w:r>
            <w:r/>
          </w:p>
          <w:p>
            <w:pPr>
              <w:pStyle w:val="897"/>
              <w:ind w:left="299"/>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课桌</w:t>
            </w:r>
            <w:r>
              <w:rPr>
                <w:rFonts w:hint="eastAsia" w:ascii="宋体" w:hAnsi="宋体" w:eastAsia="宋体" w:cs="宋体"/>
                <w:b w:val="0"/>
                <w:bCs/>
                <w:color w:val="auto"/>
                <w:sz w:val="21"/>
                <w:szCs w:val="21"/>
                <w:highlight w:val="none"/>
                <w:lang w:val="en-US" w:eastAsia="zh-CN"/>
              </w:rPr>
              <w:t xml:space="preserve">结构</w:t>
            </w:r>
            <w:r>
              <w:rPr>
                <w:rFonts w:hint="eastAsia" w:ascii="宋体" w:hAnsi="宋体" w:eastAsia="宋体" w:cs="宋体"/>
                <w:b w:val="0"/>
                <w:bCs/>
                <w:color w:val="auto"/>
                <w:sz w:val="21"/>
                <w:szCs w:val="21"/>
                <w:highlight w:val="none"/>
              </w:rPr>
              <w:t xml:space="preserve">功能特点：</w:t>
            </w:r>
            <w:r/>
          </w:p>
          <w:p>
            <w:pPr>
              <w:pStyle w:val="897"/>
              <w:ind w:left="328" w:firstLine="18"/>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桌斗桌面可呈一定角度翻转，待学生午休时，学生仅需</w:t>
            </w:r>
            <w:r>
              <w:rPr>
                <w:rFonts w:hint="eastAsia" w:ascii="宋体" w:hAnsi="宋体" w:eastAsia="宋体" w:cs="宋体"/>
                <w:b w:val="0"/>
                <w:bCs/>
                <w:color w:val="auto"/>
                <w:sz w:val="21"/>
                <w:szCs w:val="21"/>
                <w:highlight w:val="none"/>
                <w:lang w:val="en-US" w:eastAsia="zh-CN"/>
              </w:rPr>
              <w:t xml:space="preserve">轻按调节</w:t>
            </w:r>
            <w:r>
              <w:rPr>
                <w:rFonts w:hint="eastAsia" w:ascii="宋体" w:hAnsi="宋体" w:eastAsia="宋体" w:cs="宋体"/>
                <w:b w:val="0"/>
                <w:bCs/>
                <w:color w:val="auto"/>
                <w:sz w:val="21"/>
                <w:szCs w:val="21"/>
                <w:highlight w:val="none"/>
              </w:rPr>
              <w:t xml:space="preserve">翻转器</w:t>
            </w:r>
            <w:r>
              <w:rPr>
                <w:rFonts w:hint="eastAsia" w:ascii="宋体" w:hAnsi="宋体" w:eastAsia="宋体" w:cs="宋体"/>
                <w:b w:val="0"/>
                <w:bCs/>
                <w:color w:val="auto"/>
                <w:sz w:val="21"/>
                <w:szCs w:val="21"/>
                <w:highlight w:val="none"/>
                <w:lang w:val="en-US" w:eastAsia="zh-CN"/>
              </w:rPr>
              <w:t xml:space="preserve">按纽</w:t>
            </w:r>
            <w:r>
              <w:rPr>
                <w:rFonts w:hint="eastAsia" w:ascii="宋体" w:hAnsi="宋体" w:eastAsia="宋体" w:cs="宋体"/>
                <w:b w:val="0"/>
                <w:bCs/>
                <w:color w:val="auto"/>
                <w:sz w:val="21"/>
                <w:szCs w:val="21"/>
                <w:highlight w:val="none"/>
              </w:rPr>
              <w:t xml:space="preserve">，桌面桌斗即可完成一定角度翻转，翻转后与椅子靠背呈同角度倾斜，为学生午休时腾出更多的空间，</w:t>
            </w:r>
            <w:r>
              <w:rPr>
                <w:rFonts w:hint="eastAsia" w:ascii="宋体" w:hAnsi="宋体" w:eastAsia="宋体" w:cs="宋体"/>
                <w:b w:val="0"/>
                <w:bCs/>
                <w:color w:val="auto"/>
                <w:sz w:val="21"/>
                <w:szCs w:val="21"/>
                <w:highlight w:val="none"/>
                <w:lang w:val="en-US" w:eastAsia="zh-CN"/>
              </w:rPr>
              <w:t xml:space="preserve">无需移动，</w:t>
            </w:r>
            <w:r>
              <w:rPr>
                <w:rFonts w:hint="eastAsia" w:ascii="宋体" w:hAnsi="宋体" w:eastAsia="宋体" w:cs="宋体"/>
                <w:b w:val="0"/>
                <w:bCs/>
                <w:color w:val="auto"/>
                <w:sz w:val="21"/>
                <w:szCs w:val="21"/>
                <w:highlight w:val="none"/>
              </w:rPr>
              <w:t xml:space="preserve">解决了老旧教室过小，满足了人人可</w:t>
            </w:r>
            <w:r>
              <w:rPr>
                <w:rFonts w:hint="eastAsia" w:ascii="宋体" w:hAnsi="宋体" w:eastAsia="宋体" w:cs="宋体"/>
                <w:b w:val="0"/>
                <w:bCs/>
                <w:color w:val="auto"/>
                <w:sz w:val="21"/>
                <w:szCs w:val="21"/>
                <w:highlight w:val="none"/>
                <w:lang w:val="en-US" w:eastAsia="zh-CN"/>
              </w:rPr>
              <w:t xml:space="preserve">躺着</w:t>
            </w:r>
            <w:r>
              <w:rPr>
                <w:rFonts w:hint="eastAsia" w:ascii="宋体" w:hAnsi="宋体" w:eastAsia="宋体" w:cs="宋体"/>
                <w:b w:val="0"/>
                <w:bCs/>
                <w:color w:val="auto"/>
                <w:sz w:val="21"/>
                <w:szCs w:val="21"/>
                <w:highlight w:val="none"/>
              </w:rPr>
              <w:t xml:space="preserve">午休</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整个操作过程简单明了，无论低年段还是高年段都能达到一学即会的效果，大大提高了午休的效率和便捷性。</w:t>
            </w:r>
            <w:r/>
          </w:p>
          <w:p>
            <w:pPr>
              <w:jc w:val="left"/>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课椅结构功能：</w:t>
            </w:r>
            <w:r/>
          </w:p>
          <w:p>
            <w:pPr>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高度升降采用</w:t>
            </w:r>
            <w:r>
              <w:rPr>
                <w:rFonts w:hint="eastAsia" w:ascii="宋体" w:hAnsi="宋体" w:eastAsia="宋体" w:cs="宋体"/>
                <w:b w:val="0"/>
                <w:bCs/>
                <w:color w:val="auto"/>
                <w:sz w:val="21"/>
                <w:szCs w:val="21"/>
                <w:highlight w:val="none"/>
                <w:lang w:val="en-US" w:eastAsia="zh-CN"/>
              </w:rPr>
              <w:t xml:space="preserve">手摇升降</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eastAsia="zh-CN"/>
              </w:rPr>
              <w:t xml:space="preserve">根据自身要求</w:t>
            </w:r>
            <w:r>
              <w:rPr>
                <w:rFonts w:hint="eastAsia" w:ascii="宋体" w:hAnsi="宋体" w:eastAsia="宋体" w:cs="宋体"/>
                <w:b w:val="0"/>
                <w:bCs/>
                <w:color w:val="auto"/>
                <w:sz w:val="21"/>
                <w:szCs w:val="21"/>
                <w:highlight w:val="none"/>
              </w:rPr>
              <w:t xml:space="preserve">选择规定范围内的任</w:t>
            </w:r>
            <w:r>
              <w:rPr>
                <w:rFonts w:hint="eastAsia" w:ascii="宋体" w:hAnsi="宋体" w:eastAsia="宋体" w:cs="宋体"/>
                <w:b w:val="0"/>
                <w:bCs/>
                <w:color w:val="auto"/>
                <w:sz w:val="21"/>
                <w:szCs w:val="21"/>
                <w:highlight w:val="none"/>
                <w:lang w:eastAsia="zh-CN"/>
              </w:rPr>
              <w:t xml:space="preserve">意</w:t>
            </w:r>
            <w:r>
              <w:rPr>
                <w:rFonts w:hint="eastAsia" w:ascii="宋体" w:hAnsi="宋体" w:eastAsia="宋体" w:cs="宋体"/>
                <w:b w:val="0"/>
                <w:bCs/>
                <w:color w:val="auto"/>
                <w:sz w:val="21"/>
                <w:szCs w:val="21"/>
                <w:highlight w:val="none"/>
              </w:rPr>
              <w:t xml:space="preserve">高度）），想躺下时提动座板下开关，</w:t>
            </w:r>
            <w:r>
              <w:rPr>
                <w:rFonts w:ascii="SimSun" w:hAnsi="SimSun" w:eastAsia="SimSun" w:cs="SimSun"/>
                <w:color w:val="000000"/>
                <w:sz w:val="21"/>
              </w:rPr>
              <w:t xml:space="preserve">翻转后靠背支撑倾角≥135°</w:t>
            </w:r>
            <w:r>
              <w:rPr>
                <w:rFonts w:hint="eastAsia" w:ascii="宋体" w:hAnsi="宋体" w:eastAsia="宋体" w:cs="宋体"/>
                <w:b w:val="0"/>
                <w:bCs/>
                <w:color w:val="auto"/>
                <w:sz w:val="21"/>
                <w:szCs w:val="21"/>
                <w:highlight w:val="none"/>
              </w:rPr>
              <w:t xml:space="preserve">，操作方便</w:t>
            </w:r>
            <w:r>
              <w:rPr>
                <w:rFonts w:hint="eastAsia" w:ascii="宋体" w:hAnsi="宋体" w:eastAsia="宋体" w:cs="宋体"/>
                <w:b w:val="0"/>
                <w:bCs/>
                <w:color w:val="auto"/>
                <w:sz w:val="21"/>
                <w:szCs w:val="21"/>
                <w:highlight w:val="none"/>
                <w:lang w:val="en-US" w:eastAsia="zh-CN"/>
              </w:rPr>
              <w:t xml:space="preserve"> ，靠背整体可提拉，头枕上下可移动躺姿保护颈椎，坐姿保护腰椎。</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桌体垂直耐久性试验：按 GB/T 10357.1-2024</w:t>
            </w:r>
            <w:r>
              <w:rPr>
                <w:rFonts w:hint="eastAsia"/>
                <w:color w:val="auto"/>
                <w:sz w:val="21"/>
                <w:szCs w:val="21"/>
                <w:highlight w:val="none"/>
                <w:lang w:val="en-US" w:eastAsia="zh-CN"/>
              </w:rPr>
              <w:t xml:space="preserve"> </w:t>
            </w:r>
            <w:r>
              <w:rPr>
                <w:color w:val="auto"/>
                <w:sz w:val="21"/>
                <w:szCs w:val="21"/>
                <w:highlight w:val="none"/>
              </w:rPr>
              <w:t xml:space="preserve">Ⅰ型桌试验方法执行，垂直加载力≥ 300N，往复循环不少于 1</w:t>
            </w:r>
            <w:r>
              <w:rPr>
                <w:rFonts w:hint="eastAsia"/>
                <w:color w:val="auto"/>
                <w:sz w:val="21"/>
                <w:szCs w:val="21"/>
                <w:highlight w:val="none"/>
                <w:lang w:val="en-US" w:eastAsia="zh-CN"/>
              </w:rPr>
              <w:t xml:space="preserve">0</w:t>
            </w:r>
            <w:r>
              <w:rPr>
                <w:color w:val="auto"/>
                <w:sz w:val="21"/>
                <w:szCs w:val="21"/>
                <w:highlight w:val="none"/>
              </w:rPr>
              <w:t xml:space="preserve">000次；试验后钢架焊缝无开裂、无塑性永久变形，升降、午休折叠功能正常。</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桌面垂直冲击试验：依据 GB/T 10357.1-2024</w:t>
            </w:r>
            <w:r>
              <w:rPr>
                <w:rFonts w:hint="eastAsia"/>
                <w:color w:val="auto"/>
                <w:sz w:val="21"/>
                <w:szCs w:val="21"/>
                <w:highlight w:val="none"/>
                <w:lang w:val="en-US" w:eastAsia="zh-CN"/>
              </w:rPr>
              <w:t xml:space="preserve"> </w:t>
            </w:r>
            <w:r>
              <w:rPr>
                <w:color w:val="auto"/>
                <w:sz w:val="21"/>
                <w:szCs w:val="21"/>
                <w:highlight w:val="none"/>
              </w:rPr>
              <w:t xml:space="preserve">Ⅰ型桌垂直冲击试验要求检测，冲击后面板无开裂、塌陷、分层、贯穿损伤，桌架无变形损坏。</w:t>
            </w:r>
            <w:r/>
          </w:p>
          <w:p>
            <w:pPr>
              <w:ind w:left="0" w:right="0"/>
              <w:jc w:val="left"/>
              <w:keepLines w:val="0"/>
              <w:keepNext w:val="0"/>
              <w:spacing w:before="0" w:beforeAutospacing="0" w:after="0" w:afterAutospacing="0" w:line="120" w:lineRule="atLeast"/>
              <w:widowControl/>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升降机构耐久性试验（</w:t>
            </w:r>
            <w:r>
              <w:rPr>
                <w:rFonts w:hint="eastAsia"/>
                <w:color w:val="auto"/>
                <w:sz w:val="21"/>
                <w:szCs w:val="21"/>
                <w:highlight w:val="none"/>
                <w:lang w:val="en-US" w:eastAsia="zh-CN"/>
              </w:rPr>
              <w:t xml:space="preserve">依据</w:t>
            </w:r>
            <w:r>
              <w:rPr>
                <w:color w:val="auto"/>
                <w:sz w:val="21"/>
                <w:szCs w:val="21"/>
                <w:highlight w:val="none"/>
              </w:rPr>
              <w:t xml:space="preserve"> GB/T 46016-2025</w:t>
            </w:r>
            <w:r>
              <w:rPr>
                <w:rFonts w:hint="eastAsia"/>
                <w:color w:val="auto"/>
                <w:sz w:val="21"/>
                <w:szCs w:val="21"/>
                <w:highlight w:val="none"/>
                <w:lang w:val="en-US" w:eastAsia="zh-CN"/>
              </w:rPr>
              <w:t xml:space="preserve">相关要求</w:t>
            </w:r>
            <w:r>
              <w:rPr>
                <w:color w:val="auto"/>
                <w:sz w:val="21"/>
                <w:szCs w:val="21"/>
                <w:highlight w:val="none"/>
              </w:rPr>
              <w:t xml:space="preserve">）：空载全行程往复升降循环不少于 5000次</w:t>
            </w:r>
            <w:r>
              <w:rPr>
                <w:rFonts w:hint="eastAsia"/>
                <w:color w:val="auto"/>
                <w:sz w:val="21"/>
                <w:szCs w:val="21"/>
                <w:highlight w:val="none"/>
                <w:lang w:val="en-US" w:eastAsia="zh-CN"/>
              </w:rPr>
              <w:t xml:space="preserve">(负载</w:t>
            </w:r>
            <w:r>
              <w:rPr>
                <w:color w:val="auto"/>
                <w:sz w:val="21"/>
                <w:szCs w:val="21"/>
                <w:highlight w:val="none"/>
              </w:rPr>
              <w:t xml:space="preserve">≥</w:t>
            </w:r>
            <w:r>
              <w:rPr>
                <w:rFonts w:hint="eastAsia"/>
                <w:color w:val="auto"/>
                <w:sz w:val="21"/>
                <w:szCs w:val="21"/>
                <w:highlight w:val="none"/>
                <w:lang w:val="en-US" w:eastAsia="zh-CN"/>
              </w:rPr>
              <w:t xml:space="preserve">30kg)</w:t>
            </w:r>
            <w:r>
              <w:rPr>
                <w:color w:val="auto"/>
                <w:sz w:val="21"/>
                <w:szCs w:val="21"/>
                <w:highlight w:val="none"/>
              </w:rPr>
              <w:t xml:space="preserve">，试验后升降顺滑、锁止可靠，无自动下滑、卡顿、机构变形开裂。</w:t>
            </w:r>
            <w:r/>
          </w:p>
          <w:p>
            <w:pPr>
              <w:jc w:val="left"/>
              <w:spacing w:after="0"/>
              <w:rPr>
                <w:color w:val="auto"/>
                <w:sz w:val="21"/>
                <w:szCs w:val="21"/>
                <w:highlight w:val="none"/>
              </w:rPr>
            </w:pPr>
            <w:r>
              <w:rPr>
                <w:rFonts w:hint="default"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rPr>
                <w:color w:val="auto"/>
                <w:sz w:val="21"/>
                <w:szCs w:val="21"/>
                <w:highlight w:val="none"/>
              </w:rPr>
              <w:t xml:space="preserve">午休折叠机构耐久（执行 GB/T 46016-2025</w:t>
            </w:r>
            <w:r>
              <w:rPr>
                <w:rFonts w:hint="eastAsia"/>
                <w:color w:val="auto"/>
                <w:sz w:val="21"/>
                <w:szCs w:val="21"/>
                <w:highlight w:val="none"/>
                <w:lang w:val="en-US" w:eastAsia="zh-CN"/>
              </w:rPr>
              <w:t xml:space="preserve">标准</w:t>
            </w:r>
            <w:r>
              <w:rPr>
                <w:color w:val="auto"/>
                <w:sz w:val="21"/>
                <w:szCs w:val="21"/>
                <w:highlight w:val="none"/>
              </w:rPr>
              <w:t xml:space="preserve">）：靠背折叠调节机构循环≥10000 次；搁腿</w:t>
            </w:r>
            <w:r>
              <w:rPr>
                <w:rFonts w:hint="eastAsia"/>
                <w:color w:val="auto"/>
                <w:sz w:val="21"/>
                <w:szCs w:val="21"/>
                <w:highlight w:val="none"/>
                <w:lang w:val="en-US" w:eastAsia="zh-CN"/>
              </w:rPr>
              <w:t xml:space="preserve">机构</w:t>
            </w:r>
            <w:r>
              <w:rPr>
                <w:color w:val="auto"/>
                <w:sz w:val="21"/>
                <w:szCs w:val="21"/>
                <w:highlight w:val="none"/>
              </w:rPr>
              <w:t xml:space="preserve">耐久循环≥</w:t>
            </w:r>
            <w:r>
              <w:rPr>
                <w:rFonts w:hint="eastAsia"/>
                <w:color w:val="auto"/>
                <w:sz w:val="21"/>
                <w:szCs w:val="21"/>
                <w:highlight w:val="none"/>
                <w:lang w:val="en-US" w:eastAsia="zh-CN"/>
              </w:rPr>
              <w:t xml:space="preserve">1</w:t>
            </w:r>
            <w:r>
              <w:rPr>
                <w:color w:val="auto"/>
                <w:sz w:val="21"/>
                <w:szCs w:val="21"/>
                <w:highlight w:val="none"/>
              </w:rPr>
              <w:t xml:space="preserve">0000次，机构无断裂、永久变形、锁止失效。</w:t>
            </w:r>
            <w:r/>
          </w:p>
          <w:p>
            <w:pPr>
              <w:jc w:val="left"/>
              <w:spacing w:after="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参考图片</w:t>
            </w:r>
            <w:r/>
          </w:p>
          <w:p>
            <w:pPr>
              <w:pStyle w:val="891"/>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mc:AlternateContent>
                <mc:Choice Requires="wpg">
                  <w:drawing>
                    <wp:inline xmlns:wp="http://schemas.openxmlformats.org/drawingml/2006/wordprocessingDrawing" distT="0" distB="0" distL="0" distR="0">
                      <wp:extent cx="3568700" cy="2707640"/>
                      <wp:effectExtent l="0" t="0" r="0" b="3810"/>
                      <wp:docPr id="4" name="图片 15" descr="02ea579f8678d6b52ec4d829efd4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descr="02ea579f8678d6b52ec4d829efd42034"/>
                              <pic:cNvPicPr>
                                <a:picLocks noChangeAspect="1"/>
                              </pic:cNvPicPr>
                              <pic:nvPr/>
                            </pic:nvPicPr>
                            <pic:blipFill>
                              <a:blip r:embed="rId15"/>
                              <a:stretch/>
                            </pic:blipFill>
                            <pic:spPr bwMode="auto">
                              <a:xfrm>
                                <a:off x="0" y="0"/>
                                <a:ext cx="3568700" cy="2707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1.0pt;height:213.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bCs w:val="0"/>
                <w:color w:val="auto"/>
                <w:sz w:val="21"/>
                <w:szCs w:val="21"/>
                <w:highlight w:val="none"/>
                <w:lang w:eastAsia="zh-CN"/>
              </w:rPr>
              <mc:AlternateContent>
                <mc:Choice Requires="wpg">
                  <w:drawing>
                    <wp:inline xmlns:wp="http://schemas.openxmlformats.org/drawingml/2006/wordprocessingDrawing" distT="0" distB="0" distL="0" distR="0">
                      <wp:extent cx="3505200" cy="3990975"/>
                      <wp:effectExtent l="0" t="0" r="0" b="9525"/>
                      <wp:docPr id="5" name="图片 1" descr="eebd72ee-0374-4075-94a6-94ca86403b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ebd72ee-0374-4075-94a6-94ca86403b32"/>
                              <pic:cNvPicPr>
                                <a:picLocks noChangeAspect="1"/>
                              </pic:cNvPicPr>
                              <pic:nvPr/>
                            </pic:nvPicPr>
                            <pic:blipFill>
                              <a:blip r:embed="rId16"/>
                              <a:stretch/>
                            </pic:blipFill>
                            <pic:spPr bwMode="auto">
                              <a:xfrm>
                                <a:off x="0" y="0"/>
                                <a:ext cx="3505199" cy="3990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6.0pt;height:314.2pt;mso-wrap-distance-left:0.0pt;mso-wrap-distance-top:0.0pt;mso-wrap-distance-right:0.0pt;mso-wrap-distance-bottom:0.0pt;" stroked="false">
                      <v:path textboxrect="0,0,0,0"/>
                      <v:imagedata r:id="rId16" o:title=""/>
                    </v:shape>
                  </w:pict>
                </mc:Fallback>
              </mc:AlternateContent>
            </w:r>
            <w:r/>
          </w:p>
          <w:p>
            <w:pPr>
              <w:pStyle w:val="89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rPr>
          <w:rFonts w:hint="default"/>
          <w:color w:val="auto"/>
          <w:highlight w:val="none"/>
          <w:lang w:val="en-US" w:eastAsia="zh-CN"/>
        </w:rPr>
      </w:pPr>
      <w:r>
        <w:rPr>
          <w:rFonts w:hint="default"/>
          <w:color w:val="auto"/>
          <w:highlight w:val="none"/>
          <w:lang w:val="en-US" w:eastAsia="zh-CN"/>
        </w:rPr>
      </w:r>
      <w:r/>
    </w:p>
    <w:p>
      <w:pPr>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三、商务要求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highlight w:val="none"/>
        </w:rPr>
        <w:t xml:space="preserve">服务要求</w:t>
      </w:r>
      <w:r>
        <w:rPr>
          <w:rFonts w:hint="eastAsia" w:ascii="宋体" w:hAnsi="宋体"/>
          <w:bCs/>
          <w:color w:val="auto"/>
          <w:sz w:val="24"/>
          <w:highlight w:val="none"/>
        </w:rPr>
        <w:t xml:space="preserve">：</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本次招标的设备应提供不低于</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年的免费质保，供货时提供相关证明材料。质保时间自终验验收合格之日起算，免费质保期内应提供免除一切费用的售后服务。</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交货地点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宜兴市教育局</w:t>
      </w:r>
      <w:r>
        <w:rPr>
          <w:rFonts w:hint="eastAsia" w:ascii="宋体" w:hAnsi="宋体"/>
          <w:bCs/>
          <w:color w:val="auto"/>
          <w:sz w:val="24"/>
          <w:highlight w:val="none"/>
          <w:lang w:val="en-US" w:eastAsia="zh-CN"/>
        </w:rPr>
        <w:t xml:space="preserve">指定地点</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交货期限</w:t>
      </w:r>
      <w:r>
        <w:rPr>
          <w:rFonts w:hint="eastAsia" w:ascii="宋体" w:hAnsi="宋体"/>
          <w:bCs/>
          <w:color w:val="auto"/>
          <w:sz w:val="24"/>
          <w:highlight w:val="none"/>
        </w:rPr>
        <w:t xml:space="preserve">：中标供应商自合同</w:t>
      </w:r>
      <w:r>
        <w:rPr>
          <w:rFonts w:hint="eastAsia" w:ascii="宋体" w:hAnsi="宋体"/>
          <w:bCs/>
          <w:color w:val="auto"/>
          <w:sz w:val="24"/>
          <w:highlight w:val="none"/>
          <w:lang w:val="en-US" w:eastAsia="zh-CN"/>
        </w:rPr>
        <w:t xml:space="preserve">签订后二十</w:t>
      </w:r>
      <w:r>
        <w:rPr>
          <w:rFonts w:hint="eastAsia" w:ascii="宋体" w:hAnsi="宋体"/>
          <w:bCs/>
          <w:color w:val="auto"/>
          <w:sz w:val="24"/>
          <w:highlight w:val="none"/>
        </w:rPr>
        <w:t xml:space="preserve">日内完成供货及安装。</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①</w:t>
      </w:r>
      <w:r>
        <w:rPr>
          <w:rFonts w:hint="eastAsia" w:ascii="宋体" w:hAnsi="宋体"/>
          <w:bCs/>
          <w:color w:val="auto"/>
          <w:sz w:val="24"/>
          <w:highlight w:val="none"/>
        </w:rPr>
        <w:t xml:space="preserve">采购人根据国家有关规定、招投标文件以及合同约定的内容于货到安装调试合格后</w:t>
      </w:r>
      <w:r>
        <w:rPr>
          <w:rFonts w:hint="eastAsia" w:ascii="宋体" w:hAnsi="宋体"/>
          <w:bCs/>
          <w:color w:val="auto"/>
          <w:sz w:val="24"/>
          <w:highlight w:val="none"/>
          <w:u w:val="single"/>
          <w:lang w:val="en-US" w:eastAsia="zh-CN"/>
        </w:rPr>
        <w:t xml:space="preserve"> 7</w:t>
      </w:r>
      <w:r>
        <w:rPr>
          <w:rFonts w:hint="eastAsia" w:ascii="宋体" w:hAnsi="宋体"/>
          <w:bCs/>
          <w:color w:val="auto"/>
          <w:sz w:val="24"/>
          <w:highlight w:val="none"/>
        </w:rPr>
        <w:t xml:space="preserve">个工作日内组织验收，具体验收办法详见</w:t>
      </w:r>
      <w:bookmarkStart w:id="89" w:name="OLE_LINK10"/>
      <w:r/>
      <w:bookmarkStart w:id="90" w:name="OLE_LINK11"/>
      <w:r/>
      <w:bookmarkStart w:id="91" w:name="OLE_LINK9"/>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w:t>
      </w:r>
      <w:bookmarkEnd w:id="89"/>
      <w:r/>
      <w:bookmarkEnd w:id="90"/>
      <w:r>
        <w:rPr>
          <w:rFonts w:hint="eastAsia" w:ascii="宋体" w:hAnsi="宋体"/>
          <w:color w:val="auto"/>
          <w:sz w:val="24"/>
          <w:highlight w:val="none"/>
        </w:rPr>
        <w:t xml:space="preserve">（</w:t>
      </w:r>
      <w:bookmarkStart w:id="92" w:name="OLE_LINK15"/>
      <w:r/>
      <w:bookmarkStart w:id="93" w:name="OLE_LINK7"/>
      <w:r>
        <w:rPr>
          <w:rFonts w:hint="eastAsia" w:ascii="宋体" w:hAnsi="宋体"/>
          <w:color w:val="auto"/>
          <w:sz w:val="24"/>
          <w:highlight w:val="none"/>
          <w:lang w:val="en-US" w:eastAsia="zh-CN"/>
        </w:rPr>
        <w:t xml:space="preserve">苏财规</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号</w:t>
      </w:r>
      <w:bookmarkEnd w:id="92"/>
      <w:r/>
      <w:bookmarkEnd w:id="93"/>
      <w:r>
        <w:rPr>
          <w:rFonts w:hint="eastAsia" w:ascii="宋体" w:hAnsi="宋体"/>
          <w:color w:val="auto"/>
          <w:sz w:val="24"/>
          <w:highlight w:val="none"/>
        </w:rPr>
        <w:t xml:space="preserve">）</w:t>
      </w:r>
      <w:bookmarkEnd w:id="91"/>
      <w:r>
        <w:rPr>
          <w:rFonts w:hint="eastAsia" w:ascii="宋体" w:hAnsi="宋体"/>
          <w:bCs/>
          <w:color w:val="auto"/>
          <w:sz w:val="24"/>
          <w:highlight w:val="none"/>
        </w:rPr>
        <w:t xml:space="preserve">。</w:t>
      </w:r>
      <w:bookmarkStart w:id="94" w:name="OLE_LINK232"/>
      <w:r>
        <w:rPr>
          <w:rFonts w:hint="eastAsia" w:ascii="宋体" w:hAnsi="宋体"/>
          <w:bCs/>
          <w:color w:val="auto"/>
          <w:sz w:val="24"/>
          <w:highlight w:val="none"/>
        </w:rPr>
        <w:t xml:space="preserve">本次</w:t>
      </w:r>
      <w:r>
        <w:rPr>
          <w:rFonts w:hint="eastAsia" w:ascii="宋体" w:hAnsi="宋体"/>
          <w:bCs/>
          <w:color w:val="auto"/>
          <w:sz w:val="24"/>
          <w:highlight w:val="none"/>
          <w:lang w:val="en-US" w:eastAsia="zh-CN"/>
        </w:rPr>
        <w:t xml:space="preserve">采购如涉及</w:t>
      </w:r>
      <w:r>
        <w:rPr>
          <w:rFonts w:hint="eastAsia" w:ascii="宋体" w:hAnsi="宋体"/>
          <w:bCs/>
          <w:color w:val="auto"/>
          <w:sz w:val="24"/>
          <w:highlight w:val="none"/>
        </w:rPr>
        <w:t xml:space="preserve">木家具材质及油漆</w:t>
      </w:r>
      <w:r>
        <w:rPr>
          <w:rFonts w:hint="eastAsia" w:ascii="宋体" w:hAnsi="宋体"/>
          <w:bCs/>
          <w:color w:val="auto"/>
          <w:sz w:val="24"/>
          <w:highlight w:val="none"/>
          <w:lang w:eastAsia="zh-CN"/>
        </w:rPr>
        <w:t xml:space="preserve">的，</w:t>
      </w:r>
      <w:r>
        <w:rPr>
          <w:rFonts w:hint="eastAsia" w:ascii="宋体" w:hAnsi="宋体"/>
          <w:bCs/>
          <w:color w:val="auto"/>
          <w:sz w:val="24"/>
          <w:highlight w:val="none"/>
        </w:rPr>
        <w:t xml:space="preserve">必须是环保产品且符合国家相关标准。采购人将根据中标供应商的供货及实际使用情况，对中标产品进行送检，若送检产品达不到标准要求的，所有检测费用及造成的相关后果均由中标供应商一并承担。</w:t>
      </w:r>
      <w:bookmarkEnd w:id="94"/>
      <w:r/>
      <w:r/>
    </w:p>
    <w:p>
      <w:pPr>
        <w:ind w:firstLine="480"/>
        <w:jc w:val="left"/>
        <w:spacing w:line="360" w:lineRule="auto"/>
        <w:rPr>
          <w:rFonts w:hint="default"/>
          <w:color w:val="auto"/>
          <w:highlight w:val="none"/>
          <w:lang w:val="en-US" w:eastAsia="zh-CN"/>
        </w:rPr>
      </w:pPr>
      <w:r>
        <w:rPr>
          <w:rFonts w:hint="eastAsia" w:ascii="宋体" w:hAnsi="宋体" w:eastAsia="宋体"/>
          <w:bCs/>
          <w:color w:val="auto"/>
          <w:sz w:val="24"/>
          <w:szCs w:val="22"/>
          <w:highlight w:val="none"/>
          <w:lang w:val="en-US" w:eastAsia="zh-CN"/>
        </w:rPr>
        <w:t xml:space="preserve">②</w:t>
      </w:r>
      <w:r>
        <w:rPr>
          <w:rFonts w:hint="eastAsia" w:ascii="宋体" w:hAnsi="宋体"/>
          <w:bCs/>
          <w:color w:val="auto"/>
          <w:sz w:val="24"/>
          <w:szCs w:val="22"/>
          <w:highlight w:val="none"/>
          <w:lang w:val="en-US" w:eastAsia="zh-CN"/>
        </w:rPr>
        <w:t xml:space="preserve">采购人其他要求</w:t>
      </w:r>
      <w:r>
        <w:rPr>
          <w:rFonts w:hint="eastAsia" w:ascii="宋体" w:hAnsi="宋体" w:eastAsia="宋体"/>
          <w:bCs/>
          <w:color w:val="auto"/>
          <w:sz w:val="24"/>
          <w:szCs w:val="22"/>
          <w:highlight w:val="none"/>
          <w:lang w:val="en-US" w:eastAsia="zh-CN"/>
        </w:rPr>
        <w:t xml:space="preserve">：</w:t>
      </w:r>
      <w:r/>
    </w:p>
    <w:p>
      <w:pPr>
        <w:numPr>
          <w:ilvl w:val="0"/>
          <w:numId w:val="7"/>
        </w:numPr>
        <w:ind w:left="42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货物交付时，中标人须随货提交同批次，具有</w:t>
      </w:r>
      <w:r>
        <w:rPr>
          <w:rFonts w:hint="eastAsia" w:cs="宋体" w:asciiTheme="minorEastAsia" w:hAnsiTheme="minorEastAsia" w:eastAsiaTheme="minorEastAsia"/>
          <w:b/>
          <w:bCs w:val="0"/>
          <w:color w:val="auto"/>
          <w:sz w:val="24"/>
          <w:highlight w:val="none"/>
          <w:lang w:val="en-US" w:eastAsia="zh-CN" w:bidi="ar-SA"/>
        </w:rPr>
        <w:t xml:space="preserve">在有效期内的CMA检验检测资质，报告页面须带CMA标识的第三方检测机构的检测报告</w:t>
      </w:r>
      <w:r>
        <w:rPr>
          <w:rFonts w:hint="default" w:ascii="宋体" w:hAnsi="宋体"/>
          <w:b/>
          <w:bCs w:val="0"/>
          <w:color w:val="auto"/>
          <w:sz w:val="24"/>
          <w:szCs w:val="22"/>
          <w:highlight w:val="none"/>
          <w:lang w:val="en-US" w:eastAsia="zh-CN"/>
        </w:rPr>
        <w:t xml:space="preserve">，报告检测项目需</w:t>
      </w:r>
      <w:r>
        <w:rPr>
          <w:rFonts w:hint="eastAsia" w:ascii="宋体" w:hAnsi="宋体"/>
          <w:b/>
          <w:bCs w:val="0"/>
          <w:color w:val="auto"/>
          <w:sz w:val="24"/>
          <w:szCs w:val="22"/>
          <w:highlight w:val="none"/>
          <w:lang w:val="en-US" w:eastAsia="zh-CN"/>
        </w:rPr>
        <w:t xml:space="preserve">涵盖本项目全部技术</w:t>
      </w:r>
      <w:r>
        <w:rPr>
          <w:rFonts w:hint="default" w:ascii="宋体" w:hAnsi="宋体"/>
          <w:b/>
          <w:bCs w:val="0"/>
          <w:color w:val="auto"/>
          <w:sz w:val="24"/>
          <w:szCs w:val="22"/>
          <w:highlight w:val="none"/>
          <w:lang w:val="en-US" w:eastAsia="zh-CN"/>
        </w:rPr>
        <w:t xml:space="preserve">参数</w:t>
      </w:r>
      <w:r>
        <w:rPr>
          <w:rFonts w:hint="eastAsia" w:ascii="宋体" w:hAnsi="宋体"/>
          <w:b/>
          <w:bCs w:val="0"/>
          <w:color w:val="auto"/>
          <w:sz w:val="24"/>
          <w:szCs w:val="22"/>
          <w:highlight w:val="none"/>
          <w:lang w:val="en-US" w:eastAsia="zh-CN"/>
        </w:rPr>
        <w:t xml:space="preserve">。</w:t>
      </w:r>
      <w:r/>
    </w:p>
    <w:p>
      <w:pPr>
        <w:numPr>
          <w:ilvl w:val="0"/>
          <w:numId w:val="7"/>
        </w:numPr>
        <w:ind w:left="42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采购人可对同批次产品抽样检验（含破坏性试验），相关费用均由中标人承担（已含在报价中）。若送检产品达不到标准要求的，中标人须限期更换全部不合格的产品，并承担由此产生的所有损失；整改复检仍不合格的，采购人有权解除合同并无条件退货退款，相关损失及法律责任由中标人承担。</w:t>
      </w:r>
      <w:r/>
    </w:p>
    <w:p>
      <w:pPr>
        <w:numPr>
          <w:ilvl w:val="0"/>
          <w:numId w:val="0"/>
        </w:numPr>
        <w:ind w:left="479" w:firstLine="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3、家具安装完毕后，</w:t>
      </w:r>
      <w:r>
        <w:rPr>
          <w:rFonts w:hint="eastAsia" w:ascii="宋体" w:hAnsi="宋体" w:eastAsia="宋体"/>
          <w:b/>
          <w:bCs w:val="0"/>
          <w:color w:val="auto"/>
          <w:sz w:val="24"/>
          <w:szCs w:val="22"/>
          <w:highlight w:val="none"/>
          <w:lang w:val="en-US" w:eastAsia="zh-CN"/>
        </w:rPr>
        <w:t xml:space="preserve">中标人必须按照采购人要求随机进行空气质量检测并提供合格的检测报告</w:t>
      </w:r>
      <w:r>
        <w:rPr>
          <w:rFonts w:hint="eastAsia" w:ascii="宋体" w:hAnsi="宋体" w:eastAsia="宋体"/>
          <w:bCs/>
          <w:color w:val="auto"/>
          <w:sz w:val="24"/>
          <w:szCs w:val="22"/>
          <w:highlight w:val="none"/>
          <w:lang w:val="en-US" w:eastAsia="zh-CN"/>
        </w:rPr>
        <w:t xml:space="preserve">，</w:t>
      </w:r>
      <w:r>
        <w:rPr>
          <w:rFonts w:hint="eastAsia" w:ascii="宋体" w:hAnsi="宋体"/>
          <w:b/>
          <w:bCs w:val="0"/>
          <w:color w:val="auto"/>
          <w:sz w:val="24"/>
          <w:szCs w:val="22"/>
          <w:highlight w:val="none"/>
          <w:lang w:val="en-US" w:eastAsia="zh-CN"/>
        </w:rPr>
        <w:t xml:space="preserve">执行标准为GB/T 18883-2022，检测内容包含但不限于甲醛释放量、苯、TVOC等，检测费用由中标人承担。首次检测不合格的，中标人须按要求整改并申请复检；复检仍不达标的，采购人有权解除合同并无条件退货退款，相关损失及法律责任由中标人承担。</w:t>
      </w:r>
      <w:r/>
    </w:p>
    <w:p>
      <w:pPr>
        <w:ind w:firstLine="482"/>
        <w:jc w:val="left"/>
        <w:spacing w:line="360" w:lineRule="auto"/>
        <w:rPr>
          <w:rFonts w:hint="default" w:ascii="宋体" w:hAnsi="宋体" w:eastAsia="宋体"/>
          <w:bCs/>
          <w:color w:val="auto"/>
          <w:sz w:val="24"/>
          <w:highlight w:val="none"/>
          <w:lang w:val="en-US" w:eastAsia="zh-CN"/>
        </w:rPr>
      </w:pPr>
      <w:r>
        <w:rPr>
          <w:rFonts w:hint="eastAsia" w:ascii="宋体" w:hAnsi="宋体"/>
          <w:b/>
          <w:color w:val="auto"/>
          <w:sz w:val="24"/>
          <w:highlight w:val="none"/>
        </w:rPr>
        <w:t xml:space="preserve">5、付款步骤：</w:t>
      </w:r>
      <w:r>
        <w:rPr>
          <w:rFonts w:ascii="SimSun" w:hAnsi="SimSun" w:eastAsia="SimSun" w:cs="SimSun"/>
          <w:b/>
          <w:color w:val="000000"/>
          <w:sz w:val="24"/>
        </w:rPr>
        <w:t xml:space="preserve">供货并调试完成后支付合同金额的50%，验收合格后支付余款。</w:t>
      </w:r>
      <w:r>
        <w:rPr>
          <w:rFonts w:hint="eastAsia" w:ascii="宋体" w:hAnsi="宋体"/>
          <w:b/>
          <w:color w:val="auto"/>
          <w:sz w:val="24"/>
          <w:highlight w:val="none"/>
        </w:rPr>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四、实质性要求</w:t>
      </w:r>
      <w:bookmarkStart w:id="95" w:name="OLE_LINK56"/>
      <w:r/>
      <w:bookmarkEnd w:id="95"/>
      <w:r/>
      <w:r/>
    </w:p>
    <w:p>
      <w:pPr>
        <w:ind w:firstLine="480"/>
        <w:jc w:val="left"/>
        <w:spacing w:line="360" w:lineRule="auto"/>
        <w:rPr>
          <w:rFonts w:hint="eastAsia" w:ascii="宋体" w:hAnsi="宋体"/>
          <w:color w:val="auto"/>
          <w:sz w:val="24"/>
          <w:highlight w:val="none"/>
        </w:rPr>
      </w:pPr>
      <w:r/>
      <w:bookmarkStart w:id="96" w:name="_Toc23355"/>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jc w:val="center"/>
        <w:keepLines w:val="0"/>
        <w:keepNext w:val="0"/>
        <w:pageBreakBefore w:val="0"/>
        <w:spacing w:before="464" w:after="464"/>
        <w:widowControl w:val="off"/>
        <w:rPr>
          <w:rFonts w:hint="eastAsia" w:ascii="黑体" w:hAnsi="黑体" w:eastAsia="黑体" w:cs="Times New Roman"/>
          <w:b w:val="0"/>
          <w:bCs w:val="0"/>
          <w:color w:val="auto"/>
          <w:sz w:val="36"/>
          <w:szCs w:val="36"/>
          <w:highlight w:val="none"/>
          <w:lang w:val="en-US" w:eastAsia="zh-CN" w:bidi="ar-SA"/>
        </w:rPr>
        <w:outlineLvl w:val="0"/>
      </w:pPr>
      <w:r>
        <w:rPr>
          <w:rFonts w:hint="eastAsia" w:ascii="黑体" w:hAnsi="黑体" w:eastAsia="黑体"/>
          <w:color w:val="auto"/>
          <w:sz w:val="28"/>
          <w:highlight w:val="none"/>
        </w:rPr>
        <w:br w:type="page" w:clear="all"/>
      </w:r>
      <w:bookmarkEnd w:id="96"/>
      <w:r/>
      <w:bookmarkStart w:id="97" w:name="_Toc17479"/>
      <w:r/>
      <w:bookmarkStart w:id="98" w:name="_Toc157174691"/>
      <w:r/>
      <w:bookmarkStart w:id="99" w:name="_Toc5576"/>
      <w:r/>
      <w:bookmarkStart w:id="100" w:name="_Toc526779129"/>
      <w:r/>
      <w:bookmarkStart w:id="101" w:name="_Toc2535"/>
      <w:r/>
      <w:bookmarkStart w:id="102" w:name="_Toc487900374"/>
      <w:r>
        <w:rPr>
          <w:rFonts w:hint="eastAsia" w:ascii="黑体" w:hAnsi="黑体" w:eastAsia="黑体"/>
          <w:color w:val="auto"/>
          <w:sz w:val="36"/>
          <w:szCs w:val="36"/>
          <w:highlight w:val="none"/>
          <w:lang w:val="en-US" w:eastAsia="zh-CN"/>
        </w:rPr>
        <w:t xml:space="preserve">第四章 评标方法和标准</w:t>
      </w:r>
      <w:bookmarkEnd w:id="97"/>
      <w:r/>
      <w:bookmarkEnd w:id="98"/>
      <w:r/>
      <w:r/>
    </w:p>
    <w:p>
      <w:pPr>
        <w:pStyle w:val="914"/>
        <w:numPr>
          <w:ilvl w:val="0"/>
          <w:numId w:val="0"/>
        </w:numPr>
        <w:ind w:firstLine="480"/>
        <w:keepLines w:val="0"/>
        <w:keepNext w:val="0"/>
        <w:pageBreakBefore w:val="0"/>
        <w:spacing w:before="233" w:after="233" w:line="500" w:lineRule="exact"/>
        <w:widowControl w:val="off"/>
        <w:rPr>
          <w:rFonts w:hint="default" w:cs="Arial"/>
          <w:b/>
          <w:color w:val="auto"/>
          <w:sz w:val="30"/>
          <w:szCs w:val="30"/>
          <w:highlight w:val="none"/>
          <w:lang w:val="en-US"/>
        </w:rPr>
      </w:pPr>
      <w:r>
        <w:rPr>
          <w:rFonts w:hint="eastAsia" w:ascii="宋体" w:hAnsi="宋体"/>
          <w:color w:val="auto"/>
          <w:sz w:val="24"/>
          <w:szCs w:val="28"/>
          <w:highlight w:val="none"/>
          <w:lang w:val="en-US" w:eastAsia="zh-CN"/>
        </w:rPr>
        <w:t xml:space="preserve">本采购项目分为2个采购包，评审时按照先“采购包1”后“采购包2”的顺序依次进行。投标人</w:t>
      </w:r>
      <w:r>
        <w:rPr>
          <w:rFonts w:hint="eastAsia" w:ascii="宋体" w:hAnsi="宋体"/>
          <w:color w:val="auto"/>
          <w:sz w:val="24"/>
          <w:szCs w:val="24"/>
          <w:highlight w:val="none"/>
        </w:rPr>
        <w:t xml:space="preserve">可根据自身情况，</w:t>
      </w:r>
      <w:r>
        <w:rPr>
          <w:rFonts w:hint="eastAsia" w:ascii="宋体" w:hAnsi="宋体"/>
          <w:color w:val="auto"/>
          <w:sz w:val="24"/>
          <w:szCs w:val="28"/>
          <w:highlight w:val="none"/>
          <w:lang w:val="en-US" w:eastAsia="zh-CN"/>
        </w:rPr>
        <w:t xml:space="preserve">选择任意一个或多个采购包进行投标，采购包1的第一中标候选人不得参与采购包2的评审。</w:t>
      </w:r>
      <w:r/>
    </w:p>
    <w:p>
      <w:pPr>
        <w:pStyle w:val="914"/>
        <w:numPr>
          <w:ilvl w:val="0"/>
          <w:numId w:val="8"/>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 评标方法</w:t>
      </w:r>
      <w:r/>
    </w:p>
    <w:p>
      <w:pPr>
        <w:pStyle w:val="914"/>
        <w:spacing w:before="0" w:after="0" w:line="500" w:lineRule="exact"/>
        <w:rPr>
          <w:rFonts w:hint="eastAsia" w:ascii="宋体" w:hAnsi="宋体"/>
          <w:b/>
          <w:bCs w:val="0"/>
          <w:color w:val="auto"/>
          <w:highlight w:val="none"/>
        </w:rPr>
      </w:pP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投标人通过</w:t>
      </w:r>
      <w:r>
        <w:rPr>
          <w:rFonts w:hint="eastAsia" w:ascii="宋体" w:hAnsi="宋体"/>
          <w:bCs/>
          <w:color w:val="auto"/>
          <w:sz w:val="24"/>
          <w:highlight w:val="none"/>
        </w:rPr>
        <w:t xml:space="preserve">资格审查和符合性审查</w:t>
      </w:r>
      <w:r>
        <w:rPr>
          <w:rFonts w:hint="eastAsia" w:ascii="宋体" w:hAnsi="宋体"/>
          <w:bCs/>
          <w:color w:val="auto"/>
          <w:highlight w:val="none"/>
        </w:rPr>
        <w:t xml:space="preserve">的，方可进入比较与评价程序。</w:t>
      </w:r>
      <w:r>
        <w:rPr>
          <w:rFonts w:hint="eastAsia" w:ascii="宋体" w:hAnsi="宋体"/>
          <w:b/>
          <w:bCs w:val="0"/>
          <w:color w:val="auto"/>
          <w:highlight w:val="none"/>
        </w:rPr>
        <w:t xml:space="preserve">比较与评价采用综合评分法。</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w:t>
      </w:r>
      <w:r>
        <w:rPr>
          <w:rFonts w:hint="eastAsia" w:ascii="宋体" w:hAnsi="宋体"/>
          <w:bCs/>
          <w:color w:val="auto"/>
          <w:sz w:val="24"/>
          <w:highlight w:val="none"/>
          <w:lang w:val="en-US" w:eastAsia="zh-CN"/>
        </w:rPr>
        <w:t xml:space="preserve">平均值</w:t>
      </w:r>
      <w:r>
        <w:rPr>
          <w:rFonts w:hint="eastAsia" w:ascii="宋体" w:hAnsi="宋体"/>
          <w:bCs/>
          <w:color w:val="auto"/>
          <w:highlight w:val="none"/>
        </w:rPr>
        <w:t xml:space="preserve">，并按高低顺序排列。得分相同的，按投标报价由低到高顺序排列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得分相同且投标报价相同的</w:t>
      </w:r>
      <w:r>
        <w:rPr>
          <w:rFonts w:hint="eastAsia" w:ascii="宋体" w:hAnsi="宋体"/>
          <w:bCs/>
          <w:color w:val="auto"/>
          <w:highlight w:val="none"/>
          <w:lang w:eastAsia="zh-CN"/>
        </w:rPr>
        <w:t xml:space="preserve">，</w:t>
      </w:r>
      <w:r>
        <w:rPr>
          <w:rFonts w:hint="eastAsia" w:ascii="宋体" w:hAnsi="宋体"/>
          <w:bCs/>
          <w:color w:val="auto"/>
          <w:sz w:val="24"/>
          <w:szCs w:val="24"/>
          <w:highlight w:val="none"/>
        </w:rPr>
        <w:t xml:space="preserve">由采购人代表抽签确定排序</w:t>
      </w:r>
      <w:r>
        <w:rPr>
          <w:rFonts w:hint="eastAsia" w:ascii="宋体" w:hAnsi="宋体"/>
          <w:bCs/>
          <w:color w:val="auto"/>
          <w:highlight w:val="none"/>
        </w:rPr>
        <w:t xml:space="preserve">。投标文件满足招标文件全部实质性要求，且按照评审因素的量化指标评审得分最高的投标人排名第一，以此类推，按排名先后顺序选取3名中标候选人。</w:t>
      </w:r>
      <w:r/>
    </w:p>
    <w:p>
      <w:pPr>
        <w:pStyle w:val="914"/>
        <w:spacing w:before="0" w:after="0" w:line="500" w:lineRule="exact"/>
        <w:rPr>
          <w:rFonts w:hint="eastAsia" w:ascii="宋体" w:hAnsi="宋体"/>
          <w:bCs/>
          <w:color w:val="auto"/>
          <w:highlight w:val="none"/>
        </w:rPr>
      </w:pPr>
      <w:r>
        <w:rPr>
          <w:rFonts w:hint="eastAsia" w:ascii="宋体" w:hAnsi="宋体"/>
          <w:b/>
          <w:bCs w:val="0"/>
          <w:color w:val="auto"/>
          <w:highlight w:val="none"/>
          <w:lang w:val="en-US" w:eastAsia="zh-CN"/>
        </w:rPr>
        <w:t xml:space="preserve">3、核心产品：</w:t>
      </w:r>
      <w:r>
        <w:rPr>
          <w:rFonts w:hint="eastAsia" w:ascii="宋体" w:hAnsi="宋体"/>
          <w:bCs/>
          <w:color w:val="auto"/>
          <w:highlight w:val="none"/>
          <w:lang w:val="en-US" w:eastAsia="zh-CN"/>
        </w:rPr>
        <w:t xml:space="preserve">对核心产品</w:t>
      </w:r>
      <w:r>
        <w:rPr>
          <w:rFonts w:hint="eastAsia" w:ascii="宋体" w:hAnsi="宋体"/>
          <w:bCs/>
          <w:color w:val="auto"/>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bCs/>
          <w:color w:val="auto"/>
          <w:highlight w:val="none"/>
        </w:rPr>
        <w:t xml:space="preserve">评审排名资格，其他同品牌投标人无评审排名资格。非单一产品采购项目，多家投标人提供的核心产品品牌相同的，同上处理。</w:t>
      </w:r>
      <w:r/>
    </w:p>
    <w:p>
      <w:pPr>
        <w:pStyle w:val="914"/>
        <w:spacing w:before="0" w:after="0" w:line="500" w:lineRule="exact"/>
        <w:rPr>
          <w:rFonts w:hint="eastAsia" w:ascii="宋体" w:hAnsi="宋体"/>
          <w:b/>
          <w:bCs w:val="0"/>
          <w:color w:val="auto"/>
          <w:highlight w:val="none"/>
          <w:lang w:val="en-US" w:eastAsia="zh-CN"/>
        </w:rPr>
      </w:pPr>
      <w:r>
        <w:rPr>
          <w:rFonts w:hint="eastAsia" w:ascii="宋体" w:hAnsi="宋体"/>
          <w:b/>
          <w:bCs w:val="0"/>
          <w:color w:val="auto"/>
          <w:highlight w:val="none"/>
          <w:lang w:val="en-US" w:eastAsia="zh-CN"/>
        </w:rPr>
        <w:t xml:space="preserve">4、落实政府采购政策的价格调整。</w:t>
      </w:r>
      <w:r>
        <w:rPr>
          <w:rFonts w:hint="eastAsia" w:ascii="宋体" w:hAnsi="宋体"/>
          <w:bCs/>
          <w:color w:val="auto"/>
          <w:highlight w:val="none"/>
        </w:rPr>
        <w:t xml:space="preserve">详见“第二章 投标人须知”中“3.1.1 符合本国产品标准的产品”及“3.6 政府采购支持中小企业发展”。</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rPr>
        <w:t xml:space="preserve">4.1 本项目中既有本国产品又有非本国产品参与竞争的，依法对本国产品给予价格评审优惠，对本国产品的报价给予</w:t>
      </w:r>
      <w:r>
        <w:rPr>
          <w:rFonts w:hint="eastAsia" w:ascii="宋体" w:hAnsi="宋体"/>
          <w:bCs/>
          <w:color w:val="auto"/>
          <w:highlight w:val="none"/>
          <w:u w:val="none"/>
        </w:rPr>
        <w:t xml:space="preserve">20%</w:t>
      </w:r>
      <w:r>
        <w:rPr>
          <w:rFonts w:hint="eastAsia" w:ascii="宋体" w:hAnsi="宋体"/>
          <w:bCs/>
          <w:color w:val="auto"/>
          <w:highlight w:val="none"/>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4.2 </w:t>
      </w:r>
      <w:r>
        <w:rPr>
          <w:rFonts w:hint="eastAsia" w:ascii="宋体" w:hAnsi="宋体"/>
          <w:b/>
          <w:bCs/>
          <w:color w:val="auto"/>
          <w:sz w:val="24"/>
          <w:szCs w:val="24"/>
          <w:highlight w:val="none"/>
        </w:rPr>
        <w:t xml:space="preserve">小微型企业价格扣除：专门面向中小/小微企业的项目不做价格扣除。</w:t>
      </w:r>
      <w:r/>
    </w:p>
    <w:p>
      <w:pPr>
        <w:pStyle w:val="914"/>
        <w:spacing w:before="0" w:after="0" w:line="500" w:lineRule="exact"/>
        <w:rPr>
          <w:rFonts w:hint="eastAsia" w:ascii="宋体" w:hAnsi="宋体"/>
          <w:bCs/>
          <w:color w:val="auto"/>
          <w:highlight w:val="none"/>
        </w:rPr>
      </w:pPr>
      <w:r>
        <w:rPr>
          <w:rFonts w:hint="eastAsia" w:ascii="宋体" w:hAnsi="宋体"/>
          <w:bCs/>
          <w:color w:val="auto"/>
          <w:highlight w:val="none"/>
        </w:rPr>
      </w:r>
      <w:r/>
    </w:p>
    <w:p>
      <w:pPr>
        <w:jc w:val="both"/>
        <w:spacing w:line="360" w:lineRule="auto"/>
        <w:rPr>
          <w:rFonts w:hint="eastAsia"/>
          <w:color w:val="auto"/>
          <w:highlight w:val="none"/>
        </w:rPr>
      </w:pPr>
      <w:r>
        <w:rPr>
          <w:rFonts w:hint="eastAsia"/>
          <w:color w:val="auto"/>
          <w:highlight w:val="none"/>
        </w:rPr>
      </w:r>
      <w:r/>
    </w:p>
    <w:p>
      <w:pPr>
        <w:pStyle w:val="914"/>
        <w:numPr>
          <w:ilvl w:val="0"/>
          <w:numId w:val="8"/>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889"/>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70</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889"/>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557"/>
        <w:gridCol w:w="776"/>
        <w:gridCol w:w="5551"/>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lang w:val="en-US" w:eastAsia="zh-CN"/>
              </w:rPr>
              <w:t xml:space="preserve">产品工艺展示方案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投标人提供本次采购产品相关的工艺展示方案。</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上述方案中，产品生产工艺完整、图纸设计科学，设计理念科学合理、颜色搭配美观，细节考虑完善、紧贴采购需求实际的，得8分；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上述方案中，产品生产工艺较完整、图纸设计较科学，设计理念较科学合理、颜色搭配较美观，细节考虑较完善、较紧贴采购需求实际的，得5分；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上述方案中，产品生产工艺不够完整、图纸设计不够科学，设计理念不够科学合理、颜色搭配不够美观，细节考虑不够完善、不够紧贴采购需求实际的，得2分；</w:t>
            </w:r>
            <w:r/>
          </w:p>
          <w:p>
            <w:pPr>
              <w:jc w:val="left"/>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eastAsia="宋体"/>
                <w:color w:val="auto"/>
                <w:highlight w:val="none"/>
                <w:lang w:eastAsia="zh-CN"/>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项目实施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rPr>
              <w:t xml:space="preserve">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对投标人提</w:t>
            </w:r>
            <w:r>
              <w:rPr>
                <w:rFonts w:hint="eastAsia" w:cs="宋体" w:asciiTheme="minorEastAsia" w:hAnsiTheme="minorEastAsia" w:eastAsiaTheme="minorEastAsia"/>
                <w:bCs/>
                <w:color w:val="auto"/>
                <w:sz w:val="24"/>
                <w:highlight w:val="none"/>
                <w:lang w:val="en-US" w:eastAsia="zh-CN"/>
              </w:rPr>
              <w:t xml:space="preserve">供</w:t>
            </w:r>
            <w:r>
              <w:rPr>
                <w:rFonts w:hint="eastAsia" w:cs="宋体" w:asciiTheme="minorEastAsia" w:hAnsiTheme="minorEastAsia" w:eastAsiaTheme="minorEastAsia"/>
                <w:bCs/>
                <w:color w:val="auto"/>
                <w:sz w:val="24"/>
                <w:highlight w:val="none"/>
              </w:rPr>
              <w:t xml:space="preserve">的交货、施工组织和验收方案的合理性、针对性、科学性进行综合评价。包括但不限于：①具体施工方法、②主要技术措施及项目实施进度计划安排、③项目验收方案。</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上述方案内容详细完整、服务方式多样、设置合理、服务流程科学、措施切实可行的，得</w:t>
            </w:r>
            <w:r>
              <w:rPr>
                <w:rFonts w:hint="eastAsia" w:cs="宋体" w:asciiTheme="minorEastAsia" w:hAnsiTheme="minorEastAsia" w:eastAsiaTheme="minorEastAsia"/>
                <w:bCs/>
                <w:color w:val="auto"/>
                <w:sz w:val="24"/>
                <w:highlight w:val="none"/>
                <w:lang w:val="en-US" w:eastAsia="zh-CN"/>
              </w:rPr>
              <w:t xml:space="preserve">8</w:t>
            </w:r>
            <w:r>
              <w:rPr>
                <w:rFonts w:hint="eastAsia" w:cs="宋体" w:asciiTheme="minorEastAsia" w:hAnsiTheme="minorEastAsia" w:eastAsiaTheme="minorEastAsia"/>
                <w:bCs/>
                <w:color w:val="auto"/>
                <w:sz w:val="24"/>
                <w:highlight w:val="none"/>
              </w:rPr>
              <w:t xml:space="preserve">分；</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方案内容较详细完整、服务方式较多样、设置较合理、服务流程较科学、措施较切实可行的，得</w:t>
            </w:r>
            <w:r>
              <w:rPr>
                <w:rFonts w:hint="eastAsia" w:cs="宋体" w:asciiTheme="minorEastAsia" w:hAnsiTheme="minorEastAsia" w:eastAsiaTheme="minorEastAsia"/>
                <w:bCs/>
                <w:color w:val="auto"/>
                <w:sz w:val="24"/>
                <w:highlight w:val="none"/>
                <w:lang w:val="en-US" w:eastAsia="zh-CN"/>
              </w:rPr>
              <w:t xml:space="preserve">5</w:t>
            </w:r>
            <w:r>
              <w:rPr>
                <w:rFonts w:hint="eastAsia" w:cs="宋体" w:asciiTheme="minorEastAsia" w:hAnsiTheme="minorEastAsia" w:eastAsiaTheme="minorEastAsia"/>
                <w:bCs/>
                <w:color w:val="auto"/>
                <w:sz w:val="24"/>
                <w:highlight w:val="none"/>
              </w:rPr>
              <w:t xml:space="preserve">分；</w:t>
            </w:r>
            <w:r/>
          </w:p>
          <w:p>
            <w:pPr>
              <w:jc w:val="left"/>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方案内容有缺项，设置、保障措施科学性、可操作性一般的，得</w:t>
            </w:r>
            <w:r>
              <w:rPr>
                <w:rFonts w:hint="eastAsia" w:cs="宋体" w:asciiTheme="minorEastAsia" w:hAnsiTheme="minorEastAsia" w:eastAsiaTheme="minorEastAsia"/>
                <w:bCs/>
                <w:color w:val="auto"/>
                <w:sz w:val="24"/>
                <w:highlight w:val="none"/>
                <w:lang w:val="en-US" w:eastAsia="zh-CN"/>
              </w:rPr>
              <w:t xml:space="preserve">2</w:t>
            </w:r>
            <w:r>
              <w:rPr>
                <w:rFonts w:hint="eastAsia" w:cs="宋体" w:asciiTheme="minorEastAsia" w:hAnsiTheme="minorEastAsia" w:eastAsiaTheme="minorEastAsia"/>
                <w:bCs/>
                <w:color w:val="auto"/>
                <w:sz w:val="24"/>
                <w:highlight w:val="none"/>
              </w:rPr>
              <w:t xml:space="preserve">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质量保证措施方案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对投标人提交的质量保证措施方案，从编制的完整性、合理性及可行性等酌情评分： </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上述每项内容完整深刻，针对性强，紧贴采购需求实际，得8分；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上述每项内容基本完整，有一定针对性，基本符合采购需求实际，得5分；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上述每项内容不完整，缺乏针对性，得2分；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szCs w:val="22"/>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安装方案</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安装方案的合理性、针对性、科学性进行综合评价。且具备履行合同所必需的设备和专业技术能力的证明材料需包括：安装施工方案及安装质量保证措施、安全文明安装及环境保护措施、劳动力、机械设备和材料投入计划。</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售后服务管理及措施</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售后服务管理及措施方案的合理性、针对性、科学性进行综合评价。包括但不限于：产品质量保证承诺及服务保障体系、售后服务人员的技术水平及现场服务措施、故障解决能力及应急服务响应时间。</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6</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产品参数</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pStyle w:val="892"/>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bidi="ar-SA"/>
              </w:rPr>
              <w:t xml:space="preserve">①</w:t>
            </w:r>
            <w:r>
              <w:rPr>
                <w:rFonts w:hint="eastAsia" w:cs="宋体" w:asciiTheme="minorEastAsia" w:hAnsiTheme="minorEastAsia" w:eastAsiaTheme="minorEastAsia"/>
                <w:bCs/>
                <w:color w:val="auto"/>
                <w:sz w:val="24"/>
                <w:highlight w:val="none"/>
                <w:lang w:val="en-US" w:eastAsia="zh-CN"/>
              </w:rPr>
              <w:t xml:space="preserve">投标人所提供产品使用的面板/桌面中的实木多层板：</w:t>
            </w:r>
            <w:r/>
          </w:p>
          <w:p>
            <w:pPr>
              <w:pStyle w:val="892"/>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甲醛释放量≤0.025mg/m³，</w:t>
            </w:r>
            <w:bookmarkStart w:id="103" w:name="OLE_LINK1"/>
            <w:r>
              <w:rPr>
                <w:rFonts w:hint="eastAsia" w:cs="宋体" w:asciiTheme="minorEastAsia" w:hAnsiTheme="minorEastAsia" w:eastAsiaTheme="minorEastAsia"/>
                <w:bCs/>
                <w:color w:val="auto"/>
                <w:sz w:val="24"/>
                <w:highlight w:val="none"/>
                <w:lang w:val="en-US" w:eastAsia="zh-CN" w:bidi="ar-SA"/>
              </w:rPr>
              <w:t xml:space="preserve">得3分</w:t>
            </w:r>
            <w:bookmarkEnd w:id="103"/>
            <w:r>
              <w:rPr>
                <w:rFonts w:hint="eastAsia" w:cs="宋体" w:asciiTheme="minorEastAsia" w:hAnsiTheme="minorEastAsia" w:eastAsiaTheme="minorEastAsia"/>
                <w:bCs/>
                <w:color w:val="auto"/>
                <w:sz w:val="24"/>
                <w:highlight w:val="none"/>
                <w:lang w:val="en-US" w:eastAsia="zh-CN" w:bidi="ar-SA"/>
              </w:rPr>
              <w:t xml:space="preserve">；</w:t>
            </w:r>
            <w:r/>
          </w:p>
          <w:p>
            <w:pPr>
              <w:pStyle w:val="892"/>
              <w:keepLines w:val="0"/>
              <w:keepNext w:val="0"/>
              <w:pageBreakBefore w:val="0"/>
              <w:widowControl/>
              <w:rPr>
                <w:rFonts w:hint="default"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防霉菌性能达到0级，得3分。</w:t>
            </w:r>
            <w:r/>
          </w:p>
          <w:p>
            <w:pPr>
              <w:pStyle w:val="892"/>
              <w:keepLines w:val="0"/>
              <w:keepNext w:val="0"/>
              <w:pageBreakBefore w:val="0"/>
              <w:widowControl/>
              <w:rPr>
                <w:rFonts w:hint="default"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②钢架喷塑涂层重金属限值：</w:t>
            </w:r>
            <w:r/>
          </w:p>
          <w:p>
            <w:pPr>
              <w:pStyle w:val="892"/>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投标人所投产品中课桌椅钢架喷塑涂层第三方CMA检测报告，检测结果同时满足：铅Pb≤50 mg/kg，镉Cd≤35 mg/kg，铬Cr≤20 mg/kg，汞Hg≤20 mg/kg，锑Sb≤40 mg/kg，钡Ba≤500 mg/kg，硒Se≤150 mg/kg，砷As≤5 mg/kg，得6分。检测样品需对应本项目课桌椅钢架喷塑涂层。</w:t>
            </w:r>
            <w:r/>
          </w:p>
          <w:p>
            <w:pPr>
              <w:pStyle w:val="892"/>
              <w:numPr>
                <w:ilvl w:val="0"/>
                <w:numId w:val="0"/>
              </w:numPr>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③投标人所投产品中满足以下两项指标，得3分：</w:t>
            </w:r>
            <w:r/>
          </w:p>
          <w:p>
            <w:pPr>
              <w:pStyle w:val="892"/>
              <w:numPr>
                <w:ilvl w:val="0"/>
                <w:numId w:val="0"/>
              </w:numPr>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桌类垂直耐久性试验：垂直加载力</w:t>
            </w:r>
            <w:r>
              <w:rPr>
                <w:color w:val="auto"/>
                <w:sz w:val="21"/>
                <w:szCs w:val="21"/>
                <w:highlight w:val="none"/>
              </w:rPr>
              <w:t xml:space="preserve">≥</w:t>
            </w:r>
            <w:r>
              <w:rPr>
                <w:rFonts w:hint="eastAsia" w:cs="宋体" w:asciiTheme="minorEastAsia" w:hAnsiTheme="minorEastAsia" w:eastAsiaTheme="minorEastAsia"/>
                <w:bCs/>
                <w:color w:val="auto"/>
                <w:sz w:val="24"/>
                <w:highlight w:val="none"/>
                <w:lang w:val="en-US" w:eastAsia="zh-CN" w:bidi="ar-SA"/>
              </w:rPr>
              <w:t xml:space="preserve">300N，循环次数≥20000次（执行GB/T 10357.1-2024）；</w:t>
            </w:r>
            <w:r/>
          </w:p>
          <w:p>
            <w:pPr>
              <w:pStyle w:val="892"/>
              <w:numPr>
                <w:ilvl w:val="0"/>
                <w:numId w:val="0"/>
              </w:numPr>
              <w:keepLines w:val="0"/>
              <w:keepNext w:val="0"/>
              <w:pageBreakBefore w:val="0"/>
              <w:widowControl/>
              <w:rPr>
                <w:rFonts w:hint="eastAsia" w:cs="宋体" w:asciiTheme="minorEastAsia" w:hAnsiTheme="minorEastAsia" w:eastAsiaTheme="minorEastAsia"/>
                <w:bCs/>
                <w:color w:val="auto"/>
                <w:sz w:val="24"/>
                <w:highlight w:val="none"/>
                <w:lang w:val="en-US" w:eastAsia="zh-CN" w:bidi="ar-SA"/>
              </w:rPr>
            </w:pPr>
            <w:r>
              <w:rPr>
                <w:rFonts w:hint="eastAsia" w:cs="宋体" w:asciiTheme="minorEastAsia" w:hAnsiTheme="minorEastAsia" w:eastAsiaTheme="minorEastAsia"/>
                <w:bCs/>
                <w:color w:val="auto"/>
                <w:sz w:val="24"/>
                <w:highlight w:val="none"/>
                <w:lang w:val="en-US" w:eastAsia="zh-CN" w:bidi="ar-SA"/>
              </w:rPr>
              <w:t xml:space="preserve">升降机构耐久性空载全行程往复升降循环≥10000次(</w:t>
            </w:r>
            <w:r>
              <w:rPr>
                <w:color w:val="auto"/>
                <w:sz w:val="21"/>
                <w:szCs w:val="21"/>
                <w:highlight w:val="none"/>
              </w:rPr>
              <w:t xml:space="preserve">≥</w:t>
            </w:r>
            <w:r>
              <w:rPr>
                <w:rFonts w:hint="eastAsia" w:cs="宋体" w:asciiTheme="minorEastAsia" w:hAnsiTheme="minorEastAsia" w:eastAsiaTheme="minorEastAsia"/>
                <w:bCs/>
                <w:color w:val="auto"/>
                <w:sz w:val="24"/>
                <w:highlight w:val="none"/>
                <w:lang w:val="en-US" w:eastAsia="zh-CN" w:bidi="ar-SA"/>
              </w:rPr>
              <w:t xml:space="preserve">负载30kg)（执行 GB/T 46016-2025）。</w:t>
            </w:r>
            <w:r/>
          </w:p>
          <w:p>
            <w:pPr>
              <w:pStyle w:val="892"/>
              <w:keepLines w:val="0"/>
              <w:keepNext w:val="0"/>
              <w:pageBreakBefore w:val="0"/>
              <w:widowControl/>
              <w:rPr>
                <w:rFonts w:hint="default" w:ascii="宋体" w:hAnsi="宋体"/>
                <w:color w:val="auto"/>
                <w:sz w:val="24"/>
                <w:szCs w:val="24"/>
                <w:highlight w:val="none"/>
                <w:lang w:val="en-US"/>
              </w:rPr>
            </w:pPr>
            <w:r>
              <w:rPr>
                <w:rFonts w:hint="eastAsia" w:cs="宋体" w:asciiTheme="minorEastAsia" w:hAnsiTheme="minorEastAsia" w:eastAsiaTheme="minorEastAsia"/>
                <w:bCs/>
                <w:color w:val="auto"/>
                <w:sz w:val="24"/>
                <w:highlight w:val="none"/>
                <w:lang w:val="en-US" w:eastAsia="zh-CN" w:bidi="ar-SA"/>
              </w:rPr>
              <w:t xml:space="preserve">注：投标文件中须提供完整第三方检测报告扫描件，出具机构具备有效期内CMA检验检测资质，报告页面清晰加盖CMA标识。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eastAsia="宋体"/>
                <w:color w:val="auto"/>
                <w:highlight w:val="none"/>
                <w:lang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default"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1、投标人或所投核心产品制造商具有有效的中国环境标志产品认证证书（十环）（认证/覆盖范围须包含家具类产品）的，得1分。</w:t>
            </w:r>
            <w:r/>
          </w:p>
          <w:p>
            <w:pPr>
              <w:jc w:val="left"/>
              <w:rPr>
                <w:rFonts w:hint="eastAsia" w:cs="宋体" w:asciiTheme="minorEastAsia" w:hAnsiTheme="minorEastAsia" w:eastAsiaTheme="minorEastAsia"/>
                <w:b/>
                <w:bCs w:val="0"/>
                <w:color w:val="auto"/>
                <w:sz w:val="24"/>
                <w:highlight w:val="none"/>
                <w:lang w:val="en-US" w:eastAsia="zh-CN"/>
              </w:rPr>
            </w:pPr>
            <w:r>
              <w:rPr>
                <w:rFonts w:hint="eastAsia" w:cs="宋体" w:asciiTheme="minorEastAsia" w:hAnsiTheme="minorEastAsia" w:eastAsiaTheme="minorEastAsia"/>
                <w:b/>
                <w:bCs w:val="0"/>
                <w:color w:val="auto"/>
                <w:sz w:val="24"/>
                <w:highlight w:val="none"/>
                <w:lang w:val="en-US" w:eastAsia="zh-CN"/>
              </w:rPr>
              <w:t xml:space="preserve">注：投标文件中须提供在有效期内的认证证书扫描件，同时还须提供该证书在“</w:t>
            </w:r>
            <w:r>
              <w:rPr>
                <w:rFonts w:hint="eastAsia" w:cs="宋体" w:asciiTheme="minorEastAsia" w:hAnsiTheme="minorEastAsia" w:eastAsiaTheme="minorEastAsia"/>
                <w:b/>
                <w:bCs w:val="0"/>
                <w:color w:val="auto"/>
                <w:sz w:val="24"/>
                <w:highlight w:val="none"/>
                <w:lang w:val="en-US" w:eastAsia="zh-CN"/>
              </w:rPr>
              <w:fldChar w:fldCharType="begin"/>
            </w:r>
            <w:r>
              <w:rPr>
                <w:rFonts w:hint="eastAsia" w:cs="宋体" w:asciiTheme="minorEastAsia" w:hAnsiTheme="minorEastAsia" w:eastAsiaTheme="minorEastAsia"/>
                <w:b/>
                <w:bCs w:val="0"/>
                <w:color w:val="auto"/>
                <w:sz w:val="24"/>
                <w:highlight w:val="none"/>
                <w:lang w:val="en-US" w:eastAsia="zh-CN"/>
              </w:rPr>
              <w:instrText xml:space="preserve"> HYPERLINK "http://cx.cnca.cn/CertECloud/index/index/page?currentPosition=" </w:instrText>
            </w:r>
            <w:r>
              <w:rPr>
                <w:rFonts w:hint="eastAsia" w:cs="宋体" w:asciiTheme="minorEastAsia" w:hAnsiTheme="minorEastAsia" w:eastAsiaTheme="minorEastAsia"/>
                <w:b/>
                <w:bCs w:val="0"/>
                <w:color w:val="auto"/>
                <w:sz w:val="24"/>
                <w:highlight w:val="none"/>
                <w:lang w:val="en-US" w:eastAsia="zh-CN"/>
              </w:rPr>
              <w:fldChar w:fldCharType="separate"/>
            </w:r>
            <w:r>
              <w:rPr>
                <w:rFonts w:hint="eastAsia" w:cs="宋体" w:asciiTheme="minorEastAsia" w:hAnsiTheme="minorEastAsia" w:eastAsiaTheme="minorEastAsia"/>
                <w:b/>
                <w:bCs w:val="0"/>
                <w:color w:val="auto"/>
                <w:sz w:val="24"/>
                <w:highlight w:val="none"/>
                <w:lang w:val="en-US" w:eastAsia="zh-CN"/>
              </w:rPr>
              <w:t xml:space="preserve">全国认证认可信息公共服务平台</w:t>
            </w:r>
            <w:r>
              <w:rPr>
                <w:rFonts w:hint="eastAsia" w:cs="宋体" w:asciiTheme="minorEastAsia" w:hAnsiTheme="minorEastAsia" w:eastAsiaTheme="minorEastAsia"/>
                <w:b/>
                <w:bCs w:val="0"/>
                <w:color w:val="auto"/>
                <w:sz w:val="24"/>
                <w:highlight w:val="none"/>
                <w:lang w:val="en-US" w:eastAsia="zh-CN"/>
              </w:rPr>
              <w:fldChar w:fldCharType="end"/>
            </w:r>
            <w:r>
              <w:rPr>
                <w:rFonts w:hint="eastAsia" w:cs="宋体" w:asciiTheme="minorEastAsia" w:hAnsiTheme="minorEastAsia" w:eastAsiaTheme="minorEastAsia"/>
                <w:b/>
                <w:bCs w:val="0"/>
                <w:color w:val="auto"/>
                <w:sz w:val="24"/>
                <w:highlight w:val="none"/>
                <w:lang w:val="en-US" w:eastAsia="zh-CN"/>
              </w:rPr>
              <w:t xml:space="preserve">”网站查询到的有效认证截图，无查询截图不得分。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2、投标人</w:t>
            </w:r>
            <w:r>
              <w:rPr>
                <w:rFonts w:hint="eastAsia" w:cs="宋体" w:asciiTheme="minorEastAsia" w:hAnsiTheme="minorEastAsia" w:eastAsiaTheme="minorEastAsia"/>
                <w:bCs/>
                <w:color w:val="auto"/>
                <w:sz w:val="24"/>
                <w:highlight w:val="none"/>
                <w:lang w:val="en-US" w:eastAsia="zh-CN"/>
              </w:rPr>
              <w:t xml:space="preserve">或所投核心产品制造商具有</w:t>
            </w:r>
            <w:r>
              <w:rPr>
                <w:rFonts w:hint="eastAsia" w:cs="宋体" w:asciiTheme="minorEastAsia" w:hAnsiTheme="minorEastAsia" w:eastAsiaTheme="minorEastAsia"/>
                <w:bCs/>
                <w:color w:val="auto"/>
                <w:sz w:val="24"/>
                <w:szCs w:val="20"/>
                <w:highlight w:val="none"/>
                <w:lang w:val="en-US" w:eastAsia="zh-CN" w:bidi="ar-SA"/>
              </w:rPr>
              <w:t xml:space="preserve">：</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有效质量管理体系认证证书的，得1分；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有效环境管理体系认证证书的，得1分；</w:t>
            </w:r>
            <w:r/>
          </w:p>
          <w:p>
            <w:pPr>
              <w:numPr>
                <w:ilvl w:val="0"/>
                <w:numId w:val="0"/>
              </w:numPr>
              <w:jc w:val="left"/>
              <w:rPr>
                <w:rFonts w:hint="eastAsia" w:cs="宋体" w:asciiTheme="minorEastAsia" w:hAnsiTheme="minorEastAsia" w:eastAsiaTheme="minorEastAsia"/>
                <w:bCs/>
                <w:color w:val="auto"/>
                <w:sz w:val="24"/>
                <w:szCs w:val="20"/>
                <w:highlight w:val="none"/>
                <w:lang w:val="en-US" w:eastAsia="zh-CN" w:bidi="ar-SA"/>
              </w:rPr>
            </w:pPr>
            <w:r>
              <w:rPr>
                <w:rFonts w:hint="eastAsia" w:cs="宋体" w:asciiTheme="minorEastAsia" w:hAnsiTheme="minorEastAsia" w:eastAsiaTheme="minorEastAsia"/>
                <w:bCs/>
                <w:color w:val="auto"/>
                <w:sz w:val="24"/>
                <w:szCs w:val="20"/>
                <w:highlight w:val="none"/>
                <w:lang w:val="en-US" w:eastAsia="zh-CN" w:bidi="ar-SA"/>
              </w:rPr>
              <w:t xml:space="preserve">有效职业健康安全管理体系认证证书的，得1分；本项最高3分。</w:t>
            </w:r>
            <w:r/>
          </w:p>
          <w:p>
            <w:pPr>
              <w:pStyle w:val="890"/>
              <w:rPr>
                <w:rFonts w:hint="eastAsia"/>
                <w:color w:val="auto"/>
                <w:highlight w:val="none"/>
              </w:rPr>
            </w:pPr>
            <w:r>
              <w:rPr>
                <w:rFonts w:hint="eastAsia" w:cs="宋体" w:asciiTheme="minorEastAsia" w:hAnsiTheme="minorEastAsia" w:eastAsiaTheme="minorEastAsia"/>
                <w:b/>
                <w:bCs w:val="0"/>
                <w:color w:val="auto"/>
                <w:sz w:val="24"/>
                <w:szCs w:val="20"/>
                <w:highlight w:val="none"/>
                <w:lang w:val="en-US" w:eastAsia="zh-CN" w:bidi="ar-SA"/>
              </w:rPr>
              <w:t xml:space="preserve">注：1）.证书认证范围须包含校用家具、办公家具生产或销售供货；证书在有效期内；认证范围文字描述存在差异，但业务实质包含家具生产、供货的，视为满足要求。2）.投标文件中须同时提供：证书清晰扫描件、国家市场监督管理总局全国认证认可信息公共服务平台证书有效查询截图。</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售后质保</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numPr>
                <w:numId w:val="0"/>
              </w:num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w:t>
            </w:r>
            <w:bookmarkStart w:id="311" w:name="_GoBack"/>
            <w:r/>
            <w:bookmarkEnd w:id="311"/>
            <w:r>
              <w:rPr>
                <w:rFonts w:hint="eastAsia" w:cs="宋体" w:asciiTheme="minorEastAsia" w:hAnsiTheme="minorEastAsia" w:eastAsiaTheme="minorEastAsia"/>
                <w:bCs/>
                <w:color w:val="auto"/>
                <w:sz w:val="24"/>
                <w:highlight w:val="none"/>
                <w:lang w:val="en-US" w:eastAsia="zh-CN"/>
              </w:rPr>
              <w:t xml:space="preserve">投标人承诺：售后报修30分钟内响应，0.5个工作日内完成故障处置解决的，得3分；未作出完整承诺或未提供书面承诺书的，本项不得分。（投标文件中须提供承诺函加盖单位公章的扫描件）</w:t>
            </w:r>
            <w:r/>
          </w:p>
          <w:p>
            <w:pPr>
              <w:numPr>
                <w:ilvl w:val="0"/>
                <w:numId w:val="0"/>
              </w:numPr>
              <w:jc w:val="left"/>
              <w:rPr>
                <w:rFonts w:hint="eastAsia"/>
                <w:color w:val="auto"/>
                <w:highlight w:val="none"/>
              </w:rPr>
            </w:pPr>
            <w:r>
              <w:rPr>
                <w:rFonts w:hint="eastAsia" w:cs="宋体" w:asciiTheme="minorEastAsia" w:hAnsiTheme="minorEastAsia" w:eastAsiaTheme="minorEastAsia"/>
                <w:bCs/>
                <w:color w:val="auto"/>
                <w:sz w:val="24"/>
                <w:highlight w:val="none"/>
                <w:lang w:val="en-US" w:eastAsia="zh-CN"/>
              </w:rPr>
              <w:t xml:space="preserve">2、投标人在承诺免费质保三年的基础上，免费质保期每增加一年，加1分，本项最多加2分。（投标文件中须提供承诺函加盖单位公章的扫描件）</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成功案例</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2022年1月1日以来（以合同签订时间为准），投标人具有家具类（课桌椅）项目成功案例的，有一个得2分，本项最高得6分。</w:t>
            </w:r>
            <w:r/>
          </w:p>
          <w:p>
            <w:pPr>
              <w:jc w:val="left"/>
              <w:rPr>
                <w:rFonts w:hint="eastAsia" w:ascii="宋体" w:hAnsi="宋体"/>
                <w:bCs/>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（注：有效业绩指成功案例中包含教学课桌椅或午休课桌椅的供货，投标文件中须提供合同扫描件，合同中须体现供货内容。）</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55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551" w:type="dxa"/>
            <w:vAlign w:val="center"/>
            <w:textDirection w:val="lrTb"/>
            <w:noWrap w:val="false"/>
          </w:tcPr>
          <w:p>
            <w:pPr>
              <w:ind w:firstLine="480"/>
              <w:jc w:val="left"/>
              <w:rPr>
                <w:rFonts w:ascii="宋体" w:hAnsi="宋体"/>
                <w:color w:val="auto"/>
                <w:sz w:val="24"/>
                <w:szCs w:val="24"/>
                <w:highlight w:val="none"/>
              </w:rPr>
            </w:pPr>
            <w:r>
              <w:rPr>
                <w:rFonts w:hint="eastAsia" w:ascii="宋体" w:hAnsi="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default" w:ascii="宋体" w:hAnsi="宋体" w:eastAsia="宋体"/>
                <w:color w:val="auto"/>
                <w:sz w:val="24"/>
                <w:szCs w:val="24"/>
                <w:highlight w:val="none"/>
                <w:lang w:val="en-US" w:eastAsia="zh-CN"/>
              </w:rPr>
            </w:pPr>
            <w:r>
              <w:rPr>
                <w:rFonts w:hint="eastAsia" w:ascii="宋体" w:hAnsi="宋体" w:cs="宋体"/>
                <w:color w:val="auto"/>
                <w:sz w:val="24"/>
                <w:highlight w:val="none"/>
              </w:rPr>
              <w:t xml:space="preserve">投标报价得分=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评标基准价</w:t>
            </w:r>
            <w:r>
              <w:rPr>
                <w:rFonts w:hint="eastAsia" w:ascii="宋体" w:hAnsi="宋体"/>
                <w:color w:val="auto"/>
                <w:sz w:val="24"/>
                <w:szCs w:val="24"/>
                <w:highlight w:val="none"/>
              </w:rPr>
              <w:t xml:space="preserve">/投标报价）×</w:t>
            </w:r>
            <w:r>
              <w:rPr>
                <w:rFonts w:hint="eastAsia" w:ascii="宋体" w:hAnsi="宋体"/>
                <w:color w:val="auto"/>
                <w:sz w:val="24"/>
                <w:szCs w:val="24"/>
                <w:highlight w:val="none"/>
                <w:lang w:val="en-US" w:eastAsia="zh-CN"/>
              </w:rPr>
              <w:t xml:space="preserve">30</w:t>
            </w:r>
            <w:r/>
          </w:p>
          <w:p>
            <w:pPr>
              <w:jc w:val="left"/>
              <w:rPr>
                <w:rFonts w:hint="eastAsia" w:ascii="宋体" w:hAnsi="宋体"/>
                <w:bCs/>
                <w:color w:val="auto"/>
                <w:sz w:val="24"/>
                <w:szCs w:val="24"/>
                <w:highlight w:val="none"/>
              </w:rPr>
            </w:pPr>
            <w:r>
              <w:rPr>
                <w:rFonts w:hint="eastAsia" w:ascii="宋体" w:hAnsi="宋体"/>
                <w:color w:val="auto"/>
                <w:szCs w:val="21"/>
                <w:highlight w:val="none"/>
              </w:rPr>
              <w:t xml:space="preserve">注：</w:t>
            </w:r>
            <w:r>
              <w:rPr>
                <w:rFonts w:hint="eastAsia" w:ascii="宋体" w:hAnsi="宋体" w:cs="宋体"/>
                <w:color w:val="auto"/>
                <w:szCs w:val="21"/>
                <w:highlight w:val="none"/>
              </w:rPr>
              <w:t xml:space="preserve">因算术修正和落实政府采购政策进行价格调整的，以调整后的价格计算评标基准价和投标报价。</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bookmarkStart w:id="104" w:name="_Hlk151391824"/>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、政府采购评审中出现下列情形之一的，评审委员会将启动异常低价投标审查程序：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①投标报价低于全部通过符合性审查供应商投标报价平均值</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全部通过符合性审查供应商投标报价平均值×</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②投标报价低于通过符合性审查且报价次低供应商投标报价</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通过符合性审查且报价次低供应商投标报价×</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③投标报价低于采购项目最高限价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④其他评审委员会认为供应商报价过低，有可能影响产品质量或者不能诚信履约的情形。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评审委员会启动异常低价投标审查后，将要求相关供应商在评审现场合理的时间内提供书面说明及必要的证明材料，对投标价格作出解释。书面说明、证明材料主要是项目具体成本测算等与报价合理性相关的说明、材料。审查相关情况在评审报告中予以记录。</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
          <w:bCs w:val="0"/>
          <w:color w:val="auto"/>
          <w:sz w:val="24"/>
          <w:szCs w:val="24"/>
          <w:highlight w:val="none"/>
          <w:lang w:val="zh-CN" w:eastAsia="zh-CN"/>
        </w:rPr>
        <w:t xml:space="preserve">本项目中如有涉及</w:t>
      </w:r>
      <w:r>
        <w:rPr>
          <w:rFonts w:hint="eastAsia" w:ascii="宋体" w:hAnsi="宋体" w:cs="宋体"/>
          <w:b/>
          <w:bCs w:val="0"/>
          <w:color w:val="auto"/>
          <w:sz w:val="24"/>
          <w:szCs w:val="24"/>
          <w:highlight w:val="none"/>
          <w:lang w:val="en-US" w:eastAsia="zh-CN"/>
        </w:rPr>
        <w:t xml:space="preserve">强制采购节能产品或优先采购节能产品、环境标志产品的</w:t>
      </w:r>
      <w:r>
        <w:rPr>
          <w:rFonts w:hint="eastAsia" w:ascii="宋体" w:hAnsi="宋体" w:cs="宋体"/>
          <w:bCs/>
          <w:color w:val="auto"/>
          <w:sz w:val="24"/>
          <w:szCs w:val="24"/>
          <w:highlight w:val="none"/>
          <w:lang w:val="en-US" w:eastAsia="zh-CN"/>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color w:val="auto"/>
          <w:sz w:val="24"/>
          <w:szCs w:val="24"/>
          <w:highlight w:val="none"/>
          <w:lang w:val="zh-CN" w:eastAsia="zh-CN"/>
        </w:rPr>
        <w:t xml:space="preserve">节能</w:t>
      </w:r>
      <w:r>
        <w:rPr>
          <w:rFonts w:hint="eastAsia" w:ascii="宋体" w:hAnsi="宋体" w:cs="宋体"/>
          <w:bCs/>
          <w:color w:val="auto"/>
          <w:sz w:val="24"/>
          <w:szCs w:val="24"/>
          <w:highlight w:val="none"/>
          <w:lang w:val="en-US" w:eastAsia="zh-CN"/>
        </w:rPr>
        <w:t xml:space="preserve">（环境标志）</w:t>
      </w:r>
      <w:r>
        <w:rPr>
          <w:rFonts w:hint="eastAsia" w:ascii="宋体" w:hAnsi="宋体" w:cs="宋体"/>
          <w:bCs/>
          <w:color w:val="auto"/>
          <w:sz w:val="24"/>
          <w:szCs w:val="24"/>
          <w:highlight w:val="none"/>
          <w:lang w:val="zh-CN" w:eastAsia="zh-CN"/>
        </w:rPr>
        <w:t xml:space="preserve">产品政府采购品目清单</w:t>
      </w:r>
      <w:r>
        <w:rPr>
          <w:rFonts w:hint="eastAsia" w:ascii="宋体" w:hAnsi="宋体" w:cs="宋体"/>
          <w:bCs/>
          <w:color w:val="auto"/>
          <w:sz w:val="24"/>
          <w:szCs w:val="24"/>
          <w:highlight w:val="none"/>
          <w:lang w:val="en-US" w:eastAsia="zh-CN"/>
        </w:rPr>
        <w:t xml:space="preserve">中的品目是否一致，判定投标人提供的相关产品是否满足采购需求。</w:t>
      </w:r>
      <w:bookmarkEnd w:id="104"/>
      <w:r/>
      <w:r/>
    </w:p>
    <w:p>
      <w:pPr>
        <w:pStyle w:val="885"/>
        <w:jc w:val="center"/>
        <w:rPr>
          <w:rFonts w:hint="eastAsia" w:ascii="黑体" w:hAnsi="黑体" w:eastAsia="黑体"/>
          <w:color w:val="auto"/>
          <w:sz w:val="28"/>
          <w:highlight w:val="none"/>
        </w:rPr>
      </w:pPr>
      <w:r/>
      <w:bookmarkStart w:id="105" w:name="_Toc112"/>
      <w:r>
        <w:rPr>
          <w:rFonts w:hint="eastAsia" w:ascii="黑体" w:hAnsi="黑体" w:eastAsia="黑体" w:cs="Times New Roman"/>
          <w:b w:val="0"/>
          <w:bCs w:val="0"/>
          <w:color w:val="auto"/>
          <w:sz w:val="36"/>
          <w:szCs w:val="36"/>
          <w:highlight w:val="none"/>
          <w:lang w:val="en-US" w:eastAsia="zh-CN" w:bidi="ar-SA"/>
        </w:rPr>
        <w:t xml:space="preserve">第五章 政府采购合同（格式）</w:t>
      </w:r>
      <w:bookmarkEnd w:id="99"/>
      <w:r/>
      <w:bookmarkEnd w:id="100"/>
      <w:r/>
      <w:bookmarkEnd w:id="101"/>
      <w:r/>
      <w:bookmarkEnd w:id="105"/>
      <w:r/>
      <w:r/>
    </w:p>
    <w:p>
      <w:pPr>
        <w:pStyle w:val="906"/>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906"/>
        <w:ind w:firstLine="0"/>
        <w:jc w:val="right"/>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pStyle w:val="906"/>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06"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907"/>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7"/>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06"/>
      <w:r/>
      <w:r/>
    </w:p>
    <w:p>
      <w:pPr>
        <w:ind w:firstLine="640"/>
        <w:jc w:val="center"/>
        <w:spacing w:line="600" w:lineRule="exact"/>
        <w:rPr>
          <w:rFonts w:hint="eastAsia"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auto"/>
          <w:sz w:val="24"/>
          <w:highlight w:val="none"/>
        </w:rPr>
      </w:r>
      <w:r/>
    </w:p>
    <w:p>
      <w:pPr>
        <w:ind w:firstLine="720"/>
        <w:jc w:val="left"/>
        <w:spacing w:line="560" w:lineRule="exact"/>
        <w:rPr>
          <w:rFonts w:hint="eastAsia" w:ascii="宋体" w:hAnsi="宋体" w:cs="宋体"/>
          <w:color w:val="auto"/>
          <w:sz w:val="24"/>
          <w:highlight w:val="none"/>
        </w:rPr>
      </w:pPr>
      <w:r/>
      <w:bookmarkStart w:id="107"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2026年宜兴市义务教育学校可躺式课桌椅采购项目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8"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宜兴市教育局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8"/>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07"/>
      <w:r/>
      <w:r/>
    </w:p>
    <w:p>
      <w:pPr>
        <w:ind w:firstLine="482"/>
        <w:jc w:val="left"/>
        <w:spacing w:line="560" w:lineRule="exact"/>
        <w:rPr>
          <w:rFonts w:hint="eastAsia" w:ascii="宋体" w:hAnsi="宋体" w:cs="宋体"/>
          <w:b/>
          <w:color w:val="auto"/>
          <w:sz w:val="24"/>
          <w:highlight w:val="none"/>
        </w:rPr>
      </w:pPr>
      <w:r/>
      <w:bookmarkStart w:id="109" w:name="_Toc24059"/>
      <w:r/>
      <w:bookmarkStart w:id="110" w:name="_Toc3029"/>
      <w:r/>
      <w:bookmarkStart w:id="111" w:name="_Toc2232"/>
      <w:r>
        <w:rPr>
          <w:rFonts w:hint="eastAsia" w:ascii="宋体" w:hAnsi="宋体" w:cs="宋体"/>
          <w:b/>
          <w:color w:val="auto"/>
          <w:sz w:val="24"/>
          <w:highlight w:val="none"/>
        </w:rPr>
        <w:t xml:space="preserve">1.1 合同组成部分</w:t>
      </w:r>
      <w:bookmarkEnd w:id="109"/>
      <w:r/>
      <w:bookmarkEnd w:id="110"/>
      <w:r/>
      <w:bookmarkEnd w:id="11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12" w:name="_Toc21295"/>
      <w:r/>
      <w:bookmarkStart w:id="113" w:name="_Toc27126"/>
      <w:r/>
      <w:bookmarkStart w:id="114" w:name="_Toc24300"/>
      <w:r>
        <w:rPr>
          <w:rFonts w:hint="eastAsia" w:ascii="宋体" w:hAnsi="宋体" w:cs="宋体"/>
          <w:b/>
          <w:color w:val="auto"/>
          <w:sz w:val="24"/>
          <w:highlight w:val="none"/>
        </w:rPr>
        <w:t xml:space="preserve">1.2 货物</w:t>
      </w:r>
      <w:bookmarkEnd w:id="112"/>
      <w:r/>
      <w:bookmarkEnd w:id="113"/>
      <w:r/>
      <w:bookmarkEnd w:id="114"/>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15" w:name="_Toc21631"/>
      <w:r/>
      <w:bookmarkStart w:id="116" w:name="_Toc21551"/>
      <w:r/>
      <w:bookmarkStart w:id="117" w:name="_Toc23292"/>
      <w:r>
        <w:rPr>
          <w:rFonts w:hint="eastAsia" w:ascii="宋体" w:hAnsi="宋体" w:cs="宋体"/>
          <w:b/>
          <w:color w:val="auto"/>
          <w:sz w:val="24"/>
          <w:highlight w:val="none"/>
        </w:rPr>
        <w:t xml:space="preserve">1.3 价款</w:t>
      </w:r>
      <w:bookmarkEnd w:id="115"/>
      <w:r/>
      <w:bookmarkEnd w:id="116"/>
      <w:r/>
      <w:bookmarkEnd w:id="11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889"/>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0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90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90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18" w:name="_Toc22618"/>
      <w:r/>
      <w:bookmarkStart w:id="119" w:name="_Toc1814"/>
      <w:r/>
      <w:bookmarkStart w:id="120" w:name="_Toc10340"/>
      <w:r>
        <w:rPr>
          <w:rFonts w:hint="eastAsia" w:ascii="宋体" w:hAnsi="宋体" w:cs="宋体"/>
          <w:b/>
          <w:color w:val="auto"/>
          <w:sz w:val="24"/>
          <w:highlight w:val="none"/>
        </w:rPr>
        <w:t xml:space="preserve">1.4 付款方式和发票开具方式</w:t>
      </w:r>
      <w:bookmarkEnd w:id="118"/>
      <w:r/>
      <w:bookmarkEnd w:id="119"/>
      <w:r/>
      <w:bookmarkEnd w:id="12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1" w:name="_Toc2846"/>
      <w:r/>
      <w:bookmarkStart w:id="122" w:name="_Toc19304"/>
      <w:r/>
      <w:bookmarkStart w:id="123" w:name="_Toc32071"/>
      <w:r>
        <w:rPr>
          <w:rFonts w:hint="eastAsia" w:ascii="宋体" w:hAnsi="宋体" w:cs="宋体"/>
          <w:b/>
          <w:color w:val="auto"/>
          <w:sz w:val="24"/>
          <w:highlight w:val="none"/>
        </w:rPr>
        <w:t xml:space="preserve">1.5 货物交付期限、地点和方式</w:t>
      </w:r>
      <w:bookmarkEnd w:id="121"/>
      <w:r/>
      <w:bookmarkEnd w:id="122"/>
      <w:r/>
      <w:bookmarkEnd w:id="123"/>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4" w:name="_Toc21423"/>
      <w:r/>
      <w:bookmarkStart w:id="125" w:name="_Toc27250"/>
      <w:r/>
      <w:bookmarkStart w:id="126" w:name="_Toc19554"/>
      <w:r>
        <w:rPr>
          <w:rFonts w:hint="eastAsia" w:ascii="宋体" w:hAnsi="宋体" w:cs="宋体"/>
          <w:b/>
          <w:color w:val="auto"/>
          <w:sz w:val="24"/>
          <w:highlight w:val="none"/>
        </w:rPr>
        <w:t xml:space="preserve">1.6 违约责任</w:t>
      </w:r>
      <w:bookmarkEnd w:id="124"/>
      <w:r/>
      <w:bookmarkEnd w:id="125"/>
      <w:r/>
      <w:bookmarkEnd w:id="12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27" w:name="_Toc28375"/>
      <w:r/>
      <w:bookmarkStart w:id="128" w:name="_Toc15583"/>
      <w:r/>
      <w:bookmarkStart w:id="129" w:name="_Toc16021"/>
      <w:r>
        <w:rPr>
          <w:rFonts w:hint="eastAsia" w:ascii="宋体" w:hAnsi="宋体" w:cs="宋体"/>
          <w:b/>
          <w:color w:val="auto"/>
          <w:sz w:val="24"/>
          <w:highlight w:val="none"/>
        </w:rPr>
        <w:t xml:space="preserve">1.7 合同争议的解决</w:t>
      </w:r>
      <w:bookmarkEnd w:id="127"/>
      <w:r/>
      <w:bookmarkEnd w:id="128"/>
      <w:r/>
      <w:bookmarkEnd w:id="129"/>
      <w:r/>
      <w:r/>
    </w:p>
    <w:p>
      <w:pPr>
        <w:ind w:firstLine="480"/>
        <w:jc w:val="left"/>
        <w:spacing w:line="560" w:lineRule="exact"/>
        <w:rPr>
          <w:rFonts w:hint="eastAsia" w:ascii="宋体" w:hAnsi="宋体" w:cs="宋体"/>
          <w:color w:val="auto"/>
          <w:sz w:val="24"/>
          <w:highlight w:val="none"/>
        </w:rPr>
      </w:pPr>
      <w:r/>
      <w:bookmarkStart w:id="130" w:name="_Toc15322"/>
      <w:r/>
      <w:bookmarkStart w:id="131" w:name="_Toc11173"/>
      <w:r/>
      <w:bookmarkStart w:id="132" w:name="_Toc7245"/>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本合同履行过程中发生的任何争议，双方当事人均可通过和解或者调解解决；不愿和解、调解或者和解、调解不成的，将争议提交</w:t>
      </w:r>
      <w:r>
        <w:rPr>
          <w:rFonts w:hint="eastAsia" w:ascii="宋体" w:hAnsi="宋体" w:cs="宋体"/>
          <w:color w:val="auto"/>
          <w:sz w:val="24"/>
          <w:highlight w:val="none"/>
          <w:lang w:val="zh-CN"/>
        </w:rPr>
        <w:t xml:space="preserve">无锡仲裁委员会</w:t>
      </w:r>
      <w:r>
        <w:rPr>
          <w:rFonts w:hint="eastAsia" w:ascii="宋体" w:hAnsi="宋体" w:cs="宋体"/>
          <w:color w:val="auto"/>
          <w:sz w:val="24"/>
          <w:szCs w:val="24"/>
          <w:highlight w:val="none"/>
        </w:rPr>
        <w:t xml:space="preserve">依申请仲裁时其现行有效的仲裁规则裁决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30"/>
      <w:r/>
      <w:bookmarkEnd w:id="131"/>
      <w:r/>
      <w:bookmarkEnd w:id="13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33"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906"/>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6"/>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33"/>
      <w:r/>
      <w:r/>
    </w:p>
    <w:p>
      <w:pPr>
        <w:ind w:firstLine="482"/>
        <w:jc w:val="left"/>
        <w:spacing w:line="560" w:lineRule="exact"/>
        <w:rPr>
          <w:rFonts w:hint="eastAsia" w:ascii="宋体" w:hAnsi="宋体" w:cs="宋体"/>
          <w:b/>
          <w:color w:val="auto"/>
          <w:sz w:val="24"/>
          <w:highlight w:val="none"/>
        </w:rPr>
      </w:pPr>
      <w:r/>
      <w:bookmarkStart w:id="134" w:name="_Toc279701240"/>
      <w:r/>
      <w:bookmarkStart w:id="135" w:name="_Ref467379094"/>
      <w:r/>
      <w:bookmarkStart w:id="136" w:name="_Toc28763"/>
      <w:r/>
      <w:bookmarkStart w:id="137" w:name="_Ref467379225"/>
      <w:r/>
      <w:bookmarkStart w:id="138" w:name="_Ref467378404"/>
      <w:r/>
      <w:bookmarkStart w:id="139" w:name="_Toc19614"/>
      <w:r/>
      <w:bookmarkStart w:id="140" w:name="_Toc259093669"/>
      <w:r/>
      <w:bookmarkStart w:id="141" w:name="_Ref467378499"/>
      <w:r/>
      <w:bookmarkStart w:id="142" w:name="_Ref467379101"/>
      <w:r/>
      <w:bookmarkStart w:id="143" w:name="_Toc487900349"/>
      <w:r/>
      <w:bookmarkStart w:id="144" w:name="_Ref467379214"/>
      <w:r/>
      <w:bookmarkStart w:id="145" w:name="_Ref467379195"/>
      <w:r/>
      <w:bookmarkStart w:id="146" w:name="_Ref467378463"/>
      <w:r/>
      <w:bookmarkStart w:id="147" w:name="_Toc16917"/>
      <w:r/>
      <w:bookmarkStart w:id="148" w:name="_Ref467379109"/>
      <w:r/>
      <w:bookmarkStart w:id="149" w:name="_Ref467379205"/>
      <w:r>
        <w:rPr>
          <w:rFonts w:hint="eastAsia" w:ascii="宋体" w:hAnsi="宋体" w:cs="宋体"/>
          <w:b/>
          <w:color w:val="auto"/>
          <w:sz w:val="24"/>
          <w:highlight w:val="none"/>
        </w:rPr>
        <w:t xml:space="preserve">2.1 定义</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50" w:name="_Ref467378840"/>
      <w:r>
        <w:rPr>
          <w:rFonts w:hint="eastAsia" w:ascii="宋体" w:hAnsi="宋体" w:cs="宋体"/>
          <w:color w:val="auto"/>
          <w:sz w:val="24"/>
          <w:highlight w:val="none"/>
        </w:rPr>
        <w:t xml:space="preserve">2.1.4 “甲方”系指与中标供应商签署合同的采购人</w:t>
      </w:r>
      <w:bookmarkEnd w:id="150"/>
      <w:r>
        <w:rPr>
          <w:rFonts w:hint="eastAsia" w:ascii="宋体" w:hAnsi="宋体" w:cs="宋体"/>
          <w:color w:val="auto"/>
          <w:sz w:val="24"/>
          <w:highlight w:val="none"/>
        </w:rPr>
        <w:t xml:space="preserve">；采购人委托</w:t>
      </w:r>
      <w:r>
        <w:rPr>
          <w:rFonts w:hint="eastAsia" w:ascii="宋体" w:hAnsi="宋体" w:cs="宋体"/>
          <w:color w:val="auto"/>
          <w:sz w:val="24"/>
          <w:highlight w:val="none"/>
          <w:lang w:eastAsia="zh-CN"/>
        </w:rPr>
        <w:t xml:space="preserve">采购代理机构</w:t>
      </w:r>
      <w:r>
        <w:rPr>
          <w:rFonts w:hint="eastAsia" w:ascii="宋体" w:hAnsi="宋体" w:cs="宋体"/>
          <w:color w:val="auto"/>
          <w:sz w:val="24"/>
          <w:highlight w:val="none"/>
        </w:rPr>
        <w:t xml:space="preserve">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51" w:name="_Ref467379400"/>
      <w:r>
        <w:rPr>
          <w:rFonts w:hint="eastAsia" w:ascii="宋体" w:hAnsi="宋体" w:cs="宋体"/>
          <w:color w:val="auto"/>
          <w:sz w:val="24"/>
          <w:highlight w:val="none"/>
        </w:rPr>
        <w:t xml:space="preserve">2.1.5 “乙方”系指根据合同约定交付货物的中标供应商</w:t>
      </w:r>
      <w:bookmarkEnd w:id="151"/>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52" w:name="_Ref467379436"/>
      <w:r>
        <w:rPr>
          <w:rFonts w:hint="eastAsia" w:ascii="宋体" w:hAnsi="宋体" w:cs="宋体"/>
          <w:color w:val="auto"/>
          <w:sz w:val="24"/>
          <w:highlight w:val="none"/>
        </w:rPr>
        <w:t xml:space="preserve">2.1.6 “现场”系指合同约定货物将要运至或者安装的地点。</w:t>
      </w:r>
      <w:bookmarkEnd w:id="152"/>
      <w:r/>
      <w:r/>
    </w:p>
    <w:p>
      <w:pPr>
        <w:ind w:firstLine="482"/>
        <w:jc w:val="left"/>
        <w:spacing w:line="560" w:lineRule="exact"/>
        <w:rPr>
          <w:rFonts w:hint="eastAsia" w:ascii="宋体" w:hAnsi="宋体" w:cs="宋体"/>
          <w:b/>
          <w:color w:val="auto"/>
          <w:sz w:val="24"/>
          <w:highlight w:val="none"/>
        </w:rPr>
      </w:pPr>
      <w:r/>
      <w:bookmarkStart w:id="153" w:name="_Toc487900350"/>
      <w:r/>
      <w:bookmarkStart w:id="154" w:name="_Toc259093670"/>
      <w:r/>
      <w:bookmarkStart w:id="155" w:name="_Toc13336"/>
      <w:r/>
      <w:bookmarkStart w:id="156" w:name="_Toc32504"/>
      <w:r/>
      <w:bookmarkStart w:id="157" w:name="_Toc279701241"/>
      <w:r/>
      <w:bookmarkStart w:id="158" w:name="_Toc27635"/>
      <w:r>
        <w:rPr>
          <w:rFonts w:hint="eastAsia" w:ascii="宋体" w:hAnsi="宋体" w:cs="宋体"/>
          <w:b/>
          <w:color w:val="auto"/>
          <w:sz w:val="24"/>
          <w:highlight w:val="none"/>
        </w:rPr>
        <w:t xml:space="preserve">2.2 技术规范</w:t>
      </w:r>
      <w:bookmarkEnd w:id="153"/>
      <w:r/>
      <w:bookmarkEnd w:id="154"/>
      <w:r/>
      <w:bookmarkEnd w:id="155"/>
      <w:r/>
      <w:bookmarkEnd w:id="156"/>
      <w:r/>
      <w:bookmarkEnd w:id="157"/>
      <w:r/>
      <w:bookmarkEnd w:id="1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59" w:name="_Toc487900351"/>
      <w:r/>
      <w:bookmarkStart w:id="160" w:name="_Toc31634"/>
      <w:r/>
      <w:bookmarkStart w:id="161" w:name="_Toc27853"/>
      <w:r/>
      <w:bookmarkStart w:id="162" w:name="_Toc9829"/>
      <w:r/>
      <w:bookmarkStart w:id="163" w:name="_Toc259093671"/>
      <w:r/>
      <w:bookmarkStart w:id="164" w:name="_Toc279701242"/>
      <w:r>
        <w:rPr>
          <w:rFonts w:hint="eastAsia" w:ascii="宋体" w:hAnsi="宋体" w:cs="宋体"/>
          <w:b/>
          <w:color w:val="auto"/>
          <w:sz w:val="24"/>
          <w:highlight w:val="none"/>
        </w:rPr>
        <w:t xml:space="preserve">2.3 知识产权</w:t>
      </w:r>
      <w:bookmarkEnd w:id="159"/>
      <w:r/>
      <w:bookmarkEnd w:id="160"/>
      <w:r/>
      <w:bookmarkEnd w:id="161"/>
      <w:r/>
      <w:bookmarkEnd w:id="162"/>
      <w:r/>
      <w:bookmarkEnd w:id="163"/>
      <w:r/>
      <w:bookmarkEnd w:id="16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65" w:name="_Toc4194"/>
      <w:r/>
      <w:bookmarkStart w:id="166" w:name="_Toc11932"/>
      <w:r/>
      <w:bookmarkStart w:id="167" w:name="_Toc29149"/>
      <w:r>
        <w:rPr>
          <w:rFonts w:hint="eastAsia" w:ascii="宋体" w:hAnsi="宋体" w:cs="宋体"/>
          <w:b/>
          <w:color w:val="auto"/>
          <w:sz w:val="24"/>
          <w:highlight w:val="none"/>
        </w:rPr>
        <w:t xml:space="preserve">2.4 包装和装运</w:t>
      </w:r>
      <w:bookmarkEnd w:id="165"/>
      <w:r/>
      <w:bookmarkEnd w:id="166"/>
      <w:r/>
      <w:bookmarkEnd w:id="16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168" w:name="_Toc487900354"/>
      <w:r/>
      <w:bookmarkStart w:id="169" w:name="_Toc279701245"/>
      <w:r/>
      <w:bookmarkStart w:id="170" w:name="_Ref467379542"/>
      <w:r/>
      <w:bookmarkStart w:id="171" w:name="_Ref467378541"/>
      <w:r/>
      <w:bookmarkStart w:id="172" w:name="_Ref467378591"/>
      <w:r/>
      <w:bookmarkStart w:id="173" w:name="_Ref467379536"/>
      <w:r/>
      <w:bookmarkStart w:id="174" w:name="_Toc259093674"/>
      <w:r/>
      <w:bookmarkStart w:id="175" w:name="_Ref467379527"/>
      <w:r/>
      <w:bookmarkStart w:id="176" w:name="_Toc26182"/>
      <w:r/>
      <w:bookmarkStart w:id="177" w:name="_Toc19074"/>
      <w:r/>
      <w:bookmarkStart w:id="178" w:name="_Toc30272"/>
      <w:r>
        <w:rPr>
          <w:rFonts w:hint="eastAsia" w:ascii="宋体" w:hAnsi="宋体" w:cs="宋体"/>
          <w:b/>
          <w:color w:val="auto"/>
          <w:sz w:val="24"/>
          <w:highlight w:val="none"/>
        </w:rPr>
        <w:t xml:space="preserve">2.</w:t>
      </w:r>
      <w:bookmarkEnd w:id="168"/>
      <w:r/>
      <w:bookmarkEnd w:id="169"/>
      <w:r/>
      <w:bookmarkEnd w:id="170"/>
      <w:r/>
      <w:bookmarkEnd w:id="171"/>
      <w:r/>
      <w:bookmarkEnd w:id="172"/>
      <w:r/>
      <w:bookmarkEnd w:id="173"/>
      <w:r/>
      <w:bookmarkEnd w:id="174"/>
      <w:r/>
      <w:bookmarkEnd w:id="175"/>
      <w:r>
        <w:rPr>
          <w:rFonts w:hint="eastAsia" w:ascii="宋体" w:hAnsi="宋体" w:cs="宋体"/>
          <w:b/>
          <w:color w:val="auto"/>
          <w:sz w:val="24"/>
          <w:highlight w:val="none"/>
        </w:rPr>
        <w:t xml:space="preserve">5 履约检查和问题反馈</w:t>
      </w:r>
      <w:bookmarkEnd w:id="176"/>
      <w:r/>
      <w:bookmarkEnd w:id="177"/>
      <w:r/>
      <w:bookmarkEnd w:id="178"/>
      <w:r/>
      <w:r/>
    </w:p>
    <w:p>
      <w:pPr>
        <w:ind w:firstLine="480"/>
        <w:jc w:val="left"/>
        <w:spacing w:line="560" w:lineRule="exact"/>
        <w:rPr>
          <w:rFonts w:hint="eastAsia" w:ascii="宋体" w:hAnsi="宋体" w:cs="宋体"/>
          <w:color w:val="auto"/>
          <w:sz w:val="24"/>
          <w:highlight w:val="none"/>
        </w:rPr>
      </w:pPr>
      <w:r/>
      <w:bookmarkStart w:id="179" w:name="_Ref467379657"/>
      <w:r>
        <w:rPr>
          <w:rFonts w:hint="eastAsia" w:ascii="宋体" w:hAnsi="宋体" w:cs="宋体"/>
          <w:color w:val="auto"/>
          <w:sz w:val="24"/>
          <w:highlight w:val="none"/>
        </w:rPr>
        <w:t xml:space="preserve">2.5.1</w:t>
      </w:r>
      <w:bookmarkEnd w:id="179"/>
      <w:r/>
      <w:bookmarkStart w:id="180" w:name="_Toc186431854"/>
      <w:r/>
      <w:bookmarkStart w:id="181" w:name="_Toc487900357"/>
      <w:r/>
      <w:bookmarkStart w:id="182" w:name="_Ref467379807"/>
      <w:r/>
      <w:bookmarkStart w:id="183" w:name="_Toc279701247"/>
      <w:r/>
      <w:bookmarkStart w:id="184" w:name="_Toc259093676"/>
      <w:r/>
      <w:bookmarkStart w:id="185" w:name="_Ref467379793"/>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80"/>
      <w:r/>
      <w:bookmarkStart w:id="186" w:name="_Toc186431855"/>
      <w:r>
        <w:rPr>
          <w:rFonts w:hint="eastAsia" w:ascii="宋体" w:hAnsi="宋体" w:cs="宋体"/>
          <w:color w:val="auto"/>
          <w:sz w:val="24"/>
          <w:highlight w:val="none"/>
        </w:rPr>
        <w:t xml:space="preserve">。</w:t>
      </w:r>
      <w:bookmarkEnd w:id="181"/>
      <w:r/>
      <w:bookmarkEnd w:id="182"/>
      <w:r/>
      <w:bookmarkEnd w:id="183"/>
      <w:r/>
      <w:bookmarkEnd w:id="184"/>
      <w:r/>
      <w:bookmarkEnd w:id="185"/>
      <w:r/>
      <w:bookmarkEnd w:id="186"/>
      <w:r/>
      <w:r/>
    </w:p>
    <w:p>
      <w:pPr>
        <w:ind w:firstLine="482"/>
        <w:jc w:val="left"/>
        <w:spacing w:line="560" w:lineRule="exact"/>
        <w:rPr>
          <w:rFonts w:hint="eastAsia" w:ascii="宋体" w:hAnsi="宋体" w:cs="宋体"/>
          <w:b/>
          <w:color w:val="auto"/>
          <w:sz w:val="24"/>
          <w:highlight w:val="none"/>
        </w:rPr>
      </w:pPr>
      <w:r/>
      <w:bookmarkStart w:id="187" w:name="_Ref467379852"/>
      <w:r/>
      <w:bookmarkStart w:id="188" w:name="_Ref467379863"/>
      <w:r/>
      <w:bookmarkStart w:id="189" w:name="_Ref467379923"/>
      <w:r/>
      <w:bookmarkStart w:id="190" w:name="_Toc259093677"/>
      <w:r/>
      <w:bookmarkStart w:id="191" w:name="_Toc279701248"/>
      <w:r/>
      <w:bookmarkStart w:id="192" w:name="_Toc487900358"/>
      <w:r/>
      <w:bookmarkStart w:id="193" w:name="_Toc774"/>
      <w:r/>
      <w:bookmarkStart w:id="194" w:name="_Toc3225"/>
      <w:r/>
      <w:bookmarkStart w:id="195" w:name="_Toc16110"/>
      <w:r>
        <w:rPr>
          <w:rFonts w:hint="eastAsia" w:ascii="宋体" w:hAnsi="宋体" w:cs="宋体"/>
          <w:b/>
          <w:color w:val="auto"/>
          <w:sz w:val="24"/>
          <w:highlight w:val="none"/>
        </w:rPr>
        <w:t xml:space="preserve">2.6 技术资料</w:t>
      </w:r>
      <w:bookmarkEnd w:id="187"/>
      <w:r/>
      <w:bookmarkEnd w:id="188"/>
      <w:r/>
      <w:bookmarkEnd w:id="189"/>
      <w:r/>
      <w:bookmarkEnd w:id="190"/>
      <w:r/>
      <w:bookmarkEnd w:id="191"/>
      <w:r/>
      <w:bookmarkEnd w:id="192"/>
      <w:r>
        <w:rPr>
          <w:rFonts w:hint="eastAsia" w:ascii="宋体" w:hAnsi="宋体" w:cs="宋体"/>
          <w:b/>
          <w:color w:val="auto"/>
          <w:sz w:val="24"/>
          <w:highlight w:val="none"/>
        </w:rPr>
        <w:t xml:space="preserve">和保密义务</w:t>
      </w:r>
      <w:bookmarkEnd w:id="193"/>
      <w:r/>
      <w:bookmarkEnd w:id="194"/>
      <w:r/>
      <w:bookmarkEnd w:id="195"/>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196" w:name="_Toc7860"/>
      <w:r>
        <w:rPr>
          <w:rFonts w:hint="eastAsia" w:ascii="宋体" w:hAnsi="宋体" w:cs="宋体"/>
          <w:b/>
          <w:color w:val="auto"/>
          <w:sz w:val="24"/>
          <w:highlight w:val="none"/>
        </w:rPr>
        <w:t xml:space="preserve">2.7 质量保证</w:t>
      </w:r>
      <w:bookmarkEnd w:id="19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197" w:name="_Toc259093681"/>
      <w:r/>
      <w:bookmarkStart w:id="198" w:name="_Toc487900362"/>
      <w:r/>
      <w:bookmarkStart w:id="199" w:name="_Toc14055"/>
      <w:r/>
      <w:bookmarkStart w:id="200" w:name="_Toc279701252"/>
      <w:r>
        <w:rPr>
          <w:rFonts w:hint="eastAsia" w:ascii="宋体" w:hAnsi="宋体" w:cs="宋体"/>
          <w:b/>
          <w:color w:val="auto"/>
          <w:sz w:val="24"/>
          <w:highlight w:val="none"/>
        </w:rPr>
        <w:t xml:space="preserve">2.8 延迟交货</w:t>
      </w:r>
      <w:bookmarkEnd w:id="197"/>
      <w:r/>
      <w:bookmarkEnd w:id="198"/>
      <w:r/>
      <w:bookmarkEnd w:id="199"/>
      <w:r/>
      <w:bookmarkEnd w:id="20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01" w:name="_Toc7502"/>
      <w:r/>
      <w:bookmarkStart w:id="202" w:name="_Toc487900364"/>
      <w:r/>
      <w:bookmarkStart w:id="203" w:name="_Toc259093683"/>
      <w:r/>
      <w:bookmarkStart w:id="204" w:name="_Ref467378121"/>
      <w:r/>
      <w:bookmarkStart w:id="205" w:name="_Toc279701254"/>
      <w:r>
        <w:rPr>
          <w:rFonts w:hint="eastAsia" w:ascii="宋体" w:hAnsi="宋体" w:cs="宋体"/>
          <w:b/>
          <w:color w:val="auto"/>
          <w:sz w:val="24"/>
          <w:highlight w:val="none"/>
        </w:rPr>
        <w:t xml:space="preserve">2.9 合同变更</w:t>
      </w:r>
      <w:bookmarkEnd w:id="20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06" w:name="_Toc279701259"/>
      <w:r/>
      <w:bookmarkStart w:id="207" w:name="_Toc487900369"/>
      <w:r/>
      <w:bookmarkStart w:id="208" w:name="_Toc259093688"/>
      <w:r/>
      <w:r/>
    </w:p>
    <w:p>
      <w:pPr>
        <w:ind w:firstLine="482"/>
        <w:jc w:val="left"/>
        <w:spacing w:line="560" w:lineRule="exact"/>
        <w:rPr>
          <w:rFonts w:hint="eastAsia" w:ascii="宋体" w:hAnsi="宋体" w:cs="宋体"/>
          <w:b/>
          <w:color w:val="auto"/>
          <w:sz w:val="24"/>
          <w:highlight w:val="none"/>
        </w:rPr>
      </w:pPr>
      <w:r/>
      <w:bookmarkStart w:id="209" w:name="_Toc22955"/>
      <w:r/>
      <w:bookmarkStart w:id="210" w:name="_Toc10366"/>
      <w:r/>
      <w:bookmarkStart w:id="211" w:name="_Toc15237"/>
      <w:r>
        <w:rPr>
          <w:rFonts w:hint="eastAsia" w:ascii="宋体" w:hAnsi="宋体" w:cs="宋体"/>
          <w:b/>
          <w:color w:val="auto"/>
          <w:sz w:val="24"/>
          <w:highlight w:val="none"/>
        </w:rPr>
        <w:t xml:space="preserve">2.10 合同转让</w:t>
      </w:r>
      <w:bookmarkEnd w:id="206"/>
      <w:r/>
      <w:bookmarkEnd w:id="207"/>
      <w:r/>
      <w:bookmarkEnd w:id="208"/>
      <w:r>
        <w:rPr>
          <w:rFonts w:hint="eastAsia" w:ascii="宋体" w:hAnsi="宋体" w:cs="宋体"/>
          <w:b/>
          <w:color w:val="auto"/>
          <w:sz w:val="24"/>
          <w:highlight w:val="none"/>
        </w:rPr>
        <w:t xml:space="preserve">和分包</w:t>
      </w:r>
      <w:bookmarkEnd w:id="209"/>
      <w:r/>
      <w:bookmarkEnd w:id="210"/>
      <w:r/>
      <w:bookmarkEnd w:id="21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12" w:name="_Toc13566"/>
      <w:r/>
      <w:bookmarkStart w:id="213" w:name="_Toc14066"/>
      <w:r/>
      <w:bookmarkStart w:id="214" w:name="_Toc16508"/>
      <w:r>
        <w:rPr>
          <w:rFonts w:hint="eastAsia" w:ascii="宋体" w:hAnsi="宋体" w:cs="宋体"/>
          <w:b/>
          <w:color w:val="auto"/>
          <w:sz w:val="24"/>
          <w:highlight w:val="none"/>
        </w:rPr>
        <w:t xml:space="preserve">2.11 不可抗力</w:t>
      </w:r>
      <w:bookmarkEnd w:id="212"/>
      <w:r/>
      <w:bookmarkEnd w:id="213"/>
      <w:r/>
      <w:bookmarkEnd w:id="21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15" w:name="_Toc30676"/>
      <w:r/>
      <w:bookmarkStart w:id="216" w:name="_Toc689"/>
      <w:r/>
      <w:bookmarkStart w:id="217" w:name="_Toc6969"/>
      <w:r/>
      <w:bookmarkStart w:id="218" w:name="_Toc487900365"/>
      <w:r/>
      <w:bookmarkStart w:id="219" w:name="_Toc279701255"/>
      <w:r/>
      <w:bookmarkStart w:id="220" w:name="_Toc259093684"/>
      <w:r>
        <w:rPr>
          <w:rFonts w:hint="eastAsia" w:ascii="宋体" w:hAnsi="宋体" w:cs="宋体"/>
          <w:b/>
          <w:color w:val="auto"/>
          <w:sz w:val="24"/>
          <w:highlight w:val="none"/>
        </w:rPr>
        <w:t xml:space="preserve">2.12 税费</w:t>
      </w:r>
      <w:bookmarkEnd w:id="215"/>
      <w:r/>
      <w:bookmarkEnd w:id="216"/>
      <w:r/>
      <w:bookmarkEnd w:id="217"/>
      <w:r/>
      <w:bookmarkEnd w:id="218"/>
      <w:r/>
      <w:bookmarkEnd w:id="219"/>
      <w:r/>
      <w:bookmarkEnd w:id="22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21" w:name="_Toc7102"/>
      <w:r/>
      <w:bookmarkStart w:id="222" w:name="_Toc16959"/>
      <w:r/>
      <w:bookmarkStart w:id="223" w:name="_Toc8298"/>
      <w:r/>
      <w:bookmarkStart w:id="224" w:name="_Toc487900368"/>
      <w:r/>
      <w:bookmarkStart w:id="225" w:name="_Toc259093687"/>
      <w:r/>
      <w:bookmarkStart w:id="226" w:name="_Toc279701258"/>
      <w:r>
        <w:rPr>
          <w:rFonts w:hint="eastAsia" w:ascii="宋体" w:hAnsi="宋体" w:cs="宋体"/>
          <w:b/>
          <w:color w:val="auto"/>
          <w:sz w:val="24"/>
          <w:highlight w:val="none"/>
        </w:rPr>
        <w:t xml:space="preserve">2.13 乙方破产</w:t>
      </w:r>
      <w:bookmarkEnd w:id="221"/>
      <w:r/>
      <w:bookmarkEnd w:id="222"/>
      <w:r/>
      <w:bookmarkEnd w:id="223"/>
      <w:r/>
      <w:bookmarkEnd w:id="224"/>
      <w:r/>
      <w:bookmarkEnd w:id="225"/>
      <w:r/>
      <w:bookmarkEnd w:id="22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27" w:name="_Toc6134"/>
      <w:r/>
      <w:bookmarkStart w:id="228" w:name="_Toc29333"/>
      <w:r/>
      <w:bookmarkStart w:id="229" w:name="_Toc15387"/>
      <w:r>
        <w:rPr>
          <w:rFonts w:hint="eastAsia" w:ascii="宋体" w:hAnsi="宋体" w:cs="宋体"/>
          <w:b/>
          <w:color w:val="auto"/>
          <w:sz w:val="24"/>
          <w:highlight w:val="none"/>
        </w:rPr>
        <w:t xml:space="preserve">2.14 合同中止、终止</w:t>
      </w:r>
      <w:bookmarkEnd w:id="227"/>
      <w:r/>
      <w:bookmarkEnd w:id="228"/>
      <w:r/>
      <w:bookmarkEnd w:id="22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30" w:name="_Toc6596"/>
      <w:r/>
      <w:bookmarkStart w:id="231" w:name="_Toc1125"/>
      <w:r/>
      <w:bookmarkStart w:id="232" w:name="_Toc14563"/>
      <w:r>
        <w:rPr>
          <w:rFonts w:hint="eastAsia" w:ascii="宋体" w:hAnsi="宋体" w:cs="宋体"/>
          <w:b/>
          <w:color w:val="auto"/>
          <w:sz w:val="24"/>
          <w:highlight w:val="none"/>
        </w:rPr>
        <w:t xml:space="preserve">2.15 检验和验收</w:t>
      </w:r>
      <w:bookmarkEnd w:id="230"/>
      <w:r/>
      <w:bookmarkEnd w:id="231"/>
      <w:r/>
      <w:bookmarkEnd w:id="232"/>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02"/>
      <w:r/>
      <w:bookmarkEnd w:id="203"/>
      <w:r/>
      <w:bookmarkEnd w:id="204"/>
      <w:r/>
      <w:bookmarkEnd w:id="205"/>
      <w:r/>
      <w:r/>
    </w:p>
    <w:p>
      <w:pPr>
        <w:ind w:firstLine="482"/>
        <w:jc w:val="left"/>
        <w:spacing w:line="560" w:lineRule="exact"/>
        <w:rPr>
          <w:rFonts w:hint="eastAsia" w:ascii="宋体" w:hAnsi="宋体" w:cs="宋体"/>
          <w:b/>
          <w:color w:val="auto"/>
          <w:sz w:val="24"/>
          <w:highlight w:val="none"/>
        </w:rPr>
      </w:pPr>
      <w:r/>
      <w:bookmarkStart w:id="233" w:name="_Toc279701261"/>
      <w:r/>
      <w:bookmarkStart w:id="234" w:name="_Toc487900371"/>
      <w:r/>
      <w:bookmarkStart w:id="235" w:name="_Toc259093690"/>
      <w:r/>
      <w:bookmarkStart w:id="236" w:name="_Toc25182"/>
      <w:r/>
      <w:bookmarkStart w:id="237" w:name="_Toc11284"/>
      <w:r/>
      <w:bookmarkStart w:id="238" w:name="_Toc19604"/>
      <w:r>
        <w:rPr>
          <w:rFonts w:hint="eastAsia" w:ascii="宋体" w:hAnsi="宋体" w:cs="宋体"/>
          <w:b/>
          <w:color w:val="auto"/>
          <w:sz w:val="24"/>
          <w:highlight w:val="none"/>
        </w:rPr>
        <w:t xml:space="preserve">2.16 通知</w:t>
      </w:r>
      <w:bookmarkEnd w:id="233"/>
      <w:r/>
      <w:bookmarkEnd w:id="234"/>
      <w:r/>
      <w:bookmarkEnd w:id="235"/>
      <w:r>
        <w:rPr>
          <w:rFonts w:hint="eastAsia" w:ascii="宋体" w:hAnsi="宋体" w:cs="宋体"/>
          <w:b/>
          <w:color w:val="auto"/>
          <w:sz w:val="24"/>
          <w:highlight w:val="none"/>
        </w:rPr>
        <w:t xml:space="preserve">和送达</w:t>
      </w:r>
      <w:bookmarkEnd w:id="236"/>
      <w:r/>
      <w:bookmarkEnd w:id="237"/>
      <w:r/>
      <w:bookmarkEnd w:id="238"/>
      <w:r/>
      <w:r/>
    </w:p>
    <w:p>
      <w:pPr>
        <w:ind w:firstLine="480"/>
        <w:jc w:val="left"/>
        <w:spacing w:line="560" w:lineRule="exact"/>
        <w:rPr>
          <w:rFonts w:hint="eastAsia" w:ascii="宋体" w:hAnsi="宋体" w:cs="宋体"/>
          <w:color w:val="auto"/>
          <w:sz w:val="24"/>
          <w:highlight w:val="none"/>
        </w:rPr>
      </w:pPr>
      <w:r/>
      <w:bookmarkStart w:id="239" w:name="_Toc6698"/>
      <w:r/>
      <w:bookmarkStart w:id="240" w:name="_Toc3135"/>
      <w:r/>
      <w:bookmarkStart w:id="241" w:name="_Toc487900372"/>
      <w:r/>
      <w:bookmarkStart w:id="242" w:name="_Toc279701262"/>
      <w:r/>
      <w:bookmarkStart w:id="243" w:name="_Toc259093691"/>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39"/>
      <w:r/>
      <w:bookmarkEnd w:id="240"/>
      <w:r/>
      <w:r/>
    </w:p>
    <w:p>
      <w:pPr>
        <w:ind w:firstLine="480"/>
        <w:jc w:val="left"/>
        <w:spacing w:line="560" w:lineRule="exact"/>
        <w:rPr>
          <w:rFonts w:hint="eastAsia" w:ascii="宋体" w:hAnsi="宋体" w:cs="宋体"/>
          <w:color w:val="auto"/>
          <w:sz w:val="24"/>
          <w:highlight w:val="none"/>
        </w:rPr>
      </w:pPr>
      <w:r/>
      <w:bookmarkStart w:id="244" w:name="_Toc23128"/>
      <w:r/>
      <w:bookmarkStart w:id="245"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4"/>
      <w:r/>
      <w:bookmarkEnd w:id="245"/>
      <w:r/>
      <w:r/>
    </w:p>
    <w:p>
      <w:pPr>
        <w:ind w:firstLine="482"/>
        <w:jc w:val="left"/>
        <w:spacing w:line="560" w:lineRule="exact"/>
        <w:rPr>
          <w:rFonts w:hint="eastAsia" w:ascii="宋体" w:hAnsi="宋体" w:cs="宋体"/>
          <w:b/>
          <w:color w:val="auto"/>
          <w:sz w:val="24"/>
          <w:highlight w:val="none"/>
        </w:rPr>
      </w:pPr>
      <w:r/>
      <w:bookmarkStart w:id="246" w:name="_Toc18540"/>
      <w:r/>
      <w:bookmarkStart w:id="247" w:name="_Toc4355"/>
      <w:r/>
      <w:bookmarkStart w:id="248" w:name="_Toc30599"/>
      <w:r>
        <w:rPr>
          <w:rFonts w:hint="eastAsia" w:ascii="宋体" w:hAnsi="宋体" w:cs="宋体"/>
          <w:b/>
          <w:color w:val="auto"/>
          <w:sz w:val="24"/>
          <w:highlight w:val="none"/>
        </w:rPr>
        <w:t xml:space="preserve">2.17 计量单位</w:t>
      </w:r>
      <w:bookmarkEnd w:id="241"/>
      <w:r/>
      <w:bookmarkEnd w:id="242"/>
      <w:r/>
      <w:bookmarkEnd w:id="243"/>
      <w:r/>
      <w:bookmarkEnd w:id="246"/>
      <w:r/>
      <w:bookmarkEnd w:id="247"/>
      <w:r/>
      <w:bookmarkEnd w:id="24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49" w:name="_Toc259093692"/>
      <w:r/>
      <w:bookmarkStart w:id="250" w:name="_Toc10330"/>
      <w:r/>
      <w:bookmarkStart w:id="251" w:name="_Toc18567"/>
      <w:r/>
      <w:bookmarkStart w:id="252" w:name="_Toc279701263"/>
      <w:r/>
      <w:bookmarkStart w:id="253" w:name="_Toc487900373"/>
      <w:r/>
      <w:bookmarkStart w:id="254" w:name="_Toc12773"/>
      <w:r>
        <w:rPr>
          <w:rFonts w:hint="eastAsia" w:ascii="宋体" w:hAnsi="宋体" w:cs="宋体"/>
          <w:b/>
          <w:color w:val="auto"/>
          <w:sz w:val="24"/>
          <w:highlight w:val="none"/>
        </w:rPr>
        <w:t xml:space="preserve">2.18 合同使用的文字和适用的法律</w:t>
      </w:r>
      <w:bookmarkEnd w:id="249"/>
      <w:r/>
      <w:bookmarkEnd w:id="250"/>
      <w:r/>
      <w:bookmarkEnd w:id="251"/>
      <w:r/>
      <w:bookmarkEnd w:id="252"/>
      <w:r/>
      <w:bookmarkEnd w:id="253"/>
      <w:r/>
      <w:bookmarkEnd w:id="25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55" w:name="_Toc279701264"/>
      <w:r/>
      <w:bookmarkStart w:id="256" w:name="_Toc3148"/>
      <w:r/>
      <w:bookmarkStart w:id="257" w:name="_Toc259093693"/>
      <w:r/>
      <w:bookmarkStart w:id="258" w:name="_Toc16673"/>
      <w:r/>
      <w:bookmarkStart w:id="259" w:name="_Toc12004"/>
      <w:r>
        <w:rPr>
          <w:rFonts w:hint="eastAsia" w:ascii="宋体" w:hAnsi="宋体" w:cs="宋体"/>
          <w:b/>
          <w:color w:val="auto"/>
          <w:sz w:val="24"/>
          <w:highlight w:val="none"/>
        </w:rPr>
        <w:t xml:space="preserve">2.19 履约保证金</w:t>
      </w:r>
      <w:bookmarkEnd w:id="255"/>
      <w:r/>
      <w:bookmarkEnd w:id="256"/>
      <w:r/>
      <w:bookmarkEnd w:id="257"/>
      <w:r/>
      <w:bookmarkEnd w:id="258"/>
      <w:r/>
      <w:bookmarkEnd w:id="259"/>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若有</w:t>
      </w:r>
      <w:r>
        <w:rPr>
          <w:rFonts w:hint="eastAsia" w:ascii="宋体" w:hAnsi="宋体" w:cs="宋体"/>
          <w:b/>
          <w:color w:val="auto"/>
          <w:sz w:val="24"/>
          <w:szCs w:val="24"/>
          <w:highlight w:val="none"/>
          <w:lang w:eastAsia="zh-CN"/>
        </w:rPr>
        <w:t xml:space="preserve">）</w:t>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02"/>
      <w:r/>
      <w:r/>
    </w:p>
    <w:p>
      <w:pPr>
        <w:jc w:val="center"/>
        <w:rPr>
          <w:rFonts w:hint="default" w:ascii="黑体" w:hAnsi="黑体" w:eastAsia="黑体"/>
          <w:color w:val="auto"/>
          <w:sz w:val="28"/>
          <w:highlight w:val="none"/>
          <w:lang w:val="en-US" w:eastAsia="zh-CN"/>
        </w:rPr>
        <w:outlineLvl w:val="0"/>
      </w:pPr>
      <w:r>
        <w:rPr>
          <w:rFonts w:ascii="黑体" w:hAnsi="黑体" w:eastAsia="黑体"/>
          <w:color w:val="auto"/>
          <w:sz w:val="28"/>
          <w:highlight w:val="none"/>
        </w:rPr>
        <w:br w:type="page" w:clear="all"/>
      </w:r>
      <w:bookmarkStart w:id="260" w:name="_Toc27444"/>
      <w:r/>
      <w:bookmarkStart w:id="261" w:name="_Toc157174693"/>
      <w:r/>
      <w:bookmarkStart w:id="262" w:name="_Toc26519"/>
      <w:r/>
      <w:bookmarkStart w:id="263" w:name="_Toc24602"/>
      <w:r>
        <w:rPr>
          <w:rFonts w:hint="eastAsia" w:ascii="黑体" w:hAnsi="黑体" w:eastAsia="黑体"/>
          <w:color w:val="auto"/>
          <w:sz w:val="36"/>
          <w:szCs w:val="36"/>
          <w:highlight w:val="none"/>
        </w:rPr>
        <w:t xml:space="preserve">第六章 投标文件</w:t>
      </w:r>
      <w:bookmarkEnd w:id="260"/>
      <w:r/>
      <w:bookmarkEnd w:id="261"/>
      <w:r>
        <w:rPr>
          <w:rFonts w:hint="eastAsia" w:ascii="黑体" w:hAnsi="黑体" w:eastAsia="黑体"/>
          <w:color w:val="auto"/>
          <w:sz w:val="36"/>
          <w:szCs w:val="36"/>
          <w:highlight w:val="none"/>
          <w:lang w:val="en-US" w:eastAsia="zh-CN"/>
        </w:rPr>
        <w:t xml:space="preserve">内容与格式</w:t>
      </w:r>
      <w:bookmarkEnd w:id="262"/>
      <w:r/>
      <w:r/>
    </w:p>
    <w:p>
      <w:pPr>
        <w:pStyle w:val="914"/>
        <w:numPr>
          <w:ilvl w:val="0"/>
          <w:numId w:val="0"/>
        </w:numPr>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914"/>
        <w:ind w:firstLine="0"/>
        <w:keepLines w:val="0"/>
        <w:keepNext w:val="0"/>
        <w:pageBreakBefore w:val="0"/>
        <w:spacing w:before="157" w:after="157" w:line="500" w:lineRule="exact"/>
        <w:widowControl w:val="off"/>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89"/>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91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91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91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资格声明</w:t>
            </w:r>
            <w:r>
              <w:rPr>
                <w:rFonts w:hint="eastAsia" w:ascii="宋体" w:hAnsi="宋体"/>
                <w:bCs/>
                <w:color w:val="auto"/>
                <w:sz w:val="24"/>
                <w:szCs w:val="24"/>
                <w:highlight w:val="none"/>
                <w:lang w:val="en-US" w:eastAsia="zh-CN"/>
              </w:rPr>
              <w:t xml:space="preserve">函</w:t>
            </w:r>
            <w:r/>
          </w:p>
        </w:tc>
        <w:tc>
          <w:tcPr>
            <w:tcW w:w="5663" w:type="dxa"/>
            <w:vAlign w:val="center"/>
            <w:textDirection w:val="lrTb"/>
            <w:noWrap w:val="false"/>
          </w:tcPr>
          <w:p>
            <w:pPr>
              <w:pStyle w:val="914"/>
              <w:ind w:firstLine="0"/>
              <w:jc w:val="both"/>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w:t>
            </w:r>
            <w:r>
              <w:rPr>
                <w:rFonts w:hint="eastAsia" w:ascii="宋体" w:hAnsi="宋体" w:cs="宋体"/>
                <w:b/>
                <w:bCs/>
                <w:color w:val="auto"/>
                <w:highlight w:val="none"/>
                <w:lang w:val="en-US" w:eastAsia="zh-CN"/>
              </w:rPr>
              <w:t xml:space="preserve">投标人</w:t>
            </w:r>
            <w:r>
              <w:rPr>
                <w:rFonts w:hint="eastAsia" w:ascii="宋体" w:hAnsi="宋体"/>
                <w:b/>
                <w:bCs/>
                <w:color w:val="auto"/>
                <w:sz w:val="24"/>
                <w:szCs w:val="24"/>
                <w:highlight w:val="none"/>
                <w:lang w:val="zh-CN"/>
              </w:rPr>
              <w:t xml:space="preserve">法定代表人亲自参加</w:t>
            </w:r>
            <w:r>
              <w:rPr>
                <w:rFonts w:hint="eastAsia" w:ascii="宋体" w:hAnsi="宋体" w:cs="宋体"/>
                <w:b/>
                <w:bCs/>
                <w:color w:val="auto"/>
                <w:highlight w:val="none"/>
                <w:lang w:val="en-US" w:eastAsia="zh-CN"/>
              </w:rPr>
              <w:t xml:space="preserve">或</w:t>
            </w:r>
            <w:r>
              <w:rPr>
                <w:rFonts w:hint="eastAsia" w:ascii="宋体" w:hAnsi="宋体" w:cs="宋体"/>
                <w:b/>
                <w:bCs/>
                <w:color w:val="auto"/>
                <w:highlight w:val="none"/>
              </w:rPr>
              <w:t xml:space="preserve">投标人是自然人</w:t>
            </w:r>
            <w:r>
              <w:rPr>
                <w:rFonts w:hint="eastAsia" w:ascii="宋体" w:hAnsi="宋体"/>
                <w:b/>
                <w:bCs/>
                <w:color w:val="auto"/>
                <w:sz w:val="24"/>
                <w:szCs w:val="24"/>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297"/>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提供投标人营业执照或法人（登记）证书，投标人为自然人的提供自然人身份证</w:t>
            </w:r>
            <w:r>
              <w:rPr>
                <w:rFonts w:hint="eastAsia" w:ascii="宋体" w:hAnsi="宋体"/>
                <w:bCs/>
                <w:color w:val="auto"/>
                <w:sz w:val="24"/>
                <w:szCs w:val="24"/>
                <w:highlight w:val="none"/>
                <w:lang w:val="en-US" w:eastAsia="zh-CN"/>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lang w:val="zh-CN"/>
              </w:rPr>
            </w:pPr>
            <w:r>
              <w:rPr>
                <w:rFonts w:hint="eastAsia" w:ascii="宋体" w:hAnsi="宋体"/>
                <w:bCs/>
                <w:color w:val="auto"/>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社会保障资金的相关材料</w:t>
            </w:r>
            <w:r>
              <w:rPr>
                <w:rFonts w:hint="eastAsia" w:ascii="宋体" w:hAnsi="宋体"/>
                <w:b/>
                <w:bCs w:val="0"/>
                <w:color w:val="auto"/>
                <w:sz w:val="24"/>
                <w:szCs w:val="24"/>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shd w:val="clear" w:color="auto" w:fill="auto"/>
            <w:tcW w:w="1683" w:type="dxa"/>
            <w:vAlign w:val="center"/>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无不良信用</w:t>
            </w:r>
            <w:r/>
          </w:p>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记录</w:t>
            </w:r>
            <w:r/>
          </w:p>
        </w:tc>
        <w:tc>
          <w:tcPr>
            <w:shd w:val="clear" w:color="auto" w:fill="auto"/>
            <w:tcW w:w="5663" w:type="dxa"/>
            <w:vAlign w:val="center"/>
            <w:textDirection w:val="lrTb"/>
            <w:noWrap w:val="false"/>
          </w:tcPr>
          <w:p>
            <w:pPr>
              <w:pStyle w:val="91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未被“信用中国”、中国政府采购网列入失信被执行人、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
                <w:bCs w:val="0"/>
                <w:color w:val="auto"/>
                <w:sz w:val="24"/>
                <w:szCs w:val="24"/>
                <w:highlight w:val="none"/>
                <w:lang w:val="zh-CN"/>
              </w:rPr>
              <w:t xml:space="preserve">（</w:t>
            </w:r>
            <w:r>
              <w:rPr>
                <w:rFonts w:ascii="宋体" w:hAnsi="宋体"/>
                <w:b/>
                <w:bCs w:val="0"/>
                <w:color w:val="auto"/>
                <w:sz w:val="24"/>
                <w:szCs w:val="24"/>
                <w:highlight w:val="none"/>
                <w:lang w:val="zh-CN"/>
              </w:rPr>
              <w:t xml:space="preserve">若投标人企业信息已录入以上网站的，</w:t>
            </w:r>
            <w:r>
              <w:rPr>
                <w:rFonts w:hint="eastAsia" w:ascii="宋体" w:hAnsi="宋体"/>
                <w:b/>
                <w:bCs w:val="0"/>
                <w:color w:val="auto"/>
                <w:sz w:val="24"/>
                <w:szCs w:val="24"/>
                <w:highlight w:val="none"/>
                <w:lang w:val="zh-CN"/>
              </w:rPr>
              <w:t xml:space="preserve">无需提供相关证明材料</w:t>
            </w:r>
            <w:r>
              <w:rPr>
                <w:rFonts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zh-CN"/>
              </w:rPr>
              <w:t xml:space="preserve">若投标人企业信息</w:t>
            </w:r>
            <w:r>
              <w:rPr>
                <w:rFonts w:ascii="宋体" w:hAnsi="宋体"/>
                <w:b/>
                <w:bCs w:val="0"/>
                <w:color w:val="auto"/>
                <w:sz w:val="24"/>
                <w:szCs w:val="24"/>
                <w:highlight w:val="none"/>
                <w:lang w:val="zh-CN"/>
              </w:rPr>
              <w:t xml:space="preserve">未</w:t>
            </w:r>
            <w:r>
              <w:rPr>
                <w:rFonts w:hint="eastAsia" w:ascii="宋体" w:hAnsi="宋体"/>
                <w:b/>
                <w:bCs w:val="0"/>
                <w:color w:val="auto"/>
                <w:sz w:val="24"/>
                <w:szCs w:val="24"/>
                <w:highlight w:val="none"/>
                <w:lang w:val="zh-CN"/>
              </w:rPr>
              <w:t xml:space="preserve">录入以上网站的，以投标人提供的资格声明函中作出的无不良信用记录承诺为准）</w:t>
            </w:r>
            <w:r>
              <w:rPr>
                <w:rFonts w:hint="eastAsia" w:ascii="宋体" w:hAnsi="宋体"/>
                <w:bCs/>
                <w:color w:val="auto"/>
                <w:sz w:val="24"/>
                <w:szCs w:val="24"/>
                <w:highlight w:val="none"/>
                <w:lang w:val="zh-CN"/>
              </w:rPr>
              <w:t xml:space="preserve">。</w:t>
            </w:r>
            <w:r/>
          </w:p>
        </w:tc>
        <w:tc>
          <w:tcPr>
            <w:tcW w:w="1192" w:type="dxa"/>
            <w:vAlign w:val="center"/>
            <w:vMerge w:val="restart"/>
            <w:textDirection w:val="lrTb"/>
            <w:noWrap w:val="false"/>
          </w:tcPr>
          <w:p>
            <w:pPr>
              <w:pStyle w:val="91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w:t>
            </w:r>
            <w:r>
              <w:rPr>
                <w:rFonts w:hint="eastAsia" w:ascii="宋体" w:hAnsi="宋体" w:cs="宋体"/>
                <w:color w:val="auto"/>
                <w:highlight w:val="none"/>
                <w:lang w:val="en-US" w:eastAsia="zh-CN"/>
              </w:rPr>
              <w:t xml:space="preserve">函</w:t>
            </w:r>
            <w:r>
              <w:rPr>
                <w:rFonts w:hint="eastAsia" w:ascii="宋体" w:hAnsi="宋体" w:cs="宋体"/>
                <w:color w:val="auto"/>
                <w:highlight w:val="none"/>
              </w:rPr>
              <w:t xml:space="preserve">》</w:t>
            </w:r>
            <w:r/>
          </w:p>
        </w:tc>
      </w:tr>
      <w:tr>
        <w:trPr>
          <w:jc w:val="center"/>
          <w:trHeight w:val="1297"/>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683" w:type="dxa"/>
            <w:vAlign w:val="center"/>
            <w:textDirection w:val="lrTb"/>
            <w:noWrap w:val="false"/>
          </w:tcPr>
          <w:p>
            <w:pPr>
              <w:pStyle w:val="914"/>
              <w:ind w:firstLine="0"/>
              <w:jc w:val="center"/>
              <w:spacing w:before="0" w:after="0" w:line="24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中小企业声明</w:t>
            </w:r>
            <w:r/>
          </w:p>
        </w:tc>
        <w:tc>
          <w:tcPr>
            <w:tcW w:w="5663" w:type="dxa"/>
            <w:vAlign w:val="center"/>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专门面向中小企业采购的，投标人应提供有效的《中小企业声明函》或《残疾人福利性单位声明函》或监狱企业的证明文件</w:t>
            </w:r>
            <w:r>
              <w:rPr>
                <w:rFonts w:hint="eastAsia" w:ascii="宋体" w:hAnsi="宋体"/>
                <w:b/>
                <w:bCs w:val="0"/>
                <w:color w:val="auto"/>
                <w:sz w:val="24"/>
                <w:szCs w:val="24"/>
                <w:highlight w:val="none"/>
                <w:lang w:val="zh-CN"/>
              </w:rPr>
              <w:t xml:space="preserve">（</w:t>
            </w:r>
            <w:r>
              <w:rPr>
                <w:rFonts w:hint="eastAsia" w:ascii="宋体" w:hAnsi="宋体" w:cs="宋体"/>
                <w:b/>
                <w:bCs w:val="0"/>
                <w:color w:val="auto"/>
                <w:highlight w:val="none"/>
              </w:rPr>
              <w:t xml:space="preserve">给定格式；</w:t>
            </w:r>
            <w:r>
              <w:rPr>
                <w:rFonts w:hint="eastAsia" w:ascii="宋体" w:hAnsi="宋体" w:cs="宋体"/>
                <w:b/>
                <w:bCs w:val="0"/>
                <w:color w:val="auto"/>
                <w:highlight w:val="none"/>
                <w:lang w:val="en-US" w:eastAsia="zh-CN"/>
              </w:rPr>
              <w:t xml:space="preserve">非</w:t>
            </w:r>
            <w:r>
              <w:rPr>
                <w:rFonts w:hint="eastAsia" w:ascii="宋体" w:hAnsi="宋体"/>
                <w:b/>
                <w:bCs w:val="0"/>
                <w:color w:val="auto"/>
                <w:sz w:val="24"/>
                <w:szCs w:val="24"/>
                <w:highlight w:val="none"/>
                <w:lang w:val="zh-CN"/>
              </w:rPr>
              <w:t xml:space="preserve">专门面向中小企业采购的无需提供）</w:t>
            </w:r>
            <w:r>
              <w:rPr>
                <w:rFonts w:hint="eastAsia" w:ascii="宋体" w:hAnsi="宋体"/>
                <w:bCs/>
                <w:color w:val="auto"/>
                <w:sz w:val="24"/>
                <w:szCs w:val="24"/>
                <w:highlight w:val="none"/>
                <w:lang w:val="zh-CN"/>
              </w:rPr>
              <w:t xml:space="preserve">。</w:t>
            </w:r>
            <w:r/>
          </w:p>
        </w:tc>
        <w:tc>
          <w:tcPr>
            <w:tcW w:w="1192" w:type="dxa"/>
            <w:vAlign w:val="center"/>
            <w:vMerge w:val="continue"/>
            <w:textDirection w:val="lrTb"/>
            <w:noWrap w:val="false"/>
          </w:tcPr>
          <w:p>
            <w:pPr>
              <w:pStyle w:val="91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914"/>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特定资格要求</w:t>
            </w:r>
            <w:r/>
          </w:p>
        </w:tc>
        <w:tc>
          <w:tcPr>
            <w:tcW w:w="5663" w:type="dxa"/>
            <w:vAlign w:val="center"/>
            <w:textDirection w:val="lrTb"/>
            <w:noWrap w:val="false"/>
          </w:tcPr>
          <w:p>
            <w:pPr>
              <w:pStyle w:val="914"/>
              <w:ind w:firstLine="0"/>
              <w:jc w:val="both"/>
              <w:spacing w:before="0" w:after="0" w:line="240" w:lineRule="auto"/>
              <w:rPr>
                <w:rFonts w:hint="eastAsia" w:ascii="宋体" w:hAnsi="宋体" w:cs="宋体"/>
                <w:bCs/>
                <w:color w:val="auto"/>
                <w:highlight w:val="none"/>
              </w:rPr>
            </w:pPr>
            <w:r>
              <w:rPr>
                <w:rFonts w:hint="eastAsia" w:ascii="宋体" w:hAnsi="宋体"/>
                <w:bCs/>
                <w:color w:val="auto"/>
                <w:sz w:val="24"/>
                <w:szCs w:val="24"/>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4"/>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r>
            <w:r/>
          </w:p>
        </w:tc>
      </w:tr>
      <w:tr>
        <w:trPr>
          <w:jc w:val="center"/>
          <w:trHeight w:val="658"/>
        </w:trPr>
        <w:tc>
          <w:tcPr>
            <w:tcW w:w="763" w:type="dxa"/>
            <w:vAlign w:val="center"/>
            <w:textDirection w:val="lrTb"/>
            <w:noWrap w:val="false"/>
          </w:tcPr>
          <w:p>
            <w:pPr>
              <w:pStyle w:val="914"/>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highlight w:val="none"/>
                <w:lang w:val="zh-CN"/>
              </w:rPr>
            </w:pPr>
            <w:r>
              <w:rPr>
                <w:rFonts w:hint="eastAsia" w:ascii="宋体" w:hAnsi="宋体"/>
                <w:bCs/>
                <w:color w:val="auto"/>
                <w:sz w:val="24"/>
                <w:szCs w:val="24"/>
                <w:highlight w:val="none"/>
                <w:lang w:val="zh-CN"/>
              </w:rPr>
              <w:t xml:space="preserve">联合体</w:t>
            </w:r>
            <w:r/>
          </w:p>
        </w:tc>
        <w:tc>
          <w:tcPr>
            <w:gridSpan w:val="2"/>
            <w:tcW w:w="6855" w:type="dxa"/>
            <w:vAlign w:val="center"/>
            <w:textDirection w:val="lrTb"/>
            <w:noWrap w:val="false"/>
          </w:tcPr>
          <w:p>
            <w:pPr>
              <w:pStyle w:val="914"/>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bCs w:val="0"/>
                <w:color w:val="auto"/>
                <w:highlight w:val="none"/>
              </w:rPr>
              <w:t xml:space="preserve">（给定格式；</w:t>
            </w:r>
            <w:r>
              <w:rPr>
                <w:rFonts w:hint="eastAsia" w:ascii="宋体" w:hAnsi="宋体"/>
                <w:b/>
                <w:bCs w:val="0"/>
                <w:color w:val="auto"/>
                <w:highlight w:val="none"/>
              </w:rPr>
              <w:t xml:space="preserve">如接受联合体投标且投标人为联合体时须提供</w:t>
            </w:r>
            <w:r>
              <w:rPr>
                <w:rFonts w:hint="eastAsia" w:ascii="宋体" w:hAnsi="宋体" w:cs="宋体"/>
                <w:b/>
                <w:bCs w:val="0"/>
                <w:color w:val="auto"/>
                <w:highlight w:val="none"/>
              </w:rPr>
              <w:t xml:space="preserve">，</w:t>
            </w:r>
            <w:r>
              <w:rPr>
                <w:rFonts w:hint="eastAsia" w:ascii="宋体" w:hAnsi="宋体"/>
                <w:b/>
                <w:bCs w:val="0"/>
                <w:color w:val="auto"/>
                <w:sz w:val="24"/>
                <w:szCs w:val="24"/>
                <w:highlight w:val="none"/>
                <w:lang w:val="zh-CN"/>
              </w:rPr>
              <w:t xml:space="preserve">否则无需提供</w:t>
            </w:r>
            <w:r>
              <w:rPr>
                <w:rFonts w:hint="eastAsia" w:ascii="宋体" w:hAnsi="宋体" w:cs="宋体"/>
                <w:b/>
                <w:bCs w:val="0"/>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914"/>
              <w:ind w:firstLine="0"/>
              <w:jc w:val="center"/>
              <w:spacing w:before="0" w:after="0" w:line="240" w:lineRule="auto"/>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 xml:space="preserve">11</w:t>
            </w:r>
            <w:r/>
          </w:p>
        </w:tc>
        <w:tc>
          <w:tcPr>
            <w:tcW w:w="1683" w:type="dxa"/>
            <w:vAlign w:val="center"/>
            <w:textDirection w:val="lrTb"/>
            <w:noWrap w:val="false"/>
          </w:tcPr>
          <w:p>
            <w:pPr>
              <w:pStyle w:val="914"/>
              <w:ind w:firstLine="0"/>
              <w:jc w:val="center"/>
              <w:spacing w:before="0" w:after="0" w:line="240" w:lineRule="auto"/>
              <w:rPr>
                <w:rFonts w:hint="eastAsia" w:ascii="宋体" w:hAnsi="宋体" w:cs="宋体"/>
                <w:bCs/>
                <w:color w:val="auto"/>
                <w:highlight w:val="none"/>
                <w:lang w:val="zh-CN" w:eastAsia="zh-CN"/>
              </w:rPr>
            </w:pPr>
            <w:r>
              <w:rPr>
                <w:rFonts w:hint="eastAsia" w:ascii="宋体" w:hAnsi="宋体"/>
                <w:bCs/>
                <w:color w:val="auto"/>
                <w:sz w:val="24"/>
                <w:szCs w:val="24"/>
                <w:highlight w:val="none"/>
                <w:lang w:val="zh-CN"/>
              </w:rPr>
              <w:t xml:space="preserve">分包</w:t>
            </w:r>
            <w:r/>
          </w:p>
        </w:tc>
        <w:tc>
          <w:tcPr>
            <w:gridSpan w:val="2"/>
            <w:tcW w:w="6855" w:type="dxa"/>
            <w:vAlign w:val="center"/>
            <w:textDirection w:val="lrTb"/>
            <w:noWrap w:val="false"/>
          </w:tcPr>
          <w:p>
            <w:pPr>
              <w:pStyle w:val="914"/>
              <w:ind w:firstLine="0"/>
              <w:spacing w:before="0" w:after="0" w:line="240" w:lineRule="auto"/>
              <w:rPr>
                <w:rFonts w:hint="eastAsia" w:ascii="宋体" w:hAnsi="宋体" w:cs="宋体"/>
                <w:bCs/>
                <w:color w:val="auto"/>
                <w:highlight w:val="none"/>
                <w:lang w:val="zh-CN"/>
              </w:rPr>
            </w:pPr>
            <w:r>
              <w:rPr>
                <w:rFonts w:hint="eastAsia" w:ascii="宋体" w:hAnsi="宋体" w:cs="宋体"/>
                <w:bCs/>
                <w:color w:val="auto"/>
                <w:highlight w:val="none"/>
                <w:lang w:val="zh-CN" w:eastAsia="zh-CN"/>
              </w:rPr>
              <w:t xml:space="preserve">《分包情况说明》</w:t>
            </w:r>
            <w:r>
              <w:rPr>
                <w:rFonts w:hint="eastAsia" w:ascii="宋体" w:hAnsi="宋体" w:cs="宋体"/>
                <w:b/>
                <w:bCs w:val="0"/>
                <w:color w:val="auto"/>
                <w:highlight w:val="none"/>
                <w:lang w:val="zh-CN" w:eastAsia="zh-CN"/>
              </w:rPr>
              <w:t xml:space="preserve">（给定格式；</w:t>
            </w:r>
            <w:r>
              <w:rPr>
                <w:rFonts w:hint="eastAsia" w:ascii="宋体" w:hAnsi="宋体" w:cs="宋体"/>
                <w:b/>
                <w:bCs w:val="0"/>
                <w:color w:val="auto"/>
                <w:highlight w:val="none"/>
                <w:lang w:val="zh-CN"/>
              </w:rPr>
              <w:t xml:space="preserve">如采购人</w:t>
            </w:r>
            <w:r>
              <w:rPr>
                <w:rFonts w:hint="eastAsia" w:ascii="宋体" w:hAnsi="宋体" w:cs="宋体"/>
                <w:b/>
                <w:bCs w:val="0"/>
                <w:color w:val="auto"/>
                <w:highlight w:val="none"/>
                <w:lang w:val="en-US" w:eastAsia="zh-CN"/>
              </w:rPr>
              <w:t xml:space="preserve">接受</w:t>
            </w:r>
            <w:r>
              <w:rPr>
                <w:rFonts w:hint="eastAsia" w:ascii="宋体" w:hAnsi="宋体" w:cs="宋体"/>
                <w:b/>
                <w:bCs w:val="0"/>
                <w:color w:val="auto"/>
                <w:highlight w:val="none"/>
                <w:lang w:val="zh-CN"/>
              </w:rPr>
              <w:t xml:space="preserve">分包且投标人有分包意向的</w:t>
            </w:r>
            <w:r>
              <w:rPr>
                <w:rFonts w:hint="eastAsia" w:ascii="宋体" w:hAnsi="宋体" w:cs="宋体"/>
                <w:b/>
                <w:bCs w:val="0"/>
                <w:color w:val="auto"/>
                <w:highlight w:val="none"/>
                <w:lang w:val="zh-CN" w:eastAsia="zh-CN"/>
              </w:rPr>
              <w:t xml:space="preserve">须提供，否则无需提供）</w:t>
            </w:r>
            <w:r>
              <w:rPr>
                <w:rFonts w:hint="eastAsia" w:ascii="宋体" w:hAnsi="宋体" w:cs="宋体"/>
                <w:bCs/>
                <w:color w:val="auto"/>
                <w:highlight w:val="none"/>
                <w:lang w:val="zh-CN" w:eastAsia="zh-CN"/>
              </w:rPr>
              <w:t xml:space="preserve">。</w:t>
            </w:r>
            <w:r/>
          </w:p>
        </w:tc>
      </w:tr>
    </w:tbl>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项可由联合体主体单位（即联合体牵头人）代表联合体提供；第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lang w:val="en-US" w:eastAsia="zh-CN"/>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宋体" w:eastAsia="黑体"/>
          <w:bCs/>
          <w:color w:val="auto"/>
          <w:sz w:val="24"/>
          <w:szCs w:val="24"/>
          <w:highlight w:val="none"/>
        </w:rPr>
      </w:pPr>
      <w:r>
        <w:rPr>
          <w:rFonts w:hint="eastAsia" w:ascii="宋体" w:hAnsi="宋体"/>
          <w:color w:val="auto"/>
          <w:highlight w:val="none"/>
        </w:rPr>
        <w:br w:type="page" w:clear="all"/>
      </w:r>
      <w:r/>
    </w:p>
    <w:p>
      <w:pPr>
        <w:pStyle w:val="914"/>
        <w:numPr>
          <w:ilvl w:val="0"/>
          <w:numId w:val="10"/>
        </w:numPr>
        <w:ind w:firstLine="0"/>
        <w:keepLines w:val="0"/>
        <w:keepNext w:val="0"/>
        <w:pageBreakBefore w:val="0"/>
        <w:spacing w:before="157" w:after="157" w:line="500" w:lineRule="exact"/>
        <w:widowControl w:val="off"/>
        <w:rPr>
          <w:rFonts w:hint="eastAsia"/>
          <w:b/>
          <w:color w:val="auto"/>
          <w:sz w:val="28"/>
          <w:szCs w:val="28"/>
          <w:highlight w:val="none"/>
        </w:rPr>
      </w:pPr>
      <w:r>
        <w:rPr>
          <w:rFonts w:hint="eastAsia"/>
          <w:b/>
          <w:color w:val="auto"/>
          <w:sz w:val="28"/>
          <w:szCs w:val="28"/>
          <w:highlight w:val="none"/>
        </w:rPr>
        <w:t xml:space="preserve">符合性证明文件及</w:t>
      </w:r>
      <w:r>
        <w:rPr>
          <w:rFonts w:hint="eastAsia"/>
          <w:b/>
          <w:color w:val="auto"/>
          <w:sz w:val="28"/>
          <w:szCs w:val="28"/>
          <w:highlight w:val="none"/>
          <w:lang w:val="en-US" w:eastAsia="zh-CN"/>
        </w:rPr>
        <w:t xml:space="preserve">评审因素</w:t>
      </w:r>
      <w:r/>
    </w:p>
    <w:p>
      <w:pPr>
        <w:pStyle w:val="91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eastAsia="zh-CN"/>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一</w:t>
      </w:r>
      <w:r>
        <w:rPr>
          <w:rFonts w:hint="eastAsia"/>
          <w:b/>
          <w:color w:val="auto"/>
          <w:sz w:val="28"/>
          <w:szCs w:val="28"/>
          <w:highlight w:val="none"/>
          <w:lang w:eastAsia="zh-CN"/>
        </w:rPr>
        <w:t xml:space="preserve">）</w:t>
      </w:r>
      <w:r>
        <w:rPr>
          <w:rFonts w:hint="eastAsia"/>
          <w:b/>
          <w:color w:val="auto"/>
          <w:sz w:val="28"/>
          <w:szCs w:val="28"/>
          <w:highlight w:val="none"/>
        </w:rPr>
        <w:t xml:space="preserve">符合性证明文件</w:t>
      </w:r>
      <w:r/>
    </w:p>
    <w:tbl>
      <w:tblPr>
        <w:tblStyle w:val="88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914"/>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1</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报价符合性</w:t>
            </w:r>
            <w:r>
              <w:rPr>
                <w:rFonts w:hint="eastAsia"/>
                <w:b/>
                <w:color w:val="auto"/>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2</w:t>
            </w:r>
            <w:r/>
          </w:p>
        </w:tc>
        <w:tc>
          <w:tcPr>
            <w:tcW w:w="5811" w:type="dxa"/>
            <w:vAlign w:val="center"/>
            <w:textDirection w:val="lrTb"/>
            <w:noWrap w:val="false"/>
          </w:tcPr>
          <w:p>
            <w:pPr>
              <w:pStyle w:val="914"/>
              <w:ind w:firstLine="0"/>
              <w:jc w:val="both"/>
              <w:spacing w:before="0" w:after="0" w:line="240" w:lineRule="auto"/>
              <w:rPr>
                <w:rFonts w:hint="eastAsia" w:ascii="宋体" w:hAnsi="宋体"/>
                <w:color w:val="auto"/>
                <w:highlight w:val="none"/>
              </w:rPr>
            </w:pPr>
            <w:r>
              <w:rPr>
                <w:rFonts w:hint="eastAsia" w:ascii="宋体" w:hAnsi="宋体"/>
                <w:color w:val="auto"/>
                <w:sz w:val="24"/>
                <w:szCs w:val="24"/>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3</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商务符合性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4</w:t>
            </w:r>
            <w:r/>
          </w:p>
        </w:tc>
        <w:tc>
          <w:tcPr>
            <w:tcW w:w="5811" w:type="dxa"/>
            <w:vAlign w:val="center"/>
            <w:textDirection w:val="lrTb"/>
            <w:noWrap w:val="false"/>
          </w:tcPr>
          <w:p>
            <w:pPr>
              <w:pStyle w:val="91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914"/>
              <w:ind w:firstLine="0"/>
              <w:jc w:val="both"/>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olor w:val="auto"/>
                <w:highlight w:val="none"/>
                <w:lang w:val="en-US" w:eastAsia="zh-CN"/>
              </w:rPr>
              <w:t xml:space="preserve">项目技术要求</w:t>
            </w:r>
            <w:r>
              <w:rPr>
                <w:rFonts w:hint="eastAsia" w:ascii="宋体" w:hAnsi="宋体"/>
                <w:color w:val="auto"/>
                <w:highlight w:val="none"/>
              </w:rPr>
              <w:t xml:space="preserve">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91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技术符合性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1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6</w:t>
            </w:r>
            <w:r/>
          </w:p>
        </w:tc>
        <w:tc>
          <w:tcPr>
            <w:shd w:val="clear" w:color="auto" w:fill="auto"/>
            <w:tcW w:w="5811" w:type="dxa"/>
            <w:vAlign w:val="center"/>
            <w:textDirection w:val="lrTb"/>
            <w:noWrap w:val="false"/>
          </w:tcPr>
          <w:p>
            <w:pPr>
              <w:pStyle w:val="914"/>
              <w:ind w:firstLine="0"/>
              <w:jc w:val="both"/>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914"/>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本招标文件</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lang w:val="en-US" w:eastAsia="zh-CN"/>
        </w:rPr>
        <w:t xml:space="preserve">第三章 项目技术要求和有关说明</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rPr>
        <w:t xml:space="preserve">中如有要求提供证明材料的，须按要求提供，否则投标文件无效。</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本项目如有涉及</w:t>
      </w:r>
      <w:r>
        <w:rPr>
          <w:rFonts w:hint="eastAsia" w:ascii="宋体" w:hAnsi="宋体"/>
          <w:b/>
          <w:bCs w:val="0"/>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w:t>
      </w:r>
      <w:r>
        <w:rPr>
          <w:rFonts w:hint="eastAsia" w:ascii="宋体" w:hAnsi="宋体" w:cs="Arial"/>
          <w:color w:val="auto"/>
          <w:sz w:val="24"/>
          <w:szCs w:val="24"/>
          <w:highlight w:val="none"/>
          <w:lang w:val="en-US" w:eastAsia="zh-CN"/>
        </w:rPr>
        <w:t xml:space="preserve">相关证明材料</w:t>
      </w:r>
      <w:r>
        <w:rPr>
          <w:rFonts w:hint="eastAsia" w:ascii="宋体" w:hAnsi="宋体" w:cs="Arial"/>
          <w:color w:val="auto"/>
          <w:sz w:val="24"/>
          <w:szCs w:val="24"/>
          <w:highlight w:val="none"/>
        </w:rPr>
        <w:t xml:space="preserve">，否则投标文件无效。</w:t>
      </w:r>
      <w:r/>
    </w:p>
    <w:p>
      <w:pPr>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val="en-US" w:eastAsia="zh-CN"/>
        </w:rPr>
      </w:pPr>
      <w:r>
        <w:rPr>
          <w:rFonts w:hint="eastAsia"/>
          <w:b/>
          <w:color w:val="auto"/>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bookmarkStart w:id="264" w:name="_Toc29240"/>
      <w:r/>
      <w:bookmarkStart w:id="265" w:name="_Hlk151456417"/>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《评标方法与评标标准》中涉及的证明文件</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left"/>
        <w:rPr>
          <w:rFonts w:hint="eastAsia"/>
          <w:b/>
          <w:color w:val="auto"/>
          <w:sz w:val="28"/>
          <w:szCs w:val="28"/>
          <w:highlight w:val="none"/>
          <w:lang w:val="en-US" w:eastAsia="zh-CN"/>
        </w:rPr>
      </w:pPr>
      <w:r>
        <w:rPr>
          <w:rFonts w:hint="eastAsia"/>
          <w:b/>
          <w:color w:val="auto"/>
          <w:sz w:val="28"/>
          <w:szCs w:val="28"/>
          <w:highlight w:val="none"/>
          <w:lang w:val="en-US" w:eastAsia="zh-CN"/>
        </w:rPr>
        <w:t xml:space="preserve">三、企业报价折扣证明</w:t>
      </w:r>
      <w:r/>
    </w:p>
    <w:tbl>
      <w:tblPr>
        <w:tblStyle w:val="889"/>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91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91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91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91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914"/>
              <w:ind w:firstLine="0"/>
              <w:jc w:val="center"/>
              <w:spacing w:before="0" w:after="0" w:line="240" w:lineRule="auto"/>
              <w:rPr>
                <w:rFonts w:hint="eastAsia"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zh-CN"/>
              </w:rPr>
              <w:t xml:space="preserve">政府采购支持中小企业发展</w:t>
            </w:r>
            <w:r/>
          </w:p>
        </w:tc>
        <w:tc>
          <w:tcPr>
            <w:tcW w:w="3955" w:type="dxa"/>
            <w:vAlign w:val="center"/>
            <w:textDirection w:val="lrTb"/>
            <w:noWrap w:val="false"/>
          </w:tcPr>
          <w:p>
            <w:pPr>
              <w:pStyle w:val="914"/>
              <w:ind w:firstLine="0"/>
              <w:jc w:val="both"/>
              <w:spacing w:before="0" w:after="0" w:line="240" w:lineRule="auto"/>
              <w:rPr>
                <w:rFonts w:hint="eastAsia" w:ascii="宋体" w:hAnsi="宋体" w:eastAsia="宋体" w:cs="宋体"/>
                <w:b w:val="0"/>
                <w:bCs/>
                <w:color w:val="auto"/>
                <w:highlight w:val="none"/>
                <w:lang w:eastAsia="zh-CN"/>
              </w:rPr>
            </w:pPr>
            <w:r>
              <w:rPr>
                <w:rFonts w:hint="eastAsia" w:ascii="宋体" w:hAnsi="宋体"/>
                <w:b w:val="0"/>
                <w:bCs/>
                <w:color w:val="auto"/>
                <w:sz w:val="24"/>
                <w:szCs w:val="24"/>
                <w:highlight w:val="none"/>
                <w:lang w:val="en-US" w:eastAsia="zh-CN"/>
              </w:rPr>
              <w:t xml:space="preserve">本项目</w:t>
            </w:r>
            <w:r>
              <w:rPr>
                <w:rFonts w:hint="eastAsia" w:ascii="宋体" w:hAnsi="宋体"/>
                <w:b w:val="0"/>
                <w:bCs/>
                <w:color w:val="auto"/>
                <w:sz w:val="24"/>
                <w:szCs w:val="24"/>
                <w:highlight w:val="none"/>
              </w:rPr>
              <w:t xml:space="preserve">专门面向中小企业</w:t>
            </w:r>
            <w:r>
              <w:rPr>
                <w:rFonts w:hint="eastAsia" w:ascii="宋体" w:hAnsi="宋体"/>
                <w:b w:val="0"/>
                <w:bCs/>
                <w:color w:val="auto"/>
                <w:sz w:val="24"/>
                <w:szCs w:val="24"/>
                <w:highlight w:val="none"/>
                <w:lang w:val="en-US" w:eastAsia="zh-CN"/>
              </w:rPr>
              <w:t xml:space="preserve">采购，</w:t>
            </w:r>
            <w:r>
              <w:rPr>
                <w:rFonts w:hint="eastAsia" w:ascii="宋体" w:hAnsi="宋体"/>
                <w:b w:val="0"/>
                <w:bCs/>
                <w:color w:val="auto"/>
                <w:sz w:val="24"/>
                <w:szCs w:val="24"/>
                <w:highlight w:val="none"/>
              </w:rPr>
              <w:t xml:space="preserve">不做价格扣除</w:t>
            </w:r>
            <w:r>
              <w:rPr>
                <w:rFonts w:hint="eastAsia" w:ascii="宋体" w:hAnsi="宋体"/>
                <w:b w:val="0"/>
                <w:bCs/>
                <w:color w:val="auto"/>
                <w:sz w:val="24"/>
                <w:szCs w:val="24"/>
                <w:highlight w:val="none"/>
                <w:lang w:eastAsia="zh-CN"/>
              </w:rPr>
              <w:t xml:space="preserve">。</w:t>
            </w:r>
            <w:r/>
          </w:p>
        </w:tc>
        <w:tc>
          <w:tcPr>
            <w:tcW w:w="2869" w:type="dxa"/>
            <w:vAlign w:val="center"/>
            <w:textDirection w:val="lrTb"/>
            <w:noWrap w:val="false"/>
          </w:tcPr>
          <w:p>
            <w:pPr>
              <w:pStyle w:val="914"/>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r>
        <w:trPr>
          <w:jc w:val="center"/>
          <w:trHeight w:val="2068"/>
        </w:trPr>
        <w:tc>
          <w:tcPr>
            <w:tcW w:w="759" w:type="dxa"/>
            <w:vAlign w:val="center"/>
            <w:vMerge w:val="restart"/>
            <w:textDirection w:val="lrTb"/>
            <w:noWrap w:val="false"/>
          </w:tcPr>
          <w:p>
            <w:pPr>
              <w:pStyle w:val="914"/>
              <w:ind w:firstLine="0"/>
              <w:jc w:val="center"/>
              <w:spacing w:before="0" w:after="0"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shd w:val="clear" w:color="auto" w:fill="auto"/>
            <w:tcW w:w="1675" w:type="dxa"/>
            <w:vAlign w:val="center"/>
            <w:vMerge w:val="restart"/>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highlight w:val="none"/>
                <w:lang w:val="zh-CN"/>
              </w:rPr>
              <w:t xml:space="preserve">对本国产品的支持政策</w:t>
            </w:r>
            <w:r/>
          </w:p>
        </w:tc>
        <w:tc>
          <w:tcPr>
            <w:shd w:val="clear" w:color="auto" w:fill="auto"/>
            <w:tcW w:w="3955" w:type="dxa"/>
            <w:vAlign w:val="center"/>
            <w:textDirection w:val="lrTb"/>
            <w:noWrap w:val="false"/>
          </w:tcPr>
          <w:p>
            <w:pPr>
              <w:pStyle w:val="914"/>
              <w:ind w:firstLine="0"/>
              <w:jc w:val="both"/>
              <w:spacing w:before="0" w:after="0" w:line="240" w:lineRule="auto"/>
              <w:rPr>
                <w:rFonts w:hint="eastAsia" w:ascii="宋体" w:hAnsi="宋体"/>
                <w:bCs/>
                <w:color w:val="auto"/>
                <w:sz w:val="24"/>
                <w:szCs w:val="24"/>
                <w:highlight w:val="none"/>
                <w:lang w:val="en-US" w:eastAsia="zh-CN"/>
              </w:rPr>
            </w:pPr>
            <w:r>
              <w:rPr>
                <w:rFonts w:hint="eastAsia" w:ascii="宋体" w:hAnsi="宋体"/>
                <w:bCs/>
                <w:color w:val="auto"/>
                <w:highlight w:val="none"/>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914"/>
              <w:ind w:firstLine="0"/>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符合条件的投标人，应提供有效的《关于符合本国产品标准的声明函》</w:t>
            </w:r>
            <w:r>
              <w:rPr>
                <w:rFonts w:hint="eastAsia" w:ascii="宋体" w:hAnsi="宋体" w:cs="宋体"/>
                <w:b/>
                <w:bCs/>
                <w:color w:val="auto"/>
                <w:highlight w:val="none"/>
              </w:rPr>
              <w:t xml:space="preserve">（给定格式：详见“第六章 投标文件内容与格式”第六部分）</w:t>
            </w:r>
            <w:r>
              <w:rPr>
                <w:rFonts w:hint="eastAsia" w:ascii="宋体" w:hAnsi="宋体" w:cs="宋体"/>
                <w:color w:val="auto"/>
                <w:highlight w:val="none"/>
              </w:rPr>
              <w:t xml:space="preserve">，否则不享受报价扣除优惠。</w:t>
            </w:r>
            <w:r/>
          </w:p>
        </w:tc>
      </w:tr>
      <w:tr>
        <w:trPr>
          <w:jc w:val="center"/>
          <w:trHeight w:val="2068"/>
        </w:trPr>
        <w:tc>
          <w:tcPr>
            <w:tcW w:w="759" w:type="dxa"/>
            <w:vAlign w:val="center"/>
            <w:vMerge w:val="continue"/>
            <w:textDirection w:val="lrTb"/>
            <w:noWrap w:val="false"/>
          </w:tcPr>
          <w:p>
            <w:pPr>
              <w:pStyle w:val="914"/>
              <w:ind w:firstLine="0"/>
              <w:jc w:val="center"/>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shd w:val="clear" w:color="auto" w:fill="auto"/>
            <w:tcW w:w="1675" w:type="dxa"/>
            <w:vAlign w:val="center"/>
            <w:vMerge w:val="continue"/>
            <w:textDirection w:val="lrTb"/>
            <w:noWrap w:val="false"/>
          </w:tcPr>
          <w:p>
            <w:pPr>
              <w:pStyle w:val="91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c>
          <w:tcPr>
            <w:shd w:val="clear" w:color="auto" w:fill="auto"/>
            <w:tcW w:w="3955" w:type="dxa"/>
            <w:vAlign w:val="center"/>
            <w:textDirection w:val="lrTb"/>
            <w:noWrap w:val="false"/>
          </w:tcPr>
          <w:p>
            <w:pPr>
              <w:pStyle w:val="914"/>
              <w:ind w:firstLine="0"/>
              <w:jc w:val="both"/>
              <w:spacing w:before="0" w:after="0" w:line="240" w:lineRule="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914"/>
              <w:ind w:firstLine="0"/>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bookmarkEnd w:id="264"/>
      <w:r/>
      <w:r/>
    </w:p>
    <w:p>
      <w:pPr>
        <w:rPr>
          <w:rFonts w:hint="eastAsia" w:cs="Arial"/>
          <w:b/>
          <w:color w:val="auto"/>
          <w:sz w:val="30"/>
          <w:szCs w:val="30"/>
          <w:highlight w:val="none"/>
        </w:rPr>
      </w:pPr>
      <w:r>
        <w:rPr>
          <w:rFonts w:hint="eastAsia" w:cs="Arial"/>
          <w:b/>
          <w:color w:val="auto"/>
          <w:sz w:val="30"/>
          <w:szCs w:val="30"/>
          <w:highlight w:val="none"/>
        </w:rPr>
        <w:t xml:space="preserve">第二部分  投标文件格式</w:t>
      </w:r>
      <w:r/>
    </w:p>
    <w:p>
      <w:pPr>
        <w:pStyle w:val="91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default" w:ascii="黑体" w:hAnsi="黑体" w:eastAsia="黑体"/>
          <w:b/>
          <w:color w:val="auto"/>
          <w:sz w:val="84"/>
          <w:szCs w:val="84"/>
          <w:highlight w:val="none"/>
          <w:lang w:val="en-US" w:eastAsia="zh-CN"/>
        </w:rPr>
      </w:pPr>
      <w:r>
        <w:rPr>
          <w:rFonts w:hint="eastAsia" w:ascii="黑体" w:hAnsi="黑体" w:eastAsia="黑体"/>
          <w:b/>
          <w:color w:val="auto"/>
          <w:sz w:val="84"/>
          <w:szCs w:val="84"/>
          <w:highlight w:val="none"/>
          <w:lang w:val="en-US" w:eastAsia="zh-CN"/>
        </w:rPr>
        <w:t xml:space="preserve">               </w:t>
      </w:r>
      <w:r/>
    </w:p>
    <w:p>
      <w:pPr>
        <w:jc w:val="center"/>
        <w:rPr>
          <w:rFonts w:hint="eastAsia"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1446"/>
        <w:jc w:val="both"/>
        <w:rPr>
          <w:rFonts w:hint="default" w:ascii="宋体" w:hAnsi="宋体" w:eastAsia="宋体"/>
          <w:b/>
          <w:color w:val="auto"/>
          <w:sz w:val="36"/>
          <w:szCs w:val="36"/>
          <w:highlight w:val="none"/>
          <w:u w:val="single"/>
          <w:lang w:val="en-US" w:eastAsia="zh-CN"/>
        </w:rPr>
      </w:pPr>
      <w:r/>
      <w:bookmarkStart w:id="266" w:name="_Toc10010"/>
      <w:r/>
      <w:bookmarkStart w:id="267" w:name="_Toc24371"/>
      <w:r>
        <w:rPr>
          <w:rFonts w:hint="eastAsia" w:ascii="宋体" w:hAnsi="宋体"/>
          <w:b/>
          <w:color w:val="auto"/>
          <w:sz w:val="36"/>
          <w:szCs w:val="36"/>
          <w:highlight w:val="none"/>
        </w:rPr>
        <w:t xml:space="preserve">项目名称：</w:t>
      </w:r>
      <w:bookmarkEnd w:id="266"/>
      <w:r>
        <w:rPr>
          <w:rFonts w:hint="eastAsia" w:ascii="宋体" w:hAnsi="宋体"/>
          <w:b/>
          <w:color w:val="auto"/>
          <w:sz w:val="36"/>
          <w:szCs w:val="36"/>
          <w:highlight w:val="none"/>
          <w:u w:val="single"/>
          <w:lang w:val="en-US" w:eastAsia="zh-CN"/>
        </w:rPr>
        <w:t xml:space="preserve">2026年宜兴市义务教育学校可躺式课桌椅采购项目   </w:t>
      </w:r>
      <w:r/>
    </w:p>
    <w:p>
      <w:pPr>
        <w:jc w:val="center"/>
        <w:rPr>
          <w:rFonts w:hint="eastAsia" w:ascii="宋体" w:hAnsi="宋体" w:eastAsia="宋体"/>
          <w:b/>
          <w:color w:val="auto"/>
          <w:sz w:val="36"/>
          <w:szCs w:val="36"/>
          <w:highlight w:val="none"/>
          <w:u w:val="single"/>
          <w:lang w:eastAsia="zh-CN"/>
        </w:rPr>
      </w:pPr>
      <w:r/>
      <w:bookmarkStart w:id="268" w:name="_Toc2400"/>
      <w:r>
        <w:rPr>
          <w:rFonts w:hint="eastAsia" w:ascii="宋体" w:hAnsi="宋体"/>
          <w:b/>
          <w:color w:val="auto"/>
          <w:sz w:val="36"/>
          <w:szCs w:val="36"/>
          <w:highlight w:val="none"/>
        </w:rPr>
        <w:t xml:space="preserve">项目编号：</w:t>
      </w:r>
      <w:bookmarkEnd w:id="268"/>
      <w:r>
        <w:rPr>
          <w:rFonts w:hint="eastAsia" w:ascii="宋体" w:hAnsi="宋体"/>
          <w:b/>
          <w:color w:val="auto"/>
          <w:sz w:val="36"/>
          <w:szCs w:val="36"/>
          <w:highlight w:val="none"/>
          <w:u w:val="single"/>
          <w:lang w:eastAsia="zh-CN"/>
        </w:rPr>
        <w:t xml:space="preserve">JSZC-320282-XDFH-G2026-0017</w:t>
      </w:r>
      <w:r/>
    </w:p>
    <w:p>
      <w:pPr>
        <w:ind w:firstLine="1446"/>
        <w:jc w:val="both"/>
        <w:rPr>
          <w:rFonts w:hint="default" w:ascii="宋体" w:hAnsi="宋体" w:eastAsia="宋体"/>
          <w:b/>
          <w:color w:val="auto"/>
          <w:sz w:val="36"/>
          <w:szCs w:val="36"/>
          <w:highlight w:val="none"/>
          <w:u w:val="single"/>
          <w:lang w:val="en-US" w:eastAsia="zh-CN"/>
        </w:rPr>
      </w:pPr>
      <w:r>
        <w:rPr>
          <w:rFonts w:hint="eastAsia" w:ascii="宋体" w:hAnsi="宋体"/>
          <w:b/>
          <w:color w:val="auto"/>
          <w:sz w:val="36"/>
          <w:szCs w:val="36"/>
          <w:highlight w:val="none"/>
        </w:rPr>
        <w:t xml:space="preserve">投 标 人：</w:t>
      </w:r>
      <w:bookmarkEnd w:id="267"/>
      <w:r>
        <w:rPr>
          <w:rFonts w:hint="eastAsia" w:ascii="宋体" w:hAnsi="宋体"/>
          <w:b/>
          <w:color w:val="auto"/>
          <w:sz w:val="36"/>
          <w:szCs w:val="36"/>
          <w:highlight w:val="none"/>
          <w:u w:val="single"/>
          <w:lang w:val="en-US" w:eastAsia="zh-CN"/>
        </w:rPr>
        <w:t xml:space="preserve">                           </w:t>
      </w:r>
      <w:r/>
    </w:p>
    <w:p>
      <w:pPr>
        <w:ind w:firstLine="1446"/>
        <w:jc w:val="both"/>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lang w:val="en-US" w:eastAsia="zh-CN"/>
        </w:rPr>
        <w:t xml:space="preserve">                           </w:t>
      </w:r>
      <w:r>
        <w:rPr>
          <w:rFonts w:hint="eastAsia" w:ascii="宋体" w:hAnsi="宋体"/>
          <w:b/>
          <w:color w:val="auto"/>
          <w:sz w:val="36"/>
          <w:szCs w:val="36"/>
          <w:highlight w:val="none"/>
          <w:lang w:val="en-US" w:eastAsia="zh-CN"/>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65"/>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lang w:val="en-US" w:eastAsia="zh-CN"/>
        </w:rPr>
        <w:t xml:space="preserve">二、</w:t>
      </w:r>
      <w:bookmarkStart w:id="269" w:name="_Hlk131928370"/>
      <w:r>
        <w:rPr>
          <w:rFonts w:hint="eastAsia" w:ascii="黑体" w:hAnsi="宋体" w:eastAsia="黑体"/>
          <w:bCs/>
          <w:color w:val="auto"/>
          <w:sz w:val="28"/>
          <w:szCs w:val="28"/>
          <w:highlight w:val="none"/>
        </w:rPr>
        <w:t xml:space="preserve">开标一览表</w:t>
      </w:r>
      <w:bookmarkEnd w:id="269"/>
      <w:r>
        <w:rPr>
          <w:rFonts w:hint="eastAsia" w:ascii="黑体" w:hAnsi="宋体" w:eastAsia="黑体"/>
          <w:bCs/>
          <w:color w:val="auto"/>
          <w:sz w:val="28"/>
          <w:szCs w:val="28"/>
          <w:highlight w:val="none"/>
        </w:rPr>
        <w:t xml:space="preserve">：</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bookmarkEnd w:id="263"/>
      <w:r/>
      <w:r/>
    </w:p>
    <w:p>
      <w:pPr>
        <w:jc w:val="center"/>
        <w:spacing w:before="156" w:after="156"/>
        <w:rPr>
          <w:rFonts w:hint="eastAsia" w:ascii="黑体" w:hAnsi="黑体" w:eastAsia="黑体"/>
          <w:color w:val="auto"/>
          <w:sz w:val="28"/>
          <w:szCs w:val="28"/>
          <w:highlight w:val="none"/>
        </w:rPr>
      </w:pPr>
      <w:r/>
      <w:bookmarkStart w:id="270" w:name="OLE_LINK4"/>
      <w:r/>
      <w:bookmarkStart w:id="271" w:name="_Toc32423"/>
      <w:r/>
      <w:bookmarkStart w:id="272" w:name="_Toc4946"/>
      <w:r>
        <w:rPr>
          <w:rFonts w:hint="eastAsia" w:ascii="黑体" w:eastAsia="黑体"/>
          <w:bCs/>
          <w:color w:val="auto"/>
          <w:sz w:val="28"/>
          <w:szCs w:val="28"/>
          <w:highlight w:val="none"/>
        </w:rPr>
        <w:t xml:space="preserve">开标一览表</w:t>
      </w:r>
      <w:bookmarkEnd w:id="270"/>
      <w:r/>
      <w:bookmarkEnd w:id="271"/>
      <w:r/>
      <w:r/>
    </w:p>
    <w:p>
      <w:pPr>
        <w:ind w:firstLine="480"/>
        <w:jc w:val="left"/>
        <w:spacing w:line="480" w:lineRule="auto"/>
        <w:rPr>
          <w:rFonts w:ascii="宋体" w:hAnsi="宋体"/>
          <w:bCs/>
          <w:color w:val="auto"/>
          <w:sz w:val="24"/>
          <w:szCs w:val="24"/>
          <w:highlight w:val="none"/>
        </w:rPr>
      </w:pPr>
      <w:r/>
      <w:bookmarkStart w:id="273"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JSZC-320282-XDFH-G2026-0017</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73"/>
      <w:r/>
      <w:r/>
    </w:p>
    <w:p>
      <w:pPr>
        <w:ind w:left="1"/>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89"/>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899"/>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899"/>
              <w:jc w:val="center"/>
              <w:widowControl/>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2026年宜兴市义务教育学校可躺式课桌椅采购项目</w:t>
            </w:r>
            <w:r/>
          </w:p>
        </w:tc>
        <w:tc>
          <w:tcPr>
            <w:tcW w:w="2733" w:type="dxa"/>
            <w:vAlign w:val="center"/>
            <w:textDirection w:val="lrTb"/>
            <w:noWrap w:val="false"/>
          </w:tcPr>
          <w:p>
            <w:pPr>
              <w:pStyle w:val="89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89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899"/>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899"/>
              <w:jc w:val="center"/>
              <w:widowControl/>
              <w:rPr>
                <w:rFonts w:hint="default" w:ascii="宋体" w:hAnsi="宋体" w:eastAsia="宋体" w:cs="Segoe UI"/>
                <w:color w:val="auto"/>
                <w:sz w:val="27"/>
                <w:szCs w:val="27"/>
                <w:highlight w:val="none"/>
                <w:u w:val="single"/>
                <w:lang w:val="en-US" w:eastAsia="zh-CN"/>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bl>
    <w:p>
      <w:pPr>
        <w:pStyle w:val="890"/>
        <w:rPr>
          <w:rFonts w:hint="eastAsia" w:ascii="宋体" w:hAnsi="宋体"/>
          <w:color w:val="auto"/>
          <w:sz w:val="28"/>
          <w:szCs w:val="28"/>
          <w:highlight w:val="none"/>
        </w:rPr>
      </w:pPr>
      <w:r>
        <w:rPr>
          <w:rFonts w:hint="eastAsia" w:ascii="宋体" w:hAnsi="宋体"/>
          <w:color w:val="auto"/>
          <w:sz w:val="28"/>
          <w:szCs w:val="28"/>
          <w:highlight w:val="none"/>
        </w:rPr>
      </w:r>
      <w:r/>
    </w:p>
    <w:p>
      <w:pPr>
        <w:pStyle w:val="899"/>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892"/>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14"/>
        <w:ind w:firstLine="0"/>
        <w:spacing w:before="0" w:after="0"/>
        <w:rPr>
          <w:rFonts w:ascii="黑体" w:eastAsia="黑体"/>
          <w:bCs/>
          <w:color w:val="auto"/>
          <w:sz w:val="36"/>
          <w:highlight w:val="none"/>
        </w:rPr>
      </w:pPr>
      <w:r>
        <w:rPr>
          <w:rFonts w:ascii="黑体" w:hAnsi="宋体" w:eastAsia="黑体"/>
          <w:bCs/>
          <w:color w:val="auto"/>
          <w:sz w:val="24"/>
          <w:szCs w:val="24"/>
          <w:highlight w:val="none"/>
        </w:rPr>
        <w:br w:type="page" w:clear="all"/>
      </w:r>
      <w:bookmarkEnd w:id="272"/>
      <w:r/>
      <w:bookmarkStart w:id="274" w:name="OLE_LINK81"/>
      <w:r>
        <w:rPr>
          <w:rFonts w:hint="eastAsia" w:cs="Arial"/>
          <w:b/>
          <w:color w:val="auto"/>
          <w:sz w:val="28"/>
          <w:szCs w:val="28"/>
          <w:highlight w:val="none"/>
          <w:lang w:val="en-US" w:eastAsia="zh-CN"/>
        </w:rPr>
        <w:t xml:space="preserve">三、</w:t>
      </w:r>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p>
    <w:p>
      <w:pPr>
        <w:jc w:val="center"/>
        <w:spacing w:before="156" w:after="156"/>
        <w:rPr>
          <w:rFonts w:ascii="黑体" w:eastAsia="黑体"/>
          <w:bCs/>
          <w:color w:val="auto"/>
          <w:sz w:val="32"/>
          <w:highlight w:val="none"/>
        </w:rPr>
      </w:pPr>
      <w:r/>
      <w:bookmarkStart w:id="275" w:name="报价方关于资格的声明函（格式）"/>
      <w:r/>
      <w:bookmarkEnd w:id="275"/>
      <w:r/>
      <w:bookmarkStart w:id="276" w:name="_Toc24943"/>
      <w:r>
        <w:rPr>
          <w:rFonts w:hint="eastAsia" w:ascii="黑体" w:eastAsia="黑体"/>
          <w:bCs/>
          <w:color w:val="auto"/>
          <w:sz w:val="28"/>
          <w:szCs w:val="28"/>
          <w:highlight w:val="none"/>
        </w:rPr>
        <w:t xml:space="preserve">关于资格的声明函</w:t>
      </w:r>
      <w:bookmarkEnd w:id="276"/>
      <w:r/>
      <w:r/>
    </w:p>
    <w:p>
      <w:pPr>
        <w:jc w:val="center"/>
        <w:spacing w:line="480" w:lineRule="auto"/>
        <w:rPr>
          <w:rFonts w:ascii="宋体"/>
          <w:bCs/>
          <w:color w:val="auto"/>
          <w:sz w:val="24"/>
          <w:szCs w:val="24"/>
          <w:highlight w:val="none"/>
        </w:rPr>
      </w:pPr>
      <w:r/>
      <w:bookmarkStart w:id="277"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宜兴市教育局</w:t>
      </w:r>
      <w:r>
        <w:rPr>
          <w:rFonts w:hint="eastAsia" w:ascii="宋体" w:hAnsi="宋体"/>
          <w:bCs/>
          <w:color w:val="auto"/>
          <w:sz w:val="24"/>
          <w:szCs w:val="24"/>
          <w:highlight w:val="none"/>
        </w:rPr>
        <w:t xml:space="preserve">：</w:t>
      </w:r>
      <w:bookmarkEnd w:id="277"/>
      <w:r/>
      <w:r/>
    </w:p>
    <w:p>
      <w:pPr>
        <w:ind w:firstLine="480"/>
        <w:spacing w:line="480" w:lineRule="auto"/>
        <w:rPr>
          <w:rFonts w:ascii="宋体"/>
          <w:bCs/>
          <w:color w:val="auto"/>
          <w:sz w:val="24"/>
          <w:szCs w:val="24"/>
          <w:highlight w:val="none"/>
        </w:rPr>
      </w:pPr>
      <w:r/>
      <w:bookmarkStart w:id="278" w:name="OLE_LINK243"/>
      <w:r>
        <w:rPr>
          <w:rFonts w:hint="eastAsia" w:ascii="宋体" w:hAnsi="宋体"/>
          <w:bCs/>
          <w:color w:val="auto"/>
          <w:sz w:val="24"/>
          <w:szCs w:val="24"/>
          <w:highlight w:val="none"/>
        </w:rPr>
        <w:t xml:space="preserve">我公司（单位、联合体）参加贵单位本项目</w:t>
      </w:r>
      <w:bookmarkStart w:id="279"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JSZC-320282-XDFH-G2026-0017</w:t>
      </w:r>
      <w:r>
        <w:rPr>
          <w:rFonts w:hint="eastAsia" w:ascii="宋体" w:hAnsi="宋体"/>
          <w:bCs/>
          <w:color w:val="auto"/>
          <w:sz w:val="24"/>
          <w:szCs w:val="24"/>
          <w:highlight w:val="none"/>
        </w:rPr>
        <w:t xml:space="preserve">）</w:t>
      </w:r>
      <w:bookmarkEnd w:id="279"/>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80" w:name="OLE_LINK242"/>
      <w:r>
        <w:rPr>
          <w:rFonts w:hint="eastAsia" w:ascii="宋体" w:hAnsi="宋体" w:cs="宋体"/>
          <w:color w:val="auto"/>
          <w:sz w:val="24"/>
          <w:szCs w:val="24"/>
          <w:highlight w:val="none"/>
          <w:lang w:bidi="ar"/>
        </w:rPr>
        <w:t xml:space="preserve">有效期限</w:t>
      </w:r>
      <w:bookmarkEnd w:id="280"/>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eastAsia="zh-CN"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278"/>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hint="eastAsia" w:ascii="宋体" w:hAnsi="宋体"/>
          <w:color w:val="auto"/>
          <w:sz w:val="24"/>
          <w:szCs w:val="28"/>
          <w:highlight w:val="none"/>
        </w:rPr>
      </w:pPr>
      <w:r>
        <w:rPr>
          <w:rFonts w:ascii="宋体" w:hAnsi="宋体"/>
          <w:bCs/>
          <w:color w:val="auto"/>
          <w:sz w:val="24"/>
          <w:szCs w:val="24"/>
          <w:highlight w:val="none"/>
        </w:rPr>
        <w:t xml:space="preserve">                                     </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4"/>
      <w:r/>
      <w:r/>
    </w:p>
    <w:p>
      <w:pPr>
        <w:jc w:val="left"/>
        <w:spacing w:line="360" w:lineRule="auto"/>
        <w:rPr>
          <w:rFonts w:hint="eastAsia" w:ascii="黑体" w:eastAsia="黑体"/>
          <w:bCs/>
          <w:color w:val="auto"/>
          <w:sz w:val="28"/>
          <w:szCs w:val="28"/>
          <w:highlight w:val="none"/>
        </w:rPr>
      </w:pPr>
      <w:r/>
      <w:bookmarkStart w:id="281" w:name="OLE_LINK152"/>
      <w:r/>
      <w:bookmarkStart w:id="282"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281"/>
      <w:r/>
      <w:bookmarkEnd w:id="282"/>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bookmarkStart w:id="283" w:name="_Hlk144474232"/>
      <w:r/>
      <w:bookmarkStart w:id="284" w:name="_Hlk135833699"/>
      <w:r/>
      <w:bookmarkStart w:id="285" w:name="_Hlk140046437"/>
      <w:r>
        <w:rPr>
          <w:rFonts w:hint="eastAsia" w:ascii="黑体" w:hAnsi="Arial" w:eastAsia="黑体" w:cs="Times New Roman"/>
          <w:bCs/>
          <w:color w:val="auto"/>
          <w:sz w:val="28"/>
          <w:szCs w:val="28"/>
          <w:highlight w:val="none"/>
          <w:lang w:val="en-US" w:eastAsia="zh-CN" w:bidi="ar-SA"/>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cs="Times New Roman"/>
          <w:bCs/>
          <w:color w:val="auto"/>
          <w:sz w:val="28"/>
          <w:szCs w:val="28"/>
          <w:highlight w:val="none"/>
          <w:lang w:val="en-US" w:eastAsia="zh-CN" w:bidi="ar-SA"/>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rPr>
          <w:rFonts w:hint="eastAsia" w:ascii="黑体" w:hAnsi="Arial" w:eastAsia="黑体" w:cs="Times New Roman"/>
          <w:bCs/>
          <w:color w:val="auto"/>
          <w:sz w:val="28"/>
          <w:szCs w:val="28"/>
          <w:highlight w:val="none"/>
          <w:lang w:val="en-US" w:eastAsia="zh-CN" w:bidi="ar-SA"/>
        </w:rPr>
        <w:t xml:space="preserve">）：</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286" w:name="OLE_LINK186"/>
      <w:r>
        <w:rPr>
          <w:rFonts w:hint="eastAsia" w:ascii="宋体" w:hAnsi="宋体"/>
          <w:bCs/>
          <w:color w:val="auto"/>
          <w:sz w:val="24"/>
          <w:highlight w:val="none"/>
          <w:lang w:val="zh-CN"/>
        </w:rPr>
        <w:t xml:space="preserve">宜兴市教育局、</w:t>
      </w:r>
      <w:bookmarkEnd w:id="286"/>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87"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87"/>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代表我公司（单位）全权办理针对本项目（项目编号：JSZC-320282-XDFH-G2026-0017）的投标，以我方名义签署、确认、澄清、提交、撤回、修改相关文件和处理投标活动有关事宜，其法律后果由我方承担。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hint="default" w:ascii="黑体" w:hAnsi="宋体" w:eastAsia="黑体"/>
          <w:bCs/>
          <w:color w:val="auto"/>
          <w:sz w:val="24"/>
          <w:szCs w:val="24"/>
          <w:highlight w:val="none"/>
          <w:lang w:val="en-US" w:eastAsia="zh-CN"/>
        </w:rPr>
      </w:pPr>
      <w:r>
        <w:rPr>
          <w:rFonts w:hint="eastAsia"/>
          <w:color w:val="auto"/>
          <w:sz w:val="24"/>
          <w:szCs w:val="24"/>
          <w:highlight w:val="none"/>
        </w:rPr>
        <w:t xml:space="preserve">投标人</w:t>
      </w:r>
      <w:r>
        <w:rPr>
          <w:color w:val="auto"/>
          <w:sz w:val="24"/>
          <w:szCs w:val="24"/>
          <w:highlight w:val="none"/>
        </w:rPr>
        <w:t xml:space="preserve">（电子签章）：</w:t>
      </w:r>
      <w:r>
        <w:rPr>
          <w:rFonts w:hint="eastAsia" w:ascii="黑体" w:hAnsi="宋体" w:eastAsia="黑体"/>
          <w:bCs/>
          <w:color w:val="auto"/>
          <w:sz w:val="24"/>
          <w:szCs w:val="24"/>
          <w:highlight w:val="none"/>
          <w:lang w:val="en-US" w:eastAsia="zh-CN"/>
        </w:rPr>
        <w:t xml:space="preserve"> </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both"/>
        <w:rPr>
          <w:color w:val="auto"/>
          <w:sz w:val="24"/>
          <w:szCs w:val="24"/>
          <w:highlight w:val="none"/>
        </w:rPr>
      </w:pPr>
      <w:r>
        <w:rPr>
          <w:color w:val="auto"/>
          <w:sz w:val="24"/>
          <w:szCs w:val="24"/>
          <w:highlight w:val="none"/>
        </w:rPr>
        <w:br w:type="page" w:clear="all"/>
      </w:r>
      <w:bookmarkEnd w:id="283"/>
      <w:r/>
      <w:bookmarkEnd w:id="284"/>
      <w:r/>
      <w:bookmarkEnd w:id="285"/>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中小企业声明函（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t xml:space="preserve">1、</w:t>
      </w:r>
      <w:r>
        <w:rPr>
          <w:rFonts w:hint="eastAsia" w:ascii="黑体" w:hAnsi="黑体" w:eastAsia="黑体"/>
          <w:color w:val="auto"/>
          <w:sz w:val="24"/>
          <w:szCs w:val="24"/>
          <w:highlight w:val="none"/>
        </w:rPr>
        <w:t xml:space="preserve">中小企业声明函</w:t>
      </w:r>
      <w:r>
        <w:rPr>
          <w:rFonts w:hint="eastAsia" w:ascii="黑体" w:hAnsi="黑体" w:eastAsia="黑体"/>
          <w:color w:val="auto"/>
          <w:sz w:val="24"/>
          <w:szCs w:val="24"/>
          <w:highlight w:val="none"/>
          <w:lang w:eastAsia="zh-CN"/>
        </w:rPr>
        <w:t xml:space="preserve">（</w:t>
      </w:r>
      <w:r>
        <w:rPr>
          <w:rFonts w:hint="eastAsia" w:ascii="黑体" w:hAnsi="黑体" w:eastAsia="黑体"/>
          <w:color w:val="auto"/>
          <w:sz w:val="24"/>
          <w:szCs w:val="24"/>
          <w:highlight w:val="none"/>
          <w:lang w:val="en-US" w:eastAsia="zh-CN"/>
        </w:rPr>
        <w:t xml:space="preserve">货物</w:t>
      </w:r>
      <w:r>
        <w:rPr>
          <w:rFonts w:hint="eastAsia" w:ascii="黑体" w:hAnsi="黑体" w:eastAsia="黑体"/>
          <w:color w:val="auto"/>
          <w:sz w:val="24"/>
          <w:szCs w:val="24"/>
          <w:highlight w:val="none"/>
          <w:lang w:eastAsia="zh-CN"/>
        </w:rPr>
        <w:t xml:space="preserve">）</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货物</w:t>
      </w:r>
      <w:r>
        <w:rPr>
          <w:rFonts w:hint="eastAsia" w:ascii="黑体" w:eastAsia="黑体"/>
          <w:bCs/>
          <w:color w:val="auto"/>
          <w:sz w:val="28"/>
          <w:szCs w:val="28"/>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宜兴市教育局</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2026年宜兴市义务教育学校可躺式课桌椅采购项目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901"/>
        <w:tblW w:w="10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spacing w:line="240" w:lineRule="auto"/>
              <w:rPr>
                <w:rFonts w:hint="eastAsia" w:ascii="宋体" w:hAnsi="宋体" w:eastAsia="宋体" w:cs="Times New Roman"/>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序号</w:t>
            </w:r>
            <w:r/>
          </w:p>
        </w:tc>
        <w:tc>
          <w:tcPr>
            <w:tcW w:w="1231" w:type="dxa"/>
            <w:vAlign w:val="center"/>
            <w:textDirection w:val="lrTb"/>
            <w:noWrap w:val="false"/>
          </w:tcPr>
          <w:p>
            <w:pPr>
              <w:jc w:val="center"/>
              <w:spacing w:line="240" w:lineRule="auto"/>
              <w:rPr>
                <w:rFonts w:ascii="宋体" w:hAnsi="宋体" w:eastAsia="宋体" w:cs="Times New Roman"/>
                <w:bCs/>
                <w:color w:val="auto"/>
                <w:sz w:val="24"/>
                <w:szCs w:val="24"/>
                <w:highlight w:val="none"/>
              </w:rPr>
            </w:pPr>
            <w:r>
              <w:rPr>
                <w:rFonts w:hint="eastAsia" w:asciiTheme="majorEastAsia" w:hAnsiTheme="majorEastAsia" w:eastAsiaTheme="majorEastAsia" w:cstheme="majorEastAsia"/>
                <w:b/>
                <w:bCs w:val="0"/>
                <w:color w:val="auto"/>
                <w:sz w:val="21"/>
                <w:szCs w:val="21"/>
                <w:highlight w:val="none"/>
              </w:rPr>
              <w:t xml:space="preserve">标的名称</w:t>
            </w:r>
            <w:r/>
          </w:p>
        </w:tc>
        <w:tc>
          <w:tcPr>
            <w:tcW w:w="1231"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所属行业</w:t>
            </w:r>
            <w:r/>
          </w:p>
        </w:tc>
        <w:tc>
          <w:tcPr>
            <w:tcW w:w="1717" w:type="dxa"/>
            <w:vAlign w:val="center"/>
            <w:textDirection w:val="lrTb"/>
            <w:noWrap w:val="false"/>
          </w:tcPr>
          <w:p>
            <w:pPr>
              <w:jc w:val="center"/>
              <w:spacing w:line="240" w:lineRule="auto"/>
              <w:rPr>
                <w:rFonts w:hint="default"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制造商</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（企业名称）</w:t>
            </w:r>
            <w:r/>
          </w:p>
        </w:tc>
        <w:tc>
          <w:tcPr>
            <w:tcW w:w="1312"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从业人员（人）</w:t>
            </w:r>
            <w:r/>
          </w:p>
        </w:tc>
        <w:tc>
          <w:tcPr>
            <w:tcW w:w="1338"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营业收入</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（万元）</w:t>
            </w:r>
            <w:r/>
          </w:p>
        </w:tc>
        <w:tc>
          <w:tcPr>
            <w:tcW w:w="1300"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资产总额（万元）</w:t>
            </w:r>
            <w:r/>
          </w:p>
        </w:tc>
        <w:tc>
          <w:tcPr>
            <w:tcW w:w="1368" w:type="dxa"/>
            <w:vAlign w:val="center"/>
            <w:textDirection w:val="lrTb"/>
            <w:noWrap w:val="false"/>
          </w:tcPr>
          <w:p>
            <w:pPr>
              <w:jc w:val="center"/>
              <w:spacing w:line="240" w:lineRule="auto"/>
              <w:rPr>
                <w:rFonts w:hint="default" w:ascii="宋体" w:hAnsi="宋体" w:eastAsia="宋体"/>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企业类型（中型企业、小型企业、微型企业）</w:t>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ind w:firstLine="240"/>
              <w:spacing w:line="580" w:lineRule="exact"/>
              <w:rPr>
                <w:rFonts w:hint="eastAsia" w:ascii="宋体" w:hAnsi="宋体" w:eastAsia="宋体"/>
                <w:bCs/>
                <w:color w:val="auto"/>
                <w:sz w:val="24"/>
                <w:szCs w:val="24"/>
                <w:highlight w:val="none"/>
                <w:vertAlign w:val="baseline"/>
                <w:lang w:val="en-US" w:eastAsia="zh-CN"/>
              </w:rPr>
            </w:pPr>
            <w:r>
              <w:rPr>
                <w:rFonts w:hint="eastAsia" w:ascii="宋体" w:hAnsi="宋体" w:eastAsia="宋体"/>
                <w:bCs/>
                <w:color w:val="auto"/>
                <w:sz w:val="24"/>
                <w:szCs w:val="24"/>
                <w:highlight w:val="none"/>
                <w:vertAlign w:val="baseline"/>
                <w:lang w:val="en-US" w:eastAsia="zh-CN"/>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bl>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jc w:val="right"/>
        <w:spacing w:line="580" w:lineRule="exact"/>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5670" w:right="960" w:hanging="5250"/>
        <w:jc w:val="left"/>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本项目</w:t>
      </w:r>
      <w:r>
        <w:rPr>
          <w:rFonts w:hint="eastAsia" w:asciiTheme="majorEastAsia" w:hAnsiTheme="majorEastAsia" w:eastAsiaTheme="majorEastAsia" w:cstheme="majorEastAsia"/>
          <w:b/>
          <w:bCs w:val="0"/>
          <w:color w:val="auto"/>
          <w:sz w:val="21"/>
          <w:szCs w:val="21"/>
          <w:highlight w:val="none"/>
          <w:lang w:val="en-US" w:eastAsia="zh-CN"/>
        </w:rPr>
        <w:t xml:space="preserve">所属行业详见“第三章 项目技术要求和有关说明”，</w:t>
      </w:r>
      <w:r>
        <w:rPr>
          <w:rFonts w:hint="eastAsia" w:ascii="宋体" w:hAnsi="宋体"/>
          <w:bCs/>
          <w:color w:val="auto"/>
          <w:szCs w:val="21"/>
          <w:highlight w:val="none"/>
        </w:rPr>
        <w:t xml:space="preserve">投标人应完整准确填写</w:t>
      </w:r>
      <w:r>
        <w:rPr>
          <w:rFonts w:hint="eastAsia" w:ascii="宋体" w:hAnsi="宋体"/>
          <w:bCs/>
          <w:color w:val="auto"/>
          <w:szCs w:val="21"/>
          <w:highlight w:val="none"/>
          <w:lang w:val="en-US" w:eastAsia="zh-CN"/>
        </w:rPr>
        <w:t xml:space="preserve">上表</w:t>
      </w:r>
      <w:r>
        <w:rPr>
          <w:rFonts w:hint="eastAsia" w:ascii="宋体" w:hAnsi="宋体"/>
          <w:bCs/>
          <w:color w:val="auto"/>
          <w:szCs w:val="21"/>
          <w:highlight w:val="none"/>
        </w:rPr>
        <w:t xml:space="preserve">相关内容</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其中“</w:t>
      </w:r>
      <w:r>
        <w:rPr>
          <w:rFonts w:hint="eastAsia" w:asciiTheme="majorEastAsia" w:hAnsiTheme="majorEastAsia" w:eastAsiaTheme="majorEastAsia" w:cstheme="majorEastAsia"/>
          <w:b/>
          <w:bCs w:val="0"/>
          <w:color w:val="auto"/>
          <w:sz w:val="21"/>
          <w:szCs w:val="21"/>
          <w:highlight w:val="none"/>
          <w:lang w:val="en-US" w:eastAsia="zh-CN"/>
        </w:rPr>
        <w:t xml:space="preserve">企业类型</w:t>
      </w:r>
      <w:r>
        <w:rPr>
          <w:rFonts w:hint="eastAsia" w:ascii="宋体" w:hAnsi="宋体"/>
          <w:bCs/>
          <w:color w:val="auto"/>
          <w:szCs w:val="21"/>
          <w:highlight w:val="none"/>
          <w:lang w:val="en-US" w:eastAsia="zh-CN"/>
        </w:rPr>
        <w:t xml:space="preserve">”一栏，根据自身实际情况，从中型企业、 小型企业、微型企业中选择其一进行填报</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具体要求详见“第二章 投标人须知”中“3.6 </w:t>
      </w:r>
      <w:r>
        <w:rPr>
          <w:rFonts w:hint="eastAsia" w:ascii="宋体" w:hAnsi="宋体"/>
          <w:bCs/>
          <w:color w:val="auto"/>
          <w:szCs w:val="21"/>
          <w:highlight w:val="none"/>
        </w:rPr>
        <w:t xml:space="preserve">政府采购支持中小企业发展</w:t>
      </w:r>
      <w:r>
        <w:rPr>
          <w:rFonts w:hint="eastAsia" w:ascii="宋体" w:hAnsi="宋体"/>
          <w:bCs/>
          <w:color w:val="auto"/>
          <w:szCs w:val="21"/>
          <w:highlight w:val="none"/>
          <w:lang w:val="en-US" w:eastAsia="zh-CN"/>
        </w:rPr>
        <w:t xml:space="preserve">”</w:t>
      </w:r>
      <w:r>
        <w:rPr>
          <w:rFonts w:hint="eastAsia" w:ascii="宋体" w:hAnsi="宋体"/>
          <w:bCs/>
          <w:color w:val="auto"/>
          <w:szCs w:val="21"/>
          <w:highlight w:val="none"/>
        </w:rPr>
        <w:t xml:space="preserve">。</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pStyle w:val="900"/>
        <w:spacing w:line="360" w:lineRule="auto"/>
        <w:rPr>
          <w:rFonts w:hint="eastAsia" w:ascii="黑体" w:hAnsi="黑体" w:eastAsia="黑体"/>
          <w:color w:val="auto"/>
          <w:sz w:val="24"/>
          <w:szCs w:val="24"/>
          <w:highlight w:val="none"/>
          <w:lang w:val="en-US" w:eastAsia="zh-CN"/>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r>
      <w:r/>
    </w:p>
    <w:p>
      <w:pPr>
        <w:numPr>
          <w:ilvl w:val="0"/>
          <w:numId w:val="0"/>
        </w:numPr>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lang w:val="en-US" w:eastAsia="zh-CN"/>
        </w:rPr>
        <w:t xml:space="preserve">2、</w:t>
      </w:r>
      <w:r>
        <w:rPr>
          <w:rFonts w:hint="eastAsia" w:ascii="黑体" w:hAnsi="黑体" w:eastAsia="黑体"/>
          <w:color w:val="auto"/>
          <w:sz w:val="24"/>
          <w:szCs w:val="24"/>
          <w:highlight w:val="none"/>
          <w:lang w:eastAsia="zh-CN"/>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lang w:val="en-US" w:eastAsia="zh-CN"/>
        </w:rPr>
        <w:t xml:space="preserve"> 宜兴市教育局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val="en-US" w:eastAsia="zh-CN"/>
        </w:rPr>
        <w:t xml:space="preserve"> 2026年宜兴市义务教育学校可躺式课桌椅采购项目 </w:t>
      </w:r>
      <w:r>
        <w:rPr>
          <w:rFonts w:hint="eastAsia" w:ascii="宋体" w:hAnsi="宋体"/>
          <w:bCs/>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890"/>
        <w:rPr>
          <w:color w:val="auto"/>
          <w:highlight w:val="none"/>
        </w:rPr>
      </w:pPr>
      <w:r>
        <w:rPr>
          <w:color w:val="auto"/>
          <w:highlight w:val="none"/>
        </w:rPr>
      </w:r>
      <w:r/>
    </w:p>
    <w:p>
      <w:pPr>
        <w:pStyle w:val="900"/>
        <w:rPr>
          <w:rFonts w:hint="eastAsia"/>
          <w:color w:val="auto"/>
          <w:highlight w:val="none"/>
        </w:rPr>
      </w:pPr>
      <w:r>
        <w:rPr>
          <w:rFonts w:hint="eastAsia"/>
          <w:color w:val="auto"/>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90"/>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00"/>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pStyle w:val="900"/>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rPr>
          <w:rFonts w:hint="eastAsia" w:ascii="黑体" w:hAnsi="黑体" w:eastAsia="黑体"/>
          <w:color w:val="auto"/>
          <w:sz w:val="28"/>
          <w:szCs w:val="28"/>
          <w:highlight w:val="none"/>
        </w:rPr>
        <w:t xml:space="preserve">六、关于符合本国产品标准的声明函（给定格式）</w:t>
      </w:r>
      <w:r>
        <w:rPr>
          <w:rFonts w:hint="eastAsia" w:ascii="黑体" w:hAnsi="宋体" w:eastAsia="黑体"/>
          <w:bCs/>
          <w:color w:val="auto"/>
          <w:sz w:val="24"/>
          <w:szCs w:val="24"/>
          <w:highlight w:val="none"/>
        </w:rPr>
        <w:t xml:space="preserve">：</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关于符合本国产品标准的声明函</w:t>
      </w:r>
      <w:r/>
    </w:p>
    <w:p>
      <w:p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2"/>
        </w:num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（产品名称1）</w:t>
      </w:r>
      <w:r>
        <w:rPr>
          <w:rFonts w:hint="eastAsia" w:ascii="宋体" w:hAnsi="宋体" w:cs="宋体"/>
          <w:b/>
          <w:bCs/>
          <w:color w:val="auto"/>
          <w:sz w:val="24"/>
          <w:szCs w:val="24"/>
          <w:highlight w:val="none"/>
          <w:u w:val="single"/>
          <w:vertAlign w:val="superscript"/>
        </w:rPr>
        <w:t xml:space="preserve">1</w:t>
      </w:r>
      <w:r>
        <w:rPr>
          <w:rFonts w:hint="eastAsia" w:ascii="宋体" w:hAnsi="宋体" w:cs="宋体"/>
          <w:bCs/>
          <w:color w:val="auto"/>
          <w:sz w:val="24"/>
          <w:szCs w:val="24"/>
          <w:highlight w:val="none"/>
        </w:rPr>
        <w:t xml:space="preserve">，生产厂为</w:t>
      </w:r>
      <w:r>
        <w:rPr>
          <w:rFonts w:hint="eastAsia" w:ascii="宋体" w:hAnsi="宋体" w:cs="宋体"/>
          <w:bCs/>
          <w:color w:val="auto"/>
          <w:sz w:val="24"/>
          <w:szCs w:val="24"/>
          <w:highlight w:val="none"/>
          <w:u w:val="single"/>
        </w:rPr>
        <w:t xml:space="preserve">（厂名）</w:t>
      </w:r>
      <w:r>
        <w:rPr>
          <w:rFonts w:hint="eastAsia" w:ascii="宋体" w:hAnsi="宋体" w:cs="宋体"/>
          <w:b/>
          <w:bCs/>
          <w:color w:val="auto"/>
          <w:sz w:val="24"/>
          <w:szCs w:val="24"/>
          <w:highlight w:val="none"/>
          <w:u w:val="single"/>
          <w:vertAlign w:val="superscript"/>
        </w:rPr>
        <w:t xml:space="preserve">2</w:t>
      </w:r>
      <w:r>
        <w:rPr>
          <w:rFonts w:hint="eastAsia" w:ascii="宋体" w:hAnsi="宋体" w:cs="宋体"/>
          <w:bCs/>
          <w:color w:val="auto"/>
          <w:sz w:val="24"/>
          <w:szCs w:val="24"/>
          <w:highlight w:val="none"/>
        </w:rPr>
        <w:t xml:space="preserve">，厂址为</w:t>
      </w:r>
      <w:r>
        <w:rPr>
          <w:rFonts w:hint="eastAsia" w:ascii="宋体" w:hAnsi="宋体" w:cs="宋体"/>
          <w:bCs/>
          <w:color w:val="auto"/>
          <w:sz w:val="24"/>
          <w:szCs w:val="24"/>
          <w:highlight w:val="none"/>
          <w:u w:val="single"/>
        </w:rPr>
        <w:t xml:space="preserve">（生产厂址）</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的中国境内生产的组件成本占比≥</w:t>
      </w:r>
      <w:r>
        <w:rPr>
          <w:rFonts w:hint="eastAsia" w:ascii="宋体" w:hAnsi="宋体" w:cs="宋体"/>
          <w:bCs/>
          <w:color w:val="auto"/>
          <w:sz w:val="24"/>
          <w:szCs w:val="24"/>
          <w:highlight w:val="none"/>
          <w:u w:val="single"/>
        </w:rPr>
        <w:t xml:space="preserve">（规定比例》</w:t>
      </w:r>
      <w:r>
        <w:rPr>
          <w:rFonts w:hint="eastAsia" w:ascii="宋体" w:hAnsi="宋体" w:cs="宋体"/>
          <w:b/>
          <w:bCs/>
          <w:color w:val="auto"/>
          <w:sz w:val="24"/>
          <w:szCs w:val="24"/>
          <w:highlight w:val="none"/>
          <w:vertAlign w:val="superscript"/>
        </w:rPr>
        <w:t xml:space="preserve">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（关键组件）</w:t>
      </w:r>
      <w:r>
        <w:rPr>
          <w:rFonts w:hint="eastAsia" w:ascii="宋体" w:hAnsi="宋体" w:cs="宋体"/>
          <w:b/>
          <w:bCs/>
          <w:color w:val="auto"/>
          <w:sz w:val="24"/>
          <w:szCs w:val="24"/>
          <w:highlight w:val="none"/>
          <w:vertAlign w:val="superscript"/>
        </w:rPr>
        <w:t xml:space="preserve">4</w:t>
      </w:r>
      <w:r>
        <w:rPr>
          <w:rFonts w:hint="eastAsia" w:ascii="宋体" w:hAnsi="宋体" w:cs="宋体"/>
          <w:bCs/>
          <w:color w:val="auto"/>
          <w:sz w:val="24"/>
          <w:szCs w:val="24"/>
          <w:highlight w:val="none"/>
        </w:rPr>
        <w:t xml:space="preserve">在中国境内生产。</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（关键工序）</w:t>
      </w:r>
      <w:r>
        <w:rPr>
          <w:rFonts w:hint="eastAsia" w:ascii="宋体" w:hAnsi="宋体" w:cs="宋体"/>
          <w:b/>
          <w:bCs/>
          <w:color w:val="auto"/>
          <w:sz w:val="24"/>
          <w:szCs w:val="24"/>
          <w:highlight w:val="none"/>
          <w:vertAlign w:val="superscript"/>
        </w:rPr>
        <w:t xml:space="preserve">5</w:t>
      </w:r>
      <w:r>
        <w:rPr>
          <w:rFonts w:hint="eastAsia" w:ascii="宋体" w:hAnsi="宋体" w:cs="宋体"/>
          <w:bCs/>
          <w:color w:val="auto"/>
          <w:sz w:val="24"/>
          <w:szCs w:val="24"/>
          <w:highlight w:val="none"/>
        </w:rPr>
        <w:t xml:space="preserve">在中国境内完成。</w:t>
      </w:r>
      <w:r/>
    </w:p>
    <w:p>
      <w:pPr>
        <w:numPr>
          <w:ilvl w:val="0"/>
          <w:numId w:val="12"/>
        </w:num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，生产厂为</w:t>
      </w:r>
      <w:r>
        <w:rPr>
          <w:rFonts w:hint="eastAsia" w:ascii="宋体" w:hAnsi="宋体" w:cs="宋体"/>
          <w:bCs/>
          <w:color w:val="auto"/>
          <w:sz w:val="24"/>
          <w:szCs w:val="24"/>
          <w:highlight w:val="none"/>
          <w:u w:val="single"/>
        </w:rPr>
        <w:t xml:space="preserve">（厂名）</w:t>
      </w:r>
      <w:r>
        <w:rPr>
          <w:rFonts w:hint="eastAsia" w:ascii="宋体" w:hAnsi="宋体" w:cs="宋体"/>
          <w:bCs/>
          <w:color w:val="auto"/>
          <w:sz w:val="24"/>
          <w:szCs w:val="24"/>
          <w:highlight w:val="none"/>
        </w:rPr>
        <w:t xml:space="preserve">，厂址为</w:t>
      </w:r>
      <w:r>
        <w:rPr>
          <w:rFonts w:hint="eastAsia" w:ascii="宋体" w:hAnsi="宋体" w:cs="宋体"/>
          <w:bCs/>
          <w:color w:val="auto"/>
          <w:sz w:val="24"/>
          <w:szCs w:val="24"/>
          <w:highlight w:val="none"/>
          <w:u w:val="single"/>
        </w:rPr>
        <w:t xml:space="preserve">（生产厂址）</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的中国境内生产的组件成本占比≥</w:t>
      </w:r>
      <w:r>
        <w:rPr>
          <w:rFonts w:hint="eastAsia" w:ascii="宋体" w:hAnsi="宋体" w:cs="宋体"/>
          <w:bCs/>
          <w:color w:val="auto"/>
          <w:sz w:val="24"/>
          <w:szCs w:val="24"/>
          <w:highlight w:val="none"/>
          <w:u w:val="single"/>
        </w:rPr>
        <w:t xml:space="preserve">（规定比例》</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（关键组件）</w:t>
      </w:r>
      <w:r>
        <w:rPr>
          <w:rFonts w:hint="eastAsia" w:ascii="宋体" w:hAnsi="宋体" w:cs="宋体"/>
          <w:bCs/>
          <w:color w:val="auto"/>
          <w:sz w:val="24"/>
          <w:szCs w:val="24"/>
          <w:highlight w:val="none"/>
        </w:rPr>
        <w:t xml:space="preserve">在中国境内生产。</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（关键工序）</w:t>
      </w:r>
      <w:r>
        <w:rPr>
          <w:rFonts w:hint="eastAsia" w:ascii="宋体" w:hAnsi="宋体" w:cs="宋体"/>
          <w:bCs/>
          <w:color w:val="auto"/>
          <w:sz w:val="24"/>
          <w:szCs w:val="24"/>
          <w:highlight w:val="none"/>
        </w:rPr>
        <w:t xml:space="preserve">在中国境内完成。</w:t>
      </w:r>
      <w:r/>
    </w:p>
    <w:p>
      <w:pPr>
        <w:pStyle w:val="899"/>
        <w:ind w:firstLine="420"/>
        <w:jc w:val="both"/>
        <w:spacing w:before="0" w:beforeAutospacing="0" w:after="0" w:afterAutospacing="0"/>
        <w:shd w:val="clear" w:color="auto" w:fill="ffffff"/>
        <w:widowControl/>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r>
      <w:r/>
    </w:p>
    <w:p>
      <w:pPr>
        <w:pStyle w:val="899"/>
        <w:ind w:firstLine="420"/>
        <w:jc w:val="both"/>
        <w:spacing w:before="0" w:beforeAutospacing="0" w:after="0" w:afterAutospacing="0"/>
        <w:shd w:val="clear" w:color="auto" w:fill="ffffff"/>
        <w:widowControl/>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w:t>
      </w:r>
      <w:r/>
    </w:p>
    <w:p>
      <w:pPr>
        <w:pStyle w:val="899"/>
        <w:ind w:firstLine="420"/>
        <w:jc w:val="both"/>
        <w:spacing w:before="0" w:beforeAutospacing="0" w:after="0" w:afterAutospacing="0"/>
        <w:shd w:val="clear" w:color="auto" w:fill="ffffff"/>
        <w:widowControl/>
        <w:rPr>
          <w:rFonts w:ascii="宋体" w:hAnsi="宋体" w:cs="宋体"/>
          <w:bCs/>
          <w:color w:val="auto"/>
          <w:szCs w:val="24"/>
          <w:highlight w:val="none"/>
        </w:rPr>
      </w:pPr>
      <w:r>
        <w:rPr>
          <w:rFonts w:ascii="宋体" w:hAnsi="宋体" w:cs="宋体"/>
          <w:bCs/>
          <w:color w:val="auto"/>
          <w:szCs w:val="24"/>
          <w:highlight w:val="none"/>
        </w:rPr>
      </w:r>
      <w:r/>
    </w:p>
    <w:p>
      <w:pPr>
        <w:rPr>
          <w:color w:val="auto"/>
          <w:sz w:val="24"/>
          <w:szCs w:val="24"/>
          <w:highlight w:val="none"/>
        </w:rPr>
      </w:pPr>
      <w:r>
        <w:rPr>
          <w:rFonts w:hint="eastAsia"/>
          <w:color w:val="auto"/>
          <w:sz w:val="24"/>
          <w:szCs w:val="24"/>
          <w:highlight w:val="none"/>
        </w:rPr>
        <w:t xml:space="preserve">本公司（单位）对上述声明内容的真实性负责。如有虚假，愿承担相应法律责任。</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jc w:val="right"/>
        <w:rPr>
          <w:color w:val="auto"/>
          <w:sz w:val="24"/>
          <w:szCs w:val="24"/>
          <w:highlight w:val="none"/>
        </w:rPr>
      </w:pPr>
      <w:r>
        <w:rPr>
          <w:rFonts w:hint="eastAsia"/>
          <w:color w:val="auto"/>
          <w:sz w:val="24"/>
          <w:szCs w:val="24"/>
          <w:highlight w:val="none"/>
        </w:rPr>
        <w:t xml:space="preserve"> 投标人（电子签章）：</w:t>
      </w:r>
      <w:r/>
    </w:p>
    <w:p>
      <w:pPr>
        <w:pStyle w:val="899"/>
        <w:ind w:firstLine="420"/>
        <w:jc w:val="right"/>
        <w:spacing w:before="0" w:beforeAutospacing="0" w:after="0" w:afterAutospacing="0"/>
        <w:shd w:val="clear" w:color="auto" w:fill="ffffff"/>
        <w:widowControl/>
        <w:rPr>
          <w:rFonts w:ascii="宋体" w:hAnsi="宋体"/>
          <w:bCs/>
          <w:color w:val="auto"/>
          <w:szCs w:val="24"/>
          <w:highlight w:val="none"/>
        </w:rPr>
      </w:pPr>
      <w:r>
        <w:rPr>
          <w:rFonts w:ascii="宋体" w:hAnsi="宋体"/>
          <w:bCs/>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注：</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1.产品如有型号，请在“产品名称”栏一并填写。</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2.生产厂名与厂址应与生产厂营业执照载明的相关信息保持一致。</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3.该产品的中国境内生产的组件成本占比相关要求实施前，“规定比例”栏可不填，下同。</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4.该产品的关键组件要求实施前，“关键组件”栏可不填，下同。</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5.该产品的关键工序要求实施前，“关键工序”栏可不填，下同。</w:t>
      </w:r>
      <w:r/>
    </w:p>
    <w:p>
      <w:pPr>
        <w:rPr>
          <w:rFonts w:ascii="宋体" w:hAnsi="宋体"/>
          <w:color w:val="auto"/>
          <w:szCs w:val="21"/>
          <w:highlight w:val="none"/>
        </w:rPr>
      </w:pPr>
      <w:r>
        <w:rPr>
          <w:rFonts w:hint="eastAsia" w:ascii="宋体" w:hAnsi="宋体"/>
          <w:color w:val="auto"/>
          <w:szCs w:val="21"/>
          <w:highlight w:val="none"/>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288"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289" w:name="_Hlk166058340"/>
      <w:r>
        <w:rPr>
          <w:rFonts w:hint="eastAsia" w:ascii="宋体" w:hAnsi="宋体"/>
          <w:color w:val="auto"/>
          <w:sz w:val="24"/>
          <w:szCs w:val="21"/>
          <w:highlight w:val="none"/>
          <w:lang w:val="zh-CN"/>
        </w:rPr>
        <w:t xml:space="preserve">（项目编号：JSZC-320282-XDFH-G2026-0017）</w:t>
      </w:r>
      <w:bookmarkEnd w:id="289"/>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jc w:val="left"/>
        <w:spacing w:line="360" w:lineRule="auto"/>
        <w:rPr>
          <w:rFonts w:hint="eastAsia" w:ascii="宋体" w:hAnsi="宋体"/>
          <w:bCs/>
          <w:color w:val="auto"/>
          <w:szCs w:val="21"/>
          <w:highlight w:val="none"/>
          <w:lang w:val="zh-CN"/>
        </w:rPr>
      </w:pPr>
      <w:r/>
      <w:bookmarkStart w:id="290" w:name="_Hlk151451066"/>
      <w:r>
        <w:rPr>
          <w:rFonts w:hint="eastAsia" w:ascii="宋体" w:hAnsi="宋体"/>
          <w:bCs/>
          <w:color w:val="auto"/>
          <w:szCs w:val="21"/>
          <w:highlight w:val="none"/>
        </w:rPr>
        <w:t xml:space="preserve">注：如采购人</w:t>
      </w:r>
      <w:r>
        <w:rPr>
          <w:rFonts w:hint="eastAsia" w:ascii="宋体" w:hAnsi="宋体"/>
          <w:bCs/>
          <w:color w:val="auto"/>
          <w:szCs w:val="21"/>
          <w:highlight w:val="none"/>
          <w:lang w:val="en-US" w:eastAsia="zh-CN"/>
        </w:rPr>
        <w:t xml:space="preserve">接受</w:t>
      </w:r>
      <w:r>
        <w:rPr>
          <w:rFonts w:hint="eastAsia" w:ascii="宋体" w:hAnsi="宋体"/>
          <w:bCs/>
          <w:color w:val="auto"/>
          <w:szCs w:val="21"/>
          <w:highlight w:val="none"/>
        </w:rPr>
        <w:t xml:space="preserve">联合体且投标人组成联合体的，应提供有效的联合体协议书，否则无需提供。</w:t>
      </w:r>
      <w:bookmarkEnd w:id="290"/>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560"/>
        <w:rPr>
          <w:rFonts w:hint="eastAsia" w:ascii="黑体" w:hAnsi="黑体" w:eastAsia="黑体"/>
          <w:color w:val="auto"/>
          <w:sz w:val="28"/>
          <w:szCs w:val="28"/>
          <w:highlight w:val="none"/>
        </w:rPr>
      </w:pPr>
      <w:r/>
      <w:bookmarkStart w:id="291" w:name="OLE_LINK82"/>
      <w:r/>
      <w:r/>
    </w:p>
    <w:p>
      <w:pPr>
        <w:rPr>
          <w:rFonts w:hint="eastAsia" w:ascii="黑体" w:hAnsi="宋体" w:eastAsia="黑体"/>
          <w:bCs/>
          <w:color w:val="auto"/>
          <w:sz w:val="24"/>
          <w:szCs w:val="24"/>
          <w:highlight w:val="none"/>
        </w:rPr>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分包情况说明</w:t>
      </w:r>
      <w:bookmarkEnd w:id="291"/>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88"/>
      <w:r/>
      <w:r/>
    </w:p>
    <w:p>
      <w:pPr>
        <w:ind w:left="420" w:firstLine="480"/>
        <w:jc w:val="left"/>
        <w:spacing w:line="360" w:lineRule="auto"/>
        <w:tabs>
          <w:tab w:val="left" w:pos="255" w:leader="none"/>
        </w:tabs>
        <w:rPr>
          <w:rFonts w:hint="eastAsia" w:ascii="宋体" w:hAnsi="宋体"/>
          <w:color w:val="auto"/>
          <w:sz w:val="24"/>
          <w:szCs w:val="21"/>
          <w:highlight w:val="none"/>
        </w:rPr>
      </w:pPr>
      <w:r/>
      <w:bookmarkStart w:id="292"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（项目编号：JSZC-320282-XDFH-G2026-0017）</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hint="eastAsia" w:ascii="宋体" w:hAnsi="宋体"/>
          <w:color w:val="auto"/>
          <w:sz w:val="24"/>
          <w:szCs w:val="21"/>
          <w:highlight w:val="none"/>
        </w:rPr>
      </w:pPr>
      <w:r/>
      <w:bookmarkStart w:id="293" w:name="OLE_LINK203"/>
      <w:r/>
      <w:bookmarkEnd w:id="293"/>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92"/>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pStyle w:val="892"/>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92"/>
        <w:rPr>
          <w:rFonts w:ascii="宋体" w:hAnsi="宋体"/>
          <w:bCs/>
          <w:color w:val="auto"/>
          <w:sz w:val="24"/>
          <w:szCs w:val="24"/>
          <w:highlight w:val="none"/>
        </w:rPr>
      </w:pPr>
      <w:r>
        <w:rPr>
          <w:rFonts w:hint="eastAsia" w:ascii="宋体" w:hAnsi="宋体" w:eastAsia="宋体" w:cs="Times New Roman"/>
          <w:bCs/>
          <w:color w:val="auto"/>
          <w:sz w:val="21"/>
          <w:szCs w:val="21"/>
          <w:highlight w:val="none"/>
          <w:lang w:val="en-US" w:eastAsia="zh-CN" w:bidi="ar-SA"/>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lang w:val="en-US" w:eastAsia="zh-CN"/>
        </w:rPr>
        <w:t xml:space="preserve">九</w:t>
      </w:r>
      <w:r>
        <w:rPr>
          <w:rFonts w:hint="eastAsia" w:ascii="黑体" w:hAnsi="宋体" w:eastAsia="黑体"/>
          <w:bCs/>
          <w:color w:val="auto"/>
          <w:sz w:val="28"/>
          <w:szCs w:val="28"/>
          <w:highlight w:val="none"/>
        </w:rPr>
        <w:t xml:space="preserve">、明细报价表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hint="eastAsia" w:ascii="黑体" w:hAnsi="黑体" w:eastAsia="黑体"/>
          <w:color w:val="auto"/>
          <w:sz w:val="28"/>
          <w:szCs w:val="28"/>
          <w:highlight w:val="none"/>
        </w:rPr>
      </w:pPr>
      <w:r/>
      <w:bookmarkStart w:id="294" w:name="OLE_LINK3"/>
      <w:r>
        <w:rPr>
          <w:rFonts w:hint="eastAsia" w:ascii="黑体" w:hAnsi="黑体" w:eastAsia="黑体"/>
          <w:color w:val="auto"/>
          <w:sz w:val="28"/>
          <w:szCs w:val="28"/>
          <w:highlight w:val="none"/>
        </w:rPr>
        <w:t xml:space="preserve">明细报价表</w:t>
      </w:r>
      <w:bookmarkEnd w:id="294"/>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p>
    <w:tbl>
      <w:tblPr>
        <w:tblStyle w:val="889"/>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序号</w:t>
            </w:r>
            <w:r/>
          </w:p>
        </w:tc>
        <w:tc>
          <w:tcPr>
            <w:tcW w:w="1258"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标的名称</w:t>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品牌、型号</w:t>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生产厂家</w:t>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质保期</w:t>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单价</w:t>
            </w:r>
            <w:r/>
          </w:p>
          <w:p>
            <w:pPr>
              <w:jc w:val="center"/>
              <w:spacing w:before="5"/>
              <w:rPr>
                <w:rFonts w:hint="eastAsia"/>
                <w:color w:val="auto"/>
                <w:sz w:val="18"/>
                <w:highlight w:val="none"/>
              </w:rPr>
            </w:pPr>
            <w:r>
              <w:rPr>
                <w:rFonts w:hint="eastAsia"/>
                <w:color w:val="auto"/>
                <w:sz w:val="18"/>
                <w:highlight w:val="none"/>
              </w:rPr>
              <w:t xml:space="preserve">(元)</w:t>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合计报价</w:t>
            </w:r>
            <w:r/>
          </w:p>
          <w:p>
            <w:pPr>
              <w:jc w:val="center"/>
              <w:spacing w:before="5"/>
              <w:rPr>
                <w:rFonts w:hint="eastAsia"/>
                <w:color w:val="auto"/>
                <w:sz w:val="18"/>
                <w:highlight w:val="none"/>
              </w:rPr>
            </w:pPr>
            <w:r>
              <w:rPr>
                <w:rFonts w:hint="eastAsia"/>
                <w:color w:val="auto"/>
                <w:sz w:val="18"/>
                <w:highlight w:val="none"/>
              </w:rPr>
              <w:t xml:space="preserve">(元)</w:t>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产品类别</w:t>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1</w:t>
            </w:r>
            <w:r/>
          </w:p>
        </w:tc>
        <w:tc>
          <w:tcPr>
            <w:tcW w:w="1258" w:type="dxa"/>
            <w:vAlign w:val="center"/>
            <w:textDirection w:val="lrTb"/>
            <w:noWrap w:val="false"/>
          </w:tcPr>
          <w:p>
            <w:pPr>
              <w:pStyle w:val="893"/>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2</w:t>
            </w:r>
            <w:r/>
          </w:p>
        </w:tc>
        <w:tc>
          <w:tcPr>
            <w:tcW w:w="1258" w:type="dxa"/>
            <w:vAlign w:val="center"/>
            <w:textDirection w:val="lrTb"/>
            <w:noWrap w:val="false"/>
          </w:tcPr>
          <w:p>
            <w:pPr>
              <w:pStyle w:val="893"/>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w:t>
            </w:r>
            <w:r/>
          </w:p>
        </w:tc>
        <w:tc>
          <w:tcPr>
            <w:tcW w:w="1258" w:type="dxa"/>
            <w:vAlign w:val="center"/>
            <w:textDirection w:val="lrTb"/>
            <w:noWrap w:val="false"/>
          </w:tcPr>
          <w:p>
            <w:pPr>
              <w:pStyle w:val="893"/>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1910" w:type="dxa"/>
            <w:vAlign w:val="center"/>
            <w:textDirection w:val="lrTb"/>
            <w:noWrap w:val="false"/>
          </w:tcPr>
          <w:p>
            <w:pPr>
              <w:jc w:val="center"/>
              <w:spacing w:before="5"/>
              <w:rPr>
                <w:rFonts w:hint="eastAsia"/>
                <w:color w:val="auto"/>
                <w:sz w:val="24"/>
                <w:szCs w:val="24"/>
                <w:highlight w:val="none"/>
              </w:rPr>
            </w:pPr>
            <w:r/>
            <w:bookmarkStart w:id="295" w:name="OLE_LINK148"/>
            <w:r>
              <w:rPr>
                <w:rFonts w:hint="eastAsia"/>
                <w:b/>
                <w:bCs/>
                <w:color w:val="auto"/>
                <w:sz w:val="24"/>
                <w:szCs w:val="24"/>
                <w:highlight w:val="none"/>
              </w:rPr>
              <w:t xml:space="preserve">合计总价</w:t>
            </w:r>
            <w:r>
              <w:rPr>
                <w:rFonts w:hint="eastAsia" w:ascii="宋体" w:hAnsi="宋体"/>
                <w:color w:val="auto"/>
                <w:szCs w:val="21"/>
                <w:highlight w:val="none"/>
              </w:rPr>
              <w:t xml:space="preserve">(元)</w:t>
            </w:r>
            <w:r/>
          </w:p>
        </w:tc>
        <w:tc>
          <w:tcPr>
            <w:gridSpan w:val="10"/>
            <w:tcW w:w="786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7"/>
            <w:tcW w:w="6154" w:type="dxa"/>
            <w:vAlign w:val="center"/>
            <w:textDirection w:val="lrTb"/>
            <w:noWrap w:val="false"/>
          </w:tcPr>
          <w:p>
            <w:pPr>
              <w:jc w:val="center"/>
              <w:spacing w:before="5"/>
              <w:rPr>
                <w:rFonts w:ascii="宋体"/>
                <w:b/>
                <w:bCs/>
                <w:color w:val="auto"/>
                <w:sz w:val="24"/>
                <w:highlight w:val="none"/>
              </w:rPr>
            </w:pPr>
            <w:r>
              <w:rPr>
                <w:rFonts w:hint="eastAsia" w:ascii="宋体"/>
                <w:b/>
                <w:bCs/>
                <w:color w:val="auto"/>
                <w:sz w:val="24"/>
                <w:highlight w:val="none"/>
              </w:rPr>
              <w:t xml:space="preserve">其中属于符合本国产品标准的产品价格合计</w:t>
            </w:r>
            <w:r/>
          </w:p>
          <w:p>
            <w:pPr>
              <w:jc w:val="center"/>
              <w:spacing w:before="5"/>
              <w:rPr>
                <w:rFonts w:hint="eastAsia"/>
                <w:color w:val="auto"/>
                <w:sz w:val="18"/>
                <w:highlight w:val="none"/>
              </w:rPr>
            </w:pPr>
            <w:r>
              <w:rPr>
                <w:rFonts w:hint="eastAsia" w:ascii="宋体"/>
                <w:b/>
                <w:bCs/>
                <w:color w:val="auto"/>
                <w:sz w:val="24"/>
                <w:highlight w:val="none"/>
              </w:rPr>
              <w:t xml:space="preserve">（小写）</w:t>
            </w:r>
            <w:r>
              <w:rPr>
                <w:rFonts w:hint="eastAsia" w:ascii="宋体" w:hAnsi="宋体"/>
                <w:color w:val="auto"/>
                <w:szCs w:val="21"/>
                <w:highlight w:val="none"/>
              </w:rPr>
              <w:t xml:space="preserve">（元）</w:t>
            </w:r>
            <w:r/>
          </w:p>
        </w:tc>
        <w:tc>
          <w:tcPr>
            <w:gridSpan w:val="5"/>
            <w:tcW w:w="3617" w:type="dxa"/>
            <w:vAlign w:val="center"/>
            <w:textDirection w:val="lrTb"/>
            <w:noWrap w:val="false"/>
          </w:tcPr>
          <w:p>
            <w:pPr>
              <w:jc w:val="center"/>
              <w:spacing w:before="5"/>
              <w:rPr>
                <w:rFonts w:hint="eastAsia" w:ascii="宋体"/>
                <w:b/>
                <w:bCs/>
                <w:color w:val="auto"/>
                <w:sz w:val="24"/>
                <w:highlight w:val="none"/>
              </w:rPr>
            </w:pPr>
            <w:r>
              <w:rPr>
                <w:rFonts w:hint="eastAsia" w:ascii="宋体"/>
                <w:b/>
                <w:bCs/>
                <w:color w:val="auto"/>
                <w:sz w:val="24"/>
                <w:highlight w:val="none"/>
              </w:rPr>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szCs w:val="22"/>
                <w:highlight w:val="none"/>
              </w:rPr>
              <w:t xml:space="preserve">核心产品</w:t>
            </w:r>
            <w:r/>
          </w:p>
        </w:tc>
        <w:tc>
          <w:tcPr>
            <w:gridSpan w:val="2"/>
            <w:tcW w:w="275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c>
          <w:tcPr>
            <w:gridSpan w:val="3"/>
            <w:tcW w:w="1485"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序号：</w:t>
            </w:r>
            <w:r/>
          </w:p>
        </w:tc>
        <w:tc>
          <w:tcPr>
            <w:gridSpan w:val="5"/>
            <w:tcW w:w="3617"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完工期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t xml:space="preserve">合同签订后</w:t>
            </w:r>
            <w:r>
              <w:rPr>
                <w:rFonts w:hint="eastAsia" w:ascii="宋体"/>
                <w:b/>
                <w:bCs/>
                <w:color w:val="auto"/>
                <w:sz w:val="24"/>
                <w:highlight w:val="none"/>
                <w:u w:val="single"/>
              </w:rPr>
              <w:t xml:space="preserve">     </w:t>
            </w:r>
            <w:r>
              <w:rPr>
                <w:rFonts w:hint="eastAsia" w:ascii="宋体"/>
                <w:b/>
                <w:bCs/>
                <w:color w:val="auto"/>
                <w:sz w:val="24"/>
                <w:highlight w:val="none"/>
              </w:rPr>
              <w:t xml:space="preserve">日内到货并安装调试完成。</w:t>
            </w:r>
            <w:r/>
          </w:p>
        </w:tc>
      </w:tr>
      <w:tr>
        <w:trPr>
          <w:jc w:val="center"/>
          <w:trHeight w:val="1368"/>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项目整体质保期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2124"/>
        </w:trPr>
        <w:tc>
          <w:tcPr>
            <w:tcW w:w="652" w:type="dxa"/>
            <w:vAlign w:val="center"/>
            <w:vMerge w:val="restart"/>
            <w:textDirection w:val="lrTb"/>
            <w:noWrap w:val="false"/>
          </w:tcPr>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89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rFonts w:hint="eastAsia"/>
                <w:color w:val="auto"/>
                <w:sz w:val="18"/>
                <w:highlight w:val="none"/>
              </w:rPr>
            </w:pPr>
            <w:r>
              <w:rPr>
                <w:rFonts w:hint="eastAsia" w:ascii="宋体" w:hAnsi="宋体"/>
                <w:b/>
                <w:bCs/>
                <w:color w:val="auto"/>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976"/>
        </w:trPr>
        <w:tc>
          <w:tcPr>
            <w:tcW w:w="652" w:type="dxa"/>
            <w:vAlign w:val="center"/>
            <w:vMerge w:val="continue"/>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11"/>
            <w:tcW w:w="9119"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rFonts w:hint="eastAsia"/>
                <w:color w:val="auto"/>
                <w:sz w:val="18"/>
                <w:highlight w:val="none"/>
              </w:rPr>
            </w:pPr>
            <w:r>
              <w:rPr>
                <w:rFonts w:hint="eastAsia" w:ascii="宋体" w:hAnsi="宋体"/>
                <w:bCs/>
                <w:color w:val="auto"/>
                <w:sz w:val="24"/>
                <w:szCs w:val="24"/>
                <w:highlight w:val="none"/>
              </w:rPr>
              <w:t xml:space="preserve">（以上是主要承诺，供投标人参考，投标人应在满足招标文件“第三章 项目技术要求和有关说明”要求的基础上，根据自己单位的情况作出具体承诺）</w:t>
            </w:r>
            <w:bookmarkEnd w:id="295"/>
            <w:r/>
            <w:r/>
          </w:p>
        </w:tc>
      </w:tr>
    </w:tbl>
    <w:p>
      <w:pPr>
        <w:ind w:left="5460" w:hanging="5460"/>
        <w:jc w:val="center"/>
        <w:spacing w:line="360" w:lineRule="auto"/>
        <w:rPr>
          <w:rFonts w:hint="eastAsia" w:ascii="宋体" w:hAnsi="宋体"/>
          <w:bCs/>
          <w:color w:val="auto"/>
          <w:sz w:val="24"/>
          <w:highlight w:val="none"/>
        </w:rPr>
      </w:pPr>
      <w:r/>
      <w:bookmarkStart w:id="296" w:name="_Toc14859"/>
      <w:r>
        <w:rPr>
          <w:rFonts w:hint="eastAsia" w:ascii="宋体" w:hAnsi="宋体"/>
          <w:bCs/>
          <w:color w:val="auto"/>
          <w:sz w:val="24"/>
          <w:highlight w:val="none"/>
        </w:rPr>
        <w:t xml:space="preserve">                               </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296"/>
      <w:r/>
      <w:bookmarkStart w:id="297" w:name="OLE_LINK149"/>
      <w:r>
        <w:rPr>
          <w:rFonts w:hint="eastAsia" w:ascii="宋体" w:hAnsi="宋体"/>
          <w:bCs/>
          <w:color w:val="auto"/>
          <w:sz w:val="24"/>
          <w:highlight w:val="none"/>
        </w:rPr>
        <w:t xml:space="preserve">                      投标人（电子签章）：</w:t>
      </w:r>
      <w:bookmarkEnd w:id="297"/>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98"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98"/>
      <w:r/>
      <w:r/>
    </w:p>
    <w:p>
      <w:pPr>
        <w:ind w:firstLine="421"/>
        <w:jc w:val="left"/>
        <w:spacing w:line="360" w:lineRule="auto"/>
        <w:rPr>
          <w:rFonts w:hint="eastAsia" w:ascii="宋体" w:hAnsi="宋体"/>
          <w:color w:val="auto"/>
          <w:szCs w:val="21"/>
          <w:highlight w:val="none"/>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en-US" w:eastAsia="zh-CN"/>
        </w:rPr>
        <w:t xml:space="preserve">对核心产品</w:t>
      </w:r>
      <w:r>
        <w:rPr>
          <w:rFonts w:hint="eastAsia" w:ascii="宋体" w:hAnsi="宋体"/>
          <w:color w:val="auto"/>
          <w:szCs w:val="21"/>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color w:val="auto"/>
          <w:szCs w:val="21"/>
          <w:highlight w:val="none"/>
        </w:rPr>
        <w:t xml:space="preserve">评审排名资格，其他同品牌投标人无评审排名资格。</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
          <w:bCs w:val="0"/>
          <w:color w:val="auto"/>
          <w:szCs w:val="21"/>
          <w:highlight w:val="none"/>
        </w:rPr>
        <w:t xml:space="preserve">政府采购政策：</w:t>
      </w:r>
      <w:r>
        <w:rPr>
          <w:rFonts w:hint="eastAsia" w:ascii="宋体" w:hAnsi="宋体"/>
          <w:color w:val="auto"/>
          <w:szCs w:val="21"/>
          <w:highlight w:val="none"/>
          <w:lang w:val="en-US" w:eastAsia="zh-CN"/>
        </w:rPr>
        <w:t xml:space="preserve">本项目若涉及“</w:t>
      </w:r>
      <w:r>
        <w:rPr>
          <w:rFonts w:hint="eastAsia" w:ascii="宋体" w:hAnsi="宋体"/>
          <w:color w:val="auto"/>
          <w:szCs w:val="21"/>
          <w:highlight w:val="none"/>
          <w:lang w:val="zh-CN"/>
        </w:rPr>
        <w:t xml:space="preserve">强制采购节能产品、信息安全产品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en-US" w:eastAsia="zh-CN"/>
        </w:rPr>
        <w:t xml:space="preserve">”或“</w:t>
      </w:r>
      <w:r>
        <w:rPr>
          <w:rFonts w:hint="eastAsia" w:ascii="宋体" w:hAnsi="宋体"/>
          <w:color w:val="auto"/>
          <w:szCs w:val="21"/>
          <w:highlight w:val="none"/>
          <w:lang w:val="zh-CN"/>
        </w:rPr>
        <w:t xml:space="preserve">优先采购节能产品、环境标志产品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en-US" w:eastAsia="zh-CN"/>
        </w:rPr>
        <w:t xml:space="preserve">”以及“</w:t>
      </w:r>
      <w:r>
        <w:rPr>
          <w:rFonts w:hint="eastAsia" w:ascii="宋体" w:hAnsi="宋体"/>
          <w:color w:val="auto"/>
          <w:szCs w:val="21"/>
          <w:highlight w:val="none"/>
          <w:lang w:val="zh-CN"/>
        </w:rPr>
        <w:t xml:space="preserve">若符合本项目小微企业报价扣除优惠政策（</w:t>
      </w:r>
      <w:r>
        <w:rPr>
          <w:rFonts w:hint="eastAsia" w:ascii="宋体" w:hAnsi="宋体"/>
          <w:color w:val="auto"/>
          <w:szCs w:val="21"/>
          <w:highlight w:val="none"/>
          <w:lang w:val="en-US" w:eastAsia="zh-CN"/>
        </w:rPr>
        <w:t xml:space="preserve">含</w:t>
      </w:r>
      <w:r>
        <w:rPr>
          <w:rFonts w:hint="eastAsia" w:ascii="宋体" w:hAnsi="宋体"/>
          <w:bCs/>
          <w:color w:val="auto"/>
          <w:szCs w:val="21"/>
          <w:highlight w:val="none"/>
          <w:lang w:val="zh-CN"/>
        </w:rPr>
        <w:t xml:space="preserve">小微企业产品、残疾人福利性单位产品、监狱企业产品</w:t>
      </w:r>
      <w:r>
        <w:rPr>
          <w:rFonts w:hint="eastAsia" w:ascii="宋体" w:hAnsi="宋体"/>
          <w:color w:val="auto"/>
          <w:szCs w:val="21"/>
          <w:highlight w:val="none"/>
          <w:lang w:val="zh-CN"/>
        </w:rPr>
        <w:t xml:space="preserve">）</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1"/>
          <w:szCs w:val="21"/>
          <w:highlight w:val="none"/>
          <w:vertAlign w:val="baseline"/>
          <w:lang w:val="en-US" w:eastAsia="zh-CN"/>
        </w:rPr>
        <w:t xml:space="preserve">的</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投标人应在</w:t>
      </w:r>
      <w:r>
        <w:rPr>
          <w:rFonts w:hint="eastAsia" w:ascii="宋体" w:hAnsi="宋体"/>
          <w:color w:val="auto"/>
          <w:szCs w:val="21"/>
          <w:highlight w:val="none"/>
          <w:lang w:val="zh-CN"/>
        </w:rPr>
        <w:t xml:space="preserve">“产品类别”一栏中填入</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强制采购产品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优先采购产品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或“小微企业产品</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8"/>
          <w:szCs w:val="28"/>
          <w:highlight w:val="none"/>
          <w:vertAlign w:val="baseline"/>
          <w:lang w:val="en-US" w:eastAsia="zh-CN"/>
        </w:rPr>
        <w:t xml:space="preserve">；</w:t>
      </w:r>
      <w:r>
        <w:rPr>
          <w:rFonts w:hint="eastAsia" w:ascii="宋体" w:hAnsi="宋体"/>
          <w:bCs/>
          <w:color w:val="auto"/>
          <w:szCs w:val="21"/>
          <w:highlight w:val="none"/>
        </w:rPr>
        <w:t xml:space="preserve">若不</w:t>
      </w:r>
      <w:r>
        <w:rPr>
          <w:rFonts w:hint="eastAsia" w:ascii="宋体" w:hAnsi="宋体"/>
          <w:bCs/>
          <w:color w:val="auto"/>
          <w:szCs w:val="21"/>
          <w:highlight w:val="none"/>
          <w:lang w:val="en-US" w:eastAsia="zh-CN"/>
        </w:rPr>
        <w:t xml:space="preserve">涉及</w:t>
      </w:r>
      <w:r>
        <w:rPr>
          <w:rFonts w:hint="eastAsia" w:ascii="宋体" w:hAnsi="宋体"/>
          <w:bCs/>
          <w:color w:val="auto"/>
          <w:szCs w:val="21"/>
          <w:highlight w:val="none"/>
        </w:rPr>
        <w:t xml:space="preserve">政府采购政策的，无需填写“产品类别”。</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十、</w:t>
      </w:r>
      <w:r>
        <w:rPr>
          <w:rFonts w:hint="eastAsia" w:ascii="黑体" w:hAnsi="黑体" w:eastAsia="黑体"/>
          <w:color w:val="auto"/>
          <w:sz w:val="28"/>
          <w:szCs w:val="28"/>
          <w:highlight w:val="none"/>
        </w:rPr>
        <w:t xml:space="preserve">投标函（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ind w:firstLine="482"/>
        <w:rPr>
          <w:rFonts w:ascii="宋体"/>
          <w:b/>
          <w:bCs/>
          <w:color w:val="auto"/>
          <w:sz w:val="24"/>
          <w:szCs w:val="24"/>
          <w:highlight w:val="none"/>
        </w:rPr>
      </w:pPr>
      <w:r>
        <w:rPr>
          <w:rFonts w:ascii="宋体"/>
          <w:b/>
          <w:bCs/>
          <w:color w:val="auto"/>
          <w:sz w:val="24"/>
          <w:szCs w:val="24"/>
          <w:highlight w:val="none"/>
        </w:rPr>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致宜兴市教育局、江苏希地丰华项目管理集团有限公司：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（项目编号：JSZC-320282-XDFH-G2026-0017）</w:t>
      </w:r>
      <w:r>
        <w:rPr>
          <w:rFonts w:hint="eastAsia" w:ascii="宋体" w:hAnsi="宋体"/>
          <w:bCs/>
          <w:color w:val="auto"/>
          <w:sz w:val="24"/>
          <w:highlight w:val="none"/>
          <w:lang w:val="zh-CN"/>
        </w:rPr>
        <w:t xml:space="preserve">招标文件，经仔细阅读和研究，我方决定参加投标。</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299" w:name="_Hlk160091632"/>
      <w:r>
        <w:rPr>
          <w:rFonts w:hint="eastAsia" w:ascii="宋体" w:hAnsi="宋体"/>
          <w:bCs/>
          <w:color w:val="auto"/>
          <w:sz w:val="24"/>
          <w:highlight w:val="none"/>
          <w:lang w:val="zh-CN"/>
        </w:rPr>
        <w:t xml:space="preserve">产品</w:t>
      </w:r>
      <w:bookmarkEnd w:id="299"/>
      <w:r>
        <w:rPr>
          <w:rFonts w:hint="eastAsia" w:ascii="宋体" w:hAnsi="宋体"/>
          <w:bCs/>
          <w:color w:val="auto"/>
          <w:sz w:val="24"/>
          <w:highlight w:val="none"/>
          <w:lang w:val="zh-CN"/>
        </w:rPr>
        <w:t xml:space="preserve">，投标总价详见《开标一览表》。</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300" w:name="_Hlk160091917"/>
      <w:r>
        <w:rPr>
          <w:rFonts w:hint="eastAsia" w:ascii="宋体" w:hAnsi="宋体"/>
          <w:bCs/>
          <w:color w:val="auto"/>
          <w:sz w:val="24"/>
          <w:highlight w:val="none"/>
          <w:lang w:val="zh-CN"/>
        </w:rPr>
        <w:t xml:space="preserve">产品的技术参数</w:t>
      </w:r>
      <w:bookmarkEnd w:id="300"/>
      <w:r>
        <w:rPr>
          <w:rFonts w:hint="eastAsia" w:ascii="宋体" w:hAnsi="宋体"/>
          <w:bCs/>
          <w:color w:val="auto"/>
          <w:sz w:val="24"/>
          <w:highlight w:val="none"/>
          <w:lang w:val="zh-CN"/>
        </w:rPr>
        <w:t xml:space="preserve">，详见《</w:t>
      </w:r>
      <w:bookmarkStart w:id="301" w:name="_Hlk160091504"/>
      <w:r>
        <w:rPr>
          <w:rFonts w:hint="eastAsia" w:ascii="宋体" w:hAnsi="宋体"/>
          <w:bCs/>
          <w:color w:val="auto"/>
          <w:sz w:val="24"/>
          <w:highlight w:val="none"/>
          <w:lang w:val="zh-CN"/>
        </w:rPr>
        <w:t xml:space="preserve">项目技术要求偏离表</w:t>
      </w:r>
      <w:bookmarkEnd w:id="301"/>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lang w:val="en-US" w:eastAsia="zh-CN"/>
        </w:rPr>
        <w:t xml:space="preserve">90</w:t>
      </w:r>
      <w:r>
        <w:rPr>
          <w:rFonts w:hint="eastAsia" w:ascii="宋体" w:hAnsi="宋体"/>
          <w:bCs/>
          <w:color w:val="auto"/>
          <w:sz w:val="24"/>
          <w:highlight w:val="none"/>
          <w:lang w:val="zh-CN"/>
        </w:rPr>
        <w:t xml:space="preserve">天（含投标当日），在特殊情况下，可与贵方协商延长投标文件的有效期。</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lang w:val="en-US" w:eastAsia="zh-CN"/>
        </w:rPr>
        <w:t xml:space="preserve">要求</w:t>
      </w:r>
      <w:r>
        <w:rPr>
          <w:rFonts w:hint="eastAsia" w:ascii="宋体" w:hAnsi="宋体"/>
          <w:bCs/>
          <w:color w:val="auto"/>
          <w:sz w:val="24"/>
          <w:highlight w:val="none"/>
          <w:lang w:val="zh-CN"/>
        </w:rPr>
        <w:t xml:space="preserve">交纳履约保证金。</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89"/>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88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481"/>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 w:val="24"/>
          <w:highlight w:val="none"/>
        </w:rPr>
        <w:br w:type="page" w:clear="all"/>
      </w:r>
      <w:bookmarkStart w:id="302" w:name="_Hlk151710206"/>
      <w:r/>
      <w:bookmarkEnd w:id="302"/>
      <w:r/>
      <w:r/>
    </w:p>
    <w:p>
      <w:pPr>
        <w:spacing w:line="360" w:lineRule="auto"/>
        <w:rPr>
          <w:rFonts w:hint="eastAsia"/>
          <w:b/>
          <w:color w:val="auto"/>
          <w:sz w:val="28"/>
          <w:szCs w:val="28"/>
          <w:highlight w:val="none"/>
        </w:rPr>
      </w:pPr>
      <w:r>
        <w:rPr>
          <w:rFonts w:ascii="宋体" w:hAnsi="宋体"/>
          <w:bCs/>
          <w:color w:val="auto"/>
          <w:szCs w:val="21"/>
          <w:highlight w:val="none"/>
        </w:rPr>
        <w:t xml:space="preserve">  </w:t>
      </w:r>
      <w:r>
        <w:rPr>
          <w:rFonts w:hint="eastAsia"/>
          <w:b/>
          <w:color w:val="auto"/>
          <w:sz w:val="28"/>
          <w:szCs w:val="28"/>
          <w:highlight w:val="none"/>
          <w:lang w:val="en-US" w:eastAsia="zh-CN"/>
        </w:rPr>
        <w:t xml:space="preserve">十一、</w:t>
      </w:r>
      <w:r>
        <w:rPr>
          <w:rFonts w:hint="eastAsia"/>
          <w:b/>
          <w:color w:val="auto"/>
          <w:sz w:val="28"/>
          <w:szCs w:val="28"/>
          <w:highlight w:val="none"/>
        </w:rPr>
        <w:t xml:space="preserve">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highlight w:val="none"/>
          <w:lang w:val="zh-CN"/>
        </w:rPr>
        <w:t xml:space="preserve">JSZC-320282-XDFH-G2026-0017</w:t>
      </w:r>
      <w:r>
        <w:rPr>
          <w:rFonts w:hint="eastAsia" w:ascii="宋体" w:hAnsi="宋体"/>
          <w:color w:val="auto"/>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6.本项目中如有涉及</w:t>
      </w:r>
      <w:r>
        <w:rPr>
          <w:rFonts w:hint="eastAsia" w:ascii="宋体" w:hAnsi="宋体"/>
          <w:bCs/>
          <w:color w:val="auto"/>
          <w:sz w:val="24"/>
          <w:highlight w:val="none"/>
          <w:lang w:val="zh-CN"/>
        </w:rPr>
        <w:t xml:space="preserve">木家具</w:t>
      </w:r>
      <w:r>
        <w:rPr>
          <w:rFonts w:hint="eastAsia" w:ascii="宋体" w:hAnsi="宋体"/>
          <w:bCs/>
          <w:color w:val="auto"/>
          <w:sz w:val="24"/>
          <w:highlight w:val="none"/>
          <w:lang w:val="zh-CN" w:eastAsia="zh-CN"/>
        </w:rPr>
        <w:t xml:space="preserve">的，</w:t>
      </w:r>
      <w:r>
        <w:rPr>
          <w:rFonts w:hint="eastAsia" w:ascii="宋体" w:hAnsi="宋体"/>
          <w:bCs/>
          <w:color w:val="auto"/>
          <w:sz w:val="24"/>
          <w:highlight w:val="none"/>
          <w:lang w:val="zh-CN"/>
        </w:rPr>
        <w:t xml:space="preserve">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val="en-US" w:eastAsia="zh-CN"/>
        </w:rPr>
        <w:br w:type="page" w:clear="all"/>
      </w:r>
      <w:r/>
    </w:p>
    <w:p>
      <w:pPr>
        <w:rPr>
          <w:rFonts w:hint="eastAsia" w:ascii="黑体" w:hAnsi="宋体" w:eastAsia="黑体"/>
          <w:bCs/>
          <w:color w:val="auto"/>
          <w:sz w:val="24"/>
          <w:szCs w:val="24"/>
          <w:highlight w:val="none"/>
          <w:lang w:val="zh-CN"/>
        </w:rPr>
      </w:pPr>
      <w:r>
        <w:rPr>
          <w:rFonts w:hint="eastAsia" w:ascii="黑体" w:hAnsi="宋体" w:eastAsia="黑体"/>
          <w:bCs/>
          <w:color w:val="auto"/>
          <w:sz w:val="28"/>
          <w:szCs w:val="28"/>
          <w:highlight w:val="none"/>
          <w:lang w:val="en-US" w:eastAsia="zh-CN"/>
        </w:rPr>
        <w:t xml:space="preserve">十二、</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rPr>
          <w:rFonts w:hint="eastAsia" w:ascii="宋体" w:hAnsi="宋体"/>
          <w:color w:val="auto"/>
          <w:sz w:val="24"/>
          <w:szCs w:val="21"/>
          <w:highlight w:val="none"/>
          <w:lang w:val="zh-CN"/>
        </w:rPr>
        <w:t xml:space="preserve"> </w:t>
      </w:r>
      <w:r/>
    </w:p>
    <w:tbl>
      <w:tblPr>
        <w:tblStyle w:val="88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val="zh-CN"/>
        </w:rPr>
        <w:t xml:space="preserve">）“正偏离”指投标人提供的货物（服务）响应情况优于招标文件要求；“负偏离”指投标人提供的货物（服务）响应情况劣于招标文件要求。</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420"/>
        <w:jc w:val="left"/>
        <w:spacing w:line="560" w:lineRule="exact"/>
        <w:rPr>
          <w:rFonts w:ascii="宋体" w:hAnsi="宋体"/>
          <w:bCs/>
          <w:color w:val="auto"/>
          <w:szCs w:val="21"/>
          <w:highlight w:val="none"/>
        </w:rPr>
      </w:pPr>
      <w:r>
        <w:rPr>
          <w:rFonts w:ascii="宋体" w:hAnsi="宋体"/>
          <w:bCs/>
          <w:color w:val="auto"/>
          <w:szCs w:val="21"/>
          <w:highlight w:val="none"/>
        </w:rPr>
        <w:t xml:space="preserve"> </w:t>
      </w:r>
      <w:r/>
    </w:p>
    <w:p>
      <w:pPr>
        <w:pStyle w:val="890"/>
        <w:rPr>
          <w:rFonts w:ascii="宋体" w:hAnsi="宋体"/>
          <w:bCs/>
          <w:color w:val="auto"/>
          <w:szCs w:val="21"/>
          <w:highlight w:val="none"/>
        </w:rPr>
      </w:pPr>
      <w:r>
        <w:rPr>
          <w:rFonts w:ascii="宋体" w:hAnsi="宋体"/>
          <w:bCs/>
          <w:color w:val="auto"/>
          <w:szCs w:val="21"/>
          <w:highlight w:val="none"/>
        </w:rPr>
      </w:r>
      <w:r/>
    </w:p>
    <w:p>
      <w:pPr>
        <w:rPr>
          <w:rFonts w:ascii="宋体" w:hAnsi="宋体"/>
          <w:bCs/>
          <w:color w:val="auto"/>
          <w:szCs w:val="21"/>
          <w:highlight w:val="none"/>
        </w:rPr>
      </w:pPr>
      <w:r>
        <w:rPr>
          <w:rFonts w:ascii="宋体" w:hAnsi="宋体"/>
          <w:bCs/>
          <w:color w:val="auto"/>
          <w:szCs w:val="21"/>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三</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03" w:name="_Toc28455"/>
      <w:r/>
      <w:bookmarkStart w:id="304" w:name="_Toc7906"/>
      <w:r/>
      <w:bookmarkStart w:id="305" w:name="_Toc32471"/>
      <w:r/>
      <w:bookmarkStart w:id="306" w:name="_Toc5448"/>
      <w:r/>
      <w:bookmarkStart w:id="307" w:name="_Toc17535"/>
      <w:r/>
      <w:bookmarkStart w:id="308" w:name="_Toc12913"/>
      <w:r/>
      <w:bookmarkStart w:id="309" w:name="_Toc4470"/>
      <w:r/>
      <w:bookmarkStart w:id="310" w:name="_Toc25956"/>
      <w:r>
        <w:rPr>
          <w:rFonts w:hint="eastAsia" w:ascii="黑体" w:hAnsi="黑体" w:eastAsia="黑体"/>
          <w:color w:val="auto"/>
          <w:sz w:val="28"/>
          <w:szCs w:val="21"/>
          <w:highlight w:val="none"/>
          <w:lang w:val="zh-CN"/>
        </w:rPr>
        <w:t xml:space="preserve">技术商务部分评分导读表</w:t>
      </w:r>
      <w:bookmarkEnd w:id="303"/>
      <w:r/>
      <w:bookmarkEnd w:id="304"/>
      <w:r/>
      <w:bookmarkEnd w:id="305"/>
      <w:r/>
      <w:bookmarkEnd w:id="306"/>
      <w:r/>
      <w:bookmarkEnd w:id="307"/>
      <w:r/>
      <w:bookmarkEnd w:id="308"/>
      <w:r/>
      <w:bookmarkEnd w:id="309"/>
      <w:r/>
      <w:bookmarkEnd w:id="310"/>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2026年宜兴市义务教育学校可躺式课桌椅采购项目</w:t>
      </w:r>
      <w:r>
        <w:rPr>
          <w:rFonts w:hint="eastAsia" w:ascii="宋体" w:hAnsi="宋体"/>
          <w:color w:val="auto"/>
          <w:sz w:val="24"/>
          <w:szCs w:val="24"/>
          <w:highlight w:val="none"/>
        </w:rPr>
        <w:t xml:space="preserve"> </w:t>
      </w:r>
      <w:r/>
    </w:p>
    <w:p>
      <w:pPr>
        <w:spacing w:after="156"/>
        <w:rPr>
          <w:rFonts w:hint="eastAsia" w:ascii="黑体" w:hAnsi="黑体" w:eastAsia="黑体"/>
          <w:color w:val="auto"/>
          <w:sz w:val="28"/>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JSZC-320282-XDFH-G2026-0017</w:t>
      </w:r>
      <w:r>
        <w:rPr>
          <w:rFonts w:hint="eastAsia" w:ascii="宋体" w:hAnsi="宋体"/>
          <w:color w:val="auto"/>
          <w:sz w:val="24"/>
          <w:szCs w:val="21"/>
          <w:highlight w:val="none"/>
          <w:lang w:val="zh-CN"/>
        </w:rPr>
        <w:t xml:space="preserve"> </w:t>
      </w:r>
      <w:r/>
    </w:p>
    <w:tbl>
      <w:tblPr>
        <w:tblStyle w:val="889"/>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19"/>
        <w:rPr>
          <w:rFonts w:ascii="宋体" w:hAnsi="宋体"/>
          <w:color w:val="auto"/>
          <w:highlight w:val="none"/>
        </w:rPr>
      </w:pPr>
      <w:r>
        <w:rPr>
          <w:rFonts w:ascii="宋体" w:hAnsi="宋体"/>
          <w:color w:val="auto"/>
          <w:highlight w:val="none"/>
        </w:rPr>
      </w:r>
      <w:r/>
    </w:p>
    <w:p>
      <w:pPr>
        <w:pStyle w:val="890"/>
        <w:rPr>
          <w:rFonts w:hint="eastAsia"/>
          <w:color w:val="auto"/>
          <w:highlight w:val="none"/>
        </w:rPr>
      </w:pPr>
      <w:r>
        <w:rPr>
          <w:rFonts w:hint="eastAsia"/>
          <w:color w:val="auto"/>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9"/>
  </w:num>
  <w:num w:numId="4">
    <w:abstractNumId w:val="8"/>
  </w:num>
  <w:num w:numId="5">
    <w:abstractNumId w:val="2"/>
  </w:num>
  <w:num w:numId="6">
    <w:abstractNumId w:val="4"/>
  </w:num>
  <w:num w:numId="7">
    <w:abstractNumId w:val="6"/>
  </w:num>
  <w:num w:numId="8">
    <w:abstractNumId w:val="12"/>
  </w:num>
  <w:num w:numId="9">
    <w:abstractNumId w:val="5"/>
  </w:num>
  <w:num w:numId="10">
    <w:abstractNumId w:val="13"/>
  </w:num>
  <w:num w:numId="11">
    <w:abstractNumId w:val="0"/>
  </w:num>
  <w:num w:numId="12">
    <w:abstractNumId w:val="1"/>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88"/>
    <w:link w:val="885"/>
    <w:uiPriority w:val="9"/>
    <w:rPr>
      <w:rFonts w:ascii="Arial" w:hAnsi="Arial" w:eastAsia="Arial" w:cs="Arial"/>
      <w:sz w:val="40"/>
      <w:szCs w:val="40"/>
    </w:rPr>
  </w:style>
  <w:style w:type="character" w:styleId="717">
    <w:name w:val="Heading 2 Char"/>
    <w:basedOn w:val="888"/>
    <w:link w:val="886"/>
    <w:uiPriority w:val="9"/>
    <w:rPr>
      <w:rFonts w:ascii="Arial" w:hAnsi="Arial" w:eastAsia="Arial" w:cs="Arial"/>
      <w:sz w:val="34"/>
    </w:rPr>
  </w:style>
  <w:style w:type="paragraph" w:styleId="718">
    <w:name w:val="Heading 3"/>
    <w:basedOn w:val="884"/>
    <w:next w:val="884"/>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basedOn w:val="888"/>
    <w:link w:val="718"/>
    <w:uiPriority w:val="9"/>
    <w:rPr>
      <w:rFonts w:ascii="Arial" w:hAnsi="Arial" w:eastAsia="Arial" w:cs="Arial"/>
      <w:sz w:val="30"/>
      <w:szCs w:val="30"/>
    </w:rPr>
  </w:style>
  <w:style w:type="character" w:styleId="720">
    <w:name w:val="Heading 4 Char"/>
    <w:basedOn w:val="888"/>
    <w:link w:val="887"/>
    <w:uiPriority w:val="9"/>
    <w:rPr>
      <w:rFonts w:ascii="Arial" w:hAnsi="Arial" w:eastAsia="Arial" w:cs="Arial"/>
      <w:b/>
      <w:bCs/>
      <w:sz w:val="26"/>
      <w:szCs w:val="26"/>
    </w:rPr>
  </w:style>
  <w:style w:type="paragraph" w:styleId="721">
    <w:name w:val="Heading 5"/>
    <w:basedOn w:val="884"/>
    <w:next w:val="884"/>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basedOn w:val="888"/>
    <w:link w:val="721"/>
    <w:uiPriority w:val="9"/>
    <w:rPr>
      <w:rFonts w:ascii="Arial" w:hAnsi="Arial" w:eastAsia="Arial" w:cs="Arial"/>
      <w:b/>
      <w:bCs/>
      <w:sz w:val="24"/>
      <w:szCs w:val="24"/>
    </w:rPr>
  </w:style>
  <w:style w:type="paragraph" w:styleId="723">
    <w:name w:val="Heading 6"/>
    <w:basedOn w:val="884"/>
    <w:next w:val="884"/>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88"/>
    <w:link w:val="723"/>
    <w:uiPriority w:val="9"/>
    <w:rPr>
      <w:rFonts w:ascii="Arial" w:hAnsi="Arial" w:eastAsia="Arial" w:cs="Arial"/>
      <w:b/>
      <w:bCs/>
      <w:sz w:val="22"/>
      <w:szCs w:val="22"/>
    </w:rPr>
  </w:style>
  <w:style w:type="paragraph" w:styleId="725">
    <w:name w:val="Heading 7"/>
    <w:basedOn w:val="884"/>
    <w:next w:val="884"/>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88"/>
    <w:link w:val="725"/>
    <w:uiPriority w:val="9"/>
    <w:rPr>
      <w:rFonts w:ascii="Arial" w:hAnsi="Arial" w:eastAsia="Arial" w:cs="Arial"/>
      <w:b/>
      <w:bCs/>
      <w:i/>
      <w:iCs/>
      <w:sz w:val="22"/>
      <w:szCs w:val="22"/>
    </w:rPr>
  </w:style>
  <w:style w:type="paragraph" w:styleId="727">
    <w:name w:val="Heading 8"/>
    <w:basedOn w:val="884"/>
    <w:next w:val="884"/>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88"/>
    <w:link w:val="727"/>
    <w:uiPriority w:val="9"/>
    <w:rPr>
      <w:rFonts w:ascii="Arial" w:hAnsi="Arial" w:eastAsia="Arial" w:cs="Arial"/>
      <w:i/>
      <w:iCs/>
      <w:sz w:val="22"/>
      <w:szCs w:val="22"/>
    </w:rPr>
  </w:style>
  <w:style w:type="paragraph" w:styleId="729">
    <w:name w:val="Heading 9"/>
    <w:basedOn w:val="884"/>
    <w:next w:val="884"/>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88"/>
    <w:link w:val="729"/>
    <w:uiPriority w:val="9"/>
    <w:rPr>
      <w:rFonts w:ascii="Arial" w:hAnsi="Arial" w:eastAsia="Arial" w:cs="Arial"/>
      <w:i/>
      <w:iCs/>
      <w:sz w:val="21"/>
      <w:szCs w:val="21"/>
    </w:rPr>
  </w:style>
  <w:style w:type="paragraph" w:styleId="731">
    <w:name w:val="No Spacing"/>
    <w:uiPriority w:val="1"/>
    <w:qFormat/>
    <w:pPr>
      <w:spacing w:before="0" w:after="0" w:line="240" w:lineRule="auto"/>
    </w:pPr>
  </w:style>
  <w:style w:type="paragraph" w:styleId="732">
    <w:name w:val="Title"/>
    <w:basedOn w:val="884"/>
    <w:next w:val="884"/>
    <w:link w:val="733"/>
    <w:uiPriority w:val="10"/>
    <w:qFormat/>
    <w:pPr>
      <w:contextualSpacing/>
      <w:spacing w:before="300" w:after="200"/>
    </w:pPr>
    <w:rPr>
      <w:sz w:val="48"/>
      <w:szCs w:val="48"/>
    </w:rPr>
  </w:style>
  <w:style w:type="character" w:styleId="733">
    <w:name w:val="Title Char"/>
    <w:basedOn w:val="888"/>
    <w:link w:val="732"/>
    <w:uiPriority w:val="10"/>
    <w:rPr>
      <w:sz w:val="48"/>
      <w:szCs w:val="48"/>
    </w:rPr>
  </w:style>
  <w:style w:type="paragraph" w:styleId="734">
    <w:name w:val="Subtitle"/>
    <w:basedOn w:val="884"/>
    <w:next w:val="884"/>
    <w:link w:val="735"/>
    <w:uiPriority w:val="11"/>
    <w:qFormat/>
    <w:pPr>
      <w:spacing w:before="200" w:after="200"/>
    </w:pPr>
    <w:rPr>
      <w:sz w:val="24"/>
      <w:szCs w:val="24"/>
    </w:rPr>
  </w:style>
  <w:style w:type="character" w:styleId="735">
    <w:name w:val="Subtitle Char"/>
    <w:basedOn w:val="888"/>
    <w:link w:val="734"/>
    <w:uiPriority w:val="11"/>
    <w:rPr>
      <w:sz w:val="24"/>
      <w:szCs w:val="24"/>
    </w:rPr>
  </w:style>
  <w:style w:type="paragraph" w:styleId="736">
    <w:name w:val="Quote"/>
    <w:basedOn w:val="884"/>
    <w:next w:val="884"/>
    <w:link w:val="737"/>
    <w:uiPriority w:val="29"/>
    <w:qFormat/>
    <w:pPr>
      <w:ind w:left="720" w:right="720"/>
    </w:pPr>
    <w:rPr>
      <w:i/>
    </w:rPr>
  </w:style>
  <w:style w:type="character" w:styleId="737">
    <w:name w:val="Quote Char"/>
    <w:link w:val="736"/>
    <w:uiPriority w:val="29"/>
    <w:rPr>
      <w:i/>
    </w:rPr>
  </w:style>
  <w:style w:type="paragraph" w:styleId="738">
    <w:name w:val="Intense Quote"/>
    <w:basedOn w:val="884"/>
    <w:next w:val="884"/>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8"/>
    <w:link w:val="895"/>
    <w:uiPriority w:val="99"/>
  </w:style>
  <w:style w:type="character" w:styleId="741">
    <w:name w:val="Footer Char"/>
    <w:basedOn w:val="888"/>
    <w:link w:val="894"/>
    <w:uiPriority w:val="99"/>
  </w:style>
  <w:style w:type="character" w:styleId="742">
    <w:name w:val="Caption Char"/>
    <w:basedOn w:val="891"/>
    <w:link w:val="894"/>
    <w:uiPriority w:val="99"/>
  </w:style>
  <w:style w:type="table" w:styleId="743">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84"/>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8"/>
    <w:uiPriority w:val="99"/>
    <w:unhideWhenUsed/>
    <w:rPr>
      <w:vertAlign w:val="superscript"/>
    </w:rPr>
  </w:style>
  <w:style w:type="paragraph" w:styleId="871">
    <w:name w:val="endnote text"/>
    <w:basedOn w:val="884"/>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8"/>
    <w:uiPriority w:val="99"/>
    <w:semiHidden/>
    <w:unhideWhenUsed/>
    <w:rPr>
      <w:vertAlign w:val="superscript"/>
    </w:r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0"/>
    <w:uiPriority w:val="0"/>
    <w:qFormat/>
    <w:pPr>
      <w:jc w:val="both"/>
      <w:widowControl w:val="off"/>
    </w:pPr>
    <w:rPr>
      <w:rFonts w:ascii="Times New Roman" w:hAnsi="Times New Roman" w:eastAsia="宋体" w:cs="Times New Roman"/>
      <w:sz w:val="21"/>
      <w:lang w:val="en-US" w:eastAsia="zh-CN" w:bidi="ar-SA"/>
    </w:rPr>
  </w:style>
  <w:style w:type="paragraph" w:styleId="885">
    <w:name w:val="Heading 1"/>
    <w:basedOn w:val="884"/>
    <w:next w:val="884"/>
    <w:link w:val="910"/>
    <w:uiPriority w:val="0"/>
    <w:qFormat/>
    <w:pPr>
      <w:keepLines/>
      <w:keepNext/>
      <w:spacing w:before="340" w:after="330" w:line="578" w:lineRule="auto"/>
      <w:outlineLvl w:val="0"/>
    </w:pPr>
    <w:rPr>
      <w:b/>
      <w:bCs/>
      <w:sz w:val="44"/>
      <w:szCs w:val="44"/>
    </w:rPr>
  </w:style>
  <w:style w:type="paragraph" w:styleId="886">
    <w:name w:val="Heading 2"/>
    <w:basedOn w:val="884"/>
    <w:next w:val="884"/>
    <w:link w:val="911"/>
    <w:uiPriority w:val="0"/>
    <w:qFormat/>
    <w:pPr>
      <w:keepLines/>
      <w:keepNext/>
      <w:spacing w:before="260" w:beforeAutospacing="0" w:after="260" w:afterAutospacing="0" w:line="413" w:lineRule="auto"/>
      <w:outlineLvl w:val="1"/>
    </w:pPr>
    <w:rPr>
      <w:rFonts w:ascii="Arial" w:hAnsi="Arial" w:eastAsia="黑体"/>
      <w:b/>
      <w:sz w:val="32"/>
    </w:rPr>
  </w:style>
  <w:style w:type="paragraph" w:styleId="887">
    <w:name w:val="Heading 4"/>
    <w:basedOn w:val="884"/>
    <w:next w:val="884"/>
    <w:uiPriority w:val="0"/>
    <w:qFormat/>
    <w:pPr>
      <w:keepLines/>
      <w:keepNext/>
      <w:spacing w:before="280" w:beforeAutospacing="0" w:after="290" w:afterAutospacing="0" w:line="372" w:lineRule="auto"/>
      <w:outlineLvl w:val="3"/>
    </w:pPr>
    <w:rPr>
      <w:rFonts w:ascii="Arial" w:hAnsi="Arial" w:eastAsia="黑体"/>
      <w:b/>
      <w:sz w:val="28"/>
    </w:rPr>
  </w:style>
  <w:style w:type="character" w:styleId="888" w:default="1">
    <w:name w:val="Default Paragraph Font"/>
    <w:uiPriority w:val="0"/>
    <w:semiHidden/>
    <w:qFormat/>
  </w:style>
  <w:style w:type="table" w:styleId="889" w:default="1">
    <w:name w:val="Normal Table"/>
    <w:uiPriority w:val="0"/>
    <w:semiHidden/>
    <w:qFormat/>
    <w:tblPr>
      <w:tblCellMar>
        <w:left w:w="108" w:type="dxa"/>
        <w:top w:w="0" w:type="dxa"/>
        <w:right w:w="108" w:type="dxa"/>
        <w:bottom w:w="0" w:type="dxa"/>
      </w:tblCellMar>
    </w:tblPr>
  </w:style>
  <w:style w:type="paragraph" w:styleId="890">
    <w:name w:val="Body Text"/>
    <w:basedOn w:val="884"/>
    <w:link w:val="912"/>
    <w:uiPriority w:val="0"/>
    <w:qFormat/>
    <w:rPr>
      <w:rFonts w:cs="Times New Roman"/>
      <w:sz w:val="20"/>
      <w:szCs w:val="20"/>
    </w:rPr>
  </w:style>
  <w:style w:type="paragraph" w:styleId="891">
    <w:name w:val="Caption"/>
    <w:basedOn w:val="884"/>
    <w:next w:val="884"/>
    <w:uiPriority w:val="0"/>
    <w:qFormat/>
    <w:rPr>
      <w:rFonts w:ascii="Arial" w:hAnsi="Arial" w:eastAsia="黑体"/>
      <w:sz w:val="20"/>
    </w:rPr>
  </w:style>
  <w:style w:type="paragraph" w:styleId="892">
    <w:name w:val="annotation text"/>
    <w:basedOn w:val="884"/>
    <w:uiPriority w:val="0"/>
    <w:qFormat/>
    <w:pPr>
      <w:jc w:val="left"/>
    </w:pPr>
  </w:style>
  <w:style w:type="paragraph" w:styleId="893">
    <w:name w:val="Plain Text"/>
    <w:basedOn w:val="884"/>
    <w:uiPriority w:val="0"/>
    <w:qFormat/>
    <w:rPr>
      <w:rFonts w:ascii="宋体" w:hAnsi="Courier New"/>
    </w:rPr>
  </w:style>
  <w:style w:type="paragraph" w:styleId="894">
    <w:name w:val="Footer"/>
    <w:basedOn w:val="884"/>
    <w:link w:val="913"/>
    <w:uiPriority w:val="99"/>
    <w:qFormat/>
    <w:pPr>
      <w:jc w:val="left"/>
      <w:tabs>
        <w:tab w:val="center" w:pos="4153" w:leader="none"/>
        <w:tab w:val="right" w:pos="8306" w:leader="none"/>
      </w:tabs>
    </w:pPr>
    <w:rPr>
      <w:sz w:val="18"/>
    </w:rPr>
  </w:style>
  <w:style w:type="paragraph" w:styleId="895">
    <w:name w:val="Header"/>
    <w:basedOn w:val="88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896">
    <w:name w:val="toc 1"/>
    <w:basedOn w:val="884"/>
    <w:next w:val="884"/>
    <w:uiPriority w:val="39"/>
    <w:qFormat/>
  </w:style>
  <w:style w:type="paragraph" w:styleId="897">
    <w:name w:val="List"/>
    <w:basedOn w:val="884"/>
    <w:uiPriority w:val="99"/>
    <w:qFormat/>
    <w:pPr>
      <w:ind w:left="200" w:hanging="200"/>
    </w:pPr>
    <w:rPr>
      <w:rFonts w:ascii="Times New Roman" w:hAnsi="Times New Roman"/>
      <w:szCs w:val="24"/>
    </w:rPr>
  </w:style>
  <w:style w:type="paragraph" w:styleId="898">
    <w:name w:val="Body Text 2"/>
    <w:basedOn w:val="884"/>
    <w:uiPriority w:val="0"/>
    <w:qFormat/>
    <w:pPr>
      <w:spacing w:after="120" w:line="480" w:lineRule="auto"/>
    </w:pPr>
    <w:rPr>
      <w:rFonts w:cs="Times New Roman"/>
      <w:sz w:val="20"/>
      <w:szCs w:val="20"/>
    </w:rPr>
  </w:style>
  <w:style w:type="paragraph" w:styleId="899">
    <w:name w:val="Normal (Web)"/>
    <w:basedOn w:val="884"/>
    <w:uiPriority w:val="99"/>
    <w:qFormat/>
    <w:pPr>
      <w:ind w:left="0" w:right="0"/>
      <w:jc w:val="left"/>
      <w:spacing w:before="100" w:beforeAutospacing="1" w:after="100" w:afterAutospacing="1"/>
    </w:pPr>
    <w:rPr>
      <w:sz w:val="24"/>
      <w:lang w:val="en-US" w:eastAsia="zh-CN" w:bidi="ar"/>
    </w:rPr>
  </w:style>
  <w:style w:type="paragraph" w:styleId="900">
    <w:name w:val="Body Text First Indent"/>
    <w:basedOn w:val="890"/>
    <w:uiPriority w:val="0"/>
    <w:qFormat/>
    <w:pPr>
      <w:ind w:firstLine="420"/>
      <w:spacing w:after="120"/>
      <w:tabs>
        <w:tab w:val="left" w:pos="2020" w:leader="none"/>
        <w:tab w:val="center" w:pos="4535" w:leader="none"/>
      </w:tabs>
    </w:pPr>
    <w:rPr>
      <w:rFonts w:ascii="Times New Roman"/>
      <w:sz w:val="21"/>
    </w:rPr>
  </w:style>
  <w:style w:type="table" w:styleId="901">
    <w:name w:val="Table Grid"/>
    <w:basedOn w:val="8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FollowedHyperlink"/>
    <w:uiPriority w:val="0"/>
    <w:qFormat/>
    <w:rPr>
      <w:color w:val="auto"/>
      <w:u w:val="none"/>
    </w:rPr>
  </w:style>
  <w:style w:type="character" w:styleId="903">
    <w:name w:val="Emphasis"/>
    <w:uiPriority w:val="20"/>
    <w:qFormat/>
    <w:rPr>
      <w:i/>
      <w:iCs/>
    </w:rPr>
  </w:style>
  <w:style w:type="character" w:styleId="904">
    <w:name w:val="Hyperlink"/>
    <w:uiPriority w:val="99"/>
    <w:unhideWhenUsed/>
    <w:qFormat/>
    <w:rPr>
      <w:color w:val="0563c1"/>
      <w:u w:val="single"/>
    </w:rPr>
  </w:style>
  <w:style w:type="paragraph" w:styleId="905" w:customStyle="1">
    <w:name w:val="普通文字"/>
    <w:basedOn w:val="884"/>
    <w:next w:val="884"/>
    <w:uiPriority w:val="0"/>
    <w:qFormat/>
    <w:rPr>
      <w:rFonts w:ascii="宋体"/>
      <w:sz w:val="24"/>
      <w:u w:val="none"/>
    </w:rPr>
  </w:style>
  <w:style w:type="paragraph" w:styleId="906" w:customStyle="1">
    <w:name w:val="正文缩进1"/>
    <w:basedOn w:val="884"/>
    <w:uiPriority w:val="0"/>
    <w:qFormat/>
    <w:pPr>
      <w:ind w:firstLine="420"/>
      <w:jc w:val="left"/>
    </w:pPr>
    <w:rPr>
      <w:rFonts w:ascii="宋体" w:hAnsi="Calibri" w:eastAsia="宋体" w:cs="Times New Roman"/>
      <w:sz w:val="24"/>
      <w:szCs w:val="22"/>
    </w:rPr>
  </w:style>
  <w:style w:type="paragraph" w:styleId="907" w:customStyle="1">
    <w:name w:val="索引 11"/>
    <w:basedOn w:val="884"/>
    <w:next w:val="884"/>
    <w:uiPriority w:val="0"/>
    <w:qFormat/>
    <w:pPr>
      <w:spacing w:line="360" w:lineRule="auto"/>
    </w:pPr>
    <w:rPr>
      <w:rFonts w:ascii="仿宋_GB2312" w:eastAsia="仿宋_GB2312"/>
      <w:sz w:val="24"/>
      <w:szCs w:val="20"/>
    </w:rPr>
  </w:style>
  <w:style w:type="paragraph" w:styleId="908" w:customStyle="1">
    <w:name w:val="纯文本1"/>
    <w:basedOn w:val="884"/>
    <w:uiPriority w:val="0"/>
    <w:qFormat/>
    <w:rPr>
      <w:rFonts w:ascii="宋体" w:hAnsi="Courier New" w:eastAsia="宋体" w:cs="Times New Roman"/>
      <w:szCs w:val="22"/>
    </w:rPr>
  </w:style>
  <w:style w:type="paragraph" w:styleId="909">
    <w:name w:val="List Paragraph"/>
    <w:basedOn w:val="884"/>
    <w:uiPriority w:val="1"/>
    <w:qFormat/>
    <w:pPr>
      <w:ind w:firstLine="420"/>
    </w:pPr>
    <w:rPr>
      <w:sz w:val="21"/>
    </w:rPr>
  </w:style>
  <w:style w:type="character" w:styleId="910" w:customStyle="1">
    <w:name w:val="标题 1 字符"/>
    <w:link w:val="885"/>
    <w:uiPriority w:val="0"/>
    <w:qFormat/>
    <w:rPr>
      <w:rFonts w:ascii="Times New Roman" w:hAnsi="Times New Roman"/>
      <w:b/>
      <w:bCs/>
      <w:sz w:val="44"/>
      <w:szCs w:val="44"/>
    </w:rPr>
  </w:style>
  <w:style w:type="character" w:styleId="911" w:customStyle="1">
    <w:name w:val="标题 2 字符"/>
    <w:link w:val="886"/>
    <w:uiPriority w:val="0"/>
    <w:qFormat/>
    <w:rPr>
      <w:rFonts w:ascii="Arial" w:hAnsi="Arial" w:eastAsia="黑体"/>
      <w:b/>
      <w:sz w:val="32"/>
    </w:rPr>
  </w:style>
  <w:style w:type="character" w:styleId="912" w:customStyle="1">
    <w:name w:val="正文文本 字符"/>
    <w:link w:val="890"/>
    <w:uiPriority w:val="0"/>
    <w:qFormat/>
    <w:rPr>
      <w:rFonts w:ascii="Times New Roman" w:hAnsi="Times New Roman"/>
    </w:rPr>
  </w:style>
  <w:style w:type="character" w:styleId="913" w:customStyle="1">
    <w:name w:val="页脚 字符"/>
    <w:link w:val="894"/>
    <w:uiPriority w:val="99"/>
    <w:qFormat/>
    <w:rPr>
      <w:rFonts w:ascii="Times New Roman" w:hAnsi="Times New Roman"/>
      <w:sz w:val="18"/>
    </w:rPr>
  </w:style>
  <w:style w:type="paragraph" w:styleId="914" w:customStyle="1">
    <w:name w:val="普通正文"/>
    <w:basedOn w:val="884"/>
    <w:uiPriority w:val="0"/>
    <w:qFormat/>
    <w:pPr>
      <w:ind w:firstLine="480"/>
      <w:jc w:val="left"/>
      <w:spacing w:before="120" w:after="120" w:line="360" w:lineRule="auto"/>
    </w:pPr>
    <w:rPr>
      <w:rFonts w:ascii="Arial" w:hAnsi="Arial"/>
      <w:sz w:val="24"/>
      <w:szCs w:val="24"/>
    </w:rPr>
  </w:style>
  <w:style w:type="paragraph" w:styleId="915" w:customStyle="1">
    <w:name w:val="BodyText1I2"/>
    <w:basedOn w:val="916"/>
    <w:next w:val="918"/>
    <w:uiPriority w:val="0"/>
    <w:qFormat/>
    <w:pPr>
      <w:ind w:left="420" w:firstLine="420"/>
      <w:spacing w:after="120"/>
    </w:pPr>
  </w:style>
  <w:style w:type="paragraph" w:styleId="916" w:customStyle="1">
    <w:name w:val="BodyTextIndent"/>
    <w:basedOn w:val="884"/>
    <w:next w:val="917"/>
    <w:uiPriority w:val="0"/>
    <w:qFormat/>
    <w:pPr>
      <w:ind w:firstLine="900"/>
    </w:pPr>
    <w:rPr>
      <w:sz w:val="28"/>
    </w:rPr>
  </w:style>
  <w:style w:type="paragraph" w:styleId="917" w:customStyle="1">
    <w:name w:val="NormalIndent"/>
    <w:basedOn w:val="884"/>
    <w:next w:val="916"/>
    <w:uiPriority w:val="0"/>
    <w:qFormat/>
    <w:pPr>
      <w:ind w:firstLine="420"/>
    </w:pPr>
  </w:style>
  <w:style w:type="paragraph" w:styleId="918" w:customStyle="1">
    <w:name w:val="UserStyle_14"/>
    <w:basedOn w:val="884"/>
    <w:next w:val="884"/>
    <w:uiPriority w:val="0"/>
    <w:qFormat/>
    <w:pPr>
      <w:jc w:val="center"/>
      <w:spacing w:before="280" w:after="280" w:line="100" w:lineRule="exact"/>
    </w:pPr>
    <w:rPr>
      <w:b/>
      <w:sz w:val="20"/>
    </w:rPr>
  </w:style>
  <w:style w:type="paragraph" w:styleId="919" w:customStyle="1">
    <w:name w:val="Default"/>
    <w:uiPriority w:val="0"/>
    <w:qFormat/>
    <w:pPr>
      <w:widowControl w:val="off"/>
    </w:pPr>
    <w:rPr>
      <w:rFonts w:ascii="宋体" w:hAnsi="Calibri" w:eastAsia="宋体" w:cs="宋体"/>
      <w:color w:val="000000"/>
      <w:sz w:val="24"/>
      <w:szCs w:val="24"/>
      <w:lang w:val="en-US" w:eastAsia="zh-CN" w:bidi="ar-SA"/>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毛蓉</cp:lastModifiedBy>
  <cp:revision>503</cp:revision>
  <dcterms:created xsi:type="dcterms:W3CDTF">2022-12-23T01:29:00Z</dcterms:created>
  <dcterms:modified xsi:type="dcterms:W3CDTF">2026-07-15T08:57:29Z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eyJoZGlkIjoiZmFmN2MxMWJjYjNhNTJhZWYxNzI5MGY5MDM3ZDZhN2QiLCJ1c2VySWQiOiI4MDQ4NzA3NDQifQ==</vt:lpwstr>
  </property>
</Properties>
</file>